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13EE2C9" w14:textId="32B27585" w:rsidR="00333EA3" w:rsidRPr="008C054F" w:rsidRDefault="003E63D7" w:rsidP="00DF2C18">
      <w:pPr>
        <w:pStyle w:val="Heading1"/>
        <w:jc w:val="center"/>
        <w:rPr>
          <w:highlight w:val="yellow"/>
        </w:rPr>
      </w:pPr>
      <w:r w:rsidRPr="008C054F">
        <w:rPr>
          <w:shd w:val="clear" w:color="auto" w:fill="BFBFBF" w:themeFill="background1" w:themeFillShade="BF"/>
        </w:rPr>
        <w:t xml:space="preserve">Staff Report </w:t>
      </w:r>
      <w:r w:rsidR="00422354">
        <w:rPr>
          <w:shd w:val="clear" w:color="auto" w:fill="BFBFBF" w:themeFill="background1" w:themeFillShade="BF"/>
        </w:rPr>
        <w:t>t</w:t>
      </w:r>
      <w:r w:rsidRPr="008C054F">
        <w:rPr>
          <w:shd w:val="clear" w:color="auto" w:fill="BFBFBF" w:themeFill="background1" w:themeFillShade="BF"/>
        </w:rPr>
        <w:t xml:space="preserve">o </w:t>
      </w:r>
      <w:r w:rsidR="00422354">
        <w:rPr>
          <w:shd w:val="clear" w:color="auto" w:fill="BFBFBF" w:themeFill="background1" w:themeFillShade="BF"/>
        </w:rPr>
        <w:t>t</w:t>
      </w:r>
      <w:r w:rsidRPr="008C054F">
        <w:rPr>
          <w:shd w:val="clear" w:color="auto" w:fill="BFBFBF" w:themeFill="background1" w:themeFillShade="BF"/>
        </w:rPr>
        <w:t xml:space="preserve">he Commissioner For </w:t>
      </w:r>
      <w:r w:rsidR="00422354">
        <w:rPr>
          <w:shd w:val="clear" w:color="auto" w:fill="BFBFBF" w:themeFill="background1" w:themeFillShade="BF"/>
        </w:rPr>
        <w:t>a</w:t>
      </w:r>
      <w:r w:rsidRPr="008C054F">
        <w:rPr>
          <w:shd w:val="clear" w:color="auto" w:fill="BFBFBF" w:themeFill="background1" w:themeFillShade="BF"/>
        </w:rPr>
        <w:t xml:space="preserve"> Determination </w:t>
      </w:r>
      <w:r w:rsidR="00422354">
        <w:rPr>
          <w:shd w:val="clear" w:color="auto" w:fill="BFBFBF" w:themeFill="background1" w:themeFillShade="BF"/>
        </w:rPr>
        <w:t>o</w:t>
      </w:r>
      <w:r w:rsidRPr="008C054F">
        <w:rPr>
          <w:shd w:val="clear" w:color="auto" w:fill="BFBFBF" w:themeFill="background1" w:themeFillShade="BF"/>
        </w:rPr>
        <w:t>f Need</w:t>
      </w:r>
    </w:p>
    <w:p w14:paraId="3DD77678" w14:textId="77777777" w:rsidR="005B7827" w:rsidRDefault="005B7827" w:rsidP="00042EB3">
      <w:pPr>
        <w:rPr>
          <w:rFonts w:asciiTheme="minorHAnsi" w:hAnsiTheme="minorHAnsi" w:cstheme="minorHAnsi"/>
          <w:color w:val="000000" w:themeColor="text1"/>
          <w:highlight w:val="yellow"/>
        </w:rPr>
      </w:pPr>
    </w:p>
    <w:p w14:paraId="1ACDCEFE" w14:textId="1B4FF5CA" w:rsidR="00DA5862" w:rsidRDefault="005517A7" w:rsidP="004A3D3C">
      <w:pPr>
        <w:tabs>
          <w:tab w:val="left" w:pos="4320"/>
        </w:tabs>
        <w:ind w:left="720"/>
        <w:rPr>
          <w:rFonts w:asciiTheme="minorHAnsi" w:hAnsiTheme="minorHAnsi" w:cstheme="minorHAnsi"/>
          <w:color w:val="000000" w:themeColor="text1"/>
        </w:rPr>
      </w:pPr>
      <w:r w:rsidRPr="005258A5">
        <w:rPr>
          <w:rFonts w:asciiTheme="minorHAnsi" w:hAnsiTheme="minorHAnsi" w:cstheme="minorHAnsi"/>
          <w:color w:val="000000" w:themeColor="text1"/>
        </w:rPr>
        <w:t>Applicant Name</w:t>
      </w:r>
      <w:proofErr w:type="gramStart"/>
      <w:r>
        <w:rPr>
          <w:rFonts w:asciiTheme="minorHAnsi" w:hAnsiTheme="minorHAnsi" w:cstheme="minorHAnsi"/>
          <w:color w:val="000000" w:themeColor="text1"/>
        </w:rPr>
        <w:t xml:space="preserve">: </w:t>
      </w:r>
      <w:r w:rsidR="001122A6">
        <w:rPr>
          <w:rFonts w:asciiTheme="minorHAnsi" w:hAnsiTheme="minorHAnsi" w:cstheme="minorHAnsi"/>
          <w:color w:val="000000" w:themeColor="text1"/>
        </w:rPr>
        <w:tab/>
      </w:r>
      <w:r w:rsidRPr="002F0FA8">
        <w:rPr>
          <w:rFonts w:asciiTheme="minorHAnsi" w:hAnsiTheme="minorHAnsi" w:cstheme="minorHAnsi"/>
          <w:color w:val="000000" w:themeColor="text1"/>
        </w:rPr>
        <w:t>Shields</w:t>
      </w:r>
      <w:proofErr w:type="gramEnd"/>
      <w:r w:rsidRPr="002F0FA8">
        <w:rPr>
          <w:rFonts w:asciiTheme="minorHAnsi" w:hAnsiTheme="minorHAnsi" w:cstheme="minorHAnsi"/>
          <w:color w:val="000000" w:themeColor="text1"/>
        </w:rPr>
        <w:t xml:space="preserve"> Imaging of Eastern Massachusetts, LLC</w:t>
      </w:r>
    </w:p>
    <w:p w14:paraId="0C7C4E11" w14:textId="65951967" w:rsidR="005517A7" w:rsidRDefault="005517A7" w:rsidP="004A3D3C">
      <w:pPr>
        <w:tabs>
          <w:tab w:val="left" w:pos="4320"/>
        </w:tabs>
        <w:ind w:left="720"/>
        <w:rPr>
          <w:rFonts w:asciiTheme="minorHAnsi" w:hAnsiTheme="minorHAnsi" w:cstheme="minorHAnsi"/>
          <w:color w:val="000000" w:themeColor="text1"/>
        </w:rPr>
      </w:pPr>
      <w:r w:rsidRPr="005258A5">
        <w:rPr>
          <w:rFonts w:asciiTheme="minorHAnsi" w:hAnsiTheme="minorHAnsi" w:cstheme="minorHAnsi"/>
          <w:color w:val="000000" w:themeColor="text1"/>
        </w:rPr>
        <w:t>Applicant Address</w:t>
      </w:r>
      <w:proofErr w:type="gramStart"/>
      <w:r>
        <w:rPr>
          <w:rFonts w:asciiTheme="minorHAnsi" w:hAnsiTheme="minorHAnsi" w:cstheme="minorHAnsi"/>
          <w:color w:val="000000" w:themeColor="text1"/>
        </w:rPr>
        <w:t xml:space="preserve">: </w:t>
      </w:r>
      <w:r w:rsidR="001122A6">
        <w:rPr>
          <w:rFonts w:asciiTheme="minorHAnsi" w:hAnsiTheme="minorHAnsi" w:cstheme="minorHAnsi"/>
          <w:color w:val="000000" w:themeColor="text1"/>
        </w:rPr>
        <w:tab/>
      </w:r>
      <w:r w:rsidRPr="007124B8">
        <w:rPr>
          <w:rFonts w:asciiTheme="minorHAnsi" w:hAnsiTheme="minorHAnsi" w:cstheme="minorHAnsi"/>
          <w:color w:val="000000" w:themeColor="text1"/>
        </w:rPr>
        <w:t>700</w:t>
      </w:r>
      <w:proofErr w:type="gramEnd"/>
      <w:r w:rsidRPr="007124B8">
        <w:rPr>
          <w:rFonts w:asciiTheme="minorHAnsi" w:hAnsiTheme="minorHAnsi" w:cstheme="minorHAnsi"/>
          <w:color w:val="000000" w:themeColor="text1"/>
        </w:rPr>
        <w:t xml:space="preserve"> Congress Street, Suite 204</w:t>
      </w:r>
      <w:r>
        <w:rPr>
          <w:rFonts w:asciiTheme="minorHAnsi" w:hAnsiTheme="minorHAnsi" w:cstheme="minorHAnsi"/>
          <w:color w:val="000000" w:themeColor="text1"/>
        </w:rPr>
        <w:t>, Quincy, MA 02169</w:t>
      </w:r>
    </w:p>
    <w:p w14:paraId="2C75C9F9" w14:textId="23FC7F27" w:rsidR="00042EB3" w:rsidRDefault="00042EB3" w:rsidP="004A3D3C">
      <w:pPr>
        <w:tabs>
          <w:tab w:val="left" w:pos="4320"/>
        </w:tabs>
        <w:ind w:left="720"/>
        <w:rPr>
          <w:rFonts w:asciiTheme="minorHAnsi" w:hAnsiTheme="minorHAnsi" w:cstheme="minorHAnsi"/>
          <w:color w:val="000000" w:themeColor="text1"/>
        </w:rPr>
      </w:pPr>
      <w:r w:rsidRPr="006629AC">
        <w:rPr>
          <w:rFonts w:asciiTheme="minorHAnsi" w:hAnsiTheme="minorHAnsi" w:cstheme="minorHAnsi"/>
          <w:color w:val="000000" w:themeColor="text1"/>
        </w:rPr>
        <w:t>Filing Date</w:t>
      </w:r>
      <w:proofErr w:type="gramStart"/>
      <w:r w:rsidR="00A66472">
        <w:rPr>
          <w:rFonts w:asciiTheme="minorHAnsi" w:hAnsiTheme="minorHAnsi" w:cstheme="minorHAnsi"/>
          <w:color w:val="000000" w:themeColor="text1"/>
        </w:rPr>
        <w:t xml:space="preserve">: </w:t>
      </w:r>
      <w:r w:rsidR="001122A6">
        <w:rPr>
          <w:rFonts w:asciiTheme="minorHAnsi" w:hAnsiTheme="minorHAnsi" w:cstheme="minorHAnsi"/>
          <w:color w:val="000000" w:themeColor="text1"/>
        </w:rPr>
        <w:tab/>
      </w:r>
      <w:r w:rsidR="00A66472" w:rsidRPr="006629AC">
        <w:rPr>
          <w:rFonts w:asciiTheme="minorHAnsi" w:hAnsiTheme="minorHAnsi" w:cstheme="minorHAnsi"/>
          <w:color w:val="000000" w:themeColor="text1"/>
        </w:rPr>
        <w:t>Febr</w:t>
      </w:r>
      <w:r w:rsidR="00A66472">
        <w:rPr>
          <w:rFonts w:asciiTheme="minorHAnsi" w:hAnsiTheme="minorHAnsi" w:cstheme="minorHAnsi"/>
          <w:color w:val="000000" w:themeColor="text1"/>
        </w:rPr>
        <w:t>u</w:t>
      </w:r>
      <w:r w:rsidR="00A66472" w:rsidRPr="006629AC">
        <w:rPr>
          <w:rFonts w:asciiTheme="minorHAnsi" w:hAnsiTheme="minorHAnsi" w:cstheme="minorHAnsi"/>
          <w:color w:val="000000" w:themeColor="text1"/>
        </w:rPr>
        <w:t>ary</w:t>
      </w:r>
      <w:proofErr w:type="gramEnd"/>
      <w:r w:rsidR="00A66472" w:rsidRPr="006629AC">
        <w:rPr>
          <w:rFonts w:asciiTheme="minorHAnsi" w:hAnsiTheme="minorHAnsi" w:cstheme="minorHAnsi"/>
          <w:color w:val="000000" w:themeColor="text1"/>
        </w:rPr>
        <w:t xml:space="preserve"> 6, 2026</w:t>
      </w:r>
    </w:p>
    <w:p w14:paraId="02FBE4FC" w14:textId="28A6C2E0" w:rsidR="00A66472" w:rsidRDefault="00A66472" w:rsidP="004A3D3C">
      <w:pPr>
        <w:tabs>
          <w:tab w:val="left" w:pos="4320"/>
        </w:tabs>
        <w:ind w:left="720"/>
        <w:rPr>
          <w:rFonts w:asciiTheme="minorHAnsi" w:hAnsiTheme="minorHAnsi" w:cstheme="minorHAnsi"/>
          <w:color w:val="000000" w:themeColor="text1"/>
        </w:rPr>
      </w:pPr>
      <w:r w:rsidRPr="006A7299">
        <w:rPr>
          <w:rFonts w:asciiTheme="minorHAnsi" w:hAnsiTheme="minorHAnsi" w:cstheme="minorHAnsi"/>
          <w:color w:val="000000" w:themeColor="text1"/>
        </w:rPr>
        <w:t xml:space="preserve">Type of </w:t>
      </w:r>
      <w:proofErr w:type="spellStart"/>
      <w:r w:rsidRPr="006A7299">
        <w:rPr>
          <w:rFonts w:asciiTheme="minorHAnsi" w:hAnsiTheme="minorHAnsi" w:cstheme="minorHAnsi"/>
          <w:color w:val="000000" w:themeColor="text1"/>
        </w:rPr>
        <w:t>DoN</w:t>
      </w:r>
      <w:proofErr w:type="spellEnd"/>
      <w:r w:rsidRPr="006A7299">
        <w:rPr>
          <w:rFonts w:asciiTheme="minorHAnsi" w:hAnsiTheme="minorHAnsi" w:cstheme="minorHAnsi"/>
          <w:color w:val="000000" w:themeColor="text1"/>
        </w:rPr>
        <w:t xml:space="preserve"> Application</w:t>
      </w:r>
      <w:proofErr w:type="gramStart"/>
      <w:r>
        <w:rPr>
          <w:rFonts w:asciiTheme="minorHAnsi" w:hAnsiTheme="minorHAnsi" w:cstheme="minorHAnsi"/>
          <w:color w:val="000000" w:themeColor="text1"/>
        </w:rPr>
        <w:t xml:space="preserve">: </w:t>
      </w:r>
      <w:r w:rsidR="001122A6">
        <w:rPr>
          <w:rFonts w:asciiTheme="minorHAnsi" w:hAnsiTheme="minorHAnsi" w:cstheme="minorHAnsi"/>
          <w:color w:val="000000" w:themeColor="text1"/>
        </w:rPr>
        <w:tab/>
      </w:r>
      <w:proofErr w:type="spellStart"/>
      <w:r w:rsidR="00241E52" w:rsidRPr="006A7299">
        <w:rPr>
          <w:rFonts w:asciiTheme="minorHAnsi" w:hAnsiTheme="minorHAnsi" w:cstheme="minorHAnsi"/>
          <w:color w:val="000000" w:themeColor="text1"/>
        </w:rPr>
        <w:t>DoN</w:t>
      </w:r>
      <w:proofErr w:type="spellEnd"/>
      <w:proofErr w:type="gramEnd"/>
      <w:r w:rsidR="00241E52" w:rsidRPr="006A7299">
        <w:rPr>
          <w:rFonts w:asciiTheme="minorHAnsi" w:hAnsiTheme="minorHAnsi" w:cstheme="minorHAnsi"/>
          <w:color w:val="000000" w:themeColor="text1"/>
        </w:rPr>
        <w:t xml:space="preserve"> Required Equipment</w:t>
      </w:r>
    </w:p>
    <w:p w14:paraId="6ACD1C27" w14:textId="208EDEB3" w:rsidR="00241E52" w:rsidRDefault="00A37D5F" w:rsidP="004A3D3C">
      <w:pPr>
        <w:tabs>
          <w:tab w:val="left" w:pos="4320"/>
        </w:tabs>
        <w:ind w:left="720"/>
        <w:rPr>
          <w:rFonts w:asciiTheme="minorHAnsi" w:hAnsiTheme="minorHAnsi" w:cstheme="minorHAnsi"/>
          <w:color w:val="000000" w:themeColor="text1"/>
        </w:rPr>
      </w:pPr>
      <w:r w:rsidRPr="005258A5">
        <w:rPr>
          <w:rFonts w:asciiTheme="minorHAnsi" w:hAnsiTheme="minorHAnsi" w:cstheme="minorHAnsi"/>
          <w:color w:val="000000" w:themeColor="text1"/>
        </w:rPr>
        <w:t>Total Value</w:t>
      </w:r>
      <w:proofErr w:type="gramStart"/>
      <w:r>
        <w:rPr>
          <w:rFonts w:asciiTheme="minorHAnsi" w:hAnsiTheme="minorHAnsi" w:cstheme="minorHAnsi"/>
          <w:color w:val="000000" w:themeColor="text1"/>
        </w:rPr>
        <w:t xml:space="preserve">: </w:t>
      </w:r>
      <w:r w:rsidR="001122A6">
        <w:rPr>
          <w:rFonts w:asciiTheme="minorHAnsi" w:hAnsiTheme="minorHAnsi" w:cstheme="minorHAnsi"/>
          <w:color w:val="000000" w:themeColor="text1"/>
        </w:rPr>
        <w:tab/>
      </w:r>
      <w:r w:rsidRPr="0060211D">
        <w:rPr>
          <w:rFonts w:asciiTheme="minorHAnsi" w:hAnsiTheme="minorHAnsi" w:cstheme="minorHAnsi"/>
          <w:color w:val="000000" w:themeColor="text1"/>
        </w:rPr>
        <w:t>$</w:t>
      </w:r>
      <w:proofErr w:type="gramEnd"/>
      <w:r w:rsidRPr="0060211D">
        <w:rPr>
          <w:rFonts w:asciiTheme="minorHAnsi" w:hAnsiTheme="minorHAnsi" w:cstheme="minorHAnsi"/>
          <w:color w:val="000000" w:themeColor="text1"/>
        </w:rPr>
        <w:t>1,099,871.00</w:t>
      </w:r>
    </w:p>
    <w:p w14:paraId="63D8ED68" w14:textId="24022BE8" w:rsidR="00A37D5F" w:rsidRDefault="00A37D5F" w:rsidP="004A3D3C">
      <w:pPr>
        <w:tabs>
          <w:tab w:val="left" w:pos="4320"/>
        </w:tabs>
        <w:ind w:left="720"/>
        <w:rPr>
          <w:rFonts w:asciiTheme="minorHAnsi" w:hAnsiTheme="minorHAnsi" w:cstheme="minorHAnsi"/>
          <w:color w:val="000000" w:themeColor="text1"/>
          <w:spacing w:val="-2"/>
        </w:rPr>
      </w:pPr>
      <w:r w:rsidRPr="005258A5">
        <w:rPr>
          <w:rFonts w:asciiTheme="minorHAnsi" w:hAnsiTheme="minorHAnsi" w:cstheme="minorHAnsi"/>
          <w:color w:val="000000" w:themeColor="text1"/>
        </w:rPr>
        <w:t>Project Number</w:t>
      </w:r>
      <w:proofErr w:type="gramStart"/>
      <w:r>
        <w:rPr>
          <w:rFonts w:asciiTheme="minorHAnsi" w:hAnsiTheme="minorHAnsi" w:cstheme="minorHAnsi"/>
          <w:color w:val="000000" w:themeColor="text1"/>
        </w:rPr>
        <w:t xml:space="preserve">: </w:t>
      </w:r>
      <w:r w:rsidR="001122A6">
        <w:rPr>
          <w:rFonts w:asciiTheme="minorHAnsi" w:hAnsiTheme="minorHAnsi" w:cstheme="minorHAnsi"/>
          <w:color w:val="000000" w:themeColor="text1"/>
        </w:rPr>
        <w:tab/>
      </w:r>
      <w:r w:rsidRPr="0060211D">
        <w:rPr>
          <w:rFonts w:asciiTheme="minorHAnsi" w:hAnsiTheme="minorHAnsi" w:cstheme="minorHAnsi"/>
          <w:color w:val="000000" w:themeColor="text1"/>
          <w:spacing w:val="-2"/>
        </w:rPr>
        <w:t>SIEM</w:t>
      </w:r>
      <w:proofErr w:type="gramEnd"/>
      <w:r w:rsidRPr="0060211D">
        <w:rPr>
          <w:rFonts w:asciiTheme="minorHAnsi" w:hAnsiTheme="minorHAnsi" w:cstheme="minorHAnsi"/>
          <w:color w:val="000000" w:themeColor="text1"/>
          <w:spacing w:val="-2"/>
        </w:rPr>
        <w:t>-25121212-RE</w:t>
      </w:r>
    </w:p>
    <w:p w14:paraId="20AB7CF1" w14:textId="025B2393" w:rsidR="00A37D5F" w:rsidRDefault="00A37D5F" w:rsidP="004A3D3C">
      <w:pPr>
        <w:tabs>
          <w:tab w:val="left" w:pos="4320"/>
        </w:tabs>
        <w:ind w:left="720"/>
        <w:rPr>
          <w:rFonts w:asciiTheme="minorHAnsi" w:hAnsiTheme="minorHAnsi" w:cstheme="minorHAnsi"/>
          <w:color w:val="000000" w:themeColor="text1"/>
        </w:rPr>
      </w:pPr>
      <w:r w:rsidRPr="005258A5">
        <w:rPr>
          <w:rFonts w:asciiTheme="minorHAnsi" w:hAnsiTheme="minorHAnsi" w:cstheme="minorHAnsi"/>
          <w:color w:val="000000" w:themeColor="text1"/>
        </w:rPr>
        <w:t>Ten Taxpayer Groups (TTG)</w:t>
      </w:r>
      <w:proofErr w:type="gramStart"/>
      <w:r>
        <w:rPr>
          <w:rFonts w:asciiTheme="minorHAnsi" w:hAnsiTheme="minorHAnsi" w:cstheme="minorHAnsi"/>
          <w:color w:val="000000" w:themeColor="text1"/>
        </w:rPr>
        <w:t xml:space="preserve">: </w:t>
      </w:r>
      <w:r w:rsidR="001122A6">
        <w:rPr>
          <w:rFonts w:asciiTheme="minorHAnsi" w:hAnsiTheme="minorHAnsi" w:cstheme="minorHAnsi"/>
          <w:color w:val="000000" w:themeColor="text1"/>
        </w:rPr>
        <w:tab/>
      </w:r>
      <w:r w:rsidRPr="003E2CD5">
        <w:rPr>
          <w:rFonts w:asciiTheme="minorHAnsi" w:hAnsiTheme="minorHAnsi" w:cstheme="minorHAnsi"/>
          <w:color w:val="000000" w:themeColor="text1"/>
        </w:rPr>
        <w:t>None</w:t>
      </w:r>
      <w:proofErr w:type="gramEnd"/>
    </w:p>
    <w:p w14:paraId="763C0A11" w14:textId="2AAE5165" w:rsidR="004A3D3C" w:rsidRDefault="004A3D3C" w:rsidP="004A3D3C">
      <w:pPr>
        <w:tabs>
          <w:tab w:val="left" w:pos="4320"/>
        </w:tabs>
        <w:ind w:left="720"/>
        <w:rPr>
          <w:rFonts w:asciiTheme="minorHAnsi" w:hAnsiTheme="minorHAnsi" w:cstheme="minorHAnsi"/>
          <w:color w:val="000000" w:themeColor="text1"/>
        </w:rPr>
      </w:pPr>
      <w:r w:rsidRPr="005258A5">
        <w:rPr>
          <w:rFonts w:asciiTheme="minorHAnsi" w:hAnsiTheme="minorHAnsi" w:cstheme="minorHAnsi"/>
          <w:color w:val="000000" w:themeColor="text1"/>
        </w:rPr>
        <w:t>Community Health Initiative (CHI)</w:t>
      </w:r>
      <w:r>
        <w:rPr>
          <w:rFonts w:asciiTheme="minorHAnsi" w:hAnsiTheme="minorHAnsi" w:cstheme="minorHAnsi"/>
          <w:color w:val="000000" w:themeColor="text1"/>
        </w:rPr>
        <w:t>:</w:t>
      </w:r>
      <w:r>
        <w:rPr>
          <w:rFonts w:asciiTheme="minorHAnsi" w:hAnsiTheme="minorHAnsi" w:cstheme="minorHAnsi"/>
          <w:color w:val="000000" w:themeColor="text1"/>
        </w:rPr>
        <w:tab/>
      </w:r>
      <w:r w:rsidRPr="00BD3C86">
        <w:rPr>
          <w:rFonts w:asciiTheme="minorHAnsi" w:hAnsiTheme="minorHAnsi" w:cstheme="minorHAnsi"/>
          <w:color w:val="000000" w:themeColor="text1"/>
        </w:rPr>
        <w:t>$54,993.55</w:t>
      </w:r>
    </w:p>
    <w:p w14:paraId="3C1F9D74" w14:textId="5F4DA4E1" w:rsidR="004A3D3C" w:rsidRDefault="004A3D3C" w:rsidP="004A3D3C">
      <w:pPr>
        <w:tabs>
          <w:tab w:val="left" w:pos="4320"/>
        </w:tabs>
        <w:ind w:left="720"/>
        <w:rPr>
          <w:rFonts w:asciiTheme="minorHAnsi" w:hAnsiTheme="minorHAnsi" w:cstheme="minorHAnsi"/>
          <w:color w:val="000000" w:themeColor="text1"/>
        </w:rPr>
      </w:pPr>
      <w:r w:rsidRPr="005258A5">
        <w:rPr>
          <w:rFonts w:asciiTheme="minorHAnsi" w:hAnsiTheme="minorHAnsi" w:cstheme="minorHAnsi"/>
          <w:color w:val="000000" w:themeColor="text1"/>
        </w:rPr>
        <w:t>Staff Recommendation</w:t>
      </w:r>
      <w:r>
        <w:rPr>
          <w:rFonts w:asciiTheme="minorHAnsi" w:hAnsiTheme="minorHAnsi" w:cstheme="minorHAnsi"/>
          <w:color w:val="000000" w:themeColor="text1"/>
        </w:rPr>
        <w:t>:</w:t>
      </w:r>
      <w:r>
        <w:rPr>
          <w:rFonts w:asciiTheme="minorHAnsi" w:hAnsiTheme="minorHAnsi" w:cstheme="minorHAnsi"/>
          <w:color w:val="000000" w:themeColor="text1"/>
        </w:rPr>
        <w:tab/>
      </w:r>
      <w:r w:rsidRPr="006629AC">
        <w:rPr>
          <w:rFonts w:asciiTheme="minorHAnsi" w:hAnsiTheme="minorHAnsi" w:cstheme="minorHAnsi"/>
          <w:color w:val="000000" w:themeColor="text1"/>
        </w:rPr>
        <w:t>Approval</w:t>
      </w:r>
    </w:p>
    <w:p w14:paraId="67B16405" w14:textId="6B9A60A1" w:rsidR="004A3D3C" w:rsidRDefault="004A3D3C" w:rsidP="004A3D3C">
      <w:pPr>
        <w:tabs>
          <w:tab w:val="left" w:pos="4320"/>
        </w:tabs>
        <w:ind w:left="720"/>
        <w:rPr>
          <w:rFonts w:asciiTheme="minorHAnsi" w:eastAsia="Calibri" w:hAnsiTheme="minorHAnsi" w:cstheme="minorHAnsi"/>
          <w:b/>
          <w:color w:val="000000" w:themeColor="text1"/>
          <w:u w:val="single"/>
        </w:rPr>
      </w:pPr>
      <w:r w:rsidRPr="005258A5">
        <w:rPr>
          <w:rFonts w:asciiTheme="minorHAnsi" w:hAnsiTheme="minorHAnsi" w:cstheme="minorHAnsi"/>
          <w:color w:val="000000" w:themeColor="text1"/>
        </w:rPr>
        <w:t>Delegated</w:t>
      </w:r>
      <w:r>
        <w:rPr>
          <w:rFonts w:asciiTheme="minorHAnsi" w:hAnsiTheme="minorHAnsi" w:cstheme="minorHAnsi"/>
          <w:color w:val="000000" w:themeColor="text1"/>
        </w:rPr>
        <w:t>:</w:t>
      </w:r>
      <w:r>
        <w:rPr>
          <w:rFonts w:asciiTheme="minorHAnsi" w:hAnsiTheme="minorHAnsi" w:cstheme="minorHAnsi"/>
          <w:color w:val="000000" w:themeColor="text1"/>
        </w:rPr>
        <w:tab/>
      </w:r>
      <w:r w:rsidRPr="00BD3C86">
        <w:rPr>
          <w:rFonts w:asciiTheme="minorHAnsi" w:hAnsiTheme="minorHAnsi" w:cstheme="minorHAnsi"/>
          <w:color w:val="000000" w:themeColor="text1"/>
        </w:rPr>
        <w:t>Commissioner Approval</w:t>
      </w:r>
    </w:p>
    <w:p w14:paraId="71D51E15" w14:textId="54D8C36B" w:rsidR="00653188" w:rsidRPr="005258A5" w:rsidRDefault="00653188" w:rsidP="00653188">
      <w:pPr>
        <w:spacing w:before="240" w:after="200"/>
        <w:ind w:left="108"/>
        <w:jc w:val="center"/>
        <w:rPr>
          <w:rFonts w:asciiTheme="minorHAnsi" w:eastAsia="Calibri" w:hAnsiTheme="minorHAnsi" w:cstheme="minorHAnsi"/>
          <w:b/>
          <w:color w:val="000000" w:themeColor="text1"/>
        </w:rPr>
      </w:pPr>
      <w:r w:rsidRPr="005258A5">
        <w:rPr>
          <w:rFonts w:asciiTheme="minorHAnsi" w:eastAsia="Calibri" w:hAnsiTheme="minorHAnsi" w:cstheme="minorHAnsi"/>
          <w:b/>
          <w:color w:val="000000" w:themeColor="text1"/>
          <w:u w:val="single"/>
        </w:rPr>
        <w:t>Project Summary and Regulatory Review</w:t>
      </w:r>
    </w:p>
    <w:p w14:paraId="17F005C4" w14:textId="77777777" w:rsidR="00653188" w:rsidRPr="008B3780" w:rsidRDefault="00653188" w:rsidP="00653188">
      <w:pPr>
        <w:rPr>
          <w:rFonts w:asciiTheme="minorHAnsi" w:hAnsiTheme="minorHAnsi" w:cstheme="minorBidi"/>
          <w:highlight w:val="yellow"/>
        </w:rPr>
      </w:pPr>
      <w:r w:rsidRPr="4512E369">
        <w:rPr>
          <w:rFonts w:asciiTheme="minorHAnsi" w:hAnsiTheme="minorHAnsi" w:cstheme="minorBidi"/>
          <w:color w:val="000000" w:themeColor="text1"/>
        </w:rPr>
        <w:t xml:space="preserve">Shields Imaging of Eastern Massachusetts, LLC, with a principal place of business at 700 Congress St, Quincy, MA 02169, filed a Notice of Determination of Need with the Massachusetts Department of Public Health to approve </w:t>
      </w:r>
      <w:r>
        <w:rPr>
          <w:rFonts w:asciiTheme="minorHAnsi" w:hAnsiTheme="minorHAnsi" w:cstheme="minorBidi"/>
          <w:color w:val="000000" w:themeColor="text1"/>
        </w:rPr>
        <w:t>an additional</w:t>
      </w:r>
      <w:r w:rsidRPr="4512E369">
        <w:rPr>
          <w:rFonts w:asciiTheme="minorHAnsi" w:hAnsiTheme="minorHAnsi" w:cstheme="minorBidi"/>
          <w:color w:val="000000" w:themeColor="text1"/>
        </w:rPr>
        <w:t xml:space="preserve"> mobile Positron Emission Tomography/Computed Tomography (“PET/CT”) unit and add five days of services to the established mobile PET/CT services at Shields Imaging of Eastern Massachusetts, located at 55 Fogg Road, South Weymouth, MA 02190. </w:t>
      </w:r>
      <w:r w:rsidRPr="4512E369">
        <w:rPr>
          <w:rFonts w:asciiTheme="minorHAnsi" w:hAnsiTheme="minorHAnsi" w:cstheme="minorBidi"/>
        </w:rPr>
        <w:t>The total value for the Proposed Project is $1,099,871.00 The Community Health Initiative (CHI) contribution to the Statewide Initiative Fund is $54,993.55.</w:t>
      </w:r>
    </w:p>
    <w:p w14:paraId="6E19E6AC" w14:textId="77777777" w:rsidR="00653188" w:rsidRPr="002E2CAA" w:rsidRDefault="00653188" w:rsidP="00653188">
      <w:pPr>
        <w:rPr>
          <w:rFonts w:asciiTheme="minorHAnsi" w:eastAsia="Calibri" w:hAnsiTheme="minorHAnsi" w:cstheme="minorHAnsi"/>
          <w:color w:val="000000" w:themeColor="text1"/>
        </w:rPr>
      </w:pPr>
    </w:p>
    <w:p w14:paraId="72B356B5" w14:textId="77777777" w:rsidR="00653188" w:rsidRPr="002E2CAA" w:rsidRDefault="00653188" w:rsidP="00653188">
      <w:pPr>
        <w:rPr>
          <w:rFonts w:asciiTheme="minorHAnsi" w:eastAsia="Calibri" w:hAnsiTheme="minorHAnsi" w:cstheme="minorHAnsi"/>
          <w:color w:val="000000" w:themeColor="text1"/>
        </w:rPr>
      </w:pPr>
      <w:r w:rsidRPr="002E2CAA">
        <w:rPr>
          <w:rFonts w:asciiTheme="minorHAnsi" w:eastAsia="Calibri" w:hAnsiTheme="minorHAnsi" w:cstheme="minorHAnsi"/>
          <w:color w:val="000000" w:themeColor="text1"/>
        </w:rPr>
        <w:t xml:space="preserve">This </w:t>
      </w:r>
      <w:proofErr w:type="spellStart"/>
      <w:r w:rsidRPr="002E2CAA">
        <w:rPr>
          <w:rFonts w:asciiTheme="minorHAnsi" w:eastAsia="Calibri" w:hAnsiTheme="minorHAnsi" w:cstheme="minorHAnsi"/>
          <w:color w:val="000000" w:themeColor="text1"/>
        </w:rPr>
        <w:t>DoN</w:t>
      </w:r>
      <w:proofErr w:type="spellEnd"/>
      <w:r w:rsidRPr="002E2CAA">
        <w:rPr>
          <w:rFonts w:asciiTheme="minorHAnsi" w:eastAsia="Calibri" w:hAnsiTheme="minorHAnsi" w:cstheme="minorHAnsi"/>
          <w:color w:val="000000" w:themeColor="text1"/>
        </w:rPr>
        <w:t xml:space="preserve"> application falls within the definition for </w:t>
      </w:r>
      <w:proofErr w:type="spellStart"/>
      <w:r w:rsidRPr="002E2CAA">
        <w:rPr>
          <w:rFonts w:asciiTheme="minorHAnsi" w:eastAsia="Calibri" w:hAnsiTheme="minorHAnsi" w:cstheme="minorHAnsi"/>
          <w:color w:val="000000" w:themeColor="text1"/>
        </w:rPr>
        <w:t>DoN</w:t>
      </w:r>
      <w:proofErr w:type="spellEnd"/>
      <w:r w:rsidRPr="002E2CAA">
        <w:rPr>
          <w:rFonts w:asciiTheme="minorHAnsi" w:eastAsia="Calibri" w:hAnsiTheme="minorHAnsi" w:cstheme="minorHAnsi"/>
          <w:color w:val="000000" w:themeColor="text1"/>
        </w:rPr>
        <w:t xml:space="preserve"> Required Equipment</w:t>
      </w:r>
      <w:r w:rsidRPr="002E2CAA">
        <w:rPr>
          <w:rStyle w:val="CommentReference"/>
          <w:rFonts w:eastAsiaTheme="minorHAnsi" w:cstheme="minorBidi"/>
        </w:rPr>
        <w:t xml:space="preserve">, </w:t>
      </w:r>
      <w:r w:rsidRPr="002E2CAA">
        <w:rPr>
          <w:rFonts w:asciiTheme="minorHAnsi" w:eastAsia="Calibri" w:hAnsiTheme="minorHAnsi" w:cstheme="minorHAnsi"/>
          <w:color w:val="000000" w:themeColor="text1"/>
        </w:rPr>
        <w:t xml:space="preserve">which is reviewed under the </w:t>
      </w:r>
      <w:proofErr w:type="spellStart"/>
      <w:r w:rsidRPr="002E2CAA">
        <w:rPr>
          <w:rFonts w:asciiTheme="minorHAnsi" w:eastAsia="Calibri" w:hAnsiTheme="minorHAnsi" w:cstheme="minorHAnsi"/>
          <w:color w:val="000000" w:themeColor="text1"/>
        </w:rPr>
        <w:t>DoN</w:t>
      </w:r>
      <w:proofErr w:type="spellEnd"/>
      <w:r w:rsidRPr="002E2CAA">
        <w:rPr>
          <w:rFonts w:asciiTheme="minorHAnsi" w:eastAsia="Calibri" w:hAnsiTheme="minorHAnsi" w:cstheme="minorHAnsi"/>
          <w:color w:val="000000" w:themeColor="text1"/>
        </w:rPr>
        <w:t xml:space="preserve"> regulation 105 CMR 100.000. The Department must determine that the need exists for a Proposed Project, </w:t>
      </w:r>
      <w:proofErr w:type="gramStart"/>
      <w:r w:rsidRPr="002E2CAA">
        <w:rPr>
          <w:rFonts w:asciiTheme="minorHAnsi" w:eastAsia="Calibri" w:hAnsiTheme="minorHAnsi" w:cstheme="minorHAnsi"/>
          <w:color w:val="000000" w:themeColor="text1"/>
        </w:rPr>
        <w:t>on the basis of</w:t>
      </w:r>
      <w:proofErr w:type="gramEnd"/>
      <w:r w:rsidRPr="002E2CAA">
        <w:rPr>
          <w:rFonts w:asciiTheme="minorHAnsi" w:eastAsia="Calibri" w:hAnsiTheme="minorHAnsi" w:cstheme="minorHAnsi"/>
          <w:color w:val="000000" w:themeColor="text1"/>
        </w:rPr>
        <w:t xml:space="preserve"> material in the record, where the Applicant makes a clear and convincing demonstration that the Proposed Project meets each Determination of Need Factor set forth within 105 CMR 100.210. This staff report addresses each of the six factors set forth in the regulation.</w:t>
      </w:r>
    </w:p>
    <w:p w14:paraId="75A6EA09" w14:textId="77777777" w:rsidR="00653188" w:rsidRDefault="00653188" w:rsidP="007B5769">
      <w:pPr>
        <w:spacing w:after="200"/>
        <w:rPr>
          <w:rFonts w:asciiTheme="minorHAnsi" w:hAnsiTheme="minorHAnsi" w:cstheme="minorHAnsi"/>
          <w:color w:val="000000" w:themeColor="text1"/>
          <w:highlight w:val="yellow"/>
        </w:rPr>
        <w:sectPr w:rsidR="00653188" w:rsidSect="00A43B1E">
          <w:headerReference w:type="even" r:id="rId11"/>
          <w:headerReference w:type="default" r:id="rId12"/>
          <w:footerReference w:type="default" r:id="rId13"/>
          <w:endnotePr>
            <w:numFmt w:val="lowerLetter"/>
          </w:endnotePr>
          <w:pgSz w:w="12240" w:h="15840"/>
          <w:pgMar w:top="900" w:right="1080" w:bottom="1440" w:left="1080" w:header="720" w:footer="720" w:gutter="0"/>
          <w:cols w:space="720"/>
          <w:docGrid w:linePitch="360"/>
        </w:sectPr>
      </w:pPr>
    </w:p>
    <w:bookmarkStart w:id="0" w:name="_Toc18922391" w:displacedByCustomXml="next"/>
    <w:sdt>
      <w:sdtPr>
        <w:rPr>
          <w:rFonts w:asciiTheme="minorHAnsi" w:eastAsiaTheme="minorEastAsia" w:hAnsiTheme="minorHAnsi" w:cstheme="minorBidi"/>
          <w:color w:val="000000" w:themeColor="text1"/>
          <w:sz w:val="22"/>
          <w:szCs w:val="22"/>
          <w:highlight w:val="yellow"/>
        </w:rPr>
        <w:id w:val="1525591903"/>
        <w:docPartObj>
          <w:docPartGallery w:val="Table of Contents"/>
          <w:docPartUnique/>
        </w:docPartObj>
      </w:sdtPr>
      <w:sdtEndPr>
        <w:rPr>
          <w:rFonts w:cstheme="minorHAnsi"/>
          <w:b/>
          <w:bCs/>
          <w:noProof/>
        </w:rPr>
      </w:sdtEndPr>
      <w:sdtContent>
        <w:p w14:paraId="166D7125" w14:textId="74A0A038" w:rsidR="00E8532F" w:rsidRPr="00542B3F" w:rsidRDefault="00E8532F" w:rsidP="007B5769">
          <w:pPr>
            <w:pStyle w:val="TOCHeading"/>
            <w:spacing w:line="240" w:lineRule="auto"/>
            <w:ind w:right="90"/>
            <w:rPr>
              <w:rFonts w:asciiTheme="minorHAnsi" w:hAnsiTheme="minorHAnsi" w:cstheme="minorHAnsi"/>
              <w:b/>
              <w:bCs/>
              <w:color w:val="2F5897" w:themeColor="text2"/>
              <w:sz w:val="28"/>
              <w:szCs w:val="28"/>
            </w:rPr>
          </w:pPr>
          <w:r w:rsidRPr="00542B3F">
            <w:rPr>
              <w:rFonts w:asciiTheme="minorHAnsi" w:hAnsiTheme="minorHAnsi" w:cstheme="minorHAnsi"/>
              <w:b/>
              <w:bCs/>
              <w:color w:val="2F5897" w:themeColor="text2"/>
              <w:sz w:val="28"/>
              <w:szCs w:val="28"/>
            </w:rPr>
            <w:t>Table of Contents</w:t>
          </w:r>
          <w:r w:rsidR="00B5536D" w:rsidRPr="00542B3F">
            <w:rPr>
              <w:rFonts w:asciiTheme="minorHAnsi" w:hAnsiTheme="minorHAnsi" w:cstheme="minorHAnsi"/>
              <w:b/>
              <w:bCs/>
              <w:color w:val="2F5897" w:themeColor="text2"/>
              <w:sz w:val="28"/>
              <w:szCs w:val="28"/>
            </w:rPr>
            <w:t xml:space="preserve"> </w:t>
          </w:r>
        </w:p>
        <w:p w14:paraId="73CD348D" w14:textId="0D38CD50" w:rsidR="00C569E7" w:rsidRPr="00C569E7" w:rsidRDefault="00E8532F">
          <w:pPr>
            <w:pStyle w:val="TOC1"/>
            <w:rPr>
              <w:rFonts w:asciiTheme="minorHAnsi" w:eastAsiaTheme="minorEastAsia" w:hAnsiTheme="minorHAnsi" w:cstheme="minorHAnsi"/>
              <w:kern w:val="2"/>
              <w:sz w:val="24"/>
              <w:szCs w:val="24"/>
              <w14:ligatures w14:val="standardContextual"/>
            </w:rPr>
          </w:pPr>
          <w:r w:rsidRPr="00232B6E">
            <w:rPr>
              <w:rFonts w:asciiTheme="minorHAnsi" w:eastAsia="Times New Roman" w:hAnsiTheme="minorHAnsi" w:cstheme="minorHAnsi"/>
              <w:noProof w:val="0"/>
              <w:color w:val="000000" w:themeColor="text1"/>
              <w:highlight w:val="yellow"/>
            </w:rPr>
            <w:fldChar w:fldCharType="begin"/>
          </w:r>
          <w:r w:rsidRPr="00232B6E">
            <w:rPr>
              <w:rFonts w:asciiTheme="minorHAnsi" w:hAnsiTheme="minorHAnsi" w:cstheme="minorHAnsi"/>
              <w:color w:val="000000" w:themeColor="text1"/>
              <w:highlight w:val="yellow"/>
            </w:rPr>
            <w:instrText xml:space="preserve"> TOC \o "1-3" \h \z \u </w:instrText>
          </w:r>
          <w:r w:rsidRPr="00232B6E">
            <w:rPr>
              <w:rFonts w:asciiTheme="minorHAnsi" w:eastAsia="Times New Roman" w:hAnsiTheme="minorHAnsi" w:cstheme="minorHAnsi"/>
              <w:noProof w:val="0"/>
              <w:color w:val="000000" w:themeColor="text1"/>
              <w:highlight w:val="yellow"/>
            </w:rPr>
            <w:fldChar w:fldCharType="separate"/>
          </w:r>
          <w:hyperlink w:anchor="_Toc226455928" w:history="1">
            <w:r w:rsidR="00C569E7" w:rsidRPr="00DF2C18">
              <w:rPr>
                <w:rStyle w:val="Hyperlink"/>
                <w:rFonts w:asciiTheme="minorHAnsi" w:hAnsiTheme="minorHAnsi" w:cstheme="minorHAnsi"/>
                <w:color w:val="auto"/>
              </w:rPr>
              <w:t>Applicant Background and Application Overview</w:t>
            </w:r>
            <w:r w:rsidR="00C569E7" w:rsidRPr="00C569E7">
              <w:rPr>
                <w:rFonts w:asciiTheme="minorHAnsi" w:hAnsiTheme="minorHAnsi" w:cstheme="minorHAnsi"/>
                <w:webHidden/>
              </w:rPr>
              <w:tab/>
            </w:r>
            <w:r w:rsidR="00C569E7" w:rsidRPr="00C569E7">
              <w:rPr>
                <w:rFonts w:asciiTheme="minorHAnsi" w:hAnsiTheme="minorHAnsi" w:cstheme="minorHAnsi"/>
                <w:webHidden/>
              </w:rPr>
              <w:fldChar w:fldCharType="begin"/>
            </w:r>
            <w:r w:rsidR="00C569E7" w:rsidRPr="00C569E7">
              <w:rPr>
                <w:rFonts w:asciiTheme="minorHAnsi" w:hAnsiTheme="minorHAnsi" w:cstheme="minorHAnsi"/>
                <w:webHidden/>
              </w:rPr>
              <w:instrText xml:space="preserve"> PAGEREF _Toc226455928 \h </w:instrText>
            </w:r>
            <w:r w:rsidR="00C569E7" w:rsidRPr="00C569E7">
              <w:rPr>
                <w:rFonts w:asciiTheme="minorHAnsi" w:hAnsiTheme="minorHAnsi" w:cstheme="minorHAnsi"/>
                <w:webHidden/>
              </w:rPr>
            </w:r>
            <w:r w:rsidR="00C569E7" w:rsidRPr="00C569E7">
              <w:rPr>
                <w:rFonts w:asciiTheme="minorHAnsi" w:hAnsiTheme="minorHAnsi" w:cstheme="minorHAnsi"/>
                <w:webHidden/>
              </w:rPr>
              <w:fldChar w:fldCharType="separate"/>
            </w:r>
            <w:r w:rsidR="00C569E7" w:rsidRPr="00C569E7">
              <w:rPr>
                <w:rFonts w:asciiTheme="minorHAnsi" w:hAnsiTheme="minorHAnsi" w:cstheme="minorHAnsi"/>
                <w:webHidden/>
              </w:rPr>
              <w:t>3</w:t>
            </w:r>
            <w:r w:rsidR="00C569E7" w:rsidRPr="00C569E7">
              <w:rPr>
                <w:rFonts w:asciiTheme="minorHAnsi" w:hAnsiTheme="minorHAnsi" w:cstheme="minorHAnsi"/>
                <w:webHidden/>
              </w:rPr>
              <w:fldChar w:fldCharType="end"/>
            </w:r>
          </w:hyperlink>
        </w:p>
        <w:p w14:paraId="2265F252" w14:textId="6084AC4E" w:rsidR="00C569E7" w:rsidRPr="00C569E7" w:rsidRDefault="00C569E7">
          <w:pPr>
            <w:pStyle w:val="TOC1"/>
            <w:rPr>
              <w:rFonts w:asciiTheme="minorHAnsi" w:eastAsiaTheme="minorEastAsia" w:hAnsiTheme="minorHAnsi" w:cstheme="minorHAnsi"/>
              <w:kern w:val="2"/>
              <w:sz w:val="24"/>
              <w:szCs w:val="24"/>
              <w14:ligatures w14:val="standardContextual"/>
            </w:rPr>
          </w:pPr>
          <w:hyperlink w:anchor="_Toc226455929" w:history="1">
            <w:r w:rsidRPr="00FB7C64">
              <w:rPr>
                <w:rStyle w:val="Hyperlink"/>
                <w:rFonts w:asciiTheme="minorHAnsi" w:hAnsiTheme="minorHAnsi" w:cstheme="minorHAnsi"/>
                <w:color w:val="auto"/>
              </w:rPr>
              <w:t>Factor 1</w:t>
            </w:r>
            <w:r w:rsidRPr="00C569E7">
              <w:rPr>
                <w:rFonts w:asciiTheme="minorHAnsi" w:hAnsiTheme="minorHAnsi" w:cstheme="minorHAnsi"/>
                <w:webHidden/>
              </w:rPr>
              <w:tab/>
            </w:r>
            <w:r w:rsidRPr="00C569E7">
              <w:rPr>
                <w:rFonts w:asciiTheme="minorHAnsi" w:hAnsiTheme="minorHAnsi" w:cstheme="minorHAnsi"/>
                <w:webHidden/>
              </w:rPr>
              <w:fldChar w:fldCharType="begin"/>
            </w:r>
            <w:r w:rsidRPr="00C569E7">
              <w:rPr>
                <w:rFonts w:asciiTheme="minorHAnsi" w:hAnsiTheme="minorHAnsi" w:cstheme="minorHAnsi"/>
                <w:webHidden/>
              </w:rPr>
              <w:instrText xml:space="preserve"> PAGEREF _Toc226455929 \h </w:instrText>
            </w:r>
            <w:r w:rsidRPr="00C569E7">
              <w:rPr>
                <w:rFonts w:asciiTheme="minorHAnsi" w:hAnsiTheme="minorHAnsi" w:cstheme="minorHAnsi"/>
                <w:webHidden/>
              </w:rPr>
            </w:r>
            <w:r w:rsidRPr="00C569E7">
              <w:rPr>
                <w:rFonts w:asciiTheme="minorHAnsi" w:hAnsiTheme="minorHAnsi" w:cstheme="minorHAnsi"/>
                <w:webHidden/>
              </w:rPr>
              <w:fldChar w:fldCharType="separate"/>
            </w:r>
            <w:r w:rsidRPr="00C569E7">
              <w:rPr>
                <w:rFonts w:asciiTheme="minorHAnsi" w:hAnsiTheme="minorHAnsi" w:cstheme="minorHAnsi"/>
                <w:webHidden/>
              </w:rPr>
              <w:t>4</w:t>
            </w:r>
            <w:r w:rsidRPr="00C569E7">
              <w:rPr>
                <w:rFonts w:asciiTheme="minorHAnsi" w:hAnsiTheme="minorHAnsi" w:cstheme="minorHAnsi"/>
                <w:webHidden/>
              </w:rPr>
              <w:fldChar w:fldCharType="end"/>
            </w:r>
          </w:hyperlink>
        </w:p>
        <w:p w14:paraId="3C0E07A2" w14:textId="27E2AF89" w:rsidR="00C569E7" w:rsidRPr="00C569E7" w:rsidRDefault="00C569E7">
          <w:pPr>
            <w:pStyle w:val="TOC1"/>
            <w:rPr>
              <w:rFonts w:asciiTheme="minorHAnsi" w:eastAsiaTheme="minorEastAsia" w:hAnsiTheme="minorHAnsi" w:cstheme="minorHAnsi"/>
              <w:kern w:val="2"/>
              <w:sz w:val="24"/>
              <w:szCs w:val="24"/>
              <w14:ligatures w14:val="standardContextual"/>
            </w:rPr>
          </w:pPr>
          <w:hyperlink w:anchor="_Toc226455930" w:history="1">
            <w:r w:rsidRPr="00FB7C64">
              <w:rPr>
                <w:rStyle w:val="Hyperlink"/>
                <w:rFonts w:asciiTheme="minorHAnsi" w:hAnsiTheme="minorHAnsi" w:cstheme="minorHAnsi"/>
                <w:color w:val="auto"/>
              </w:rPr>
              <w:t>Patient Panel</w:t>
            </w:r>
            <w:r w:rsidRPr="00C569E7">
              <w:rPr>
                <w:rFonts w:asciiTheme="minorHAnsi" w:hAnsiTheme="minorHAnsi" w:cstheme="minorHAnsi"/>
                <w:webHidden/>
              </w:rPr>
              <w:tab/>
            </w:r>
            <w:r w:rsidRPr="00C569E7">
              <w:rPr>
                <w:rFonts w:asciiTheme="minorHAnsi" w:hAnsiTheme="minorHAnsi" w:cstheme="minorHAnsi"/>
                <w:webHidden/>
              </w:rPr>
              <w:fldChar w:fldCharType="begin"/>
            </w:r>
            <w:r w:rsidRPr="00C569E7">
              <w:rPr>
                <w:rFonts w:asciiTheme="minorHAnsi" w:hAnsiTheme="minorHAnsi" w:cstheme="minorHAnsi"/>
                <w:webHidden/>
              </w:rPr>
              <w:instrText xml:space="preserve"> PAGEREF _Toc226455930 \h </w:instrText>
            </w:r>
            <w:r w:rsidRPr="00C569E7">
              <w:rPr>
                <w:rFonts w:asciiTheme="minorHAnsi" w:hAnsiTheme="minorHAnsi" w:cstheme="minorHAnsi"/>
                <w:webHidden/>
              </w:rPr>
            </w:r>
            <w:r w:rsidRPr="00C569E7">
              <w:rPr>
                <w:rFonts w:asciiTheme="minorHAnsi" w:hAnsiTheme="minorHAnsi" w:cstheme="minorHAnsi"/>
                <w:webHidden/>
              </w:rPr>
              <w:fldChar w:fldCharType="separate"/>
            </w:r>
            <w:r w:rsidRPr="00C569E7">
              <w:rPr>
                <w:rFonts w:asciiTheme="minorHAnsi" w:hAnsiTheme="minorHAnsi" w:cstheme="minorHAnsi"/>
                <w:webHidden/>
              </w:rPr>
              <w:t>4</w:t>
            </w:r>
            <w:r w:rsidRPr="00C569E7">
              <w:rPr>
                <w:rFonts w:asciiTheme="minorHAnsi" w:hAnsiTheme="minorHAnsi" w:cstheme="minorHAnsi"/>
                <w:webHidden/>
              </w:rPr>
              <w:fldChar w:fldCharType="end"/>
            </w:r>
          </w:hyperlink>
        </w:p>
        <w:p w14:paraId="0147B583" w14:textId="27999931" w:rsidR="00C569E7" w:rsidRPr="00C569E7" w:rsidRDefault="00C569E7">
          <w:pPr>
            <w:pStyle w:val="TOC1"/>
            <w:rPr>
              <w:rFonts w:asciiTheme="minorHAnsi" w:eastAsiaTheme="minorEastAsia" w:hAnsiTheme="minorHAnsi" w:cstheme="minorHAnsi"/>
              <w:kern w:val="2"/>
              <w:sz w:val="24"/>
              <w:szCs w:val="24"/>
              <w14:ligatures w14:val="standardContextual"/>
            </w:rPr>
          </w:pPr>
          <w:hyperlink w:anchor="_Toc226455931" w:history="1">
            <w:r w:rsidRPr="00FB7C64">
              <w:rPr>
                <w:rStyle w:val="Hyperlink"/>
                <w:rFonts w:asciiTheme="minorHAnsi" w:eastAsia="Calibri" w:hAnsiTheme="minorHAnsi" w:cstheme="minorHAnsi"/>
                <w:color w:val="auto"/>
              </w:rPr>
              <w:t>Factor 1: a) Patient Panel Need</w:t>
            </w:r>
            <w:r w:rsidRPr="00C569E7">
              <w:rPr>
                <w:rFonts w:asciiTheme="minorHAnsi" w:hAnsiTheme="minorHAnsi" w:cstheme="minorHAnsi"/>
                <w:webHidden/>
              </w:rPr>
              <w:tab/>
            </w:r>
            <w:r w:rsidRPr="00C569E7">
              <w:rPr>
                <w:rFonts w:asciiTheme="minorHAnsi" w:hAnsiTheme="minorHAnsi" w:cstheme="minorHAnsi"/>
                <w:webHidden/>
              </w:rPr>
              <w:fldChar w:fldCharType="begin"/>
            </w:r>
            <w:r w:rsidRPr="00C569E7">
              <w:rPr>
                <w:rFonts w:asciiTheme="minorHAnsi" w:hAnsiTheme="minorHAnsi" w:cstheme="minorHAnsi"/>
                <w:webHidden/>
              </w:rPr>
              <w:instrText xml:space="preserve"> PAGEREF _Toc226455931 \h </w:instrText>
            </w:r>
            <w:r w:rsidRPr="00C569E7">
              <w:rPr>
                <w:rFonts w:asciiTheme="minorHAnsi" w:hAnsiTheme="minorHAnsi" w:cstheme="minorHAnsi"/>
                <w:webHidden/>
              </w:rPr>
            </w:r>
            <w:r w:rsidRPr="00C569E7">
              <w:rPr>
                <w:rFonts w:asciiTheme="minorHAnsi" w:hAnsiTheme="minorHAnsi" w:cstheme="minorHAnsi"/>
                <w:webHidden/>
              </w:rPr>
              <w:fldChar w:fldCharType="separate"/>
            </w:r>
            <w:r w:rsidRPr="00C569E7">
              <w:rPr>
                <w:rFonts w:asciiTheme="minorHAnsi" w:hAnsiTheme="minorHAnsi" w:cstheme="minorHAnsi"/>
                <w:webHidden/>
              </w:rPr>
              <w:t>6</w:t>
            </w:r>
            <w:r w:rsidRPr="00C569E7">
              <w:rPr>
                <w:rFonts w:asciiTheme="minorHAnsi" w:hAnsiTheme="minorHAnsi" w:cstheme="minorHAnsi"/>
                <w:webHidden/>
              </w:rPr>
              <w:fldChar w:fldCharType="end"/>
            </w:r>
          </w:hyperlink>
        </w:p>
        <w:p w14:paraId="370B0608" w14:textId="1194FE30" w:rsidR="00C569E7" w:rsidRPr="00C569E7" w:rsidRDefault="00C569E7">
          <w:pPr>
            <w:pStyle w:val="TOC1"/>
            <w:rPr>
              <w:rFonts w:asciiTheme="minorHAnsi" w:eastAsiaTheme="minorEastAsia" w:hAnsiTheme="minorHAnsi" w:cstheme="minorHAnsi"/>
              <w:kern w:val="2"/>
              <w:sz w:val="24"/>
              <w:szCs w:val="24"/>
              <w14:ligatures w14:val="standardContextual"/>
            </w:rPr>
          </w:pPr>
          <w:hyperlink w:anchor="_Toc226455932" w:history="1">
            <w:r w:rsidRPr="00FB7C64">
              <w:rPr>
                <w:rStyle w:val="Hyperlink"/>
                <w:rFonts w:asciiTheme="minorHAnsi" w:hAnsiTheme="minorHAnsi" w:cstheme="minorHAnsi"/>
                <w:color w:val="auto"/>
              </w:rPr>
              <w:t>Factor 1: b) Public Health Value, Improved Health Outcomes and Quality of Life; Assurances of Health Equity</w:t>
            </w:r>
            <w:r w:rsidRPr="00C569E7">
              <w:rPr>
                <w:rFonts w:asciiTheme="minorHAnsi" w:hAnsiTheme="minorHAnsi" w:cstheme="minorHAnsi"/>
                <w:webHidden/>
              </w:rPr>
              <w:tab/>
            </w:r>
            <w:r w:rsidRPr="00C569E7">
              <w:rPr>
                <w:rFonts w:asciiTheme="minorHAnsi" w:hAnsiTheme="minorHAnsi" w:cstheme="minorHAnsi"/>
                <w:webHidden/>
              </w:rPr>
              <w:fldChar w:fldCharType="begin"/>
            </w:r>
            <w:r w:rsidRPr="00C569E7">
              <w:rPr>
                <w:rFonts w:asciiTheme="minorHAnsi" w:hAnsiTheme="minorHAnsi" w:cstheme="minorHAnsi"/>
                <w:webHidden/>
              </w:rPr>
              <w:instrText xml:space="preserve"> PAGEREF _Toc226455932 \h </w:instrText>
            </w:r>
            <w:r w:rsidRPr="00C569E7">
              <w:rPr>
                <w:rFonts w:asciiTheme="minorHAnsi" w:hAnsiTheme="minorHAnsi" w:cstheme="minorHAnsi"/>
                <w:webHidden/>
              </w:rPr>
            </w:r>
            <w:r w:rsidRPr="00C569E7">
              <w:rPr>
                <w:rFonts w:asciiTheme="minorHAnsi" w:hAnsiTheme="minorHAnsi" w:cstheme="minorHAnsi"/>
                <w:webHidden/>
              </w:rPr>
              <w:fldChar w:fldCharType="separate"/>
            </w:r>
            <w:r w:rsidRPr="00C569E7">
              <w:rPr>
                <w:rFonts w:asciiTheme="minorHAnsi" w:hAnsiTheme="minorHAnsi" w:cstheme="minorHAnsi"/>
                <w:webHidden/>
              </w:rPr>
              <w:t>9</w:t>
            </w:r>
            <w:r w:rsidRPr="00C569E7">
              <w:rPr>
                <w:rFonts w:asciiTheme="minorHAnsi" w:hAnsiTheme="minorHAnsi" w:cstheme="minorHAnsi"/>
                <w:webHidden/>
              </w:rPr>
              <w:fldChar w:fldCharType="end"/>
            </w:r>
          </w:hyperlink>
        </w:p>
        <w:p w14:paraId="3CF33786" w14:textId="3883397C" w:rsidR="00C569E7" w:rsidRPr="00C569E7" w:rsidRDefault="00C569E7">
          <w:pPr>
            <w:pStyle w:val="TOC1"/>
            <w:rPr>
              <w:rFonts w:asciiTheme="minorHAnsi" w:eastAsiaTheme="minorEastAsia" w:hAnsiTheme="minorHAnsi" w:cstheme="minorHAnsi"/>
              <w:kern w:val="2"/>
              <w:sz w:val="24"/>
              <w:szCs w:val="24"/>
              <w14:ligatures w14:val="standardContextual"/>
            </w:rPr>
          </w:pPr>
          <w:hyperlink w:anchor="_Toc226455933" w:history="1">
            <w:r w:rsidRPr="00FB7C64">
              <w:rPr>
                <w:rStyle w:val="Hyperlink"/>
                <w:rFonts w:asciiTheme="minorHAnsi" w:hAnsiTheme="minorHAnsi" w:cstheme="minorHAnsi"/>
                <w:color w:val="auto"/>
              </w:rPr>
              <w:t>Factor 1: c) Efficiency, Continuity of Care, Coordination of Care</w:t>
            </w:r>
            <w:r w:rsidRPr="00C569E7">
              <w:rPr>
                <w:rFonts w:asciiTheme="minorHAnsi" w:hAnsiTheme="minorHAnsi" w:cstheme="minorHAnsi"/>
                <w:webHidden/>
              </w:rPr>
              <w:tab/>
            </w:r>
            <w:r w:rsidRPr="00C569E7">
              <w:rPr>
                <w:rFonts w:asciiTheme="minorHAnsi" w:hAnsiTheme="minorHAnsi" w:cstheme="minorHAnsi"/>
                <w:webHidden/>
              </w:rPr>
              <w:fldChar w:fldCharType="begin"/>
            </w:r>
            <w:r w:rsidRPr="00C569E7">
              <w:rPr>
                <w:rFonts w:asciiTheme="minorHAnsi" w:hAnsiTheme="minorHAnsi" w:cstheme="minorHAnsi"/>
                <w:webHidden/>
              </w:rPr>
              <w:instrText xml:space="preserve"> PAGEREF _Toc226455933 \h </w:instrText>
            </w:r>
            <w:r w:rsidRPr="00C569E7">
              <w:rPr>
                <w:rFonts w:asciiTheme="minorHAnsi" w:hAnsiTheme="minorHAnsi" w:cstheme="minorHAnsi"/>
                <w:webHidden/>
              </w:rPr>
            </w:r>
            <w:r w:rsidRPr="00C569E7">
              <w:rPr>
                <w:rFonts w:asciiTheme="minorHAnsi" w:hAnsiTheme="minorHAnsi" w:cstheme="minorHAnsi"/>
                <w:webHidden/>
              </w:rPr>
              <w:fldChar w:fldCharType="separate"/>
            </w:r>
            <w:r w:rsidRPr="00C569E7">
              <w:rPr>
                <w:rFonts w:asciiTheme="minorHAnsi" w:hAnsiTheme="minorHAnsi" w:cstheme="minorHAnsi"/>
                <w:webHidden/>
              </w:rPr>
              <w:t>10</w:t>
            </w:r>
            <w:r w:rsidRPr="00C569E7">
              <w:rPr>
                <w:rFonts w:asciiTheme="minorHAnsi" w:hAnsiTheme="minorHAnsi" w:cstheme="minorHAnsi"/>
                <w:webHidden/>
              </w:rPr>
              <w:fldChar w:fldCharType="end"/>
            </w:r>
          </w:hyperlink>
        </w:p>
        <w:p w14:paraId="59A5F415" w14:textId="67AB85E4" w:rsidR="00C569E7" w:rsidRPr="00C569E7" w:rsidRDefault="00C569E7">
          <w:pPr>
            <w:pStyle w:val="TOC1"/>
            <w:rPr>
              <w:rFonts w:asciiTheme="minorHAnsi" w:eastAsiaTheme="minorEastAsia" w:hAnsiTheme="minorHAnsi" w:cstheme="minorHAnsi"/>
              <w:kern w:val="2"/>
              <w:sz w:val="24"/>
              <w:szCs w:val="24"/>
              <w14:ligatures w14:val="standardContextual"/>
            </w:rPr>
          </w:pPr>
          <w:hyperlink w:anchor="_Toc226455934" w:history="1">
            <w:r w:rsidRPr="00FB7C64">
              <w:rPr>
                <w:rStyle w:val="Hyperlink"/>
                <w:rFonts w:asciiTheme="minorHAnsi" w:hAnsiTheme="minorHAnsi" w:cstheme="minorHAnsi"/>
                <w:color w:val="auto"/>
              </w:rPr>
              <w:t>Factor 1: d) Consultation</w:t>
            </w:r>
            <w:r w:rsidRPr="00C569E7">
              <w:rPr>
                <w:rFonts w:asciiTheme="minorHAnsi" w:hAnsiTheme="minorHAnsi" w:cstheme="minorHAnsi"/>
                <w:webHidden/>
              </w:rPr>
              <w:tab/>
            </w:r>
            <w:r w:rsidRPr="00C569E7">
              <w:rPr>
                <w:rFonts w:asciiTheme="minorHAnsi" w:hAnsiTheme="minorHAnsi" w:cstheme="minorHAnsi"/>
                <w:webHidden/>
              </w:rPr>
              <w:fldChar w:fldCharType="begin"/>
            </w:r>
            <w:r w:rsidRPr="00C569E7">
              <w:rPr>
                <w:rFonts w:asciiTheme="minorHAnsi" w:hAnsiTheme="minorHAnsi" w:cstheme="minorHAnsi"/>
                <w:webHidden/>
              </w:rPr>
              <w:instrText xml:space="preserve"> PAGEREF _Toc226455934 \h </w:instrText>
            </w:r>
            <w:r w:rsidRPr="00C569E7">
              <w:rPr>
                <w:rFonts w:asciiTheme="minorHAnsi" w:hAnsiTheme="minorHAnsi" w:cstheme="minorHAnsi"/>
                <w:webHidden/>
              </w:rPr>
            </w:r>
            <w:r w:rsidRPr="00C569E7">
              <w:rPr>
                <w:rFonts w:asciiTheme="minorHAnsi" w:hAnsiTheme="minorHAnsi" w:cstheme="minorHAnsi"/>
                <w:webHidden/>
              </w:rPr>
              <w:fldChar w:fldCharType="separate"/>
            </w:r>
            <w:r w:rsidRPr="00C569E7">
              <w:rPr>
                <w:rFonts w:asciiTheme="minorHAnsi" w:hAnsiTheme="minorHAnsi" w:cstheme="minorHAnsi"/>
                <w:webHidden/>
              </w:rPr>
              <w:t>11</w:t>
            </w:r>
            <w:r w:rsidRPr="00C569E7">
              <w:rPr>
                <w:rFonts w:asciiTheme="minorHAnsi" w:hAnsiTheme="minorHAnsi" w:cstheme="minorHAnsi"/>
                <w:webHidden/>
              </w:rPr>
              <w:fldChar w:fldCharType="end"/>
            </w:r>
          </w:hyperlink>
        </w:p>
        <w:p w14:paraId="4E91B2C1" w14:textId="3D46D264" w:rsidR="00C569E7" w:rsidRPr="00C569E7" w:rsidRDefault="00C569E7">
          <w:pPr>
            <w:pStyle w:val="TOC1"/>
            <w:rPr>
              <w:rFonts w:asciiTheme="minorHAnsi" w:eastAsiaTheme="minorEastAsia" w:hAnsiTheme="minorHAnsi" w:cstheme="minorHAnsi"/>
              <w:kern w:val="2"/>
              <w:sz w:val="24"/>
              <w:szCs w:val="24"/>
              <w14:ligatures w14:val="standardContextual"/>
            </w:rPr>
          </w:pPr>
          <w:hyperlink w:anchor="_Toc226455935" w:history="1">
            <w:r w:rsidRPr="00FB7C64">
              <w:rPr>
                <w:rStyle w:val="Hyperlink"/>
                <w:rFonts w:asciiTheme="minorHAnsi" w:hAnsiTheme="minorHAnsi" w:cstheme="minorHAnsi"/>
                <w:color w:val="auto"/>
              </w:rPr>
              <w:t>Factor 1: e) Evidence of Sound Community Engagement through the Patient Panel</w:t>
            </w:r>
            <w:r w:rsidRPr="00C569E7">
              <w:rPr>
                <w:rFonts w:asciiTheme="minorHAnsi" w:hAnsiTheme="minorHAnsi" w:cstheme="minorHAnsi"/>
                <w:webHidden/>
              </w:rPr>
              <w:tab/>
            </w:r>
            <w:r w:rsidRPr="00C569E7">
              <w:rPr>
                <w:rFonts w:asciiTheme="minorHAnsi" w:hAnsiTheme="minorHAnsi" w:cstheme="minorHAnsi"/>
                <w:webHidden/>
              </w:rPr>
              <w:fldChar w:fldCharType="begin"/>
            </w:r>
            <w:r w:rsidRPr="00C569E7">
              <w:rPr>
                <w:rFonts w:asciiTheme="minorHAnsi" w:hAnsiTheme="minorHAnsi" w:cstheme="minorHAnsi"/>
                <w:webHidden/>
              </w:rPr>
              <w:instrText xml:space="preserve"> PAGEREF _Toc226455935 \h </w:instrText>
            </w:r>
            <w:r w:rsidRPr="00C569E7">
              <w:rPr>
                <w:rFonts w:asciiTheme="minorHAnsi" w:hAnsiTheme="minorHAnsi" w:cstheme="minorHAnsi"/>
                <w:webHidden/>
              </w:rPr>
            </w:r>
            <w:r w:rsidRPr="00C569E7">
              <w:rPr>
                <w:rFonts w:asciiTheme="minorHAnsi" w:hAnsiTheme="minorHAnsi" w:cstheme="minorHAnsi"/>
                <w:webHidden/>
              </w:rPr>
              <w:fldChar w:fldCharType="separate"/>
            </w:r>
            <w:r w:rsidRPr="00C569E7">
              <w:rPr>
                <w:rFonts w:asciiTheme="minorHAnsi" w:hAnsiTheme="minorHAnsi" w:cstheme="minorHAnsi"/>
                <w:webHidden/>
              </w:rPr>
              <w:t>11</w:t>
            </w:r>
            <w:r w:rsidRPr="00C569E7">
              <w:rPr>
                <w:rFonts w:asciiTheme="minorHAnsi" w:hAnsiTheme="minorHAnsi" w:cstheme="minorHAnsi"/>
                <w:webHidden/>
              </w:rPr>
              <w:fldChar w:fldCharType="end"/>
            </w:r>
          </w:hyperlink>
        </w:p>
        <w:p w14:paraId="468369E2" w14:textId="26AD84EB" w:rsidR="00C569E7" w:rsidRPr="00C569E7" w:rsidRDefault="00C569E7">
          <w:pPr>
            <w:pStyle w:val="TOC1"/>
            <w:rPr>
              <w:rFonts w:asciiTheme="minorHAnsi" w:eastAsiaTheme="minorEastAsia" w:hAnsiTheme="minorHAnsi" w:cstheme="minorHAnsi"/>
              <w:kern w:val="2"/>
              <w:sz w:val="24"/>
              <w:szCs w:val="24"/>
              <w14:ligatures w14:val="standardContextual"/>
            </w:rPr>
          </w:pPr>
          <w:hyperlink w:anchor="_Toc226455936" w:history="1">
            <w:r w:rsidRPr="00FB7C64">
              <w:rPr>
                <w:rStyle w:val="Hyperlink"/>
                <w:rFonts w:asciiTheme="minorHAnsi" w:hAnsiTheme="minorHAnsi" w:cstheme="minorHAnsi"/>
                <w:color w:val="auto"/>
              </w:rPr>
              <w:t>Factor 1: f) Competition on price, total medical expenses (TME), costs and other measures of health care spending</w:t>
            </w:r>
            <w:r w:rsidRPr="00C569E7">
              <w:rPr>
                <w:rFonts w:asciiTheme="minorHAnsi" w:hAnsiTheme="minorHAnsi" w:cstheme="minorHAnsi"/>
                <w:webHidden/>
              </w:rPr>
              <w:tab/>
            </w:r>
            <w:r w:rsidRPr="00C569E7">
              <w:rPr>
                <w:rFonts w:asciiTheme="minorHAnsi" w:hAnsiTheme="minorHAnsi" w:cstheme="minorHAnsi"/>
                <w:webHidden/>
              </w:rPr>
              <w:fldChar w:fldCharType="begin"/>
            </w:r>
            <w:r w:rsidRPr="00C569E7">
              <w:rPr>
                <w:rFonts w:asciiTheme="minorHAnsi" w:hAnsiTheme="minorHAnsi" w:cstheme="minorHAnsi"/>
                <w:webHidden/>
              </w:rPr>
              <w:instrText xml:space="preserve"> PAGEREF _Toc226455936 \h </w:instrText>
            </w:r>
            <w:r w:rsidRPr="00C569E7">
              <w:rPr>
                <w:rFonts w:asciiTheme="minorHAnsi" w:hAnsiTheme="minorHAnsi" w:cstheme="minorHAnsi"/>
                <w:webHidden/>
              </w:rPr>
            </w:r>
            <w:r w:rsidRPr="00C569E7">
              <w:rPr>
                <w:rFonts w:asciiTheme="minorHAnsi" w:hAnsiTheme="minorHAnsi" w:cstheme="minorHAnsi"/>
                <w:webHidden/>
              </w:rPr>
              <w:fldChar w:fldCharType="separate"/>
            </w:r>
            <w:r w:rsidRPr="00C569E7">
              <w:rPr>
                <w:rFonts w:asciiTheme="minorHAnsi" w:hAnsiTheme="minorHAnsi" w:cstheme="minorHAnsi"/>
                <w:webHidden/>
              </w:rPr>
              <w:t>12</w:t>
            </w:r>
            <w:r w:rsidRPr="00C569E7">
              <w:rPr>
                <w:rFonts w:asciiTheme="minorHAnsi" w:hAnsiTheme="minorHAnsi" w:cstheme="minorHAnsi"/>
                <w:webHidden/>
              </w:rPr>
              <w:fldChar w:fldCharType="end"/>
            </w:r>
          </w:hyperlink>
        </w:p>
        <w:p w14:paraId="3A81DFCA" w14:textId="1248FFB9" w:rsidR="00C569E7" w:rsidRPr="00C569E7" w:rsidRDefault="00C569E7">
          <w:pPr>
            <w:pStyle w:val="TOC2"/>
            <w:rPr>
              <w:rFonts w:asciiTheme="minorHAnsi" w:eastAsiaTheme="minorEastAsia" w:hAnsiTheme="minorHAnsi" w:cstheme="minorHAnsi"/>
              <w:color w:val="auto"/>
              <w:kern w:val="2"/>
              <w:sz w:val="24"/>
              <w:szCs w:val="24"/>
              <w14:ligatures w14:val="standardContextual"/>
            </w:rPr>
          </w:pPr>
          <w:hyperlink w:anchor="_Toc226455937" w:history="1">
            <w:r w:rsidRPr="00FB7C64">
              <w:rPr>
                <w:rStyle w:val="Hyperlink"/>
                <w:rFonts w:asciiTheme="minorHAnsi" w:hAnsiTheme="minorHAnsi" w:cstheme="minorHAnsi"/>
                <w:color w:val="auto"/>
              </w:rPr>
              <w:t>Summary, Factor 1</w:t>
            </w:r>
            <w:r w:rsidRPr="00C569E7">
              <w:rPr>
                <w:rFonts w:asciiTheme="minorHAnsi" w:hAnsiTheme="minorHAnsi" w:cstheme="minorHAnsi"/>
                <w:webHidden/>
              </w:rPr>
              <w:tab/>
            </w:r>
            <w:r w:rsidRPr="00C569E7">
              <w:rPr>
                <w:rFonts w:asciiTheme="minorHAnsi" w:hAnsiTheme="minorHAnsi" w:cstheme="minorHAnsi"/>
                <w:webHidden/>
              </w:rPr>
              <w:fldChar w:fldCharType="begin"/>
            </w:r>
            <w:r w:rsidRPr="00C569E7">
              <w:rPr>
                <w:rFonts w:asciiTheme="minorHAnsi" w:hAnsiTheme="minorHAnsi" w:cstheme="minorHAnsi"/>
                <w:webHidden/>
              </w:rPr>
              <w:instrText xml:space="preserve"> PAGEREF _Toc226455937 \h </w:instrText>
            </w:r>
            <w:r w:rsidRPr="00C569E7">
              <w:rPr>
                <w:rFonts w:asciiTheme="minorHAnsi" w:hAnsiTheme="minorHAnsi" w:cstheme="minorHAnsi"/>
                <w:webHidden/>
              </w:rPr>
            </w:r>
            <w:r w:rsidRPr="00C569E7">
              <w:rPr>
                <w:rFonts w:asciiTheme="minorHAnsi" w:hAnsiTheme="minorHAnsi" w:cstheme="minorHAnsi"/>
                <w:webHidden/>
              </w:rPr>
              <w:fldChar w:fldCharType="separate"/>
            </w:r>
            <w:r w:rsidRPr="00C569E7">
              <w:rPr>
                <w:rFonts w:asciiTheme="minorHAnsi" w:hAnsiTheme="minorHAnsi" w:cstheme="minorHAnsi"/>
                <w:webHidden/>
              </w:rPr>
              <w:t>13</w:t>
            </w:r>
            <w:r w:rsidRPr="00C569E7">
              <w:rPr>
                <w:rFonts w:asciiTheme="minorHAnsi" w:hAnsiTheme="minorHAnsi" w:cstheme="minorHAnsi"/>
                <w:webHidden/>
              </w:rPr>
              <w:fldChar w:fldCharType="end"/>
            </w:r>
          </w:hyperlink>
        </w:p>
        <w:p w14:paraId="2373164F" w14:textId="7C515D23" w:rsidR="00C569E7" w:rsidRPr="00C569E7" w:rsidRDefault="00C569E7">
          <w:pPr>
            <w:pStyle w:val="TOC1"/>
            <w:rPr>
              <w:rFonts w:asciiTheme="minorHAnsi" w:eastAsiaTheme="minorEastAsia" w:hAnsiTheme="minorHAnsi" w:cstheme="minorHAnsi"/>
              <w:kern w:val="2"/>
              <w:sz w:val="24"/>
              <w:szCs w:val="24"/>
              <w14:ligatures w14:val="standardContextual"/>
            </w:rPr>
          </w:pPr>
          <w:hyperlink w:anchor="_Toc226455938" w:history="1">
            <w:r w:rsidRPr="00FB7C64">
              <w:rPr>
                <w:rStyle w:val="Hyperlink"/>
                <w:rFonts w:asciiTheme="minorHAnsi" w:hAnsiTheme="minorHAnsi" w:cstheme="minorHAnsi"/>
                <w:color w:val="auto"/>
              </w:rPr>
              <w:t>Factor 2: Cost containment, Improved Public Health Outcomes and Delivery System Transformation</w:t>
            </w:r>
            <w:r w:rsidRPr="00C569E7">
              <w:rPr>
                <w:rFonts w:asciiTheme="minorHAnsi" w:hAnsiTheme="minorHAnsi" w:cstheme="minorHAnsi"/>
                <w:webHidden/>
              </w:rPr>
              <w:tab/>
            </w:r>
            <w:r w:rsidRPr="00C569E7">
              <w:rPr>
                <w:rFonts w:asciiTheme="minorHAnsi" w:hAnsiTheme="minorHAnsi" w:cstheme="minorHAnsi"/>
                <w:webHidden/>
              </w:rPr>
              <w:fldChar w:fldCharType="begin"/>
            </w:r>
            <w:r w:rsidRPr="00C569E7">
              <w:rPr>
                <w:rFonts w:asciiTheme="minorHAnsi" w:hAnsiTheme="minorHAnsi" w:cstheme="minorHAnsi"/>
                <w:webHidden/>
              </w:rPr>
              <w:instrText xml:space="preserve"> PAGEREF _Toc226455938 \h </w:instrText>
            </w:r>
            <w:r w:rsidRPr="00C569E7">
              <w:rPr>
                <w:rFonts w:asciiTheme="minorHAnsi" w:hAnsiTheme="minorHAnsi" w:cstheme="minorHAnsi"/>
                <w:webHidden/>
              </w:rPr>
            </w:r>
            <w:r w:rsidRPr="00C569E7">
              <w:rPr>
                <w:rFonts w:asciiTheme="minorHAnsi" w:hAnsiTheme="minorHAnsi" w:cstheme="minorHAnsi"/>
                <w:webHidden/>
              </w:rPr>
              <w:fldChar w:fldCharType="separate"/>
            </w:r>
            <w:r w:rsidRPr="00C569E7">
              <w:rPr>
                <w:rFonts w:asciiTheme="minorHAnsi" w:hAnsiTheme="minorHAnsi" w:cstheme="minorHAnsi"/>
                <w:webHidden/>
              </w:rPr>
              <w:t>13</w:t>
            </w:r>
            <w:r w:rsidRPr="00C569E7">
              <w:rPr>
                <w:rFonts w:asciiTheme="minorHAnsi" w:hAnsiTheme="minorHAnsi" w:cstheme="minorHAnsi"/>
                <w:webHidden/>
              </w:rPr>
              <w:fldChar w:fldCharType="end"/>
            </w:r>
          </w:hyperlink>
        </w:p>
        <w:p w14:paraId="112BAAF2" w14:textId="339E7601" w:rsidR="00C569E7" w:rsidRPr="00C569E7" w:rsidRDefault="00C569E7">
          <w:pPr>
            <w:pStyle w:val="TOC1"/>
            <w:rPr>
              <w:rFonts w:asciiTheme="minorHAnsi" w:eastAsiaTheme="minorEastAsia" w:hAnsiTheme="minorHAnsi" w:cstheme="minorHAnsi"/>
              <w:kern w:val="2"/>
              <w:sz w:val="24"/>
              <w:szCs w:val="24"/>
              <w14:ligatures w14:val="standardContextual"/>
            </w:rPr>
          </w:pPr>
          <w:hyperlink w:anchor="_Toc226455939" w:history="1">
            <w:r w:rsidRPr="00FB7C64">
              <w:rPr>
                <w:rStyle w:val="Hyperlink"/>
                <w:rFonts w:asciiTheme="minorHAnsi" w:hAnsiTheme="minorHAnsi" w:cstheme="minorHAnsi"/>
                <w:color w:val="auto"/>
              </w:rPr>
              <w:t>Summary, Factor 2</w:t>
            </w:r>
            <w:r w:rsidRPr="00C569E7">
              <w:rPr>
                <w:rFonts w:asciiTheme="minorHAnsi" w:hAnsiTheme="minorHAnsi" w:cstheme="minorHAnsi"/>
                <w:webHidden/>
              </w:rPr>
              <w:tab/>
            </w:r>
            <w:r w:rsidRPr="00C569E7">
              <w:rPr>
                <w:rFonts w:asciiTheme="minorHAnsi" w:hAnsiTheme="minorHAnsi" w:cstheme="minorHAnsi"/>
                <w:webHidden/>
              </w:rPr>
              <w:fldChar w:fldCharType="begin"/>
            </w:r>
            <w:r w:rsidRPr="00C569E7">
              <w:rPr>
                <w:rFonts w:asciiTheme="minorHAnsi" w:hAnsiTheme="minorHAnsi" w:cstheme="minorHAnsi"/>
                <w:webHidden/>
              </w:rPr>
              <w:instrText xml:space="preserve"> PAGEREF _Toc226455939 \h </w:instrText>
            </w:r>
            <w:r w:rsidRPr="00C569E7">
              <w:rPr>
                <w:rFonts w:asciiTheme="minorHAnsi" w:hAnsiTheme="minorHAnsi" w:cstheme="minorHAnsi"/>
                <w:webHidden/>
              </w:rPr>
            </w:r>
            <w:r w:rsidRPr="00C569E7">
              <w:rPr>
                <w:rFonts w:asciiTheme="minorHAnsi" w:hAnsiTheme="minorHAnsi" w:cstheme="minorHAnsi"/>
                <w:webHidden/>
              </w:rPr>
              <w:fldChar w:fldCharType="separate"/>
            </w:r>
            <w:r w:rsidRPr="00C569E7">
              <w:rPr>
                <w:rFonts w:asciiTheme="minorHAnsi" w:hAnsiTheme="minorHAnsi" w:cstheme="minorHAnsi"/>
                <w:webHidden/>
              </w:rPr>
              <w:t>14</w:t>
            </w:r>
            <w:r w:rsidRPr="00C569E7">
              <w:rPr>
                <w:rFonts w:asciiTheme="minorHAnsi" w:hAnsiTheme="minorHAnsi" w:cstheme="minorHAnsi"/>
                <w:webHidden/>
              </w:rPr>
              <w:fldChar w:fldCharType="end"/>
            </w:r>
          </w:hyperlink>
        </w:p>
        <w:p w14:paraId="5349BC03" w14:textId="67654FF4" w:rsidR="00C569E7" w:rsidRPr="00C569E7" w:rsidRDefault="00C569E7">
          <w:pPr>
            <w:pStyle w:val="TOC1"/>
            <w:rPr>
              <w:rFonts w:asciiTheme="minorHAnsi" w:eastAsiaTheme="minorEastAsia" w:hAnsiTheme="minorHAnsi" w:cstheme="minorHAnsi"/>
              <w:kern w:val="2"/>
              <w:sz w:val="24"/>
              <w:szCs w:val="24"/>
              <w14:ligatures w14:val="standardContextual"/>
            </w:rPr>
          </w:pPr>
          <w:hyperlink w:anchor="_Toc226455940" w:history="1">
            <w:r w:rsidRPr="00FB7C64">
              <w:rPr>
                <w:rStyle w:val="Hyperlink"/>
                <w:rFonts w:asciiTheme="minorHAnsi" w:hAnsiTheme="minorHAnsi" w:cstheme="minorHAnsi"/>
                <w:color w:val="auto"/>
              </w:rPr>
              <w:t>Factor 3: Relevant Licensure/Oversight Compliance</w:t>
            </w:r>
            <w:r w:rsidRPr="00C569E7">
              <w:rPr>
                <w:rFonts w:asciiTheme="minorHAnsi" w:hAnsiTheme="minorHAnsi" w:cstheme="minorHAnsi"/>
                <w:webHidden/>
              </w:rPr>
              <w:tab/>
            </w:r>
            <w:r w:rsidRPr="00C569E7">
              <w:rPr>
                <w:rFonts w:asciiTheme="minorHAnsi" w:hAnsiTheme="minorHAnsi" w:cstheme="minorHAnsi"/>
                <w:webHidden/>
              </w:rPr>
              <w:fldChar w:fldCharType="begin"/>
            </w:r>
            <w:r w:rsidRPr="00C569E7">
              <w:rPr>
                <w:rFonts w:asciiTheme="minorHAnsi" w:hAnsiTheme="minorHAnsi" w:cstheme="minorHAnsi"/>
                <w:webHidden/>
              </w:rPr>
              <w:instrText xml:space="preserve"> PAGEREF _Toc226455940 \h </w:instrText>
            </w:r>
            <w:r w:rsidRPr="00C569E7">
              <w:rPr>
                <w:rFonts w:asciiTheme="minorHAnsi" w:hAnsiTheme="minorHAnsi" w:cstheme="minorHAnsi"/>
                <w:webHidden/>
              </w:rPr>
            </w:r>
            <w:r w:rsidRPr="00C569E7">
              <w:rPr>
                <w:rFonts w:asciiTheme="minorHAnsi" w:hAnsiTheme="minorHAnsi" w:cstheme="minorHAnsi"/>
                <w:webHidden/>
              </w:rPr>
              <w:fldChar w:fldCharType="separate"/>
            </w:r>
            <w:r w:rsidRPr="00C569E7">
              <w:rPr>
                <w:rFonts w:asciiTheme="minorHAnsi" w:hAnsiTheme="minorHAnsi" w:cstheme="minorHAnsi"/>
                <w:webHidden/>
              </w:rPr>
              <w:t>14</w:t>
            </w:r>
            <w:r w:rsidRPr="00C569E7">
              <w:rPr>
                <w:rFonts w:asciiTheme="minorHAnsi" w:hAnsiTheme="minorHAnsi" w:cstheme="minorHAnsi"/>
                <w:webHidden/>
              </w:rPr>
              <w:fldChar w:fldCharType="end"/>
            </w:r>
          </w:hyperlink>
        </w:p>
        <w:p w14:paraId="4EBE9E79" w14:textId="40A93B72" w:rsidR="00C569E7" w:rsidRPr="00C569E7" w:rsidRDefault="00C569E7">
          <w:pPr>
            <w:pStyle w:val="TOC1"/>
            <w:rPr>
              <w:rFonts w:asciiTheme="minorHAnsi" w:eastAsiaTheme="minorEastAsia" w:hAnsiTheme="minorHAnsi" w:cstheme="minorHAnsi"/>
              <w:kern w:val="2"/>
              <w:sz w:val="24"/>
              <w:szCs w:val="24"/>
              <w14:ligatures w14:val="standardContextual"/>
            </w:rPr>
          </w:pPr>
          <w:hyperlink w:anchor="_Toc226455941" w:history="1">
            <w:r w:rsidRPr="00FB7C64">
              <w:rPr>
                <w:rStyle w:val="Hyperlink"/>
                <w:rFonts w:asciiTheme="minorHAnsi" w:hAnsiTheme="minorHAnsi" w:cstheme="minorHAnsi"/>
                <w:color w:val="auto"/>
              </w:rPr>
              <w:t>Factor 4: Demonstration of Sufficient Funds as Supported by an Independent CPA Analysis</w:t>
            </w:r>
            <w:r w:rsidRPr="00C569E7">
              <w:rPr>
                <w:rFonts w:asciiTheme="minorHAnsi" w:hAnsiTheme="minorHAnsi" w:cstheme="minorHAnsi"/>
                <w:webHidden/>
              </w:rPr>
              <w:tab/>
            </w:r>
            <w:r w:rsidRPr="00C569E7">
              <w:rPr>
                <w:rFonts w:asciiTheme="minorHAnsi" w:hAnsiTheme="minorHAnsi" w:cstheme="minorHAnsi"/>
                <w:webHidden/>
              </w:rPr>
              <w:fldChar w:fldCharType="begin"/>
            </w:r>
            <w:r w:rsidRPr="00C569E7">
              <w:rPr>
                <w:rFonts w:asciiTheme="minorHAnsi" w:hAnsiTheme="minorHAnsi" w:cstheme="minorHAnsi"/>
                <w:webHidden/>
              </w:rPr>
              <w:instrText xml:space="preserve"> PAGEREF _Toc226455941 \h </w:instrText>
            </w:r>
            <w:r w:rsidRPr="00C569E7">
              <w:rPr>
                <w:rFonts w:asciiTheme="minorHAnsi" w:hAnsiTheme="minorHAnsi" w:cstheme="minorHAnsi"/>
                <w:webHidden/>
              </w:rPr>
            </w:r>
            <w:r w:rsidRPr="00C569E7">
              <w:rPr>
                <w:rFonts w:asciiTheme="minorHAnsi" w:hAnsiTheme="minorHAnsi" w:cstheme="minorHAnsi"/>
                <w:webHidden/>
              </w:rPr>
              <w:fldChar w:fldCharType="separate"/>
            </w:r>
            <w:r w:rsidRPr="00C569E7">
              <w:rPr>
                <w:rFonts w:asciiTheme="minorHAnsi" w:hAnsiTheme="minorHAnsi" w:cstheme="minorHAnsi"/>
                <w:webHidden/>
              </w:rPr>
              <w:t>14</w:t>
            </w:r>
            <w:r w:rsidRPr="00C569E7">
              <w:rPr>
                <w:rFonts w:asciiTheme="minorHAnsi" w:hAnsiTheme="minorHAnsi" w:cstheme="minorHAnsi"/>
                <w:webHidden/>
              </w:rPr>
              <w:fldChar w:fldCharType="end"/>
            </w:r>
          </w:hyperlink>
        </w:p>
        <w:p w14:paraId="01D26A91" w14:textId="20071EFD" w:rsidR="00C569E7" w:rsidRPr="00C569E7" w:rsidRDefault="00C569E7">
          <w:pPr>
            <w:pStyle w:val="TOC1"/>
            <w:rPr>
              <w:rFonts w:asciiTheme="minorHAnsi" w:eastAsiaTheme="minorEastAsia" w:hAnsiTheme="minorHAnsi" w:cstheme="minorHAnsi"/>
              <w:kern w:val="2"/>
              <w:sz w:val="24"/>
              <w:szCs w:val="24"/>
              <w14:ligatures w14:val="standardContextual"/>
            </w:rPr>
          </w:pPr>
          <w:hyperlink w:anchor="_Toc226455942" w:history="1">
            <w:r w:rsidRPr="00FB7C64">
              <w:rPr>
                <w:rStyle w:val="Hyperlink"/>
                <w:rFonts w:asciiTheme="minorHAnsi" w:hAnsiTheme="minorHAnsi" w:cstheme="minorHAnsi"/>
                <w:color w:val="auto"/>
              </w:rPr>
              <w:t>Factor 5: Assessment of the Proposed Project’s Relative Merit</w:t>
            </w:r>
            <w:r w:rsidRPr="00C569E7">
              <w:rPr>
                <w:rFonts w:asciiTheme="minorHAnsi" w:hAnsiTheme="minorHAnsi" w:cstheme="minorHAnsi"/>
                <w:webHidden/>
              </w:rPr>
              <w:tab/>
            </w:r>
            <w:r w:rsidRPr="00C569E7">
              <w:rPr>
                <w:rFonts w:asciiTheme="minorHAnsi" w:hAnsiTheme="minorHAnsi" w:cstheme="minorHAnsi"/>
                <w:webHidden/>
              </w:rPr>
              <w:fldChar w:fldCharType="begin"/>
            </w:r>
            <w:r w:rsidRPr="00C569E7">
              <w:rPr>
                <w:rFonts w:asciiTheme="minorHAnsi" w:hAnsiTheme="minorHAnsi" w:cstheme="minorHAnsi"/>
                <w:webHidden/>
              </w:rPr>
              <w:instrText xml:space="preserve"> PAGEREF _Toc226455942 \h </w:instrText>
            </w:r>
            <w:r w:rsidRPr="00C569E7">
              <w:rPr>
                <w:rFonts w:asciiTheme="minorHAnsi" w:hAnsiTheme="minorHAnsi" w:cstheme="minorHAnsi"/>
                <w:webHidden/>
              </w:rPr>
            </w:r>
            <w:r w:rsidRPr="00C569E7">
              <w:rPr>
                <w:rFonts w:asciiTheme="minorHAnsi" w:hAnsiTheme="minorHAnsi" w:cstheme="minorHAnsi"/>
                <w:webHidden/>
              </w:rPr>
              <w:fldChar w:fldCharType="separate"/>
            </w:r>
            <w:r w:rsidRPr="00C569E7">
              <w:rPr>
                <w:rFonts w:asciiTheme="minorHAnsi" w:hAnsiTheme="minorHAnsi" w:cstheme="minorHAnsi"/>
                <w:webHidden/>
              </w:rPr>
              <w:t>15</w:t>
            </w:r>
            <w:r w:rsidRPr="00C569E7">
              <w:rPr>
                <w:rFonts w:asciiTheme="minorHAnsi" w:hAnsiTheme="minorHAnsi" w:cstheme="minorHAnsi"/>
                <w:webHidden/>
              </w:rPr>
              <w:fldChar w:fldCharType="end"/>
            </w:r>
          </w:hyperlink>
        </w:p>
        <w:p w14:paraId="004EF1A8" w14:textId="48CB5BA9" w:rsidR="00C569E7" w:rsidRPr="00C569E7" w:rsidRDefault="00C569E7">
          <w:pPr>
            <w:pStyle w:val="TOC1"/>
            <w:rPr>
              <w:rFonts w:asciiTheme="minorHAnsi" w:eastAsiaTheme="minorEastAsia" w:hAnsiTheme="minorHAnsi" w:cstheme="minorHAnsi"/>
              <w:kern w:val="2"/>
              <w:sz w:val="24"/>
              <w:szCs w:val="24"/>
              <w14:ligatures w14:val="standardContextual"/>
            </w:rPr>
          </w:pPr>
          <w:hyperlink w:anchor="_Toc226455943" w:history="1">
            <w:r w:rsidRPr="00FB7C64">
              <w:rPr>
                <w:rStyle w:val="Hyperlink"/>
                <w:rFonts w:asciiTheme="minorHAnsi" w:eastAsia="Times New Roman" w:hAnsiTheme="minorHAnsi" w:cstheme="minorHAnsi"/>
                <w:color w:val="auto"/>
              </w:rPr>
              <w:t>Factor 6: Fulfillment of DPH Community-based Health Initiatives Guideline</w:t>
            </w:r>
            <w:r w:rsidRPr="00C569E7">
              <w:rPr>
                <w:rFonts w:asciiTheme="minorHAnsi" w:hAnsiTheme="minorHAnsi" w:cstheme="minorHAnsi"/>
                <w:webHidden/>
              </w:rPr>
              <w:tab/>
            </w:r>
            <w:r w:rsidRPr="00C569E7">
              <w:rPr>
                <w:rFonts w:asciiTheme="minorHAnsi" w:hAnsiTheme="minorHAnsi" w:cstheme="minorHAnsi"/>
                <w:webHidden/>
              </w:rPr>
              <w:fldChar w:fldCharType="begin"/>
            </w:r>
            <w:r w:rsidRPr="00C569E7">
              <w:rPr>
                <w:rFonts w:asciiTheme="minorHAnsi" w:hAnsiTheme="minorHAnsi" w:cstheme="minorHAnsi"/>
                <w:webHidden/>
              </w:rPr>
              <w:instrText xml:space="preserve"> PAGEREF _Toc226455943 \h </w:instrText>
            </w:r>
            <w:r w:rsidRPr="00C569E7">
              <w:rPr>
                <w:rFonts w:asciiTheme="minorHAnsi" w:hAnsiTheme="minorHAnsi" w:cstheme="minorHAnsi"/>
                <w:webHidden/>
              </w:rPr>
            </w:r>
            <w:r w:rsidRPr="00C569E7">
              <w:rPr>
                <w:rFonts w:asciiTheme="minorHAnsi" w:hAnsiTheme="minorHAnsi" w:cstheme="minorHAnsi"/>
                <w:webHidden/>
              </w:rPr>
              <w:fldChar w:fldCharType="separate"/>
            </w:r>
            <w:r w:rsidRPr="00C569E7">
              <w:rPr>
                <w:rFonts w:asciiTheme="minorHAnsi" w:hAnsiTheme="minorHAnsi" w:cstheme="minorHAnsi"/>
                <w:webHidden/>
              </w:rPr>
              <w:t>16</w:t>
            </w:r>
            <w:r w:rsidRPr="00C569E7">
              <w:rPr>
                <w:rFonts w:asciiTheme="minorHAnsi" w:hAnsiTheme="minorHAnsi" w:cstheme="minorHAnsi"/>
                <w:webHidden/>
              </w:rPr>
              <w:fldChar w:fldCharType="end"/>
            </w:r>
          </w:hyperlink>
        </w:p>
        <w:p w14:paraId="6F995741" w14:textId="54755932" w:rsidR="00C569E7" w:rsidRPr="00C569E7" w:rsidRDefault="00C569E7">
          <w:pPr>
            <w:pStyle w:val="TOC1"/>
            <w:rPr>
              <w:rFonts w:asciiTheme="minorHAnsi" w:eastAsiaTheme="minorEastAsia" w:hAnsiTheme="minorHAnsi" w:cstheme="minorHAnsi"/>
              <w:kern w:val="2"/>
              <w:sz w:val="24"/>
              <w:szCs w:val="24"/>
              <w14:ligatures w14:val="standardContextual"/>
            </w:rPr>
          </w:pPr>
          <w:hyperlink w:anchor="_Toc226455944" w:history="1">
            <w:r w:rsidRPr="00FB7C64">
              <w:rPr>
                <w:rStyle w:val="Hyperlink"/>
                <w:rFonts w:asciiTheme="minorHAnsi" w:hAnsiTheme="minorHAnsi" w:cstheme="minorHAnsi"/>
                <w:color w:val="auto"/>
              </w:rPr>
              <w:t>Findings and Recommendations</w:t>
            </w:r>
            <w:r w:rsidRPr="00C569E7">
              <w:rPr>
                <w:rFonts w:asciiTheme="minorHAnsi" w:hAnsiTheme="minorHAnsi" w:cstheme="minorHAnsi"/>
                <w:webHidden/>
              </w:rPr>
              <w:tab/>
            </w:r>
            <w:r w:rsidRPr="00C569E7">
              <w:rPr>
                <w:rFonts w:asciiTheme="minorHAnsi" w:hAnsiTheme="minorHAnsi" w:cstheme="minorHAnsi"/>
                <w:webHidden/>
              </w:rPr>
              <w:fldChar w:fldCharType="begin"/>
            </w:r>
            <w:r w:rsidRPr="00C569E7">
              <w:rPr>
                <w:rFonts w:asciiTheme="minorHAnsi" w:hAnsiTheme="minorHAnsi" w:cstheme="minorHAnsi"/>
                <w:webHidden/>
              </w:rPr>
              <w:instrText xml:space="preserve"> PAGEREF _Toc226455944 \h </w:instrText>
            </w:r>
            <w:r w:rsidRPr="00C569E7">
              <w:rPr>
                <w:rFonts w:asciiTheme="minorHAnsi" w:hAnsiTheme="minorHAnsi" w:cstheme="minorHAnsi"/>
                <w:webHidden/>
              </w:rPr>
            </w:r>
            <w:r w:rsidRPr="00C569E7">
              <w:rPr>
                <w:rFonts w:asciiTheme="minorHAnsi" w:hAnsiTheme="minorHAnsi" w:cstheme="minorHAnsi"/>
                <w:webHidden/>
              </w:rPr>
              <w:fldChar w:fldCharType="separate"/>
            </w:r>
            <w:r w:rsidRPr="00C569E7">
              <w:rPr>
                <w:rFonts w:asciiTheme="minorHAnsi" w:hAnsiTheme="minorHAnsi" w:cstheme="minorHAnsi"/>
                <w:webHidden/>
              </w:rPr>
              <w:t>18</w:t>
            </w:r>
            <w:r w:rsidRPr="00C569E7">
              <w:rPr>
                <w:rFonts w:asciiTheme="minorHAnsi" w:hAnsiTheme="minorHAnsi" w:cstheme="minorHAnsi"/>
                <w:webHidden/>
              </w:rPr>
              <w:fldChar w:fldCharType="end"/>
            </w:r>
          </w:hyperlink>
        </w:p>
        <w:p w14:paraId="68B5434E" w14:textId="53584E81" w:rsidR="00C569E7" w:rsidRPr="00C569E7" w:rsidRDefault="00C569E7">
          <w:pPr>
            <w:pStyle w:val="TOC1"/>
            <w:rPr>
              <w:rFonts w:asciiTheme="minorHAnsi" w:eastAsiaTheme="minorEastAsia" w:hAnsiTheme="minorHAnsi" w:cstheme="minorHAnsi"/>
              <w:kern w:val="2"/>
              <w:sz w:val="24"/>
              <w:szCs w:val="24"/>
              <w14:ligatures w14:val="standardContextual"/>
            </w:rPr>
          </w:pPr>
          <w:hyperlink w:anchor="_Toc226455945" w:history="1">
            <w:r w:rsidRPr="00FB7C64">
              <w:rPr>
                <w:rStyle w:val="Hyperlink"/>
                <w:rFonts w:asciiTheme="minorHAnsi" w:eastAsia="Times New Roman" w:hAnsiTheme="minorHAnsi" w:cstheme="minorHAnsi"/>
                <w:color w:val="auto"/>
              </w:rPr>
              <w:t>Other Conditions</w:t>
            </w:r>
            <w:r w:rsidRPr="00C569E7">
              <w:rPr>
                <w:rFonts w:asciiTheme="minorHAnsi" w:hAnsiTheme="minorHAnsi" w:cstheme="minorHAnsi"/>
                <w:webHidden/>
              </w:rPr>
              <w:tab/>
            </w:r>
            <w:r w:rsidRPr="00C569E7">
              <w:rPr>
                <w:rFonts w:asciiTheme="minorHAnsi" w:hAnsiTheme="minorHAnsi" w:cstheme="minorHAnsi"/>
                <w:webHidden/>
              </w:rPr>
              <w:fldChar w:fldCharType="begin"/>
            </w:r>
            <w:r w:rsidRPr="00C569E7">
              <w:rPr>
                <w:rFonts w:asciiTheme="minorHAnsi" w:hAnsiTheme="minorHAnsi" w:cstheme="minorHAnsi"/>
                <w:webHidden/>
              </w:rPr>
              <w:instrText xml:space="preserve"> PAGEREF _Toc226455945 \h </w:instrText>
            </w:r>
            <w:r w:rsidRPr="00C569E7">
              <w:rPr>
                <w:rFonts w:asciiTheme="minorHAnsi" w:hAnsiTheme="minorHAnsi" w:cstheme="minorHAnsi"/>
                <w:webHidden/>
              </w:rPr>
            </w:r>
            <w:r w:rsidRPr="00C569E7">
              <w:rPr>
                <w:rFonts w:asciiTheme="minorHAnsi" w:hAnsiTheme="minorHAnsi" w:cstheme="minorHAnsi"/>
                <w:webHidden/>
              </w:rPr>
              <w:fldChar w:fldCharType="separate"/>
            </w:r>
            <w:r w:rsidRPr="00C569E7">
              <w:rPr>
                <w:rFonts w:asciiTheme="minorHAnsi" w:hAnsiTheme="minorHAnsi" w:cstheme="minorHAnsi"/>
                <w:webHidden/>
              </w:rPr>
              <w:t>18</w:t>
            </w:r>
            <w:r w:rsidRPr="00C569E7">
              <w:rPr>
                <w:rFonts w:asciiTheme="minorHAnsi" w:hAnsiTheme="minorHAnsi" w:cstheme="minorHAnsi"/>
                <w:webHidden/>
              </w:rPr>
              <w:fldChar w:fldCharType="end"/>
            </w:r>
          </w:hyperlink>
        </w:p>
        <w:p w14:paraId="0CE3EA2B" w14:textId="125B0AC3" w:rsidR="00C569E7" w:rsidRPr="00C569E7" w:rsidRDefault="00C569E7">
          <w:pPr>
            <w:pStyle w:val="TOC1"/>
            <w:rPr>
              <w:rFonts w:asciiTheme="minorHAnsi" w:eastAsiaTheme="minorEastAsia" w:hAnsiTheme="minorHAnsi" w:cstheme="minorHAnsi"/>
              <w:kern w:val="2"/>
              <w:sz w:val="24"/>
              <w:szCs w:val="24"/>
              <w14:ligatures w14:val="standardContextual"/>
            </w:rPr>
          </w:pPr>
          <w:hyperlink w:anchor="_Toc226455946" w:history="1">
            <w:r w:rsidRPr="00FB7C64">
              <w:rPr>
                <w:rStyle w:val="Hyperlink"/>
                <w:rFonts w:asciiTheme="minorHAnsi" w:hAnsiTheme="minorHAnsi" w:cstheme="minorHAnsi"/>
                <w:color w:val="auto"/>
              </w:rPr>
              <w:t>Appendix I: Measures for Annual Reporting</w:t>
            </w:r>
            <w:r w:rsidRPr="00C569E7">
              <w:rPr>
                <w:rFonts w:asciiTheme="minorHAnsi" w:hAnsiTheme="minorHAnsi" w:cstheme="minorHAnsi"/>
                <w:webHidden/>
              </w:rPr>
              <w:tab/>
            </w:r>
            <w:r w:rsidRPr="00C569E7">
              <w:rPr>
                <w:rFonts w:asciiTheme="minorHAnsi" w:hAnsiTheme="minorHAnsi" w:cstheme="minorHAnsi"/>
                <w:webHidden/>
              </w:rPr>
              <w:fldChar w:fldCharType="begin"/>
            </w:r>
            <w:r w:rsidRPr="00C569E7">
              <w:rPr>
                <w:rFonts w:asciiTheme="minorHAnsi" w:hAnsiTheme="minorHAnsi" w:cstheme="minorHAnsi"/>
                <w:webHidden/>
              </w:rPr>
              <w:instrText xml:space="preserve"> PAGEREF _Toc226455946 \h </w:instrText>
            </w:r>
            <w:r w:rsidRPr="00C569E7">
              <w:rPr>
                <w:rFonts w:asciiTheme="minorHAnsi" w:hAnsiTheme="minorHAnsi" w:cstheme="minorHAnsi"/>
                <w:webHidden/>
              </w:rPr>
            </w:r>
            <w:r w:rsidRPr="00C569E7">
              <w:rPr>
                <w:rFonts w:asciiTheme="minorHAnsi" w:hAnsiTheme="minorHAnsi" w:cstheme="minorHAnsi"/>
                <w:webHidden/>
              </w:rPr>
              <w:fldChar w:fldCharType="separate"/>
            </w:r>
            <w:r w:rsidRPr="00C569E7">
              <w:rPr>
                <w:rFonts w:asciiTheme="minorHAnsi" w:hAnsiTheme="minorHAnsi" w:cstheme="minorHAnsi"/>
                <w:webHidden/>
              </w:rPr>
              <w:t>19</w:t>
            </w:r>
            <w:r w:rsidRPr="00C569E7">
              <w:rPr>
                <w:rFonts w:asciiTheme="minorHAnsi" w:hAnsiTheme="minorHAnsi" w:cstheme="minorHAnsi"/>
                <w:webHidden/>
              </w:rPr>
              <w:fldChar w:fldCharType="end"/>
            </w:r>
          </w:hyperlink>
        </w:p>
        <w:p w14:paraId="1E9B3D81" w14:textId="48F082D2" w:rsidR="00C569E7" w:rsidRPr="00C569E7" w:rsidRDefault="00C569E7">
          <w:pPr>
            <w:pStyle w:val="TOC1"/>
            <w:rPr>
              <w:rFonts w:asciiTheme="minorHAnsi" w:eastAsiaTheme="minorEastAsia" w:hAnsiTheme="minorHAnsi" w:cstheme="minorHAnsi"/>
              <w:kern w:val="2"/>
              <w:sz w:val="24"/>
              <w:szCs w:val="24"/>
              <w14:ligatures w14:val="standardContextual"/>
            </w:rPr>
          </w:pPr>
          <w:hyperlink w:anchor="_Toc226455947" w:history="1">
            <w:r w:rsidRPr="00FB7C64">
              <w:rPr>
                <w:rStyle w:val="Hyperlink"/>
                <w:rFonts w:asciiTheme="minorHAnsi" w:hAnsiTheme="minorHAnsi" w:cstheme="minorHAnsi"/>
                <w:color w:val="auto"/>
              </w:rPr>
              <w:t>Appendix II: Literature Review</w:t>
            </w:r>
            <w:r w:rsidRPr="00C569E7">
              <w:rPr>
                <w:rFonts w:asciiTheme="minorHAnsi" w:hAnsiTheme="minorHAnsi" w:cstheme="minorHAnsi"/>
                <w:webHidden/>
              </w:rPr>
              <w:tab/>
            </w:r>
            <w:r w:rsidRPr="00C569E7">
              <w:rPr>
                <w:rFonts w:asciiTheme="minorHAnsi" w:hAnsiTheme="minorHAnsi" w:cstheme="minorHAnsi"/>
                <w:webHidden/>
              </w:rPr>
              <w:fldChar w:fldCharType="begin"/>
            </w:r>
            <w:r w:rsidRPr="00C569E7">
              <w:rPr>
                <w:rFonts w:asciiTheme="minorHAnsi" w:hAnsiTheme="minorHAnsi" w:cstheme="minorHAnsi"/>
                <w:webHidden/>
              </w:rPr>
              <w:instrText xml:space="preserve"> PAGEREF _Toc226455947 \h </w:instrText>
            </w:r>
            <w:r w:rsidRPr="00C569E7">
              <w:rPr>
                <w:rFonts w:asciiTheme="minorHAnsi" w:hAnsiTheme="minorHAnsi" w:cstheme="minorHAnsi"/>
                <w:webHidden/>
              </w:rPr>
            </w:r>
            <w:r w:rsidRPr="00C569E7">
              <w:rPr>
                <w:rFonts w:asciiTheme="minorHAnsi" w:hAnsiTheme="minorHAnsi" w:cstheme="minorHAnsi"/>
                <w:webHidden/>
              </w:rPr>
              <w:fldChar w:fldCharType="separate"/>
            </w:r>
            <w:r w:rsidRPr="00C569E7">
              <w:rPr>
                <w:rFonts w:asciiTheme="minorHAnsi" w:hAnsiTheme="minorHAnsi" w:cstheme="minorHAnsi"/>
                <w:webHidden/>
              </w:rPr>
              <w:t>21</w:t>
            </w:r>
            <w:r w:rsidRPr="00C569E7">
              <w:rPr>
                <w:rFonts w:asciiTheme="minorHAnsi" w:hAnsiTheme="minorHAnsi" w:cstheme="minorHAnsi"/>
                <w:webHidden/>
              </w:rPr>
              <w:fldChar w:fldCharType="end"/>
            </w:r>
          </w:hyperlink>
        </w:p>
        <w:p w14:paraId="44933516" w14:textId="61CE5828" w:rsidR="00C569E7" w:rsidRDefault="00C569E7">
          <w:pPr>
            <w:pStyle w:val="TOC1"/>
            <w:rPr>
              <w:rFonts w:asciiTheme="minorHAnsi" w:eastAsiaTheme="minorEastAsia" w:hAnsiTheme="minorHAnsi" w:cstheme="minorBidi"/>
              <w:kern w:val="2"/>
              <w:sz w:val="24"/>
              <w:szCs w:val="24"/>
              <w14:ligatures w14:val="standardContextual"/>
            </w:rPr>
          </w:pPr>
          <w:hyperlink w:anchor="_Toc226455948" w:history="1">
            <w:r w:rsidRPr="00FB7C64">
              <w:rPr>
                <w:rStyle w:val="Hyperlink"/>
                <w:rFonts w:asciiTheme="minorHAnsi" w:hAnsiTheme="minorHAnsi" w:cstheme="minorHAnsi"/>
                <w:iCs/>
                <w:color w:val="auto"/>
              </w:rPr>
              <w:t>REFERENCES</w:t>
            </w:r>
            <w:r w:rsidRPr="00C569E7">
              <w:rPr>
                <w:rFonts w:asciiTheme="minorHAnsi" w:hAnsiTheme="minorHAnsi" w:cstheme="minorHAnsi"/>
                <w:webHidden/>
              </w:rPr>
              <w:tab/>
            </w:r>
            <w:r w:rsidRPr="00C569E7">
              <w:rPr>
                <w:rFonts w:asciiTheme="minorHAnsi" w:hAnsiTheme="minorHAnsi" w:cstheme="minorHAnsi"/>
                <w:webHidden/>
              </w:rPr>
              <w:fldChar w:fldCharType="begin"/>
            </w:r>
            <w:r w:rsidRPr="00C569E7">
              <w:rPr>
                <w:rFonts w:asciiTheme="minorHAnsi" w:hAnsiTheme="minorHAnsi" w:cstheme="minorHAnsi"/>
                <w:webHidden/>
              </w:rPr>
              <w:instrText xml:space="preserve"> PAGEREF _Toc226455948 \h </w:instrText>
            </w:r>
            <w:r w:rsidRPr="00C569E7">
              <w:rPr>
                <w:rFonts w:asciiTheme="minorHAnsi" w:hAnsiTheme="minorHAnsi" w:cstheme="minorHAnsi"/>
                <w:webHidden/>
              </w:rPr>
            </w:r>
            <w:r w:rsidRPr="00C569E7">
              <w:rPr>
                <w:rFonts w:asciiTheme="minorHAnsi" w:hAnsiTheme="minorHAnsi" w:cstheme="minorHAnsi"/>
                <w:webHidden/>
              </w:rPr>
              <w:fldChar w:fldCharType="separate"/>
            </w:r>
            <w:r w:rsidRPr="00C569E7">
              <w:rPr>
                <w:rFonts w:asciiTheme="minorHAnsi" w:hAnsiTheme="minorHAnsi" w:cstheme="minorHAnsi"/>
                <w:webHidden/>
              </w:rPr>
              <w:t>21</w:t>
            </w:r>
            <w:r w:rsidRPr="00C569E7">
              <w:rPr>
                <w:rFonts w:asciiTheme="minorHAnsi" w:hAnsiTheme="minorHAnsi" w:cstheme="minorHAnsi"/>
                <w:webHidden/>
              </w:rPr>
              <w:fldChar w:fldCharType="end"/>
            </w:r>
          </w:hyperlink>
        </w:p>
        <w:p w14:paraId="2A3982F5" w14:textId="5E6861CF" w:rsidR="002A3EEE" w:rsidRPr="00232B6E" w:rsidRDefault="00E8532F" w:rsidP="007B5769">
          <w:pPr>
            <w:ind w:right="90"/>
            <w:rPr>
              <w:rFonts w:asciiTheme="minorHAnsi" w:hAnsiTheme="minorHAnsi" w:cstheme="minorHAnsi"/>
              <w:bCs/>
              <w:noProof/>
              <w:color w:val="000000" w:themeColor="text1"/>
              <w:sz w:val="22"/>
              <w:szCs w:val="22"/>
              <w:highlight w:val="yellow"/>
            </w:rPr>
          </w:pPr>
          <w:r w:rsidRPr="00232B6E">
            <w:rPr>
              <w:rFonts w:asciiTheme="minorHAnsi" w:hAnsiTheme="minorHAnsi" w:cstheme="minorHAnsi"/>
              <w:bCs/>
              <w:noProof/>
              <w:color w:val="000000" w:themeColor="text1"/>
              <w:sz w:val="22"/>
              <w:szCs w:val="22"/>
              <w:highlight w:val="yellow"/>
            </w:rPr>
            <w:fldChar w:fldCharType="end"/>
          </w:r>
        </w:p>
        <w:p w14:paraId="139EDFAA" w14:textId="77777777" w:rsidR="003F5AEF" w:rsidRPr="00232B6E" w:rsidRDefault="00E100C8" w:rsidP="007B5769">
          <w:pPr>
            <w:ind w:right="90"/>
            <w:rPr>
              <w:rFonts w:asciiTheme="minorHAnsi" w:eastAsiaTheme="minorEastAsia" w:hAnsiTheme="minorHAnsi" w:cstheme="minorHAnsi"/>
              <w:b/>
              <w:bCs/>
              <w:noProof/>
              <w:color w:val="000000" w:themeColor="text1"/>
              <w:sz w:val="22"/>
              <w:szCs w:val="22"/>
            </w:rPr>
          </w:pPr>
        </w:p>
      </w:sdtContent>
    </w:sdt>
    <w:p w14:paraId="2E84A292" w14:textId="071DFB5E" w:rsidR="002B5AEA" w:rsidRPr="00EF7F21" w:rsidRDefault="00F336DE" w:rsidP="007B5769">
      <w:pPr>
        <w:ind w:right="90"/>
        <w:rPr>
          <w:rFonts w:asciiTheme="minorHAnsi" w:hAnsiTheme="minorHAnsi" w:cstheme="minorHAnsi"/>
          <w:color w:val="000000" w:themeColor="text1"/>
        </w:rPr>
      </w:pPr>
      <w:r w:rsidRPr="00EF7F21">
        <w:rPr>
          <w:rFonts w:asciiTheme="minorHAnsi" w:hAnsiTheme="minorHAnsi" w:cstheme="minorHAnsi"/>
          <w:color w:val="000000" w:themeColor="text1"/>
        </w:rPr>
        <w:tab/>
      </w:r>
      <w:r w:rsidR="006020C2" w:rsidRPr="00EF7F21">
        <w:rPr>
          <w:rFonts w:asciiTheme="minorHAnsi" w:hAnsiTheme="minorHAnsi" w:cstheme="minorHAnsi"/>
          <w:color w:val="000000" w:themeColor="text1"/>
        </w:rPr>
        <w:t xml:space="preserve"> </w:t>
      </w:r>
      <w:bookmarkStart w:id="1" w:name="_Toc17474921"/>
      <w:bookmarkStart w:id="2" w:name="_Toc17151135"/>
      <w:bookmarkStart w:id="3" w:name="_Toc17731308"/>
      <w:bookmarkStart w:id="4" w:name="_Toc18420176"/>
      <w:bookmarkStart w:id="5" w:name="_Toc18922397"/>
      <w:bookmarkStart w:id="6" w:name="_Toc27567690"/>
      <w:bookmarkStart w:id="7" w:name="_Toc17151137"/>
      <w:bookmarkEnd w:id="0"/>
    </w:p>
    <w:p w14:paraId="6980A3EF" w14:textId="0AE1911A" w:rsidR="002B5AEA" w:rsidRPr="00372BC3" w:rsidRDefault="002B5AEA" w:rsidP="007B5769">
      <w:pPr>
        <w:spacing w:after="200"/>
        <w:rPr>
          <w:rFonts w:asciiTheme="minorHAnsi" w:hAnsiTheme="minorHAnsi" w:cstheme="minorHAnsi"/>
          <w:color w:val="000000" w:themeColor="text1"/>
          <w:highlight w:val="yellow"/>
        </w:rPr>
      </w:pPr>
      <w:r w:rsidRPr="00372BC3">
        <w:rPr>
          <w:rFonts w:asciiTheme="minorHAnsi" w:hAnsiTheme="minorHAnsi" w:cstheme="minorHAnsi"/>
          <w:color w:val="000000" w:themeColor="text1"/>
          <w:highlight w:val="yellow"/>
        </w:rPr>
        <w:br w:type="page"/>
      </w:r>
    </w:p>
    <w:p w14:paraId="6682667E" w14:textId="7C9D02E2" w:rsidR="002344DA" w:rsidRPr="00DF2C18" w:rsidRDefault="002344DA" w:rsidP="007F35E6">
      <w:pPr>
        <w:pStyle w:val="Heading2"/>
        <w:rPr>
          <w:color w:val="2C395D" w:themeColor="accent1" w:themeShade="80"/>
        </w:rPr>
      </w:pPr>
      <w:bookmarkStart w:id="8" w:name="_Toc226455928"/>
      <w:r w:rsidRPr="00DF2C18">
        <w:rPr>
          <w:color w:val="2C395D" w:themeColor="accent1" w:themeShade="80"/>
        </w:rPr>
        <w:lastRenderedPageBreak/>
        <w:t>Applicant Background and Application Overview</w:t>
      </w:r>
      <w:bookmarkEnd w:id="8"/>
    </w:p>
    <w:p w14:paraId="5A4B1C93" w14:textId="77777777" w:rsidR="00C56D02" w:rsidRPr="00372BC3" w:rsidRDefault="00C56D02" w:rsidP="007B5769">
      <w:pPr>
        <w:rPr>
          <w:rFonts w:asciiTheme="minorHAnsi" w:hAnsiTheme="minorHAnsi" w:cstheme="minorHAnsi"/>
          <w:color w:val="000000" w:themeColor="text1"/>
          <w:highlight w:val="yellow"/>
        </w:rPr>
      </w:pPr>
    </w:p>
    <w:p w14:paraId="5942436C" w14:textId="4EE733D2" w:rsidR="00080085" w:rsidRPr="00862C17" w:rsidRDefault="005B1E7B" w:rsidP="007B5769">
      <w:pPr>
        <w:pStyle w:val="BodyText"/>
        <w:spacing w:after="0" w:line="240" w:lineRule="auto"/>
        <w:ind w:right="133"/>
        <w:rPr>
          <w:rFonts w:eastAsiaTheme="minorEastAsia"/>
          <w:b/>
          <w:color w:val="000000" w:themeColor="text1"/>
          <w:sz w:val="24"/>
          <w:szCs w:val="24"/>
        </w:rPr>
      </w:pPr>
      <w:bookmarkStart w:id="9" w:name="_Toc99993051"/>
      <w:bookmarkStart w:id="10" w:name="_Toc18922409"/>
      <w:bookmarkStart w:id="11" w:name="_Toc17151150"/>
      <w:bookmarkStart w:id="12" w:name="_Toc17322394"/>
      <w:bookmarkEnd w:id="1"/>
      <w:bookmarkEnd w:id="2"/>
      <w:bookmarkEnd w:id="3"/>
      <w:bookmarkEnd w:id="4"/>
      <w:bookmarkEnd w:id="5"/>
      <w:bookmarkEnd w:id="6"/>
      <w:bookmarkEnd w:id="7"/>
      <w:r w:rsidRPr="00862C17">
        <w:rPr>
          <w:rFonts w:eastAsiaTheme="minorEastAsia"/>
          <w:b/>
          <w:color w:val="000000" w:themeColor="text1"/>
          <w:sz w:val="24"/>
          <w:szCs w:val="24"/>
        </w:rPr>
        <w:t>Shields Imaging of Eastern MA, LLC</w:t>
      </w:r>
    </w:p>
    <w:p w14:paraId="06E1DD67" w14:textId="65B8B685" w:rsidR="00E404CC" w:rsidRPr="002E7FEE" w:rsidRDefault="005B1E7B" w:rsidP="007B5769">
      <w:pPr>
        <w:rPr>
          <w:rFonts w:asciiTheme="minorHAnsi" w:hAnsiTheme="minorHAnsi" w:cstheme="minorHAnsi"/>
          <w:color w:val="000000" w:themeColor="text1"/>
        </w:rPr>
      </w:pPr>
      <w:r w:rsidRPr="00862C17">
        <w:rPr>
          <w:rFonts w:asciiTheme="minorHAnsi" w:hAnsiTheme="minorHAnsi" w:cstheme="minorHAnsi"/>
          <w:color w:val="000000" w:themeColor="text1"/>
        </w:rPr>
        <w:t>Shields Imaging of Eastern MA,</w:t>
      </w:r>
      <w:r w:rsidR="00FA235A" w:rsidRPr="00862C17">
        <w:rPr>
          <w:rFonts w:asciiTheme="minorHAnsi" w:hAnsiTheme="minorHAnsi" w:cstheme="minorHAnsi"/>
          <w:color w:val="000000" w:themeColor="text1"/>
        </w:rPr>
        <w:t xml:space="preserve"> LLC</w:t>
      </w:r>
      <w:r w:rsidR="00C56D02" w:rsidRPr="00862C17">
        <w:rPr>
          <w:rFonts w:asciiTheme="minorHAnsi" w:hAnsiTheme="minorHAnsi" w:cstheme="minorHAnsi"/>
          <w:color w:val="000000" w:themeColor="text1"/>
        </w:rPr>
        <w:t xml:space="preserve"> (</w:t>
      </w:r>
      <w:r w:rsidR="00862C17" w:rsidRPr="00862C17">
        <w:rPr>
          <w:rFonts w:asciiTheme="minorHAnsi" w:hAnsiTheme="minorHAnsi" w:cstheme="minorHAnsi"/>
          <w:color w:val="000000" w:themeColor="text1"/>
        </w:rPr>
        <w:t>“SIEM” or “</w:t>
      </w:r>
      <w:r w:rsidR="00C56D02" w:rsidRPr="00862C17">
        <w:rPr>
          <w:rFonts w:asciiTheme="minorHAnsi" w:hAnsiTheme="minorHAnsi" w:cstheme="minorHAnsi"/>
          <w:color w:val="000000" w:themeColor="text1"/>
        </w:rPr>
        <w:t>Applicant</w:t>
      </w:r>
      <w:r w:rsidR="00862C17" w:rsidRPr="00862C17">
        <w:rPr>
          <w:rFonts w:asciiTheme="minorHAnsi" w:hAnsiTheme="minorHAnsi" w:cstheme="minorHAnsi"/>
          <w:color w:val="000000" w:themeColor="text1"/>
        </w:rPr>
        <w:t>”</w:t>
      </w:r>
      <w:r w:rsidR="00C56D02" w:rsidRPr="00862C17">
        <w:rPr>
          <w:rFonts w:asciiTheme="minorHAnsi" w:hAnsiTheme="minorHAnsi" w:cstheme="minorHAnsi"/>
          <w:color w:val="000000" w:themeColor="text1"/>
        </w:rPr>
        <w:t>)</w:t>
      </w:r>
      <w:r w:rsidR="00A958A2">
        <w:rPr>
          <w:rFonts w:asciiTheme="minorHAnsi" w:hAnsiTheme="minorHAnsi" w:cstheme="minorHAnsi"/>
          <w:color w:val="000000" w:themeColor="text1"/>
        </w:rPr>
        <w:t>,</w:t>
      </w:r>
      <w:r w:rsidR="0067346D">
        <w:rPr>
          <w:rFonts w:asciiTheme="minorHAnsi" w:hAnsiTheme="minorHAnsi" w:cstheme="minorHAnsi"/>
          <w:color w:val="000000" w:themeColor="text1"/>
        </w:rPr>
        <w:t xml:space="preserve"> is a </w:t>
      </w:r>
      <w:r w:rsidR="0044611B">
        <w:rPr>
          <w:rFonts w:asciiTheme="minorHAnsi" w:hAnsiTheme="minorHAnsi" w:cstheme="minorHAnsi"/>
          <w:color w:val="000000" w:themeColor="text1"/>
        </w:rPr>
        <w:t>for</w:t>
      </w:r>
      <w:r w:rsidR="00C343EA">
        <w:rPr>
          <w:rFonts w:asciiTheme="minorHAnsi" w:hAnsiTheme="minorHAnsi" w:cstheme="minorHAnsi"/>
          <w:color w:val="000000" w:themeColor="text1"/>
        </w:rPr>
        <w:t>-</w:t>
      </w:r>
      <w:r w:rsidR="0044611B">
        <w:rPr>
          <w:rFonts w:asciiTheme="minorHAnsi" w:hAnsiTheme="minorHAnsi" w:cstheme="minorHAnsi"/>
          <w:color w:val="000000" w:themeColor="text1"/>
        </w:rPr>
        <w:t xml:space="preserve">profit, </w:t>
      </w:r>
      <w:r w:rsidR="0067346D">
        <w:rPr>
          <w:rFonts w:asciiTheme="minorHAnsi" w:hAnsiTheme="minorHAnsi" w:cstheme="minorHAnsi"/>
          <w:color w:val="000000" w:themeColor="text1"/>
        </w:rPr>
        <w:t xml:space="preserve">joint venture between Shields </w:t>
      </w:r>
      <w:r w:rsidR="00555340">
        <w:rPr>
          <w:rFonts w:asciiTheme="minorHAnsi" w:hAnsiTheme="minorHAnsi" w:cstheme="minorHAnsi"/>
          <w:color w:val="000000" w:themeColor="text1"/>
        </w:rPr>
        <w:t xml:space="preserve">Health Care Group, Inc. </w:t>
      </w:r>
      <w:r w:rsidR="0067346D">
        <w:rPr>
          <w:rFonts w:asciiTheme="minorHAnsi" w:hAnsiTheme="minorHAnsi" w:cstheme="minorHAnsi"/>
          <w:color w:val="000000" w:themeColor="text1"/>
        </w:rPr>
        <w:t>and South Shore H</w:t>
      </w:r>
      <w:r w:rsidR="00355D83">
        <w:rPr>
          <w:rFonts w:asciiTheme="minorHAnsi" w:hAnsiTheme="minorHAnsi" w:cstheme="minorHAnsi"/>
          <w:color w:val="000000" w:themeColor="text1"/>
        </w:rPr>
        <w:t>ealth</w:t>
      </w:r>
      <w:r w:rsidR="0063449A">
        <w:rPr>
          <w:rFonts w:asciiTheme="minorHAnsi" w:hAnsiTheme="minorHAnsi" w:cstheme="minorHAnsi"/>
          <w:color w:val="000000" w:themeColor="text1"/>
        </w:rPr>
        <w:t xml:space="preserve"> offering Mobile </w:t>
      </w:r>
      <w:r w:rsidR="00590FF9" w:rsidRPr="00590FF9">
        <w:rPr>
          <w:rFonts w:asciiTheme="minorHAnsi" w:hAnsiTheme="minorHAnsi" w:cstheme="minorHAnsi"/>
          <w:color w:val="000000" w:themeColor="text1"/>
        </w:rPr>
        <w:t xml:space="preserve">Positron Emission Tomography/Computed Tomography </w:t>
      </w:r>
      <w:r w:rsidR="00590FF9">
        <w:rPr>
          <w:rFonts w:asciiTheme="minorHAnsi" w:hAnsiTheme="minorHAnsi" w:cstheme="minorHAnsi"/>
          <w:color w:val="000000" w:themeColor="text1"/>
        </w:rPr>
        <w:t>(</w:t>
      </w:r>
      <w:r w:rsidR="00F12D38">
        <w:rPr>
          <w:rFonts w:asciiTheme="minorHAnsi" w:hAnsiTheme="minorHAnsi" w:cstheme="minorHAnsi"/>
          <w:color w:val="000000" w:themeColor="text1"/>
        </w:rPr>
        <w:t>“</w:t>
      </w:r>
      <w:r w:rsidR="0063449A">
        <w:rPr>
          <w:rFonts w:asciiTheme="minorHAnsi" w:hAnsiTheme="minorHAnsi" w:cstheme="minorHAnsi"/>
          <w:color w:val="000000" w:themeColor="text1"/>
        </w:rPr>
        <w:t>PET/CT</w:t>
      </w:r>
      <w:r w:rsidR="00F12D38">
        <w:rPr>
          <w:rFonts w:asciiTheme="minorHAnsi" w:hAnsiTheme="minorHAnsi" w:cstheme="minorHAnsi"/>
          <w:color w:val="000000" w:themeColor="text1"/>
        </w:rPr>
        <w:t>”</w:t>
      </w:r>
      <w:r w:rsidR="00590FF9">
        <w:rPr>
          <w:rFonts w:asciiTheme="minorHAnsi" w:hAnsiTheme="minorHAnsi" w:cstheme="minorHAnsi"/>
          <w:color w:val="000000" w:themeColor="text1"/>
        </w:rPr>
        <w:t>)</w:t>
      </w:r>
      <w:r w:rsidR="0063449A">
        <w:rPr>
          <w:rFonts w:asciiTheme="minorHAnsi" w:hAnsiTheme="minorHAnsi" w:cstheme="minorHAnsi"/>
          <w:color w:val="000000" w:themeColor="text1"/>
        </w:rPr>
        <w:t xml:space="preserve"> services</w:t>
      </w:r>
      <w:r w:rsidR="00FA6AE0">
        <w:rPr>
          <w:rFonts w:asciiTheme="minorHAnsi" w:hAnsiTheme="minorHAnsi" w:cstheme="minorHAnsi"/>
          <w:color w:val="000000" w:themeColor="text1"/>
        </w:rPr>
        <w:t xml:space="preserve">. </w:t>
      </w:r>
      <w:r w:rsidR="000339BB">
        <w:rPr>
          <w:rFonts w:asciiTheme="minorHAnsi" w:hAnsiTheme="minorHAnsi" w:cstheme="minorHAnsi"/>
          <w:color w:val="000000" w:themeColor="text1"/>
        </w:rPr>
        <w:t xml:space="preserve">SIEM serves as the sole provider of PET/CT services for South Shore Hospital. </w:t>
      </w:r>
      <w:r w:rsidR="002D6D46">
        <w:rPr>
          <w:rFonts w:asciiTheme="minorHAnsi" w:hAnsiTheme="minorHAnsi" w:cstheme="minorHAnsi"/>
          <w:color w:val="000000" w:themeColor="text1"/>
        </w:rPr>
        <w:t xml:space="preserve">SIEM is an established mobile PET/CT </w:t>
      </w:r>
      <w:r w:rsidR="007F54AD">
        <w:rPr>
          <w:rFonts w:asciiTheme="minorHAnsi" w:hAnsiTheme="minorHAnsi" w:cstheme="minorHAnsi"/>
          <w:color w:val="000000" w:themeColor="text1"/>
        </w:rPr>
        <w:t xml:space="preserve">service located at </w:t>
      </w:r>
      <w:r w:rsidR="008373C4">
        <w:rPr>
          <w:rFonts w:asciiTheme="minorHAnsi" w:hAnsiTheme="minorHAnsi" w:cstheme="minorHAnsi"/>
          <w:color w:val="000000" w:themeColor="text1"/>
        </w:rPr>
        <w:t xml:space="preserve">South Shore Hospital, </w:t>
      </w:r>
      <w:r w:rsidR="007F54AD" w:rsidRPr="007F54AD">
        <w:rPr>
          <w:rFonts w:asciiTheme="minorHAnsi" w:hAnsiTheme="minorHAnsi" w:cstheme="minorHAnsi"/>
          <w:color w:val="000000" w:themeColor="text1"/>
        </w:rPr>
        <w:t>55 Fogg Road, South Weymouth, MA 02190</w:t>
      </w:r>
      <w:r w:rsidR="00637A7A">
        <w:rPr>
          <w:rFonts w:asciiTheme="minorHAnsi" w:hAnsiTheme="minorHAnsi" w:cstheme="minorHAnsi"/>
          <w:color w:val="000000" w:themeColor="text1"/>
        </w:rPr>
        <w:t xml:space="preserve">, </w:t>
      </w:r>
      <w:r w:rsidR="006238C2">
        <w:rPr>
          <w:rFonts w:asciiTheme="minorHAnsi" w:hAnsiTheme="minorHAnsi" w:cstheme="minorHAnsi"/>
          <w:color w:val="000000" w:themeColor="text1"/>
        </w:rPr>
        <w:t xml:space="preserve">with </w:t>
      </w:r>
      <w:r w:rsidR="00B6107D">
        <w:rPr>
          <w:rFonts w:asciiTheme="minorHAnsi" w:hAnsiTheme="minorHAnsi" w:cstheme="minorHAnsi"/>
          <w:color w:val="000000" w:themeColor="text1"/>
        </w:rPr>
        <w:t xml:space="preserve">imaging </w:t>
      </w:r>
      <w:r w:rsidR="006238C2">
        <w:rPr>
          <w:rFonts w:asciiTheme="minorHAnsi" w:hAnsiTheme="minorHAnsi" w:cstheme="minorHAnsi"/>
          <w:color w:val="000000" w:themeColor="text1"/>
        </w:rPr>
        <w:t xml:space="preserve">services </w:t>
      </w:r>
      <w:r w:rsidR="00B6107D">
        <w:rPr>
          <w:rFonts w:asciiTheme="minorHAnsi" w:hAnsiTheme="minorHAnsi" w:cstheme="minorHAnsi"/>
          <w:color w:val="000000" w:themeColor="text1"/>
        </w:rPr>
        <w:t>2 days per week</w:t>
      </w:r>
      <w:r w:rsidR="00637A7A">
        <w:rPr>
          <w:rFonts w:asciiTheme="minorHAnsi" w:hAnsiTheme="minorHAnsi" w:cstheme="minorHAnsi"/>
          <w:color w:val="000000" w:themeColor="text1"/>
        </w:rPr>
        <w:t xml:space="preserve">. </w:t>
      </w:r>
      <w:r w:rsidR="00B8664D">
        <w:rPr>
          <w:rFonts w:asciiTheme="minorHAnsi" w:hAnsiTheme="minorHAnsi" w:cstheme="minorHAnsi"/>
          <w:color w:val="000000" w:themeColor="text1"/>
        </w:rPr>
        <w:t>SIEM</w:t>
      </w:r>
      <w:r w:rsidR="00862C17" w:rsidRPr="00862C17">
        <w:rPr>
          <w:rFonts w:asciiTheme="minorHAnsi" w:hAnsiTheme="minorHAnsi" w:cstheme="minorHAnsi"/>
          <w:color w:val="000000" w:themeColor="text1"/>
        </w:rPr>
        <w:t xml:space="preserve"> </w:t>
      </w:r>
      <w:r w:rsidR="00637A7A">
        <w:rPr>
          <w:rFonts w:asciiTheme="minorHAnsi" w:hAnsiTheme="minorHAnsi" w:cstheme="minorHAnsi"/>
          <w:color w:val="000000" w:themeColor="text1"/>
        </w:rPr>
        <w:t>is</w:t>
      </w:r>
      <w:r w:rsidR="00862C17" w:rsidRPr="00862C17">
        <w:rPr>
          <w:rFonts w:asciiTheme="minorHAnsi" w:hAnsiTheme="minorHAnsi" w:cstheme="minorHAnsi"/>
          <w:color w:val="000000" w:themeColor="text1"/>
        </w:rPr>
        <w:t xml:space="preserve"> a product of</w:t>
      </w:r>
      <w:r w:rsidR="00637A7A">
        <w:rPr>
          <w:rFonts w:asciiTheme="minorHAnsi" w:hAnsiTheme="minorHAnsi" w:cstheme="minorHAnsi"/>
          <w:color w:val="000000" w:themeColor="text1"/>
        </w:rPr>
        <w:t xml:space="preserve"> </w:t>
      </w:r>
      <w:r w:rsidR="00862C17" w:rsidRPr="00862C17">
        <w:rPr>
          <w:rFonts w:asciiTheme="minorHAnsi" w:hAnsiTheme="minorHAnsi" w:cstheme="minorHAnsi"/>
          <w:color w:val="000000" w:themeColor="text1"/>
        </w:rPr>
        <w:t>Shields Imaging of Massachusetts, LLC, a consortium that received D</w:t>
      </w:r>
      <w:r w:rsidR="00284B28">
        <w:rPr>
          <w:rFonts w:asciiTheme="minorHAnsi" w:hAnsiTheme="minorHAnsi" w:cstheme="minorHAnsi"/>
          <w:color w:val="000000" w:themeColor="text1"/>
        </w:rPr>
        <w:t>o</w:t>
      </w:r>
      <w:r w:rsidR="00862C17" w:rsidRPr="00862C17">
        <w:rPr>
          <w:rFonts w:asciiTheme="minorHAnsi" w:hAnsiTheme="minorHAnsi" w:cstheme="minorHAnsi"/>
          <w:color w:val="000000" w:themeColor="text1"/>
        </w:rPr>
        <w:t>N approval in 2002 for Project #4-4886</w:t>
      </w:r>
      <w:r w:rsidR="009E5D59">
        <w:rPr>
          <w:rFonts w:asciiTheme="minorHAnsi" w:hAnsiTheme="minorHAnsi" w:cstheme="minorHAnsi"/>
          <w:color w:val="000000" w:themeColor="text1"/>
        </w:rPr>
        <w:t>.</w:t>
      </w:r>
      <w:r w:rsidR="007F0DD1">
        <w:rPr>
          <w:rStyle w:val="FootnoteReference"/>
          <w:rFonts w:asciiTheme="minorHAnsi" w:hAnsiTheme="minorHAnsi" w:cstheme="minorHAnsi"/>
          <w:color w:val="000000" w:themeColor="text1"/>
        </w:rPr>
        <w:footnoteReference w:id="2"/>
      </w:r>
      <w:r w:rsidR="00862C17" w:rsidRPr="00862C17">
        <w:rPr>
          <w:rFonts w:asciiTheme="minorHAnsi" w:hAnsiTheme="minorHAnsi" w:cstheme="minorHAnsi"/>
          <w:color w:val="000000" w:themeColor="text1"/>
        </w:rPr>
        <w:t xml:space="preserve"> Pursuant to a DoN amendment approved on August 9, 2006, each of the host sites was licensed as a separate clinic, one for each member of the original consortium</w:t>
      </w:r>
      <w:r w:rsidR="00732C3B">
        <w:rPr>
          <w:rFonts w:asciiTheme="minorHAnsi" w:hAnsiTheme="minorHAnsi" w:cstheme="minorHAnsi"/>
          <w:color w:val="000000" w:themeColor="text1"/>
        </w:rPr>
        <w:t>.</w:t>
      </w:r>
      <w:r w:rsidR="00317FFA">
        <w:rPr>
          <w:rFonts w:asciiTheme="minorHAnsi" w:hAnsiTheme="minorHAnsi" w:cstheme="minorHAnsi"/>
          <w:color w:val="000000" w:themeColor="text1"/>
        </w:rPr>
        <w:t xml:space="preserve"> </w:t>
      </w:r>
      <w:r w:rsidR="00F57AFB">
        <w:rPr>
          <w:rFonts w:asciiTheme="minorHAnsi" w:hAnsiTheme="minorHAnsi" w:cstheme="minorHAnsi"/>
          <w:color w:val="000000" w:themeColor="text1"/>
        </w:rPr>
        <w:t xml:space="preserve">Currently, this consortium is approved to utilize </w:t>
      </w:r>
      <w:r w:rsidR="00EA2DE0">
        <w:rPr>
          <w:rFonts w:asciiTheme="minorHAnsi" w:hAnsiTheme="minorHAnsi" w:cstheme="minorHAnsi"/>
          <w:color w:val="000000" w:themeColor="text1"/>
        </w:rPr>
        <w:t>two</w:t>
      </w:r>
      <w:r w:rsidR="00F57AFB">
        <w:rPr>
          <w:rFonts w:asciiTheme="minorHAnsi" w:hAnsiTheme="minorHAnsi" w:cstheme="minorHAnsi"/>
          <w:color w:val="000000" w:themeColor="text1"/>
        </w:rPr>
        <w:t xml:space="preserve"> </w:t>
      </w:r>
      <w:r w:rsidR="00F57AFB" w:rsidRPr="00862C17">
        <w:rPr>
          <w:rFonts w:asciiTheme="minorHAnsi" w:hAnsiTheme="minorHAnsi" w:cstheme="minorHAnsi"/>
          <w:color w:val="000000" w:themeColor="text1"/>
        </w:rPr>
        <w:t>PET/CT unit</w:t>
      </w:r>
      <w:r w:rsidR="00EA2DE0">
        <w:rPr>
          <w:rFonts w:asciiTheme="minorHAnsi" w:hAnsiTheme="minorHAnsi" w:cstheme="minorHAnsi"/>
          <w:color w:val="000000" w:themeColor="text1"/>
        </w:rPr>
        <w:t>s</w:t>
      </w:r>
      <w:r w:rsidR="00F57AFB" w:rsidRPr="00862C17">
        <w:rPr>
          <w:rFonts w:asciiTheme="minorHAnsi" w:hAnsiTheme="minorHAnsi" w:cstheme="minorHAnsi"/>
          <w:color w:val="000000" w:themeColor="text1"/>
        </w:rPr>
        <w:t xml:space="preserve"> to provide services at</w:t>
      </w:r>
      <w:r w:rsidR="00214250">
        <w:rPr>
          <w:rFonts w:asciiTheme="minorHAnsi" w:hAnsiTheme="minorHAnsi" w:cstheme="minorHAnsi"/>
          <w:color w:val="000000" w:themeColor="text1"/>
        </w:rPr>
        <w:t xml:space="preserve"> three</w:t>
      </w:r>
      <w:r w:rsidR="00F57AFB">
        <w:rPr>
          <w:rFonts w:asciiTheme="minorHAnsi" w:hAnsiTheme="minorHAnsi" w:cstheme="minorHAnsi"/>
          <w:color w:val="000000" w:themeColor="text1"/>
        </w:rPr>
        <w:t xml:space="preserve"> </w:t>
      </w:r>
      <w:r w:rsidR="00F57AFB" w:rsidRPr="00862C17">
        <w:rPr>
          <w:rFonts w:asciiTheme="minorHAnsi" w:hAnsiTheme="minorHAnsi" w:cstheme="minorHAnsi"/>
          <w:color w:val="000000" w:themeColor="text1"/>
        </w:rPr>
        <w:t>host sites.</w:t>
      </w:r>
      <w:r w:rsidR="00F57AFB">
        <w:rPr>
          <w:rStyle w:val="FootnoteReference"/>
          <w:rFonts w:asciiTheme="minorHAnsi" w:hAnsiTheme="minorHAnsi" w:cstheme="minorHAnsi"/>
          <w:color w:val="000000" w:themeColor="text1"/>
        </w:rPr>
        <w:footnoteReference w:id="3"/>
      </w:r>
      <w:r w:rsidR="00600F75">
        <w:rPr>
          <w:rFonts w:asciiTheme="minorHAnsi" w:hAnsiTheme="minorHAnsi" w:cstheme="minorHAnsi"/>
          <w:color w:val="000000" w:themeColor="text1"/>
        </w:rPr>
        <w:t xml:space="preserve"> </w:t>
      </w:r>
    </w:p>
    <w:p w14:paraId="2B5AA8B8" w14:textId="77777777" w:rsidR="00E404CC" w:rsidRPr="00372BC3" w:rsidRDefault="00E404CC" w:rsidP="007B5769">
      <w:pPr>
        <w:rPr>
          <w:rFonts w:asciiTheme="minorHAnsi" w:hAnsiTheme="minorHAnsi" w:cstheme="minorHAnsi"/>
          <w:color w:val="000000" w:themeColor="text1"/>
          <w:highlight w:val="yellow"/>
        </w:rPr>
      </w:pPr>
    </w:p>
    <w:p w14:paraId="6B8498DD" w14:textId="77777777" w:rsidR="00EA2DE0" w:rsidRDefault="00472D0A" w:rsidP="007B5769">
      <w:pPr>
        <w:rPr>
          <w:rFonts w:asciiTheme="minorHAnsi" w:hAnsiTheme="minorHAnsi" w:cstheme="minorHAnsi"/>
          <w:b/>
          <w:bCs/>
          <w:color w:val="000000" w:themeColor="text1"/>
        </w:rPr>
      </w:pPr>
      <w:r w:rsidRPr="002F619D">
        <w:rPr>
          <w:rFonts w:asciiTheme="minorHAnsi" w:hAnsiTheme="minorHAnsi" w:cstheme="minorHAnsi"/>
          <w:b/>
          <w:bCs/>
          <w:color w:val="000000" w:themeColor="text1"/>
        </w:rPr>
        <w:t>Joint Venture Partners</w:t>
      </w:r>
    </w:p>
    <w:p w14:paraId="23A366DC" w14:textId="40D2A159" w:rsidR="00C56D02" w:rsidRPr="00A46A45" w:rsidRDefault="00732C3B" w:rsidP="007B5769">
      <w:pPr>
        <w:rPr>
          <w:rFonts w:asciiTheme="minorHAnsi" w:hAnsiTheme="minorHAnsi" w:cstheme="minorHAnsi"/>
          <w:b/>
          <w:bCs/>
          <w:i/>
          <w:iCs/>
        </w:rPr>
      </w:pPr>
      <w:r w:rsidRPr="000734DC">
        <w:rPr>
          <w:rFonts w:asciiTheme="minorHAnsi" w:hAnsiTheme="minorHAnsi" w:cstheme="minorHAnsi"/>
          <w:i/>
          <w:iCs/>
        </w:rPr>
        <w:t xml:space="preserve">Shields Health Care Group, Inc. </w:t>
      </w:r>
      <w:r w:rsidR="003331E1" w:rsidRPr="003331E1">
        <w:rPr>
          <w:rFonts w:asciiTheme="minorHAnsi" w:hAnsiTheme="minorHAnsi" w:cstheme="minorHAnsi"/>
          <w:color w:val="000000" w:themeColor="text1"/>
        </w:rPr>
        <w:t xml:space="preserve">was founded in 1972 in Brockton, Massachusetts. Shields Health manages numerous MRI and PET/CT facilities throughout New England, many of which are joint venture partnerships with community hospitals. While most Shields Health locations operate as licensed clinics, many of those clinics are either on a partner hospital’s campus or proximate to the hospital’s facilities, thereby enabling coordinated, seamless, and highly accessible care. </w:t>
      </w:r>
    </w:p>
    <w:p w14:paraId="67802FCD" w14:textId="01F6E950" w:rsidR="00080085" w:rsidRPr="00372BC3" w:rsidRDefault="00080085" w:rsidP="007B5769">
      <w:pPr>
        <w:pStyle w:val="BodyText"/>
        <w:spacing w:after="0" w:line="240" w:lineRule="auto"/>
        <w:ind w:right="133"/>
        <w:rPr>
          <w:rFonts w:cstheme="minorHAnsi"/>
          <w:b/>
          <w:bCs/>
          <w:color w:val="000000" w:themeColor="text1"/>
          <w:highlight w:val="yellow"/>
        </w:rPr>
      </w:pPr>
    </w:p>
    <w:p w14:paraId="3622FABE" w14:textId="21147174" w:rsidR="00AE5F01" w:rsidRPr="00372BC3" w:rsidRDefault="00A46A45" w:rsidP="007B5769">
      <w:pPr>
        <w:autoSpaceDE w:val="0"/>
        <w:autoSpaceDN w:val="0"/>
        <w:adjustRightInd w:val="0"/>
        <w:rPr>
          <w:rFonts w:asciiTheme="minorHAnsi" w:eastAsiaTheme="minorHAnsi" w:hAnsiTheme="minorHAnsi" w:cstheme="minorHAnsi"/>
          <w:b/>
          <w:bCs/>
          <w:color w:val="000000" w:themeColor="text1"/>
          <w:highlight w:val="yellow"/>
        </w:rPr>
      </w:pPr>
      <w:r w:rsidRPr="000734DC">
        <w:rPr>
          <w:rFonts w:asciiTheme="minorHAnsi" w:hAnsiTheme="minorHAnsi"/>
          <w:i/>
          <w:iCs/>
          <w:spacing w:val="-1"/>
        </w:rPr>
        <w:t>South Shore Health</w:t>
      </w:r>
      <w:r>
        <w:rPr>
          <w:rFonts w:asciiTheme="minorHAnsi" w:hAnsiTheme="minorHAnsi"/>
          <w:spacing w:val="-1"/>
        </w:rPr>
        <w:t xml:space="preserve"> </w:t>
      </w:r>
      <w:r w:rsidR="00187B9E" w:rsidRPr="00E13785">
        <w:rPr>
          <w:rFonts w:asciiTheme="minorHAnsi" w:hAnsiTheme="minorHAnsi"/>
          <w:spacing w:val="-1"/>
        </w:rPr>
        <w:t>is an independent, not-for-profit, regional health system based in Weymouth, Massachusetts</w:t>
      </w:r>
      <w:r w:rsidR="00311922">
        <w:rPr>
          <w:rFonts w:asciiTheme="minorHAnsi" w:hAnsiTheme="minorHAnsi"/>
          <w:spacing w:val="-1"/>
        </w:rPr>
        <w:t xml:space="preserve">. The system </w:t>
      </w:r>
      <w:r w:rsidR="00187B9E" w:rsidRPr="00E13785">
        <w:rPr>
          <w:rFonts w:asciiTheme="minorHAnsi" w:hAnsiTheme="minorHAnsi"/>
          <w:spacing w:val="-1"/>
        </w:rPr>
        <w:t>offer</w:t>
      </w:r>
      <w:r w:rsidR="00311922">
        <w:rPr>
          <w:rFonts w:asciiTheme="minorHAnsi" w:hAnsiTheme="minorHAnsi"/>
          <w:spacing w:val="-1"/>
        </w:rPr>
        <w:t>s</w:t>
      </w:r>
      <w:r w:rsidR="00187B9E" w:rsidRPr="00E13785">
        <w:rPr>
          <w:rFonts w:asciiTheme="minorHAnsi" w:hAnsiTheme="minorHAnsi"/>
          <w:spacing w:val="-1"/>
        </w:rPr>
        <w:t xml:space="preserve"> primary, secondary and tertiary care as well as specialty care, home health, community care, emergency, urgent care and preventive and wellness services. </w:t>
      </w:r>
      <w:r w:rsidR="00187B9E" w:rsidRPr="00963663">
        <w:rPr>
          <w:rFonts w:asciiTheme="minorHAnsi" w:hAnsiTheme="minorHAnsi"/>
          <w:spacing w:val="-1"/>
        </w:rPr>
        <w:t xml:space="preserve"> </w:t>
      </w:r>
    </w:p>
    <w:p w14:paraId="1F06B394" w14:textId="77777777" w:rsidR="00B6107D" w:rsidRDefault="00B6107D" w:rsidP="007B5769">
      <w:pPr>
        <w:pStyle w:val="NoSpacing"/>
        <w:ind w:right="540"/>
        <w:contextualSpacing/>
        <w:rPr>
          <w:rFonts w:cstheme="minorHAnsi"/>
          <w:b/>
          <w:bCs/>
          <w:color w:val="000000" w:themeColor="text1"/>
          <w:sz w:val="24"/>
          <w:szCs w:val="24"/>
          <w:highlight w:val="yellow"/>
        </w:rPr>
      </w:pPr>
    </w:p>
    <w:p w14:paraId="52646FB6" w14:textId="45E34C38" w:rsidR="00080085" w:rsidRPr="00B6107D" w:rsidRDefault="00080085" w:rsidP="007B5769">
      <w:pPr>
        <w:pStyle w:val="NoSpacing"/>
        <w:ind w:right="540"/>
        <w:contextualSpacing/>
        <w:rPr>
          <w:rFonts w:cstheme="minorHAnsi"/>
          <w:b/>
          <w:bCs/>
          <w:color w:val="000000" w:themeColor="text1"/>
          <w:sz w:val="24"/>
          <w:szCs w:val="24"/>
        </w:rPr>
      </w:pPr>
      <w:r w:rsidRPr="00B6107D">
        <w:rPr>
          <w:rFonts w:cstheme="minorHAnsi"/>
          <w:b/>
          <w:bCs/>
          <w:color w:val="000000" w:themeColor="text1"/>
          <w:sz w:val="24"/>
          <w:szCs w:val="24"/>
        </w:rPr>
        <w:t>Proposed Project</w:t>
      </w:r>
    </w:p>
    <w:p w14:paraId="721E7580" w14:textId="65C9E402" w:rsidR="00080085" w:rsidRPr="00303F51" w:rsidRDefault="00592472" w:rsidP="007B5769">
      <w:pPr>
        <w:autoSpaceDE w:val="0"/>
        <w:autoSpaceDN w:val="0"/>
        <w:adjustRightInd w:val="0"/>
        <w:rPr>
          <w:rFonts w:asciiTheme="minorHAnsi" w:hAnsiTheme="minorHAnsi"/>
          <w:spacing w:val="-1"/>
        </w:rPr>
      </w:pPr>
      <w:r w:rsidRPr="00A04F3D">
        <w:rPr>
          <w:rFonts w:asciiTheme="minorHAnsi" w:hAnsiTheme="minorHAnsi"/>
          <w:spacing w:val="-1"/>
        </w:rPr>
        <w:t xml:space="preserve">The Applicant requests approval for </w:t>
      </w:r>
      <w:r w:rsidR="253596ED" w:rsidRPr="659AF979">
        <w:rPr>
          <w:rFonts w:asciiTheme="minorHAnsi" w:hAnsiTheme="minorHAnsi"/>
        </w:rPr>
        <w:t xml:space="preserve">an additional </w:t>
      </w:r>
      <w:r w:rsidRPr="3EED0BF0">
        <w:rPr>
          <w:rFonts w:asciiTheme="minorHAnsi" w:hAnsiTheme="minorHAnsi"/>
          <w:spacing w:val="-1"/>
        </w:rPr>
        <w:t>mobile</w:t>
      </w:r>
      <w:r w:rsidRPr="00A04F3D">
        <w:rPr>
          <w:rFonts w:asciiTheme="minorHAnsi" w:hAnsiTheme="minorHAnsi"/>
          <w:spacing w:val="-1"/>
        </w:rPr>
        <w:t xml:space="preserve"> PET/CT unit and to add five days of PET/CT services ("Proposed Project'')</w:t>
      </w:r>
      <w:r w:rsidR="0034213A" w:rsidRPr="00A04F3D">
        <w:rPr>
          <w:rFonts w:asciiTheme="minorHAnsi" w:hAnsiTheme="minorHAnsi"/>
          <w:spacing w:val="-1"/>
        </w:rPr>
        <w:t>,</w:t>
      </w:r>
      <w:r w:rsidRPr="00A04F3D">
        <w:rPr>
          <w:rFonts w:asciiTheme="minorHAnsi" w:hAnsiTheme="minorHAnsi"/>
          <w:spacing w:val="-1"/>
        </w:rPr>
        <w:t xml:space="preserve"> for a total of seven days of service at the established </w:t>
      </w:r>
      <w:r w:rsidR="0034213A" w:rsidRPr="00A04F3D">
        <w:rPr>
          <w:rFonts w:asciiTheme="minorHAnsi" w:hAnsiTheme="minorHAnsi"/>
          <w:spacing w:val="-1"/>
        </w:rPr>
        <w:t>mobile PET/CT site at 55 Fogg Road, South Weymouth, MA 02190</w:t>
      </w:r>
      <w:r w:rsidR="00070F24">
        <w:rPr>
          <w:rFonts w:asciiTheme="minorHAnsi" w:hAnsiTheme="minorHAnsi"/>
          <w:spacing w:val="-1"/>
        </w:rPr>
        <w:t xml:space="preserve">. </w:t>
      </w:r>
      <w:r w:rsidR="00A04F3D" w:rsidRPr="00963663">
        <w:rPr>
          <w:rFonts w:asciiTheme="minorHAnsi" w:hAnsiTheme="minorHAnsi"/>
          <w:spacing w:val="-1"/>
        </w:rPr>
        <w:t xml:space="preserve">SIEM currently operates </w:t>
      </w:r>
      <w:r w:rsidR="00A04F3D">
        <w:rPr>
          <w:rFonts w:asciiTheme="minorHAnsi" w:hAnsiTheme="minorHAnsi"/>
          <w:spacing w:val="-1"/>
        </w:rPr>
        <w:t>a</w:t>
      </w:r>
      <w:r w:rsidR="00A04F3D" w:rsidRPr="00963663">
        <w:rPr>
          <w:rFonts w:asciiTheme="minorHAnsi" w:hAnsiTheme="minorHAnsi"/>
          <w:spacing w:val="-1"/>
        </w:rPr>
        <w:t xml:space="preserve"> mobile PET/CT service two days per week at </w:t>
      </w:r>
      <w:r w:rsidR="00BB06C2">
        <w:rPr>
          <w:rFonts w:asciiTheme="minorHAnsi" w:hAnsiTheme="minorHAnsi"/>
          <w:spacing w:val="-1"/>
        </w:rPr>
        <w:t>this location</w:t>
      </w:r>
      <w:r w:rsidR="00A04F3D">
        <w:rPr>
          <w:rFonts w:asciiTheme="minorHAnsi" w:hAnsiTheme="minorHAnsi"/>
          <w:spacing w:val="-1"/>
        </w:rPr>
        <w:t xml:space="preserve"> </w:t>
      </w:r>
      <w:r w:rsidR="00A04F3D" w:rsidRPr="00963663">
        <w:rPr>
          <w:rFonts w:asciiTheme="minorHAnsi" w:hAnsiTheme="minorHAnsi"/>
          <w:spacing w:val="-1"/>
        </w:rPr>
        <w:t>on Tuesday</w:t>
      </w:r>
      <w:r w:rsidR="00FC57A7">
        <w:rPr>
          <w:rFonts w:asciiTheme="minorHAnsi" w:hAnsiTheme="minorHAnsi"/>
          <w:spacing w:val="-1"/>
        </w:rPr>
        <w:t>s</w:t>
      </w:r>
      <w:r w:rsidR="00A04F3D" w:rsidRPr="00963663">
        <w:rPr>
          <w:rFonts w:asciiTheme="minorHAnsi" w:hAnsiTheme="minorHAnsi"/>
          <w:spacing w:val="-1"/>
        </w:rPr>
        <w:t xml:space="preserve"> and Thursday</w:t>
      </w:r>
      <w:r w:rsidR="00FC57A7">
        <w:rPr>
          <w:rFonts w:asciiTheme="minorHAnsi" w:hAnsiTheme="minorHAnsi"/>
          <w:spacing w:val="-1"/>
        </w:rPr>
        <w:t>s,</w:t>
      </w:r>
      <w:r w:rsidR="00A04F3D" w:rsidRPr="00963663">
        <w:rPr>
          <w:rFonts w:asciiTheme="minorHAnsi" w:hAnsiTheme="minorHAnsi"/>
          <w:spacing w:val="-1"/>
        </w:rPr>
        <w:t xml:space="preserve"> from 6:30 AM to 10:00 PM.</w:t>
      </w:r>
      <w:r w:rsidR="00E668E7">
        <w:rPr>
          <w:rStyle w:val="FootnoteReference"/>
          <w:rFonts w:asciiTheme="minorHAnsi" w:hAnsiTheme="minorHAnsi"/>
          <w:spacing w:val="-1"/>
        </w:rPr>
        <w:footnoteReference w:id="4"/>
      </w:r>
      <w:r w:rsidR="00A04F3D" w:rsidRPr="00963663">
        <w:rPr>
          <w:rFonts w:asciiTheme="minorHAnsi" w:hAnsiTheme="minorHAnsi"/>
          <w:spacing w:val="-1"/>
        </w:rPr>
        <w:t xml:space="preserve"> </w:t>
      </w:r>
      <w:r w:rsidR="00A04F3D">
        <w:rPr>
          <w:rFonts w:asciiTheme="minorHAnsi" w:hAnsiTheme="minorHAnsi"/>
          <w:spacing w:val="-1"/>
        </w:rPr>
        <w:t xml:space="preserve">However, </w:t>
      </w:r>
      <w:r w:rsidR="00303F51">
        <w:rPr>
          <w:rFonts w:asciiTheme="minorHAnsi" w:hAnsiTheme="minorHAnsi"/>
          <w:spacing w:val="-1"/>
        </w:rPr>
        <w:t xml:space="preserve">PET/CT </w:t>
      </w:r>
      <w:r w:rsidR="00A04F3D">
        <w:rPr>
          <w:rFonts w:asciiTheme="minorHAnsi" w:hAnsiTheme="minorHAnsi"/>
          <w:spacing w:val="-1"/>
        </w:rPr>
        <w:t xml:space="preserve">volume </w:t>
      </w:r>
      <w:r w:rsidR="00A04F3D" w:rsidRPr="00963663">
        <w:rPr>
          <w:rFonts w:asciiTheme="minorHAnsi" w:hAnsiTheme="minorHAnsi"/>
          <w:spacing w:val="-1"/>
        </w:rPr>
        <w:t xml:space="preserve">at SIEM has increased, resulting in the need for additional PET/CT capacity </w:t>
      </w:r>
      <w:r w:rsidR="007E2852" w:rsidRPr="00742A05">
        <w:rPr>
          <w:rFonts w:asciiTheme="minorHAnsi" w:hAnsiTheme="minorHAnsi"/>
          <w:spacing w:val="-1"/>
        </w:rPr>
        <w:t>to meet the need for the Applicant’s</w:t>
      </w:r>
      <w:r w:rsidR="007E2852">
        <w:rPr>
          <w:rFonts w:asciiTheme="minorHAnsi" w:hAnsiTheme="minorHAnsi"/>
          <w:spacing w:val="-1"/>
        </w:rPr>
        <w:t xml:space="preserve"> P</w:t>
      </w:r>
      <w:r w:rsidR="007E2852" w:rsidRPr="00742A05">
        <w:rPr>
          <w:rFonts w:asciiTheme="minorHAnsi" w:hAnsiTheme="minorHAnsi"/>
          <w:spacing w:val="-1"/>
        </w:rPr>
        <w:t xml:space="preserve">atient </w:t>
      </w:r>
      <w:r w:rsidR="007E2852" w:rsidRPr="00232B6E">
        <w:rPr>
          <w:rFonts w:asciiTheme="minorHAnsi" w:hAnsiTheme="minorHAnsi"/>
          <w:spacing w:val="-1"/>
        </w:rPr>
        <w:t>Panel.</w:t>
      </w:r>
      <w:r w:rsidR="004368BF" w:rsidRPr="00232B6E">
        <w:rPr>
          <w:rFonts w:asciiTheme="minorHAnsi" w:hAnsiTheme="minorHAnsi"/>
        </w:rPr>
        <w:t xml:space="preserve"> </w:t>
      </w:r>
      <w:r w:rsidR="004368BF" w:rsidRPr="00232B6E">
        <w:rPr>
          <w:rFonts w:asciiTheme="minorHAnsi" w:hAnsiTheme="minorHAnsi" w:cstheme="minorBidi"/>
        </w:rPr>
        <w:t xml:space="preserve">The Proposed Project will result in the acquisition of a dedicated unit to serve SIEM exclusively, operating from </w:t>
      </w:r>
      <w:r w:rsidR="00FE7A88" w:rsidRPr="00232B6E">
        <w:rPr>
          <w:rFonts w:asciiTheme="minorHAnsi" w:hAnsiTheme="minorHAnsi" w:cstheme="minorBidi"/>
        </w:rPr>
        <w:t>6:30am to 10pm daily</w:t>
      </w:r>
      <w:r w:rsidR="004368BF" w:rsidRPr="00232B6E">
        <w:rPr>
          <w:rFonts w:asciiTheme="minorHAnsi" w:hAnsiTheme="minorHAnsi" w:cstheme="minorBidi"/>
        </w:rPr>
        <w:t>. The Applicant states that the Proposed Project will not impact service at other locations.</w:t>
      </w:r>
    </w:p>
    <w:p w14:paraId="6103F1D0" w14:textId="15C0F533" w:rsidR="00E828B4" w:rsidRPr="00DF2C18" w:rsidRDefault="00E828B4" w:rsidP="007F35E6">
      <w:pPr>
        <w:pStyle w:val="Heading2"/>
        <w:rPr>
          <w:color w:val="2C395D" w:themeColor="accent1" w:themeShade="80"/>
        </w:rPr>
      </w:pPr>
      <w:bookmarkStart w:id="13" w:name="_Toc226455929"/>
      <w:r w:rsidRPr="00DF2C18">
        <w:rPr>
          <w:color w:val="2C395D" w:themeColor="accent1" w:themeShade="80"/>
        </w:rPr>
        <w:t>Factor 1</w:t>
      </w:r>
      <w:bookmarkEnd w:id="13"/>
      <w:r w:rsidRPr="00DF2C18">
        <w:rPr>
          <w:color w:val="2C395D" w:themeColor="accent1" w:themeShade="80"/>
        </w:rPr>
        <w:t xml:space="preserve"> </w:t>
      </w:r>
    </w:p>
    <w:p w14:paraId="15237B7E" w14:textId="44CE0111" w:rsidR="00913780" w:rsidRPr="007E2852" w:rsidRDefault="00913780" w:rsidP="007B5769">
      <w:pPr>
        <w:pStyle w:val="NoSpacing"/>
        <w:contextualSpacing/>
        <w:rPr>
          <w:rFonts w:cstheme="minorHAnsi"/>
          <w:color w:val="000000" w:themeColor="text1"/>
          <w:sz w:val="24"/>
          <w:szCs w:val="24"/>
        </w:rPr>
      </w:pPr>
      <w:r w:rsidRPr="007E2852">
        <w:rPr>
          <w:rFonts w:cstheme="minorHAnsi"/>
          <w:color w:val="000000" w:themeColor="text1"/>
          <w:sz w:val="24"/>
          <w:szCs w:val="24"/>
        </w:rPr>
        <w:t xml:space="preserve">In this section, we assess </w:t>
      </w:r>
      <w:r w:rsidR="00FC6958" w:rsidRPr="007E2852">
        <w:rPr>
          <w:rFonts w:cstheme="minorHAnsi"/>
          <w:color w:val="000000" w:themeColor="text1"/>
          <w:sz w:val="24"/>
          <w:szCs w:val="24"/>
        </w:rPr>
        <w:t>whether</w:t>
      </w:r>
      <w:r w:rsidRPr="007E2852">
        <w:rPr>
          <w:rFonts w:cstheme="minorHAnsi"/>
          <w:color w:val="000000" w:themeColor="text1"/>
          <w:sz w:val="24"/>
          <w:szCs w:val="24"/>
        </w:rPr>
        <w:t xml:space="preserve"> the Applicant has sufficiently addressed Patient Panel need, public health value, competitiveness and cost containment, and community engagement for this </w:t>
      </w:r>
      <w:r w:rsidR="00E7015A" w:rsidRPr="007E2852">
        <w:rPr>
          <w:rFonts w:cstheme="minorHAnsi"/>
          <w:color w:val="000000" w:themeColor="text1"/>
          <w:sz w:val="24"/>
          <w:szCs w:val="24"/>
        </w:rPr>
        <w:t>Proposed Project</w:t>
      </w:r>
      <w:r w:rsidRPr="007E2852">
        <w:rPr>
          <w:rFonts w:cstheme="minorHAnsi"/>
          <w:color w:val="000000" w:themeColor="text1"/>
          <w:sz w:val="24"/>
          <w:szCs w:val="24"/>
        </w:rPr>
        <w:t>.</w:t>
      </w:r>
    </w:p>
    <w:p w14:paraId="681C5CBC" w14:textId="77777777" w:rsidR="00E828B4" w:rsidRPr="00542B3F" w:rsidRDefault="00E828B4" w:rsidP="007B5769">
      <w:pPr>
        <w:pStyle w:val="NoSpacing"/>
        <w:contextualSpacing/>
        <w:rPr>
          <w:rFonts w:cstheme="minorHAnsi"/>
          <w:color w:val="2F5897" w:themeColor="text2"/>
          <w:sz w:val="24"/>
          <w:szCs w:val="24"/>
          <w:highlight w:val="yellow"/>
        </w:rPr>
      </w:pPr>
    </w:p>
    <w:p w14:paraId="231E74B0" w14:textId="77777777" w:rsidR="00E828B4" w:rsidRPr="003767AA" w:rsidRDefault="00E828B4" w:rsidP="007F35E6">
      <w:pPr>
        <w:pStyle w:val="Heading2"/>
        <w:rPr>
          <w:color w:val="2C395D" w:themeColor="accent1" w:themeShade="80"/>
        </w:rPr>
      </w:pPr>
      <w:bookmarkStart w:id="14" w:name="_Toc226455930"/>
      <w:r w:rsidRPr="003767AA">
        <w:rPr>
          <w:color w:val="2C395D" w:themeColor="accent1" w:themeShade="80"/>
        </w:rPr>
        <w:t>Patient Panel</w:t>
      </w:r>
      <w:r w:rsidRPr="003767AA">
        <w:rPr>
          <w:color w:val="2C395D" w:themeColor="accent1" w:themeShade="80"/>
          <w:vertAlign w:val="superscript"/>
        </w:rPr>
        <w:footnoteReference w:id="5"/>
      </w:r>
      <w:bookmarkEnd w:id="9"/>
      <w:bookmarkEnd w:id="14"/>
    </w:p>
    <w:p w14:paraId="1C3855E9" w14:textId="3AD730B3" w:rsidR="00FE4733" w:rsidRDefault="00FE4733" w:rsidP="007B5769">
      <w:pPr>
        <w:autoSpaceDE w:val="0"/>
        <w:autoSpaceDN w:val="0"/>
        <w:adjustRightInd w:val="0"/>
        <w:rPr>
          <w:rFonts w:asciiTheme="minorHAnsi" w:hAnsiTheme="minorHAnsi" w:cstheme="minorHAnsi"/>
          <w:color w:val="000000" w:themeColor="text1"/>
        </w:rPr>
      </w:pPr>
      <w:bookmarkStart w:id="15" w:name="Patient_Information_(2019)"/>
      <w:bookmarkEnd w:id="15"/>
      <w:r w:rsidRPr="002A3EEE">
        <w:rPr>
          <w:rFonts w:asciiTheme="minorHAnsi" w:hAnsiTheme="minorHAnsi" w:cstheme="minorHAnsi"/>
          <w:color w:val="000000" w:themeColor="text1"/>
        </w:rPr>
        <w:t xml:space="preserve">Table </w:t>
      </w:r>
      <w:r>
        <w:rPr>
          <w:rFonts w:asciiTheme="minorHAnsi" w:hAnsiTheme="minorHAnsi" w:cstheme="minorHAnsi"/>
          <w:color w:val="000000" w:themeColor="text1"/>
        </w:rPr>
        <w:t>1</w:t>
      </w:r>
      <w:r w:rsidRPr="002A3EEE">
        <w:rPr>
          <w:rFonts w:asciiTheme="minorHAnsi" w:hAnsiTheme="minorHAnsi" w:cstheme="minorHAnsi"/>
          <w:color w:val="000000" w:themeColor="text1"/>
        </w:rPr>
        <w:t xml:space="preserve"> below shows the Patient Panel from Fiscal Years (FY)2022</w:t>
      </w:r>
      <w:r>
        <w:rPr>
          <w:rFonts w:asciiTheme="minorHAnsi" w:hAnsiTheme="minorHAnsi" w:cstheme="minorHAnsi"/>
          <w:color w:val="000000" w:themeColor="text1"/>
        </w:rPr>
        <w:t xml:space="preserve"> </w:t>
      </w:r>
      <w:r w:rsidRPr="002A3EEE">
        <w:rPr>
          <w:rFonts w:asciiTheme="minorHAnsi" w:hAnsiTheme="minorHAnsi" w:cstheme="minorHAnsi"/>
          <w:color w:val="000000" w:themeColor="text1"/>
        </w:rPr>
        <w:t xml:space="preserve">through </w:t>
      </w:r>
      <w:r w:rsidRPr="004837FF">
        <w:rPr>
          <w:rFonts w:asciiTheme="minorHAnsi" w:hAnsiTheme="minorHAnsi" w:cstheme="minorHAnsi"/>
          <w:color w:val="000000" w:themeColor="text1"/>
        </w:rPr>
        <w:t>FY202</w:t>
      </w:r>
      <w:r w:rsidR="004837FF" w:rsidRPr="004837FF">
        <w:rPr>
          <w:rFonts w:asciiTheme="minorHAnsi" w:hAnsiTheme="minorHAnsi" w:cstheme="minorHAnsi"/>
          <w:color w:val="000000" w:themeColor="text1"/>
        </w:rPr>
        <w:t>5</w:t>
      </w:r>
      <w:r w:rsidR="00B371DE">
        <w:rPr>
          <w:rFonts w:asciiTheme="minorHAnsi" w:hAnsiTheme="minorHAnsi" w:cstheme="minorHAnsi"/>
          <w:color w:val="000000" w:themeColor="text1"/>
        </w:rPr>
        <w:t xml:space="preserve">, demonstrating </w:t>
      </w:r>
      <w:r w:rsidR="00DB79C6">
        <w:rPr>
          <w:rFonts w:asciiTheme="minorHAnsi" w:hAnsiTheme="minorHAnsi" w:cstheme="minorHAnsi"/>
          <w:color w:val="000000" w:themeColor="text1"/>
        </w:rPr>
        <w:t>a 4</w:t>
      </w:r>
      <w:r w:rsidR="00B57C15">
        <w:rPr>
          <w:rFonts w:asciiTheme="minorHAnsi" w:hAnsiTheme="minorHAnsi" w:cstheme="minorHAnsi"/>
          <w:color w:val="000000" w:themeColor="text1"/>
        </w:rPr>
        <w:t>2</w:t>
      </w:r>
      <w:r w:rsidR="00DB79C6">
        <w:rPr>
          <w:rFonts w:asciiTheme="minorHAnsi" w:hAnsiTheme="minorHAnsi" w:cstheme="minorHAnsi"/>
          <w:color w:val="000000" w:themeColor="text1"/>
        </w:rPr>
        <w:t>% increase in unique patients during that timeframe.</w:t>
      </w:r>
      <w:r w:rsidR="0019152A">
        <w:rPr>
          <w:rFonts w:asciiTheme="minorHAnsi" w:hAnsiTheme="minorHAnsi" w:cstheme="minorHAnsi"/>
          <w:color w:val="000000" w:themeColor="text1"/>
        </w:rPr>
        <w:t xml:space="preserve"> The Applicant indicates that the majority of </w:t>
      </w:r>
      <w:r w:rsidR="009B3F16">
        <w:rPr>
          <w:rFonts w:asciiTheme="minorHAnsi" w:hAnsiTheme="minorHAnsi" w:cstheme="minorHAnsi"/>
          <w:color w:val="000000" w:themeColor="text1"/>
        </w:rPr>
        <w:t xml:space="preserve">unique patients </w:t>
      </w:r>
      <w:r w:rsidR="00043FBE">
        <w:rPr>
          <w:rFonts w:asciiTheme="minorHAnsi" w:hAnsiTheme="minorHAnsi" w:cstheme="minorHAnsi"/>
          <w:color w:val="000000" w:themeColor="text1"/>
        </w:rPr>
        <w:t xml:space="preserve">are part of the South Shore Health System, with only 24% outside of the </w:t>
      </w:r>
      <w:r w:rsidR="003B52B7">
        <w:rPr>
          <w:rFonts w:asciiTheme="minorHAnsi" w:hAnsiTheme="minorHAnsi" w:cstheme="minorHAnsi"/>
          <w:color w:val="000000" w:themeColor="text1"/>
        </w:rPr>
        <w:t>health system.</w:t>
      </w:r>
    </w:p>
    <w:p w14:paraId="13E17E68" w14:textId="77777777" w:rsidR="00FE4733" w:rsidRPr="002A3EEE" w:rsidRDefault="00FE4733" w:rsidP="007B5769">
      <w:pPr>
        <w:autoSpaceDE w:val="0"/>
        <w:autoSpaceDN w:val="0"/>
        <w:adjustRightInd w:val="0"/>
        <w:rPr>
          <w:rFonts w:asciiTheme="minorHAnsi" w:eastAsiaTheme="minorEastAsia" w:hAnsiTheme="minorHAnsi" w:cstheme="minorHAnsi"/>
          <w:color w:val="000000" w:themeColor="text1"/>
          <w:highlight w:val="yellow"/>
        </w:rPr>
      </w:pPr>
    </w:p>
    <w:p w14:paraId="0B582CD2" w14:textId="3BDD26F9" w:rsidR="00E828B4" w:rsidRPr="00F452A0" w:rsidRDefault="00E828B4" w:rsidP="007B5769">
      <w:pPr>
        <w:pStyle w:val="Caption"/>
        <w:spacing w:after="0"/>
        <w:contextualSpacing/>
        <w:jc w:val="center"/>
        <w:rPr>
          <w:rFonts w:eastAsiaTheme="minorEastAsia"/>
          <w:color w:val="000000" w:themeColor="text1"/>
          <w:sz w:val="24"/>
          <w:szCs w:val="24"/>
        </w:rPr>
      </w:pPr>
      <w:r w:rsidRPr="00F452A0">
        <w:rPr>
          <w:rFonts w:eastAsiaTheme="minorEastAsia"/>
          <w:color w:val="000000" w:themeColor="text1"/>
          <w:sz w:val="24"/>
          <w:szCs w:val="24"/>
          <w:u w:val="single"/>
        </w:rPr>
        <w:t xml:space="preserve">Table </w:t>
      </w:r>
      <w:r w:rsidR="00A43F88" w:rsidRPr="00F452A0">
        <w:rPr>
          <w:rFonts w:eastAsiaTheme="minorEastAsia"/>
          <w:color w:val="000000" w:themeColor="text1"/>
          <w:sz w:val="24"/>
          <w:szCs w:val="24"/>
          <w:u w:val="single"/>
        </w:rPr>
        <w:t>1</w:t>
      </w:r>
      <w:r w:rsidRPr="00F452A0">
        <w:rPr>
          <w:rFonts w:eastAsiaTheme="minorEastAsia"/>
          <w:color w:val="000000" w:themeColor="text1"/>
          <w:sz w:val="24"/>
          <w:szCs w:val="24"/>
          <w:u w:val="single"/>
        </w:rPr>
        <w:t>:</w:t>
      </w:r>
      <w:r w:rsidRPr="00F452A0">
        <w:rPr>
          <w:rFonts w:eastAsiaTheme="minorEastAsia"/>
          <w:color w:val="000000" w:themeColor="text1"/>
          <w:sz w:val="24"/>
          <w:szCs w:val="24"/>
        </w:rPr>
        <w:t xml:space="preserve"> Overview of </w:t>
      </w:r>
      <w:r w:rsidR="009071A0" w:rsidRPr="00F452A0">
        <w:rPr>
          <w:rFonts w:eastAsiaTheme="minorEastAsia"/>
          <w:color w:val="000000" w:themeColor="text1"/>
          <w:sz w:val="24"/>
          <w:szCs w:val="24"/>
        </w:rPr>
        <w:t xml:space="preserve">Unique Patients </w:t>
      </w:r>
      <w:r w:rsidR="00A43F88" w:rsidRPr="00F452A0">
        <w:rPr>
          <w:rFonts w:eastAsiaTheme="minorEastAsia"/>
          <w:color w:val="000000" w:themeColor="text1"/>
          <w:sz w:val="24"/>
          <w:szCs w:val="24"/>
        </w:rPr>
        <w:t>at SIEM</w:t>
      </w:r>
    </w:p>
    <w:tbl>
      <w:tblPr>
        <w:tblStyle w:val="TableGrid"/>
        <w:tblW w:w="7825" w:type="dxa"/>
        <w:jc w:val="center"/>
        <w:tblLook w:val="04A0" w:firstRow="1" w:lastRow="0" w:firstColumn="1" w:lastColumn="0" w:noHBand="0" w:noVBand="1"/>
        <w:tblCaption w:val="Overview of Unique Patients at SIEM"/>
      </w:tblPr>
      <w:tblGrid>
        <w:gridCol w:w="3055"/>
        <w:gridCol w:w="1321"/>
        <w:gridCol w:w="1188"/>
        <w:gridCol w:w="1188"/>
        <w:gridCol w:w="1073"/>
      </w:tblGrid>
      <w:tr w:rsidR="00F452A0" w:rsidRPr="00372BC3" w14:paraId="7177694E" w14:textId="183F02F2" w:rsidTr="00F12D38">
        <w:trPr>
          <w:trHeight w:val="300"/>
          <w:jc w:val="center"/>
        </w:trPr>
        <w:tc>
          <w:tcPr>
            <w:tcW w:w="3055" w:type="dxa"/>
            <w:shd w:val="clear" w:color="auto" w:fill="D9D9D9" w:themeFill="background1" w:themeFillShade="D9"/>
            <w:noWrap/>
            <w:hideMark/>
          </w:tcPr>
          <w:p w14:paraId="50BC364D" w14:textId="3AFC6926" w:rsidR="00F452A0" w:rsidRPr="00F452A0" w:rsidRDefault="000E5D7B" w:rsidP="007B5769">
            <w:pPr>
              <w:rPr>
                <w:rFonts w:asciiTheme="minorHAnsi" w:hAnsiTheme="minorHAnsi" w:cstheme="minorHAnsi"/>
                <w:color w:val="000000" w:themeColor="text1"/>
              </w:rPr>
            </w:pPr>
            <w:r>
              <w:rPr>
                <w:rFonts w:asciiTheme="minorHAnsi" w:hAnsiTheme="minorHAnsi" w:cstheme="minorHAnsi"/>
                <w:color w:val="000000" w:themeColor="text1"/>
              </w:rPr>
              <w:t>Patient</w:t>
            </w:r>
            <w:r w:rsidR="00820CA7">
              <w:rPr>
                <w:rFonts w:asciiTheme="minorHAnsi" w:hAnsiTheme="minorHAnsi" w:cstheme="minorHAnsi"/>
                <w:color w:val="000000" w:themeColor="text1"/>
              </w:rPr>
              <w:t xml:space="preserve"> Type</w:t>
            </w:r>
          </w:p>
        </w:tc>
        <w:tc>
          <w:tcPr>
            <w:tcW w:w="1321" w:type="dxa"/>
            <w:shd w:val="clear" w:color="auto" w:fill="D9D9D9" w:themeFill="background1" w:themeFillShade="D9"/>
          </w:tcPr>
          <w:p w14:paraId="7E53D74C" w14:textId="2D9F4781" w:rsidR="00F452A0" w:rsidRPr="00F452A0" w:rsidRDefault="00F452A0" w:rsidP="007B5769">
            <w:pPr>
              <w:jc w:val="center"/>
              <w:rPr>
                <w:rFonts w:asciiTheme="minorHAnsi" w:hAnsiTheme="minorHAnsi" w:cstheme="minorHAnsi"/>
                <w:b/>
                <w:bCs/>
                <w:color w:val="000000" w:themeColor="text1"/>
              </w:rPr>
            </w:pPr>
            <w:r w:rsidRPr="00F452A0">
              <w:rPr>
                <w:rFonts w:asciiTheme="minorHAnsi" w:hAnsiTheme="minorHAnsi" w:cstheme="minorHAnsi"/>
                <w:b/>
                <w:bCs/>
                <w:color w:val="000000" w:themeColor="text1"/>
              </w:rPr>
              <w:t>FY2022</w:t>
            </w:r>
          </w:p>
        </w:tc>
        <w:tc>
          <w:tcPr>
            <w:tcW w:w="1188" w:type="dxa"/>
            <w:shd w:val="clear" w:color="auto" w:fill="D9D9D9" w:themeFill="background1" w:themeFillShade="D9"/>
          </w:tcPr>
          <w:p w14:paraId="13C9838B" w14:textId="47B93CB5" w:rsidR="00F452A0" w:rsidRPr="00F452A0" w:rsidRDefault="00F452A0" w:rsidP="007B5769">
            <w:pPr>
              <w:jc w:val="center"/>
              <w:rPr>
                <w:rFonts w:asciiTheme="minorHAnsi" w:hAnsiTheme="minorHAnsi" w:cstheme="minorHAnsi"/>
                <w:b/>
                <w:bCs/>
                <w:color w:val="000000" w:themeColor="text1"/>
              </w:rPr>
            </w:pPr>
            <w:r w:rsidRPr="00F452A0">
              <w:rPr>
                <w:rFonts w:asciiTheme="minorHAnsi" w:hAnsiTheme="minorHAnsi" w:cstheme="minorHAnsi"/>
                <w:b/>
                <w:bCs/>
                <w:color w:val="000000" w:themeColor="text1"/>
              </w:rPr>
              <w:t>FY2023</w:t>
            </w:r>
          </w:p>
        </w:tc>
        <w:tc>
          <w:tcPr>
            <w:tcW w:w="1188" w:type="dxa"/>
            <w:shd w:val="clear" w:color="auto" w:fill="D9D9D9" w:themeFill="background1" w:themeFillShade="D9"/>
          </w:tcPr>
          <w:p w14:paraId="279A041B" w14:textId="71B9ADC9" w:rsidR="00F452A0" w:rsidRPr="00F452A0" w:rsidRDefault="00F452A0" w:rsidP="007B5769">
            <w:pPr>
              <w:jc w:val="center"/>
              <w:rPr>
                <w:rFonts w:asciiTheme="minorHAnsi" w:hAnsiTheme="minorHAnsi" w:cstheme="minorHAnsi"/>
                <w:b/>
                <w:bCs/>
                <w:color w:val="000000" w:themeColor="text1"/>
              </w:rPr>
            </w:pPr>
            <w:r w:rsidRPr="00F452A0">
              <w:rPr>
                <w:rFonts w:asciiTheme="minorHAnsi" w:hAnsiTheme="minorHAnsi" w:cstheme="minorHAnsi"/>
                <w:b/>
                <w:bCs/>
                <w:color w:val="000000" w:themeColor="text1"/>
              </w:rPr>
              <w:t>FY2024</w:t>
            </w:r>
          </w:p>
        </w:tc>
        <w:tc>
          <w:tcPr>
            <w:tcW w:w="1073" w:type="dxa"/>
            <w:shd w:val="clear" w:color="auto" w:fill="D9D9D9" w:themeFill="background1" w:themeFillShade="D9"/>
          </w:tcPr>
          <w:p w14:paraId="4460BECD" w14:textId="0D3D1A57" w:rsidR="00F452A0" w:rsidRPr="00F452A0" w:rsidRDefault="00F452A0" w:rsidP="007B5769">
            <w:pPr>
              <w:jc w:val="center"/>
              <w:rPr>
                <w:rFonts w:asciiTheme="minorHAnsi" w:hAnsiTheme="minorHAnsi" w:cstheme="minorBidi"/>
                <w:b/>
                <w:color w:val="000000" w:themeColor="text1"/>
              </w:rPr>
            </w:pPr>
            <w:r w:rsidRPr="46AACBC2">
              <w:rPr>
                <w:rFonts w:asciiTheme="minorHAnsi" w:hAnsiTheme="minorHAnsi" w:cstheme="minorBidi"/>
                <w:b/>
                <w:color w:val="000000" w:themeColor="text1"/>
              </w:rPr>
              <w:t>FY2025</w:t>
            </w:r>
            <w:r w:rsidR="004B7865" w:rsidRPr="46AACBC2">
              <w:rPr>
                <w:rFonts w:asciiTheme="minorHAnsi" w:hAnsiTheme="minorHAnsi" w:cstheme="minorBidi"/>
                <w:b/>
                <w:color w:val="000000" w:themeColor="text1"/>
              </w:rPr>
              <w:t xml:space="preserve"> </w:t>
            </w:r>
          </w:p>
        </w:tc>
      </w:tr>
      <w:tr w:rsidR="00136ED8" w:rsidRPr="00372BC3" w14:paraId="402E6D92" w14:textId="6A6EE6D9" w:rsidTr="00F12D38">
        <w:trPr>
          <w:trHeight w:val="386"/>
          <w:jc w:val="center"/>
        </w:trPr>
        <w:tc>
          <w:tcPr>
            <w:tcW w:w="3055" w:type="dxa"/>
          </w:tcPr>
          <w:p w14:paraId="229BD4C3" w14:textId="436F4A7C" w:rsidR="00136ED8" w:rsidRPr="00136ED8" w:rsidRDefault="00136ED8" w:rsidP="007B5769">
            <w:pPr>
              <w:rPr>
                <w:rFonts w:asciiTheme="minorHAnsi" w:hAnsiTheme="minorHAnsi" w:cstheme="minorHAnsi"/>
                <w:color w:val="000000" w:themeColor="text1"/>
              </w:rPr>
            </w:pPr>
            <w:r w:rsidRPr="00136ED8">
              <w:rPr>
                <w:rFonts w:asciiTheme="minorHAnsi" w:hAnsiTheme="minorHAnsi" w:cstheme="minorHAnsi"/>
                <w:color w:val="000000" w:themeColor="text1"/>
              </w:rPr>
              <w:t>SIEM Patients</w:t>
            </w:r>
          </w:p>
        </w:tc>
        <w:tc>
          <w:tcPr>
            <w:tcW w:w="1321" w:type="dxa"/>
          </w:tcPr>
          <w:p w14:paraId="7F321A78" w14:textId="4EF02E07" w:rsidR="00136ED8" w:rsidRPr="00136ED8" w:rsidRDefault="00136ED8" w:rsidP="007B5769">
            <w:pPr>
              <w:jc w:val="center"/>
              <w:rPr>
                <w:rFonts w:asciiTheme="minorHAnsi" w:hAnsiTheme="minorHAnsi" w:cstheme="minorHAnsi"/>
                <w:color w:val="000000" w:themeColor="text1"/>
              </w:rPr>
            </w:pPr>
            <w:r w:rsidRPr="00136ED8">
              <w:rPr>
                <w:rFonts w:asciiTheme="minorHAnsi" w:hAnsiTheme="minorHAnsi"/>
                <w:spacing w:val="-1"/>
              </w:rPr>
              <w:t>1,575</w:t>
            </w:r>
          </w:p>
        </w:tc>
        <w:tc>
          <w:tcPr>
            <w:tcW w:w="1188" w:type="dxa"/>
          </w:tcPr>
          <w:p w14:paraId="4DAC8B20" w14:textId="6F22A11A" w:rsidR="00136ED8" w:rsidRPr="00136ED8" w:rsidRDefault="00136ED8" w:rsidP="007B5769">
            <w:pPr>
              <w:jc w:val="center"/>
              <w:rPr>
                <w:rFonts w:asciiTheme="minorHAnsi" w:hAnsiTheme="minorHAnsi" w:cstheme="minorHAnsi"/>
                <w:color w:val="000000" w:themeColor="text1"/>
              </w:rPr>
            </w:pPr>
            <w:r w:rsidRPr="00136ED8">
              <w:rPr>
                <w:rFonts w:asciiTheme="minorHAnsi" w:hAnsiTheme="minorHAnsi"/>
                <w:spacing w:val="-1"/>
              </w:rPr>
              <w:t>1,709</w:t>
            </w:r>
          </w:p>
        </w:tc>
        <w:tc>
          <w:tcPr>
            <w:tcW w:w="1188" w:type="dxa"/>
          </w:tcPr>
          <w:p w14:paraId="643F38C4" w14:textId="1E8B4521" w:rsidR="00136ED8" w:rsidRPr="00136ED8" w:rsidRDefault="00136ED8" w:rsidP="007B5769">
            <w:pPr>
              <w:jc w:val="center"/>
              <w:rPr>
                <w:rFonts w:asciiTheme="minorHAnsi" w:hAnsiTheme="minorHAnsi" w:cstheme="minorHAnsi"/>
                <w:color w:val="000000" w:themeColor="text1"/>
              </w:rPr>
            </w:pPr>
            <w:r w:rsidRPr="00136ED8">
              <w:rPr>
                <w:rFonts w:asciiTheme="minorHAnsi" w:hAnsiTheme="minorHAnsi"/>
                <w:spacing w:val="-1"/>
              </w:rPr>
              <w:t>2,167</w:t>
            </w:r>
          </w:p>
        </w:tc>
        <w:tc>
          <w:tcPr>
            <w:tcW w:w="1073" w:type="dxa"/>
          </w:tcPr>
          <w:p w14:paraId="3B9AF464" w14:textId="1C9D3867" w:rsidR="00136ED8" w:rsidRPr="00136ED8" w:rsidRDefault="001927E8" w:rsidP="00E94F2D">
            <w:pPr>
              <w:jc w:val="center"/>
              <w:rPr>
                <w:rFonts w:asciiTheme="minorHAnsi" w:hAnsiTheme="minorHAnsi" w:cstheme="minorHAnsi"/>
                <w:color w:val="000000" w:themeColor="text1"/>
              </w:rPr>
            </w:pPr>
            <w:r>
              <w:rPr>
                <w:rFonts w:asciiTheme="minorHAnsi" w:hAnsiTheme="minorHAnsi" w:cstheme="minorHAnsi"/>
                <w:color w:val="000000" w:themeColor="text1"/>
              </w:rPr>
              <w:t>2,237</w:t>
            </w:r>
          </w:p>
        </w:tc>
      </w:tr>
    </w:tbl>
    <w:p w14:paraId="3E9ADDCC" w14:textId="77777777" w:rsidR="000D08A3" w:rsidRPr="00372BC3" w:rsidRDefault="000D08A3" w:rsidP="007B5769">
      <w:pPr>
        <w:rPr>
          <w:rFonts w:asciiTheme="minorHAnsi" w:hAnsiTheme="minorHAnsi" w:cstheme="minorHAnsi"/>
          <w:highlight w:val="yellow"/>
        </w:rPr>
      </w:pPr>
    </w:p>
    <w:p w14:paraId="1B14FA91" w14:textId="73CBAD76" w:rsidR="00912A45" w:rsidRPr="002843EC" w:rsidRDefault="00912A45" w:rsidP="007B5769">
      <w:pPr>
        <w:rPr>
          <w:rFonts w:asciiTheme="minorHAnsi" w:hAnsiTheme="minorHAnsi" w:cstheme="minorHAnsi"/>
        </w:rPr>
      </w:pPr>
      <w:r w:rsidRPr="002843EC">
        <w:rPr>
          <w:rFonts w:asciiTheme="minorHAnsi" w:hAnsiTheme="minorHAnsi" w:cstheme="minorHAnsi"/>
          <w:color w:val="000000" w:themeColor="text1"/>
        </w:rPr>
        <w:t>Table</w:t>
      </w:r>
      <w:r w:rsidR="00E0227A" w:rsidRPr="002843EC">
        <w:rPr>
          <w:rFonts w:asciiTheme="minorHAnsi" w:hAnsiTheme="minorHAnsi" w:cstheme="minorHAnsi"/>
          <w:color w:val="000000" w:themeColor="text1"/>
        </w:rPr>
        <w:t xml:space="preserve"> </w:t>
      </w:r>
      <w:r w:rsidR="002843EC" w:rsidRPr="002843EC">
        <w:rPr>
          <w:rFonts w:asciiTheme="minorHAnsi" w:hAnsiTheme="minorHAnsi" w:cstheme="minorHAnsi"/>
          <w:color w:val="000000" w:themeColor="text1"/>
        </w:rPr>
        <w:t>2</w:t>
      </w:r>
      <w:r w:rsidRPr="002843EC">
        <w:rPr>
          <w:rFonts w:asciiTheme="minorHAnsi" w:hAnsiTheme="minorHAnsi" w:cstheme="minorHAnsi"/>
          <w:color w:val="000000" w:themeColor="text1"/>
        </w:rPr>
        <w:t xml:space="preserve"> shows the demographic characteristics of the </w:t>
      </w:r>
      <w:r w:rsidR="002843EC" w:rsidRPr="002843EC">
        <w:rPr>
          <w:rFonts w:asciiTheme="minorHAnsi" w:hAnsiTheme="minorHAnsi" w:cstheme="minorHAnsi"/>
          <w:color w:val="000000" w:themeColor="text1"/>
        </w:rPr>
        <w:t>SIEM</w:t>
      </w:r>
      <w:r w:rsidR="00A2227C" w:rsidRPr="002843EC">
        <w:rPr>
          <w:rFonts w:asciiTheme="minorHAnsi" w:hAnsiTheme="minorHAnsi" w:cstheme="minorHAnsi"/>
          <w:color w:val="000000" w:themeColor="text1"/>
        </w:rPr>
        <w:t xml:space="preserve"> </w:t>
      </w:r>
      <w:r w:rsidR="002843EC" w:rsidRPr="002843EC">
        <w:rPr>
          <w:rFonts w:asciiTheme="minorHAnsi" w:hAnsiTheme="minorHAnsi" w:cstheme="minorHAnsi"/>
          <w:color w:val="000000" w:themeColor="text1"/>
        </w:rPr>
        <w:t>Patient Panel</w:t>
      </w:r>
      <w:r w:rsidRPr="002843EC">
        <w:rPr>
          <w:rFonts w:asciiTheme="minorHAnsi" w:hAnsiTheme="minorHAnsi" w:cstheme="minorHAnsi"/>
          <w:color w:val="000000" w:themeColor="text1"/>
        </w:rPr>
        <w:t>. Staff notes the following observations:</w:t>
      </w:r>
    </w:p>
    <w:p w14:paraId="2CA36F34" w14:textId="77777777" w:rsidR="00CC5CEC" w:rsidRPr="00372BC3" w:rsidRDefault="00CC5CEC" w:rsidP="007B5769">
      <w:pPr>
        <w:rPr>
          <w:rFonts w:asciiTheme="minorHAnsi" w:eastAsiaTheme="minorHAnsi" w:hAnsiTheme="minorHAnsi" w:cstheme="minorHAnsi"/>
          <w:color w:val="000000" w:themeColor="text1"/>
          <w:highlight w:val="yellow"/>
        </w:rPr>
      </w:pPr>
    </w:p>
    <w:p w14:paraId="5FA1F23C" w14:textId="457694EC" w:rsidR="0087719F" w:rsidRPr="005860E4" w:rsidRDefault="0087719F" w:rsidP="007B5769">
      <w:pPr>
        <w:pStyle w:val="ListParagraph"/>
        <w:numPr>
          <w:ilvl w:val="0"/>
          <w:numId w:val="1"/>
        </w:numPr>
        <w:spacing w:line="240" w:lineRule="auto"/>
        <w:rPr>
          <w:rFonts w:cstheme="minorHAnsi"/>
          <w:color w:val="000000" w:themeColor="text1"/>
          <w:sz w:val="24"/>
          <w:szCs w:val="24"/>
        </w:rPr>
      </w:pPr>
      <w:r w:rsidRPr="005860E4">
        <w:rPr>
          <w:rFonts w:cstheme="minorHAnsi"/>
          <w:b/>
          <w:bCs/>
          <w:color w:val="000000" w:themeColor="text1"/>
          <w:sz w:val="24"/>
          <w:szCs w:val="24"/>
        </w:rPr>
        <w:t>Age:</w:t>
      </w:r>
      <w:r w:rsidRPr="005860E4">
        <w:rPr>
          <w:rFonts w:cstheme="minorHAnsi"/>
          <w:color w:val="000000" w:themeColor="text1"/>
          <w:sz w:val="24"/>
          <w:szCs w:val="24"/>
        </w:rPr>
        <w:t xml:space="preserve"> </w:t>
      </w:r>
      <w:r w:rsidR="00DE1B68" w:rsidRPr="005860E4">
        <w:rPr>
          <w:rFonts w:cstheme="minorHAnsi"/>
          <w:color w:val="000000" w:themeColor="text1"/>
          <w:sz w:val="24"/>
          <w:szCs w:val="24"/>
        </w:rPr>
        <w:t>The overwhelming majority of the Patient Panel (80%) are in the 65+ cohort.</w:t>
      </w:r>
      <w:r w:rsidR="00BC4E05" w:rsidRPr="005860E4">
        <w:rPr>
          <w:rFonts w:cstheme="minorHAnsi"/>
          <w:color w:val="000000" w:themeColor="text1"/>
          <w:sz w:val="24"/>
          <w:szCs w:val="24"/>
        </w:rPr>
        <w:t xml:space="preserve"> </w:t>
      </w:r>
    </w:p>
    <w:p w14:paraId="63736006" w14:textId="5E05A377" w:rsidR="0087719F" w:rsidRPr="005860E4" w:rsidRDefault="0087719F" w:rsidP="007B5769">
      <w:pPr>
        <w:pStyle w:val="ListParagraph"/>
        <w:numPr>
          <w:ilvl w:val="0"/>
          <w:numId w:val="1"/>
        </w:numPr>
        <w:spacing w:line="240" w:lineRule="auto"/>
        <w:rPr>
          <w:b/>
          <w:color w:val="000000" w:themeColor="text1"/>
          <w:sz w:val="24"/>
          <w:szCs w:val="24"/>
        </w:rPr>
      </w:pPr>
      <w:r w:rsidRPr="30EF48EB">
        <w:rPr>
          <w:b/>
          <w:color w:val="000000" w:themeColor="text1"/>
          <w:sz w:val="24"/>
          <w:szCs w:val="24"/>
        </w:rPr>
        <w:t>Race</w:t>
      </w:r>
      <w:r w:rsidR="00DE1B68" w:rsidRPr="30EF48EB">
        <w:rPr>
          <w:b/>
          <w:color w:val="000000" w:themeColor="text1"/>
          <w:sz w:val="24"/>
          <w:szCs w:val="24"/>
        </w:rPr>
        <w:t xml:space="preserve"> &amp; Ethnicity</w:t>
      </w:r>
      <w:r w:rsidRPr="30EF48EB">
        <w:rPr>
          <w:b/>
          <w:color w:val="000000" w:themeColor="text1"/>
          <w:sz w:val="24"/>
          <w:szCs w:val="24"/>
        </w:rPr>
        <w:t xml:space="preserve">: </w:t>
      </w:r>
      <w:r w:rsidR="00600777" w:rsidRPr="30EF48EB">
        <w:rPr>
          <w:color w:val="000000" w:themeColor="text1"/>
          <w:sz w:val="24"/>
          <w:szCs w:val="24"/>
        </w:rPr>
        <w:t xml:space="preserve">The Applicant reports that </w:t>
      </w:r>
      <w:r w:rsidR="004D048E" w:rsidRPr="30EF48EB">
        <w:rPr>
          <w:color w:val="000000" w:themeColor="text1"/>
          <w:sz w:val="24"/>
          <w:szCs w:val="24"/>
        </w:rPr>
        <w:t>race and ethnicity data is largely not collected or the patients decline</w:t>
      </w:r>
      <w:r w:rsidR="00A74AAD" w:rsidRPr="30EF48EB">
        <w:rPr>
          <w:color w:val="000000" w:themeColor="text1"/>
          <w:sz w:val="24"/>
          <w:szCs w:val="24"/>
        </w:rPr>
        <w:t xml:space="preserve">. Staff requested that the </w:t>
      </w:r>
      <w:r w:rsidR="005860E4" w:rsidRPr="30EF48EB">
        <w:rPr>
          <w:color w:val="000000" w:themeColor="text1"/>
          <w:sz w:val="24"/>
          <w:szCs w:val="24"/>
        </w:rPr>
        <w:t xml:space="preserve">Applicant provide a plan to improve data collection in this area. </w:t>
      </w:r>
      <w:r w:rsidR="000A5F4B" w:rsidRPr="30EF48EB">
        <w:rPr>
          <w:color w:val="000000" w:themeColor="text1"/>
          <w:sz w:val="24"/>
          <w:szCs w:val="24"/>
        </w:rPr>
        <w:t>The Applicant described the current process for collecting race and ethnicity data at registration either online or by phone</w:t>
      </w:r>
      <w:r w:rsidR="00B46291" w:rsidRPr="30EF48EB">
        <w:rPr>
          <w:color w:val="000000" w:themeColor="text1"/>
          <w:sz w:val="24"/>
          <w:szCs w:val="24"/>
        </w:rPr>
        <w:t xml:space="preserve"> and stated their plan to </w:t>
      </w:r>
      <w:r w:rsidR="00154A9E" w:rsidRPr="30EF48EB">
        <w:rPr>
          <w:color w:val="000000" w:themeColor="text1"/>
          <w:sz w:val="24"/>
          <w:szCs w:val="24"/>
        </w:rPr>
        <w:t>continue to</w:t>
      </w:r>
      <w:r w:rsidR="7E643ADB" w:rsidRPr="6996583B">
        <w:rPr>
          <w:color w:val="000000" w:themeColor="text1"/>
          <w:sz w:val="24"/>
          <w:szCs w:val="24"/>
        </w:rPr>
        <w:t>,</w:t>
      </w:r>
      <w:r w:rsidR="00154A9E" w:rsidRPr="30EF48EB">
        <w:rPr>
          <w:color w:val="000000" w:themeColor="text1"/>
          <w:sz w:val="24"/>
          <w:szCs w:val="24"/>
        </w:rPr>
        <w:t xml:space="preserve"> highlighting </w:t>
      </w:r>
      <w:r w:rsidR="465E550C" w:rsidRPr="6918050F">
        <w:rPr>
          <w:color w:val="000000" w:themeColor="text1"/>
          <w:sz w:val="24"/>
          <w:szCs w:val="24"/>
        </w:rPr>
        <w:t xml:space="preserve">during its staff </w:t>
      </w:r>
      <w:r w:rsidR="465E550C" w:rsidRPr="23B82BD7">
        <w:rPr>
          <w:color w:val="000000" w:themeColor="text1"/>
          <w:sz w:val="24"/>
          <w:szCs w:val="24"/>
        </w:rPr>
        <w:t xml:space="preserve">trainings </w:t>
      </w:r>
      <w:r w:rsidR="00154A9E" w:rsidRPr="23B82BD7">
        <w:rPr>
          <w:color w:val="000000" w:themeColor="text1"/>
          <w:sz w:val="24"/>
          <w:szCs w:val="24"/>
        </w:rPr>
        <w:t>the</w:t>
      </w:r>
      <w:r w:rsidR="00154A9E" w:rsidRPr="30EF48EB">
        <w:rPr>
          <w:color w:val="000000" w:themeColor="text1"/>
          <w:sz w:val="24"/>
          <w:szCs w:val="24"/>
        </w:rPr>
        <w:t xml:space="preserve"> importance that </w:t>
      </w:r>
      <w:r w:rsidR="000E2DFA">
        <w:rPr>
          <w:color w:val="000000" w:themeColor="text1"/>
          <w:sz w:val="24"/>
          <w:szCs w:val="24"/>
        </w:rPr>
        <w:t>these</w:t>
      </w:r>
      <w:r w:rsidR="000E2DFA" w:rsidRPr="30EF48EB">
        <w:rPr>
          <w:color w:val="000000" w:themeColor="text1"/>
          <w:sz w:val="24"/>
          <w:szCs w:val="24"/>
        </w:rPr>
        <w:t xml:space="preserve"> </w:t>
      </w:r>
      <w:r w:rsidR="00154A9E" w:rsidRPr="30EF48EB">
        <w:rPr>
          <w:color w:val="000000" w:themeColor="text1"/>
          <w:sz w:val="24"/>
          <w:szCs w:val="24"/>
        </w:rPr>
        <w:t xml:space="preserve">data play </w:t>
      </w:r>
      <w:r w:rsidR="586E45B5" w:rsidRPr="59A3A5E2">
        <w:rPr>
          <w:color w:val="000000" w:themeColor="text1"/>
          <w:sz w:val="24"/>
          <w:szCs w:val="24"/>
        </w:rPr>
        <w:t>relative to</w:t>
      </w:r>
      <w:r w:rsidR="00154A9E" w:rsidRPr="30EF48EB">
        <w:rPr>
          <w:color w:val="000000" w:themeColor="text1"/>
          <w:sz w:val="24"/>
          <w:szCs w:val="24"/>
        </w:rPr>
        <w:t xml:space="preserve"> health equity.</w:t>
      </w:r>
      <w:r w:rsidR="004D6C66">
        <w:rPr>
          <w:color w:val="000000" w:themeColor="text1"/>
          <w:sz w:val="24"/>
          <w:szCs w:val="24"/>
        </w:rPr>
        <w:t xml:space="preserve"> The Applicant </w:t>
      </w:r>
      <w:r w:rsidR="00AA757F">
        <w:rPr>
          <w:color w:val="000000" w:themeColor="text1"/>
          <w:sz w:val="24"/>
          <w:szCs w:val="24"/>
        </w:rPr>
        <w:t xml:space="preserve">stated that </w:t>
      </w:r>
      <w:r w:rsidR="00EB5BC4">
        <w:rPr>
          <w:color w:val="000000" w:themeColor="text1"/>
          <w:sz w:val="24"/>
          <w:szCs w:val="24"/>
        </w:rPr>
        <w:t xml:space="preserve">they are currently </w:t>
      </w:r>
      <w:r w:rsidR="00A144A4">
        <w:rPr>
          <w:color w:val="000000" w:themeColor="text1"/>
          <w:sz w:val="24"/>
          <w:szCs w:val="24"/>
        </w:rPr>
        <w:t>rebuilding</w:t>
      </w:r>
      <w:r w:rsidR="00FF4D6A">
        <w:rPr>
          <w:color w:val="000000" w:themeColor="text1"/>
          <w:sz w:val="24"/>
          <w:szCs w:val="24"/>
        </w:rPr>
        <w:t xml:space="preserve"> an interface with the SSH</w:t>
      </w:r>
      <w:r w:rsidR="00EB5BC4">
        <w:rPr>
          <w:color w:val="000000" w:themeColor="text1"/>
          <w:sz w:val="24"/>
          <w:szCs w:val="24"/>
        </w:rPr>
        <w:t xml:space="preserve"> </w:t>
      </w:r>
      <w:r w:rsidR="00FF4D6A">
        <w:rPr>
          <w:color w:val="000000" w:themeColor="text1"/>
          <w:sz w:val="24"/>
          <w:szCs w:val="24"/>
        </w:rPr>
        <w:t xml:space="preserve">medical record to </w:t>
      </w:r>
      <w:r w:rsidR="00BB74EC">
        <w:rPr>
          <w:color w:val="000000" w:themeColor="text1"/>
          <w:sz w:val="24"/>
          <w:szCs w:val="24"/>
        </w:rPr>
        <w:t xml:space="preserve">help improve </w:t>
      </w:r>
      <w:r w:rsidR="005C4A9F">
        <w:rPr>
          <w:color w:val="000000" w:themeColor="text1"/>
          <w:sz w:val="24"/>
          <w:szCs w:val="24"/>
        </w:rPr>
        <w:t xml:space="preserve">the collection of race and ethnicity data. </w:t>
      </w:r>
      <w:r w:rsidR="00160CFA">
        <w:rPr>
          <w:color w:val="000000" w:themeColor="text1"/>
          <w:sz w:val="24"/>
          <w:szCs w:val="24"/>
        </w:rPr>
        <w:t>Outcome Measure 1 in Appendix I will</w:t>
      </w:r>
      <w:r w:rsidR="00CF7DEE">
        <w:rPr>
          <w:color w:val="000000" w:themeColor="text1"/>
          <w:sz w:val="24"/>
          <w:szCs w:val="24"/>
        </w:rPr>
        <w:t xml:space="preserve"> require t</w:t>
      </w:r>
      <w:r w:rsidR="00EE2E63">
        <w:rPr>
          <w:color w:val="000000" w:themeColor="text1"/>
          <w:sz w:val="24"/>
          <w:szCs w:val="24"/>
        </w:rPr>
        <w:t>rack the improvement of race and ethni</w:t>
      </w:r>
      <w:r w:rsidR="009802C2">
        <w:rPr>
          <w:color w:val="000000" w:themeColor="text1"/>
          <w:sz w:val="24"/>
          <w:szCs w:val="24"/>
        </w:rPr>
        <w:t xml:space="preserve">city data </w:t>
      </w:r>
      <w:r w:rsidR="000359CA">
        <w:rPr>
          <w:color w:val="000000" w:themeColor="text1"/>
          <w:sz w:val="24"/>
          <w:szCs w:val="24"/>
        </w:rPr>
        <w:t>through annual reporting.</w:t>
      </w:r>
    </w:p>
    <w:p w14:paraId="5C37B05A" w14:textId="5784736B" w:rsidR="0087719F" w:rsidRPr="00983757" w:rsidRDefault="0087719F" w:rsidP="007B5769">
      <w:pPr>
        <w:pStyle w:val="ListParagraph"/>
        <w:numPr>
          <w:ilvl w:val="0"/>
          <w:numId w:val="1"/>
        </w:numPr>
        <w:spacing w:line="240" w:lineRule="auto"/>
        <w:rPr>
          <w:rFonts w:cstheme="minorHAnsi"/>
          <w:color w:val="000000" w:themeColor="text1"/>
          <w:sz w:val="24"/>
          <w:szCs w:val="24"/>
        </w:rPr>
      </w:pPr>
      <w:r w:rsidRPr="00983757">
        <w:rPr>
          <w:rFonts w:cstheme="minorHAnsi"/>
          <w:b/>
          <w:bCs/>
          <w:color w:val="000000" w:themeColor="text1"/>
          <w:sz w:val="24"/>
          <w:szCs w:val="24"/>
        </w:rPr>
        <w:t>Payer Mix:</w:t>
      </w:r>
      <w:r w:rsidR="00FF1354" w:rsidRPr="00983757">
        <w:rPr>
          <w:rFonts w:cstheme="minorHAnsi"/>
          <w:color w:val="000000" w:themeColor="text1"/>
          <w:sz w:val="24"/>
          <w:szCs w:val="24"/>
        </w:rPr>
        <w:t xml:space="preserve"> </w:t>
      </w:r>
      <w:r w:rsidR="005860E4" w:rsidRPr="00983757">
        <w:rPr>
          <w:rFonts w:cstheme="minorHAnsi"/>
          <w:color w:val="000000" w:themeColor="text1"/>
          <w:sz w:val="24"/>
          <w:szCs w:val="24"/>
        </w:rPr>
        <w:t xml:space="preserve">Approximately 75% of the Patient Panel is covered by Medicare, consistent with the </w:t>
      </w:r>
      <w:r w:rsidR="00983757" w:rsidRPr="00983757">
        <w:rPr>
          <w:rFonts w:cstheme="minorHAnsi"/>
          <w:color w:val="000000" w:themeColor="text1"/>
          <w:sz w:val="24"/>
          <w:szCs w:val="24"/>
        </w:rPr>
        <w:t>high percentage of patients in the 65+ cohort.</w:t>
      </w:r>
    </w:p>
    <w:p w14:paraId="510D582D" w14:textId="40CDD027" w:rsidR="00954DE7" w:rsidRPr="00DE26EB" w:rsidRDefault="00954DE7" w:rsidP="007B5769">
      <w:pPr>
        <w:pStyle w:val="Caption"/>
        <w:ind w:left="720"/>
        <w:contextualSpacing/>
        <w:jc w:val="center"/>
        <w:rPr>
          <w:rFonts w:cstheme="minorHAnsi"/>
          <w:color w:val="000000" w:themeColor="text1"/>
          <w:sz w:val="24"/>
          <w:szCs w:val="24"/>
        </w:rPr>
      </w:pPr>
      <w:r w:rsidRPr="00DE26EB">
        <w:rPr>
          <w:rFonts w:cstheme="minorHAnsi"/>
          <w:color w:val="000000" w:themeColor="text1"/>
          <w:sz w:val="24"/>
          <w:szCs w:val="24"/>
          <w:u w:val="single"/>
        </w:rPr>
        <w:t xml:space="preserve">Table </w:t>
      </w:r>
      <w:r w:rsidR="002843EC" w:rsidRPr="00DE26EB">
        <w:rPr>
          <w:rFonts w:cstheme="minorHAnsi"/>
          <w:color w:val="000000" w:themeColor="text1"/>
          <w:sz w:val="24"/>
          <w:szCs w:val="24"/>
          <w:u w:val="single"/>
        </w:rPr>
        <w:t>2</w:t>
      </w:r>
      <w:r w:rsidR="00D8738C">
        <w:rPr>
          <w:rFonts w:cstheme="minorHAnsi"/>
          <w:color w:val="000000" w:themeColor="text1"/>
          <w:sz w:val="24"/>
          <w:szCs w:val="24"/>
          <w:u w:val="single"/>
        </w:rPr>
        <w:t>a</w:t>
      </w:r>
      <w:r w:rsidRPr="00DE26EB">
        <w:rPr>
          <w:rFonts w:cstheme="minorHAnsi"/>
          <w:color w:val="000000" w:themeColor="text1"/>
          <w:sz w:val="24"/>
          <w:szCs w:val="24"/>
        </w:rPr>
        <w:t xml:space="preserve">: </w:t>
      </w:r>
      <w:r w:rsidR="00B7265F" w:rsidRPr="00DE26EB">
        <w:rPr>
          <w:rFonts w:cstheme="minorHAnsi"/>
          <w:color w:val="000000" w:themeColor="text1"/>
          <w:sz w:val="24"/>
          <w:szCs w:val="24"/>
        </w:rPr>
        <w:t xml:space="preserve">Demographics of </w:t>
      </w:r>
      <w:r w:rsidR="002843EC" w:rsidRPr="00DE26EB">
        <w:rPr>
          <w:rFonts w:cstheme="minorHAnsi"/>
          <w:color w:val="000000" w:themeColor="text1"/>
          <w:sz w:val="24"/>
          <w:szCs w:val="24"/>
        </w:rPr>
        <w:t>SIEM</w:t>
      </w:r>
      <w:r w:rsidR="00CC6D9F" w:rsidRPr="00DE26EB">
        <w:rPr>
          <w:rFonts w:cstheme="minorHAnsi"/>
          <w:color w:val="000000" w:themeColor="text1"/>
          <w:sz w:val="24"/>
          <w:szCs w:val="24"/>
        </w:rPr>
        <w:t xml:space="preserve"> </w:t>
      </w:r>
      <w:r w:rsidR="002843EC" w:rsidRPr="00DE26EB">
        <w:rPr>
          <w:rFonts w:cstheme="minorHAnsi"/>
          <w:color w:val="000000" w:themeColor="text1"/>
          <w:sz w:val="24"/>
          <w:szCs w:val="24"/>
        </w:rPr>
        <w:t>Patient Panel</w:t>
      </w:r>
    </w:p>
    <w:tbl>
      <w:tblPr>
        <w:tblStyle w:val="TableGrid"/>
        <w:tblW w:w="0" w:type="auto"/>
        <w:jc w:val="center"/>
        <w:tblLook w:val="04A0" w:firstRow="1" w:lastRow="0" w:firstColumn="1" w:lastColumn="0" w:noHBand="0" w:noVBand="1"/>
        <w:tblCaption w:val="Demographics of SIEM Patient Panel"/>
      </w:tblPr>
      <w:tblGrid>
        <w:gridCol w:w="3506"/>
        <w:gridCol w:w="1330"/>
      </w:tblGrid>
      <w:tr w:rsidR="008521D6" w:rsidRPr="00372BC3" w14:paraId="13C28212" w14:textId="0915ABE0" w:rsidTr="00232B6E">
        <w:trPr>
          <w:cantSplit/>
          <w:trHeight w:val="144"/>
          <w:tblHeader/>
          <w:jc w:val="center"/>
        </w:trPr>
        <w:tc>
          <w:tcPr>
            <w:tcW w:w="3506" w:type="dxa"/>
            <w:tcBorders>
              <w:bottom w:val="single" w:sz="4" w:space="0" w:color="auto"/>
            </w:tcBorders>
            <w:shd w:val="clear" w:color="auto" w:fill="F2F2F2" w:themeFill="background1" w:themeFillShade="F2"/>
          </w:tcPr>
          <w:p w14:paraId="07FCA0AD" w14:textId="2A31CDAA" w:rsidR="008521D6" w:rsidRPr="00C60177" w:rsidRDefault="00C60177" w:rsidP="007B5769">
            <w:pPr>
              <w:rPr>
                <w:rFonts w:asciiTheme="minorHAnsi" w:hAnsiTheme="minorHAnsi" w:cstheme="minorHAnsi"/>
                <w:color w:val="000000" w:themeColor="text1"/>
                <w:sz w:val="22"/>
                <w:szCs w:val="22"/>
              </w:rPr>
            </w:pPr>
            <w:r w:rsidRPr="00C60177">
              <w:rPr>
                <w:rFonts w:asciiTheme="minorHAnsi" w:hAnsiTheme="minorHAnsi" w:cstheme="minorHAnsi"/>
                <w:color w:val="000000" w:themeColor="text1"/>
                <w:sz w:val="22"/>
                <w:szCs w:val="22"/>
              </w:rPr>
              <w:t>Unique Patients</w:t>
            </w:r>
          </w:p>
        </w:tc>
        <w:tc>
          <w:tcPr>
            <w:tcW w:w="1330" w:type="dxa"/>
            <w:shd w:val="clear" w:color="auto" w:fill="F2F2F2" w:themeFill="background1" w:themeFillShade="F2"/>
          </w:tcPr>
          <w:p w14:paraId="1F6F7456" w14:textId="195CE21A" w:rsidR="008521D6" w:rsidRDefault="008521D6" w:rsidP="007B5769">
            <w:pPr>
              <w:jc w:val="center"/>
              <w:rPr>
                <w:rFonts w:asciiTheme="minorHAnsi" w:eastAsia="Calibri" w:hAnsiTheme="minorHAnsi" w:cstheme="minorHAnsi"/>
                <w:b/>
                <w:color w:val="000000" w:themeColor="text1"/>
                <w:sz w:val="22"/>
                <w:szCs w:val="22"/>
              </w:rPr>
            </w:pPr>
            <w:r>
              <w:rPr>
                <w:rFonts w:asciiTheme="minorHAnsi" w:eastAsia="Calibri" w:hAnsiTheme="minorHAnsi" w:cstheme="minorHAnsi"/>
                <w:b/>
                <w:color w:val="000000" w:themeColor="text1"/>
                <w:sz w:val="22"/>
                <w:szCs w:val="22"/>
              </w:rPr>
              <w:t xml:space="preserve">FY2025 </w:t>
            </w:r>
          </w:p>
        </w:tc>
      </w:tr>
      <w:tr w:rsidR="008521D6" w:rsidRPr="00372BC3" w14:paraId="33A330FB" w14:textId="539F6B77" w:rsidTr="00232B6E">
        <w:trPr>
          <w:cantSplit/>
          <w:trHeight w:val="144"/>
          <w:jc w:val="center"/>
        </w:trPr>
        <w:tc>
          <w:tcPr>
            <w:tcW w:w="3506" w:type="dxa"/>
            <w:tcBorders>
              <w:bottom w:val="single" w:sz="4" w:space="0" w:color="auto"/>
            </w:tcBorders>
          </w:tcPr>
          <w:p w14:paraId="2804A928" w14:textId="77777777" w:rsidR="008521D6" w:rsidRPr="0049415B" w:rsidRDefault="008521D6" w:rsidP="007B5769">
            <w:pPr>
              <w:rPr>
                <w:rFonts w:asciiTheme="minorHAnsi" w:hAnsiTheme="minorHAnsi" w:cstheme="minorHAnsi"/>
                <w:color w:val="000000" w:themeColor="text1"/>
                <w:sz w:val="22"/>
                <w:szCs w:val="22"/>
              </w:rPr>
            </w:pPr>
            <w:r w:rsidRPr="0049415B">
              <w:rPr>
                <w:rFonts w:asciiTheme="minorHAnsi" w:eastAsia="Calibri" w:hAnsiTheme="minorHAnsi" w:cstheme="minorHAnsi"/>
                <w:b/>
                <w:color w:val="000000" w:themeColor="text1"/>
                <w:sz w:val="22"/>
                <w:szCs w:val="22"/>
              </w:rPr>
              <w:t>Total Unique Patients</w:t>
            </w:r>
          </w:p>
        </w:tc>
        <w:tc>
          <w:tcPr>
            <w:tcW w:w="1330" w:type="dxa"/>
            <w:tcBorders>
              <w:bottom w:val="single" w:sz="4" w:space="0" w:color="auto"/>
            </w:tcBorders>
          </w:tcPr>
          <w:p w14:paraId="25EA9EDB" w14:textId="6DF06F94" w:rsidR="008521D6" w:rsidRPr="0049415B" w:rsidRDefault="008521D6" w:rsidP="007B5769">
            <w:pPr>
              <w:ind w:left="720" w:hanging="557"/>
              <w:contextualSpacing/>
              <w:jc w:val="righ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2,348</w:t>
            </w:r>
          </w:p>
        </w:tc>
      </w:tr>
    </w:tbl>
    <w:p w14:paraId="7DFF2D58" w14:textId="77777777" w:rsidR="00A4196C" w:rsidRDefault="00A4196C" w:rsidP="00C60177">
      <w:pPr>
        <w:pStyle w:val="Caption"/>
        <w:ind w:left="720"/>
        <w:contextualSpacing/>
        <w:jc w:val="center"/>
        <w:rPr>
          <w:rFonts w:cstheme="minorHAnsi"/>
          <w:color w:val="000000" w:themeColor="text1"/>
          <w:sz w:val="24"/>
          <w:szCs w:val="24"/>
          <w:u w:val="single"/>
        </w:rPr>
      </w:pPr>
    </w:p>
    <w:p w14:paraId="188E8C49" w14:textId="7D1732A7" w:rsidR="00C60177" w:rsidRPr="00C60177" w:rsidRDefault="00C60177" w:rsidP="00C60177">
      <w:pPr>
        <w:pStyle w:val="Caption"/>
        <w:ind w:left="720"/>
        <w:contextualSpacing/>
        <w:jc w:val="center"/>
        <w:rPr>
          <w:rFonts w:cstheme="minorHAnsi"/>
          <w:color w:val="000000" w:themeColor="text1"/>
          <w:sz w:val="24"/>
          <w:szCs w:val="24"/>
        </w:rPr>
      </w:pPr>
      <w:r w:rsidRPr="00DE26EB">
        <w:rPr>
          <w:rFonts w:cstheme="minorHAnsi"/>
          <w:color w:val="000000" w:themeColor="text1"/>
          <w:sz w:val="24"/>
          <w:szCs w:val="24"/>
          <w:u w:val="single"/>
        </w:rPr>
        <w:t>Table 2</w:t>
      </w:r>
      <w:r>
        <w:rPr>
          <w:rFonts w:cstheme="minorHAnsi"/>
          <w:color w:val="000000" w:themeColor="text1"/>
          <w:sz w:val="24"/>
          <w:szCs w:val="24"/>
          <w:u w:val="single"/>
        </w:rPr>
        <w:t>b</w:t>
      </w:r>
      <w:r w:rsidRPr="00DE26EB">
        <w:rPr>
          <w:rFonts w:cstheme="minorHAnsi"/>
          <w:color w:val="000000" w:themeColor="text1"/>
          <w:sz w:val="24"/>
          <w:szCs w:val="24"/>
        </w:rPr>
        <w:t>: Demographics of SIEM Patient Panel</w:t>
      </w:r>
      <w:r w:rsidR="00AB5376">
        <w:rPr>
          <w:rFonts w:cstheme="minorHAnsi"/>
          <w:color w:val="000000" w:themeColor="text1"/>
          <w:sz w:val="24"/>
          <w:szCs w:val="24"/>
        </w:rPr>
        <w:t>: Gender</w:t>
      </w:r>
    </w:p>
    <w:tbl>
      <w:tblPr>
        <w:tblStyle w:val="TableGrid"/>
        <w:tblW w:w="0" w:type="auto"/>
        <w:jc w:val="center"/>
        <w:tblLook w:val="04A0" w:firstRow="1" w:lastRow="0" w:firstColumn="1" w:lastColumn="0" w:noHBand="0" w:noVBand="1"/>
        <w:tblCaption w:val="Demographics of SIEM Patient Panel: Gender"/>
      </w:tblPr>
      <w:tblGrid>
        <w:gridCol w:w="3506"/>
        <w:gridCol w:w="1330"/>
      </w:tblGrid>
      <w:tr w:rsidR="00C60177" w:rsidRPr="00372BC3" w14:paraId="583C3372" w14:textId="77777777" w:rsidTr="00571CED">
        <w:trPr>
          <w:cantSplit/>
          <w:trHeight w:val="144"/>
          <w:tblHeader/>
          <w:jc w:val="center"/>
        </w:trPr>
        <w:tc>
          <w:tcPr>
            <w:tcW w:w="35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FB6F61" w14:textId="6D99AE9C" w:rsidR="00C60177" w:rsidRPr="0049415B" w:rsidRDefault="00AB5376" w:rsidP="007B5769">
            <w:pPr>
              <w:contextualSpacing/>
              <w:rPr>
                <w:rFonts w:asciiTheme="minorHAnsi" w:eastAsia="Calibri" w:hAnsiTheme="minorHAnsi" w:cstheme="minorHAnsi"/>
                <w:b/>
                <w:color w:val="000000" w:themeColor="text1"/>
                <w:sz w:val="22"/>
                <w:szCs w:val="22"/>
              </w:rPr>
            </w:pPr>
            <w:r w:rsidRPr="0049415B">
              <w:rPr>
                <w:rFonts w:asciiTheme="minorHAnsi" w:eastAsia="Calibri" w:hAnsiTheme="minorHAnsi" w:cstheme="minorHAnsi"/>
                <w:b/>
                <w:color w:val="000000" w:themeColor="text1"/>
                <w:sz w:val="22"/>
                <w:szCs w:val="22"/>
              </w:rPr>
              <w:t>Gender</w:t>
            </w:r>
          </w:p>
        </w:tc>
        <w:tc>
          <w:tcPr>
            <w:tcW w:w="1330" w:type="dxa"/>
            <w:tcBorders>
              <w:bottom w:val="single" w:sz="4" w:space="0" w:color="auto"/>
            </w:tcBorders>
            <w:shd w:val="clear" w:color="auto" w:fill="F2F2F2" w:themeFill="background1" w:themeFillShade="F2"/>
          </w:tcPr>
          <w:p w14:paraId="4BECD88B" w14:textId="6C86F8F9" w:rsidR="00C60177" w:rsidRPr="0049415B" w:rsidRDefault="00AB5376" w:rsidP="007B5769">
            <w:pPr>
              <w:contextualSpacing/>
              <w:rPr>
                <w:rFonts w:asciiTheme="minorHAnsi" w:eastAsia="Calibri" w:hAnsiTheme="minorHAnsi" w:cstheme="minorHAnsi"/>
                <w:bCs/>
                <w:color w:val="000000" w:themeColor="text1"/>
                <w:sz w:val="22"/>
                <w:szCs w:val="22"/>
                <w:highlight w:val="yellow"/>
              </w:rPr>
            </w:pPr>
            <w:r>
              <w:rPr>
                <w:rFonts w:asciiTheme="minorHAnsi" w:eastAsia="Calibri" w:hAnsiTheme="minorHAnsi" w:cstheme="minorHAnsi"/>
                <w:b/>
                <w:color w:val="000000" w:themeColor="text1"/>
                <w:sz w:val="22"/>
                <w:szCs w:val="22"/>
              </w:rPr>
              <w:t>FY2025</w:t>
            </w:r>
          </w:p>
        </w:tc>
      </w:tr>
      <w:tr w:rsidR="008521D6" w:rsidRPr="00372BC3" w14:paraId="7D057C9B" w14:textId="70BCB1A8" w:rsidTr="00571CED">
        <w:trPr>
          <w:cantSplit/>
          <w:trHeight w:val="144"/>
          <w:tblHeader/>
          <w:jc w:val="center"/>
        </w:trPr>
        <w:tc>
          <w:tcPr>
            <w:tcW w:w="3506" w:type="dxa"/>
            <w:tcBorders>
              <w:top w:val="single" w:sz="4" w:space="0" w:color="auto"/>
              <w:left w:val="single" w:sz="4" w:space="0" w:color="auto"/>
              <w:bottom w:val="nil"/>
              <w:right w:val="single" w:sz="4" w:space="0" w:color="auto"/>
            </w:tcBorders>
          </w:tcPr>
          <w:p w14:paraId="37480319" w14:textId="77777777" w:rsidR="008521D6" w:rsidRPr="0049415B" w:rsidRDefault="008521D6" w:rsidP="007B5769">
            <w:pPr>
              <w:contextualSpacing/>
              <w:rPr>
                <w:rFonts w:asciiTheme="minorHAnsi" w:eastAsia="Calibri" w:hAnsiTheme="minorHAnsi" w:cstheme="minorHAnsi"/>
                <w:b/>
                <w:color w:val="000000" w:themeColor="text1"/>
                <w:sz w:val="22"/>
                <w:szCs w:val="22"/>
              </w:rPr>
            </w:pPr>
            <w:r w:rsidRPr="0049415B">
              <w:rPr>
                <w:rFonts w:asciiTheme="minorHAnsi" w:eastAsia="Calibri" w:hAnsiTheme="minorHAnsi" w:cstheme="minorHAnsi"/>
                <w:bCs/>
                <w:color w:val="000000" w:themeColor="text1"/>
                <w:sz w:val="22"/>
                <w:szCs w:val="22"/>
              </w:rPr>
              <w:t xml:space="preserve">   Female</w:t>
            </w:r>
          </w:p>
        </w:tc>
        <w:tc>
          <w:tcPr>
            <w:tcW w:w="1330" w:type="dxa"/>
            <w:tcBorders>
              <w:top w:val="single" w:sz="4" w:space="0" w:color="auto"/>
              <w:bottom w:val="nil"/>
            </w:tcBorders>
          </w:tcPr>
          <w:p w14:paraId="11F86076" w14:textId="570A6953" w:rsidR="008521D6" w:rsidRPr="00FA0B0C" w:rsidRDefault="008521D6" w:rsidP="007B5769">
            <w:pPr>
              <w:ind w:left="720" w:hanging="557"/>
              <w:contextualSpacing/>
              <w:jc w:val="right"/>
              <w:rPr>
                <w:rFonts w:asciiTheme="minorHAnsi" w:hAnsiTheme="minorHAnsi" w:cstheme="minorHAnsi"/>
                <w:color w:val="000000" w:themeColor="text1"/>
                <w:sz w:val="22"/>
                <w:szCs w:val="22"/>
              </w:rPr>
            </w:pPr>
            <w:r w:rsidRPr="00FA0B0C">
              <w:rPr>
                <w:rFonts w:asciiTheme="minorHAnsi" w:hAnsiTheme="minorHAnsi" w:cstheme="minorHAnsi"/>
                <w:color w:val="000000" w:themeColor="text1"/>
                <w:sz w:val="22"/>
                <w:szCs w:val="22"/>
              </w:rPr>
              <w:t>44.</w:t>
            </w:r>
            <w:r w:rsidR="005F616D">
              <w:rPr>
                <w:rFonts w:asciiTheme="minorHAnsi" w:hAnsiTheme="minorHAnsi" w:cstheme="minorHAnsi"/>
                <w:color w:val="000000" w:themeColor="text1"/>
                <w:sz w:val="22"/>
                <w:szCs w:val="22"/>
              </w:rPr>
              <w:t>7</w:t>
            </w:r>
            <w:r w:rsidRPr="00FA0B0C">
              <w:rPr>
                <w:rFonts w:asciiTheme="minorHAnsi" w:hAnsiTheme="minorHAnsi" w:cstheme="minorHAnsi"/>
                <w:color w:val="000000" w:themeColor="text1"/>
                <w:sz w:val="22"/>
                <w:szCs w:val="22"/>
              </w:rPr>
              <w:t>%</w:t>
            </w:r>
          </w:p>
        </w:tc>
      </w:tr>
      <w:tr w:rsidR="008521D6" w:rsidRPr="00372BC3" w14:paraId="7CAB36AD" w14:textId="5EB522E9" w:rsidTr="00571CED">
        <w:trPr>
          <w:cantSplit/>
          <w:trHeight w:val="144"/>
          <w:tblHeader/>
          <w:jc w:val="center"/>
        </w:trPr>
        <w:tc>
          <w:tcPr>
            <w:tcW w:w="3506" w:type="dxa"/>
            <w:tcBorders>
              <w:top w:val="nil"/>
              <w:left w:val="single" w:sz="4" w:space="0" w:color="auto"/>
              <w:bottom w:val="nil"/>
              <w:right w:val="single" w:sz="4" w:space="0" w:color="auto"/>
            </w:tcBorders>
          </w:tcPr>
          <w:p w14:paraId="568A4FCD" w14:textId="77777777" w:rsidR="008521D6" w:rsidRPr="0049415B" w:rsidRDefault="008521D6" w:rsidP="007B5769">
            <w:pPr>
              <w:ind w:left="720" w:hanging="557"/>
              <w:contextualSpacing/>
              <w:rPr>
                <w:rFonts w:asciiTheme="minorHAnsi" w:eastAsia="Calibri" w:hAnsiTheme="minorHAnsi" w:cstheme="minorHAnsi"/>
                <w:bCs/>
                <w:color w:val="000000" w:themeColor="text1"/>
                <w:sz w:val="22"/>
                <w:szCs w:val="22"/>
              </w:rPr>
            </w:pPr>
            <w:r w:rsidRPr="0049415B">
              <w:rPr>
                <w:rFonts w:asciiTheme="minorHAnsi" w:eastAsia="Calibri" w:hAnsiTheme="minorHAnsi" w:cstheme="minorHAnsi"/>
                <w:bCs/>
                <w:color w:val="000000" w:themeColor="text1"/>
                <w:sz w:val="22"/>
                <w:szCs w:val="22"/>
              </w:rPr>
              <w:t>Male</w:t>
            </w:r>
          </w:p>
        </w:tc>
        <w:tc>
          <w:tcPr>
            <w:tcW w:w="1330" w:type="dxa"/>
            <w:tcBorders>
              <w:top w:val="nil"/>
              <w:bottom w:val="nil"/>
            </w:tcBorders>
          </w:tcPr>
          <w:p w14:paraId="66093273" w14:textId="79166AF4" w:rsidR="008521D6" w:rsidRPr="00FA0B0C" w:rsidRDefault="008521D6" w:rsidP="007B5769">
            <w:pPr>
              <w:ind w:left="720" w:hanging="557"/>
              <w:contextualSpacing/>
              <w:jc w:val="right"/>
              <w:rPr>
                <w:rFonts w:asciiTheme="minorHAnsi" w:hAnsiTheme="minorHAnsi" w:cstheme="minorHAnsi"/>
                <w:color w:val="000000" w:themeColor="text1"/>
                <w:sz w:val="22"/>
                <w:szCs w:val="22"/>
              </w:rPr>
            </w:pPr>
            <w:r w:rsidRPr="00FA0B0C">
              <w:rPr>
                <w:rFonts w:asciiTheme="minorHAnsi" w:hAnsiTheme="minorHAnsi" w:cstheme="minorHAnsi"/>
                <w:color w:val="000000" w:themeColor="text1"/>
                <w:sz w:val="22"/>
                <w:szCs w:val="22"/>
              </w:rPr>
              <w:t>55.</w:t>
            </w:r>
            <w:r w:rsidR="005F616D">
              <w:rPr>
                <w:rFonts w:asciiTheme="minorHAnsi" w:hAnsiTheme="minorHAnsi" w:cstheme="minorHAnsi"/>
                <w:color w:val="000000" w:themeColor="text1"/>
                <w:sz w:val="22"/>
                <w:szCs w:val="22"/>
              </w:rPr>
              <w:t>3</w:t>
            </w:r>
            <w:r w:rsidRPr="00FA0B0C">
              <w:rPr>
                <w:rFonts w:asciiTheme="minorHAnsi" w:hAnsiTheme="minorHAnsi" w:cstheme="minorHAnsi"/>
                <w:color w:val="000000" w:themeColor="text1"/>
                <w:sz w:val="22"/>
                <w:szCs w:val="22"/>
              </w:rPr>
              <w:t>%</w:t>
            </w:r>
          </w:p>
        </w:tc>
      </w:tr>
      <w:tr w:rsidR="008521D6" w:rsidRPr="00372BC3" w14:paraId="3C78DCED" w14:textId="5C2DFD1D" w:rsidTr="00571CED">
        <w:trPr>
          <w:cantSplit/>
          <w:trHeight w:val="144"/>
          <w:tblHeader/>
          <w:jc w:val="center"/>
        </w:trPr>
        <w:tc>
          <w:tcPr>
            <w:tcW w:w="3506" w:type="dxa"/>
            <w:tcBorders>
              <w:top w:val="nil"/>
              <w:left w:val="single" w:sz="4" w:space="0" w:color="auto"/>
              <w:bottom w:val="single" w:sz="4" w:space="0" w:color="auto"/>
              <w:right w:val="single" w:sz="4" w:space="0" w:color="auto"/>
            </w:tcBorders>
          </w:tcPr>
          <w:p w14:paraId="3AE038F6" w14:textId="77777777" w:rsidR="008521D6" w:rsidRPr="0049415B" w:rsidRDefault="008521D6" w:rsidP="007B5769">
            <w:pPr>
              <w:contextualSpacing/>
              <w:rPr>
                <w:rFonts w:asciiTheme="minorHAnsi" w:eastAsia="Calibri" w:hAnsiTheme="minorHAnsi" w:cstheme="minorHAnsi"/>
                <w:bCs/>
                <w:color w:val="000000" w:themeColor="text1"/>
                <w:sz w:val="22"/>
                <w:szCs w:val="22"/>
              </w:rPr>
            </w:pPr>
            <w:r w:rsidRPr="0049415B">
              <w:rPr>
                <w:rFonts w:asciiTheme="minorHAnsi" w:eastAsia="Calibri" w:hAnsiTheme="minorHAnsi" w:cstheme="minorHAnsi"/>
                <w:b/>
                <w:color w:val="000000" w:themeColor="text1"/>
                <w:sz w:val="22"/>
                <w:szCs w:val="22"/>
              </w:rPr>
              <w:t xml:space="preserve">   Total</w:t>
            </w:r>
          </w:p>
        </w:tc>
        <w:tc>
          <w:tcPr>
            <w:tcW w:w="1330" w:type="dxa"/>
            <w:tcBorders>
              <w:top w:val="nil"/>
              <w:bottom w:val="single" w:sz="4" w:space="0" w:color="auto"/>
            </w:tcBorders>
          </w:tcPr>
          <w:p w14:paraId="6B5421AA" w14:textId="74241785" w:rsidR="008521D6" w:rsidRPr="00DE26EB" w:rsidRDefault="008521D6" w:rsidP="007B5769">
            <w:pPr>
              <w:ind w:left="720" w:hanging="557"/>
              <w:contextualSpacing/>
              <w:jc w:val="right"/>
              <w:rPr>
                <w:rFonts w:asciiTheme="minorHAnsi" w:eastAsia="Calibri" w:hAnsiTheme="minorHAnsi" w:cstheme="minorHAnsi"/>
                <w:b/>
                <w:color w:val="000000" w:themeColor="text1"/>
                <w:sz w:val="22"/>
                <w:szCs w:val="22"/>
              </w:rPr>
            </w:pPr>
            <w:r w:rsidRPr="0049415B">
              <w:rPr>
                <w:rFonts w:asciiTheme="minorHAnsi" w:eastAsia="Calibri" w:hAnsiTheme="minorHAnsi" w:cstheme="minorHAnsi"/>
                <w:b/>
                <w:color w:val="000000" w:themeColor="text1"/>
                <w:sz w:val="22"/>
                <w:szCs w:val="22"/>
              </w:rPr>
              <w:t>100.0%</w:t>
            </w:r>
          </w:p>
        </w:tc>
      </w:tr>
    </w:tbl>
    <w:p w14:paraId="441573A6" w14:textId="77777777" w:rsidR="00AB5376" w:rsidRDefault="00AB5376" w:rsidP="00AB5376">
      <w:pPr>
        <w:pStyle w:val="Caption"/>
        <w:ind w:left="720"/>
        <w:contextualSpacing/>
        <w:jc w:val="center"/>
        <w:rPr>
          <w:rFonts w:cstheme="minorHAnsi"/>
          <w:color w:val="000000" w:themeColor="text1"/>
          <w:sz w:val="24"/>
          <w:szCs w:val="24"/>
          <w:u w:val="single"/>
        </w:rPr>
      </w:pPr>
    </w:p>
    <w:p w14:paraId="2FA88744" w14:textId="2DFAAAC7" w:rsidR="00C60177" w:rsidRPr="00AB5376" w:rsidRDefault="00AB5376" w:rsidP="00AB5376">
      <w:pPr>
        <w:pStyle w:val="Caption"/>
        <w:ind w:left="720"/>
        <w:contextualSpacing/>
        <w:jc w:val="center"/>
        <w:rPr>
          <w:rFonts w:cstheme="minorHAnsi"/>
          <w:color w:val="000000" w:themeColor="text1"/>
          <w:sz w:val="24"/>
          <w:szCs w:val="24"/>
        </w:rPr>
      </w:pPr>
      <w:r w:rsidRPr="00DE26EB">
        <w:rPr>
          <w:rFonts w:cstheme="minorHAnsi"/>
          <w:color w:val="000000" w:themeColor="text1"/>
          <w:sz w:val="24"/>
          <w:szCs w:val="24"/>
          <w:u w:val="single"/>
        </w:rPr>
        <w:t>Table 2</w:t>
      </w:r>
      <w:r>
        <w:rPr>
          <w:rFonts w:cstheme="minorHAnsi"/>
          <w:color w:val="000000" w:themeColor="text1"/>
          <w:sz w:val="24"/>
          <w:szCs w:val="24"/>
          <w:u w:val="single"/>
        </w:rPr>
        <w:t>c</w:t>
      </w:r>
      <w:r w:rsidRPr="00DE26EB">
        <w:rPr>
          <w:rFonts w:cstheme="minorHAnsi"/>
          <w:color w:val="000000" w:themeColor="text1"/>
          <w:sz w:val="24"/>
          <w:szCs w:val="24"/>
        </w:rPr>
        <w:t>: Demographics of SIEM Patient Panel</w:t>
      </w:r>
      <w:r>
        <w:rPr>
          <w:rFonts w:cstheme="minorHAnsi"/>
          <w:color w:val="000000" w:themeColor="text1"/>
          <w:sz w:val="24"/>
          <w:szCs w:val="24"/>
        </w:rPr>
        <w:t xml:space="preserve">: </w:t>
      </w:r>
      <w:r w:rsidR="00571CED">
        <w:rPr>
          <w:rFonts w:cstheme="minorHAnsi"/>
          <w:color w:val="000000" w:themeColor="text1"/>
          <w:sz w:val="24"/>
          <w:szCs w:val="24"/>
        </w:rPr>
        <w:t>Age</w:t>
      </w:r>
    </w:p>
    <w:tbl>
      <w:tblPr>
        <w:tblStyle w:val="TableGrid"/>
        <w:tblW w:w="0" w:type="auto"/>
        <w:jc w:val="center"/>
        <w:tblLook w:val="04A0" w:firstRow="1" w:lastRow="0" w:firstColumn="1" w:lastColumn="0" w:noHBand="0" w:noVBand="1"/>
        <w:tblCaption w:val="Demographics of SIEM Patient Panel: Age"/>
      </w:tblPr>
      <w:tblGrid>
        <w:gridCol w:w="3506"/>
        <w:gridCol w:w="1330"/>
      </w:tblGrid>
      <w:tr w:rsidR="008521D6" w:rsidRPr="00372BC3" w14:paraId="10A8D047" w14:textId="4964D540" w:rsidTr="00571CED">
        <w:trPr>
          <w:cantSplit/>
          <w:trHeight w:val="144"/>
          <w:tblHeader/>
          <w:jc w:val="center"/>
        </w:trPr>
        <w:tc>
          <w:tcPr>
            <w:tcW w:w="35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C04392" w14:textId="77777777" w:rsidR="008521D6" w:rsidRPr="0049415B" w:rsidRDefault="008521D6" w:rsidP="007B5769">
            <w:pPr>
              <w:ind w:left="520" w:hanging="557"/>
              <w:contextualSpacing/>
              <w:rPr>
                <w:rFonts w:asciiTheme="minorHAnsi" w:eastAsia="Calibri" w:hAnsiTheme="minorHAnsi" w:cstheme="minorHAnsi"/>
                <w:b/>
                <w:color w:val="000000" w:themeColor="text1"/>
                <w:sz w:val="22"/>
                <w:szCs w:val="22"/>
              </w:rPr>
            </w:pPr>
            <w:r w:rsidRPr="0049415B">
              <w:rPr>
                <w:rFonts w:asciiTheme="minorHAnsi" w:eastAsia="Calibri" w:hAnsiTheme="minorHAnsi" w:cstheme="minorHAnsi"/>
                <w:b/>
                <w:color w:val="000000" w:themeColor="text1"/>
                <w:sz w:val="22"/>
                <w:szCs w:val="22"/>
              </w:rPr>
              <w:lastRenderedPageBreak/>
              <w:t>Age</w:t>
            </w:r>
          </w:p>
        </w:tc>
        <w:tc>
          <w:tcPr>
            <w:tcW w:w="1330" w:type="dxa"/>
            <w:tcBorders>
              <w:bottom w:val="single" w:sz="4" w:space="0" w:color="auto"/>
            </w:tcBorders>
            <w:shd w:val="clear" w:color="auto" w:fill="F2F2F2" w:themeFill="background1" w:themeFillShade="F2"/>
          </w:tcPr>
          <w:p w14:paraId="3C55C6DA" w14:textId="624014FF" w:rsidR="008521D6" w:rsidRPr="0049415B" w:rsidRDefault="00571CED" w:rsidP="007B5769">
            <w:pPr>
              <w:ind w:left="520" w:hanging="557"/>
              <w:contextualSpacing/>
              <w:jc w:val="right"/>
              <w:rPr>
                <w:rFonts w:asciiTheme="minorHAnsi" w:eastAsia="Calibri" w:hAnsiTheme="minorHAnsi" w:cstheme="minorHAnsi"/>
                <w:b/>
                <w:color w:val="000000" w:themeColor="text1"/>
                <w:sz w:val="22"/>
                <w:szCs w:val="22"/>
                <w:highlight w:val="yellow"/>
              </w:rPr>
            </w:pPr>
            <w:r>
              <w:rPr>
                <w:rFonts w:asciiTheme="minorHAnsi" w:eastAsia="Calibri" w:hAnsiTheme="minorHAnsi" w:cstheme="minorHAnsi"/>
                <w:b/>
                <w:color w:val="000000" w:themeColor="text1"/>
                <w:sz w:val="22"/>
                <w:szCs w:val="22"/>
              </w:rPr>
              <w:t>FY2025</w:t>
            </w:r>
          </w:p>
        </w:tc>
      </w:tr>
      <w:tr w:rsidR="008521D6" w:rsidRPr="00372BC3" w14:paraId="2AE046CF" w14:textId="5E3A4FA2" w:rsidTr="00571CED">
        <w:trPr>
          <w:cantSplit/>
          <w:trHeight w:val="144"/>
          <w:tblHeader/>
          <w:jc w:val="center"/>
        </w:trPr>
        <w:tc>
          <w:tcPr>
            <w:tcW w:w="3506" w:type="dxa"/>
            <w:tcBorders>
              <w:top w:val="single" w:sz="4" w:space="0" w:color="auto"/>
              <w:left w:val="single" w:sz="4" w:space="0" w:color="auto"/>
              <w:bottom w:val="nil"/>
              <w:right w:val="single" w:sz="4" w:space="0" w:color="auto"/>
            </w:tcBorders>
          </w:tcPr>
          <w:p w14:paraId="374AE971" w14:textId="6F6EF7EE" w:rsidR="008521D6" w:rsidRPr="0049415B" w:rsidRDefault="008521D6" w:rsidP="007B5769">
            <w:pPr>
              <w:contextualSpacing/>
              <w:rPr>
                <w:rFonts w:asciiTheme="minorHAnsi" w:eastAsia="Calibri" w:hAnsiTheme="minorHAnsi" w:cstheme="minorHAnsi"/>
                <w:bCs/>
                <w:color w:val="000000" w:themeColor="text1"/>
                <w:sz w:val="22"/>
                <w:szCs w:val="22"/>
              </w:rPr>
            </w:pPr>
            <w:r w:rsidRPr="0049415B">
              <w:rPr>
                <w:rFonts w:asciiTheme="minorHAnsi" w:eastAsia="Calibri" w:hAnsiTheme="minorHAnsi" w:cstheme="minorHAnsi"/>
                <w:bCs/>
                <w:color w:val="000000" w:themeColor="text1"/>
                <w:sz w:val="22"/>
                <w:szCs w:val="22"/>
              </w:rPr>
              <w:t xml:space="preserve">   </w:t>
            </w:r>
            <w:r w:rsidRPr="0049415B">
              <w:rPr>
                <w:rFonts w:asciiTheme="minorHAnsi" w:hAnsiTheme="minorHAnsi" w:cstheme="minorHAnsi"/>
                <w:color w:val="000000" w:themeColor="text1"/>
                <w:sz w:val="22"/>
                <w:szCs w:val="22"/>
              </w:rPr>
              <w:t>18 to 49</w:t>
            </w:r>
          </w:p>
        </w:tc>
        <w:tc>
          <w:tcPr>
            <w:tcW w:w="1330" w:type="dxa"/>
            <w:tcBorders>
              <w:top w:val="single" w:sz="4" w:space="0" w:color="auto"/>
              <w:bottom w:val="nil"/>
            </w:tcBorders>
          </w:tcPr>
          <w:p w14:paraId="7E0DE31F" w14:textId="509BF889" w:rsidR="008521D6" w:rsidRPr="0049415B" w:rsidRDefault="008521D6" w:rsidP="007B5769">
            <w:pPr>
              <w:ind w:left="720" w:hanging="557"/>
              <w:contextualSpacing/>
              <w:jc w:val="righ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w:t>
            </w:r>
            <w:r w:rsidR="003D6117">
              <w:rPr>
                <w:rFonts w:asciiTheme="minorHAnsi" w:hAnsiTheme="minorHAnsi" w:cstheme="minorHAnsi"/>
                <w:color w:val="000000" w:themeColor="text1"/>
                <w:sz w:val="22"/>
                <w:szCs w:val="22"/>
              </w:rPr>
              <w:t>2</w:t>
            </w:r>
            <w:r>
              <w:rPr>
                <w:rFonts w:asciiTheme="minorHAnsi" w:hAnsiTheme="minorHAnsi" w:cstheme="minorHAnsi"/>
                <w:color w:val="000000" w:themeColor="text1"/>
                <w:sz w:val="22"/>
                <w:szCs w:val="22"/>
              </w:rPr>
              <w:t>%</w:t>
            </w:r>
          </w:p>
        </w:tc>
      </w:tr>
      <w:tr w:rsidR="008521D6" w:rsidRPr="00372BC3" w14:paraId="2E4EEFD3" w14:textId="08202FE8" w:rsidTr="00571CED">
        <w:trPr>
          <w:cantSplit/>
          <w:trHeight w:val="144"/>
          <w:tblHeader/>
          <w:jc w:val="center"/>
        </w:trPr>
        <w:tc>
          <w:tcPr>
            <w:tcW w:w="3506" w:type="dxa"/>
            <w:tcBorders>
              <w:top w:val="nil"/>
              <w:left w:val="single" w:sz="4" w:space="0" w:color="auto"/>
              <w:bottom w:val="nil"/>
              <w:right w:val="single" w:sz="4" w:space="0" w:color="auto"/>
            </w:tcBorders>
          </w:tcPr>
          <w:p w14:paraId="7909300A" w14:textId="6F2CA37F" w:rsidR="008521D6" w:rsidRPr="0049415B" w:rsidRDefault="008521D6" w:rsidP="007B5769">
            <w:pPr>
              <w:contextualSpacing/>
              <w:rPr>
                <w:rFonts w:asciiTheme="minorHAnsi" w:eastAsia="Calibri" w:hAnsiTheme="minorHAnsi" w:cstheme="minorHAnsi"/>
                <w:b/>
                <w:color w:val="000000" w:themeColor="text1"/>
                <w:sz w:val="22"/>
                <w:szCs w:val="22"/>
              </w:rPr>
            </w:pPr>
            <w:r w:rsidRPr="0049415B">
              <w:rPr>
                <w:rFonts w:asciiTheme="minorHAnsi" w:hAnsiTheme="minorHAnsi" w:cstheme="minorHAnsi"/>
                <w:color w:val="000000" w:themeColor="text1"/>
                <w:sz w:val="22"/>
                <w:szCs w:val="22"/>
              </w:rPr>
              <w:t xml:space="preserve">   50 to 64</w:t>
            </w:r>
          </w:p>
        </w:tc>
        <w:tc>
          <w:tcPr>
            <w:tcW w:w="1330" w:type="dxa"/>
            <w:tcBorders>
              <w:top w:val="nil"/>
              <w:bottom w:val="nil"/>
            </w:tcBorders>
          </w:tcPr>
          <w:p w14:paraId="55DA8716" w14:textId="32028FA9" w:rsidR="008521D6" w:rsidRPr="0049415B" w:rsidRDefault="003D6117" w:rsidP="007B5769">
            <w:pPr>
              <w:ind w:left="720" w:hanging="557"/>
              <w:contextualSpacing/>
              <w:jc w:val="righ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17.4</w:t>
            </w:r>
            <w:r w:rsidR="008521D6">
              <w:rPr>
                <w:rFonts w:asciiTheme="minorHAnsi" w:hAnsiTheme="minorHAnsi" w:cstheme="minorHAnsi"/>
                <w:color w:val="000000" w:themeColor="text1"/>
                <w:sz w:val="22"/>
                <w:szCs w:val="22"/>
              </w:rPr>
              <w:t>%</w:t>
            </w:r>
          </w:p>
        </w:tc>
      </w:tr>
      <w:tr w:rsidR="008521D6" w:rsidRPr="00372BC3" w14:paraId="3C74E264" w14:textId="14242775" w:rsidTr="00571CED">
        <w:trPr>
          <w:cantSplit/>
          <w:trHeight w:val="144"/>
          <w:tblHeader/>
          <w:jc w:val="center"/>
        </w:trPr>
        <w:tc>
          <w:tcPr>
            <w:tcW w:w="3506" w:type="dxa"/>
            <w:tcBorders>
              <w:top w:val="nil"/>
              <w:left w:val="single" w:sz="4" w:space="0" w:color="auto"/>
              <w:bottom w:val="nil"/>
              <w:right w:val="single" w:sz="4" w:space="0" w:color="auto"/>
            </w:tcBorders>
          </w:tcPr>
          <w:p w14:paraId="255334B7" w14:textId="495B1802" w:rsidR="008521D6" w:rsidRPr="0049415B" w:rsidRDefault="008521D6" w:rsidP="007B5769">
            <w:pPr>
              <w:ind w:left="720" w:hanging="557"/>
              <w:contextualSpacing/>
              <w:rPr>
                <w:rFonts w:asciiTheme="minorHAnsi" w:eastAsia="Calibri" w:hAnsiTheme="minorHAnsi" w:cstheme="minorHAnsi"/>
                <w:bCs/>
                <w:color w:val="000000" w:themeColor="text1"/>
                <w:sz w:val="22"/>
                <w:szCs w:val="22"/>
              </w:rPr>
            </w:pPr>
            <w:r w:rsidRPr="0049415B">
              <w:rPr>
                <w:rFonts w:asciiTheme="minorHAnsi" w:hAnsiTheme="minorHAnsi" w:cstheme="minorHAnsi"/>
                <w:color w:val="000000" w:themeColor="text1"/>
                <w:sz w:val="22"/>
                <w:szCs w:val="22"/>
              </w:rPr>
              <w:t>65 and Older</w:t>
            </w:r>
          </w:p>
        </w:tc>
        <w:tc>
          <w:tcPr>
            <w:tcW w:w="1330" w:type="dxa"/>
            <w:tcBorders>
              <w:top w:val="nil"/>
              <w:bottom w:val="nil"/>
            </w:tcBorders>
          </w:tcPr>
          <w:p w14:paraId="4A0A6C00" w14:textId="669D36A8" w:rsidR="008521D6" w:rsidRPr="0049415B" w:rsidRDefault="00D34E53" w:rsidP="007B5769">
            <w:pPr>
              <w:ind w:left="720" w:hanging="557"/>
              <w:contextualSpacing/>
              <w:jc w:val="righ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79.3</w:t>
            </w:r>
            <w:r w:rsidR="008521D6">
              <w:rPr>
                <w:rFonts w:asciiTheme="minorHAnsi" w:hAnsiTheme="minorHAnsi" w:cstheme="minorHAnsi"/>
                <w:color w:val="000000" w:themeColor="text1"/>
                <w:sz w:val="22"/>
                <w:szCs w:val="22"/>
              </w:rPr>
              <w:t>%</w:t>
            </w:r>
          </w:p>
        </w:tc>
      </w:tr>
      <w:tr w:rsidR="008521D6" w:rsidRPr="00372BC3" w14:paraId="02E5F81B" w14:textId="6AAF5416" w:rsidTr="00571CED">
        <w:trPr>
          <w:cantSplit/>
          <w:trHeight w:val="144"/>
          <w:tblHeader/>
          <w:jc w:val="center"/>
        </w:trPr>
        <w:tc>
          <w:tcPr>
            <w:tcW w:w="3506" w:type="dxa"/>
            <w:tcBorders>
              <w:top w:val="nil"/>
              <w:left w:val="single" w:sz="4" w:space="0" w:color="auto"/>
              <w:bottom w:val="single" w:sz="4" w:space="0" w:color="auto"/>
              <w:right w:val="single" w:sz="4" w:space="0" w:color="auto"/>
            </w:tcBorders>
          </w:tcPr>
          <w:p w14:paraId="299EEEF2" w14:textId="77777777" w:rsidR="008521D6" w:rsidRPr="0049415B" w:rsidRDefault="008521D6" w:rsidP="007B5769">
            <w:pPr>
              <w:ind w:left="720" w:hanging="557"/>
              <w:contextualSpacing/>
              <w:rPr>
                <w:rFonts w:asciiTheme="minorHAnsi" w:eastAsia="Calibri" w:hAnsiTheme="minorHAnsi" w:cstheme="minorHAnsi"/>
                <w:bCs/>
                <w:color w:val="000000" w:themeColor="text1"/>
                <w:sz w:val="22"/>
                <w:szCs w:val="22"/>
              </w:rPr>
            </w:pPr>
            <w:r w:rsidRPr="0049415B">
              <w:rPr>
                <w:rFonts w:asciiTheme="minorHAnsi" w:eastAsia="Calibri" w:hAnsiTheme="minorHAnsi" w:cstheme="minorHAnsi"/>
                <w:b/>
                <w:color w:val="000000" w:themeColor="text1"/>
                <w:sz w:val="22"/>
                <w:szCs w:val="22"/>
              </w:rPr>
              <w:t xml:space="preserve"> Total</w:t>
            </w:r>
          </w:p>
        </w:tc>
        <w:tc>
          <w:tcPr>
            <w:tcW w:w="1330" w:type="dxa"/>
            <w:tcBorders>
              <w:top w:val="nil"/>
              <w:bottom w:val="single" w:sz="4" w:space="0" w:color="auto"/>
            </w:tcBorders>
          </w:tcPr>
          <w:p w14:paraId="6339BC56" w14:textId="6CC91EBE" w:rsidR="008521D6" w:rsidRPr="0049415B" w:rsidRDefault="008521D6" w:rsidP="007B5769">
            <w:pPr>
              <w:ind w:left="720" w:hanging="557"/>
              <w:contextualSpacing/>
              <w:jc w:val="right"/>
              <w:rPr>
                <w:rFonts w:asciiTheme="minorHAnsi" w:eastAsia="Calibri" w:hAnsiTheme="minorHAnsi" w:cstheme="minorHAnsi"/>
                <w:b/>
                <w:color w:val="000000" w:themeColor="text1"/>
                <w:sz w:val="22"/>
                <w:szCs w:val="22"/>
              </w:rPr>
            </w:pPr>
            <w:r>
              <w:rPr>
                <w:rFonts w:asciiTheme="minorHAnsi" w:eastAsia="Calibri" w:hAnsiTheme="minorHAnsi" w:cstheme="minorHAnsi"/>
                <w:b/>
                <w:color w:val="000000" w:themeColor="text1"/>
                <w:sz w:val="22"/>
                <w:szCs w:val="22"/>
              </w:rPr>
              <w:t>100.0%</w:t>
            </w:r>
          </w:p>
        </w:tc>
      </w:tr>
    </w:tbl>
    <w:p w14:paraId="64DCDB05" w14:textId="24347D45" w:rsidR="007F011A" w:rsidRPr="004B712C" w:rsidRDefault="004B712C" w:rsidP="004B712C">
      <w:pPr>
        <w:pStyle w:val="Caption"/>
        <w:ind w:left="720"/>
        <w:contextualSpacing/>
        <w:jc w:val="center"/>
        <w:rPr>
          <w:rFonts w:cstheme="minorHAnsi"/>
          <w:color w:val="000000" w:themeColor="text1"/>
          <w:sz w:val="24"/>
          <w:szCs w:val="24"/>
        </w:rPr>
      </w:pPr>
      <w:r w:rsidRPr="00DE26EB">
        <w:rPr>
          <w:rFonts w:cstheme="minorHAnsi"/>
          <w:color w:val="000000" w:themeColor="text1"/>
          <w:sz w:val="24"/>
          <w:szCs w:val="24"/>
          <w:u w:val="single"/>
        </w:rPr>
        <w:t>Table 2</w:t>
      </w:r>
      <w:r>
        <w:rPr>
          <w:rFonts w:cstheme="minorHAnsi"/>
          <w:color w:val="000000" w:themeColor="text1"/>
          <w:sz w:val="24"/>
          <w:szCs w:val="24"/>
          <w:u w:val="single"/>
        </w:rPr>
        <w:t>d</w:t>
      </w:r>
      <w:r w:rsidRPr="00DE26EB">
        <w:rPr>
          <w:rFonts w:cstheme="minorHAnsi"/>
          <w:color w:val="000000" w:themeColor="text1"/>
          <w:sz w:val="24"/>
          <w:szCs w:val="24"/>
        </w:rPr>
        <w:t>: Demographics of SIEM Patient Panel</w:t>
      </w:r>
      <w:r>
        <w:rPr>
          <w:rFonts w:cstheme="minorHAnsi"/>
          <w:color w:val="000000" w:themeColor="text1"/>
          <w:sz w:val="24"/>
          <w:szCs w:val="24"/>
        </w:rPr>
        <w:t>: Race</w:t>
      </w:r>
    </w:p>
    <w:tbl>
      <w:tblPr>
        <w:tblStyle w:val="TableGrid"/>
        <w:tblW w:w="0" w:type="auto"/>
        <w:jc w:val="center"/>
        <w:tblLook w:val="04A0" w:firstRow="1" w:lastRow="0" w:firstColumn="1" w:lastColumn="0" w:noHBand="0" w:noVBand="1"/>
        <w:tblCaption w:val="Table 2d: Demographics of SIEM Patient Panel: Race"/>
      </w:tblPr>
      <w:tblGrid>
        <w:gridCol w:w="3506"/>
        <w:gridCol w:w="1330"/>
      </w:tblGrid>
      <w:tr w:rsidR="008521D6" w:rsidRPr="00372BC3" w14:paraId="1C6B0747" w14:textId="782C56D7" w:rsidTr="00A4196C">
        <w:trPr>
          <w:cantSplit/>
          <w:trHeight w:val="144"/>
          <w:tblHeader/>
          <w:jc w:val="center"/>
        </w:trPr>
        <w:tc>
          <w:tcPr>
            <w:tcW w:w="35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BD9D5" w14:textId="0B226912" w:rsidR="008521D6" w:rsidRPr="0049415B" w:rsidRDefault="008521D6" w:rsidP="007B5769">
            <w:pPr>
              <w:ind w:left="520" w:hanging="557"/>
              <w:contextualSpacing/>
              <w:rPr>
                <w:rFonts w:asciiTheme="minorHAnsi" w:eastAsia="Calibri" w:hAnsiTheme="minorHAnsi" w:cstheme="minorHAnsi"/>
                <w:b/>
                <w:color w:val="000000" w:themeColor="text1"/>
                <w:sz w:val="22"/>
                <w:szCs w:val="22"/>
              </w:rPr>
            </w:pPr>
            <w:r w:rsidRPr="0049415B">
              <w:rPr>
                <w:rFonts w:asciiTheme="minorHAnsi" w:eastAsia="Calibri" w:hAnsiTheme="minorHAnsi" w:cstheme="minorHAnsi"/>
                <w:b/>
                <w:color w:val="000000" w:themeColor="text1"/>
                <w:sz w:val="22"/>
                <w:szCs w:val="22"/>
              </w:rPr>
              <w:t>Race</w:t>
            </w:r>
          </w:p>
        </w:tc>
        <w:tc>
          <w:tcPr>
            <w:tcW w:w="1330" w:type="dxa"/>
            <w:tcBorders>
              <w:bottom w:val="single" w:sz="4" w:space="0" w:color="auto"/>
            </w:tcBorders>
            <w:shd w:val="clear" w:color="auto" w:fill="F2F2F2" w:themeFill="background1" w:themeFillShade="F2"/>
          </w:tcPr>
          <w:p w14:paraId="580C74BC" w14:textId="543997F2" w:rsidR="008521D6" w:rsidRPr="0049415B" w:rsidRDefault="004B712C" w:rsidP="007B5769">
            <w:pPr>
              <w:ind w:left="720" w:hanging="557"/>
              <w:contextualSpacing/>
              <w:jc w:val="right"/>
              <w:rPr>
                <w:rFonts w:asciiTheme="minorHAnsi" w:eastAsia="Calibri" w:hAnsiTheme="minorHAnsi" w:cstheme="minorHAnsi"/>
                <w:b/>
                <w:color w:val="000000" w:themeColor="text1"/>
                <w:sz w:val="22"/>
                <w:szCs w:val="22"/>
                <w:highlight w:val="yellow"/>
              </w:rPr>
            </w:pPr>
            <w:r>
              <w:rPr>
                <w:rFonts w:asciiTheme="minorHAnsi" w:eastAsia="Calibri" w:hAnsiTheme="minorHAnsi" w:cstheme="minorHAnsi"/>
                <w:b/>
                <w:color w:val="000000" w:themeColor="text1"/>
                <w:sz w:val="22"/>
                <w:szCs w:val="22"/>
              </w:rPr>
              <w:t>FY2025</w:t>
            </w:r>
          </w:p>
        </w:tc>
      </w:tr>
      <w:tr w:rsidR="008521D6" w:rsidRPr="00372BC3" w14:paraId="487D32D3" w14:textId="194082D2" w:rsidTr="00A4196C">
        <w:trPr>
          <w:cantSplit/>
          <w:trHeight w:val="144"/>
          <w:tblHeader/>
          <w:jc w:val="center"/>
        </w:trPr>
        <w:tc>
          <w:tcPr>
            <w:tcW w:w="3506" w:type="dxa"/>
            <w:tcBorders>
              <w:top w:val="single" w:sz="4" w:space="0" w:color="auto"/>
              <w:left w:val="single" w:sz="4" w:space="0" w:color="auto"/>
              <w:bottom w:val="nil"/>
              <w:right w:val="single" w:sz="4" w:space="0" w:color="auto"/>
            </w:tcBorders>
          </w:tcPr>
          <w:p w14:paraId="5102F0A7" w14:textId="67D7D8AE" w:rsidR="008521D6" w:rsidRPr="0049415B" w:rsidRDefault="008521D6" w:rsidP="007B5769">
            <w:pPr>
              <w:contextualSpacing/>
              <w:rPr>
                <w:rFonts w:asciiTheme="minorHAnsi" w:eastAsia="Calibri" w:hAnsiTheme="minorHAnsi" w:cstheme="minorHAnsi"/>
                <w:b/>
                <w:color w:val="000000" w:themeColor="text1"/>
                <w:sz w:val="22"/>
                <w:szCs w:val="22"/>
              </w:rPr>
            </w:pPr>
            <w:r w:rsidRPr="0049415B">
              <w:rPr>
                <w:rFonts w:asciiTheme="minorHAnsi" w:hAnsiTheme="minorHAnsi" w:cstheme="minorHAnsi"/>
                <w:sz w:val="22"/>
                <w:szCs w:val="22"/>
              </w:rPr>
              <w:t xml:space="preserve">   White</w:t>
            </w:r>
          </w:p>
        </w:tc>
        <w:tc>
          <w:tcPr>
            <w:tcW w:w="1330" w:type="dxa"/>
            <w:tcBorders>
              <w:top w:val="single" w:sz="4" w:space="0" w:color="auto"/>
              <w:bottom w:val="nil"/>
            </w:tcBorders>
          </w:tcPr>
          <w:p w14:paraId="5AE763AA" w14:textId="393CF494" w:rsidR="008521D6" w:rsidRPr="0049415B" w:rsidRDefault="008521D6" w:rsidP="007B5769">
            <w:pPr>
              <w:ind w:left="720" w:hanging="557"/>
              <w:contextualSpacing/>
              <w:jc w:val="right"/>
              <w:rPr>
                <w:rFonts w:asciiTheme="minorHAnsi" w:hAnsiTheme="minorHAnsi" w:cstheme="minorHAnsi"/>
                <w:color w:val="000000"/>
                <w:sz w:val="22"/>
                <w:szCs w:val="22"/>
              </w:rPr>
            </w:pPr>
            <w:r>
              <w:rPr>
                <w:rFonts w:asciiTheme="minorHAnsi" w:hAnsiTheme="minorHAnsi" w:cstheme="minorHAnsi"/>
                <w:color w:val="000000"/>
                <w:sz w:val="22"/>
                <w:szCs w:val="22"/>
              </w:rPr>
              <w:t>1</w:t>
            </w:r>
            <w:r w:rsidR="00D208D6">
              <w:rPr>
                <w:rFonts w:asciiTheme="minorHAnsi" w:hAnsiTheme="minorHAnsi" w:cstheme="minorHAnsi"/>
                <w:color w:val="000000"/>
                <w:sz w:val="22"/>
                <w:szCs w:val="22"/>
              </w:rPr>
              <w:t>6.4</w:t>
            </w:r>
            <w:r>
              <w:rPr>
                <w:rFonts w:asciiTheme="minorHAnsi" w:hAnsiTheme="minorHAnsi" w:cstheme="minorHAnsi"/>
                <w:color w:val="000000"/>
                <w:sz w:val="22"/>
                <w:szCs w:val="22"/>
              </w:rPr>
              <w:t>%</w:t>
            </w:r>
          </w:p>
        </w:tc>
      </w:tr>
      <w:tr w:rsidR="008521D6" w:rsidRPr="00372BC3" w14:paraId="64EB26B4" w14:textId="186692D4" w:rsidTr="00A4196C">
        <w:trPr>
          <w:cantSplit/>
          <w:trHeight w:val="144"/>
          <w:tblHeader/>
          <w:jc w:val="center"/>
        </w:trPr>
        <w:tc>
          <w:tcPr>
            <w:tcW w:w="3506" w:type="dxa"/>
            <w:tcBorders>
              <w:top w:val="nil"/>
              <w:left w:val="single" w:sz="4" w:space="0" w:color="auto"/>
              <w:bottom w:val="nil"/>
              <w:right w:val="single" w:sz="4" w:space="0" w:color="auto"/>
            </w:tcBorders>
          </w:tcPr>
          <w:p w14:paraId="061392AF" w14:textId="5A4A8B07" w:rsidR="008521D6" w:rsidRPr="0049415B" w:rsidRDefault="008521D6" w:rsidP="007B5769">
            <w:pPr>
              <w:ind w:left="720" w:hanging="557"/>
              <w:contextualSpacing/>
              <w:rPr>
                <w:rFonts w:asciiTheme="minorHAnsi" w:hAnsiTheme="minorHAnsi" w:cstheme="minorHAnsi"/>
                <w:color w:val="000000" w:themeColor="text1"/>
                <w:spacing w:val="-2"/>
                <w:sz w:val="22"/>
                <w:szCs w:val="22"/>
              </w:rPr>
            </w:pPr>
            <w:r w:rsidRPr="0049415B">
              <w:rPr>
                <w:rFonts w:asciiTheme="minorHAnsi" w:hAnsiTheme="minorHAnsi" w:cstheme="minorHAnsi"/>
                <w:sz w:val="22"/>
                <w:szCs w:val="22"/>
              </w:rPr>
              <w:t>Not Collected/ Declined</w:t>
            </w:r>
          </w:p>
        </w:tc>
        <w:tc>
          <w:tcPr>
            <w:tcW w:w="1330" w:type="dxa"/>
            <w:tcBorders>
              <w:top w:val="nil"/>
              <w:bottom w:val="nil"/>
            </w:tcBorders>
          </w:tcPr>
          <w:p w14:paraId="321B9141" w14:textId="4C1F98D1" w:rsidR="008521D6" w:rsidRPr="0049415B" w:rsidRDefault="008521D6" w:rsidP="007B5769">
            <w:pPr>
              <w:ind w:left="720" w:hanging="557"/>
              <w:contextualSpacing/>
              <w:jc w:val="right"/>
              <w:rPr>
                <w:rFonts w:asciiTheme="minorHAnsi" w:hAnsiTheme="minorHAnsi" w:cstheme="minorHAnsi"/>
                <w:color w:val="000000"/>
                <w:sz w:val="22"/>
                <w:szCs w:val="22"/>
              </w:rPr>
            </w:pPr>
            <w:r>
              <w:rPr>
                <w:rFonts w:asciiTheme="minorHAnsi" w:hAnsiTheme="minorHAnsi" w:cstheme="minorHAnsi"/>
                <w:color w:val="000000"/>
                <w:sz w:val="22"/>
                <w:szCs w:val="22"/>
              </w:rPr>
              <w:t>8</w:t>
            </w:r>
            <w:r w:rsidR="00D208D6">
              <w:rPr>
                <w:rFonts w:asciiTheme="minorHAnsi" w:hAnsiTheme="minorHAnsi" w:cstheme="minorHAnsi"/>
                <w:color w:val="000000"/>
                <w:sz w:val="22"/>
                <w:szCs w:val="22"/>
              </w:rPr>
              <w:t>2.8</w:t>
            </w:r>
            <w:r>
              <w:rPr>
                <w:rFonts w:asciiTheme="minorHAnsi" w:hAnsiTheme="minorHAnsi" w:cstheme="minorHAnsi"/>
                <w:color w:val="000000"/>
                <w:sz w:val="22"/>
                <w:szCs w:val="22"/>
              </w:rPr>
              <w:t>%</w:t>
            </w:r>
          </w:p>
        </w:tc>
      </w:tr>
      <w:tr w:rsidR="008521D6" w:rsidRPr="00372BC3" w14:paraId="27EFF3E4" w14:textId="4E3CF001" w:rsidTr="00A4196C">
        <w:trPr>
          <w:cantSplit/>
          <w:trHeight w:val="144"/>
          <w:tblHeader/>
          <w:jc w:val="center"/>
        </w:trPr>
        <w:tc>
          <w:tcPr>
            <w:tcW w:w="3506" w:type="dxa"/>
            <w:tcBorders>
              <w:top w:val="nil"/>
              <w:left w:val="single" w:sz="4" w:space="0" w:color="auto"/>
              <w:bottom w:val="nil"/>
              <w:right w:val="single" w:sz="4" w:space="0" w:color="auto"/>
            </w:tcBorders>
          </w:tcPr>
          <w:p w14:paraId="2C38C665" w14:textId="7FB6339C" w:rsidR="008521D6" w:rsidRPr="0049415B" w:rsidRDefault="008521D6" w:rsidP="007B5769">
            <w:pPr>
              <w:ind w:left="720" w:hanging="557"/>
              <w:contextualSpacing/>
              <w:rPr>
                <w:rFonts w:asciiTheme="minorHAnsi" w:hAnsiTheme="minorHAnsi" w:cstheme="minorHAnsi"/>
                <w:color w:val="000000" w:themeColor="text1"/>
                <w:sz w:val="22"/>
                <w:szCs w:val="22"/>
              </w:rPr>
            </w:pPr>
            <w:r w:rsidRPr="0049415B">
              <w:rPr>
                <w:rFonts w:asciiTheme="minorHAnsi" w:hAnsiTheme="minorHAnsi" w:cstheme="minorHAnsi"/>
                <w:sz w:val="22"/>
                <w:szCs w:val="22"/>
              </w:rPr>
              <w:t>Other Races Grouped to Meet HIPAA Compliance</w:t>
            </w:r>
          </w:p>
        </w:tc>
        <w:tc>
          <w:tcPr>
            <w:tcW w:w="1330" w:type="dxa"/>
            <w:tcBorders>
              <w:top w:val="nil"/>
              <w:bottom w:val="nil"/>
            </w:tcBorders>
          </w:tcPr>
          <w:p w14:paraId="12D04543" w14:textId="30353507" w:rsidR="008521D6" w:rsidRPr="0049415B" w:rsidRDefault="008521D6" w:rsidP="007B5769">
            <w:pPr>
              <w:ind w:left="720" w:hanging="557"/>
              <w:contextualSpacing/>
              <w:jc w:val="right"/>
              <w:rPr>
                <w:rFonts w:asciiTheme="minorHAnsi" w:hAnsiTheme="minorHAnsi" w:cstheme="minorHAnsi"/>
                <w:color w:val="000000"/>
                <w:sz w:val="22"/>
                <w:szCs w:val="22"/>
              </w:rPr>
            </w:pPr>
            <w:r>
              <w:rPr>
                <w:rFonts w:asciiTheme="minorHAnsi" w:hAnsiTheme="minorHAnsi" w:cstheme="minorHAnsi"/>
                <w:color w:val="000000"/>
                <w:sz w:val="22"/>
                <w:szCs w:val="22"/>
              </w:rPr>
              <w:t>0.</w:t>
            </w:r>
            <w:r w:rsidR="009C5250">
              <w:rPr>
                <w:rFonts w:asciiTheme="minorHAnsi" w:hAnsiTheme="minorHAnsi" w:cstheme="minorHAnsi"/>
                <w:color w:val="000000"/>
                <w:sz w:val="22"/>
                <w:szCs w:val="22"/>
              </w:rPr>
              <w:t>8</w:t>
            </w:r>
            <w:r>
              <w:rPr>
                <w:rFonts w:asciiTheme="minorHAnsi" w:hAnsiTheme="minorHAnsi" w:cstheme="minorHAnsi"/>
                <w:color w:val="000000"/>
                <w:sz w:val="22"/>
                <w:szCs w:val="22"/>
              </w:rPr>
              <w:t>%</w:t>
            </w:r>
          </w:p>
        </w:tc>
      </w:tr>
      <w:tr w:rsidR="008521D6" w:rsidRPr="00372BC3" w14:paraId="752B84A0" w14:textId="2386D598" w:rsidTr="00A4196C">
        <w:trPr>
          <w:cantSplit/>
          <w:trHeight w:val="144"/>
          <w:tblHeader/>
          <w:jc w:val="center"/>
        </w:trPr>
        <w:tc>
          <w:tcPr>
            <w:tcW w:w="3506" w:type="dxa"/>
            <w:tcBorders>
              <w:top w:val="nil"/>
              <w:left w:val="single" w:sz="4" w:space="0" w:color="auto"/>
              <w:bottom w:val="single" w:sz="4" w:space="0" w:color="auto"/>
              <w:right w:val="single" w:sz="4" w:space="0" w:color="auto"/>
            </w:tcBorders>
            <w:vAlign w:val="center"/>
          </w:tcPr>
          <w:p w14:paraId="72FB028C" w14:textId="77777777" w:rsidR="008521D6" w:rsidRPr="0049415B" w:rsidRDefault="008521D6" w:rsidP="007B5769">
            <w:pPr>
              <w:ind w:left="720" w:hanging="557"/>
              <w:contextualSpacing/>
              <w:rPr>
                <w:rFonts w:asciiTheme="minorHAnsi" w:hAnsiTheme="minorHAnsi" w:cstheme="minorHAnsi"/>
                <w:color w:val="000000" w:themeColor="text1"/>
                <w:sz w:val="22"/>
                <w:szCs w:val="22"/>
              </w:rPr>
            </w:pPr>
            <w:r w:rsidRPr="0049415B">
              <w:rPr>
                <w:rFonts w:asciiTheme="minorHAnsi" w:hAnsiTheme="minorHAnsi" w:cstheme="minorHAnsi"/>
                <w:b/>
                <w:bCs/>
                <w:color w:val="000000" w:themeColor="text1"/>
                <w:sz w:val="22"/>
                <w:szCs w:val="22"/>
              </w:rPr>
              <w:t>Total</w:t>
            </w:r>
          </w:p>
        </w:tc>
        <w:tc>
          <w:tcPr>
            <w:tcW w:w="1330" w:type="dxa"/>
            <w:tcBorders>
              <w:top w:val="nil"/>
              <w:bottom w:val="single" w:sz="4" w:space="0" w:color="auto"/>
            </w:tcBorders>
          </w:tcPr>
          <w:p w14:paraId="06BCFBD8" w14:textId="0AAA17C8" w:rsidR="008521D6" w:rsidRPr="0049415B" w:rsidRDefault="008521D6" w:rsidP="007B5769">
            <w:pPr>
              <w:ind w:left="720" w:hanging="557"/>
              <w:contextualSpacing/>
              <w:jc w:val="right"/>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100.0%</w:t>
            </w:r>
          </w:p>
        </w:tc>
      </w:tr>
    </w:tbl>
    <w:p w14:paraId="6BCEDC94" w14:textId="7B3B2977" w:rsidR="004A3866" w:rsidRPr="004B712C" w:rsidRDefault="004B712C" w:rsidP="004B712C">
      <w:pPr>
        <w:pStyle w:val="Caption"/>
        <w:ind w:left="720"/>
        <w:contextualSpacing/>
        <w:jc w:val="center"/>
        <w:rPr>
          <w:rFonts w:cstheme="minorHAnsi"/>
          <w:color w:val="000000" w:themeColor="text1"/>
          <w:sz w:val="24"/>
          <w:szCs w:val="24"/>
        </w:rPr>
      </w:pPr>
      <w:r w:rsidRPr="00DE26EB">
        <w:rPr>
          <w:rFonts w:cstheme="minorHAnsi"/>
          <w:color w:val="000000" w:themeColor="text1"/>
          <w:sz w:val="24"/>
          <w:szCs w:val="24"/>
          <w:u w:val="single"/>
        </w:rPr>
        <w:t>Table 2</w:t>
      </w:r>
      <w:r w:rsidR="00F55593">
        <w:rPr>
          <w:rFonts w:cstheme="minorHAnsi"/>
          <w:color w:val="000000" w:themeColor="text1"/>
          <w:sz w:val="24"/>
          <w:szCs w:val="24"/>
          <w:u w:val="single"/>
        </w:rPr>
        <w:t>e</w:t>
      </w:r>
      <w:r w:rsidRPr="00DE26EB">
        <w:rPr>
          <w:rFonts w:cstheme="minorHAnsi"/>
          <w:color w:val="000000" w:themeColor="text1"/>
          <w:sz w:val="24"/>
          <w:szCs w:val="24"/>
        </w:rPr>
        <w:t>: Demographics of SIEM Patient Panel</w:t>
      </w:r>
      <w:r>
        <w:rPr>
          <w:rFonts w:cstheme="minorHAnsi"/>
          <w:color w:val="000000" w:themeColor="text1"/>
          <w:sz w:val="24"/>
          <w:szCs w:val="24"/>
        </w:rPr>
        <w:t>: Ethnicity</w:t>
      </w:r>
    </w:p>
    <w:tbl>
      <w:tblPr>
        <w:tblStyle w:val="TableGrid"/>
        <w:tblW w:w="0" w:type="auto"/>
        <w:jc w:val="center"/>
        <w:tblLook w:val="04A0" w:firstRow="1" w:lastRow="0" w:firstColumn="1" w:lastColumn="0" w:noHBand="0" w:noVBand="1"/>
        <w:tblCaption w:val="Table 2e: Demographics of SIEM Patient Panel: Ethnicity"/>
      </w:tblPr>
      <w:tblGrid>
        <w:gridCol w:w="3506"/>
        <w:gridCol w:w="1330"/>
      </w:tblGrid>
      <w:tr w:rsidR="008521D6" w:rsidRPr="00372BC3" w14:paraId="1A0F88F4" w14:textId="7618FD0F" w:rsidTr="00A4196C">
        <w:trPr>
          <w:cantSplit/>
          <w:trHeight w:val="144"/>
          <w:tblHeader/>
          <w:jc w:val="center"/>
        </w:trPr>
        <w:tc>
          <w:tcPr>
            <w:tcW w:w="35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A22103" w14:textId="59C18B9A" w:rsidR="008521D6" w:rsidRPr="0049415B" w:rsidRDefault="008521D6" w:rsidP="007B5769">
            <w:pPr>
              <w:ind w:left="520" w:hanging="557"/>
              <w:contextualSpacing/>
              <w:rPr>
                <w:rFonts w:asciiTheme="minorHAnsi" w:eastAsia="Calibri" w:hAnsiTheme="minorHAnsi" w:cstheme="minorHAnsi"/>
                <w:b/>
                <w:color w:val="000000" w:themeColor="text1"/>
                <w:sz w:val="22"/>
                <w:szCs w:val="22"/>
              </w:rPr>
            </w:pPr>
            <w:r w:rsidRPr="0049415B">
              <w:rPr>
                <w:rFonts w:asciiTheme="minorHAnsi" w:eastAsia="Calibri" w:hAnsiTheme="minorHAnsi" w:cstheme="minorHAnsi"/>
                <w:b/>
                <w:color w:val="000000" w:themeColor="text1"/>
                <w:sz w:val="22"/>
                <w:szCs w:val="22"/>
              </w:rPr>
              <w:t>Ethnicity</w:t>
            </w:r>
          </w:p>
        </w:tc>
        <w:tc>
          <w:tcPr>
            <w:tcW w:w="1330" w:type="dxa"/>
            <w:tcBorders>
              <w:bottom w:val="single" w:sz="4" w:space="0" w:color="auto"/>
            </w:tcBorders>
            <w:shd w:val="clear" w:color="auto" w:fill="F2F2F2" w:themeFill="background1" w:themeFillShade="F2"/>
          </w:tcPr>
          <w:p w14:paraId="37B13251" w14:textId="408713BA" w:rsidR="008521D6" w:rsidRPr="0049415B" w:rsidRDefault="004B712C" w:rsidP="007B5769">
            <w:pPr>
              <w:ind w:left="520" w:hanging="557"/>
              <w:contextualSpacing/>
              <w:jc w:val="right"/>
              <w:rPr>
                <w:rFonts w:asciiTheme="minorHAnsi" w:eastAsia="Calibri" w:hAnsiTheme="minorHAnsi" w:cstheme="minorHAnsi"/>
                <w:b/>
                <w:color w:val="000000" w:themeColor="text1"/>
                <w:sz w:val="22"/>
                <w:szCs w:val="22"/>
              </w:rPr>
            </w:pPr>
            <w:r>
              <w:rPr>
                <w:rFonts w:asciiTheme="minorHAnsi" w:eastAsia="Calibri" w:hAnsiTheme="minorHAnsi" w:cstheme="minorHAnsi"/>
                <w:b/>
                <w:color w:val="000000" w:themeColor="text1"/>
                <w:sz w:val="22"/>
                <w:szCs w:val="22"/>
              </w:rPr>
              <w:t>FY2025</w:t>
            </w:r>
          </w:p>
        </w:tc>
      </w:tr>
      <w:tr w:rsidR="008521D6" w:rsidRPr="00372BC3" w14:paraId="3CF429CD" w14:textId="537EE905" w:rsidTr="00A4196C">
        <w:trPr>
          <w:cantSplit/>
          <w:trHeight w:val="144"/>
          <w:tblHeader/>
          <w:jc w:val="center"/>
        </w:trPr>
        <w:tc>
          <w:tcPr>
            <w:tcW w:w="3506" w:type="dxa"/>
            <w:tcBorders>
              <w:top w:val="single" w:sz="4" w:space="0" w:color="auto"/>
              <w:left w:val="single" w:sz="4" w:space="0" w:color="auto"/>
              <w:bottom w:val="nil"/>
              <w:right w:val="single" w:sz="4" w:space="0" w:color="auto"/>
            </w:tcBorders>
          </w:tcPr>
          <w:p w14:paraId="069FCB23" w14:textId="66C8C0A1" w:rsidR="008521D6" w:rsidRPr="0049415B" w:rsidRDefault="008521D6" w:rsidP="007B5769">
            <w:pPr>
              <w:ind w:left="520" w:hanging="557"/>
              <w:contextualSpacing/>
              <w:rPr>
                <w:rFonts w:asciiTheme="minorHAnsi" w:eastAsia="Calibri" w:hAnsiTheme="minorHAnsi" w:cstheme="minorHAnsi"/>
                <w:bCs/>
                <w:color w:val="000000" w:themeColor="text1"/>
                <w:sz w:val="22"/>
                <w:szCs w:val="22"/>
              </w:rPr>
            </w:pPr>
            <w:r w:rsidRPr="0049415B">
              <w:rPr>
                <w:rFonts w:asciiTheme="minorHAnsi" w:eastAsia="Calibri" w:hAnsiTheme="minorHAnsi" w:cstheme="minorHAnsi"/>
                <w:bCs/>
                <w:color w:val="000000" w:themeColor="text1"/>
                <w:sz w:val="22"/>
                <w:szCs w:val="22"/>
              </w:rPr>
              <w:t xml:space="preserve">    Not Hispanic</w:t>
            </w:r>
          </w:p>
        </w:tc>
        <w:tc>
          <w:tcPr>
            <w:tcW w:w="1330" w:type="dxa"/>
            <w:tcBorders>
              <w:top w:val="single" w:sz="4" w:space="0" w:color="auto"/>
              <w:bottom w:val="nil"/>
            </w:tcBorders>
          </w:tcPr>
          <w:p w14:paraId="46BE36A3" w14:textId="36E2CC17" w:rsidR="008521D6" w:rsidRPr="0049415B" w:rsidRDefault="000C6954" w:rsidP="007B5769">
            <w:pPr>
              <w:ind w:left="520" w:hanging="557"/>
              <w:contextualSpacing/>
              <w:jc w:val="right"/>
              <w:rPr>
                <w:rFonts w:asciiTheme="minorHAnsi" w:eastAsia="Calibri" w:hAnsiTheme="minorHAnsi" w:cstheme="minorHAnsi"/>
                <w:bCs/>
                <w:color w:val="000000" w:themeColor="text1"/>
                <w:sz w:val="22"/>
                <w:szCs w:val="22"/>
              </w:rPr>
            </w:pPr>
            <w:r>
              <w:rPr>
                <w:rFonts w:asciiTheme="minorHAnsi" w:eastAsia="Calibri" w:hAnsiTheme="minorHAnsi" w:cstheme="minorHAnsi"/>
                <w:bCs/>
                <w:color w:val="000000" w:themeColor="text1"/>
                <w:sz w:val="22"/>
                <w:szCs w:val="22"/>
              </w:rPr>
              <w:t>16.4</w:t>
            </w:r>
            <w:r w:rsidR="008521D6">
              <w:rPr>
                <w:rFonts w:asciiTheme="minorHAnsi" w:eastAsia="Calibri" w:hAnsiTheme="minorHAnsi" w:cstheme="minorHAnsi"/>
                <w:bCs/>
                <w:color w:val="000000" w:themeColor="text1"/>
                <w:sz w:val="22"/>
                <w:szCs w:val="22"/>
              </w:rPr>
              <w:t>%</w:t>
            </w:r>
          </w:p>
        </w:tc>
      </w:tr>
      <w:tr w:rsidR="008521D6" w:rsidRPr="00372BC3" w14:paraId="0543ABF5" w14:textId="7C6A2F2F" w:rsidTr="00A4196C">
        <w:trPr>
          <w:cantSplit/>
          <w:trHeight w:val="144"/>
          <w:tblHeader/>
          <w:jc w:val="center"/>
        </w:trPr>
        <w:tc>
          <w:tcPr>
            <w:tcW w:w="3506" w:type="dxa"/>
            <w:tcBorders>
              <w:top w:val="nil"/>
              <w:left w:val="single" w:sz="4" w:space="0" w:color="auto"/>
              <w:bottom w:val="nil"/>
              <w:right w:val="single" w:sz="4" w:space="0" w:color="auto"/>
            </w:tcBorders>
          </w:tcPr>
          <w:p w14:paraId="60420B06" w14:textId="2650CD1B" w:rsidR="008521D6" w:rsidRPr="0049415B" w:rsidRDefault="008521D6" w:rsidP="007B5769">
            <w:pPr>
              <w:ind w:left="520" w:hanging="557"/>
              <w:contextualSpacing/>
              <w:rPr>
                <w:rFonts w:asciiTheme="minorHAnsi" w:eastAsia="Calibri" w:hAnsiTheme="minorHAnsi" w:cstheme="minorHAnsi"/>
                <w:bCs/>
                <w:color w:val="000000" w:themeColor="text1"/>
                <w:sz w:val="22"/>
                <w:szCs w:val="22"/>
              </w:rPr>
            </w:pPr>
            <w:r w:rsidRPr="0049415B">
              <w:rPr>
                <w:rFonts w:asciiTheme="minorHAnsi" w:eastAsia="Calibri" w:hAnsiTheme="minorHAnsi" w:cstheme="minorHAnsi"/>
                <w:bCs/>
                <w:color w:val="000000" w:themeColor="text1"/>
                <w:sz w:val="22"/>
                <w:szCs w:val="22"/>
              </w:rPr>
              <w:t xml:space="preserve">    Hispanic</w:t>
            </w:r>
          </w:p>
        </w:tc>
        <w:tc>
          <w:tcPr>
            <w:tcW w:w="1330" w:type="dxa"/>
            <w:tcBorders>
              <w:top w:val="nil"/>
              <w:bottom w:val="nil"/>
            </w:tcBorders>
          </w:tcPr>
          <w:p w14:paraId="10A10960" w14:textId="7B8D68AC" w:rsidR="008521D6" w:rsidRPr="0049415B" w:rsidRDefault="000C6954" w:rsidP="007B5769">
            <w:pPr>
              <w:ind w:left="520" w:hanging="557"/>
              <w:contextualSpacing/>
              <w:jc w:val="right"/>
              <w:rPr>
                <w:rFonts w:asciiTheme="minorHAnsi" w:eastAsia="Calibri" w:hAnsiTheme="minorHAnsi" w:cstheme="minorHAnsi"/>
                <w:bCs/>
                <w:color w:val="000000" w:themeColor="text1"/>
                <w:sz w:val="22"/>
                <w:szCs w:val="22"/>
              </w:rPr>
            </w:pPr>
            <w:r>
              <w:rPr>
                <w:rFonts w:asciiTheme="minorHAnsi" w:eastAsia="Calibri" w:hAnsiTheme="minorHAnsi" w:cstheme="minorHAnsi"/>
                <w:bCs/>
                <w:color w:val="000000" w:themeColor="text1"/>
                <w:sz w:val="22"/>
                <w:szCs w:val="22"/>
              </w:rPr>
              <w:t>0.8</w:t>
            </w:r>
            <w:r w:rsidR="008521D6">
              <w:rPr>
                <w:rFonts w:asciiTheme="minorHAnsi" w:eastAsia="Calibri" w:hAnsiTheme="minorHAnsi" w:cstheme="minorHAnsi"/>
                <w:bCs/>
                <w:color w:val="000000" w:themeColor="text1"/>
                <w:sz w:val="22"/>
                <w:szCs w:val="22"/>
              </w:rPr>
              <w:t>%</w:t>
            </w:r>
          </w:p>
        </w:tc>
      </w:tr>
      <w:tr w:rsidR="008521D6" w:rsidRPr="00372BC3" w14:paraId="1F29888C" w14:textId="3953E26A" w:rsidTr="00A4196C">
        <w:trPr>
          <w:cantSplit/>
          <w:trHeight w:val="144"/>
          <w:tblHeader/>
          <w:jc w:val="center"/>
        </w:trPr>
        <w:tc>
          <w:tcPr>
            <w:tcW w:w="3506" w:type="dxa"/>
            <w:tcBorders>
              <w:top w:val="nil"/>
              <w:left w:val="single" w:sz="4" w:space="0" w:color="auto"/>
              <w:bottom w:val="nil"/>
              <w:right w:val="single" w:sz="4" w:space="0" w:color="auto"/>
            </w:tcBorders>
          </w:tcPr>
          <w:p w14:paraId="30FB5DEF" w14:textId="78FCC4C4" w:rsidR="008521D6" w:rsidRPr="0049415B" w:rsidRDefault="008521D6" w:rsidP="007B5769">
            <w:pPr>
              <w:ind w:left="520" w:hanging="557"/>
              <w:contextualSpacing/>
              <w:rPr>
                <w:rFonts w:asciiTheme="minorHAnsi" w:eastAsia="Calibri" w:hAnsiTheme="minorHAnsi" w:cstheme="minorHAnsi"/>
                <w:bCs/>
                <w:color w:val="000000" w:themeColor="text1"/>
                <w:sz w:val="22"/>
                <w:szCs w:val="22"/>
              </w:rPr>
            </w:pPr>
            <w:r w:rsidRPr="0049415B">
              <w:rPr>
                <w:rFonts w:asciiTheme="minorHAnsi" w:eastAsia="Calibri" w:hAnsiTheme="minorHAnsi" w:cstheme="minorHAnsi"/>
                <w:bCs/>
                <w:color w:val="000000" w:themeColor="text1"/>
                <w:sz w:val="22"/>
                <w:szCs w:val="22"/>
              </w:rPr>
              <w:t xml:space="preserve">    Not Collected/ Declined to Specify</w:t>
            </w:r>
          </w:p>
        </w:tc>
        <w:tc>
          <w:tcPr>
            <w:tcW w:w="1330" w:type="dxa"/>
            <w:tcBorders>
              <w:top w:val="nil"/>
              <w:bottom w:val="nil"/>
            </w:tcBorders>
          </w:tcPr>
          <w:p w14:paraId="6221DFB6" w14:textId="36D74D5B" w:rsidR="008521D6" w:rsidRPr="0049415B" w:rsidRDefault="000C6954" w:rsidP="007B5769">
            <w:pPr>
              <w:ind w:left="520" w:hanging="557"/>
              <w:contextualSpacing/>
              <w:jc w:val="right"/>
              <w:rPr>
                <w:rFonts w:asciiTheme="minorHAnsi" w:eastAsia="Calibri" w:hAnsiTheme="minorHAnsi" w:cstheme="minorHAnsi"/>
                <w:bCs/>
                <w:color w:val="000000" w:themeColor="text1"/>
                <w:sz w:val="22"/>
                <w:szCs w:val="22"/>
              </w:rPr>
            </w:pPr>
            <w:r>
              <w:rPr>
                <w:rFonts w:asciiTheme="minorHAnsi" w:eastAsia="Calibri" w:hAnsiTheme="minorHAnsi" w:cstheme="minorHAnsi"/>
                <w:bCs/>
                <w:color w:val="000000" w:themeColor="text1"/>
                <w:sz w:val="22"/>
                <w:szCs w:val="22"/>
              </w:rPr>
              <w:t>82.8</w:t>
            </w:r>
            <w:r w:rsidR="008521D6">
              <w:rPr>
                <w:rFonts w:asciiTheme="minorHAnsi" w:eastAsia="Calibri" w:hAnsiTheme="minorHAnsi" w:cstheme="minorHAnsi"/>
                <w:bCs/>
                <w:color w:val="000000" w:themeColor="text1"/>
                <w:sz w:val="22"/>
                <w:szCs w:val="22"/>
              </w:rPr>
              <w:t>%</w:t>
            </w:r>
          </w:p>
        </w:tc>
      </w:tr>
      <w:tr w:rsidR="008521D6" w:rsidRPr="00372BC3" w14:paraId="6E296A1D" w14:textId="23EA1CB0" w:rsidTr="00A4196C">
        <w:trPr>
          <w:cantSplit/>
          <w:trHeight w:val="144"/>
          <w:tblHeader/>
          <w:jc w:val="center"/>
        </w:trPr>
        <w:tc>
          <w:tcPr>
            <w:tcW w:w="3506" w:type="dxa"/>
            <w:tcBorders>
              <w:top w:val="nil"/>
              <w:left w:val="single" w:sz="4" w:space="0" w:color="auto"/>
              <w:bottom w:val="single" w:sz="4" w:space="0" w:color="auto"/>
              <w:right w:val="single" w:sz="4" w:space="0" w:color="auto"/>
            </w:tcBorders>
            <w:vAlign w:val="center"/>
          </w:tcPr>
          <w:p w14:paraId="79341B7C" w14:textId="41BFBFF6" w:rsidR="008521D6" w:rsidRPr="0049415B" w:rsidRDefault="008521D6" w:rsidP="007B5769">
            <w:pPr>
              <w:ind w:left="520" w:hanging="557"/>
              <w:contextualSpacing/>
              <w:rPr>
                <w:rFonts w:asciiTheme="minorHAnsi" w:eastAsia="Calibri" w:hAnsiTheme="minorHAnsi" w:cstheme="minorHAnsi"/>
                <w:b/>
                <w:color w:val="000000" w:themeColor="text1"/>
                <w:sz w:val="22"/>
                <w:szCs w:val="22"/>
              </w:rPr>
            </w:pPr>
            <w:r w:rsidRPr="0049415B">
              <w:rPr>
                <w:rFonts w:asciiTheme="minorHAnsi" w:hAnsiTheme="minorHAnsi" w:cstheme="minorHAnsi"/>
                <w:b/>
                <w:bCs/>
                <w:color w:val="000000" w:themeColor="text1"/>
                <w:sz w:val="22"/>
                <w:szCs w:val="22"/>
              </w:rPr>
              <w:t>Total</w:t>
            </w:r>
          </w:p>
        </w:tc>
        <w:tc>
          <w:tcPr>
            <w:tcW w:w="1330" w:type="dxa"/>
            <w:tcBorders>
              <w:top w:val="nil"/>
              <w:bottom w:val="single" w:sz="4" w:space="0" w:color="auto"/>
            </w:tcBorders>
          </w:tcPr>
          <w:p w14:paraId="675B457B" w14:textId="4D4BBE1E" w:rsidR="008521D6" w:rsidRPr="0049415B" w:rsidRDefault="008521D6" w:rsidP="007B5769">
            <w:pPr>
              <w:ind w:left="520" w:hanging="557"/>
              <w:contextualSpacing/>
              <w:jc w:val="right"/>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100.0%</w:t>
            </w:r>
          </w:p>
        </w:tc>
      </w:tr>
    </w:tbl>
    <w:p w14:paraId="79F0FF37" w14:textId="0DAA1174" w:rsidR="004A3866" w:rsidRPr="00F55593" w:rsidRDefault="00F55593" w:rsidP="00F55593">
      <w:pPr>
        <w:pStyle w:val="Caption"/>
        <w:ind w:left="720"/>
        <w:contextualSpacing/>
        <w:jc w:val="center"/>
        <w:rPr>
          <w:rFonts w:cstheme="minorHAnsi"/>
          <w:color w:val="000000" w:themeColor="text1"/>
          <w:sz w:val="24"/>
          <w:szCs w:val="24"/>
        </w:rPr>
      </w:pPr>
      <w:r w:rsidRPr="00DE26EB">
        <w:rPr>
          <w:rFonts w:cstheme="minorHAnsi"/>
          <w:color w:val="000000" w:themeColor="text1"/>
          <w:sz w:val="24"/>
          <w:szCs w:val="24"/>
          <w:u w:val="single"/>
        </w:rPr>
        <w:t>Table 2</w:t>
      </w:r>
      <w:r>
        <w:rPr>
          <w:rFonts w:cstheme="minorHAnsi"/>
          <w:color w:val="000000" w:themeColor="text1"/>
          <w:sz w:val="24"/>
          <w:szCs w:val="24"/>
          <w:u w:val="single"/>
        </w:rPr>
        <w:t>f</w:t>
      </w:r>
      <w:r w:rsidRPr="00DE26EB">
        <w:rPr>
          <w:rFonts w:cstheme="minorHAnsi"/>
          <w:color w:val="000000" w:themeColor="text1"/>
          <w:sz w:val="24"/>
          <w:szCs w:val="24"/>
        </w:rPr>
        <w:t>: Demographics of SIEM Patient Panel</w:t>
      </w:r>
      <w:r>
        <w:rPr>
          <w:rFonts w:cstheme="minorHAnsi"/>
          <w:color w:val="000000" w:themeColor="text1"/>
          <w:sz w:val="24"/>
          <w:szCs w:val="24"/>
        </w:rPr>
        <w:t>: Patient Origin</w:t>
      </w:r>
    </w:p>
    <w:tbl>
      <w:tblPr>
        <w:tblStyle w:val="TableGrid"/>
        <w:tblW w:w="0" w:type="auto"/>
        <w:jc w:val="center"/>
        <w:tblLook w:val="04A0" w:firstRow="1" w:lastRow="0" w:firstColumn="1" w:lastColumn="0" w:noHBand="0" w:noVBand="1"/>
        <w:tblCaption w:val="Table 2f: Demographics of SIEM Patient Panel: Patient Origin"/>
      </w:tblPr>
      <w:tblGrid>
        <w:gridCol w:w="3506"/>
        <w:gridCol w:w="1330"/>
      </w:tblGrid>
      <w:tr w:rsidR="008521D6" w:rsidRPr="00372BC3" w14:paraId="153254AC" w14:textId="6C03A918" w:rsidTr="00384185">
        <w:trPr>
          <w:cantSplit/>
          <w:trHeight w:val="144"/>
          <w:tblHeader/>
          <w:jc w:val="center"/>
        </w:trPr>
        <w:tc>
          <w:tcPr>
            <w:tcW w:w="35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AF25F7" w14:textId="61C5CBE9" w:rsidR="008521D6" w:rsidRPr="0049415B" w:rsidRDefault="008521D6" w:rsidP="007B5769">
            <w:pPr>
              <w:contextualSpacing/>
              <w:rPr>
                <w:rFonts w:asciiTheme="minorHAnsi" w:eastAsia="Calibri" w:hAnsiTheme="minorHAnsi" w:cstheme="minorHAnsi"/>
                <w:b/>
                <w:color w:val="000000" w:themeColor="text1"/>
                <w:sz w:val="22"/>
                <w:szCs w:val="22"/>
              </w:rPr>
            </w:pPr>
            <w:r w:rsidRPr="0049415B">
              <w:rPr>
                <w:rFonts w:asciiTheme="minorHAnsi" w:eastAsia="Calibri" w:hAnsiTheme="minorHAnsi" w:cstheme="minorHAnsi"/>
                <w:b/>
                <w:color w:val="000000" w:themeColor="text1"/>
                <w:sz w:val="22"/>
                <w:szCs w:val="22"/>
              </w:rPr>
              <w:t>Patient Origin</w:t>
            </w:r>
          </w:p>
        </w:tc>
        <w:tc>
          <w:tcPr>
            <w:tcW w:w="1330" w:type="dxa"/>
            <w:tcBorders>
              <w:bottom w:val="single" w:sz="4" w:space="0" w:color="auto"/>
            </w:tcBorders>
            <w:shd w:val="clear" w:color="auto" w:fill="F2F2F2" w:themeFill="background1" w:themeFillShade="F2"/>
          </w:tcPr>
          <w:p w14:paraId="637ADF20" w14:textId="190CA73B" w:rsidR="008521D6" w:rsidRPr="0049415B" w:rsidRDefault="004B712C" w:rsidP="007B5769">
            <w:pPr>
              <w:ind w:left="720" w:hanging="557"/>
              <w:contextualSpacing/>
              <w:jc w:val="right"/>
              <w:rPr>
                <w:rFonts w:asciiTheme="minorHAnsi" w:hAnsiTheme="minorHAnsi" w:cstheme="minorHAnsi"/>
                <w:color w:val="000000" w:themeColor="text1"/>
                <w:sz w:val="22"/>
                <w:szCs w:val="22"/>
                <w:highlight w:val="yellow"/>
              </w:rPr>
            </w:pPr>
            <w:r>
              <w:rPr>
                <w:rFonts w:asciiTheme="minorHAnsi" w:eastAsia="Calibri" w:hAnsiTheme="minorHAnsi" w:cstheme="minorHAnsi"/>
                <w:b/>
                <w:color w:val="000000" w:themeColor="text1"/>
                <w:sz w:val="22"/>
                <w:szCs w:val="22"/>
              </w:rPr>
              <w:t>FY2025</w:t>
            </w:r>
          </w:p>
        </w:tc>
      </w:tr>
      <w:tr w:rsidR="002B0107" w:rsidRPr="00372BC3" w14:paraId="3E82A677" w14:textId="6BF3CE05" w:rsidTr="00384185">
        <w:trPr>
          <w:cantSplit/>
          <w:trHeight w:val="144"/>
          <w:tblHeader/>
          <w:jc w:val="center"/>
        </w:trPr>
        <w:tc>
          <w:tcPr>
            <w:tcW w:w="3506" w:type="dxa"/>
            <w:tcBorders>
              <w:top w:val="single" w:sz="4" w:space="0" w:color="auto"/>
              <w:left w:val="single" w:sz="4" w:space="0" w:color="auto"/>
              <w:bottom w:val="nil"/>
              <w:right w:val="single" w:sz="4" w:space="0" w:color="auto"/>
            </w:tcBorders>
            <w:vAlign w:val="center"/>
          </w:tcPr>
          <w:p w14:paraId="4FB74587" w14:textId="63936F6D" w:rsidR="002B0107" w:rsidRPr="0049415B" w:rsidRDefault="002B0107" w:rsidP="002B0107">
            <w:pPr>
              <w:ind w:left="520" w:hanging="250"/>
              <w:contextualSpacing/>
              <w:rPr>
                <w:rFonts w:asciiTheme="minorHAnsi" w:eastAsia="Calibri" w:hAnsiTheme="minorHAnsi" w:cstheme="minorHAnsi"/>
                <w:b/>
                <w:color w:val="000000" w:themeColor="text1"/>
                <w:sz w:val="22"/>
                <w:szCs w:val="22"/>
              </w:rPr>
            </w:pPr>
            <w:r w:rsidRPr="0049415B">
              <w:rPr>
                <w:rFonts w:asciiTheme="minorHAnsi" w:hAnsiTheme="minorHAnsi" w:cstheme="minorHAnsi"/>
                <w:color w:val="000000"/>
                <w:sz w:val="22"/>
                <w:szCs w:val="22"/>
              </w:rPr>
              <w:t>Quincy</w:t>
            </w:r>
          </w:p>
        </w:tc>
        <w:tc>
          <w:tcPr>
            <w:tcW w:w="1330" w:type="dxa"/>
            <w:tcBorders>
              <w:top w:val="single" w:sz="4" w:space="0" w:color="auto"/>
              <w:left w:val="nil"/>
              <w:bottom w:val="nil"/>
              <w:right w:val="nil"/>
            </w:tcBorders>
            <w:vAlign w:val="bottom"/>
          </w:tcPr>
          <w:p w14:paraId="03338B75" w14:textId="1CA0B706" w:rsidR="002B0107" w:rsidRPr="0049415B" w:rsidRDefault="002B0107" w:rsidP="002B0107">
            <w:pPr>
              <w:ind w:left="720" w:hanging="557"/>
              <w:contextualSpacing/>
              <w:jc w:val="right"/>
              <w:rPr>
                <w:rFonts w:asciiTheme="minorHAnsi" w:hAnsiTheme="minorHAnsi" w:cstheme="minorHAnsi"/>
                <w:color w:val="000000"/>
                <w:sz w:val="22"/>
                <w:szCs w:val="22"/>
              </w:rPr>
            </w:pPr>
            <w:r>
              <w:rPr>
                <w:rFonts w:ascii="Aptos Narrow" w:hAnsi="Aptos Narrow"/>
                <w:color w:val="000000"/>
                <w:sz w:val="22"/>
                <w:szCs w:val="22"/>
              </w:rPr>
              <w:t>8.6%</w:t>
            </w:r>
          </w:p>
        </w:tc>
      </w:tr>
      <w:tr w:rsidR="002B0107" w:rsidRPr="00372BC3" w14:paraId="0A42E623" w14:textId="2106CFF8" w:rsidTr="00384185">
        <w:trPr>
          <w:cantSplit/>
          <w:trHeight w:val="144"/>
          <w:tblHeader/>
          <w:jc w:val="center"/>
        </w:trPr>
        <w:tc>
          <w:tcPr>
            <w:tcW w:w="3506" w:type="dxa"/>
            <w:tcBorders>
              <w:top w:val="nil"/>
              <w:left w:val="single" w:sz="4" w:space="0" w:color="auto"/>
              <w:bottom w:val="nil"/>
              <w:right w:val="single" w:sz="4" w:space="0" w:color="auto"/>
            </w:tcBorders>
            <w:vAlign w:val="center"/>
          </w:tcPr>
          <w:p w14:paraId="45B21EA0" w14:textId="2A26A069" w:rsidR="002B0107" w:rsidRPr="0049415B" w:rsidRDefault="002B0107" w:rsidP="002B0107">
            <w:pPr>
              <w:ind w:left="520" w:hanging="250"/>
              <w:contextualSpacing/>
              <w:rPr>
                <w:rFonts w:asciiTheme="minorHAnsi" w:eastAsia="Calibri" w:hAnsiTheme="minorHAnsi" w:cstheme="minorHAnsi"/>
                <w:b/>
                <w:color w:val="000000" w:themeColor="text1"/>
                <w:sz w:val="22"/>
                <w:szCs w:val="22"/>
              </w:rPr>
            </w:pPr>
            <w:r w:rsidRPr="0049415B">
              <w:rPr>
                <w:rFonts w:asciiTheme="minorHAnsi" w:hAnsiTheme="minorHAnsi" w:cstheme="minorHAnsi"/>
                <w:color w:val="000000"/>
                <w:sz w:val="22"/>
                <w:szCs w:val="22"/>
              </w:rPr>
              <w:t>Braintree</w:t>
            </w:r>
          </w:p>
        </w:tc>
        <w:tc>
          <w:tcPr>
            <w:tcW w:w="1330" w:type="dxa"/>
            <w:tcBorders>
              <w:top w:val="nil"/>
              <w:left w:val="nil"/>
              <w:bottom w:val="nil"/>
              <w:right w:val="nil"/>
            </w:tcBorders>
            <w:vAlign w:val="bottom"/>
          </w:tcPr>
          <w:p w14:paraId="1D652554" w14:textId="40F823FC" w:rsidR="002B0107" w:rsidRPr="0049415B" w:rsidRDefault="002B0107" w:rsidP="002B0107">
            <w:pPr>
              <w:ind w:left="720" w:hanging="557"/>
              <w:contextualSpacing/>
              <w:jc w:val="right"/>
              <w:rPr>
                <w:rFonts w:asciiTheme="minorHAnsi" w:hAnsiTheme="minorHAnsi" w:cstheme="minorHAnsi"/>
                <w:color w:val="000000"/>
                <w:sz w:val="22"/>
                <w:szCs w:val="22"/>
              </w:rPr>
            </w:pPr>
            <w:r>
              <w:rPr>
                <w:rFonts w:ascii="Aptos Narrow" w:hAnsi="Aptos Narrow"/>
                <w:color w:val="000000"/>
                <w:sz w:val="22"/>
                <w:szCs w:val="22"/>
              </w:rPr>
              <w:t>5.1%</w:t>
            </w:r>
          </w:p>
        </w:tc>
      </w:tr>
      <w:tr w:rsidR="002B0107" w:rsidRPr="00372BC3" w14:paraId="0E52C741" w14:textId="7001669E" w:rsidTr="00384185">
        <w:trPr>
          <w:cantSplit/>
          <w:trHeight w:val="144"/>
          <w:tblHeader/>
          <w:jc w:val="center"/>
        </w:trPr>
        <w:tc>
          <w:tcPr>
            <w:tcW w:w="3506" w:type="dxa"/>
            <w:tcBorders>
              <w:top w:val="nil"/>
              <w:left w:val="single" w:sz="4" w:space="0" w:color="auto"/>
              <w:bottom w:val="nil"/>
              <w:right w:val="single" w:sz="4" w:space="0" w:color="auto"/>
            </w:tcBorders>
            <w:vAlign w:val="center"/>
          </w:tcPr>
          <w:p w14:paraId="7A539D66" w14:textId="26E4A0A1" w:rsidR="002B0107" w:rsidRPr="0049415B" w:rsidRDefault="002B0107" w:rsidP="002B0107">
            <w:pPr>
              <w:ind w:left="520" w:hanging="250"/>
              <w:contextualSpacing/>
              <w:rPr>
                <w:rFonts w:asciiTheme="minorHAnsi" w:eastAsia="Calibri" w:hAnsiTheme="minorHAnsi" w:cstheme="minorHAnsi"/>
                <w:b/>
                <w:color w:val="000000" w:themeColor="text1"/>
                <w:sz w:val="22"/>
                <w:szCs w:val="22"/>
              </w:rPr>
            </w:pPr>
            <w:r w:rsidRPr="0049415B">
              <w:rPr>
                <w:rFonts w:asciiTheme="minorHAnsi" w:hAnsiTheme="minorHAnsi" w:cstheme="minorHAnsi"/>
                <w:color w:val="000000"/>
                <w:sz w:val="22"/>
                <w:szCs w:val="22"/>
              </w:rPr>
              <w:t>South Weymouth</w:t>
            </w:r>
          </w:p>
        </w:tc>
        <w:tc>
          <w:tcPr>
            <w:tcW w:w="1330" w:type="dxa"/>
            <w:tcBorders>
              <w:top w:val="nil"/>
              <w:left w:val="nil"/>
              <w:bottom w:val="nil"/>
              <w:right w:val="nil"/>
            </w:tcBorders>
            <w:vAlign w:val="bottom"/>
          </w:tcPr>
          <w:p w14:paraId="00CA9D1C" w14:textId="5117CA99" w:rsidR="002B0107" w:rsidRPr="0049415B" w:rsidRDefault="002B0107" w:rsidP="002B0107">
            <w:pPr>
              <w:ind w:left="720" w:hanging="557"/>
              <w:contextualSpacing/>
              <w:jc w:val="right"/>
              <w:rPr>
                <w:rFonts w:asciiTheme="minorHAnsi" w:hAnsiTheme="minorHAnsi" w:cstheme="minorHAnsi"/>
                <w:color w:val="000000"/>
                <w:sz w:val="22"/>
                <w:szCs w:val="22"/>
              </w:rPr>
            </w:pPr>
            <w:r>
              <w:rPr>
                <w:rFonts w:ascii="Aptos Narrow" w:hAnsi="Aptos Narrow"/>
                <w:color w:val="000000"/>
                <w:sz w:val="22"/>
                <w:szCs w:val="22"/>
              </w:rPr>
              <w:t>5.1%</w:t>
            </w:r>
          </w:p>
        </w:tc>
      </w:tr>
      <w:tr w:rsidR="002B0107" w:rsidRPr="00372BC3" w14:paraId="55A2A1B0" w14:textId="564DBE9F" w:rsidTr="00384185">
        <w:trPr>
          <w:cantSplit/>
          <w:trHeight w:val="144"/>
          <w:tblHeader/>
          <w:jc w:val="center"/>
        </w:trPr>
        <w:tc>
          <w:tcPr>
            <w:tcW w:w="3506" w:type="dxa"/>
            <w:tcBorders>
              <w:top w:val="nil"/>
              <w:left w:val="single" w:sz="4" w:space="0" w:color="auto"/>
              <w:bottom w:val="nil"/>
              <w:right w:val="single" w:sz="4" w:space="0" w:color="auto"/>
            </w:tcBorders>
            <w:vAlign w:val="center"/>
          </w:tcPr>
          <w:p w14:paraId="6E0CFFD2" w14:textId="2BF31B14" w:rsidR="002B0107" w:rsidRPr="0049415B" w:rsidRDefault="002B0107" w:rsidP="002B0107">
            <w:pPr>
              <w:ind w:left="520" w:hanging="250"/>
              <w:contextualSpacing/>
              <w:rPr>
                <w:rFonts w:asciiTheme="minorHAnsi" w:eastAsia="Calibri" w:hAnsiTheme="minorHAnsi" w:cstheme="minorHAnsi"/>
                <w:b/>
                <w:color w:val="000000" w:themeColor="text1"/>
                <w:sz w:val="22"/>
                <w:szCs w:val="22"/>
              </w:rPr>
            </w:pPr>
            <w:r w:rsidRPr="0049415B">
              <w:rPr>
                <w:rFonts w:asciiTheme="minorHAnsi" w:hAnsiTheme="minorHAnsi" w:cstheme="minorHAnsi"/>
                <w:color w:val="000000"/>
                <w:sz w:val="22"/>
                <w:szCs w:val="22"/>
              </w:rPr>
              <w:t>Plymouth</w:t>
            </w:r>
          </w:p>
        </w:tc>
        <w:tc>
          <w:tcPr>
            <w:tcW w:w="1330" w:type="dxa"/>
            <w:tcBorders>
              <w:top w:val="nil"/>
              <w:left w:val="nil"/>
              <w:bottom w:val="nil"/>
              <w:right w:val="nil"/>
            </w:tcBorders>
            <w:vAlign w:val="bottom"/>
          </w:tcPr>
          <w:p w14:paraId="7F96B253" w14:textId="6BCF408A" w:rsidR="002B0107" w:rsidRPr="0049415B" w:rsidRDefault="002B0107" w:rsidP="002B0107">
            <w:pPr>
              <w:ind w:left="720" w:hanging="557"/>
              <w:contextualSpacing/>
              <w:jc w:val="right"/>
              <w:rPr>
                <w:rFonts w:asciiTheme="minorHAnsi" w:hAnsiTheme="minorHAnsi" w:cstheme="minorHAnsi"/>
                <w:color w:val="000000"/>
                <w:sz w:val="22"/>
                <w:szCs w:val="22"/>
              </w:rPr>
            </w:pPr>
            <w:r>
              <w:rPr>
                <w:rFonts w:ascii="Aptos Narrow" w:hAnsi="Aptos Narrow"/>
                <w:color w:val="000000"/>
                <w:sz w:val="22"/>
                <w:szCs w:val="22"/>
              </w:rPr>
              <w:t>4.7%</w:t>
            </w:r>
          </w:p>
        </w:tc>
      </w:tr>
      <w:tr w:rsidR="002B0107" w:rsidRPr="00372BC3" w14:paraId="2B47D219" w14:textId="184E9A09" w:rsidTr="00384185">
        <w:trPr>
          <w:cantSplit/>
          <w:trHeight w:val="144"/>
          <w:tblHeader/>
          <w:jc w:val="center"/>
        </w:trPr>
        <w:tc>
          <w:tcPr>
            <w:tcW w:w="3506" w:type="dxa"/>
            <w:tcBorders>
              <w:top w:val="nil"/>
              <w:left w:val="single" w:sz="4" w:space="0" w:color="auto"/>
              <w:bottom w:val="nil"/>
              <w:right w:val="single" w:sz="4" w:space="0" w:color="auto"/>
            </w:tcBorders>
            <w:vAlign w:val="center"/>
          </w:tcPr>
          <w:p w14:paraId="17243C34" w14:textId="286298E5" w:rsidR="002B0107" w:rsidRPr="0049415B" w:rsidRDefault="002B0107" w:rsidP="002B0107">
            <w:pPr>
              <w:ind w:left="520" w:hanging="250"/>
              <w:contextualSpacing/>
              <w:rPr>
                <w:rFonts w:asciiTheme="minorHAnsi" w:eastAsia="Calibri" w:hAnsiTheme="minorHAnsi" w:cstheme="minorHAnsi"/>
                <w:b/>
                <w:color w:val="000000" w:themeColor="text1"/>
                <w:sz w:val="22"/>
                <w:szCs w:val="22"/>
              </w:rPr>
            </w:pPr>
            <w:r w:rsidRPr="0049415B">
              <w:rPr>
                <w:rFonts w:asciiTheme="minorHAnsi" w:hAnsiTheme="minorHAnsi" w:cstheme="minorHAnsi"/>
                <w:color w:val="000000"/>
                <w:sz w:val="22"/>
                <w:szCs w:val="22"/>
              </w:rPr>
              <w:t>Rockland</w:t>
            </w:r>
          </w:p>
        </w:tc>
        <w:tc>
          <w:tcPr>
            <w:tcW w:w="1330" w:type="dxa"/>
            <w:tcBorders>
              <w:top w:val="nil"/>
              <w:left w:val="nil"/>
              <w:bottom w:val="nil"/>
              <w:right w:val="nil"/>
            </w:tcBorders>
            <w:vAlign w:val="bottom"/>
          </w:tcPr>
          <w:p w14:paraId="1A78020B" w14:textId="4E8FD694" w:rsidR="002B0107" w:rsidRPr="0049415B" w:rsidRDefault="002B0107" w:rsidP="002B0107">
            <w:pPr>
              <w:ind w:left="720" w:hanging="557"/>
              <w:contextualSpacing/>
              <w:jc w:val="right"/>
              <w:rPr>
                <w:rFonts w:asciiTheme="minorHAnsi" w:hAnsiTheme="minorHAnsi" w:cstheme="minorHAnsi"/>
                <w:color w:val="000000"/>
                <w:sz w:val="22"/>
                <w:szCs w:val="22"/>
              </w:rPr>
            </w:pPr>
            <w:r>
              <w:rPr>
                <w:rFonts w:ascii="Aptos Narrow" w:hAnsi="Aptos Narrow"/>
                <w:color w:val="000000"/>
                <w:sz w:val="22"/>
                <w:szCs w:val="22"/>
              </w:rPr>
              <w:t>4.6%</w:t>
            </w:r>
          </w:p>
        </w:tc>
      </w:tr>
      <w:tr w:rsidR="002B0107" w:rsidRPr="00372BC3" w14:paraId="44718C2E" w14:textId="16153641" w:rsidTr="00384185">
        <w:trPr>
          <w:cantSplit/>
          <w:trHeight w:val="144"/>
          <w:tblHeader/>
          <w:jc w:val="center"/>
        </w:trPr>
        <w:tc>
          <w:tcPr>
            <w:tcW w:w="3506" w:type="dxa"/>
            <w:tcBorders>
              <w:top w:val="nil"/>
              <w:left w:val="single" w:sz="4" w:space="0" w:color="auto"/>
              <w:bottom w:val="nil"/>
              <w:right w:val="single" w:sz="4" w:space="0" w:color="auto"/>
            </w:tcBorders>
            <w:vAlign w:val="center"/>
          </w:tcPr>
          <w:p w14:paraId="73518383" w14:textId="69905FBB" w:rsidR="002B0107" w:rsidRPr="0049415B" w:rsidRDefault="002B0107" w:rsidP="002B0107">
            <w:pPr>
              <w:ind w:left="520" w:hanging="250"/>
              <w:contextualSpacing/>
              <w:rPr>
                <w:rFonts w:asciiTheme="minorHAnsi" w:eastAsia="Calibri" w:hAnsiTheme="minorHAnsi" w:cstheme="minorHAnsi"/>
                <w:b/>
                <w:color w:val="000000" w:themeColor="text1"/>
                <w:sz w:val="22"/>
                <w:szCs w:val="22"/>
              </w:rPr>
            </w:pPr>
            <w:r w:rsidRPr="0049415B">
              <w:rPr>
                <w:rFonts w:asciiTheme="minorHAnsi" w:hAnsiTheme="minorHAnsi" w:cstheme="minorHAnsi"/>
                <w:color w:val="000000"/>
                <w:sz w:val="22"/>
                <w:szCs w:val="22"/>
              </w:rPr>
              <w:t>Marshfield</w:t>
            </w:r>
          </w:p>
        </w:tc>
        <w:tc>
          <w:tcPr>
            <w:tcW w:w="1330" w:type="dxa"/>
            <w:tcBorders>
              <w:top w:val="nil"/>
              <w:left w:val="nil"/>
              <w:bottom w:val="nil"/>
              <w:right w:val="nil"/>
            </w:tcBorders>
            <w:vAlign w:val="bottom"/>
          </w:tcPr>
          <w:p w14:paraId="46CF25DE" w14:textId="48C34778" w:rsidR="002B0107" w:rsidRPr="0049415B" w:rsidRDefault="002B0107" w:rsidP="002B0107">
            <w:pPr>
              <w:ind w:left="720" w:hanging="557"/>
              <w:contextualSpacing/>
              <w:jc w:val="right"/>
              <w:rPr>
                <w:rFonts w:asciiTheme="minorHAnsi" w:hAnsiTheme="minorHAnsi" w:cstheme="minorHAnsi"/>
                <w:color w:val="000000"/>
                <w:sz w:val="22"/>
                <w:szCs w:val="22"/>
              </w:rPr>
            </w:pPr>
            <w:r>
              <w:rPr>
                <w:rFonts w:ascii="Aptos Narrow" w:hAnsi="Aptos Narrow"/>
                <w:color w:val="000000"/>
                <w:sz w:val="22"/>
                <w:szCs w:val="22"/>
              </w:rPr>
              <w:t>4.3%</w:t>
            </w:r>
          </w:p>
        </w:tc>
      </w:tr>
      <w:tr w:rsidR="002B0107" w:rsidRPr="00372BC3" w14:paraId="5D602452" w14:textId="6A96BCB0" w:rsidTr="00384185">
        <w:trPr>
          <w:cantSplit/>
          <w:trHeight w:val="144"/>
          <w:tblHeader/>
          <w:jc w:val="center"/>
        </w:trPr>
        <w:tc>
          <w:tcPr>
            <w:tcW w:w="3506" w:type="dxa"/>
            <w:tcBorders>
              <w:top w:val="nil"/>
              <w:left w:val="single" w:sz="4" w:space="0" w:color="auto"/>
              <w:bottom w:val="nil"/>
              <w:right w:val="single" w:sz="4" w:space="0" w:color="auto"/>
            </w:tcBorders>
            <w:vAlign w:val="center"/>
          </w:tcPr>
          <w:p w14:paraId="1647D426" w14:textId="62B58144" w:rsidR="002B0107" w:rsidRPr="0049415B" w:rsidRDefault="002B0107" w:rsidP="002B0107">
            <w:pPr>
              <w:ind w:left="520" w:hanging="250"/>
              <w:contextualSpacing/>
              <w:rPr>
                <w:rFonts w:asciiTheme="minorHAnsi" w:eastAsia="Calibri" w:hAnsiTheme="minorHAnsi" w:cstheme="minorHAnsi"/>
                <w:b/>
                <w:color w:val="000000" w:themeColor="text1"/>
                <w:sz w:val="22"/>
                <w:szCs w:val="22"/>
              </w:rPr>
            </w:pPr>
            <w:r w:rsidRPr="0049415B">
              <w:rPr>
                <w:rFonts w:asciiTheme="minorHAnsi" w:hAnsiTheme="minorHAnsi" w:cstheme="minorHAnsi"/>
                <w:color w:val="000000"/>
                <w:sz w:val="22"/>
                <w:szCs w:val="22"/>
              </w:rPr>
              <w:t>Hingham</w:t>
            </w:r>
          </w:p>
        </w:tc>
        <w:tc>
          <w:tcPr>
            <w:tcW w:w="1330" w:type="dxa"/>
            <w:tcBorders>
              <w:top w:val="nil"/>
              <w:left w:val="nil"/>
              <w:bottom w:val="nil"/>
              <w:right w:val="nil"/>
            </w:tcBorders>
            <w:vAlign w:val="bottom"/>
          </w:tcPr>
          <w:p w14:paraId="33D1A1A7" w14:textId="1F4D51A2" w:rsidR="002B0107" w:rsidRPr="0049415B" w:rsidRDefault="002B0107" w:rsidP="002B0107">
            <w:pPr>
              <w:ind w:left="720" w:hanging="557"/>
              <w:contextualSpacing/>
              <w:jc w:val="right"/>
              <w:rPr>
                <w:rFonts w:asciiTheme="minorHAnsi" w:hAnsiTheme="minorHAnsi" w:cstheme="minorHAnsi"/>
                <w:color w:val="000000"/>
                <w:sz w:val="22"/>
                <w:szCs w:val="22"/>
              </w:rPr>
            </w:pPr>
            <w:r>
              <w:rPr>
                <w:rFonts w:ascii="Aptos Narrow" w:hAnsi="Aptos Narrow"/>
                <w:color w:val="000000"/>
                <w:sz w:val="22"/>
                <w:szCs w:val="22"/>
              </w:rPr>
              <w:t>4.3%</w:t>
            </w:r>
          </w:p>
        </w:tc>
      </w:tr>
      <w:tr w:rsidR="002B0107" w:rsidRPr="00372BC3" w14:paraId="00A4B608" w14:textId="6BB1DBEA" w:rsidTr="00384185">
        <w:trPr>
          <w:cantSplit/>
          <w:trHeight w:val="144"/>
          <w:tblHeader/>
          <w:jc w:val="center"/>
        </w:trPr>
        <w:tc>
          <w:tcPr>
            <w:tcW w:w="3506" w:type="dxa"/>
            <w:tcBorders>
              <w:top w:val="nil"/>
              <w:left w:val="single" w:sz="4" w:space="0" w:color="auto"/>
              <w:bottom w:val="nil"/>
              <w:right w:val="single" w:sz="4" w:space="0" w:color="auto"/>
            </w:tcBorders>
            <w:vAlign w:val="center"/>
          </w:tcPr>
          <w:p w14:paraId="5FD706BA" w14:textId="682D02F7" w:rsidR="002B0107" w:rsidRPr="0049415B" w:rsidRDefault="002B0107" w:rsidP="002B0107">
            <w:pPr>
              <w:ind w:left="520" w:hanging="250"/>
              <w:contextualSpacing/>
              <w:rPr>
                <w:rFonts w:asciiTheme="minorHAnsi" w:eastAsia="Calibri" w:hAnsiTheme="minorHAnsi" w:cstheme="minorHAnsi"/>
                <w:b/>
                <w:color w:val="000000" w:themeColor="text1"/>
                <w:sz w:val="22"/>
                <w:szCs w:val="22"/>
              </w:rPr>
            </w:pPr>
            <w:r w:rsidRPr="0049415B">
              <w:rPr>
                <w:rFonts w:asciiTheme="minorHAnsi" w:hAnsiTheme="minorHAnsi" w:cstheme="minorHAnsi"/>
                <w:color w:val="000000"/>
                <w:sz w:val="22"/>
                <w:szCs w:val="22"/>
              </w:rPr>
              <w:t>Scituate</w:t>
            </w:r>
          </w:p>
        </w:tc>
        <w:tc>
          <w:tcPr>
            <w:tcW w:w="1330" w:type="dxa"/>
            <w:tcBorders>
              <w:top w:val="nil"/>
              <w:left w:val="nil"/>
              <w:bottom w:val="nil"/>
              <w:right w:val="nil"/>
            </w:tcBorders>
            <w:vAlign w:val="bottom"/>
          </w:tcPr>
          <w:p w14:paraId="214E8C6E" w14:textId="1DAFB059" w:rsidR="002B0107" w:rsidRPr="0049415B" w:rsidRDefault="002B0107" w:rsidP="002B0107">
            <w:pPr>
              <w:ind w:left="720" w:hanging="557"/>
              <w:contextualSpacing/>
              <w:jc w:val="right"/>
              <w:rPr>
                <w:rFonts w:asciiTheme="minorHAnsi" w:hAnsiTheme="minorHAnsi" w:cstheme="minorHAnsi"/>
                <w:color w:val="000000"/>
                <w:sz w:val="22"/>
                <w:szCs w:val="22"/>
              </w:rPr>
            </w:pPr>
            <w:r>
              <w:rPr>
                <w:rFonts w:ascii="Aptos Narrow" w:hAnsi="Aptos Narrow"/>
                <w:color w:val="000000"/>
                <w:sz w:val="22"/>
                <w:szCs w:val="22"/>
              </w:rPr>
              <w:t>3.6%</w:t>
            </w:r>
          </w:p>
        </w:tc>
      </w:tr>
      <w:tr w:rsidR="002B0107" w:rsidRPr="00372BC3" w14:paraId="1DB4DCC9" w14:textId="05F64105" w:rsidTr="00384185">
        <w:trPr>
          <w:cantSplit/>
          <w:trHeight w:val="144"/>
          <w:tblHeader/>
          <w:jc w:val="center"/>
        </w:trPr>
        <w:tc>
          <w:tcPr>
            <w:tcW w:w="3506" w:type="dxa"/>
            <w:tcBorders>
              <w:top w:val="nil"/>
              <w:left w:val="single" w:sz="4" w:space="0" w:color="auto"/>
              <w:bottom w:val="nil"/>
              <w:right w:val="single" w:sz="4" w:space="0" w:color="auto"/>
            </w:tcBorders>
            <w:vAlign w:val="center"/>
          </w:tcPr>
          <w:p w14:paraId="763F78F6" w14:textId="21D7A1D6" w:rsidR="002B0107" w:rsidRPr="0049415B" w:rsidRDefault="002B0107" w:rsidP="002B0107">
            <w:pPr>
              <w:ind w:left="520" w:hanging="250"/>
              <w:contextualSpacing/>
              <w:rPr>
                <w:rFonts w:asciiTheme="minorHAnsi" w:eastAsia="Calibri" w:hAnsiTheme="minorHAnsi" w:cstheme="minorHAnsi"/>
                <w:b/>
                <w:color w:val="000000" w:themeColor="text1"/>
                <w:sz w:val="22"/>
                <w:szCs w:val="22"/>
              </w:rPr>
            </w:pPr>
            <w:r w:rsidRPr="0049415B">
              <w:rPr>
                <w:rFonts w:asciiTheme="minorHAnsi" w:hAnsiTheme="minorHAnsi" w:cstheme="minorHAnsi"/>
                <w:color w:val="000000"/>
                <w:sz w:val="22"/>
                <w:szCs w:val="22"/>
              </w:rPr>
              <w:t>Brockton</w:t>
            </w:r>
          </w:p>
        </w:tc>
        <w:tc>
          <w:tcPr>
            <w:tcW w:w="1330" w:type="dxa"/>
            <w:tcBorders>
              <w:top w:val="nil"/>
              <w:left w:val="nil"/>
              <w:bottom w:val="nil"/>
              <w:right w:val="nil"/>
            </w:tcBorders>
            <w:vAlign w:val="bottom"/>
          </w:tcPr>
          <w:p w14:paraId="53290B92" w14:textId="16B6E621" w:rsidR="002B0107" w:rsidRPr="0049415B" w:rsidRDefault="002B0107" w:rsidP="002B0107">
            <w:pPr>
              <w:ind w:left="720" w:hanging="557"/>
              <w:contextualSpacing/>
              <w:jc w:val="right"/>
              <w:rPr>
                <w:rFonts w:asciiTheme="minorHAnsi" w:hAnsiTheme="minorHAnsi" w:cstheme="minorHAnsi"/>
                <w:color w:val="000000"/>
                <w:sz w:val="22"/>
                <w:szCs w:val="22"/>
              </w:rPr>
            </w:pPr>
            <w:r>
              <w:rPr>
                <w:rFonts w:ascii="Aptos Narrow" w:hAnsi="Aptos Narrow"/>
                <w:color w:val="000000"/>
                <w:sz w:val="22"/>
                <w:szCs w:val="22"/>
              </w:rPr>
              <w:t>3.5%</w:t>
            </w:r>
          </w:p>
        </w:tc>
      </w:tr>
      <w:tr w:rsidR="002B0107" w:rsidRPr="00372BC3" w14:paraId="2FE4A0B7" w14:textId="2CBE684B" w:rsidTr="00384185">
        <w:trPr>
          <w:cantSplit/>
          <w:trHeight w:val="144"/>
          <w:tblHeader/>
          <w:jc w:val="center"/>
        </w:trPr>
        <w:tc>
          <w:tcPr>
            <w:tcW w:w="3506" w:type="dxa"/>
            <w:tcBorders>
              <w:top w:val="nil"/>
              <w:left w:val="single" w:sz="4" w:space="0" w:color="auto"/>
              <w:bottom w:val="nil"/>
              <w:right w:val="single" w:sz="4" w:space="0" w:color="auto"/>
            </w:tcBorders>
            <w:vAlign w:val="center"/>
          </w:tcPr>
          <w:p w14:paraId="2C39FB45" w14:textId="68685BFE" w:rsidR="002B0107" w:rsidRPr="0049415B" w:rsidRDefault="002B0107" w:rsidP="002B0107">
            <w:pPr>
              <w:ind w:left="520" w:hanging="250"/>
              <w:contextualSpacing/>
              <w:rPr>
                <w:rFonts w:asciiTheme="minorHAnsi" w:eastAsia="Calibri" w:hAnsiTheme="minorHAnsi" w:cstheme="minorHAnsi"/>
                <w:b/>
                <w:color w:val="000000" w:themeColor="text1"/>
                <w:sz w:val="22"/>
                <w:szCs w:val="22"/>
              </w:rPr>
            </w:pPr>
            <w:r w:rsidRPr="0049415B">
              <w:rPr>
                <w:rFonts w:asciiTheme="minorHAnsi" w:hAnsiTheme="minorHAnsi" w:cstheme="minorHAnsi"/>
                <w:color w:val="000000"/>
                <w:sz w:val="22"/>
                <w:szCs w:val="22"/>
              </w:rPr>
              <w:t>East Weymouth</w:t>
            </w:r>
          </w:p>
        </w:tc>
        <w:tc>
          <w:tcPr>
            <w:tcW w:w="1330" w:type="dxa"/>
            <w:tcBorders>
              <w:top w:val="nil"/>
              <w:left w:val="nil"/>
              <w:bottom w:val="nil"/>
              <w:right w:val="nil"/>
            </w:tcBorders>
            <w:vAlign w:val="bottom"/>
          </w:tcPr>
          <w:p w14:paraId="1FB3C8C2" w14:textId="16C33A80" w:rsidR="002B0107" w:rsidRPr="0049415B" w:rsidRDefault="002B0107" w:rsidP="002B0107">
            <w:pPr>
              <w:ind w:left="720" w:hanging="557"/>
              <w:contextualSpacing/>
              <w:jc w:val="right"/>
              <w:rPr>
                <w:rFonts w:asciiTheme="minorHAnsi" w:hAnsiTheme="minorHAnsi" w:cstheme="minorHAnsi"/>
                <w:color w:val="000000"/>
                <w:sz w:val="22"/>
                <w:szCs w:val="22"/>
              </w:rPr>
            </w:pPr>
            <w:r>
              <w:rPr>
                <w:rFonts w:ascii="Aptos Narrow" w:hAnsi="Aptos Narrow"/>
                <w:color w:val="000000"/>
                <w:sz w:val="22"/>
                <w:szCs w:val="22"/>
              </w:rPr>
              <w:t>3.5%</w:t>
            </w:r>
          </w:p>
        </w:tc>
      </w:tr>
      <w:tr w:rsidR="002B0107" w:rsidRPr="00372BC3" w14:paraId="406FD922" w14:textId="0B466A9C" w:rsidTr="00384185">
        <w:trPr>
          <w:cantSplit/>
          <w:trHeight w:val="144"/>
          <w:tblHeader/>
          <w:jc w:val="center"/>
        </w:trPr>
        <w:tc>
          <w:tcPr>
            <w:tcW w:w="3506" w:type="dxa"/>
            <w:tcBorders>
              <w:top w:val="nil"/>
              <w:left w:val="single" w:sz="4" w:space="0" w:color="auto"/>
              <w:bottom w:val="nil"/>
              <w:right w:val="single" w:sz="4" w:space="0" w:color="auto"/>
            </w:tcBorders>
            <w:vAlign w:val="center"/>
          </w:tcPr>
          <w:p w14:paraId="2E12098F" w14:textId="069E0388" w:rsidR="002B0107" w:rsidRPr="0049415B" w:rsidRDefault="002B0107" w:rsidP="002B0107">
            <w:pPr>
              <w:ind w:left="520" w:hanging="250"/>
              <w:contextualSpacing/>
              <w:rPr>
                <w:rFonts w:asciiTheme="minorHAnsi" w:eastAsia="Calibri" w:hAnsiTheme="minorHAnsi" w:cstheme="minorHAnsi"/>
                <w:b/>
                <w:color w:val="000000" w:themeColor="text1"/>
                <w:sz w:val="22"/>
                <w:szCs w:val="22"/>
              </w:rPr>
            </w:pPr>
            <w:r w:rsidRPr="0049415B">
              <w:rPr>
                <w:rFonts w:asciiTheme="minorHAnsi" w:hAnsiTheme="minorHAnsi" w:cstheme="minorHAnsi"/>
                <w:color w:val="000000"/>
                <w:sz w:val="22"/>
                <w:szCs w:val="22"/>
              </w:rPr>
              <w:t>Weymouth</w:t>
            </w:r>
          </w:p>
        </w:tc>
        <w:tc>
          <w:tcPr>
            <w:tcW w:w="1330" w:type="dxa"/>
            <w:tcBorders>
              <w:top w:val="nil"/>
              <w:left w:val="nil"/>
              <w:bottom w:val="nil"/>
              <w:right w:val="nil"/>
            </w:tcBorders>
            <w:vAlign w:val="bottom"/>
          </w:tcPr>
          <w:p w14:paraId="277495B3" w14:textId="1BD29BE1" w:rsidR="002B0107" w:rsidRPr="0049415B" w:rsidRDefault="002B0107" w:rsidP="002B0107">
            <w:pPr>
              <w:ind w:left="720" w:hanging="557"/>
              <w:contextualSpacing/>
              <w:jc w:val="right"/>
              <w:rPr>
                <w:rFonts w:asciiTheme="minorHAnsi" w:hAnsiTheme="minorHAnsi" w:cstheme="minorHAnsi"/>
                <w:color w:val="000000"/>
                <w:sz w:val="22"/>
                <w:szCs w:val="22"/>
              </w:rPr>
            </w:pPr>
            <w:r>
              <w:rPr>
                <w:rFonts w:ascii="Aptos Narrow" w:hAnsi="Aptos Narrow"/>
                <w:color w:val="000000"/>
                <w:sz w:val="22"/>
                <w:szCs w:val="22"/>
              </w:rPr>
              <w:t>3.4%</w:t>
            </w:r>
          </w:p>
        </w:tc>
      </w:tr>
      <w:tr w:rsidR="002B0107" w:rsidRPr="00372BC3" w14:paraId="43459DE3" w14:textId="2649F921" w:rsidTr="00384185">
        <w:trPr>
          <w:cantSplit/>
          <w:trHeight w:val="144"/>
          <w:tblHeader/>
          <w:jc w:val="center"/>
        </w:trPr>
        <w:tc>
          <w:tcPr>
            <w:tcW w:w="3506" w:type="dxa"/>
            <w:tcBorders>
              <w:top w:val="nil"/>
              <w:left w:val="single" w:sz="4" w:space="0" w:color="auto"/>
              <w:bottom w:val="nil"/>
              <w:right w:val="single" w:sz="4" w:space="0" w:color="auto"/>
            </w:tcBorders>
            <w:vAlign w:val="center"/>
          </w:tcPr>
          <w:p w14:paraId="6925DF5A" w14:textId="76FA2D3A" w:rsidR="002B0107" w:rsidRPr="0049415B" w:rsidRDefault="002B0107" w:rsidP="002B0107">
            <w:pPr>
              <w:ind w:left="520" w:hanging="250"/>
              <w:contextualSpacing/>
              <w:rPr>
                <w:rFonts w:asciiTheme="minorHAnsi" w:eastAsia="Calibri" w:hAnsiTheme="minorHAnsi" w:cstheme="minorHAnsi"/>
                <w:b/>
                <w:color w:val="000000" w:themeColor="text1"/>
                <w:sz w:val="22"/>
                <w:szCs w:val="22"/>
              </w:rPr>
            </w:pPr>
            <w:r w:rsidRPr="0049415B">
              <w:rPr>
                <w:rFonts w:asciiTheme="minorHAnsi" w:hAnsiTheme="minorHAnsi" w:cstheme="minorHAnsi"/>
                <w:color w:val="000000"/>
                <w:sz w:val="22"/>
                <w:szCs w:val="22"/>
              </w:rPr>
              <w:t>Hull</w:t>
            </w:r>
          </w:p>
        </w:tc>
        <w:tc>
          <w:tcPr>
            <w:tcW w:w="1330" w:type="dxa"/>
            <w:tcBorders>
              <w:top w:val="nil"/>
              <w:left w:val="nil"/>
              <w:bottom w:val="nil"/>
              <w:right w:val="nil"/>
            </w:tcBorders>
            <w:vAlign w:val="bottom"/>
          </w:tcPr>
          <w:p w14:paraId="7EE72181" w14:textId="66F45A55" w:rsidR="002B0107" w:rsidRPr="0049415B" w:rsidRDefault="002B0107" w:rsidP="002B0107">
            <w:pPr>
              <w:ind w:left="720" w:hanging="557"/>
              <w:contextualSpacing/>
              <w:jc w:val="right"/>
              <w:rPr>
                <w:rFonts w:asciiTheme="minorHAnsi" w:hAnsiTheme="minorHAnsi" w:cstheme="minorHAnsi"/>
                <w:color w:val="000000"/>
                <w:sz w:val="22"/>
                <w:szCs w:val="22"/>
              </w:rPr>
            </w:pPr>
            <w:r>
              <w:rPr>
                <w:rFonts w:ascii="Aptos Narrow" w:hAnsi="Aptos Narrow"/>
                <w:color w:val="000000"/>
                <w:sz w:val="22"/>
                <w:szCs w:val="22"/>
              </w:rPr>
              <w:t>3.3%</w:t>
            </w:r>
          </w:p>
        </w:tc>
      </w:tr>
      <w:tr w:rsidR="002B0107" w:rsidRPr="00372BC3" w14:paraId="142AB837" w14:textId="77782AFB" w:rsidTr="00384185">
        <w:trPr>
          <w:cantSplit/>
          <w:trHeight w:val="144"/>
          <w:tblHeader/>
          <w:jc w:val="center"/>
        </w:trPr>
        <w:tc>
          <w:tcPr>
            <w:tcW w:w="3506" w:type="dxa"/>
            <w:tcBorders>
              <w:top w:val="nil"/>
              <w:left w:val="single" w:sz="4" w:space="0" w:color="auto"/>
              <w:bottom w:val="nil"/>
              <w:right w:val="single" w:sz="4" w:space="0" w:color="auto"/>
            </w:tcBorders>
            <w:vAlign w:val="center"/>
          </w:tcPr>
          <w:p w14:paraId="118546AD" w14:textId="76A60C71" w:rsidR="002B0107" w:rsidRPr="0049415B" w:rsidRDefault="002B0107" w:rsidP="002B0107">
            <w:pPr>
              <w:ind w:left="520" w:hanging="250"/>
              <w:contextualSpacing/>
              <w:rPr>
                <w:rFonts w:asciiTheme="minorHAnsi" w:eastAsia="Calibri" w:hAnsiTheme="minorHAnsi" w:cstheme="minorHAnsi"/>
                <w:b/>
                <w:color w:val="000000" w:themeColor="text1"/>
                <w:sz w:val="22"/>
                <w:szCs w:val="22"/>
              </w:rPr>
            </w:pPr>
            <w:r w:rsidRPr="0049415B">
              <w:rPr>
                <w:rFonts w:asciiTheme="minorHAnsi" w:hAnsiTheme="minorHAnsi" w:cstheme="minorHAnsi"/>
                <w:color w:val="000000"/>
                <w:sz w:val="22"/>
                <w:szCs w:val="22"/>
              </w:rPr>
              <w:t>Abington</w:t>
            </w:r>
          </w:p>
        </w:tc>
        <w:tc>
          <w:tcPr>
            <w:tcW w:w="1330" w:type="dxa"/>
            <w:tcBorders>
              <w:top w:val="nil"/>
              <w:left w:val="nil"/>
              <w:bottom w:val="nil"/>
              <w:right w:val="nil"/>
            </w:tcBorders>
            <w:vAlign w:val="bottom"/>
          </w:tcPr>
          <w:p w14:paraId="5815DF89" w14:textId="373B02AA" w:rsidR="002B0107" w:rsidRPr="0049415B" w:rsidRDefault="002B0107" w:rsidP="002B0107">
            <w:pPr>
              <w:ind w:left="720" w:hanging="557"/>
              <w:contextualSpacing/>
              <w:jc w:val="right"/>
              <w:rPr>
                <w:rFonts w:asciiTheme="minorHAnsi" w:hAnsiTheme="minorHAnsi" w:cstheme="minorHAnsi"/>
                <w:color w:val="000000"/>
                <w:sz w:val="22"/>
                <w:szCs w:val="22"/>
              </w:rPr>
            </w:pPr>
            <w:r>
              <w:rPr>
                <w:rFonts w:ascii="Aptos Narrow" w:hAnsi="Aptos Narrow"/>
                <w:color w:val="000000"/>
                <w:sz w:val="22"/>
                <w:szCs w:val="22"/>
              </w:rPr>
              <w:t>2.7%</w:t>
            </w:r>
          </w:p>
        </w:tc>
      </w:tr>
      <w:tr w:rsidR="002B0107" w:rsidRPr="00372BC3" w14:paraId="1E3EDB90" w14:textId="5C97FAD4" w:rsidTr="00384185">
        <w:trPr>
          <w:cantSplit/>
          <w:trHeight w:val="144"/>
          <w:tblHeader/>
          <w:jc w:val="center"/>
        </w:trPr>
        <w:tc>
          <w:tcPr>
            <w:tcW w:w="3506" w:type="dxa"/>
            <w:tcBorders>
              <w:top w:val="nil"/>
              <w:left w:val="single" w:sz="4" w:space="0" w:color="auto"/>
              <w:bottom w:val="nil"/>
              <w:right w:val="single" w:sz="4" w:space="0" w:color="auto"/>
            </w:tcBorders>
            <w:vAlign w:val="center"/>
          </w:tcPr>
          <w:p w14:paraId="69E271A2" w14:textId="5B384D5A" w:rsidR="002B0107" w:rsidRPr="0049415B" w:rsidRDefault="002B0107" w:rsidP="002B0107">
            <w:pPr>
              <w:ind w:left="520" w:hanging="250"/>
              <w:contextualSpacing/>
              <w:rPr>
                <w:rFonts w:asciiTheme="minorHAnsi" w:eastAsia="Calibri" w:hAnsiTheme="minorHAnsi" w:cstheme="minorHAnsi"/>
                <w:b/>
                <w:color w:val="000000" w:themeColor="text1"/>
                <w:sz w:val="22"/>
                <w:szCs w:val="22"/>
              </w:rPr>
            </w:pPr>
            <w:r w:rsidRPr="0049415B">
              <w:rPr>
                <w:rFonts w:asciiTheme="minorHAnsi" w:hAnsiTheme="minorHAnsi" w:cstheme="minorHAnsi"/>
                <w:color w:val="000000"/>
                <w:sz w:val="22"/>
                <w:szCs w:val="22"/>
              </w:rPr>
              <w:t>Hanover</w:t>
            </w:r>
          </w:p>
        </w:tc>
        <w:tc>
          <w:tcPr>
            <w:tcW w:w="1330" w:type="dxa"/>
            <w:tcBorders>
              <w:top w:val="nil"/>
              <w:left w:val="nil"/>
              <w:bottom w:val="nil"/>
              <w:right w:val="nil"/>
            </w:tcBorders>
            <w:vAlign w:val="bottom"/>
          </w:tcPr>
          <w:p w14:paraId="4D7E8276" w14:textId="0A92EA17" w:rsidR="002B0107" w:rsidRPr="0049415B" w:rsidRDefault="002B0107" w:rsidP="002B0107">
            <w:pPr>
              <w:ind w:left="720" w:hanging="557"/>
              <w:contextualSpacing/>
              <w:jc w:val="right"/>
              <w:rPr>
                <w:rFonts w:asciiTheme="minorHAnsi" w:hAnsiTheme="minorHAnsi" w:cstheme="minorHAnsi"/>
                <w:color w:val="000000"/>
                <w:sz w:val="22"/>
                <w:szCs w:val="22"/>
              </w:rPr>
            </w:pPr>
            <w:r>
              <w:rPr>
                <w:rFonts w:ascii="Aptos Narrow" w:hAnsi="Aptos Narrow"/>
                <w:color w:val="000000"/>
                <w:sz w:val="22"/>
                <w:szCs w:val="22"/>
              </w:rPr>
              <w:t>2.6%</w:t>
            </w:r>
          </w:p>
        </w:tc>
      </w:tr>
      <w:tr w:rsidR="002B0107" w:rsidRPr="00372BC3" w14:paraId="022AF321" w14:textId="715F2786" w:rsidTr="00384185">
        <w:trPr>
          <w:cantSplit/>
          <w:trHeight w:val="144"/>
          <w:tblHeader/>
          <w:jc w:val="center"/>
        </w:trPr>
        <w:tc>
          <w:tcPr>
            <w:tcW w:w="3506" w:type="dxa"/>
            <w:tcBorders>
              <w:top w:val="nil"/>
              <w:left w:val="single" w:sz="4" w:space="0" w:color="auto"/>
              <w:bottom w:val="nil"/>
              <w:right w:val="single" w:sz="4" w:space="0" w:color="auto"/>
            </w:tcBorders>
            <w:vAlign w:val="center"/>
          </w:tcPr>
          <w:p w14:paraId="7CA803F5" w14:textId="19FC4ABE" w:rsidR="002B0107" w:rsidRPr="0049415B" w:rsidRDefault="002B0107" w:rsidP="002B0107">
            <w:pPr>
              <w:ind w:left="520" w:hanging="250"/>
              <w:contextualSpacing/>
              <w:rPr>
                <w:rFonts w:asciiTheme="minorHAnsi" w:eastAsia="Calibri" w:hAnsiTheme="minorHAnsi" w:cstheme="minorHAnsi"/>
                <w:b/>
                <w:color w:val="000000" w:themeColor="text1"/>
                <w:sz w:val="22"/>
                <w:szCs w:val="22"/>
              </w:rPr>
            </w:pPr>
            <w:r w:rsidRPr="0049415B">
              <w:rPr>
                <w:rFonts w:asciiTheme="minorHAnsi" w:hAnsiTheme="minorHAnsi" w:cstheme="minorHAnsi"/>
                <w:color w:val="000000"/>
                <w:sz w:val="22"/>
                <w:szCs w:val="22"/>
              </w:rPr>
              <w:t>Pembroke</w:t>
            </w:r>
          </w:p>
        </w:tc>
        <w:tc>
          <w:tcPr>
            <w:tcW w:w="1330" w:type="dxa"/>
            <w:tcBorders>
              <w:top w:val="nil"/>
              <w:left w:val="nil"/>
              <w:bottom w:val="nil"/>
              <w:right w:val="nil"/>
            </w:tcBorders>
            <w:vAlign w:val="bottom"/>
          </w:tcPr>
          <w:p w14:paraId="6A7C4234" w14:textId="2F0C7CEC" w:rsidR="002B0107" w:rsidRPr="0049415B" w:rsidRDefault="002B0107" w:rsidP="002B0107">
            <w:pPr>
              <w:ind w:left="720" w:hanging="557"/>
              <w:contextualSpacing/>
              <w:jc w:val="right"/>
              <w:rPr>
                <w:rFonts w:asciiTheme="minorHAnsi" w:hAnsiTheme="minorHAnsi" w:cstheme="minorHAnsi"/>
                <w:color w:val="000000"/>
                <w:sz w:val="22"/>
                <w:szCs w:val="22"/>
              </w:rPr>
            </w:pPr>
            <w:r>
              <w:rPr>
                <w:rFonts w:ascii="Aptos Narrow" w:hAnsi="Aptos Narrow"/>
                <w:color w:val="000000"/>
                <w:sz w:val="22"/>
                <w:szCs w:val="22"/>
              </w:rPr>
              <w:t>2.5%</w:t>
            </w:r>
          </w:p>
        </w:tc>
      </w:tr>
      <w:tr w:rsidR="002B0107" w:rsidRPr="00372BC3" w14:paraId="01789192" w14:textId="7E939514" w:rsidTr="00384185">
        <w:trPr>
          <w:cantSplit/>
          <w:trHeight w:val="144"/>
          <w:tblHeader/>
          <w:jc w:val="center"/>
        </w:trPr>
        <w:tc>
          <w:tcPr>
            <w:tcW w:w="3506" w:type="dxa"/>
            <w:tcBorders>
              <w:top w:val="nil"/>
              <w:left w:val="single" w:sz="4" w:space="0" w:color="auto"/>
              <w:bottom w:val="nil"/>
              <w:right w:val="single" w:sz="4" w:space="0" w:color="auto"/>
            </w:tcBorders>
            <w:vAlign w:val="center"/>
          </w:tcPr>
          <w:p w14:paraId="06C43E4D" w14:textId="7ECC14B7" w:rsidR="002B0107" w:rsidRPr="0049415B" w:rsidRDefault="002B0107" w:rsidP="002B0107">
            <w:pPr>
              <w:ind w:left="520" w:hanging="250"/>
              <w:contextualSpacing/>
              <w:rPr>
                <w:rFonts w:asciiTheme="minorHAnsi" w:eastAsia="Calibri" w:hAnsiTheme="minorHAnsi" w:cstheme="minorHAnsi"/>
                <w:b/>
                <w:color w:val="000000" w:themeColor="text1"/>
                <w:sz w:val="22"/>
                <w:szCs w:val="22"/>
              </w:rPr>
            </w:pPr>
            <w:r w:rsidRPr="0049415B">
              <w:rPr>
                <w:rFonts w:asciiTheme="minorHAnsi" w:hAnsiTheme="minorHAnsi" w:cstheme="minorHAnsi"/>
                <w:color w:val="000000"/>
                <w:sz w:val="22"/>
                <w:szCs w:val="22"/>
              </w:rPr>
              <w:t>Hanson</w:t>
            </w:r>
          </w:p>
        </w:tc>
        <w:tc>
          <w:tcPr>
            <w:tcW w:w="1330" w:type="dxa"/>
            <w:tcBorders>
              <w:top w:val="nil"/>
              <w:left w:val="nil"/>
              <w:bottom w:val="nil"/>
              <w:right w:val="nil"/>
            </w:tcBorders>
            <w:vAlign w:val="bottom"/>
          </w:tcPr>
          <w:p w14:paraId="7ECB190C" w14:textId="3B56D5EA" w:rsidR="002B0107" w:rsidRPr="0049415B" w:rsidRDefault="002B0107" w:rsidP="002B0107">
            <w:pPr>
              <w:ind w:left="720" w:hanging="557"/>
              <w:contextualSpacing/>
              <w:jc w:val="right"/>
              <w:rPr>
                <w:rFonts w:asciiTheme="minorHAnsi" w:hAnsiTheme="minorHAnsi" w:cstheme="minorHAnsi"/>
                <w:color w:val="000000"/>
                <w:sz w:val="22"/>
                <w:szCs w:val="22"/>
              </w:rPr>
            </w:pPr>
            <w:r>
              <w:rPr>
                <w:rFonts w:ascii="Aptos Narrow" w:hAnsi="Aptos Narrow"/>
                <w:color w:val="000000"/>
                <w:sz w:val="22"/>
                <w:szCs w:val="22"/>
              </w:rPr>
              <w:t>2.3%</w:t>
            </w:r>
          </w:p>
        </w:tc>
      </w:tr>
      <w:tr w:rsidR="002B0107" w:rsidRPr="00372BC3" w14:paraId="7ADE57EB" w14:textId="1DEA79BE" w:rsidTr="00384185">
        <w:trPr>
          <w:cantSplit/>
          <w:trHeight w:val="144"/>
          <w:tblHeader/>
          <w:jc w:val="center"/>
        </w:trPr>
        <w:tc>
          <w:tcPr>
            <w:tcW w:w="3506" w:type="dxa"/>
            <w:tcBorders>
              <w:top w:val="nil"/>
              <w:left w:val="single" w:sz="4" w:space="0" w:color="auto"/>
              <w:bottom w:val="nil"/>
              <w:right w:val="single" w:sz="4" w:space="0" w:color="auto"/>
            </w:tcBorders>
            <w:vAlign w:val="center"/>
          </w:tcPr>
          <w:p w14:paraId="3841322E" w14:textId="7643AB6F" w:rsidR="002B0107" w:rsidRPr="0049415B" w:rsidRDefault="002B0107" w:rsidP="002B0107">
            <w:pPr>
              <w:ind w:left="520" w:hanging="250"/>
              <w:contextualSpacing/>
              <w:rPr>
                <w:rFonts w:asciiTheme="minorHAnsi" w:eastAsia="Calibri" w:hAnsiTheme="minorHAnsi" w:cstheme="minorHAnsi"/>
                <w:b/>
                <w:color w:val="000000" w:themeColor="text1"/>
                <w:sz w:val="22"/>
                <w:szCs w:val="22"/>
              </w:rPr>
            </w:pPr>
            <w:r w:rsidRPr="0049415B">
              <w:rPr>
                <w:rFonts w:asciiTheme="minorHAnsi" w:hAnsiTheme="minorHAnsi" w:cstheme="minorHAnsi"/>
                <w:color w:val="000000"/>
                <w:sz w:val="22"/>
                <w:szCs w:val="22"/>
              </w:rPr>
              <w:t>Whitman</w:t>
            </w:r>
          </w:p>
        </w:tc>
        <w:tc>
          <w:tcPr>
            <w:tcW w:w="1330" w:type="dxa"/>
            <w:tcBorders>
              <w:top w:val="nil"/>
              <w:left w:val="nil"/>
              <w:bottom w:val="nil"/>
              <w:right w:val="nil"/>
            </w:tcBorders>
            <w:vAlign w:val="bottom"/>
          </w:tcPr>
          <w:p w14:paraId="474D3907" w14:textId="4074DA79" w:rsidR="002B0107" w:rsidRPr="0049415B" w:rsidRDefault="002B0107" w:rsidP="002B0107">
            <w:pPr>
              <w:ind w:left="720" w:hanging="557"/>
              <w:contextualSpacing/>
              <w:jc w:val="right"/>
              <w:rPr>
                <w:rFonts w:asciiTheme="minorHAnsi" w:hAnsiTheme="minorHAnsi" w:cstheme="minorHAnsi"/>
                <w:color w:val="000000"/>
                <w:sz w:val="22"/>
                <w:szCs w:val="22"/>
              </w:rPr>
            </w:pPr>
            <w:r>
              <w:rPr>
                <w:rFonts w:ascii="Aptos Narrow" w:hAnsi="Aptos Narrow"/>
                <w:color w:val="000000"/>
                <w:sz w:val="22"/>
                <w:szCs w:val="22"/>
              </w:rPr>
              <w:t>2.2%</w:t>
            </w:r>
          </w:p>
        </w:tc>
      </w:tr>
      <w:tr w:rsidR="002B0107" w:rsidRPr="00372BC3" w14:paraId="699EDF1E" w14:textId="24F542D8" w:rsidTr="00384185">
        <w:trPr>
          <w:cantSplit/>
          <w:trHeight w:val="144"/>
          <w:tblHeader/>
          <w:jc w:val="center"/>
        </w:trPr>
        <w:tc>
          <w:tcPr>
            <w:tcW w:w="3506" w:type="dxa"/>
            <w:tcBorders>
              <w:top w:val="nil"/>
              <w:left w:val="single" w:sz="4" w:space="0" w:color="auto"/>
              <w:bottom w:val="nil"/>
              <w:right w:val="single" w:sz="4" w:space="0" w:color="auto"/>
            </w:tcBorders>
            <w:vAlign w:val="center"/>
          </w:tcPr>
          <w:p w14:paraId="54AEEFA1" w14:textId="1D14C460" w:rsidR="002B0107" w:rsidRPr="0049415B" w:rsidRDefault="002B0107" w:rsidP="002B0107">
            <w:pPr>
              <w:ind w:left="520" w:hanging="250"/>
              <w:contextualSpacing/>
              <w:rPr>
                <w:rFonts w:asciiTheme="minorHAnsi" w:eastAsia="Calibri" w:hAnsiTheme="minorHAnsi" w:cstheme="minorHAnsi"/>
                <w:b/>
                <w:color w:val="000000" w:themeColor="text1"/>
                <w:sz w:val="22"/>
                <w:szCs w:val="22"/>
              </w:rPr>
            </w:pPr>
            <w:r w:rsidRPr="0049415B">
              <w:rPr>
                <w:rFonts w:asciiTheme="minorHAnsi" w:hAnsiTheme="minorHAnsi" w:cstheme="minorHAnsi"/>
                <w:color w:val="000000"/>
                <w:sz w:val="22"/>
                <w:szCs w:val="22"/>
              </w:rPr>
              <w:t>North Weymouth</w:t>
            </w:r>
          </w:p>
        </w:tc>
        <w:tc>
          <w:tcPr>
            <w:tcW w:w="1330" w:type="dxa"/>
            <w:tcBorders>
              <w:top w:val="nil"/>
              <w:left w:val="nil"/>
              <w:bottom w:val="nil"/>
              <w:right w:val="nil"/>
            </w:tcBorders>
            <w:vAlign w:val="bottom"/>
          </w:tcPr>
          <w:p w14:paraId="701231EE" w14:textId="7AC64F90" w:rsidR="002B0107" w:rsidRPr="0049415B" w:rsidRDefault="002B0107" w:rsidP="002B0107">
            <w:pPr>
              <w:ind w:left="720" w:hanging="557"/>
              <w:contextualSpacing/>
              <w:jc w:val="right"/>
              <w:rPr>
                <w:rFonts w:asciiTheme="minorHAnsi" w:hAnsiTheme="minorHAnsi" w:cstheme="minorHAnsi"/>
                <w:color w:val="000000"/>
                <w:sz w:val="22"/>
                <w:szCs w:val="22"/>
              </w:rPr>
            </w:pPr>
            <w:r>
              <w:rPr>
                <w:rFonts w:ascii="Aptos Narrow" w:hAnsi="Aptos Narrow"/>
                <w:color w:val="000000"/>
                <w:sz w:val="22"/>
                <w:szCs w:val="22"/>
              </w:rPr>
              <w:t>2.1%</w:t>
            </w:r>
          </w:p>
        </w:tc>
      </w:tr>
      <w:tr w:rsidR="002B0107" w:rsidRPr="00372BC3" w14:paraId="2F3BBA05" w14:textId="58783E00" w:rsidTr="00384185">
        <w:trPr>
          <w:cantSplit/>
          <w:trHeight w:val="144"/>
          <w:tblHeader/>
          <w:jc w:val="center"/>
        </w:trPr>
        <w:tc>
          <w:tcPr>
            <w:tcW w:w="3506" w:type="dxa"/>
            <w:tcBorders>
              <w:top w:val="nil"/>
              <w:left w:val="single" w:sz="4" w:space="0" w:color="auto"/>
              <w:bottom w:val="nil"/>
              <w:right w:val="single" w:sz="4" w:space="0" w:color="auto"/>
            </w:tcBorders>
            <w:vAlign w:val="center"/>
          </w:tcPr>
          <w:p w14:paraId="7A413DFC" w14:textId="40BE64E0" w:rsidR="002B0107" w:rsidRPr="0049415B" w:rsidRDefault="002B0107" w:rsidP="002B0107">
            <w:pPr>
              <w:ind w:left="520" w:hanging="250"/>
              <w:contextualSpacing/>
              <w:rPr>
                <w:rFonts w:asciiTheme="minorHAnsi" w:eastAsia="Calibri" w:hAnsiTheme="minorHAnsi" w:cstheme="minorHAnsi"/>
                <w:b/>
                <w:color w:val="000000" w:themeColor="text1"/>
                <w:sz w:val="22"/>
                <w:szCs w:val="22"/>
              </w:rPr>
            </w:pPr>
            <w:r w:rsidRPr="0049415B">
              <w:rPr>
                <w:rFonts w:asciiTheme="minorHAnsi" w:hAnsiTheme="minorHAnsi" w:cstheme="minorHAnsi"/>
                <w:color w:val="000000"/>
                <w:sz w:val="22"/>
                <w:szCs w:val="22"/>
              </w:rPr>
              <w:t>Randolph</w:t>
            </w:r>
          </w:p>
        </w:tc>
        <w:tc>
          <w:tcPr>
            <w:tcW w:w="1330" w:type="dxa"/>
            <w:tcBorders>
              <w:top w:val="nil"/>
              <w:left w:val="nil"/>
              <w:bottom w:val="nil"/>
              <w:right w:val="nil"/>
            </w:tcBorders>
            <w:vAlign w:val="bottom"/>
          </w:tcPr>
          <w:p w14:paraId="17EF5F3E" w14:textId="425F90D3" w:rsidR="002B0107" w:rsidRPr="0049415B" w:rsidRDefault="002B0107" w:rsidP="002B0107">
            <w:pPr>
              <w:ind w:left="720" w:hanging="557"/>
              <w:contextualSpacing/>
              <w:jc w:val="right"/>
              <w:rPr>
                <w:rFonts w:asciiTheme="minorHAnsi" w:hAnsiTheme="minorHAnsi" w:cstheme="minorHAnsi"/>
                <w:color w:val="000000"/>
                <w:sz w:val="22"/>
                <w:szCs w:val="22"/>
              </w:rPr>
            </w:pPr>
            <w:r>
              <w:rPr>
                <w:rFonts w:ascii="Aptos Narrow" w:hAnsi="Aptos Narrow"/>
                <w:color w:val="000000"/>
                <w:sz w:val="22"/>
                <w:szCs w:val="22"/>
              </w:rPr>
              <w:t>2.1%</w:t>
            </w:r>
          </w:p>
        </w:tc>
      </w:tr>
      <w:tr w:rsidR="002B0107" w:rsidRPr="00372BC3" w14:paraId="496C4E70" w14:textId="488C912D" w:rsidTr="00384185">
        <w:trPr>
          <w:cantSplit/>
          <w:trHeight w:val="144"/>
          <w:tblHeader/>
          <w:jc w:val="center"/>
        </w:trPr>
        <w:tc>
          <w:tcPr>
            <w:tcW w:w="3506" w:type="dxa"/>
            <w:tcBorders>
              <w:top w:val="nil"/>
              <w:left w:val="single" w:sz="4" w:space="0" w:color="auto"/>
              <w:bottom w:val="nil"/>
              <w:right w:val="single" w:sz="4" w:space="0" w:color="auto"/>
            </w:tcBorders>
            <w:vAlign w:val="center"/>
          </w:tcPr>
          <w:p w14:paraId="5E8436AB" w14:textId="6330C295" w:rsidR="002B0107" w:rsidRPr="0049415B" w:rsidRDefault="002B0107" w:rsidP="002B0107">
            <w:pPr>
              <w:ind w:left="520" w:hanging="250"/>
              <w:contextualSpacing/>
              <w:rPr>
                <w:rFonts w:asciiTheme="minorHAnsi" w:eastAsia="Calibri" w:hAnsiTheme="minorHAnsi" w:cstheme="minorHAnsi"/>
                <w:b/>
                <w:color w:val="000000" w:themeColor="text1"/>
                <w:sz w:val="22"/>
                <w:szCs w:val="22"/>
              </w:rPr>
            </w:pPr>
            <w:r w:rsidRPr="0049415B">
              <w:rPr>
                <w:rFonts w:asciiTheme="minorHAnsi" w:hAnsiTheme="minorHAnsi" w:cstheme="minorHAnsi"/>
                <w:color w:val="000000"/>
                <w:sz w:val="22"/>
                <w:szCs w:val="22"/>
              </w:rPr>
              <w:t>Norwell</w:t>
            </w:r>
          </w:p>
        </w:tc>
        <w:tc>
          <w:tcPr>
            <w:tcW w:w="1330" w:type="dxa"/>
            <w:tcBorders>
              <w:top w:val="nil"/>
              <w:left w:val="nil"/>
              <w:bottom w:val="nil"/>
              <w:right w:val="nil"/>
            </w:tcBorders>
            <w:vAlign w:val="bottom"/>
          </w:tcPr>
          <w:p w14:paraId="53AA5346" w14:textId="26B31781" w:rsidR="002B0107" w:rsidRPr="0049415B" w:rsidRDefault="002B0107" w:rsidP="002B0107">
            <w:pPr>
              <w:ind w:left="720" w:hanging="557"/>
              <w:contextualSpacing/>
              <w:jc w:val="right"/>
              <w:rPr>
                <w:rFonts w:asciiTheme="minorHAnsi" w:hAnsiTheme="minorHAnsi" w:cstheme="minorHAnsi"/>
                <w:color w:val="000000"/>
                <w:sz w:val="22"/>
                <w:szCs w:val="22"/>
              </w:rPr>
            </w:pPr>
            <w:r>
              <w:rPr>
                <w:rFonts w:ascii="Aptos Narrow" w:hAnsi="Aptos Narrow"/>
                <w:color w:val="000000"/>
                <w:sz w:val="22"/>
                <w:szCs w:val="22"/>
              </w:rPr>
              <w:t>1.7%</w:t>
            </w:r>
          </w:p>
        </w:tc>
      </w:tr>
      <w:tr w:rsidR="002B0107" w:rsidRPr="00372BC3" w14:paraId="6270D8CE" w14:textId="3128FBA9" w:rsidTr="00384185">
        <w:trPr>
          <w:cantSplit/>
          <w:trHeight w:val="144"/>
          <w:tblHeader/>
          <w:jc w:val="center"/>
        </w:trPr>
        <w:tc>
          <w:tcPr>
            <w:tcW w:w="3506" w:type="dxa"/>
            <w:tcBorders>
              <w:top w:val="nil"/>
              <w:left w:val="single" w:sz="4" w:space="0" w:color="auto"/>
              <w:bottom w:val="nil"/>
              <w:right w:val="single" w:sz="4" w:space="0" w:color="auto"/>
            </w:tcBorders>
            <w:vAlign w:val="center"/>
          </w:tcPr>
          <w:p w14:paraId="595F7CD8" w14:textId="60A5CCD5" w:rsidR="002B0107" w:rsidRPr="0049415B" w:rsidRDefault="002B0107" w:rsidP="002B0107">
            <w:pPr>
              <w:ind w:left="520" w:hanging="250"/>
              <w:contextualSpacing/>
              <w:rPr>
                <w:rFonts w:asciiTheme="minorHAnsi" w:eastAsia="Calibri" w:hAnsiTheme="minorHAnsi" w:cstheme="minorHAnsi"/>
                <w:b/>
                <w:color w:val="000000" w:themeColor="text1"/>
                <w:sz w:val="22"/>
                <w:szCs w:val="22"/>
              </w:rPr>
            </w:pPr>
            <w:r w:rsidRPr="0049415B">
              <w:rPr>
                <w:rFonts w:asciiTheme="minorHAnsi" w:hAnsiTheme="minorHAnsi" w:cstheme="minorHAnsi"/>
                <w:color w:val="000000"/>
                <w:sz w:val="22"/>
                <w:szCs w:val="22"/>
              </w:rPr>
              <w:t>Holbrook</w:t>
            </w:r>
          </w:p>
        </w:tc>
        <w:tc>
          <w:tcPr>
            <w:tcW w:w="1330" w:type="dxa"/>
            <w:tcBorders>
              <w:top w:val="nil"/>
              <w:left w:val="nil"/>
              <w:bottom w:val="nil"/>
              <w:right w:val="nil"/>
            </w:tcBorders>
            <w:vAlign w:val="bottom"/>
          </w:tcPr>
          <w:p w14:paraId="0C4B4443" w14:textId="4DEBBA5A" w:rsidR="002B0107" w:rsidRPr="0049415B" w:rsidRDefault="002B0107" w:rsidP="002B0107">
            <w:pPr>
              <w:ind w:left="720" w:hanging="557"/>
              <w:contextualSpacing/>
              <w:jc w:val="right"/>
              <w:rPr>
                <w:rFonts w:asciiTheme="minorHAnsi" w:hAnsiTheme="minorHAnsi" w:cstheme="minorHAnsi"/>
                <w:color w:val="000000"/>
                <w:sz w:val="22"/>
                <w:szCs w:val="22"/>
              </w:rPr>
            </w:pPr>
            <w:r>
              <w:rPr>
                <w:rFonts w:ascii="Aptos Narrow" w:hAnsi="Aptos Narrow"/>
                <w:color w:val="000000"/>
                <w:sz w:val="22"/>
                <w:szCs w:val="22"/>
              </w:rPr>
              <w:t>1.6%</w:t>
            </w:r>
          </w:p>
        </w:tc>
      </w:tr>
      <w:tr w:rsidR="002B0107" w:rsidRPr="00372BC3" w14:paraId="239D301E" w14:textId="29C4A7E3" w:rsidTr="00384185">
        <w:trPr>
          <w:cantSplit/>
          <w:trHeight w:val="144"/>
          <w:tblHeader/>
          <w:jc w:val="center"/>
        </w:trPr>
        <w:tc>
          <w:tcPr>
            <w:tcW w:w="3506" w:type="dxa"/>
            <w:tcBorders>
              <w:top w:val="nil"/>
              <w:left w:val="single" w:sz="4" w:space="0" w:color="auto"/>
              <w:bottom w:val="nil"/>
              <w:right w:val="single" w:sz="4" w:space="0" w:color="auto"/>
            </w:tcBorders>
            <w:vAlign w:val="center"/>
          </w:tcPr>
          <w:p w14:paraId="73AE11BE" w14:textId="53AFE723" w:rsidR="002B0107" w:rsidRPr="0049415B" w:rsidRDefault="002B0107" w:rsidP="002B0107">
            <w:pPr>
              <w:ind w:left="520" w:hanging="250"/>
              <w:contextualSpacing/>
              <w:rPr>
                <w:rFonts w:asciiTheme="minorHAnsi" w:eastAsia="Calibri" w:hAnsiTheme="minorHAnsi" w:cstheme="minorHAnsi"/>
                <w:b/>
                <w:color w:val="000000" w:themeColor="text1"/>
                <w:sz w:val="22"/>
                <w:szCs w:val="22"/>
              </w:rPr>
            </w:pPr>
            <w:r w:rsidRPr="0049415B">
              <w:rPr>
                <w:rFonts w:asciiTheme="minorHAnsi" w:hAnsiTheme="minorHAnsi" w:cstheme="minorHAnsi"/>
                <w:color w:val="000000"/>
                <w:sz w:val="22"/>
                <w:szCs w:val="22"/>
              </w:rPr>
              <w:t>Kingston</w:t>
            </w:r>
          </w:p>
        </w:tc>
        <w:tc>
          <w:tcPr>
            <w:tcW w:w="1330" w:type="dxa"/>
            <w:tcBorders>
              <w:top w:val="nil"/>
              <w:left w:val="nil"/>
              <w:bottom w:val="nil"/>
              <w:right w:val="nil"/>
            </w:tcBorders>
            <w:vAlign w:val="bottom"/>
          </w:tcPr>
          <w:p w14:paraId="7869899A" w14:textId="44C49CDB" w:rsidR="002B0107" w:rsidRPr="0049415B" w:rsidRDefault="002B0107" w:rsidP="002B0107">
            <w:pPr>
              <w:ind w:left="720" w:hanging="557"/>
              <w:contextualSpacing/>
              <w:jc w:val="right"/>
              <w:rPr>
                <w:rFonts w:asciiTheme="minorHAnsi" w:hAnsiTheme="minorHAnsi" w:cstheme="minorHAnsi"/>
                <w:color w:val="000000"/>
                <w:sz w:val="22"/>
                <w:szCs w:val="22"/>
              </w:rPr>
            </w:pPr>
            <w:r>
              <w:rPr>
                <w:rFonts w:ascii="Aptos Narrow" w:hAnsi="Aptos Narrow"/>
                <w:color w:val="000000"/>
                <w:sz w:val="22"/>
                <w:szCs w:val="22"/>
              </w:rPr>
              <w:t>1.5%</w:t>
            </w:r>
          </w:p>
        </w:tc>
      </w:tr>
      <w:tr w:rsidR="002B0107" w:rsidRPr="00372BC3" w14:paraId="49F2041F" w14:textId="0402DAAE" w:rsidTr="00384185">
        <w:trPr>
          <w:cantSplit/>
          <w:trHeight w:val="144"/>
          <w:tblHeader/>
          <w:jc w:val="center"/>
        </w:trPr>
        <w:tc>
          <w:tcPr>
            <w:tcW w:w="3506" w:type="dxa"/>
            <w:tcBorders>
              <w:top w:val="nil"/>
              <w:left w:val="single" w:sz="4" w:space="0" w:color="auto"/>
              <w:bottom w:val="nil"/>
              <w:right w:val="single" w:sz="4" w:space="0" w:color="auto"/>
            </w:tcBorders>
          </w:tcPr>
          <w:p w14:paraId="54B236E2" w14:textId="103A1D75" w:rsidR="002B0107" w:rsidRPr="0049415B" w:rsidRDefault="002B0107" w:rsidP="002B0107">
            <w:pPr>
              <w:ind w:left="520" w:hanging="250"/>
              <w:contextualSpacing/>
              <w:rPr>
                <w:rFonts w:asciiTheme="minorHAnsi" w:eastAsia="Calibri" w:hAnsiTheme="minorHAnsi" w:cstheme="minorHAnsi"/>
                <w:color w:val="000000" w:themeColor="text1"/>
                <w:sz w:val="22"/>
                <w:szCs w:val="22"/>
              </w:rPr>
            </w:pPr>
            <w:r w:rsidRPr="0049415B">
              <w:rPr>
                <w:rFonts w:asciiTheme="minorHAnsi" w:eastAsia="Calibri" w:hAnsiTheme="minorHAnsi" w:cstheme="minorHAnsi"/>
                <w:color w:val="000000" w:themeColor="text1"/>
                <w:sz w:val="22"/>
                <w:szCs w:val="22"/>
              </w:rPr>
              <w:t>Other Patients</w:t>
            </w:r>
          </w:p>
        </w:tc>
        <w:tc>
          <w:tcPr>
            <w:tcW w:w="1330" w:type="dxa"/>
            <w:tcBorders>
              <w:top w:val="nil"/>
              <w:left w:val="nil"/>
              <w:bottom w:val="nil"/>
              <w:right w:val="nil"/>
            </w:tcBorders>
            <w:vAlign w:val="bottom"/>
          </w:tcPr>
          <w:p w14:paraId="7C8BFAC8" w14:textId="2E57332D" w:rsidR="002B0107" w:rsidRPr="0049415B" w:rsidRDefault="009E0916" w:rsidP="002B0107">
            <w:pPr>
              <w:ind w:left="720" w:hanging="557"/>
              <w:contextualSpacing/>
              <w:jc w:val="right"/>
              <w:rPr>
                <w:rFonts w:asciiTheme="minorHAnsi" w:hAnsiTheme="minorHAnsi" w:cstheme="minorHAnsi"/>
                <w:color w:val="000000"/>
                <w:sz w:val="22"/>
                <w:szCs w:val="22"/>
              </w:rPr>
            </w:pPr>
            <w:r>
              <w:rPr>
                <w:rFonts w:ascii="Aptos Narrow" w:hAnsi="Aptos Narrow"/>
                <w:color w:val="000000"/>
                <w:sz w:val="22"/>
                <w:szCs w:val="22"/>
              </w:rPr>
              <w:t>24.5</w:t>
            </w:r>
            <w:r w:rsidR="002B0107">
              <w:rPr>
                <w:rFonts w:ascii="Aptos Narrow" w:hAnsi="Aptos Narrow"/>
                <w:color w:val="000000"/>
                <w:sz w:val="22"/>
                <w:szCs w:val="22"/>
              </w:rPr>
              <w:t>%</w:t>
            </w:r>
          </w:p>
        </w:tc>
      </w:tr>
      <w:tr w:rsidR="008521D6" w:rsidRPr="00372BC3" w14:paraId="073A4C7F" w14:textId="34A11C75" w:rsidTr="00384185">
        <w:trPr>
          <w:cantSplit/>
          <w:trHeight w:val="144"/>
          <w:tblHeader/>
          <w:jc w:val="center"/>
        </w:trPr>
        <w:tc>
          <w:tcPr>
            <w:tcW w:w="3506" w:type="dxa"/>
            <w:tcBorders>
              <w:top w:val="nil"/>
              <w:left w:val="single" w:sz="4" w:space="0" w:color="auto"/>
              <w:bottom w:val="single" w:sz="4" w:space="0" w:color="auto"/>
              <w:right w:val="single" w:sz="4" w:space="0" w:color="auto"/>
            </w:tcBorders>
          </w:tcPr>
          <w:p w14:paraId="48C962BD" w14:textId="18C1BB40" w:rsidR="008521D6" w:rsidRPr="0049415B" w:rsidRDefault="008521D6" w:rsidP="007B5769">
            <w:pPr>
              <w:contextualSpacing/>
              <w:rPr>
                <w:rFonts w:asciiTheme="minorHAnsi" w:eastAsia="Calibri" w:hAnsiTheme="minorHAnsi" w:cstheme="minorHAnsi"/>
                <w:b/>
                <w:color w:val="000000" w:themeColor="text1"/>
                <w:sz w:val="22"/>
                <w:szCs w:val="22"/>
              </w:rPr>
            </w:pPr>
            <w:r w:rsidRPr="0049415B">
              <w:rPr>
                <w:rFonts w:asciiTheme="minorHAnsi" w:hAnsiTheme="minorHAnsi" w:cstheme="minorHAnsi"/>
                <w:b/>
                <w:color w:val="000000" w:themeColor="text1"/>
                <w:spacing w:val="-2"/>
                <w:sz w:val="22"/>
                <w:szCs w:val="22"/>
              </w:rPr>
              <w:t xml:space="preserve">   Total</w:t>
            </w:r>
          </w:p>
        </w:tc>
        <w:tc>
          <w:tcPr>
            <w:tcW w:w="1330" w:type="dxa"/>
            <w:tcBorders>
              <w:top w:val="nil"/>
              <w:bottom w:val="single" w:sz="4" w:space="0" w:color="auto"/>
            </w:tcBorders>
          </w:tcPr>
          <w:p w14:paraId="23CD8880" w14:textId="5EA865B9" w:rsidR="008521D6" w:rsidRPr="0049415B" w:rsidRDefault="008521D6" w:rsidP="007B5769">
            <w:pPr>
              <w:ind w:left="720" w:hanging="557"/>
              <w:contextualSpacing/>
              <w:jc w:val="right"/>
              <w:rPr>
                <w:rFonts w:asciiTheme="minorHAnsi" w:eastAsia="Calibri" w:hAnsiTheme="minorHAnsi" w:cstheme="minorHAnsi"/>
                <w:b/>
                <w:color w:val="000000" w:themeColor="text1"/>
                <w:sz w:val="22"/>
                <w:szCs w:val="22"/>
              </w:rPr>
            </w:pPr>
            <w:r>
              <w:rPr>
                <w:rFonts w:asciiTheme="minorHAnsi" w:eastAsia="Calibri" w:hAnsiTheme="minorHAnsi" w:cstheme="minorHAnsi"/>
                <w:b/>
                <w:color w:val="000000" w:themeColor="text1"/>
                <w:sz w:val="22"/>
                <w:szCs w:val="22"/>
              </w:rPr>
              <w:t>100.0%</w:t>
            </w:r>
          </w:p>
        </w:tc>
      </w:tr>
    </w:tbl>
    <w:p w14:paraId="1578420D" w14:textId="1200C510" w:rsidR="004B712C" w:rsidRPr="00F55593" w:rsidRDefault="00F55593" w:rsidP="00F55593">
      <w:pPr>
        <w:pStyle w:val="Caption"/>
        <w:ind w:left="720"/>
        <w:contextualSpacing/>
        <w:jc w:val="center"/>
        <w:rPr>
          <w:rFonts w:cstheme="minorHAnsi"/>
          <w:color w:val="000000" w:themeColor="text1"/>
          <w:sz w:val="24"/>
          <w:szCs w:val="24"/>
        </w:rPr>
      </w:pPr>
      <w:r w:rsidRPr="00DE26EB">
        <w:rPr>
          <w:rFonts w:cstheme="minorHAnsi"/>
          <w:color w:val="000000" w:themeColor="text1"/>
          <w:sz w:val="24"/>
          <w:szCs w:val="24"/>
          <w:u w:val="single"/>
        </w:rPr>
        <w:t>Table 2</w:t>
      </w:r>
      <w:r>
        <w:rPr>
          <w:rFonts w:cstheme="minorHAnsi"/>
          <w:color w:val="000000" w:themeColor="text1"/>
          <w:sz w:val="24"/>
          <w:szCs w:val="24"/>
          <w:u w:val="single"/>
        </w:rPr>
        <w:t>g</w:t>
      </w:r>
      <w:r w:rsidRPr="00DE26EB">
        <w:rPr>
          <w:rFonts w:cstheme="minorHAnsi"/>
          <w:color w:val="000000" w:themeColor="text1"/>
          <w:sz w:val="24"/>
          <w:szCs w:val="24"/>
        </w:rPr>
        <w:t>: Demographics of SIEM Patient Panel</w:t>
      </w:r>
      <w:r>
        <w:rPr>
          <w:rFonts w:cstheme="minorHAnsi"/>
          <w:color w:val="000000" w:themeColor="text1"/>
          <w:sz w:val="24"/>
          <w:szCs w:val="24"/>
        </w:rPr>
        <w:t xml:space="preserve">: </w:t>
      </w:r>
      <w:r w:rsidR="00E72FBE">
        <w:rPr>
          <w:rFonts w:cstheme="minorHAnsi"/>
          <w:color w:val="000000" w:themeColor="text1"/>
          <w:sz w:val="24"/>
          <w:szCs w:val="24"/>
        </w:rPr>
        <w:t>Payer Mix</w:t>
      </w:r>
    </w:p>
    <w:tbl>
      <w:tblPr>
        <w:tblStyle w:val="TableGrid"/>
        <w:tblW w:w="0" w:type="auto"/>
        <w:jc w:val="center"/>
        <w:tblLook w:val="04A0" w:firstRow="1" w:lastRow="0" w:firstColumn="1" w:lastColumn="0" w:noHBand="0" w:noVBand="1"/>
        <w:tblCaption w:val="Demographics of SIEM Patient Panel: Payer Mix"/>
      </w:tblPr>
      <w:tblGrid>
        <w:gridCol w:w="3506"/>
        <w:gridCol w:w="1330"/>
      </w:tblGrid>
      <w:tr w:rsidR="008521D6" w:rsidRPr="00372BC3" w14:paraId="3322A8C7" w14:textId="30E5D1B9" w:rsidTr="002C602E">
        <w:trPr>
          <w:cantSplit/>
          <w:trHeight w:val="144"/>
          <w:tblHeader/>
          <w:jc w:val="center"/>
        </w:trPr>
        <w:tc>
          <w:tcPr>
            <w:tcW w:w="3506" w:type="dxa"/>
            <w:tcBorders>
              <w:top w:val="single" w:sz="4" w:space="0" w:color="auto"/>
              <w:left w:val="single" w:sz="4" w:space="0" w:color="auto"/>
              <w:bottom w:val="single" w:sz="4" w:space="0" w:color="auto"/>
              <w:right w:val="single" w:sz="4" w:space="0" w:color="auto"/>
            </w:tcBorders>
          </w:tcPr>
          <w:p w14:paraId="0FA0B9ED" w14:textId="77777777" w:rsidR="008521D6" w:rsidRPr="0049415B" w:rsidRDefault="008521D6" w:rsidP="007B5769">
            <w:pPr>
              <w:contextualSpacing/>
              <w:rPr>
                <w:rFonts w:asciiTheme="minorHAnsi" w:hAnsiTheme="minorHAnsi" w:cstheme="minorHAnsi"/>
                <w:color w:val="000000" w:themeColor="text1"/>
                <w:sz w:val="22"/>
                <w:szCs w:val="22"/>
              </w:rPr>
            </w:pPr>
            <w:r w:rsidRPr="0049415B">
              <w:rPr>
                <w:rFonts w:asciiTheme="minorHAnsi" w:eastAsia="Calibri" w:hAnsiTheme="minorHAnsi" w:cstheme="minorHAnsi"/>
                <w:b/>
                <w:color w:val="000000" w:themeColor="text1"/>
                <w:sz w:val="22"/>
                <w:szCs w:val="22"/>
              </w:rPr>
              <w:lastRenderedPageBreak/>
              <w:t>Payer Mix</w:t>
            </w:r>
          </w:p>
        </w:tc>
        <w:tc>
          <w:tcPr>
            <w:tcW w:w="1330" w:type="dxa"/>
            <w:tcBorders>
              <w:bottom w:val="single" w:sz="4" w:space="0" w:color="auto"/>
            </w:tcBorders>
          </w:tcPr>
          <w:p w14:paraId="7BAB64E2" w14:textId="418AA85E" w:rsidR="008521D6" w:rsidRPr="0049415B" w:rsidRDefault="004B712C" w:rsidP="007B5769">
            <w:pPr>
              <w:ind w:left="720" w:hanging="557"/>
              <w:contextualSpacing/>
              <w:jc w:val="right"/>
              <w:rPr>
                <w:rFonts w:asciiTheme="minorHAnsi" w:hAnsiTheme="minorHAnsi" w:cstheme="minorHAnsi"/>
                <w:color w:val="000000" w:themeColor="text1"/>
                <w:sz w:val="22"/>
                <w:szCs w:val="22"/>
                <w:highlight w:val="yellow"/>
              </w:rPr>
            </w:pPr>
            <w:r>
              <w:rPr>
                <w:rFonts w:asciiTheme="minorHAnsi" w:eastAsia="Calibri" w:hAnsiTheme="minorHAnsi" w:cstheme="minorHAnsi"/>
                <w:b/>
                <w:color w:val="000000" w:themeColor="text1"/>
                <w:sz w:val="22"/>
                <w:szCs w:val="22"/>
              </w:rPr>
              <w:t>FY2025</w:t>
            </w:r>
          </w:p>
        </w:tc>
      </w:tr>
      <w:tr w:rsidR="008521D6" w:rsidRPr="00372BC3" w14:paraId="0F99D2A3" w14:textId="6AE5FA57" w:rsidTr="002C602E">
        <w:trPr>
          <w:cantSplit/>
          <w:trHeight w:val="144"/>
          <w:tblHeader/>
          <w:jc w:val="center"/>
        </w:trPr>
        <w:tc>
          <w:tcPr>
            <w:tcW w:w="3506" w:type="dxa"/>
            <w:tcBorders>
              <w:top w:val="single" w:sz="4" w:space="0" w:color="auto"/>
              <w:left w:val="single" w:sz="4" w:space="0" w:color="auto"/>
              <w:bottom w:val="nil"/>
              <w:right w:val="single" w:sz="4" w:space="0" w:color="auto"/>
            </w:tcBorders>
            <w:vAlign w:val="center"/>
          </w:tcPr>
          <w:p w14:paraId="53B1A24C" w14:textId="75C649BF" w:rsidR="008521D6" w:rsidRPr="0049415B" w:rsidRDefault="008521D6" w:rsidP="007B5769">
            <w:pPr>
              <w:ind w:left="340"/>
              <w:contextualSpacing/>
              <w:rPr>
                <w:rFonts w:asciiTheme="minorHAnsi" w:hAnsiTheme="minorHAnsi" w:cstheme="minorHAnsi"/>
                <w:color w:val="000000" w:themeColor="text1"/>
                <w:sz w:val="22"/>
                <w:szCs w:val="22"/>
              </w:rPr>
            </w:pPr>
            <w:r w:rsidRPr="0049415B">
              <w:rPr>
                <w:rFonts w:asciiTheme="minorHAnsi" w:hAnsiTheme="minorHAnsi" w:cstheme="minorHAnsi"/>
                <w:color w:val="000000"/>
                <w:sz w:val="22"/>
                <w:szCs w:val="22"/>
              </w:rPr>
              <w:t>Medicare (FFS and Commercial)</w:t>
            </w:r>
          </w:p>
        </w:tc>
        <w:tc>
          <w:tcPr>
            <w:tcW w:w="1330" w:type="dxa"/>
            <w:tcBorders>
              <w:top w:val="single" w:sz="4" w:space="0" w:color="auto"/>
              <w:bottom w:val="nil"/>
            </w:tcBorders>
            <w:vAlign w:val="bottom"/>
          </w:tcPr>
          <w:p w14:paraId="13C1CA0E" w14:textId="30FF70EF" w:rsidR="008521D6" w:rsidRPr="0049415B" w:rsidRDefault="00EA1070" w:rsidP="007B5769">
            <w:pPr>
              <w:ind w:left="720" w:hanging="557"/>
              <w:contextualSpacing/>
              <w:jc w:val="right"/>
              <w:rPr>
                <w:rFonts w:asciiTheme="minorHAnsi" w:hAnsiTheme="minorHAnsi" w:cstheme="minorHAnsi"/>
                <w:color w:val="000000"/>
                <w:sz w:val="22"/>
                <w:szCs w:val="22"/>
              </w:rPr>
            </w:pPr>
            <w:r>
              <w:rPr>
                <w:rFonts w:ascii="Aptos Narrow" w:hAnsi="Aptos Narrow"/>
                <w:color w:val="000000"/>
                <w:sz w:val="22"/>
                <w:szCs w:val="22"/>
              </w:rPr>
              <w:t>75.4</w:t>
            </w:r>
            <w:r w:rsidR="008521D6" w:rsidRPr="004C63BA">
              <w:rPr>
                <w:rFonts w:ascii="Aptos Narrow" w:hAnsi="Aptos Narrow"/>
                <w:color w:val="000000"/>
                <w:sz w:val="22"/>
                <w:szCs w:val="22"/>
              </w:rPr>
              <w:t>%</w:t>
            </w:r>
          </w:p>
        </w:tc>
      </w:tr>
      <w:tr w:rsidR="008521D6" w:rsidRPr="00372BC3" w14:paraId="217B1FE0" w14:textId="5B33D25E" w:rsidTr="002C602E">
        <w:trPr>
          <w:cantSplit/>
          <w:trHeight w:val="144"/>
          <w:tblHeader/>
          <w:jc w:val="center"/>
        </w:trPr>
        <w:tc>
          <w:tcPr>
            <w:tcW w:w="3506" w:type="dxa"/>
            <w:tcBorders>
              <w:top w:val="nil"/>
              <w:left w:val="single" w:sz="4" w:space="0" w:color="auto"/>
              <w:bottom w:val="nil"/>
              <w:right w:val="single" w:sz="4" w:space="0" w:color="auto"/>
            </w:tcBorders>
            <w:vAlign w:val="center"/>
          </w:tcPr>
          <w:p w14:paraId="1B327CC0" w14:textId="53080EEF" w:rsidR="008521D6" w:rsidRPr="0049415B" w:rsidRDefault="008521D6" w:rsidP="007B5769">
            <w:pPr>
              <w:ind w:left="340"/>
              <w:contextualSpacing/>
              <w:rPr>
                <w:rFonts w:asciiTheme="minorHAnsi" w:hAnsiTheme="minorHAnsi" w:cstheme="minorHAnsi"/>
                <w:b/>
                <w:bCs/>
                <w:color w:val="000000" w:themeColor="text1"/>
                <w:sz w:val="22"/>
                <w:szCs w:val="22"/>
              </w:rPr>
            </w:pPr>
            <w:r w:rsidRPr="0049415B">
              <w:rPr>
                <w:rFonts w:asciiTheme="minorHAnsi" w:hAnsiTheme="minorHAnsi" w:cstheme="minorHAnsi"/>
                <w:color w:val="000000"/>
                <w:sz w:val="22"/>
                <w:szCs w:val="22"/>
              </w:rPr>
              <w:t>Commercial</w:t>
            </w:r>
          </w:p>
        </w:tc>
        <w:tc>
          <w:tcPr>
            <w:tcW w:w="1330" w:type="dxa"/>
            <w:tcBorders>
              <w:top w:val="nil"/>
              <w:bottom w:val="nil"/>
            </w:tcBorders>
            <w:vAlign w:val="bottom"/>
          </w:tcPr>
          <w:p w14:paraId="6E1A49B8" w14:textId="1D439CA5" w:rsidR="008521D6" w:rsidRPr="0049415B" w:rsidRDefault="00EA1070" w:rsidP="007B5769">
            <w:pPr>
              <w:jc w:val="right"/>
              <w:rPr>
                <w:rFonts w:asciiTheme="minorHAnsi" w:hAnsiTheme="minorHAnsi" w:cstheme="minorHAnsi"/>
                <w:color w:val="000000"/>
                <w:sz w:val="22"/>
                <w:szCs w:val="22"/>
              </w:rPr>
            </w:pPr>
            <w:r>
              <w:rPr>
                <w:rFonts w:ascii="Aptos Narrow" w:hAnsi="Aptos Narrow"/>
                <w:color w:val="000000"/>
                <w:sz w:val="22"/>
                <w:szCs w:val="22"/>
              </w:rPr>
              <w:t>19.8</w:t>
            </w:r>
            <w:r w:rsidR="008521D6">
              <w:rPr>
                <w:rFonts w:ascii="Aptos Narrow" w:hAnsi="Aptos Narrow"/>
                <w:color w:val="000000"/>
                <w:sz w:val="22"/>
                <w:szCs w:val="22"/>
              </w:rPr>
              <w:t>%</w:t>
            </w:r>
          </w:p>
        </w:tc>
      </w:tr>
      <w:tr w:rsidR="008521D6" w:rsidRPr="00372BC3" w14:paraId="208583FD" w14:textId="561ED01F" w:rsidTr="002C602E">
        <w:trPr>
          <w:cantSplit/>
          <w:trHeight w:val="144"/>
          <w:tblHeader/>
          <w:jc w:val="center"/>
        </w:trPr>
        <w:tc>
          <w:tcPr>
            <w:tcW w:w="3506" w:type="dxa"/>
            <w:tcBorders>
              <w:top w:val="nil"/>
              <w:left w:val="single" w:sz="4" w:space="0" w:color="auto"/>
              <w:bottom w:val="nil"/>
              <w:right w:val="single" w:sz="4" w:space="0" w:color="auto"/>
            </w:tcBorders>
            <w:vAlign w:val="center"/>
          </w:tcPr>
          <w:p w14:paraId="0B82871B" w14:textId="7731CC0D" w:rsidR="008521D6" w:rsidRPr="0049415B" w:rsidRDefault="008521D6" w:rsidP="007B5769">
            <w:pPr>
              <w:ind w:left="340"/>
              <w:contextualSpacing/>
              <w:rPr>
                <w:rFonts w:asciiTheme="minorHAnsi" w:eastAsia="Calibri" w:hAnsiTheme="minorHAnsi" w:cstheme="minorHAnsi"/>
                <w:b/>
                <w:color w:val="000000" w:themeColor="text1"/>
                <w:sz w:val="22"/>
                <w:szCs w:val="22"/>
              </w:rPr>
            </w:pPr>
            <w:r w:rsidRPr="0049415B">
              <w:rPr>
                <w:rFonts w:asciiTheme="minorHAnsi" w:hAnsiTheme="minorHAnsi" w:cstheme="minorHAnsi"/>
                <w:color w:val="000000"/>
                <w:sz w:val="22"/>
                <w:szCs w:val="22"/>
              </w:rPr>
              <w:t>MassHealth and Managed Medicaid</w:t>
            </w:r>
          </w:p>
        </w:tc>
        <w:tc>
          <w:tcPr>
            <w:tcW w:w="1330" w:type="dxa"/>
            <w:tcBorders>
              <w:top w:val="nil"/>
              <w:bottom w:val="nil"/>
            </w:tcBorders>
            <w:vAlign w:val="bottom"/>
          </w:tcPr>
          <w:p w14:paraId="77232833" w14:textId="2EBED61B" w:rsidR="008521D6" w:rsidRPr="0049415B" w:rsidRDefault="00361BAF" w:rsidP="007B5769">
            <w:pPr>
              <w:jc w:val="right"/>
              <w:rPr>
                <w:rFonts w:asciiTheme="minorHAnsi" w:hAnsiTheme="minorHAnsi" w:cstheme="minorHAnsi"/>
                <w:color w:val="000000"/>
                <w:sz w:val="22"/>
                <w:szCs w:val="22"/>
              </w:rPr>
            </w:pPr>
            <w:r>
              <w:rPr>
                <w:rFonts w:ascii="Aptos Narrow" w:hAnsi="Aptos Narrow"/>
                <w:color w:val="000000"/>
                <w:sz w:val="22"/>
                <w:szCs w:val="22"/>
              </w:rPr>
              <w:t>4.9</w:t>
            </w:r>
            <w:r w:rsidR="008521D6">
              <w:rPr>
                <w:rFonts w:ascii="Aptos Narrow" w:hAnsi="Aptos Narrow"/>
                <w:color w:val="000000"/>
                <w:sz w:val="22"/>
                <w:szCs w:val="22"/>
              </w:rPr>
              <w:t>%</w:t>
            </w:r>
          </w:p>
        </w:tc>
      </w:tr>
      <w:tr w:rsidR="008521D6" w:rsidRPr="00372BC3" w14:paraId="05B671A8" w14:textId="2A68BC6D" w:rsidTr="002C602E">
        <w:trPr>
          <w:cantSplit/>
          <w:trHeight w:val="144"/>
          <w:tblHeader/>
          <w:jc w:val="center"/>
        </w:trPr>
        <w:tc>
          <w:tcPr>
            <w:tcW w:w="3506" w:type="dxa"/>
            <w:tcBorders>
              <w:top w:val="nil"/>
              <w:left w:val="single" w:sz="4" w:space="0" w:color="auto"/>
              <w:bottom w:val="single" w:sz="4" w:space="0" w:color="auto"/>
              <w:right w:val="single" w:sz="4" w:space="0" w:color="auto"/>
            </w:tcBorders>
          </w:tcPr>
          <w:p w14:paraId="28E3809C" w14:textId="77777777" w:rsidR="008521D6" w:rsidRPr="0049415B" w:rsidRDefault="008521D6" w:rsidP="007B5769">
            <w:pPr>
              <w:contextualSpacing/>
              <w:rPr>
                <w:rFonts w:asciiTheme="minorHAnsi" w:eastAsia="Calibri" w:hAnsiTheme="minorHAnsi" w:cstheme="minorHAnsi"/>
                <w:b/>
                <w:color w:val="000000" w:themeColor="text1"/>
                <w:sz w:val="22"/>
                <w:szCs w:val="22"/>
              </w:rPr>
            </w:pPr>
            <w:r w:rsidRPr="0049415B">
              <w:rPr>
                <w:rFonts w:asciiTheme="minorHAnsi" w:hAnsiTheme="minorHAnsi" w:cstheme="minorHAnsi"/>
                <w:b/>
                <w:color w:val="000000" w:themeColor="text1"/>
                <w:spacing w:val="-2"/>
                <w:sz w:val="22"/>
                <w:szCs w:val="22"/>
              </w:rPr>
              <w:t xml:space="preserve">   Total</w:t>
            </w:r>
          </w:p>
        </w:tc>
        <w:tc>
          <w:tcPr>
            <w:tcW w:w="1330" w:type="dxa"/>
            <w:tcBorders>
              <w:top w:val="nil"/>
            </w:tcBorders>
          </w:tcPr>
          <w:p w14:paraId="0F117E23" w14:textId="7BED21EB" w:rsidR="008521D6" w:rsidRPr="0049415B" w:rsidRDefault="008521D6" w:rsidP="007B5769">
            <w:pPr>
              <w:ind w:left="720" w:hanging="557"/>
              <w:contextualSpacing/>
              <w:jc w:val="right"/>
              <w:rPr>
                <w:rFonts w:asciiTheme="minorHAnsi" w:eastAsia="Calibri" w:hAnsiTheme="minorHAnsi" w:cstheme="minorHAnsi"/>
                <w:b/>
                <w:color w:val="000000" w:themeColor="text1"/>
                <w:sz w:val="22"/>
                <w:szCs w:val="22"/>
              </w:rPr>
            </w:pPr>
            <w:r>
              <w:rPr>
                <w:rFonts w:asciiTheme="minorHAnsi" w:eastAsia="Calibri" w:hAnsiTheme="minorHAnsi" w:cstheme="minorHAnsi"/>
                <w:b/>
                <w:color w:val="000000" w:themeColor="text1"/>
                <w:sz w:val="22"/>
                <w:szCs w:val="22"/>
              </w:rPr>
              <w:t>100.0%</w:t>
            </w:r>
          </w:p>
        </w:tc>
      </w:tr>
    </w:tbl>
    <w:p w14:paraId="13DFCC8A" w14:textId="77777777" w:rsidR="006E42FE" w:rsidRPr="00372BC3" w:rsidRDefault="006E42FE" w:rsidP="007B5769">
      <w:pPr>
        <w:contextualSpacing/>
        <w:rPr>
          <w:rFonts w:asciiTheme="minorHAnsi" w:eastAsia="Calibri" w:hAnsiTheme="minorHAnsi" w:cstheme="minorHAnsi"/>
          <w:color w:val="000000" w:themeColor="text1"/>
          <w:sz w:val="28"/>
          <w:szCs w:val="28"/>
          <w:highlight w:val="yellow"/>
        </w:rPr>
      </w:pPr>
    </w:p>
    <w:p w14:paraId="0BB67F09" w14:textId="77777777" w:rsidR="006E42FE" w:rsidRPr="003767AA" w:rsidRDefault="006E42FE" w:rsidP="00A74330">
      <w:pPr>
        <w:pStyle w:val="Heading2"/>
        <w:rPr>
          <w:color w:val="2C395D" w:themeColor="accent1" w:themeShade="80"/>
        </w:rPr>
      </w:pPr>
      <w:bookmarkStart w:id="16" w:name="_Toc17731309"/>
      <w:bookmarkStart w:id="17" w:name="_Toc18922398"/>
      <w:bookmarkStart w:id="18" w:name="_Toc125371240"/>
      <w:bookmarkStart w:id="19" w:name="_Toc226455931"/>
      <w:r w:rsidRPr="003767AA">
        <w:rPr>
          <w:color w:val="2C395D" w:themeColor="accent1" w:themeShade="80"/>
        </w:rPr>
        <w:t>Factor 1: a) Patient Panel Need</w:t>
      </w:r>
      <w:bookmarkEnd w:id="16"/>
      <w:bookmarkEnd w:id="17"/>
      <w:bookmarkEnd w:id="18"/>
      <w:bookmarkEnd w:id="19"/>
    </w:p>
    <w:p w14:paraId="733438E2" w14:textId="027A8ECE" w:rsidR="006E42FE" w:rsidRPr="00983757" w:rsidRDefault="006E42FE" w:rsidP="007B5769">
      <w:pPr>
        <w:contextualSpacing/>
        <w:rPr>
          <w:rFonts w:asciiTheme="minorHAnsi" w:eastAsia="Calibri" w:hAnsiTheme="minorHAnsi" w:cstheme="minorHAnsi"/>
          <w:color w:val="000000" w:themeColor="text1"/>
        </w:rPr>
      </w:pPr>
      <w:r w:rsidRPr="00983757">
        <w:rPr>
          <w:rFonts w:asciiTheme="minorHAnsi" w:eastAsia="Calibri" w:hAnsiTheme="minorHAnsi" w:cstheme="minorHAnsi"/>
          <w:color w:val="000000" w:themeColor="text1"/>
        </w:rPr>
        <w:t xml:space="preserve">In this section, </w:t>
      </w:r>
      <w:r w:rsidR="002C6065">
        <w:rPr>
          <w:rFonts w:asciiTheme="minorHAnsi" w:eastAsia="Calibri" w:hAnsiTheme="minorHAnsi" w:cstheme="minorHAnsi"/>
          <w:color w:val="000000" w:themeColor="text1"/>
        </w:rPr>
        <w:t>the</w:t>
      </w:r>
      <w:r w:rsidRPr="00983757">
        <w:rPr>
          <w:rFonts w:asciiTheme="minorHAnsi" w:eastAsia="Calibri" w:hAnsiTheme="minorHAnsi" w:cstheme="minorHAnsi"/>
          <w:color w:val="000000" w:themeColor="text1"/>
        </w:rPr>
        <w:t xml:space="preserve"> Applicant </w:t>
      </w:r>
      <w:r w:rsidR="002C6065">
        <w:rPr>
          <w:rFonts w:asciiTheme="minorHAnsi" w:eastAsia="Calibri" w:hAnsiTheme="minorHAnsi" w:cstheme="minorHAnsi"/>
          <w:color w:val="000000" w:themeColor="text1"/>
        </w:rPr>
        <w:t xml:space="preserve">must demonstrate it </w:t>
      </w:r>
      <w:r w:rsidRPr="00983757">
        <w:rPr>
          <w:rFonts w:asciiTheme="minorHAnsi" w:eastAsia="Calibri" w:hAnsiTheme="minorHAnsi" w:cstheme="minorHAnsi"/>
          <w:color w:val="000000" w:themeColor="text1"/>
        </w:rPr>
        <w:t>has sufficiently</w:t>
      </w:r>
      <w:r w:rsidR="00CE46A8">
        <w:rPr>
          <w:rFonts w:asciiTheme="minorHAnsi" w:eastAsia="Calibri" w:hAnsiTheme="minorHAnsi" w:cstheme="minorHAnsi"/>
          <w:color w:val="000000" w:themeColor="text1"/>
        </w:rPr>
        <w:t xml:space="preserve"> demonstrated</w:t>
      </w:r>
      <w:r w:rsidR="000508BC">
        <w:rPr>
          <w:rFonts w:asciiTheme="minorHAnsi" w:eastAsia="Calibri" w:hAnsiTheme="minorHAnsi" w:cstheme="minorHAnsi"/>
          <w:color w:val="000000" w:themeColor="text1"/>
        </w:rPr>
        <w:t xml:space="preserve"> </w:t>
      </w:r>
      <w:r w:rsidRPr="00983757">
        <w:rPr>
          <w:rFonts w:asciiTheme="minorHAnsi" w:eastAsia="Calibri" w:hAnsiTheme="minorHAnsi" w:cstheme="minorHAnsi"/>
          <w:color w:val="000000" w:themeColor="text1"/>
        </w:rPr>
        <w:t xml:space="preserve">Patient Panel need for the Proposed Project. </w:t>
      </w:r>
    </w:p>
    <w:p w14:paraId="35773448" w14:textId="77777777" w:rsidR="006E42FE" w:rsidRPr="00372BC3" w:rsidRDefault="006E42FE" w:rsidP="007B5769">
      <w:pPr>
        <w:contextualSpacing/>
        <w:rPr>
          <w:rFonts w:asciiTheme="minorHAnsi" w:eastAsia="Calibri" w:hAnsiTheme="minorHAnsi" w:cstheme="minorHAnsi"/>
          <w:b/>
          <w:color w:val="000000" w:themeColor="text1"/>
          <w:highlight w:val="yellow"/>
          <w:u w:val="single"/>
        </w:rPr>
      </w:pPr>
    </w:p>
    <w:p w14:paraId="391D8380" w14:textId="77777777" w:rsidR="006E42FE" w:rsidRPr="009532AD" w:rsidRDefault="006E42FE" w:rsidP="00C5553F">
      <w:pPr>
        <w:pStyle w:val="Heading3"/>
      </w:pPr>
      <w:r w:rsidRPr="009532AD">
        <w:t>Patient Panel Need</w:t>
      </w:r>
    </w:p>
    <w:p w14:paraId="3C4A9B12" w14:textId="65AA9649" w:rsidR="006E42FE" w:rsidRPr="00077A70" w:rsidRDefault="006E42FE" w:rsidP="007B5769">
      <w:pPr>
        <w:autoSpaceDE w:val="0"/>
        <w:autoSpaceDN w:val="0"/>
        <w:adjustRightInd w:val="0"/>
        <w:rPr>
          <w:rFonts w:asciiTheme="minorHAnsi" w:eastAsiaTheme="minorEastAsia" w:hAnsiTheme="minorHAnsi" w:cstheme="minorBidi"/>
          <w:color w:val="000000" w:themeColor="text1"/>
        </w:rPr>
      </w:pPr>
      <w:r w:rsidRPr="00983757">
        <w:rPr>
          <w:rFonts w:asciiTheme="minorHAnsi" w:eastAsiaTheme="minorEastAsia" w:hAnsiTheme="minorHAnsi" w:cstheme="minorBidi"/>
          <w:color w:val="000000" w:themeColor="text1"/>
        </w:rPr>
        <w:t xml:space="preserve">The Applicant attributes the </w:t>
      </w:r>
      <w:r w:rsidR="00983757" w:rsidRPr="00983757">
        <w:rPr>
          <w:rFonts w:asciiTheme="minorHAnsi" w:eastAsiaTheme="minorEastAsia" w:hAnsiTheme="minorHAnsi" w:cstheme="minorBidi"/>
          <w:color w:val="000000" w:themeColor="text1"/>
        </w:rPr>
        <w:t>Patient Panel need</w:t>
      </w:r>
      <w:r w:rsidR="00143B3A" w:rsidRPr="00983757">
        <w:rPr>
          <w:rFonts w:asciiTheme="minorHAnsi" w:eastAsiaTheme="minorEastAsia" w:hAnsiTheme="minorHAnsi" w:cstheme="minorBidi"/>
          <w:color w:val="000000" w:themeColor="text1"/>
        </w:rPr>
        <w:t xml:space="preserve"> </w:t>
      </w:r>
      <w:r w:rsidRPr="00077A70">
        <w:rPr>
          <w:rFonts w:asciiTheme="minorHAnsi" w:eastAsiaTheme="minorEastAsia" w:hAnsiTheme="minorHAnsi" w:cstheme="minorBidi"/>
          <w:color w:val="000000" w:themeColor="text1"/>
        </w:rPr>
        <w:t xml:space="preserve">to </w:t>
      </w:r>
      <w:r w:rsidR="000E1328" w:rsidRPr="00077A70">
        <w:rPr>
          <w:rFonts w:asciiTheme="minorHAnsi" w:eastAsiaTheme="minorEastAsia" w:hAnsiTheme="minorHAnsi" w:cstheme="minorBidi"/>
          <w:color w:val="000000" w:themeColor="text1"/>
        </w:rPr>
        <w:t>t</w:t>
      </w:r>
      <w:r w:rsidR="005B1A70">
        <w:rPr>
          <w:rFonts w:asciiTheme="minorHAnsi" w:eastAsiaTheme="minorEastAsia" w:hAnsiTheme="minorHAnsi" w:cstheme="minorBidi"/>
          <w:color w:val="000000" w:themeColor="text1"/>
        </w:rPr>
        <w:t>hree</w:t>
      </w:r>
      <w:r w:rsidR="000E1328" w:rsidRPr="00077A70">
        <w:rPr>
          <w:rFonts w:asciiTheme="minorHAnsi" w:eastAsiaTheme="minorEastAsia" w:hAnsiTheme="minorHAnsi" w:cstheme="minorBidi"/>
          <w:color w:val="000000" w:themeColor="text1"/>
        </w:rPr>
        <w:t xml:space="preserve"> </w:t>
      </w:r>
      <w:r w:rsidRPr="00077A70">
        <w:rPr>
          <w:rFonts w:asciiTheme="minorHAnsi" w:eastAsiaTheme="minorEastAsia" w:hAnsiTheme="minorHAnsi" w:cstheme="minorBidi"/>
          <w:color w:val="000000" w:themeColor="text1"/>
        </w:rPr>
        <w:t xml:space="preserve">factors: </w:t>
      </w:r>
    </w:p>
    <w:p w14:paraId="6DB0012D" w14:textId="2CA89204" w:rsidR="00BD3B4F" w:rsidRPr="00BD3B4F" w:rsidRDefault="00BD3B4F" w:rsidP="00BD3B4F">
      <w:pPr>
        <w:pStyle w:val="ListParagraph"/>
        <w:numPr>
          <w:ilvl w:val="0"/>
          <w:numId w:val="2"/>
        </w:numPr>
        <w:autoSpaceDE w:val="0"/>
        <w:autoSpaceDN w:val="0"/>
        <w:adjustRightInd w:val="0"/>
        <w:spacing w:after="22" w:line="240" w:lineRule="auto"/>
        <w:rPr>
          <w:rFonts w:cstheme="minorHAnsi"/>
          <w:color w:val="000000" w:themeColor="text1"/>
          <w:sz w:val="24"/>
          <w:szCs w:val="24"/>
        </w:rPr>
      </w:pPr>
      <w:r>
        <w:rPr>
          <w:rFonts w:cstheme="minorHAnsi"/>
          <w:color w:val="000000" w:themeColor="text1"/>
          <w:sz w:val="24"/>
          <w:szCs w:val="24"/>
        </w:rPr>
        <w:t>Increased wait times for PET/CT appointments; and</w:t>
      </w:r>
    </w:p>
    <w:p w14:paraId="40D27708" w14:textId="3D43D0DA" w:rsidR="006E42FE" w:rsidRDefault="00077A70" w:rsidP="007B5769">
      <w:pPr>
        <w:pStyle w:val="ListParagraph"/>
        <w:numPr>
          <w:ilvl w:val="0"/>
          <w:numId w:val="2"/>
        </w:numPr>
        <w:autoSpaceDE w:val="0"/>
        <w:autoSpaceDN w:val="0"/>
        <w:adjustRightInd w:val="0"/>
        <w:spacing w:after="22" w:line="240" w:lineRule="auto"/>
        <w:rPr>
          <w:rFonts w:cstheme="minorHAnsi"/>
          <w:color w:val="000000" w:themeColor="text1"/>
          <w:sz w:val="24"/>
          <w:szCs w:val="24"/>
        </w:rPr>
      </w:pPr>
      <w:r w:rsidRPr="00077A70">
        <w:rPr>
          <w:rFonts w:cstheme="minorHAnsi"/>
          <w:color w:val="000000" w:themeColor="text1"/>
          <w:sz w:val="24"/>
          <w:szCs w:val="24"/>
        </w:rPr>
        <w:t xml:space="preserve">Historical and </w:t>
      </w:r>
      <w:r w:rsidR="006E42FE" w:rsidRPr="00077A70">
        <w:rPr>
          <w:rFonts w:cstheme="minorHAnsi"/>
          <w:color w:val="000000" w:themeColor="text1"/>
          <w:sz w:val="24"/>
          <w:szCs w:val="24"/>
        </w:rPr>
        <w:t xml:space="preserve">Projected </w:t>
      </w:r>
      <w:r w:rsidR="004875F6" w:rsidRPr="00077A70">
        <w:rPr>
          <w:rFonts w:cstheme="minorHAnsi"/>
          <w:color w:val="000000" w:themeColor="text1"/>
          <w:sz w:val="24"/>
          <w:szCs w:val="24"/>
        </w:rPr>
        <w:t>Volume Increases</w:t>
      </w:r>
      <w:r w:rsidR="00824809">
        <w:rPr>
          <w:rFonts w:cstheme="minorHAnsi"/>
          <w:color w:val="000000" w:themeColor="text1"/>
          <w:sz w:val="24"/>
          <w:szCs w:val="24"/>
        </w:rPr>
        <w:t>; and</w:t>
      </w:r>
    </w:p>
    <w:p w14:paraId="70458940" w14:textId="5D5DE476" w:rsidR="00824809" w:rsidRDefault="00824809" w:rsidP="007B5769">
      <w:pPr>
        <w:pStyle w:val="ListParagraph"/>
        <w:numPr>
          <w:ilvl w:val="0"/>
          <w:numId w:val="2"/>
        </w:numPr>
        <w:autoSpaceDE w:val="0"/>
        <w:autoSpaceDN w:val="0"/>
        <w:adjustRightInd w:val="0"/>
        <w:spacing w:after="22" w:line="240" w:lineRule="auto"/>
        <w:rPr>
          <w:rFonts w:cstheme="minorHAnsi"/>
          <w:color w:val="000000" w:themeColor="text1"/>
          <w:sz w:val="24"/>
          <w:szCs w:val="24"/>
        </w:rPr>
      </w:pPr>
      <w:r w:rsidRPr="00077A70">
        <w:rPr>
          <w:rFonts w:cstheme="minorHAnsi"/>
          <w:color w:val="000000" w:themeColor="text1"/>
          <w:sz w:val="24"/>
          <w:szCs w:val="24"/>
        </w:rPr>
        <w:t xml:space="preserve">Growth in 65+ Population Requiring Additional </w:t>
      </w:r>
      <w:r>
        <w:rPr>
          <w:rFonts w:cstheme="minorHAnsi"/>
          <w:color w:val="000000" w:themeColor="text1"/>
          <w:sz w:val="24"/>
          <w:szCs w:val="24"/>
        </w:rPr>
        <w:t>Access</w:t>
      </w:r>
      <w:r w:rsidR="00BD3B4F">
        <w:rPr>
          <w:rFonts w:cstheme="minorHAnsi"/>
          <w:color w:val="000000" w:themeColor="text1"/>
          <w:sz w:val="24"/>
          <w:szCs w:val="24"/>
        </w:rPr>
        <w:t>.</w:t>
      </w:r>
    </w:p>
    <w:p w14:paraId="7F7449A3" w14:textId="3939F0FC" w:rsidR="009B3700" w:rsidRPr="00372BC3" w:rsidRDefault="009B3700" w:rsidP="007B5769">
      <w:pPr>
        <w:autoSpaceDE w:val="0"/>
        <w:autoSpaceDN w:val="0"/>
        <w:adjustRightInd w:val="0"/>
        <w:spacing w:after="22"/>
        <w:rPr>
          <w:rFonts w:asciiTheme="minorHAnsi" w:hAnsiTheme="minorHAnsi" w:cstheme="minorHAnsi"/>
          <w:b/>
          <w:bCs/>
          <w:color w:val="000000" w:themeColor="text1"/>
          <w:highlight w:val="yellow"/>
        </w:rPr>
      </w:pPr>
    </w:p>
    <w:p w14:paraId="7FCE3568" w14:textId="03ED9E7D" w:rsidR="00BD3B4F" w:rsidRPr="00D764A3" w:rsidRDefault="00BD3B4F" w:rsidP="00C5553F">
      <w:pPr>
        <w:pStyle w:val="Heading3"/>
        <w:numPr>
          <w:ilvl w:val="0"/>
          <w:numId w:val="48"/>
        </w:numPr>
        <w:ind w:left="360"/>
      </w:pPr>
      <w:r w:rsidRPr="00D764A3">
        <w:t>Increased Wait Times for Appointments</w:t>
      </w:r>
    </w:p>
    <w:p w14:paraId="24E3D569" w14:textId="51B0CAD7" w:rsidR="00BD3B4F" w:rsidRDefault="00BD3B4F" w:rsidP="00D764A3">
      <w:pPr>
        <w:pStyle w:val="BodyText"/>
        <w:spacing w:after="0" w:line="240" w:lineRule="auto"/>
        <w:ind w:right="180"/>
        <w:rPr>
          <w:sz w:val="24"/>
          <w:szCs w:val="24"/>
        </w:rPr>
      </w:pPr>
      <w:r w:rsidRPr="0018310B">
        <w:rPr>
          <w:sz w:val="24"/>
          <w:szCs w:val="24"/>
        </w:rPr>
        <w:t xml:space="preserve">The Applicant </w:t>
      </w:r>
      <w:r>
        <w:rPr>
          <w:sz w:val="24"/>
          <w:szCs w:val="24"/>
        </w:rPr>
        <w:t>reports the Patient Panel has experienced an</w:t>
      </w:r>
      <w:r w:rsidRPr="0018310B">
        <w:rPr>
          <w:sz w:val="24"/>
          <w:szCs w:val="24"/>
        </w:rPr>
        <w:t xml:space="preserve"> increas</w:t>
      </w:r>
      <w:r>
        <w:rPr>
          <w:sz w:val="24"/>
          <w:szCs w:val="24"/>
        </w:rPr>
        <w:t>e in</w:t>
      </w:r>
      <w:r w:rsidRPr="0018310B">
        <w:rPr>
          <w:sz w:val="24"/>
          <w:szCs w:val="24"/>
        </w:rPr>
        <w:t xml:space="preserve"> wait times for PET/CT scans (</w:t>
      </w:r>
      <w:r>
        <w:rPr>
          <w:sz w:val="24"/>
          <w:szCs w:val="24"/>
        </w:rPr>
        <w:t xml:space="preserve">from </w:t>
      </w:r>
      <w:r w:rsidRPr="0018310B">
        <w:rPr>
          <w:sz w:val="24"/>
          <w:szCs w:val="24"/>
        </w:rPr>
        <w:t xml:space="preserve">date of referral to date of scan) </w:t>
      </w:r>
      <w:r>
        <w:rPr>
          <w:sz w:val="24"/>
          <w:szCs w:val="24"/>
        </w:rPr>
        <w:t>due to</w:t>
      </w:r>
      <w:r w:rsidRPr="0018310B">
        <w:rPr>
          <w:sz w:val="24"/>
          <w:szCs w:val="24"/>
        </w:rPr>
        <w:t xml:space="preserve"> the limitations of its current </w:t>
      </w:r>
      <w:r>
        <w:rPr>
          <w:sz w:val="24"/>
          <w:szCs w:val="24"/>
        </w:rPr>
        <w:t>two</w:t>
      </w:r>
      <w:r w:rsidR="481EF578">
        <w:rPr>
          <w:sz w:val="24"/>
          <w:szCs w:val="24"/>
        </w:rPr>
        <w:t>-</w:t>
      </w:r>
      <w:r w:rsidRPr="0018310B">
        <w:rPr>
          <w:sz w:val="24"/>
          <w:szCs w:val="24"/>
        </w:rPr>
        <w:t>day schedule.</w:t>
      </w:r>
      <w:r>
        <w:rPr>
          <w:sz w:val="24"/>
          <w:szCs w:val="24"/>
        </w:rPr>
        <w:t xml:space="preserve"> Table </w:t>
      </w:r>
      <w:r w:rsidR="00D764A3">
        <w:rPr>
          <w:sz w:val="24"/>
          <w:szCs w:val="24"/>
        </w:rPr>
        <w:t>3</w:t>
      </w:r>
      <w:r>
        <w:rPr>
          <w:sz w:val="24"/>
          <w:szCs w:val="24"/>
        </w:rPr>
        <w:t xml:space="preserve"> shows that the average wait times have increased by 6 days from FY2022 to FY2025. The Applicant notes that </w:t>
      </w:r>
      <w:r w:rsidR="00FC343B">
        <w:rPr>
          <w:sz w:val="24"/>
          <w:szCs w:val="24"/>
        </w:rPr>
        <w:t xml:space="preserve">in FY2025, </w:t>
      </w:r>
      <w:r>
        <w:rPr>
          <w:sz w:val="24"/>
          <w:szCs w:val="24"/>
        </w:rPr>
        <w:t>SIEM has the highest wait times compared to other Shields sites operating only 2 days per week.</w:t>
      </w:r>
      <w:r>
        <w:rPr>
          <w:rStyle w:val="FootnoteReference"/>
          <w:sz w:val="24"/>
          <w:szCs w:val="24"/>
        </w:rPr>
        <w:footnoteReference w:id="6"/>
      </w:r>
      <w:r>
        <w:rPr>
          <w:sz w:val="24"/>
          <w:szCs w:val="24"/>
        </w:rPr>
        <w:t xml:space="preserve"> </w:t>
      </w:r>
    </w:p>
    <w:p w14:paraId="537EF615" w14:textId="159E55E4" w:rsidR="00BD3B4F" w:rsidRPr="001319B3" w:rsidRDefault="00BD3B4F" w:rsidP="00D764A3">
      <w:pPr>
        <w:pStyle w:val="BodyText"/>
        <w:spacing w:before="94" w:after="0" w:line="240" w:lineRule="auto"/>
        <w:ind w:right="1193"/>
        <w:jc w:val="center"/>
        <w:rPr>
          <w:b/>
          <w:bCs/>
          <w:sz w:val="24"/>
          <w:szCs w:val="24"/>
        </w:rPr>
      </w:pPr>
      <w:r w:rsidRPr="001319B3">
        <w:rPr>
          <w:b/>
          <w:bCs/>
          <w:sz w:val="24"/>
          <w:szCs w:val="24"/>
          <w:u w:val="single"/>
        </w:rPr>
        <w:t xml:space="preserve">Table </w:t>
      </w:r>
      <w:r w:rsidR="00D764A3">
        <w:rPr>
          <w:b/>
          <w:bCs/>
          <w:sz w:val="24"/>
          <w:szCs w:val="24"/>
          <w:u w:val="single"/>
        </w:rPr>
        <w:t>3</w:t>
      </w:r>
      <w:r w:rsidRPr="001319B3">
        <w:rPr>
          <w:b/>
          <w:bCs/>
          <w:sz w:val="24"/>
          <w:szCs w:val="24"/>
          <w:u w:val="single"/>
        </w:rPr>
        <w:t>:</w:t>
      </w:r>
      <w:r w:rsidRPr="001319B3">
        <w:rPr>
          <w:b/>
          <w:bCs/>
          <w:sz w:val="24"/>
          <w:szCs w:val="24"/>
        </w:rPr>
        <w:t xml:space="preserve"> Average Wait Times for PET/CT Scan at SIEM</w:t>
      </w:r>
    </w:p>
    <w:tbl>
      <w:tblPr>
        <w:tblStyle w:val="TableGrid"/>
        <w:tblW w:w="0" w:type="auto"/>
        <w:tblLook w:val="04A0" w:firstRow="1" w:lastRow="0" w:firstColumn="1" w:lastColumn="0" w:noHBand="0" w:noVBand="1"/>
        <w:tblCaption w:val="Average Wait Times for PET/CT Scan at SIEM"/>
      </w:tblPr>
      <w:tblGrid>
        <w:gridCol w:w="2245"/>
        <w:gridCol w:w="1304"/>
        <w:gridCol w:w="1304"/>
        <w:gridCol w:w="1304"/>
        <w:gridCol w:w="1304"/>
        <w:gridCol w:w="1304"/>
        <w:gridCol w:w="1305"/>
      </w:tblGrid>
      <w:tr w:rsidR="00BD3B4F" w14:paraId="4E89F356" w14:textId="77777777" w:rsidTr="00F65C55">
        <w:tc>
          <w:tcPr>
            <w:tcW w:w="2245" w:type="dxa"/>
            <w:shd w:val="clear" w:color="auto" w:fill="F2F2F2" w:themeFill="background1" w:themeFillShade="F2"/>
          </w:tcPr>
          <w:p w14:paraId="48B374C5" w14:textId="5008F51C" w:rsidR="00BD3B4F" w:rsidRDefault="004244F2" w:rsidP="004244F2">
            <w:pPr>
              <w:pStyle w:val="BodyText"/>
              <w:spacing w:before="94" w:after="240" w:line="240" w:lineRule="auto"/>
              <w:ind w:right="74"/>
              <w:rPr>
                <w:sz w:val="24"/>
                <w:szCs w:val="24"/>
              </w:rPr>
            </w:pPr>
            <w:r>
              <w:rPr>
                <w:sz w:val="24"/>
                <w:szCs w:val="24"/>
              </w:rPr>
              <w:t>Average Wait Times</w:t>
            </w:r>
          </w:p>
        </w:tc>
        <w:tc>
          <w:tcPr>
            <w:tcW w:w="1304" w:type="dxa"/>
            <w:shd w:val="clear" w:color="auto" w:fill="F2F2F2" w:themeFill="background1" w:themeFillShade="F2"/>
          </w:tcPr>
          <w:p w14:paraId="27938E0C" w14:textId="77777777" w:rsidR="00BD3B4F" w:rsidRPr="000B2511" w:rsidRDefault="00BD3B4F" w:rsidP="00F65C55">
            <w:pPr>
              <w:pStyle w:val="BodyText"/>
              <w:spacing w:before="94" w:after="240" w:line="240" w:lineRule="auto"/>
              <w:ind w:right="90"/>
              <w:jc w:val="center"/>
              <w:rPr>
                <w:b/>
                <w:bCs/>
                <w:sz w:val="24"/>
                <w:szCs w:val="24"/>
              </w:rPr>
            </w:pPr>
            <w:r w:rsidRPr="000B2511">
              <w:rPr>
                <w:b/>
                <w:bCs/>
                <w:sz w:val="24"/>
                <w:szCs w:val="24"/>
              </w:rPr>
              <w:t>FY2020</w:t>
            </w:r>
          </w:p>
        </w:tc>
        <w:tc>
          <w:tcPr>
            <w:tcW w:w="1304" w:type="dxa"/>
            <w:shd w:val="clear" w:color="auto" w:fill="F2F2F2" w:themeFill="background1" w:themeFillShade="F2"/>
          </w:tcPr>
          <w:p w14:paraId="62BD2C16" w14:textId="77777777" w:rsidR="00BD3B4F" w:rsidRPr="000B2511" w:rsidRDefault="00BD3B4F" w:rsidP="00F65C55">
            <w:pPr>
              <w:pStyle w:val="BodyText"/>
              <w:spacing w:before="94" w:after="240" w:line="240" w:lineRule="auto"/>
              <w:ind w:right="90"/>
              <w:jc w:val="center"/>
              <w:rPr>
                <w:b/>
                <w:bCs/>
                <w:sz w:val="24"/>
                <w:szCs w:val="24"/>
              </w:rPr>
            </w:pPr>
            <w:r w:rsidRPr="000B2511">
              <w:rPr>
                <w:b/>
                <w:bCs/>
                <w:sz w:val="24"/>
                <w:szCs w:val="24"/>
              </w:rPr>
              <w:t>FY2021</w:t>
            </w:r>
          </w:p>
        </w:tc>
        <w:tc>
          <w:tcPr>
            <w:tcW w:w="1304" w:type="dxa"/>
            <w:shd w:val="clear" w:color="auto" w:fill="F2F2F2" w:themeFill="background1" w:themeFillShade="F2"/>
          </w:tcPr>
          <w:p w14:paraId="0E513E02" w14:textId="77777777" w:rsidR="00BD3B4F" w:rsidRPr="000B2511" w:rsidRDefault="00BD3B4F" w:rsidP="00F65C55">
            <w:pPr>
              <w:pStyle w:val="BodyText"/>
              <w:spacing w:before="94" w:after="240" w:line="240" w:lineRule="auto"/>
              <w:ind w:right="90"/>
              <w:jc w:val="center"/>
              <w:rPr>
                <w:b/>
                <w:bCs/>
                <w:sz w:val="24"/>
                <w:szCs w:val="24"/>
              </w:rPr>
            </w:pPr>
            <w:r w:rsidRPr="000B2511">
              <w:rPr>
                <w:b/>
                <w:bCs/>
                <w:sz w:val="24"/>
                <w:szCs w:val="24"/>
              </w:rPr>
              <w:t>FY2022</w:t>
            </w:r>
          </w:p>
        </w:tc>
        <w:tc>
          <w:tcPr>
            <w:tcW w:w="1304" w:type="dxa"/>
            <w:shd w:val="clear" w:color="auto" w:fill="F2F2F2" w:themeFill="background1" w:themeFillShade="F2"/>
          </w:tcPr>
          <w:p w14:paraId="5DC4896C" w14:textId="77777777" w:rsidR="00BD3B4F" w:rsidRPr="000B2511" w:rsidRDefault="00BD3B4F" w:rsidP="00F65C55">
            <w:pPr>
              <w:pStyle w:val="BodyText"/>
              <w:spacing w:before="94" w:after="240" w:line="240" w:lineRule="auto"/>
              <w:ind w:right="140"/>
              <w:jc w:val="center"/>
              <w:rPr>
                <w:b/>
                <w:bCs/>
                <w:sz w:val="24"/>
                <w:szCs w:val="24"/>
              </w:rPr>
            </w:pPr>
            <w:r w:rsidRPr="000B2511">
              <w:rPr>
                <w:b/>
                <w:bCs/>
                <w:sz w:val="24"/>
                <w:szCs w:val="24"/>
              </w:rPr>
              <w:t>FY2023</w:t>
            </w:r>
          </w:p>
        </w:tc>
        <w:tc>
          <w:tcPr>
            <w:tcW w:w="1304" w:type="dxa"/>
            <w:shd w:val="clear" w:color="auto" w:fill="F2F2F2" w:themeFill="background1" w:themeFillShade="F2"/>
          </w:tcPr>
          <w:p w14:paraId="57D8E500" w14:textId="77777777" w:rsidR="00BD3B4F" w:rsidRPr="000B2511" w:rsidRDefault="00BD3B4F" w:rsidP="00F65C55">
            <w:pPr>
              <w:pStyle w:val="BodyText"/>
              <w:spacing w:before="94" w:after="240" w:line="240" w:lineRule="auto"/>
              <w:ind w:right="190"/>
              <w:jc w:val="center"/>
              <w:rPr>
                <w:b/>
                <w:bCs/>
                <w:sz w:val="24"/>
                <w:szCs w:val="24"/>
              </w:rPr>
            </w:pPr>
            <w:r w:rsidRPr="000B2511">
              <w:rPr>
                <w:b/>
                <w:bCs/>
                <w:sz w:val="24"/>
                <w:szCs w:val="24"/>
              </w:rPr>
              <w:t>FY2024</w:t>
            </w:r>
          </w:p>
        </w:tc>
        <w:tc>
          <w:tcPr>
            <w:tcW w:w="1305" w:type="dxa"/>
            <w:shd w:val="clear" w:color="auto" w:fill="F2F2F2" w:themeFill="background1" w:themeFillShade="F2"/>
          </w:tcPr>
          <w:p w14:paraId="36D61900" w14:textId="77777777" w:rsidR="00BD3B4F" w:rsidRPr="000B2511" w:rsidRDefault="00BD3B4F" w:rsidP="00F65C55">
            <w:pPr>
              <w:pStyle w:val="BodyText"/>
              <w:spacing w:before="94" w:after="240" w:line="240" w:lineRule="auto"/>
              <w:ind w:right="160"/>
              <w:jc w:val="center"/>
              <w:rPr>
                <w:b/>
                <w:bCs/>
                <w:sz w:val="24"/>
                <w:szCs w:val="24"/>
              </w:rPr>
            </w:pPr>
            <w:r w:rsidRPr="000B2511">
              <w:rPr>
                <w:b/>
                <w:bCs/>
                <w:sz w:val="24"/>
                <w:szCs w:val="24"/>
              </w:rPr>
              <w:t>FY2025</w:t>
            </w:r>
          </w:p>
        </w:tc>
      </w:tr>
      <w:tr w:rsidR="00BD3B4F" w14:paraId="7BD43D81" w14:textId="77777777" w:rsidTr="00F65C55">
        <w:trPr>
          <w:trHeight w:val="872"/>
        </w:trPr>
        <w:tc>
          <w:tcPr>
            <w:tcW w:w="2245" w:type="dxa"/>
          </w:tcPr>
          <w:p w14:paraId="1D48F805" w14:textId="77777777" w:rsidR="00BD3B4F" w:rsidRDefault="00BD3B4F" w:rsidP="00F65C55">
            <w:pPr>
              <w:pStyle w:val="BodyText"/>
              <w:spacing w:before="94" w:after="240" w:line="240" w:lineRule="auto"/>
              <w:ind w:right="180"/>
              <w:rPr>
                <w:sz w:val="24"/>
                <w:szCs w:val="24"/>
              </w:rPr>
            </w:pPr>
            <w:r>
              <w:rPr>
                <w:sz w:val="24"/>
                <w:szCs w:val="24"/>
              </w:rPr>
              <w:t>Average Wait time (In Days)</w:t>
            </w:r>
          </w:p>
        </w:tc>
        <w:tc>
          <w:tcPr>
            <w:tcW w:w="1304" w:type="dxa"/>
          </w:tcPr>
          <w:p w14:paraId="135FA020" w14:textId="77777777" w:rsidR="00BD3B4F" w:rsidRDefault="00BD3B4F" w:rsidP="00F65C55">
            <w:pPr>
              <w:pStyle w:val="BodyText"/>
              <w:spacing w:before="94" w:after="240" w:line="240" w:lineRule="auto"/>
              <w:ind w:right="140"/>
              <w:jc w:val="center"/>
              <w:rPr>
                <w:sz w:val="24"/>
                <w:szCs w:val="24"/>
              </w:rPr>
            </w:pPr>
            <w:r>
              <w:rPr>
                <w:sz w:val="24"/>
                <w:szCs w:val="24"/>
              </w:rPr>
              <w:t>11</w:t>
            </w:r>
          </w:p>
        </w:tc>
        <w:tc>
          <w:tcPr>
            <w:tcW w:w="1304" w:type="dxa"/>
          </w:tcPr>
          <w:p w14:paraId="568EA9F7" w14:textId="77777777" w:rsidR="00BD3B4F" w:rsidRDefault="00BD3B4F" w:rsidP="00F65C55">
            <w:pPr>
              <w:pStyle w:val="BodyText"/>
              <w:spacing w:before="94" w:after="240" w:line="240" w:lineRule="auto"/>
              <w:ind w:right="110"/>
              <w:jc w:val="center"/>
              <w:rPr>
                <w:sz w:val="24"/>
                <w:szCs w:val="24"/>
              </w:rPr>
            </w:pPr>
            <w:r>
              <w:rPr>
                <w:sz w:val="24"/>
                <w:szCs w:val="24"/>
              </w:rPr>
              <w:t>11</w:t>
            </w:r>
          </w:p>
        </w:tc>
        <w:tc>
          <w:tcPr>
            <w:tcW w:w="1304" w:type="dxa"/>
          </w:tcPr>
          <w:p w14:paraId="3A1B475E" w14:textId="77777777" w:rsidR="00BD3B4F" w:rsidRDefault="00BD3B4F" w:rsidP="00F65C55">
            <w:pPr>
              <w:pStyle w:val="BodyText"/>
              <w:spacing w:before="94" w:after="240" w:line="240" w:lineRule="auto"/>
              <w:ind w:right="60"/>
              <w:jc w:val="center"/>
              <w:rPr>
                <w:sz w:val="24"/>
                <w:szCs w:val="24"/>
              </w:rPr>
            </w:pPr>
            <w:r>
              <w:rPr>
                <w:sz w:val="24"/>
                <w:szCs w:val="24"/>
              </w:rPr>
              <w:t>14</w:t>
            </w:r>
          </w:p>
        </w:tc>
        <w:tc>
          <w:tcPr>
            <w:tcW w:w="1304" w:type="dxa"/>
          </w:tcPr>
          <w:p w14:paraId="438DA46F" w14:textId="77777777" w:rsidR="00BD3B4F" w:rsidRDefault="00BD3B4F" w:rsidP="00F65C55">
            <w:pPr>
              <w:pStyle w:val="BodyText"/>
              <w:spacing w:before="94" w:after="240" w:line="240" w:lineRule="auto"/>
              <w:ind w:right="90"/>
              <w:jc w:val="center"/>
              <w:rPr>
                <w:sz w:val="24"/>
                <w:szCs w:val="24"/>
              </w:rPr>
            </w:pPr>
            <w:r>
              <w:rPr>
                <w:sz w:val="24"/>
                <w:szCs w:val="24"/>
              </w:rPr>
              <w:t>17</w:t>
            </w:r>
          </w:p>
        </w:tc>
        <w:tc>
          <w:tcPr>
            <w:tcW w:w="1304" w:type="dxa"/>
          </w:tcPr>
          <w:p w14:paraId="2BEA1483" w14:textId="77777777" w:rsidR="00BD3B4F" w:rsidRDefault="00BD3B4F" w:rsidP="00F65C55">
            <w:pPr>
              <w:pStyle w:val="BodyText"/>
              <w:spacing w:before="94" w:after="240" w:line="240" w:lineRule="auto"/>
              <w:ind w:right="120"/>
              <w:jc w:val="center"/>
              <w:rPr>
                <w:sz w:val="24"/>
                <w:szCs w:val="24"/>
              </w:rPr>
            </w:pPr>
            <w:r>
              <w:rPr>
                <w:sz w:val="24"/>
                <w:szCs w:val="24"/>
              </w:rPr>
              <w:t>15</w:t>
            </w:r>
          </w:p>
        </w:tc>
        <w:tc>
          <w:tcPr>
            <w:tcW w:w="1305" w:type="dxa"/>
          </w:tcPr>
          <w:p w14:paraId="4E21A56E" w14:textId="77777777" w:rsidR="00BD3B4F" w:rsidRDefault="00BD3B4F" w:rsidP="00F65C55">
            <w:pPr>
              <w:pStyle w:val="BodyText"/>
              <w:spacing w:before="94" w:after="240" w:line="240" w:lineRule="auto"/>
              <w:ind w:right="70"/>
              <w:jc w:val="center"/>
              <w:rPr>
                <w:sz w:val="24"/>
                <w:szCs w:val="24"/>
              </w:rPr>
            </w:pPr>
            <w:r>
              <w:rPr>
                <w:sz w:val="24"/>
                <w:szCs w:val="24"/>
              </w:rPr>
              <w:t>17</w:t>
            </w:r>
          </w:p>
        </w:tc>
      </w:tr>
    </w:tbl>
    <w:p w14:paraId="40D67EE0" w14:textId="1CAE976D" w:rsidR="00BD3B4F" w:rsidRPr="00D764A3" w:rsidRDefault="00BD3B4F" w:rsidP="00D764A3">
      <w:pPr>
        <w:pStyle w:val="BodyText"/>
        <w:spacing w:before="94" w:after="240" w:line="240" w:lineRule="auto"/>
        <w:ind w:right="180"/>
        <w:rPr>
          <w:sz w:val="24"/>
          <w:szCs w:val="24"/>
        </w:rPr>
      </w:pPr>
      <w:r w:rsidRPr="0004A309">
        <w:rPr>
          <w:sz w:val="24"/>
          <w:szCs w:val="24"/>
        </w:rPr>
        <w:t>While there are no industry standard/national benchmarks related to optimal wait times for PET/CT services,</w:t>
      </w:r>
      <w:r w:rsidRPr="002A7D51">
        <w:rPr>
          <w:sz w:val="24"/>
          <w:szCs w:val="24"/>
        </w:rPr>
        <w:t xml:space="preserve"> the Applicant asserts that timely access to diagnosis and treatment is important to patients and </w:t>
      </w:r>
      <w:r w:rsidRPr="006171CD">
        <w:rPr>
          <w:sz w:val="24"/>
          <w:szCs w:val="24"/>
        </w:rPr>
        <w:t>referring providers, and even more so for cancer related cases.</w:t>
      </w:r>
      <w:r w:rsidRPr="006171CD">
        <w:rPr>
          <w:rStyle w:val="EndnoteReference"/>
          <w:sz w:val="24"/>
          <w:szCs w:val="24"/>
        </w:rPr>
        <w:endnoteReference w:id="2"/>
      </w:r>
      <w:r w:rsidRPr="006171CD">
        <w:rPr>
          <w:sz w:val="24"/>
          <w:szCs w:val="24"/>
        </w:rPr>
        <w:t xml:space="preserve"> </w:t>
      </w:r>
      <w:r w:rsidRPr="0004A309">
        <w:rPr>
          <w:sz w:val="24"/>
          <w:szCs w:val="24"/>
        </w:rPr>
        <w:t>The Applicant cites research that policies focused on minimizing system level delays to cancer treatment initiation could improve population level survival outcomes, with even a four-week delay of cancer treatment associated with increased mortality.</w:t>
      </w:r>
      <w:r w:rsidRPr="0004A309">
        <w:rPr>
          <w:rStyle w:val="EndnoteReference"/>
          <w:sz w:val="24"/>
          <w:szCs w:val="24"/>
        </w:rPr>
        <w:endnoteReference w:id="3"/>
      </w:r>
      <w:r w:rsidRPr="0004A309">
        <w:rPr>
          <w:sz w:val="24"/>
          <w:szCs w:val="24"/>
        </w:rPr>
        <w:t xml:space="preserve"> </w:t>
      </w:r>
      <w:r w:rsidR="006C06C1">
        <w:rPr>
          <w:sz w:val="24"/>
          <w:szCs w:val="24"/>
        </w:rPr>
        <w:t xml:space="preserve">SIEM’s </w:t>
      </w:r>
      <w:r w:rsidR="00B341E3">
        <w:rPr>
          <w:sz w:val="24"/>
          <w:szCs w:val="24"/>
        </w:rPr>
        <w:t xml:space="preserve">current wait </w:t>
      </w:r>
      <w:r w:rsidR="0028593B">
        <w:rPr>
          <w:sz w:val="24"/>
          <w:szCs w:val="24"/>
        </w:rPr>
        <w:t xml:space="preserve">time is similar to </w:t>
      </w:r>
      <w:r w:rsidR="009B269D">
        <w:rPr>
          <w:sz w:val="24"/>
          <w:szCs w:val="24"/>
        </w:rPr>
        <w:t xml:space="preserve">the wait time reported in </w:t>
      </w:r>
      <w:r w:rsidR="0028593B">
        <w:rPr>
          <w:sz w:val="24"/>
          <w:szCs w:val="24"/>
        </w:rPr>
        <w:t xml:space="preserve">a </w:t>
      </w:r>
      <w:r w:rsidR="00D14F3C">
        <w:rPr>
          <w:sz w:val="24"/>
          <w:szCs w:val="24"/>
        </w:rPr>
        <w:t xml:space="preserve">recently approved </w:t>
      </w:r>
      <w:r w:rsidR="00840F43">
        <w:rPr>
          <w:sz w:val="24"/>
          <w:szCs w:val="24"/>
        </w:rPr>
        <w:t xml:space="preserve">DoN </w:t>
      </w:r>
      <w:r w:rsidR="00D14F3C">
        <w:rPr>
          <w:sz w:val="24"/>
          <w:szCs w:val="24"/>
        </w:rPr>
        <w:t>application demonstrating need for additional access to PET/CT services.</w:t>
      </w:r>
      <w:r w:rsidR="00D14F3C">
        <w:rPr>
          <w:rStyle w:val="FootnoteReference"/>
          <w:sz w:val="24"/>
          <w:szCs w:val="24"/>
        </w:rPr>
        <w:footnoteReference w:id="7"/>
      </w:r>
      <w:r w:rsidR="006C06C1">
        <w:rPr>
          <w:sz w:val="24"/>
          <w:szCs w:val="24"/>
        </w:rPr>
        <w:t xml:space="preserve"> </w:t>
      </w:r>
      <w:r w:rsidRPr="006171CD">
        <w:rPr>
          <w:sz w:val="24"/>
          <w:szCs w:val="24"/>
        </w:rPr>
        <w:t>With</w:t>
      </w:r>
      <w:r w:rsidRPr="002A7D51">
        <w:rPr>
          <w:sz w:val="24"/>
          <w:szCs w:val="24"/>
        </w:rPr>
        <w:t xml:space="preserve"> the expansion to a 7 day schedule, the Applicant anticipates being able to reduce wait times to an </w:t>
      </w:r>
      <w:r w:rsidRPr="002A7D51">
        <w:rPr>
          <w:sz w:val="24"/>
          <w:szCs w:val="24"/>
        </w:rPr>
        <w:lastRenderedPageBreak/>
        <w:t>average 7 to 10 days, prioritizing the new diagnoses for closer to 7 days</w:t>
      </w:r>
      <w:r w:rsidR="008003EA">
        <w:rPr>
          <w:sz w:val="24"/>
          <w:szCs w:val="24"/>
        </w:rPr>
        <w:t>.</w:t>
      </w:r>
      <w:r w:rsidR="00FE0D74">
        <w:rPr>
          <w:sz w:val="24"/>
          <w:szCs w:val="24"/>
        </w:rPr>
        <w:t xml:space="preserve"> </w:t>
      </w:r>
      <w:r w:rsidR="00426A5E">
        <w:rPr>
          <w:sz w:val="24"/>
          <w:szCs w:val="24"/>
        </w:rPr>
        <w:t xml:space="preserve">The predicted reduction in wait time </w:t>
      </w:r>
      <w:r w:rsidR="00270057">
        <w:rPr>
          <w:sz w:val="24"/>
          <w:szCs w:val="24"/>
        </w:rPr>
        <w:t xml:space="preserve">would correspond with the average wait times reported for </w:t>
      </w:r>
      <w:r w:rsidR="0028593B">
        <w:rPr>
          <w:sz w:val="24"/>
          <w:szCs w:val="24"/>
        </w:rPr>
        <w:t xml:space="preserve">completed </w:t>
      </w:r>
      <w:r w:rsidR="00270057">
        <w:rPr>
          <w:sz w:val="24"/>
          <w:szCs w:val="24"/>
        </w:rPr>
        <w:t xml:space="preserve">DoN projects that have </w:t>
      </w:r>
      <w:r w:rsidR="00025B20">
        <w:rPr>
          <w:sz w:val="24"/>
          <w:szCs w:val="24"/>
        </w:rPr>
        <w:t>improved access to PET/CT services.</w:t>
      </w:r>
      <w:r w:rsidR="00025B20">
        <w:rPr>
          <w:rStyle w:val="FootnoteReference"/>
          <w:sz w:val="24"/>
          <w:szCs w:val="24"/>
        </w:rPr>
        <w:footnoteReference w:id="8"/>
      </w:r>
    </w:p>
    <w:p w14:paraId="696B3D90" w14:textId="5F6500A4" w:rsidR="00824809" w:rsidRPr="00D764A3" w:rsidRDefault="00824809" w:rsidP="005538A4">
      <w:pPr>
        <w:pStyle w:val="Heading3"/>
        <w:numPr>
          <w:ilvl w:val="0"/>
          <w:numId w:val="50"/>
        </w:numPr>
        <w:ind w:left="360"/>
      </w:pPr>
      <w:r w:rsidRPr="00D764A3">
        <w:t>Historical and Projected Volume Increases</w:t>
      </w:r>
    </w:p>
    <w:p w14:paraId="3DE63D2B" w14:textId="35A78D06" w:rsidR="00AC2A44" w:rsidRPr="00AC2A44" w:rsidRDefault="00824809" w:rsidP="007B5769">
      <w:pPr>
        <w:rPr>
          <w:rFonts w:asciiTheme="minorHAnsi" w:hAnsiTheme="minorHAnsi" w:cstheme="minorHAnsi"/>
        </w:rPr>
      </w:pPr>
      <w:r w:rsidRPr="00AC2A44">
        <w:rPr>
          <w:rFonts w:asciiTheme="minorHAnsi" w:hAnsiTheme="minorHAnsi" w:cstheme="minorHAnsi"/>
        </w:rPr>
        <w:t xml:space="preserve">A review of historic utilization in Table </w:t>
      </w:r>
      <w:r w:rsidR="00D764A3">
        <w:rPr>
          <w:rFonts w:asciiTheme="minorHAnsi" w:hAnsiTheme="minorHAnsi" w:cstheme="minorHAnsi"/>
        </w:rPr>
        <w:t>4</w:t>
      </w:r>
      <w:r w:rsidRPr="00AC2A44">
        <w:rPr>
          <w:rFonts w:asciiTheme="minorHAnsi" w:hAnsiTheme="minorHAnsi" w:cstheme="minorHAnsi"/>
        </w:rPr>
        <w:t xml:space="preserve"> shows that </w:t>
      </w:r>
      <w:r w:rsidR="00983F4B" w:rsidRPr="00AC2A44">
        <w:rPr>
          <w:rFonts w:asciiTheme="minorHAnsi" w:hAnsiTheme="minorHAnsi" w:cstheme="minorHAnsi"/>
        </w:rPr>
        <w:t>SIEM</w:t>
      </w:r>
      <w:r w:rsidRPr="00AC2A44">
        <w:rPr>
          <w:rFonts w:asciiTheme="minorHAnsi" w:hAnsiTheme="minorHAnsi" w:cstheme="minorHAnsi"/>
        </w:rPr>
        <w:t xml:space="preserve"> had an approximately </w:t>
      </w:r>
      <w:r w:rsidR="00533A02" w:rsidRPr="00AC2A44">
        <w:rPr>
          <w:rFonts w:asciiTheme="minorHAnsi" w:hAnsiTheme="minorHAnsi" w:cstheme="minorHAnsi"/>
        </w:rPr>
        <w:t>4</w:t>
      </w:r>
      <w:r w:rsidR="00DE5F67">
        <w:rPr>
          <w:rFonts w:asciiTheme="minorHAnsi" w:hAnsiTheme="minorHAnsi" w:cstheme="minorHAnsi"/>
        </w:rPr>
        <w:t>4</w:t>
      </w:r>
      <w:r w:rsidRPr="00AC2A44">
        <w:rPr>
          <w:rFonts w:asciiTheme="minorHAnsi" w:hAnsiTheme="minorHAnsi" w:cstheme="minorHAnsi"/>
        </w:rPr>
        <w:t xml:space="preserve">% increase in </w:t>
      </w:r>
      <w:r w:rsidR="00533A02" w:rsidRPr="00AC2A44">
        <w:rPr>
          <w:rFonts w:asciiTheme="minorHAnsi" w:hAnsiTheme="minorHAnsi" w:cstheme="minorHAnsi"/>
        </w:rPr>
        <w:t>scan volume</w:t>
      </w:r>
      <w:r w:rsidRPr="00AC2A44">
        <w:rPr>
          <w:rFonts w:asciiTheme="minorHAnsi" w:hAnsiTheme="minorHAnsi" w:cstheme="minorHAnsi"/>
        </w:rPr>
        <w:t xml:space="preserve"> from FY2022 to FY202</w:t>
      </w:r>
      <w:r w:rsidR="00533A02" w:rsidRPr="00AC2A44">
        <w:rPr>
          <w:rFonts w:asciiTheme="minorHAnsi" w:hAnsiTheme="minorHAnsi" w:cstheme="minorHAnsi"/>
        </w:rPr>
        <w:t>5</w:t>
      </w:r>
      <w:r w:rsidR="00887ADC" w:rsidRPr="00AC2A44">
        <w:rPr>
          <w:rFonts w:asciiTheme="minorHAnsi" w:hAnsiTheme="minorHAnsi" w:cstheme="minorHAnsi"/>
        </w:rPr>
        <w:t>, which corresponds with an approximately 4</w:t>
      </w:r>
      <w:r w:rsidR="000C698F">
        <w:rPr>
          <w:rFonts w:asciiTheme="minorHAnsi" w:hAnsiTheme="minorHAnsi" w:cstheme="minorHAnsi"/>
        </w:rPr>
        <w:t>2</w:t>
      </w:r>
      <w:r w:rsidR="00887ADC" w:rsidRPr="00AC2A44">
        <w:rPr>
          <w:rFonts w:asciiTheme="minorHAnsi" w:hAnsiTheme="minorHAnsi" w:cstheme="minorHAnsi"/>
        </w:rPr>
        <w:t xml:space="preserve">% growth in unique patients over that </w:t>
      </w:r>
      <w:proofErr w:type="gramStart"/>
      <w:r w:rsidR="00887ADC" w:rsidRPr="00AC2A44">
        <w:rPr>
          <w:rFonts w:asciiTheme="minorHAnsi" w:hAnsiTheme="minorHAnsi" w:cstheme="minorHAnsi"/>
        </w:rPr>
        <w:t>time period</w:t>
      </w:r>
      <w:proofErr w:type="gramEnd"/>
      <w:r w:rsidR="00887ADC" w:rsidRPr="00AC2A44">
        <w:rPr>
          <w:rFonts w:asciiTheme="minorHAnsi" w:hAnsiTheme="minorHAnsi" w:cstheme="minorHAnsi"/>
        </w:rPr>
        <w:t xml:space="preserve">. The Applicant attributes this </w:t>
      </w:r>
      <w:r w:rsidR="004B526A">
        <w:rPr>
          <w:rFonts w:asciiTheme="minorHAnsi" w:hAnsiTheme="minorHAnsi" w:cstheme="minorHAnsi"/>
        </w:rPr>
        <w:t>increase</w:t>
      </w:r>
      <w:r w:rsidR="00AC2A44" w:rsidRPr="00AC2A44">
        <w:rPr>
          <w:rFonts w:asciiTheme="minorHAnsi" w:hAnsiTheme="minorHAnsi" w:cstheme="minorHAnsi"/>
        </w:rPr>
        <w:t xml:space="preserve"> to </w:t>
      </w:r>
      <w:r w:rsidR="00456A3B">
        <w:rPr>
          <w:rFonts w:asciiTheme="minorHAnsi" w:hAnsiTheme="minorHAnsi" w:cstheme="minorHAnsi"/>
        </w:rPr>
        <w:t xml:space="preserve">the </w:t>
      </w:r>
      <w:r w:rsidR="004B526A">
        <w:rPr>
          <w:rFonts w:asciiTheme="minorHAnsi" w:hAnsiTheme="minorHAnsi" w:cstheme="minorHAnsi"/>
        </w:rPr>
        <w:t>growth of PET/CT</w:t>
      </w:r>
      <w:r w:rsidR="00AC2A44" w:rsidRPr="00AC2A44">
        <w:rPr>
          <w:rFonts w:asciiTheme="minorHAnsi" w:hAnsiTheme="minorHAnsi" w:cstheme="minorHAnsi"/>
        </w:rPr>
        <w:t xml:space="preserve"> applications in </w:t>
      </w:r>
      <w:r w:rsidR="004B526A">
        <w:rPr>
          <w:rFonts w:asciiTheme="minorHAnsi" w:hAnsiTheme="minorHAnsi" w:cstheme="minorHAnsi"/>
        </w:rPr>
        <w:t xml:space="preserve">both cancer and a number of </w:t>
      </w:r>
      <w:r w:rsidR="00AC2A44" w:rsidRPr="00AC2A44">
        <w:rPr>
          <w:rFonts w:asciiTheme="minorHAnsi" w:hAnsiTheme="minorHAnsi" w:cstheme="minorHAnsi"/>
        </w:rPr>
        <w:t>non-oncologic conditions</w:t>
      </w:r>
      <w:r w:rsidR="004B526A">
        <w:rPr>
          <w:rFonts w:asciiTheme="minorHAnsi" w:hAnsiTheme="minorHAnsi" w:cstheme="minorHAnsi"/>
        </w:rPr>
        <w:t>.</w:t>
      </w:r>
    </w:p>
    <w:p w14:paraId="5225A6F6" w14:textId="44C578BB" w:rsidR="00824809" w:rsidRPr="00372BC3" w:rsidRDefault="00824809" w:rsidP="007B5769">
      <w:pPr>
        <w:autoSpaceDE w:val="0"/>
        <w:autoSpaceDN w:val="0"/>
        <w:adjustRightInd w:val="0"/>
        <w:spacing w:after="22"/>
        <w:rPr>
          <w:rFonts w:asciiTheme="minorHAnsi" w:hAnsiTheme="minorHAnsi" w:cstheme="minorHAnsi"/>
          <w:highlight w:val="yellow"/>
        </w:rPr>
      </w:pPr>
    </w:p>
    <w:p w14:paraId="0983098E" w14:textId="6587C1EA" w:rsidR="00824809" w:rsidRPr="00DC0BE5" w:rsidRDefault="00824809" w:rsidP="007B5769">
      <w:pPr>
        <w:spacing w:before="120" w:after="120"/>
        <w:jc w:val="center"/>
        <w:rPr>
          <w:rFonts w:asciiTheme="minorHAnsi" w:hAnsiTheme="minorHAnsi" w:cstheme="minorHAnsi"/>
          <w:b/>
          <w:bCs/>
          <w:color w:val="000000" w:themeColor="text1"/>
        </w:rPr>
      </w:pPr>
      <w:r w:rsidRPr="00DC0BE5">
        <w:rPr>
          <w:rFonts w:asciiTheme="minorHAnsi" w:hAnsiTheme="minorHAnsi" w:cstheme="minorHAnsi"/>
          <w:b/>
          <w:color w:val="000000" w:themeColor="text1"/>
          <w:u w:val="single"/>
        </w:rPr>
        <w:t xml:space="preserve">Table </w:t>
      </w:r>
      <w:r w:rsidR="00D764A3">
        <w:rPr>
          <w:rFonts w:asciiTheme="minorHAnsi" w:hAnsiTheme="minorHAnsi" w:cstheme="minorHAnsi"/>
          <w:b/>
          <w:color w:val="000000" w:themeColor="text1"/>
          <w:u w:val="single"/>
        </w:rPr>
        <w:t>4</w:t>
      </w:r>
      <w:r w:rsidRPr="00DC0BE5">
        <w:rPr>
          <w:rFonts w:asciiTheme="minorHAnsi" w:hAnsiTheme="minorHAnsi" w:cstheme="minorHAnsi"/>
          <w:b/>
          <w:color w:val="000000" w:themeColor="text1"/>
          <w:u w:val="single"/>
        </w:rPr>
        <w:t>:</w:t>
      </w:r>
      <w:r w:rsidRPr="00DC0BE5">
        <w:rPr>
          <w:rFonts w:asciiTheme="minorHAnsi" w:hAnsiTheme="minorHAnsi" w:cstheme="minorHAnsi"/>
          <w:bCs/>
          <w:color w:val="000000" w:themeColor="text1"/>
        </w:rPr>
        <w:t xml:space="preserve"> </w:t>
      </w:r>
      <w:r w:rsidRPr="00DC0BE5">
        <w:rPr>
          <w:rFonts w:asciiTheme="minorHAnsi" w:hAnsiTheme="minorHAnsi" w:cstheme="minorHAnsi"/>
          <w:b/>
          <w:bCs/>
          <w:color w:val="000000" w:themeColor="text1"/>
        </w:rPr>
        <w:t xml:space="preserve">Historic Utilization of </w:t>
      </w:r>
      <w:r w:rsidR="005069C5" w:rsidRPr="00DC0BE5">
        <w:rPr>
          <w:rFonts w:asciiTheme="minorHAnsi" w:hAnsiTheme="minorHAnsi" w:cstheme="minorHAnsi"/>
          <w:b/>
          <w:bCs/>
          <w:color w:val="000000" w:themeColor="text1"/>
        </w:rPr>
        <w:t>PET/CT</w:t>
      </w:r>
      <w:r w:rsidRPr="00DC0BE5">
        <w:rPr>
          <w:rFonts w:asciiTheme="minorHAnsi" w:hAnsiTheme="minorHAnsi" w:cstheme="minorHAnsi"/>
          <w:b/>
          <w:bCs/>
          <w:color w:val="000000" w:themeColor="text1"/>
        </w:rPr>
        <w:t xml:space="preserve"> Scans </w:t>
      </w:r>
      <w:r w:rsidR="00DC0BE5" w:rsidRPr="00DC0BE5">
        <w:rPr>
          <w:rFonts w:asciiTheme="minorHAnsi" w:hAnsiTheme="minorHAnsi" w:cstheme="minorHAnsi"/>
          <w:b/>
          <w:bCs/>
          <w:color w:val="000000" w:themeColor="text1"/>
        </w:rPr>
        <w:t>at SIEM</w:t>
      </w:r>
    </w:p>
    <w:tbl>
      <w:tblPr>
        <w:tblStyle w:val="TableGrid"/>
        <w:tblW w:w="0" w:type="auto"/>
        <w:jc w:val="center"/>
        <w:tblLook w:val="04A0" w:firstRow="1" w:lastRow="0" w:firstColumn="1" w:lastColumn="0" w:noHBand="0" w:noVBand="1"/>
        <w:tblCaption w:val="Historic Utilization of PET/CT Scans at SIEM"/>
      </w:tblPr>
      <w:tblGrid>
        <w:gridCol w:w="2245"/>
        <w:gridCol w:w="1085"/>
        <w:gridCol w:w="1085"/>
        <w:gridCol w:w="1620"/>
        <w:gridCol w:w="1705"/>
      </w:tblGrid>
      <w:tr w:rsidR="005069C5" w:rsidRPr="00E35475" w14:paraId="5D96AF7C" w14:textId="77777777" w:rsidTr="00010BEA">
        <w:trPr>
          <w:cantSplit/>
          <w:trHeight w:val="389"/>
          <w:tblHeader/>
          <w:jc w:val="center"/>
        </w:trPr>
        <w:tc>
          <w:tcPr>
            <w:tcW w:w="2245" w:type="dxa"/>
            <w:shd w:val="clear" w:color="auto" w:fill="D9D9D9" w:themeFill="background1" w:themeFillShade="D9"/>
          </w:tcPr>
          <w:p w14:paraId="1C47B39C" w14:textId="0F6D1F8D" w:rsidR="005069C5" w:rsidRPr="002F059D" w:rsidRDefault="002F059D" w:rsidP="007B5769">
            <w:pPr>
              <w:pStyle w:val="BodyText"/>
              <w:spacing w:line="240" w:lineRule="auto"/>
              <w:rPr>
                <w:b/>
                <w:bCs/>
                <w:spacing w:val="-1"/>
              </w:rPr>
            </w:pPr>
            <w:r w:rsidRPr="002F059D">
              <w:rPr>
                <w:b/>
                <w:bCs/>
                <w:spacing w:val="-1"/>
              </w:rPr>
              <w:t>Scan Type</w:t>
            </w:r>
            <w:r w:rsidR="005069C5" w:rsidRPr="002F059D">
              <w:rPr>
                <w:b/>
                <w:bCs/>
                <w:spacing w:val="-1"/>
              </w:rPr>
              <w:t xml:space="preserve"> </w:t>
            </w:r>
          </w:p>
        </w:tc>
        <w:tc>
          <w:tcPr>
            <w:tcW w:w="1085" w:type="dxa"/>
            <w:shd w:val="clear" w:color="auto" w:fill="D9D9D9" w:themeFill="background1" w:themeFillShade="D9"/>
          </w:tcPr>
          <w:p w14:paraId="05C23BBF" w14:textId="77777777" w:rsidR="005069C5" w:rsidRPr="002F059D" w:rsidRDefault="005069C5" w:rsidP="007B5769">
            <w:pPr>
              <w:pStyle w:val="BodyText"/>
              <w:spacing w:line="240" w:lineRule="auto"/>
              <w:ind w:right="12"/>
              <w:jc w:val="center"/>
              <w:rPr>
                <w:b/>
                <w:bCs/>
                <w:spacing w:val="-1"/>
              </w:rPr>
            </w:pPr>
            <w:r w:rsidRPr="002F059D">
              <w:rPr>
                <w:b/>
                <w:bCs/>
                <w:spacing w:val="-1"/>
              </w:rPr>
              <w:t>FY2022</w:t>
            </w:r>
          </w:p>
        </w:tc>
        <w:tc>
          <w:tcPr>
            <w:tcW w:w="1085" w:type="dxa"/>
            <w:shd w:val="clear" w:color="auto" w:fill="D9D9D9" w:themeFill="background1" w:themeFillShade="D9"/>
          </w:tcPr>
          <w:p w14:paraId="077ABA39" w14:textId="77777777" w:rsidR="005069C5" w:rsidRPr="002F059D" w:rsidRDefault="005069C5" w:rsidP="007B5769">
            <w:pPr>
              <w:pStyle w:val="BodyText"/>
              <w:spacing w:line="240" w:lineRule="auto"/>
              <w:ind w:right="12"/>
              <w:jc w:val="center"/>
              <w:rPr>
                <w:b/>
                <w:bCs/>
                <w:spacing w:val="-1"/>
              </w:rPr>
            </w:pPr>
            <w:r w:rsidRPr="002F059D">
              <w:rPr>
                <w:b/>
                <w:bCs/>
                <w:spacing w:val="-1"/>
              </w:rPr>
              <w:t>FY2023</w:t>
            </w:r>
          </w:p>
        </w:tc>
        <w:tc>
          <w:tcPr>
            <w:tcW w:w="1620" w:type="dxa"/>
            <w:shd w:val="clear" w:color="auto" w:fill="D9D9D9" w:themeFill="background1" w:themeFillShade="D9"/>
          </w:tcPr>
          <w:p w14:paraId="0A46DA27" w14:textId="77777777" w:rsidR="005069C5" w:rsidRPr="002F059D" w:rsidRDefault="005069C5" w:rsidP="007B5769">
            <w:pPr>
              <w:pStyle w:val="BodyText"/>
              <w:spacing w:line="240" w:lineRule="auto"/>
              <w:ind w:right="12"/>
              <w:jc w:val="center"/>
              <w:rPr>
                <w:b/>
                <w:bCs/>
                <w:spacing w:val="-1"/>
              </w:rPr>
            </w:pPr>
            <w:r w:rsidRPr="002F059D">
              <w:rPr>
                <w:b/>
                <w:bCs/>
                <w:spacing w:val="-1"/>
              </w:rPr>
              <w:t>FY2024</w:t>
            </w:r>
          </w:p>
        </w:tc>
        <w:tc>
          <w:tcPr>
            <w:tcW w:w="1705" w:type="dxa"/>
            <w:shd w:val="clear" w:color="auto" w:fill="D9D9D9" w:themeFill="background1" w:themeFillShade="D9"/>
          </w:tcPr>
          <w:p w14:paraId="5B2BBB8B" w14:textId="62D6B7D7" w:rsidR="005069C5" w:rsidRPr="002F059D" w:rsidRDefault="005069C5" w:rsidP="007B5769">
            <w:pPr>
              <w:pStyle w:val="BodyText"/>
              <w:spacing w:line="240" w:lineRule="auto"/>
              <w:ind w:right="12"/>
              <w:jc w:val="center"/>
              <w:rPr>
                <w:b/>
                <w:bCs/>
                <w:spacing w:val="-1"/>
              </w:rPr>
            </w:pPr>
            <w:r w:rsidRPr="002F059D">
              <w:rPr>
                <w:b/>
                <w:bCs/>
                <w:spacing w:val="-1"/>
              </w:rPr>
              <w:t>FY2025</w:t>
            </w:r>
          </w:p>
          <w:p w14:paraId="37C6B83C" w14:textId="61526360" w:rsidR="005069C5" w:rsidRPr="002F059D" w:rsidRDefault="005069C5" w:rsidP="007B5769">
            <w:pPr>
              <w:pStyle w:val="BodyText"/>
              <w:spacing w:line="240" w:lineRule="auto"/>
              <w:ind w:right="12"/>
              <w:jc w:val="center"/>
              <w:rPr>
                <w:b/>
                <w:bCs/>
                <w:spacing w:val="-1"/>
              </w:rPr>
            </w:pPr>
          </w:p>
        </w:tc>
      </w:tr>
      <w:tr w:rsidR="00680889" w14:paraId="5D56D8F2" w14:textId="77777777" w:rsidTr="00010BEA">
        <w:trPr>
          <w:cantSplit/>
          <w:jc w:val="center"/>
        </w:trPr>
        <w:tc>
          <w:tcPr>
            <w:tcW w:w="2245" w:type="dxa"/>
          </w:tcPr>
          <w:p w14:paraId="78D71224" w14:textId="72D33304" w:rsidR="00680889" w:rsidRPr="002F059D" w:rsidRDefault="00680889" w:rsidP="00680889">
            <w:pPr>
              <w:pStyle w:val="BodyText"/>
              <w:spacing w:line="240" w:lineRule="auto"/>
              <w:rPr>
                <w:spacing w:val="-1"/>
              </w:rPr>
            </w:pPr>
            <w:r w:rsidRPr="002F059D">
              <w:rPr>
                <w:spacing w:val="-1"/>
              </w:rPr>
              <w:t>Fluoro-Deoxy-Glucose (FDG) PET/CT</w:t>
            </w:r>
          </w:p>
        </w:tc>
        <w:tc>
          <w:tcPr>
            <w:tcW w:w="1085" w:type="dxa"/>
          </w:tcPr>
          <w:p w14:paraId="6DDFF712" w14:textId="77777777" w:rsidR="00680889" w:rsidRPr="002F059D" w:rsidRDefault="00680889" w:rsidP="00BB7E1D">
            <w:pPr>
              <w:pStyle w:val="BodyText"/>
              <w:spacing w:line="240" w:lineRule="auto"/>
              <w:ind w:right="12"/>
              <w:jc w:val="center"/>
              <w:rPr>
                <w:spacing w:val="-1"/>
              </w:rPr>
            </w:pPr>
            <w:r w:rsidRPr="002F059D">
              <w:rPr>
                <w:spacing w:val="-1"/>
              </w:rPr>
              <w:t>1,731</w:t>
            </w:r>
          </w:p>
        </w:tc>
        <w:tc>
          <w:tcPr>
            <w:tcW w:w="1085" w:type="dxa"/>
          </w:tcPr>
          <w:p w14:paraId="44166174" w14:textId="77777777" w:rsidR="00680889" w:rsidRPr="002F059D" w:rsidRDefault="00680889" w:rsidP="00BB7E1D">
            <w:pPr>
              <w:pStyle w:val="BodyText"/>
              <w:spacing w:line="240" w:lineRule="auto"/>
              <w:ind w:right="12"/>
              <w:jc w:val="center"/>
              <w:rPr>
                <w:spacing w:val="-1"/>
              </w:rPr>
            </w:pPr>
            <w:r w:rsidRPr="002F059D">
              <w:rPr>
                <w:spacing w:val="-1"/>
              </w:rPr>
              <w:t>1,737</w:t>
            </w:r>
          </w:p>
        </w:tc>
        <w:tc>
          <w:tcPr>
            <w:tcW w:w="1620" w:type="dxa"/>
          </w:tcPr>
          <w:p w14:paraId="29A578FB" w14:textId="77777777" w:rsidR="00680889" w:rsidRPr="002F059D" w:rsidRDefault="00680889" w:rsidP="00BB7E1D">
            <w:pPr>
              <w:pStyle w:val="BodyText"/>
              <w:spacing w:line="240" w:lineRule="auto"/>
              <w:ind w:right="12"/>
              <w:jc w:val="center"/>
              <w:rPr>
                <w:spacing w:val="-1"/>
              </w:rPr>
            </w:pPr>
            <w:r w:rsidRPr="002F059D">
              <w:rPr>
                <w:spacing w:val="-1"/>
              </w:rPr>
              <w:t>2,053</w:t>
            </w:r>
          </w:p>
        </w:tc>
        <w:tc>
          <w:tcPr>
            <w:tcW w:w="1705" w:type="dxa"/>
          </w:tcPr>
          <w:p w14:paraId="4C1F06DB" w14:textId="748DB1AF" w:rsidR="00680889" w:rsidRPr="00BB7E1D" w:rsidRDefault="00680889" w:rsidP="00BB7E1D">
            <w:pPr>
              <w:pStyle w:val="BodyText"/>
              <w:spacing w:line="240" w:lineRule="auto"/>
              <w:ind w:right="12"/>
              <w:jc w:val="center"/>
              <w:rPr>
                <w:spacing w:val="-1"/>
              </w:rPr>
            </w:pPr>
            <w:r w:rsidRPr="00BB7E1D">
              <w:rPr>
                <w:spacing w:val="-1"/>
              </w:rPr>
              <w:t>2,212</w:t>
            </w:r>
          </w:p>
        </w:tc>
      </w:tr>
      <w:tr w:rsidR="00680889" w14:paraId="3172A248" w14:textId="77777777" w:rsidTr="00010BEA">
        <w:trPr>
          <w:cantSplit/>
          <w:jc w:val="center"/>
        </w:trPr>
        <w:tc>
          <w:tcPr>
            <w:tcW w:w="2245" w:type="dxa"/>
          </w:tcPr>
          <w:p w14:paraId="67CDB080" w14:textId="374E4B68" w:rsidR="00680889" w:rsidRPr="002F059D" w:rsidRDefault="00680889" w:rsidP="00680889">
            <w:pPr>
              <w:pStyle w:val="BodyText"/>
              <w:spacing w:line="240" w:lineRule="auto"/>
              <w:rPr>
                <w:spacing w:val="-1"/>
              </w:rPr>
            </w:pPr>
            <w:r w:rsidRPr="002F059D">
              <w:rPr>
                <w:spacing w:val="-1"/>
              </w:rPr>
              <w:t>Prostate-Specific Membrane Antigen (PSMA) PET/CT</w:t>
            </w:r>
          </w:p>
        </w:tc>
        <w:tc>
          <w:tcPr>
            <w:tcW w:w="1085" w:type="dxa"/>
          </w:tcPr>
          <w:p w14:paraId="58F9109D" w14:textId="77777777" w:rsidR="00680889" w:rsidRPr="002F059D" w:rsidRDefault="00680889" w:rsidP="00BB7E1D">
            <w:pPr>
              <w:pStyle w:val="BodyText"/>
              <w:spacing w:line="240" w:lineRule="auto"/>
              <w:ind w:right="12"/>
              <w:jc w:val="center"/>
              <w:rPr>
                <w:spacing w:val="-1"/>
              </w:rPr>
            </w:pPr>
            <w:r w:rsidRPr="002F059D">
              <w:rPr>
                <w:spacing w:val="-1"/>
              </w:rPr>
              <w:t>230</w:t>
            </w:r>
          </w:p>
        </w:tc>
        <w:tc>
          <w:tcPr>
            <w:tcW w:w="1085" w:type="dxa"/>
          </w:tcPr>
          <w:p w14:paraId="65FF4960" w14:textId="77777777" w:rsidR="00680889" w:rsidRPr="002F059D" w:rsidRDefault="00680889" w:rsidP="00BB7E1D">
            <w:pPr>
              <w:pStyle w:val="BodyText"/>
              <w:spacing w:line="240" w:lineRule="auto"/>
              <w:ind w:right="12"/>
              <w:jc w:val="center"/>
              <w:rPr>
                <w:spacing w:val="-1"/>
              </w:rPr>
            </w:pPr>
            <w:r w:rsidRPr="002F059D">
              <w:rPr>
                <w:spacing w:val="-1"/>
              </w:rPr>
              <w:t>362</w:t>
            </w:r>
          </w:p>
        </w:tc>
        <w:tc>
          <w:tcPr>
            <w:tcW w:w="1620" w:type="dxa"/>
          </w:tcPr>
          <w:p w14:paraId="0DAEC8C3" w14:textId="77777777" w:rsidR="00680889" w:rsidRPr="002F059D" w:rsidRDefault="00680889" w:rsidP="00BB7E1D">
            <w:pPr>
              <w:pStyle w:val="BodyText"/>
              <w:spacing w:line="240" w:lineRule="auto"/>
              <w:ind w:right="12"/>
              <w:jc w:val="center"/>
              <w:rPr>
                <w:spacing w:val="-1"/>
              </w:rPr>
            </w:pPr>
            <w:r w:rsidRPr="002F059D">
              <w:rPr>
                <w:spacing w:val="-1"/>
              </w:rPr>
              <w:t>534</w:t>
            </w:r>
          </w:p>
        </w:tc>
        <w:tc>
          <w:tcPr>
            <w:tcW w:w="1705" w:type="dxa"/>
          </w:tcPr>
          <w:p w14:paraId="05588F00" w14:textId="6D5E16AB" w:rsidR="00680889" w:rsidRPr="00BB7E1D" w:rsidRDefault="00680889" w:rsidP="00BB7E1D">
            <w:pPr>
              <w:pStyle w:val="BodyText"/>
              <w:spacing w:line="240" w:lineRule="auto"/>
              <w:ind w:right="12"/>
              <w:jc w:val="center"/>
              <w:rPr>
                <w:spacing w:val="-1"/>
              </w:rPr>
            </w:pPr>
            <w:r w:rsidRPr="00BB7E1D">
              <w:rPr>
                <w:spacing w:val="-1"/>
              </w:rPr>
              <w:t>522</w:t>
            </w:r>
          </w:p>
        </w:tc>
      </w:tr>
      <w:tr w:rsidR="00680889" w14:paraId="70206182" w14:textId="77777777" w:rsidTr="00010BEA">
        <w:trPr>
          <w:cantSplit/>
          <w:jc w:val="center"/>
        </w:trPr>
        <w:tc>
          <w:tcPr>
            <w:tcW w:w="2245" w:type="dxa"/>
          </w:tcPr>
          <w:p w14:paraId="15C86F3D" w14:textId="77777777" w:rsidR="00680889" w:rsidRPr="002F059D" w:rsidRDefault="00680889" w:rsidP="00680889">
            <w:pPr>
              <w:pStyle w:val="BodyText"/>
              <w:spacing w:line="240" w:lineRule="auto"/>
              <w:rPr>
                <w:spacing w:val="-1"/>
              </w:rPr>
            </w:pPr>
            <w:r w:rsidRPr="002F059D">
              <w:rPr>
                <w:spacing w:val="-1"/>
              </w:rPr>
              <w:t>Amyloid PET/CT</w:t>
            </w:r>
          </w:p>
        </w:tc>
        <w:tc>
          <w:tcPr>
            <w:tcW w:w="1085" w:type="dxa"/>
          </w:tcPr>
          <w:p w14:paraId="45602AC9" w14:textId="77777777" w:rsidR="00680889" w:rsidRPr="002F059D" w:rsidRDefault="00680889" w:rsidP="00BB7E1D">
            <w:pPr>
              <w:pStyle w:val="BodyText"/>
              <w:spacing w:line="240" w:lineRule="auto"/>
              <w:ind w:right="12"/>
              <w:jc w:val="center"/>
              <w:rPr>
                <w:spacing w:val="-1"/>
              </w:rPr>
            </w:pPr>
          </w:p>
        </w:tc>
        <w:tc>
          <w:tcPr>
            <w:tcW w:w="1085" w:type="dxa"/>
          </w:tcPr>
          <w:p w14:paraId="155640A2" w14:textId="77777777" w:rsidR="00680889" w:rsidRPr="002F059D" w:rsidRDefault="00680889" w:rsidP="00BB7E1D">
            <w:pPr>
              <w:pStyle w:val="BodyText"/>
              <w:spacing w:line="240" w:lineRule="auto"/>
              <w:ind w:right="12"/>
              <w:jc w:val="center"/>
              <w:rPr>
                <w:spacing w:val="-1"/>
              </w:rPr>
            </w:pPr>
          </w:p>
        </w:tc>
        <w:tc>
          <w:tcPr>
            <w:tcW w:w="1620" w:type="dxa"/>
          </w:tcPr>
          <w:p w14:paraId="28FA31A3" w14:textId="77777777" w:rsidR="00680889" w:rsidRPr="002F059D" w:rsidRDefault="00680889" w:rsidP="00BB7E1D">
            <w:pPr>
              <w:pStyle w:val="BodyText"/>
              <w:spacing w:line="240" w:lineRule="auto"/>
              <w:ind w:right="12"/>
              <w:jc w:val="center"/>
              <w:rPr>
                <w:spacing w:val="-1"/>
              </w:rPr>
            </w:pPr>
            <w:r w:rsidRPr="002F059D">
              <w:rPr>
                <w:spacing w:val="-1"/>
              </w:rPr>
              <w:t>144</w:t>
            </w:r>
          </w:p>
        </w:tc>
        <w:tc>
          <w:tcPr>
            <w:tcW w:w="1705" w:type="dxa"/>
            <w:vAlign w:val="center"/>
          </w:tcPr>
          <w:p w14:paraId="214F0931" w14:textId="75F20002" w:rsidR="00680889" w:rsidRPr="00BB7E1D" w:rsidRDefault="00680889" w:rsidP="00BB7E1D">
            <w:pPr>
              <w:pStyle w:val="BodyText"/>
              <w:spacing w:line="240" w:lineRule="auto"/>
              <w:ind w:right="12"/>
              <w:jc w:val="center"/>
              <w:rPr>
                <w:spacing w:val="-1"/>
              </w:rPr>
            </w:pPr>
            <w:r w:rsidRPr="00BB7E1D">
              <w:rPr>
                <w:rFonts w:ascii="Calibri" w:eastAsia="Times New Roman" w:hAnsi="Calibri" w:cs="Times New Roman"/>
              </w:rPr>
              <w:t>159</w:t>
            </w:r>
          </w:p>
        </w:tc>
      </w:tr>
      <w:tr w:rsidR="00680889" w14:paraId="3DBC32B4" w14:textId="77777777" w:rsidTr="00010BEA">
        <w:trPr>
          <w:cantSplit/>
          <w:jc w:val="center"/>
        </w:trPr>
        <w:tc>
          <w:tcPr>
            <w:tcW w:w="2245" w:type="dxa"/>
          </w:tcPr>
          <w:p w14:paraId="2549A7B9" w14:textId="77777777" w:rsidR="00680889" w:rsidRPr="002F059D" w:rsidRDefault="00680889" w:rsidP="00680889">
            <w:pPr>
              <w:pStyle w:val="BodyText"/>
              <w:spacing w:line="240" w:lineRule="auto"/>
              <w:rPr>
                <w:spacing w:val="-1"/>
              </w:rPr>
            </w:pPr>
            <w:r w:rsidRPr="002F059D">
              <w:rPr>
                <w:spacing w:val="-1"/>
              </w:rPr>
              <w:t>Other PET/CT</w:t>
            </w:r>
          </w:p>
        </w:tc>
        <w:tc>
          <w:tcPr>
            <w:tcW w:w="1085" w:type="dxa"/>
          </w:tcPr>
          <w:p w14:paraId="15B4227A" w14:textId="77777777" w:rsidR="00680889" w:rsidRPr="002F059D" w:rsidRDefault="00680889" w:rsidP="00BB7E1D">
            <w:pPr>
              <w:pStyle w:val="BodyText"/>
              <w:spacing w:line="240" w:lineRule="auto"/>
              <w:ind w:right="12"/>
              <w:jc w:val="center"/>
              <w:rPr>
                <w:spacing w:val="-1"/>
              </w:rPr>
            </w:pPr>
            <w:r w:rsidRPr="002F059D">
              <w:rPr>
                <w:spacing w:val="-1"/>
              </w:rPr>
              <w:t>60</w:t>
            </w:r>
          </w:p>
        </w:tc>
        <w:tc>
          <w:tcPr>
            <w:tcW w:w="1085" w:type="dxa"/>
          </w:tcPr>
          <w:p w14:paraId="3A9B53A0" w14:textId="77777777" w:rsidR="00680889" w:rsidRPr="002F059D" w:rsidRDefault="00680889" w:rsidP="00BB7E1D">
            <w:pPr>
              <w:pStyle w:val="BodyText"/>
              <w:spacing w:line="240" w:lineRule="auto"/>
              <w:ind w:right="12"/>
              <w:jc w:val="center"/>
              <w:rPr>
                <w:spacing w:val="-1"/>
              </w:rPr>
            </w:pPr>
            <w:r w:rsidRPr="002F059D">
              <w:rPr>
                <w:spacing w:val="-1"/>
              </w:rPr>
              <w:t>36</w:t>
            </w:r>
          </w:p>
        </w:tc>
        <w:tc>
          <w:tcPr>
            <w:tcW w:w="1620" w:type="dxa"/>
          </w:tcPr>
          <w:p w14:paraId="73E3E887" w14:textId="77777777" w:rsidR="00680889" w:rsidRPr="002F059D" w:rsidRDefault="00680889" w:rsidP="00BB7E1D">
            <w:pPr>
              <w:pStyle w:val="BodyText"/>
              <w:spacing w:line="240" w:lineRule="auto"/>
              <w:ind w:right="12"/>
              <w:jc w:val="center"/>
              <w:rPr>
                <w:spacing w:val="-1"/>
              </w:rPr>
            </w:pPr>
            <w:r w:rsidRPr="002F059D">
              <w:rPr>
                <w:spacing w:val="-1"/>
              </w:rPr>
              <w:t>29</w:t>
            </w:r>
          </w:p>
        </w:tc>
        <w:tc>
          <w:tcPr>
            <w:tcW w:w="1705" w:type="dxa"/>
            <w:vAlign w:val="center"/>
          </w:tcPr>
          <w:p w14:paraId="095C8738" w14:textId="3EC14B9B" w:rsidR="00680889" w:rsidRPr="00BB7E1D" w:rsidRDefault="00680889" w:rsidP="00BB7E1D">
            <w:pPr>
              <w:pStyle w:val="BodyText"/>
              <w:spacing w:line="240" w:lineRule="auto"/>
              <w:ind w:right="12"/>
              <w:jc w:val="center"/>
              <w:rPr>
                <w:spacing w:val="-1"/>
              </w:rPr>
            </w:pPr>
            <w:r w:rsidRPr="00BB7E1D">
              <w:rPr>
                <w:rFonts w:ascii="Calibri" w:eastAsia="Times New Roman" w:hAnsi="Calibri" w:cs="Times New Roman"/>
              </w:rPr>
              <w:t>23</w:t>
            </w:r>
          </w:p>
        </w:tc>
      </w:tr>
      <w:tr w:rsidR="00680889" w14:paraId="6F127FB3" w14:textId="77777777" w:rsidTr="00010BEA">
        <w:trPr>
          <w:cantSplit/>
          <w:jc w:val="center"/>
        </w:trPr>
        <w:tc>
          <w:tcPr>
            <w:tcW w:w="2245" w:type="dxa"/>
          </w:tcPr>
          <w:p w14:paraId="77F2088A" w14:textId="1A5094F5" w:rsidR="00680889" w:rsidRPr="002F059D" w:rsidRDefault="00680889" w:rsidP="00680889">
            <w:pPr>
              <w:pStyle w:val="BodyText"/>
              <w:spacing w:line="240" w:lineRule="auto"/>
              <w:jc w:val="both"/>
              <w:rPr>
                <w:b/>
                <w:bCs/>
                <w:spacing w:val="-1"/>
              </w:rPr>
            </w:pPr>
            <w:r w:rsidRPr="002F059D">
              <w:rPr>
                <w:b/>
                <w:bCs/>
                <w:spacing w:val="-1"/>
              </w:rPr>
              <w:t>Total PET/CT Scans</w:t>
            </w:r>
          </w:p>
        </w:tc>
        <w:tc>
          <w:tcPr>
            <w:tcW w:w="1085" w:type="dxa"/>
          </w:tcPr>
          <w:p w14:paraId="1B3E9E94" w14:textId="77777777" w:rsidR="00680889" w:rsidRPr="002F059D" w:rsidRDefault="00680889" w:rsidP="00680889">
            <w:pPr>
              <w:pStyle w:val="BodyText"/>
              <w:spacing w:line="240" w:lineRule="auto"/>
              <w:ind w:right="12"/>
              <w:jc w:val="center"/>
              <w:rPr>
                <w:b/>
                <w:bCs/>
                <w:spacing w:val="-1"/>
              </w:rPr>
            </w:pPr>
            <w:r w:rsidRPr="002F059D">
              <w:rPr>
                <w:b/>
                <w:bCs/>
                <w:spacing w:val="-1"/>
              </w:rPr>
              <w:t>2,021</w:t>
            </w:r>
          </w:p>
        </w:tc>
        <w:tc>
          <w:tcPr>
            <w:tcW w:w="1085" w:type="dxa"/>
          </w:tcPr>
          <w:p w14:paraId="4C5664C3" w14:textId="77777777" w:rsidR="00680889" w:rsidRPr="002F059D" w:rsidRDefault="00680889" w:rsidP="00680889">
            <w:pPr>
              <w:pStyle w:val="BodyText"/>
              <w:spacing w:line="240" w:lineRule="auto"/>
              <w:ind w:right="12"/>
              <w:jc w:val="center"/>
              <w:rPr>
                <w:b/>
                <w:bCs/>
                <w:spacing w:val="-1"/>
              </w:rPr>
            </w:pPr>
            <w:r w:rsidRPr="002F059D">
              <w:rPr>
                <w:b/>
                <w:bCs/>
                <w:spacing w:val="-1"/>
              </w:rPr>
              <w:t>2,135</w:t>
            </w:r>
          </w:p>
        </w:tc>
        <w:tc>
          <w:tcPr>
            <w:tcW w:w="1620" w:type="dxa"/>
          </w:tcPr>
          <w:p w14:paraId="2964743E" w14:textId="77777777" w:rsidR="00680889" w:rsidRPr="002F059D" w:rsidRDefault="00680889" w:rsidP="00680889">
            <w:pPr>
              <w:pStyle w:val="BodyText"/>
              <w:spacing w:line="240" w:lineRule="auto"/>
              <w:ind w:right="12"/>
              <w:jc w:val="center"/>
              <w:rPr>
                <w:b/>
                <w:bCs/>
                <w:spacing w:val="-1"/>
              </w:rPr>
            </w:pPr>
            <w:r w:rsidRPr="002F059D">
              <w:rPr>
                <w:b/>
                <w:bCs/>
                <w:spacing w:val="-1"/>
              </w:rPr>
              <w:t>2,760</w:t>
            </w:r>
          </w:p>
        </w:tc>
        <w:tc>
          <w:tcPr>
            <w:tcW w:w="1705" w:type="dxa"/>
            <w:vAlign w:val="center"/>
          </w:tcPr>
          <w:p w14:paraId="0DCC3B7A" w14:textId="2825A7A3" w:rsidR="00680889" w:rsidRPr="00BB7E1D" w:rsidRDefault="00680889" w:rsidP="00680889">
            <w:pPr>
              <w:pStyle w:val="BodyText"/>
              <w:spacing w:line="240" w:lineRule="auto"/>
              <w:ind w:right="12"/>
              <w:jc w:val="center"/>
              <w:rPr>
                <w:b/>
                <w:bCs/>
                <w:spacing w:val="-1"/>
              </w:rPr>
            </w:pPr>
            <w:r w:rsidRPr="00BB7E1D">
              <w:rPr>
                <w:rFonts w:ascii="Calibri" w:eastAsia="Times New Roman" w:hAnsi="Calibri" w:cs="Times New Roman"/>
                <w:b/>
                <w:bCs/>
              </w:rPr>
              <w:t>2,916</w:t>
            </w:r>
          </w:p>
        </w:tc>
      </w:tr>
    </w:tbl>
    <w:p w14:paraId="49201FCB" w14:textId="77777777" w:rsidR="00824809" w:rsidRPr="00372BC3" w:rsidRDefault="00824809" w:rsidP="007B5769">
      <w:pPr>
        <w:autoSpaceDE w:val="0"/>
        <w:autoSpaceDN w:val="0"/>
        <w:adjustRightInd w:val="0"/>
        <w:spacing w:after="22"/>
        <w:rPr>
          <w:rFonts w:asciiTheme="minorHAnsi" w:hAnsiTheme="minorHAnsi" w:cstheme="minorHAnsi"/>
          <w:highlight w:val="yellow"/>
        </w:rPr>
      </w:pPr>
    </w:p>
    <w:p w14:paraId="70709565" w14:textId="70F3E56B" w:rsidR="00824809" w:rsidRPr="00372BC3" w:rsidRDefault="00251F74" w:rsidP="007B5769">
      <w:pPr>
        <w:autoSpaceDE w:val="0"/>
        <w:autoSpaceDN w:val="0"/>
        <w:adjustRightInd w:val="0"/>
        <w:spacing w:after="22"/>
        <w:rPr>
          <w:rFonts w:asciiTheme="minorHAnsi" w:hAnsiTheme="minorHAnsi" w:cstheme="minorBidi"/>
          <w:highlight w:val="yellow"/>
        </w:rPr>
      </w:pPr>
      <w:r w:rsidRPr="000806DB">
        <w:rPr>
          <w:rFonts w:asciiTheme="minorHAnsi" w:hAnsiTheme="minorHAnsi" w:cstheme="minorHAnsi"/>
        </w:rPr>
        <w:t xml:space="preserve">The Applicant </w:t>
      </w:r>
      <w:r w:rsidR="00A458F7">
        <w:rPr>
          <w:rFonts w:asciiTheme="minorHAnsi" w:hAnsiTheme="minorHAnsi" w:cstheme="minorHAnsi"/>
        </w:rPr>
        <w:t>anticipates</w:t>
      </w:r>
      <w:r w:rsidR="00A458F7" w:rsidRPr="000806DB">
        <w:rPr>
          <w:rFonts w:asciiTheme="minorHAnsi" w:hAnsiTheme="minorHAnsi" w:cstheme="minorHAnsi"/>
        </w:rPr>
        <w:t xml:space="preserve"> </w:t>
      </w:r>
      <w:r w:rsidR="000A6FA0" w:rsidRPr="000806DB">
        <w:rPr>
          <w:rFonts w:asciiTheme="minorHAnsi" w:hAnsiTheme="minorHAnsi" w:cstheme="minorHAnsi"/>
        </w:rPr>
        <w:t xml:space="preserve">the need for </w:t>
      </w:r>
      <w:r w:rsidR="002272AD" w:rsidRPr="000806DB">
        <w:rPr>
          <w:rFonts w:asciiTheme="minorHAnsi" w:hAnsiTheme="minorHAnsi" w:cstheme="minorHAnsi"/>
        </w:rPr>
        <w:t xml:space="preserve">PET/CT will continue to increase for the Patient Panel, citing </w:t>
      </w:r>
      <w:r w:rsidR="008578CC" w:rsidRPr="000806DB">
        <w:rPr>
          <w:rFonts w:asciiTheme="minorHAnsi" w:hAnsiTheme="minorHAnsi" w:cstheme="minorHAnsi"/>
        </w:rPr>
        <w:t>that</w:t>
      </w:r>
      <w:r w:rsidR="006662F4" w:rsidRPr="000806DB">
        <w:rPr>
          <w:rFonts w:asciiTheme="minorHAnsi" w:hAnsiTheme="minorHAnsi" w:cstheme="minorHAnsi"/>
        </w:rPr>
        <w:t xml:space="preserve"> PET/CT is </w:t>
      </w:r>
      <w:r w:rsidR="008578CC" w:rsidRPr="000806DB">
        <w:rPr>
          <w:rFonts w:asciiTheme="minorHAnsi" w:hAnsiTheme="minorHAnsi" w:cstheme="minorHAnsi"/>
        </w:rPr>
        <w:t>a cost-effective</w:t>
      </w:r>
      <w:r w:rsidR="00B81660" w:rsidRPr="000806DB">
        <w:rPr>
          <w:rFonts w:asciiTheme="minorHAnsi" w:hAnsiTheme="minorHAnsi" w:cstheme="minorHAnsi"/>
        </w:rPr>
        <w:t xml:space="preserve">, </w:t>
      </w:r>
      <w:r w:rsidR="006662F4" w:rsidRPr="000806DB">
        <w:rPr>
          <w:rFonts w:asciiTheme="minorHAnsi" w:hAnsiTheme="minorHAnsi" w:cstheme="minorHAnsi"/>
        </w:rPr>
        <w:t xml:space="preserve">rapidly expanding medical imaging technique </w:t>
      </w:r>
      <w:r w:rsidR="00B81660" w:rsidRPr="000806DB">
        <w:rPr>
          <w:rFonts w:asciiTheme="minorHAnsi" w:hAnsiTheme="minorHAnsi" w:cstheme="minorHAnsi"/>
        </w:rPr>
        <w:t xml:space="preserve">and expects that </w:t>
      </w:r>
      <w:r w:rsidR="006662F4" w:rsidRPr="000806DB">
        <w:rPr>
          <w:rFonts w:asciiTheme="minorHAnsi" w:hAnsiTheme="minorHAnsi" w:cstheme="minorHAnsi"/>
        </w:rPr>
        <w:t>its clinical uses will continue to expand with the increased use of new tracers</w:t>
      </w:r>
      <w:r w:rsidR="006662F4" w:rsidRPr="000806DB">
        <w:rPr>
          <w:rFonts w:cstheme="minorHAnsi"/>
        </w:rPr>
        <w:t>.</w:t>
      </w:r>
      <w:r w:rsidR="005103CF" w:rsidRPr="000806DB">
        <w:rPr>
          <w:rStyle w:val="EndnoteReference"/>
          <w:rFonts w:cstheme="minorHAnsi"/>
        </w:rPr>
        <w:endnoteReference w:id="4"/>
      </w:r>
      <w:r w:rsidR="00824809" w:rsidRPr="000806DB">
        <w:rPr>
          <w:rFonts w:asciiTheme="minorHAnsi" w:hAnsiTheme="minorHAnsi" w:cstheme="minorBidi"/>
        </w:rPr>
        <w:t xml:space="preserve"> </w:t>
      </w:r>
      <w:r w:rsidR="00EE4064">
        <w:rPr>
          <w:rFonts w:asciiTheme="minorHAnsi" w:hAnsiTheme="minorHAnsi" w:cstheme="minorBidi"/>
        </w:rPr>
        <w:t>Staff</w:t>
      </w:r>
      <w:r w:rsidR="00C553B7">
        <w:rPr>
          <w:rFonts w:asciiTheme="minorHAnsi" w:hAnsiTheme="minorHAnsi" w:cstheme="minorBidi"/>
        </w:rPr>
        <w:t xml:space="preserve"> finds </w:t>
      </w:r>
      <w:r w:rsidR="00196D2D">
        <w:rPr>
          <w:rFonts w:asciiTheme="minorHAnsi" w:hAnsiTheme="minorHAnsi" w:cstheme="minorBidi"/>
        </w:rPr>
        <w:t>concurring</w:t>
      </w:r>
      <w:r w:rsidR="00C553B7">
        <w:rPr>
          <w:rFonts w:asciiTheme="minorHAnsi" w:hAnsiTheme="minorHAnsi" w:cstheme="minorBidi"/>
        </w:rPr>
        <w:t xml:space="preserve"> </w:t>
      </w:r>
      <w:r w:rsidR="00B2785B">
        <w:rPr>
          <w:rFonts w:asciiTheme="minorHAnsi" w:hAnsiTheme="minorHAnsi" w:cstheme="minorBidi"/>
        </w:rPr>
        <w:t>research suggest</w:t>
      </w:r>
      <w:r w:rsidR="00196D2D">
        <w:rPr>
          <w:rFonts w:asciiTheme="minorHAnsi" w:hAnsiTheme="minorHAnsi" w:cstheme="minorBidi"/>
        </w:rPr>
        <w:t xml:space="preserve">ing that </w:t>
      </w:r>
      <w:r w:rsidR="00B2785B" w:rsidRPr="00B2785B">
        <w:rPr>
          <w:rFonts w:asciiTheme="minorHAnsi" w:hAnsiTheme="minorHAnsi" w:cstheme="minorBidi"/>
        </w:rPr>
        <w:t xml:space="preserve">PET/CT scans are considered cost-effective for specific oncology, cardiology, and neurology uses </w:t>
      </w:r>
      <w:r w:rsidR="00B2785B">
        <w:rPr>
          <w:rFonts w:asciiTheme="minorHAnsi" w:hAnsiTheme="minorHAnsi" w:cstheme="minorBidi"/>
        </w:rPr>
        <w:t>b</w:t>
      </w:r>
      <w:r w:rsidR="00B2785B" w:rsidRPr="00B2785B">
        <w:rPr>
          <w:rFonts w:asciiTheme="minorHAnsi" w:hAnsiTheme="minorHAnsi" w:cstheme="minorBidi"/>
        </w:rPr>
        <w:t xml:space="preserve">y improving diagnostic accuracy, </w:t>
      </w:r>
      <w:r w:rsidR="00E7449A">
        <w:rPr>
          <w:rFonts w:asciiTheme="minorHAnsi" w:hAnsiTheme="minorHAnsi" w:cstheme="minorBidi"/>
        </w:rPr>
        <w:t>which</w:t>
      </w:r>
      <w:r w:rsidR="00B2785B" w:rsidRPr="00B2785B">
        <w:rPr>
          <w:rFonts w:asciiTheme="minorHAnsi" w:hAnsiTheme="minorHAnsi" w:cstheme="minorBidi"/>
        </w:rPr>
        <w:t xml:space="preserve"> often prevent</w:t>
      </w:r>
      <w:r w:rsidR="00E7449A">
        <w:rPr>
          <w:rFonts w:asciiTheme="minorHAnsi" w:hAnsiTheme="minorHAnsi" w:cstheme="minorBidi"/>
        </w:rPr>
        <w:t>s</w:t>
      </w:r>
      <w:r w:rsidR="00B2785B" w:rsidRPr="00B2785B">
        <w:rPr>
          <w:rFonts w:asciiTheme="minorHAnsi" w:hAnsiTheme="minorHAnsi" w:cstheme="minorBidi"/>
        </w:rPr>
        <w:t xml:space="preserve"> unnecessary invasive procedures or treatments</w:t>
      </w:r>
      <w:r w:rsidR="00E7449A">
        <w:rPr>
          <w:rFonts w:asciiTheme="minorHAnsi" w:hAnsiTheme="minorHAnsi" w:cstheme="minorBidi"/>
        </w:rPr>
        <w:t>.</w:t>
      </w:r>
      <w:r w:rsidR="00E70C53" w:rsidRPr="00461507">
        <w:rPr>
          <w:rStyle w:val="EndnoteReference"/>
          <w:rFonts w:asciiTheme="minorHAnsi" w:hAnsiTheme="minorHAnsi" w:cstheme="minorBidi"/>
        </w:rPr>
        <w:endnoteReference w:id="5"/>
      </w:r>
      <w:r w:rsidR="00E70C53" w:rsidRPr="00232B6E">
        <w:rPr>
          <w:rFonts w:asciiTheme="minorHAnsi" w:hAnsiTheme="minorHAnsi" w:cstheme="minorBidi"/>
          <w:vertAlign w:val="superscript"/>
        </w:rPr>
        <w:t>,</w:t>
      </w:r>
      <w:r w:rsidR="00E70C53" w:rsidRPr="00461507">
        <w:rPr>
          <w:rStyle w:val="EndnoteReference"/>
          <w:rFonts w:asciiTheme="minorHAnsi" w:hAnsiTheme="minorHAnsi" w:cstheme="minorBidi"/>
        </w:rPr>
        <w:endnoteReference w:id="6"/>
      </w:r>
      <w:r w:rsidR="00B2785B" w:rsidRPr="00232B6E">
        <w:rPr>
          <w:rFonts w:asciiTheme="minorHAnsi" w:hAnsiTheme="minorHAnsi" w:cstheme="minorBidi"/>
          <w:vertAlign w:val="superscript"/>
        </w:rPr>
        <w:t xml:space="preserve"> </w:t>
      </w:r>
      <w:r w:rsidR="00447710">
        <w:rPr>
          <w:rFonts w:asciiTheme="minorHAnsi" w:hAnsiTheme="minorHAnsi" w:cstheme="minorBidi"/>
        </w:rPr>
        <w:t>Once the</w:t>
      </w:r>
      <w:r w:rsidR="00F95F68">
        <w:rPr>
          <w:rFonts w:asciiTheme="minorHAnsi" w:hAnsiTheme="minorHAnsi" w:cstheme="minorBidi"/>
        </w:rPr>
        <w:t xml:space="preserve"> Proposed Project is operational at 7 days per week, the</w:t>
      </w:r>
      <w:r w:rsidR="00824809" w:rsidRPr="00411391">
        <w:rPr>
          <w:rFonts w:asciiTheme="minorHAnsi" w:hAnsiTheme="minorHAnsi" w:cstheme="minorBidi"/>
        </w:rPr>
        <w:t xml:space="preserve"> Applicant </w:t>
      </w:r>
      <w:r w:rsidR="00337992" w:rsidRPr="00411391">
        <w:rPr>
          <w:rFonts w:asciiTheme="minorHAnsi" w:hAnsiTheme="minorHAnsi" w:cstheme="minorBidi"/>
        </w:rPr>
        <w:t xml:space="preserve">forecasts </w:t>
      </w:r>
      <w:r w:rsidR="00F95F68">
        <w:rPr>
          <w:rFonts w:asciiTheme="minorHAnsi" w:hAnsiTheme="minorHAnsi" w:cstheme="minorBidi"/>
        </w:rPr>
        <w:t xml:space="preserve">significant </w:t>
      </w:r>
      <w:r w:rsidR="00411391" w:rsidRPr="00411391">
        <w:rPr>
          <w:rFonts w:asciiTheme="minorHAnsi" w:hAnsiTheme="minorHAnsi" w:cstheme="minorBidi"/>
        </w:rPr>
        <w:t>increases in</w:t>
      </w:r>
      <w:r w:rsidR="00824809" w:rsidRPr="00411391">
        <w:rPr>
          <w:rFonts w:asciiTheme="minorHAnsi" w:hAnsiTheme="minorHAnsi" w:cstheme="minorBidi"/>
        </w:rPr>
        <w:t xml:space="preserve"> scan volume</w:t>
      </w:r>
      <w:r w:rsidR="00F95F68">
        <w:rPr>
          <w:rFonts w:asciiTheme="minorHAnsi" w:hAnsiTheme="minorHAnsi" w:cstheme="minorBidi"/>
        </w:rPr>
        <w:t xml:space="preserve"> in the first </w:t>
      </w:r>
      <w:r w:rsidR="001912B4">
        <w:rPr>
          <w:rFonts w:asciiTheme="minorHAnsi" w:hAnsiTheme="minorHAnsi" w:cstheme="minorBidi"/>
        </w:rPr>
        <w:t>five years</w:t>
      </w:r>
      <w:r w:rsidR="00411391" w:rsidRPr="00411391">
        <w:rPr>
          <w:rFonts w:asciiTheme="minorHAnsi" w:hAnsiTheme="minorHAnsi" w:cstheme="minorBidi"/>
        </w:rPr>
        <w:t xml:space="preserve">, as seen in Table </w:t>
      </w:r>
      <w:r w:rsidR="00D764A3">
        <w:rPr>
          <w:rFonts w:asciiTheme="minorHAnsi" w:hAnsiTheme="minorHAnsi" w:cstheme="minorBidi"/>
        </w:rPr>
        <w:t>5</w:t>
      </w:r>
      <w:r w:rsidR="00411391" w:rsidRPr="00411391">
        <w:rPr>
          <w:rFonts w:asciiTheme="minorHAnsi" w:hAnsiTheme="minorHAnsi" w:cstheme="minorBidi"/>
        </w:rPr>
        <w:t>.</w:t>
      </w:r>
    </w:p>
    <w:p w14:paraId="2A203E0D" w14:textId="77777777" w:rsidR="00824809" w:rsidRPr="007B748D" w:rsidRDefault="00824809" w:rsidP="007B5769">
      <w:pPr>
        <w:autoSpaceDE w:val="0"/>
        <w:autoSpaceDN w:val="0"/>
        <w:adjustRightInd w:val="0"/>
        <w:spacing w:after="22"/>
        <w:rPr>
          <w:rFonts w:asciiTheme="minorHAnsi" w:hAnsiTheme="minorHAnsi" w:cstheme="minorHAnsi"/>
          <w:color w:val="000000" w:themeColor="text1"/>
        </w:rPr>
      </w:pPr>
    </w:p>
    <w:p w14:paraId="208051ED" w14:textId="4F287CAE" w:rsidR="00411391" w:rsidRPr="007B748D" w:rsidRDefault="00824809" w:rsidP="47661FD1">
      <w:pPr>
        <w:pStyle w:val="BodyText"/>
        <w:spacing w:after="0" w:line="240" w:lineRule="auto"/>
        <w:ind w:right="1199"/>
        <w:jc w:val="center"/>
        <w:rPr>
          <w:b/>
          <w:bCs/>
          <w:color w:val="000000" w:themeColor="text1"/>
          <w:sz w:val="24"/>
          <w:szCs w:val="24"/>
        </w:rPr>
      </w:pPr>
      <w:r w:rsidRPr="2E688EB3">
        <w:rPr>
          <w:b/>
          <w:bCs/>
          <w:color w:val="000000" w:themeColor="text1"/>
          <w:sz w:val="24"/>
          <w:szCs w:val="24"/>
          <w:u w:val="single"/>
        </w:rPr>
        <w:t xml:space="preserve">Table </w:t>
      </w:r>
      <w:r w:rsidR="00D764A3" w:rsidRPr="2E688EB3">
        <w:rPr>
          <w:b/>
          <w:bCs/>
          <w:color w:val="000000" w:themeColor="text1"/>
          <w:sz w:val="24"/>
          <w:szCs w:val="24"/>
          <w:u w:val="single"/>
        </w:rPr>
        <w:t>5</w:t>
      </w:r>
      <w:r w:rsidRPr="2E688EB3">
        <w:rPr>
          <w:b/>
          <w:bCs/>
          <w:color w:val="000000" w:themeColor="text1"/>
          <w:sz w:val="24"/>
          <w:szCs w:val="24"/>
          <w:u w:val="single"/>
        </w:rPr>
        <w:t>:</w:t>
      </w:r>
      <w:r w:rsidRPr="2E688EB3">
        <w:rPr>
          <w:b/>
          <w:bCs/>
          <w:color w:val="000000" w:themeColor="text1"/>
          <w:sz w:val="24"/>
          <w:szCs w:val="24"/>
        </w:rPr>
        <w:t xml:space="preserve"> Projected Scan Volume at </w:t>
      </w:r>
      <w:r w:rsidR="001E06AF" w:rsidRPr="2E688EB3">
        <w:rPr>
          <w:b/>
          <w:bCs/>
          <w:color w:val="000000" w:themeColor="text1"/>
          <w:sz w:val="24"/>
          <w:szCs w:val="24"/>
        </w:rPr>
        <w:t>SIEM</w:t>
      </w:r>
    </w:p>
    <w:tbl>
      <w:tblPr>
        <w:tblStyle w:val="TableGrid"/>
        <w:tblW w:w="0" w:type="auto"/>
        <w:jc w:val="center"/>
        <w:tblLook w:val="04A0" w:firstRow="1" w:lastRow="0" w:firstColumn="1" w:lastColumn="0" w:noHBand="0" w:noVBand="1"/>
        <w:tblCaption w:val="Projected Scan Volume at SIEM"/>
      </w:tblPr>
      <w:tblGrid>
        <w:gridCol w:w="1843"/>
        <w:gridCol w:w="1206"/>
        <w:gridCol w:w="1206"/>
        <w:gridCol w:w="1206"/>
        <w:gridCol w:w="1206"/>
        <w:gridCol w:w="1206"/>
      </w:tblGrid>
      <w:tr w:rsidR="00447710" w:rsidRPr="00E35475" w14:paraId="6F3A9EFB" w14:textId="135003D7" w:rsidTr="00FC5CB8">
        <w:trPr>
          <w:cantSplit/>
          <w:trHeight w:val="389"/>
          <w:tblHeader/>
          <w:jc w:val="center"/>
        </w:trPr>
        <w:tc>
          <w:tcPr>
            <w:tcW w:w="1843" w:type="dxa"/>
            <w:shd w:val="clear" w:color="auto" w:fill="D9D9D9" w:themeFill="background1" w:themeFillShade="D9"/>
          </w:tcPr>
          <w:p w14:paraId="0E6DC212" w14:textId="77777777" w:rsidR="00447710" w:rsidRPr="007B748D" w:rsidRDefault="00447710" w:rsidP="007B5769">
            <w:pPr>
              <w:pStyle w:val="BodyText"/>
              <w:spacing w:line="240" w:lineRule="auto"/>
              <w:jc w:val="both"/>
              <w:rPr>
                <w:b/>
                <w:bCs/>
                <w:spacing w:val="-1"/>
              </w:rPr>
            </w:pPr>
            <w:r w:rsidRPr="007B748D">
              <w:rPr>
                <w:b/>
                <w:bCs/>
                <w:spacing w:val="-1"/>
              </w:rPr>
              <w:t>Forecasted Volume</w:t>
            </w:r>
          </w:p>
        </w:tc>
        <w:tc>
          <w:tcPr>
            <w:tcW w:w="1206" w:type="dxa"/>
            <w:shd w:val="clear" w:color="auto" w:fill="D9D9D9" w:themeFill="background1" w:themeFillShade="D9"/>
          </w:tcPr>
          <w:p w14:paraId="23BAF885" w14:textId="3A9A7947" w:rsidR="00447710" w:rsidRPr="007B748D" w:rsidRDefault="004308F7" w:rsidP="007B5769">
            <w:pPr>
              <w:pStyle w:val="BodyText"/>
              <w:spacing w:line="240" w:lineRule="auto"/>
              <w:ind w:right="12"/>
              <w:jc w:val="center"/>
              <w:rPr>
                <w:b/>
                <w:bCs/>
                <w:spacing w:val="-1"/>
              </w:rPr>
            </w:pPr>
            <w:r>
              <w:rPr>
                <w:b/>
                <w:bCs/>
                <w:spacing w:val="-1"/>
              </w:rPr>
              <w:t>2026</w:t>
            </w:r>
          </w:p>
        </w:tc>
        <w:tc>
          <w:tcPr>
            <w:tcW w:w="1206" w:type="dxa"/>
            <w:shd w:val="clear" w:color="auto" w:fill="D9D9D9" w:themeFill="background1" w:themeFillShade="D9"/>
          </w:tcPr>
          <w:p w14:paraId="56DCC0D6" w14:textId="2563C92E" w:rsidR="00447710" w:rsidRPr="007B748D" w:rsidRDefault="004308F7" w:rsidP="007B5769">
            <w:pPr>
              <w:pStyle w:val="BodyText"/>
              <w:spacing w:line="240" w:lineRule="auto"/>
              <w:ind w:right="12"/>
              <w:jc w:val="center"/>
              <w:rPr>
                <w:b/>
                <w:bCs/>
                <w:spacing w:val="-1"/>
              </w:rPr>
            </w:pPr>
            <w:r>
              <w:rPr>
                <w:b/>
                <w:bCs/>
                <w:spacing w:val="-1"/>
              </w:rPr>
              <w:t>2027</w:t>
            </w:r>
          </w:p>
        </w:tc>
        <w:tc>
          <w:tcPr>
            <w:tcW w:w="1206" w:type="dxa"/>
            <w:shd w:val="clear" w:color="auto" w:fill="D9D9D9" w:themeFill="background1" w:themeFillShade="D9"/>
          </w:tcPr>
          <w:p w14:paraId="6DDEA642" w14:textId="5FEBFFEE" w:rsidR="00447710" w:rsidRPr="007B748D" w:rsidRDefault="004308F7" w:rsidP="007B5769">
            <w:pPr>
              <w:pStyle w:val="BodyText"/>
              <w:spacing w:line="240" w:lineRule="auto"/>
              <w:ind w:right="12"/>
              <w:jc w:val="center"/>
              <w:rPr>
                <w:b/>
                <w:bCs/>
                <w:spacing w:val="-1"/>
              </w:rPr>
            </w:pPr>
            <w:r>
              <w:rPr>
                <w:b/>
                <w:bCs/>
                <w:spacing w:val="-1"/>
              </w:rPr>
              <w:t>2028</w:t>
            </w:r>
          </w:p>
        </w:tc>
        <w:tc>
          <w:tcPr>
            <w:tcW w:w="1206" w:type="dxa"/>
            <w:shd w:val="clear" w:color="auto" w:fill="D9D9D9" w:themeFill="background1" w:themeFillShade="D9"/>
          </w:tcPr>
          <w:p w14:paraId="119D2DFC" w14:textId="1DDD60BC" w:rsidR="00447710" w:rsidRPr="007B748D" w:rsidRDefault="004308F7" w:rsidP="007B5769">
            <w:pPr>
              <w:pStyle w:val="BodyText"/>
              <w:spacing w:line="240" w:lineRule="auto"/>
              <w:ind w:right="12"/>
              <w:jc w:val="center"/>
              <w:rPr>
                <w:b/>
                <w:bCs/>
                <w:spacing w:val="-1"/>
              </w:rPr>
            </w:pPr>
            <w:r>
              <w:rPr>
                <w:b/>
                <w:bCs/>
                <w:spacing w:val="-1"/>
              </w:rPr>
              <w:t>2029</w:t>
            </w:r>
          </w:p>
        </w:tc>
        <w:tc>
          <w:tcPr>
            <w:tcW w:w="1206" w:type="dxa"/>
            <w:shd w:val="clear" w:color="auto" w:fill="D9D9D9" w:themeFill="background1" w:themeFillShade="D9"/>
          </w:tcPr>
          <w:p w14:paraId="55F9E7B3" w14:textId="5A283D4E" w:rsidR="00447710" w:rsidRPr="007B748D" w:rsidRDefault="004308F7" w:rsidP="007B5769">
            <w:pPr>
              <w:pStyle w:val="BodyText"/>
              <w:spacing w:line="240" w:lineRule="auto"/>
              <w:ind w:right="12"/>
              <w:jc w:val="center"/>
              <w:rPr>
                <w:b/>
                <w:bCs/>
                <w:spacing w:val="-1"/>
              </w:rPr>
            </w:pPr>
            <w:r>
              <w:rPr>
                <w:b/>
                <w:bCs/>
                <w:spacing w:val="-1"/>
              </w:rPr>
              <w:t>2030</w:t>
            </w:r>
          </w:p>
        </w:tc>
      </w:tr>
      <w:tr w:rsidR="00447710" w14:paraId="2ED39338" w14:textId="60BC0672" w:rsidTr="00010BEA">
        <w:trPr>
          <w:cantSplit/>
          <w:jc w:val="center"/>
        </w:trPr>
        <w:tc>
          <w:tcPr>
            <w:tcW w:w="1843" w:type="dxa"/>
          </w:tcPr>
          <w:p w14:paraId="36F20509" w14:textId="77777777" w:rsidR="00447710" w:rsidRPr="007B748D" w:rsidRDefault="00447710" w:rsidP="007B5769">
            <w:pPr>
              <w:pStyle w:val="BodyText"/>
              <w:spacing w:line="240" w:lineRule="auto"/>
              <w:jc w:val="both"/>
              <w:rPr>
                <w:spacing w:val="-1"/>
              </w:rPr>
            </w:pPr>
            <w:r w:rsidRPr="007B748D">
              <w:rPr>
                <w:spacing w:val="-1"/>
              </w:rPr>
              <w:t>FDG PET/CT</w:t>
            </w:r>
          </w:p>
        </w:tc>
        <w:tc>
          <w:tcPr>
            <w:tcW w:w="1206" w:type="dxa"/>
          </w:tcPr>
          <w:p w14:paraId="7DB7FBDD" w14:textId="77777777" w:rsidR="00447710" w:rsidRPr="007B748D" w:rsidRDefault="00447710" w:rsidP="007B5769">
            <w:pPr>
              <w:pStyle w:val="BodyText"/>
              <w:spacing w:line="240" w:lineRule="auto"/>
              <w:ind w:right="12"/>
              <w:jc w:val="center"/>
              <w:rPr>
                <w:spacing w:val="-1"/>
              </w:rPr>
            </w:pPr>
            <w:r w:rsidRPr="007B748D">
              <w:rPr>
                <w:spacing w:val="-1"/>
              </w:rPr>
              <w:t>2,579</w:t>
            </w:r>
          </w:p>
        </w:tc>
        <w:tc>
          <w:tcPr>
            <w:tcW w:w="1206" w:type="dxa"/>
          </w:tcPr>
          <w:p w14:paraId="16464613" w14:textId="77777777" w:rsidR="00447710" w:rsidRPr="007B748D" w:rsidRDefault="00447710" w:rsidP="007B5769">
            <w:pPr>
              <w:pStyle w:val="BodyText"/>
              <w:spacing w:line="240" w:lineRule="auto"/>
              <w:ind w:right="12"/>
              <w:jc w:val="center"/>
              <w:rPr>
                <w:spacing w:val="-1"/>
              </w:rPr>
            </w:pPr>
            <w:r w:rsidRPr="007B748D">
              <w:rPr>
                <w:spacing w:val="-1"/>
              </w:rPr>
              <w:t>2,837</w:t>
            </w:r>
          </w:p>
        </w:tc>
        <w:tc>
          <w:tcPr>
            <w:tcW w:w="1206" w:type="dxa"/>
          </w:tcPr>
          <w:p w14:paraId="20FAF2E3" w14:textId="77777777" w:rsidR="00447710" w:rsidRPr="007B748D" w:rsidRDefault="00447710" w:rsidP="007B5769">
            <w:pPr>
              <w:pStyle w:val="BodyText"/>
              <w:spacing w:line="240" w:lineRule="auto"/>
              <w:ind w:right="12"/>
              <w:jc w:val="center"/>
              <w:rPr>
                <w:spacing w:val="-1"/>
              </w:rPr>
            </w:pPr>
            <w:r w:rsidRPr="007B748D">
              <w:rPr>
                <w:spacing w:val="-1"/>
              </w:rPr>
              <w:t>3,121</w:t>
            </w:r>
          </w:p>
        </w:tc>
        <w:tc>
          <w:tcPr>
            <w:tcW w:w="1206" w:type="dxa"/>
          </w:tcPr>
          <w:p w14:paraId="5644B9D7" w14:textId="77777777" w:rsidR="00447710" w:rsidRPr="007B748D" w:rsidRDefault="00447710" w:rsidP="007B5769">
            <w:pPr>
              <w:pStyle w:val="BodyText"/>
              <w:spacing w:line="240" w:lineRule="auto"/>
              <w:ind w:right="12"/>
              <w:jc w:val="center"/>
              <w:rPr>
                <w:spacing w:val="-1"/>
              </w:rPr>
            </w:pPr>
            <w:r w:rsidRPr="007B748D">
              <w:rPr>
                <w:spacing w:val="-1"/>
              </w:rPr>
              <w:t>3,433</w:t>
            </w:r>
          </w:p>
        </w:tc>
        <w:tc>
          <w:tcPr>
            <w:tcW w:w="1206" w:type="dxa"/>
          </w:tcPr>
          <w:p w14:paraId="259A62F8" w14:textId="77777777" w:rsidR="00447710" w:rsidRPr="007B748D" w:rsidRDefault="00447710" w:rsidP="007B5769">
            <w:pPr>
              <w:pStyle w:val="BodyText"/>
              <w:spacing w:line="240" w:lineRule="auto"/>
              <w:ind w:right="12"/>
              <w:jc w:val="center"/>
              <w:rPr>
                <w:spacing w:val="-1"/>
              </w:rPr>
            </w:pPr>
            <w:r w:rsidRPr="007B748D">
              <w:rPr>
                <w:spacing w:val="-1"/>
              </w:rPr>
              <w:t>3,690</w:t>
            </w:r>
          </w:p>
        </w:tc>
      </w:tr>
      <w:tr w:rsidR="00447710" w14:paraId="4FC74B02" w14:textId="508EAC94" w:rsidTr="00010BEA">
        <w:trPr>
          <w:cantSplit/>
          <w:jc w:val="center"/>
        </w:trPr>
        <w:tc>
          <w:tcPr>
            <w:tcW w:w="1843" w:type="dxa"/>
          </w:tcPr>
          <w:p w14:paraId="05C39DFE" w14:textId="77777777" w:rsidR="00447710" w:rsidRPr="007B748D" w:rsidRDefault="00447710" w:rsidP="007B5769">
            <w:pPr>
              <w:pStyle w:val="BodyText"/>
              <w:spacing w:line="240" w:lineRule="auto"/>
              <w:jc w:val="both"/>
              <w:rPr>
                <w:spacing w:val="-1"/>
              </w:rPr>
            </w:pPr>
            <w:r w:rsidRPr="007B748D">
              <w:rPr>
                <w:spacing w:val="-1"/>
              </w:rPr>
              <w:t>PSMA PET/CT</w:t>
            </w:r>
          </w:p>
        </w:tc>
        <w:tc>
          <w:tcPr>
            <w:tcW w:w="1206" w:type="dxa"/>
          </w:tcPr>
          <w:p w14:paraId="3C90DA29" w14:textId="77777777" w:rsidR="00447710" w:rsidRPr="007B748D" w:rsidRDefault="00447710" w:rsidP="007B5769">
            <w:pPr>
              <w:pStyle w:val="BodyText"/>
              <w:spacing w:line="240" w:lineRule="auto"/>
              <w:ind w:right="12"/>
              <w:jc w:val="center"/>
              <w:rPr>
                <w:spacing w:val="-1"/>
              </w:rPr>
            </w:pPr>
            <w:r w:rsidRPr="007B748D">
              <w:rPr>
                <w:spacing w:val="-1"/>
              </w:rPr>
              <w:t>684</w:t>
            </w:r>
          </w:p>
        </w:tc>
        <w:tc>
          <w:tcPr>
            <w:tcW w:w="1206" w:type="dxa"/>
          </w:tcPr>
          <w:p w14:paraId="1C0E3C46" w14:textId="77777777" w:rsidR="00447710" w:rsidRPr="007B748D" w:rsidRDefault="00447710" w:rsidP="007B5769">
            <w:pPr>
              <w:pStyle w:val="BodyText"/>
              <w:spacing w:line="240" w:lineRule="auto"/>
              <w:ind w:right="12"/>
              <w:jc w:val="center"/>
              <w:rPr>
                <w:spacing w:val="-1"/>
              </w:rPr>
            </w:pPr>
            <w:r w:rsidRPr="007B748D">
              <w:rPr>
                <w:spacing w:val="-1"/>
              </w:rPr>
              <w:t>752</w:t>
            </w:r>
          </w:p>
        </w:tc>
        <w:tc>
          <w:tcPr>
            <w:tcW w:w="1206" w:type="dxa"/>
          </w:tcPr>
          <w:p w14:paraId="692B1A0D" w14:textId="77777777" w:rsidR="00447710" w:rsidRPr="007B748D" w:rsidRDefault="00447710" w:rsidP="007B5769">
            <w:pPr>
              <w:pStyle w:val="BodyText"/>
              <w:spacing w:line="240" w:lineRule="auto"/>
              <w:ind w:right="12"/>
              <w:jc w:val="center"/>
              <w:rPr>
                <w:spacing w:val="-1"/>
              </w:rPr>
            </w:pPr>
            <w:r w:rsidRPr="007B748D">
              <w:rPr>
                <w:spacing w:val="-1"/>
              </w:rPr>
              <w:t>827</w:t>
            </w:r>
          </w:p>
        </w:tc>
        <w:tc>
          <w:tcPr>
            <w:tcW w:w="1206" w:type="dxa"/>
          </w:tcPr>
          <w:p w14:paraId="35934FA5" w14:textId="77777777" w:rsidR="00447710" w:rsidRPr="007B748D" w:rsidRDefault="00447710" w:rsidP="007B5769">
            <w:pPr>
              <w:pStyle w:val="BodyText"/>
              <w:spacing w:line="240" w:lineRule="auto"/>
              <w:ind w:right="12"/>
              <w:jc w:val="center"/>
              <w:rPr>
                <w:spacing w:val="-1"/>
              </w:rPr>
            </w:pPr>
            <w:r w:rsidRPr="007B748D">
              <w:rPr>
                <w:spacing w:val="-1"/>
              </w:rPr>
              <w:t>910</w:t>
            </w:r>
          </w:p>
        </w:tc>
        <w:tc>
          <w:tcPr>
            <w:tcW w:w="1206" w:type="dxa"/>
          </w:tcPr>
          <w:p w14:paraId="6F634E7F" w14:textId="77777777" w:rsidR="00447710" w:rsidRPr="007B748D" w:rsidRDefault="00447710" w:rsidP="007B5769">
            <w:pPr>
              <w:pStyle w:val="BodyText"/>
              <w:spacing w:line="240" w:lineRule="auto"/>
              <w:ind w:right="12"/>
              <w:jc w:val="center"/>
              <w:rPr>
                <w:spacing w:val="-1"/>
              </w:rPr>
            </w:pPr>
            <w:r w:rsidRPr="007B748D">
              <w:rPr>
                <w:spacing w:val="-1"/>
              </w:rPr>
              <w:t>978</w:t>
            </w:r>
          </w:p>
        </w:tc>
      </w:tr>
      <w:tr w:rsidR="00447710" w14:paraId="5B331D68" w14:textId="41E54A20" w:rsidTr="00010BEA">
        <w:trPr>
          <w:cantSplit/>
          <w:jc w:val="center"/>
        </w:trPr>
        <w:tc>
          <w:tcPr>
            <w:tcW w:w="1843" w:type="dxa"/>
          </w:tcPr>
          <w:p w14:paraId="2B9562B8" w14:textId="77777777" w:rsidR="00447710" w:rsidRPr="007B748D" w:rsidRDefault="00447710" w:rsidP="007B5769">
            <w:pPr>
              <w:pStyle w:val="BodyText"/>
              <w:spacing w:line="240" w:lineRule="auto"/>
              <w:jc w:val="both"/>
              <w:rPr>
                <w:spacing w:val="-1"/>
              </w:rPr>
            </w:pPr>
            <w:r w:rsidRPr="007B748D">
              <w:rPr>
                <w:spacing w:val="-1"/>
              </w:rPr>
              <w:t>Amyloid PET/CT</w:t>
            </w:r>
          </w:p>
        </w:tc>
        <w:tc>
          <w:tcPr>
            <w:tcW w:w="1206" w:type="dxa"/>
          </w:tcPr>
          <w:p w14:paraId="1CF90244" w14:textId="77777777" w:rsidR="00447710" w:rsidRPr="007B748D" w:rsidRDefault="00447710" w:rsidP="007B5769">
            <w:pPr>
              <w:pStyle w:val="BodyText"/>
              <w:spacing w:line="240" w:lineRule="auto"/>
              <w:ind w:right="12"/>
              <w:jc w:val="center"/>
              <w:rPr>
                <w:spacing w:val="-1"/>
              </w:rPr>
            </w:pPr>
            <w:r w:rsidRPr="007B748D">
              <w:rPr>
                <w:spacing w:val="-1"/>
              </w:rPr>
              <w:t>186</w:t>
            </w:r>
          </w:p>
        </w:tc>
        <w:tc>
          <w:tcPr>
            <w:tcW w:w="1206" w:type="dxa"/>
          </w:tcPr>
          <w:p w14:paraId="17D8A0E1" w14:textId="77777777" w:rsidR="00447710" w:rsidRPr="007B748D" w:rsidRDefault="00447710" w:rsidP="007B5769">
            <w:pPr>
              <w:pStyle w:val="BodyText"/>
              <w:spacing w:line="240" w:lineRule="auto"/>
              <w:ind w:right="12"/>
              <w:jc w:val="center"/>
              <w:rPr>
                <w:spacing w:val="-1"/>
              </w:rPr>
            </w:pPr>
            <w:r w:rsidRPr="007B748D">
              <w:rPr>
                <w:spacing w:val="-1"/>
              </w:rPr>
              <w:t>204</w:t>
            </w:r>
          </w:p>
        </w:tc>
        <w:tc>
          <w:tcPr>
            <w:tcW w:w="1206" w:type="dxa"/>
          </w:tcPr>
          <w:p w14:paraId="6CA097BA" w14:textId="77777777" w:rsidR="00447710" w:rsidRPr="007B748D" w:rsidRDefault="00447710" w:rsidP="007B5769">
            <w:pPr>
              <w:pStyle w:val="BodyText"/>
              <w:spacing w:line="240" w:lineRule="auto"/>
              <w:ind w:right="12"/>
              <w:jc w:val="center"/>
              <w:rPr>
                <w:spacing w:val="-1"/>
              </w:rPr>
            </w:pPr>
            <w:r w:rsidRPr="007B748D">
              <w:rPr>
                <w:spacing w:val="-1"/>
              </w:rPr>
              <w:t>225</w:t>
            </w:r>
          </w:p>
        </w:tc>
        <w:tc>
          <w:tcPr>
            <w:tcW w:w="1206" w:type="dxa"/>
          </w:tcPr>
          <w:p w14:paraId="67E9990E" w14:textId="77777777" w:rsidR="00447710" w:rsidRPr="007B748D" w:rsidRDefault="00447710" w:rsidP="007B5769">
            <w:pPr>
              <w:pStyle w:val="BodyText"/>
              <w:spacing w:line="240" w:lineRule="auto"/>
              <w:ind w:right="12"/>
              <w:jc w:val="center"/>
              <w:rPr>
                <w:spacing w:val="-1"/>
              </w:rPr>
            </w:pPr>
            <w:r w:rsidRPr="007B748D">
              <w:rPr>
                <w:spacing w:val="-1"/>
              </w:rPr>
              <w:t>247</w:t>
            </w:r>
          </w:p>
        </w:tc>
        <w:tc>
          <w:tcPr>
            <w:tcW w:w="1206" w:type="dxa"/>
          </w:tcPr>
          <w:p w14:paraId="07A189E0" w14:textId="77777777" w:rsidR="00447710" w:rsidRPr="007B748D" w:rsidRDefault="00447710" w:rsidP="007B5769">
            <w:pPr>
              <w:pStyle w:val="BodyText"/>
              <w:spacing w:line="240" w:lineRule="auto"/>
              <w:ind w:right="12"/>
              <w:jc w:val="center"/>
              <w:rPr>
                <w:spacing w:val="-1"/>
              </w:rPr>
            </w:pPr>
            <w:r w:rsidRPr="007B748D">
              <w:rPr>
                <w:spacing w:val="-1"/>
              </w:rPr>
              <w:t>266</w:t>
            </w:r>
          </w:p>
        </w:tc>
      </w:tr>
      <w:tr w:rsidR="00447710" w14:paraId="73286F16" w14:textId="21886448" w:rsidTr="00010BEA">
        <w:trPr>
          <w:cantSplit/>
          <w:jc w:val="center"/>
        </w:trPr>
        <w:tc>
          <w:tcPr>
            <w:tcW w:w="1843" w:type="dxa"/>
          </w:tcPr>
          <w:p w14:paraId="52FC001D" w14:textId="77777777" w:rsidR="00447710" w:rsidRPr="007B748D" w:rsidRDefault="00447710" w:rsidP="007B5769">
            <w:pPr>
              <w:pStyle w:val="BodyText"/>
              <w:spacing w:line="240" w:lineRule="auto"/>
              <w:jc w:val="both"/>
              <w:rPr>
                <w:spacing w:val="-1"/>
              </w:rPr>
            </w:pPr>
            <w:r w:rsidRPr="007B748D">
              <w:rPr>
                <w:spacing w:val="-1"/>
              </w:rPr>
              <w:t>Cardiac PET/CT</w:t>
            </w:r>
          </w:p>
        </w:tc>
        <w:tc>
          <w:tcPr>
            <w:tcW w:w="1206" w:type="dxa"/>
          </w:tcPr>
          <w:p w14:paraId="289D3081" w14:textId="77777777" w:rsidR="00447710" w:rsidRPr="007B748D" w:rsidRDefault="00447710" w:rsidP="007B5769">
            <w:pPr>
              <w:pStyle w:val="BodyText"/>
              <w:spacing w:line="240" w:lineRule="auto"/>
              <w:ind w:right="12"/>
              <w:jc w:val="center"/>
              <w:rPr>
                <w:spacing w:val="-1"/>
              </w:rPr>
            </w:pPr>
            <w:r w:rsidRPr="007B748D">
              <w:rPr>
                <w:spacing w:val="-1"/>
              </w:rPr>
              <w:t>100</w:t>
            </w:r>
          </w:p>
        </w:tc>
        <w:tc>
          <w:tcPr>
            <w:tcW w:w="1206" w:type="dxa"/>
          </w:tcPr>
          <w:p w14:paraId="315A81C8" w14:textId="77777777" w:rsidR="00447710" w:rsidRPr="007B748D" w:rsidRDefault="00447710" w:rsidP="007B5769">
            <w:pPr>
              <w:pStyle w:val="BodyText"/>
              <w:spacing w:line="240" w:lineRule="auto"/>
              <w:ind w:right="12"/>
              <w:jc w:val="center"/>
              <w:rPr>
                <w:spacing w:val="-1"/>
              </w:rPr>
            </w:pPr>
            <w:r w:rsidRPr="007B748D">
              <w:rPr>
                <w:spacing w:val="-1"/>
              </w:rPr>
              <w:t>110</w:t>
            </w:r>
          </w:p>
        </w:tc>
        <w:tc>
          <w:tcPr>
            <w:tcW w:w="1206" w:type="dxa"/>
          </w:tcPr>
          <w:p w14:paraId="7831A2FB" w14:textId="77777777" w:rsidR="00447710" w:rsidRPr="007B748D" w:rsidRDefault="00447710" w:rsidP="007B5769">
            <w:pPr>
              <w:pStyle w:val="BodyText"/>
              <w:spacing w:line="240" w:lineRule="auto"/>
              <w:ind w:right="12"/>
              <w:jc w:val="center"/>
              <w:rPr>
                <w:spacing w:val="-1"/>
              </w:rPr>
            </w:pPr>
            <w:r w:rsidRPr="007B748D">
              <w:rPr>
                <w:spacing w:val="-1"/>
              </w:rPr>
              <w:t>121</w:t>
            </w:r>
          </w:p>
        </w:tc>
        <w:tc>
          <w:tcPr>
            <w:tcW w:w="1206" w:type="dxa"/>
          </w:tcPr>
          <w:p w14:paraId="23466268" w14:textId="77777777" w:rsidR="00447710" w:rsidRPr="007B748D" w:rsidRDefault="00447710" w:rsidP="007B5769">
            <w:pPr>
              <w:pStyle w:val="BodyText"/>
              <w:spacing w:line="240" w:lineRule="auto"/>
              <w:ind w:right="12"/>
              <w:jc w:val="center"/>
              <w:rPr>
                <w:spacing w:val="-1"/>
              </w:rPr>
            </w:pPr>
            <w:r w:rsidRPr="007B748D">
              <w:rPr>
                <w:spacing w:val="-1"/>
              </w:rPr>
              <w:t>134</w:t>
            </w:r>
          </w:p>
        </w:tc>
        <w:tc>
          <w:tcPr>
            <w:tcW w:w="1206" w:type="dxa"/>
          </w:tcPr>
          <w:p w14:paraId="5E3A06EC" w14:textId="77777777" w:rsidR="00447710" w:rsidRPr="007B748D" w:rsidRDefault="00447710" w:rsidP="007B5769">
            <w:pPr>
              <w:pStyle w:val="BodyText"/>
              <w:spacing w:line="240" w:lineRule="auto"/>
              <w:ind w:right="12"/>
              <w:jc w:val="center"/>
              <w:rPr>
                <w:spacing w:val="-1"/>
              </w:rPr>
            </w:pPr>
            <w:r w:rsidRPr="007B748D">
              <w:rPr>
                <w:spacing w:val="-1"/>
              </w:rPr>
              <w:t>144</w:t>
            </w:r>
          </w:p>
        </w:tc>
      </w:tr>
      <w:tr w:rsidR="00447710" w:rsidRPr="0073659F" w14:paraId="2733132E" w14:textId="5C03D6DC" w:rsidTr="00010BEA">
        <w:trPr>
          <w:cantSplit/>
          <w:jc w:val="center"/>
        </w:trPr>
        <w:tc>
          <w:tcPr>
            <w:tcW w:w="1843" w:type="dxa"/>
          </w:tcPr>
          <w:p w14:paraId="713A99A6" w14:textId="77777777" w:rsidR="00447710" w:rsidRPr="007B748D" w:rsidRDefault="00447710" w:rsidP="007B5769">
            <w:pPr>
              <w:pStyle w:val="BodyText"/>
              <w:spacing w:line="240" w:lineRule="auto"/>
              <w:jc w:val="both"/>
              <w:rPr>
                <w:b/>
                <w:bCs/>
                <w:spacing w:val="-1"/>
              </w:rPr>
            </w:pPr>
            <w:r w:rsidRPr="007B748D">
              <w:rPr>
                <w:b/>
                <w:bCs/>
                <w:spacing w:val="-1"/>
              </w:rPr>
              <w:lastRenderedPageBreak/>
              <w:t>PET/CT Scans</w:t>
            </w:r>
          </w:p>
        </w:tc>
        <w:tc>
          <w:tcPr>
            <w:tcW w:w="1206" w:type="dxa"/>
          </w:tcPr>
          <w:p w14:paraId="70255C7A" w14:textId="77777777" w:rsidR="00447710" w:rsidRPr="007B748D" w:rsidRDefault="00447710" w:rsidP="007B5769">
            <w:pPr>
              <w:pStyle w:val="BodyText"/>
              <w:spacing w:line="240" w:lineRule="auto"/>
              <w:ind w:right="12"/>
              <w:jc w:val="center"/>
              <w:rPr>
                <w:b/>
                <w:bCs/>
                <w:spacing w:val="-1"/>
              </w:rPr>
            </w:pPr>
            <w:r w:rsidRPr="007B748D">
              <w:rPr>
                <w:b/>
                <w:bCs/>
                <w:spacing w:val="-1"/>
              </w:rPr>
              <w:t>3,549</w:t>
            </w:r>
          </w:p>
        </w:tc>
        <w:tc>
          <w:tcPr>
            <w:tcW w:w="1206" w:type="dxa"/>
          </w:tcPr>
          <w:p w14:paraId="6459B92B" w14:textId="77777777" w:rsidR="00447710" w:rsidRPr="007B748D" w:rsidRDefault="00447710" w:rsidP="007B5769">
            <w:pPr>
              <w:pStyle w:val="BodyText"/>
              <w:spacing w:line="240" w:lineRule="auto"/>
              <w:ind w:right="12"/>
              <w:jc w:val="center"/>
              <w:rPr>
                <w:b/>
                <w:bCs/>
                <w:spacing w:val="-1"/>
              </w:rPr>
            </w:pPr>
            <w:r w:rsidRPr="007B748D">
              <w:rPr>
                <w:b/>
                <w:bCs/>
                <w:spacing w:val="-1"/>
              </w:rPr>
              <w:t>3,903</w:t>
            </w:r>
          </w:p>
        </w:tc>
        <w:tc>
          <w:tcPr>
            <w:tcW w:w="1206" w:type="dxa"/>
          </w:tcPr>
          <w:p w14:paraId="61218268" w14:textId="77777777" w:rsidR="00447710" w:rsidRPr="007B748D" w:rsidRDefault="00447710" w:rsidP="007B5769">
            <w:pPr>
              <w:pStyle w:val="BodyText"/>
              <w:spacing w:line="240" w:lineRule="auto"/>
              <w:ind w:right="12"/>
              <w:jc w:val="center"/>
              <w:rPr>
                <w:b/>
                <w:bCs/>
                <w:spacing w:val="-1"/>
              </w:rPr>
            </w:pPr>
            <w:r w:rsidRPr="007B748D">
              <w:rPr>
                <w:b/>
                <w:bCs/>
                <w:spacing w:val="-1"/>
              </w:rPr>
              <w:t>4,294</w:t>
            </w:r>
          </w:p>
        </w:tc>
        <w:tc>
          <w:tcPr>
            <w:tcW w:w="1206" w:type="dxa"/>
          </w:tcPr>
          <w:p w14:paraId="5D94BD2D" w14:textId="77777777" w:rsidR="00447710" w:rsidRPr="007B748D" w:rsidRDefault="00447710" w:rsidP="007B5769">
            <w:pPr>
              <w:pStyle w:val="BodyText"/>
              <w:spacing w:line="240" w:lineRule="auto"/>
              <w:ind w:right="12"/>
              <w:jc w:val="center"/>
              <w:rPr>
                <w:b/>
                <w:bCs/>
                <w:spacing w:val="-1"/>
              </w:rPr>
            </w:pPr>
            <w:r w:rsidRPr="007B748D">
              <w:rPr>
                <w:b/>
                <w:bCs/>
                <w:spacing w:val="-1"/>
              </w:rPr>
              <w:t>4,724</w:t>
            </w:r>
          </w:p>
        </w:tc>
        <w:tc>
          <w:tcPr>
            <w:tcW w:w="1206" w:type="dxa"/>
          </w:tcPr>
          <w:p w14:paraId="2E2A48AE" w14:textId="77777777" w:rsidR="00447710" w:rsidRPr="007B748D" w:rsidRDefault="00447710" w:rsidP="007B5769">
            <w:pPr>
              <w:pStyle w:val="BodyText"/>
              <w:spacing w:line="240" w:lineRule="auto"/>
              <w:ind w:right="12"/>
              <w:jc w:val="center"/>
              <w:rPr>
                <w:b/>
                <w:bCs/>
                <w:spacing w:val="-1"/>
              </w:rPr>
            </w:pPr>
            <w:r w:rsidRPr="007B748D">
              <w:rPr>
                <w:b/>
                <w:bCs/>
                <w:spacing w:val="-1"/>
              </w:rPr>
              <w:t>5,078</w:t>
            </w:r>
          </w:p>
        </w:tc>
      </w:tr>
    </w:tbl>
    <w:p w14:paraId="31AF0951" w14:textId="77777777" w:rsidR="00824809" w:rsidRPr="00372BC3" w:rsidRDefault="00824809" w:rsidP="007B5769">
      <w:pPr>
        <w:autoSpaceDE w:val="0"/>
        <w:autoSpaceDN w:val="0"/>
        <w:adjustRightInd w:val="0"/>
        <w:spacing w:after="22"/>
        <w:rPr>
          <w:rFonts w:asciiTheme="minorHAnsi" w:eastAsiaTheme="minorHAnsi" w:hAnsiTheme="minorHAnsi" w:cstheme="minorHAnsi"/>
          <w:color w:val="000000" w:themeColor="text1"/>
          <w:highlight w:val="yellow"/>
        </w:rPr>
      </w:pPr>
    </w:p>
    <w:p w14:paraId="3281F4F7" w14:textId="57B53C3F" w:rsidR="0014588A" w:rsidRPr="00BB7E1D" w:rsidRDefault="00824809" w:rsidP="007B5769">
      <w:pPr>
        <w:pStyle w:val="pf0"/>
        <w:spacing w:before="0" w:beforeAutospacing="0" w:after="240" w:afterAutospacing="0"/>
        <w:rPr>
          <w:rFonts w:asciiTheme="minorHAnsi" w:hAnsiTheme="minorHAnsi" w:cstheme="minorBidi"/>
        </w:rPr>
      </w:pPr>
      <w:bookmarkStart w:id="20" w:name="_Hlk190949987"/>
      <w:r w:rsidRPr="48A79151">
        <w:rPr>
          <w:rFonts w:asciiTheme="minorHAnsi" w:hAnsiTheme="minorHAnsi" w:cstheme="minorBidi"/>
        </w:rPr>
        <w:t xml:space="preserve">To develop </w:t>
      </w:r>
      <w:r w:rsidR="001912B4" w:rsidRPr="48A79151">
        <w:rPr>
          <w:rFonts w:asciiTheme="minorHAnsi" w:hAnsiTheme="minorHAnsi" w:cstheme="minorBidi"/>
        </w:rPr>
        <w:t>PET/CT</w:t>
      </w:r>
      <w:r w:rsidRPr="48A79151">
        <w:rPr>
          <w:rFonts w:asciiTheme="minorHAnsi" w:hAnsiTheme="minorHAnsi" w:cstheme="minorBidi"/>
        </w:rPr>
        <w:t xml:space="preserve"> scan projections for the Proposed Project, the Applicant</w:t>
      </w:r>
      <w:r w:rsidR="006D0BC3" w:rsidRPr="48A79151">
        <w:rPr>
          <w:rFonts w:asciiTheme="minorHAnsi" w:hAnsiTheme="minorHAnsi" w:cstheme="minorBidi"/>
        </w:rPr>
        <w:t xml:space="preserve"> used proprietary forecasting tools available through its Healthcare Advisory Board membership which forecasted 9% PET/CT growth per year for the next 5 years in the Applicant's market. The Advisory Board forecasting tool incorporates assumptions for PET/CT market trends related to population changes including aging, shifts in site of care from HOPDs to free standing facilities, and changes in treatment, screening guidelines and coverage for diagnoses that have PET/CT use indications for staging of diseases. The Applicant assumed 10% annual growth in years 2026-2029 given the increase in days of service and reduced the annual increase to 7.5% for 2030.</w:t>
      </w:r>
      <w:r w:rsidR="00D168EF" w:rsidRPr="48A79151">
        <w:rPr>
          <w:rFonts w:asciiTheme="minorHAnsi" w:hAnsiTheme="minorHAnsi" w:cstheme="minorBidi"/>
        </w:rPr>
        <w:t xml:space="preserve"> The Applicant determined that a full week of service</w:t>
      </w:r>
      <w:r w:rsidR="00D94A8E">
        <w:rPr>
          <w:rFonts w:asciiTheme="minorHAnsi" w:hAnsiTheme="minorHAnsi" w:cstheme="minorBidi"/>
        </w:rPr>
        <w:t xml:space="preserve">, with operating hours from 6:30am to </w:t>
      </w:r>
      <w:r w:rsidR="00D94A8E" w:rsidRPr="00BB7E1D">
        <w:rPr>
          <w:rFonts w:asciiTheme="minorHAnsi" w:hAnsiTheme="minorHAnsi" w:cstheme="minorBidi"/>
        </w:rPr>
        <w:t>10pm,</w:t>
      </w:r>
      <w:r w:rsidR="00D168EF" w:rsidRPr="00BB7E1D">
        <w:rPr>
          <w:rFonts w:asciiTheme="minorHAnsi" w:hAnsiTheme="minorHAnsi" w:cstheme="minorBidi"/>
        </w:rPr>
        <w:t xml:space="preserve">was appropriate based on the expectation </w:t>
      </w:r>
      <w:r w:rsidR="00553730" w:rsidRPr="00BB7E1D">
        <w:rPr>
          <w:rFonts w:asciiTheme="minorHAnsi" w:hAnsiTheme="minorHAnsi" w:cstheme="minorBidi"/>
        </w:rPr>
        <w:t xml:space="preserve">of </w:t>
      </w:r>
      <w:r w:rsidR="00D168EF" w:rsidRPr="00BB7E1D">
        <w:rPr>
          <w:rFonts w:asciiTheme="minorHAnsi" w:hAnsiTheme="minorHAnsi" w:cstheme="minorBidi"/>
        </w:rPr>
        <w:t xml:space="preserve">performing 15 scans per day, 7 days a week over 52 weeks per year. </w:t>
      </w:r>
      <w:r w:rsidR="00FC105B" w:rsidRPr="00BB7E1D">
        <w:rPr>
          <w:rFonts w:asciiTheme="minorHAnsi" w:hAnsiTheme="minorHAnsi" w:cstheme="minorHAnsi"/>
        </w:rPr>
        <w:t>The Applicant arrived at 15 scans per day total based on the average PET/CT scans completed daily at other locations</w:t>
      </w:r>
      <w:r w:rsidR="00D662E8" w:rsidRPr="00BB7E1D">
        <w:rPr>
          <w:rFonts w:asciiTheme="minorHAnsi" w:hAnsiTheme="minorHAnsi" w:cstheme="minorHAnsi"/>
        </w:rPr>
        <w:t>.</w:t>
      </w:r>
    </w:p>
    <w:p w14:paraId="1ACC27E3" w14:textId="4A77D969" w:rsidR="00824809" w:rsidRPr="00D4794F" w:rsidRDefault="7241720E" w:rsidP="7F3A5432">
      <w:pPr>
        <w:pStyle w:val="pf0"/>
        <w:rPr>
          <w:rFonts w:asciiTheme="minorHAnsi" w:eastAsiaTheme="minorEastAsia" w:hAnsiTheme="minorHAnsi" w:cstheme="minorBidi"/>
        </w:rPr>
      </w:pPr>
      <w:r w:rsidRPr="00BB7E1D">
        <w:rPr>
          <w:rFonts w:asciiTheme="minorHAnsi" w:hAnsiTheme="minorHAnsi" w:cstheme="minorBidi"/>
        </w:rPr>
        <w:t xml:space="preserve">The </w:t>
      </w:r>
      <w:r w:rsidR="107C1C24" w:rsidRPr="00BB7E1D">
        <w:rPr>
          <w:rFonts w:asciiTheme="minorHAnsi" w:hAnsiTheme="minorHAnsi" w:cstheme="minorBidi"/>
        </w:rPr>
        <w:t xml:space="preserve">Applicant determined </w:t>
      </w:r>
      <w:r w:rsidR="7E329572" w:rsidRPr="00BB7E1D">
        <w:rPr>
          <w:rFonts w:asciiTheme="minorHAnsi" w:eastAsiaTheme="minorEastAsia" w:hAnsiTheme="minorHAnsi" w:cstheme="minorBidi"/>
        </w:rPr>
        <w:t xml:space="preserve">4 FTE </w:t>
      </w:r>
      <w:r w:rsidR="00351A3D" w:rsidRPr="00BB7E1D">
        <w:rPr>
          <w:rFonts w:asciiTheme="minorHAnsi" w:eastAsiaTheme="minorEastAsia" w:hAnsiTheme="minorHAnsi" w:cstheme="minorBidi"/>
        </w:rPr>
        <w:t>Technologists,</w:t>
      </w:r>
      <w:r w:rsidR="7E329572" w:rsidRPr="00BB7E1D">
        <w:rPr>
          <w:rFonts w:asciiTheme="minorHAnsi" w:eastAsiaTheme="minorEastAsia" w:hAnsiTheme="minorHAnsi" w:cstheme="minorBidi"/>
        </w:rPr>
        <w:t xml:space="preserve"> and 1.5 FTE Tech Aids</w:t>
      </w:r>
      <w:r w:rsidR="7E329572" w:rsidRPr="00BB7E1D">
        <w:rPr>
          <w:rFonts w:asciiTheme="minorHAnsi" w:hAnsiTheme="minorHAnsi" w:cstheme="minorBidi"/>
        </w:rPr>
        <w:t xml:space="preserve"> will be </w:t>
      </w:r>
      <w:r w:rsidR="107C1C24" w:rsidRPr="00BB7E1D">
        <w:rPr>
          <w:rFonts w:asciiTheme="minorHAnsi" w:hAnsiTheme="minorHAnsi" w:cstheme="minorBidi"/>
        </w:rPr>
        <w:t>needed to staff the site</w:t>
      </w:r>
      <w:r w:rsidR="7766B353" w:rsidRPr="00BB7E1D">
        <w:rPr>
          <w:rFonts w:asciiTheme="minorHAnsi" w:hAnsiTheme="minorHAnsi" w:cstheme="minorBidi"/>
        </w:rPr>
        <w:t xml:space="preserve">. </w:t>
      </w:r>
      <w:r w:rsidR="00324EB8" w:rsidRPr="00BB7E1D">
        <w:rPr>
          <w:rFonts w:asciiTheme="minorHAnsi" w:hAnsiTheme="minorHAnsi" w:cstheme="minorHAnsi"/>
        </w:rPr>
        <w:t>Two FTE Technologists and 0.5 FTE Tech Aid would be new hires</w:t>
      </w:r>
      <w:r w:rsidR="00A34884" w:rsidRPr="00BB7E1D">
        <w:rPr>
          <w:rFonts w:asciiTheme="minorHAnsi" w:hAnsiTheme="minorHAnsi" w:cstheme="minorHAnsi"/>
        </w:rPr>
        <w:t xml:space="preserve">, </w:t>
      </w:r>
      <w:r w:rsidR="00324EB8" w:rsidRPr="00BB7E1D">
        <w:rPr>
          <w:rFonts w:asciiTheme="minorHAnsi" w:hAnsiTheme="minorHAnsi" w:cstheme="minorHAnsi"/>
        </w:rPr>
        <w:t xml:space="preserve">with the remainder currently in place. </w:t>
      </w:r>
      <w:r w:rsidR="7766B353" w:rsidRPr="00BB7E1D">
        <w:rPr>
          <w:rFonts w:asciiTheme="minorHAnsi" w:eastAsiaTheme="minorEastAsia" w:hAnsiTheme="minorHAnsi" w:cstheme="minorBidi"/>
        </w:rPr>
        <w:t xml:space="preserve">The Applicant stated that they have a comprehensive and multi-channel talent acquisition strategy to ensure timely hiring of qualified full-time staff. Recruitment efforts leverage national </w:t>
      </w:r>
      <w:r w:rsidR="7766B353" w:rsidRPr="7F3A5432">
        <w:rPr>
          <w:rFonts w:asciiTheme="minorHAnsi" w:eastAsiaTheme="minorEastAsia" w:hAnsiTheme="minorHAnsi" w:cstheme="minorBidi"/>
        </w:rPr>
        <w:t xml:space="preserve">and regional sourcing platforms, including Indeed and LinkedIn, to maximize visibility among experienced imaging professionals. To remain highly competitive in the current healthcare labor market, the Applicant offers </w:t>
      </w:r>
      <w:r w:rsidR="5E3E24F0" w:rsidRPr="7F3A5432">
        <w:rPr>
          <w:rFonts w:asciiTheme="minorHAnsi" w:eastAsiaTheme="minorEastAsia" w:hAnsiTheme="minorHAnsi" w:cstheme="minorBidi"/>
        </w:rPr>
        <w:t>what it calls “</w:t>
      </w:r>
      <w:r w:rsidR="7766B353" w:rsidRPr="7F3A5432">
        <w:rPr>
          <w:rFonts w:asciiTheme="minorHAnsi" w:eastAsiaTheme="minorEastAsia" w:hAnsiTheme="minorHAnsi" w:cstheme="minorBidi"/>
        </w:rPr>
        <w:t>robust</w:t>
      </w:r>
      <w:r w:rsidR="5E3E24F0" w:rsidRPr="7F3A5432">
        <w:rPr>
          <w:rFonts w:asciiTheme="minorHAnsi" w:eastAsiaTheme="minorEastAsia" w:hAnsiTheme="minorHAnsi" w:cstheme="minorBidi"/>
        </w:rPr>
        <w:t>”</w:t>
      </w:r>
      <w:r w:rsidR="7766B353" w:rsidRPr="7F3A5432">
        <w:rPr>
          <w:rFonts w:asciiTheme="minorHAnsi" w:eastAsiaTheme="minorEastAsia" w:hAnsiTheme="minorHAnsi" w:cstheme="minorBidi"/>
        </w:rPr>
        <w:t xml:space="preserve"> sign-on incentives. In addition to local recruitment, the Applicant has expanded geographic reach to include all of New England, significantly increasing the candidate pipeline. For candidates relocating to the region, the Applicant actively assists with identifying suitable housing to reduce relocation barriers and improve acceptance rates.</w:t>
      </w:r>
      <w:bookmarkEnd w:id="20"/>
    </w:p>
    <w:p w14:paraId="0F2B5CC6" w14:textId="3F573619" w:rsidR="009C770A" w:rsidRPr="005B1A70" w:rsidRDefault="00294751" w:rsidP="005538A4">
      <w:pPr>
        <w:pStyle w:val="Heading3"/>
        <w:numPr>
          <w:ilvl w:val="0"/>
          <w:numId w:val="50"/>
        </w:numPr>
        <w:ind w:left="360"/>
      </w:pPr>
      <w:r w:rsidRPr="005B1A70">
        <w:t xml:space="preserve">Growth in </w:t>
      </w:r>
      <w:r w:rsidR="00226C8B" w:rsidRPr="005B1A70">
        <w:t>65+ Population</w:t>
      </w:r>
      <w:r w:rsidR="001E3A8E" w:rsidRPr="005B1A70">
        <w:t xml:space="preserve"> Requiring Additional </w:t>
      </w:r>
      <w:r w:rsidR="00077A70" w:rsidRPr="005B1A70">
        <w:t>Access</w:t>
      </w:r>
    </w:p>
    <w:p w14:paraId="63176D8B" w14:textId="5ED518D2" w:rsidR="00A110FA" w:rsidRDefault="0013180D" w:rsidP="007B5769">
      <w:pPr>
        <w:rPr>
          <w:rFonts w:asciiTheme="minorHAnsi" w:hAnsiTheme="minorHAnsi"/>
          <w:spacing w:val="-1"/>
        </w:rPr>
      </w:pPr>
      <w:r w:rsidRPr="00963663">
        <w:rPr>
          <w:rFonts w:asciiTheme="minorHAnsi" w:hAnsiTheme="minorHAnsi"/>
        </w:rPr>
        <w:t xml:space="preserve">The anticipated growth in PET/CT scan volume into the future is </w:t>
      </w:r>
      <w:r>
        <w:rPr>
          <w:rFonts w:asciiTheme="minorHAnsi" w:hAnsiTheme="minorHAnsi"/>
        </w:rPr>
        <w:t xml:space="preserve">largely </w:t>
      </w:r>
      <w:r w:rsidRPr="00963663">
        <w:rPr>
          <w:rFonts w:asciiTheme="minorHAnsi" w:hAnsiTheme="minorHAnsi"/>
        </w:rPr>
        <w:t>based on an aging patient</w:t>
      </w:r>
      <w:r w:rsidRPr="00963663">
        <w:rPr>
          <w:rFonts w:asciiTheme="minorHAnsi" w:hAnsiTheme="minorHAnsi"/>
          <w:spacing w:val="1"/>
        </w:rPr>
        <w:t xml:space="preserve"> </w:t>
      </w:r>
      <w:r w:rsidRPr="00963663">
        <w:rPr>
          <w:rFonts w:asciiTheme="minorHAnsi" w:hAnsiTheme="minorHAnsi"/>
        </w:rPr>
        <w:t>population</w:t>
      </w:r>
      <w:r>
        <w:rPr>
          <w:rFonts w:asciiTheme="minorHAnsi" w:hAnsiTheme="minorHAnsi"/>
        </w:rPr>
        <w:t xml:space="preserve">. </w:t>
      </w:r>
      <w:r w:rsidR="00D006DE">
        <w:rPr>
          <w:rFonts w:asciiTheme="minorHAnsi" w:hAnsiTheme="minorHAnsi"/>
          <w:spacing w:val="-1"/>
        </w:rPr>
        <w:t xml:space="preserve">While the overall population in the 22 cities and towns that comprise the Applicant's Primary Service Area (“PSA”) is forecasted to be relatively stable over the next 20 years, there is significant population growth </w:t>
      </w:r>
      <w:r w:rsidR="003022FB">
        <w:rPr>
          <w:rFonts w:asciiTheme="minorHAnsi" w:hAnsiTheme="minorHAnsi"/>
          <w:spacing w:val="-1"/>
        </w:rPr>
        <w:t>predicted in the 65+ ago cohort</w:t>
      </w:r>
      <w:r w:rsidR="00A110FA">
        <w:rPr>
          <w:rStyle w:val="EndnoteReference"/>
          <w:rFonts w:asciiTheme="minorHAnsi" w:hAnsiTheme="minorHAnsi"/>
          <w:spacing w:val="-1"/>
        </w:rPr>
        <w:endnoteReference w:id="7"/>
      </w:r>
      <w:r w:rsidR="00A110FA">
        <w:rPr>
          <w:rFonts w:asciiTheme="minorHAnsi" w:hAnsiTheme="minorHAnsi"/>
          <w:spacing w:val="-1"/>
        </w:rPr>
        <w:t xml:space="preserve">, as detailed in Table </w:t>
      </w:r>
      <w:r w:rsidR="00D764A3">
        <w:rPr>
          <w:rFonts w:asciiTheme="minorHAnsi" w:hAnsiTheme="minorHAnsi"/>
          <w:spacing w:val="-1"/>
        </w:rPr>
        <w:t>6</w:t>
      </w:r>
      <w:r w:rsidR="00A110FA">
        <w:rPr>
          <w:rFonts w:asciiTheme="minorHAnsi" w:hAnsiTheme="minorHAnsi"/>
          <w:spacing w:val="-1"/>
        </w:rPr>
        <w:t xml:space="preserve">. </w:t>
      </w:r>
    </w:p>
    <w:p w14:paraId="62D6769A" w14:textId="77777777" w:rsidR="00A110FA" w:rsidRDefault="00A110FA" w:rsidP="007B5769">
      <w:pPr>
        <w:rPr>
          <w:rFonts w:asciiTheme="minorHAnsi" w:hAnsiTheme="minorHAnsi"/>
          <w:spacing w:val="-1"/>
        </w:rPr>
      </w:pPr>
    </w:p>
    <w:p w14:paraId="5D2D8E49" w14:textId="57733A70" w:rsidR="00A110FA" w:rsidRPr="00452CB6" w:rsidRDefault="00A110FA" w:rsidP="007B5769">
      <w:pPr>
        <w:jc w:val="center"/>
        <w:rPr>
          <w:rFonts w:asciiTheme="minorHAnsi" w:hAnsiTheme="minorHAnsi"/>
          <w:b/>
          <w:bCs/>
          <w:spacing w:val="-1"/>
        </w:rPr>
      </w:pPr>
      <w:r w:rsidRPr="00452CB6">
        <w:rPr>
          <w:rFonts w:asciiTheme="minorHAnsi" w:hAnsiTheme="minorHAnsi"/>
          <w:b/>
          <w:bCs/>
          <w:spacing w:val="-1"/>
          <w:u w:val="single"/>
        </w:rPr>
        <w:t xml:space="preserve">Table </w:t>
      </w:r>
      <w:r w:rsidR="00D764A3">
        <w:rPr>
          <w:rFonts w:asciiTheme="minorHAnsi" w:hAnsiTheme="minorHAnsi"/>
          <w:b/>
          <w:bCs/>
          <w:spacing w:val="-1"/>
          <w:u w:val="single"/>
        </w:rPr>
        <w:t>6</w:t>
      </w:r>
      <w:r w:rsidRPr="00452CB6">
        <w:rPr>
          <w:rFonts w:asciiTheme="minorHAnsi" w:hAnsiTheme="minorHAnsi"/>
          <w:b/>
          <w:bCs/>
          <w:spacing w:val="-1"/>
          <w:u w:val="single"/>
        </w:rPr>
        <w:t>:</w:t>
      </w:r>
      <w:r w:rsidRPr="00452CB6">
        <w:rPr>
          <w:rFonts w:asciiTheme="minorHAnsi" w:hAnsiTheme="minorHAnsi"/>
          <w:b/>
          <w:bCs/>
          <w:spacing w:val="-1"/>
        </w:rPr>
        <w:t xml:space="preserve"> Predicted Population Increases in SIEM’s PSA Over 20 Years</w:t>
      </w:r>
      <w:r>
        <w:rPr>
          <w:rStyle w:val="EndnoteReference"/>
          <w:rFonts w:asciiTheme="minorHAnsi" w:hAnsiTheme="minorHAnsi"/>
          <w:b/>
          <w:bCs/>
          <w:spacing w:val="-1"/>
        </w:rPr>
        <w:endnoteReference w:id="8"/>
      </w:r>
    </w:p>
    <w:tbl>
      <w:tblPr>
        <w:tblStyle w:val="TableGrid"/>
        <w:tblW w:w="0" w:type="auto"/>
        <w:tblInd w:w="1199" w:type="dxa"/>
        <w:tblLook w:val="04A0" w:firstRow="1" w:lastRow="0" w:firstColumn="1" w:lastColumn="0" w:noHBand="0" w:noVBand="1"/>
        <w:tblCaption w:val="Predicted Population Increases in SIEM’s PSA Over 20 Years"/>
      </w:tblPr>
      <w:tblGrid>
        <w:gridCol w:w="2674"/>
        <w:gridCol w:w="1221"/>
        <w:gridCol w:w="1301"/>
        <w:gridCol w:w="1301"/>
        <w:gridCol w:w="1221"/>
      </w:tblGrid>
      <w:tr w:rsidR="00A110FA" w:rsidRPr="005303D9" w14:paraId="49061C65" w14:textId="77777777" w:rsidTr="00ED6E1B">
        <w:trPr>
          <w:cantSplit/>
          <w:trHeight w:val="389"/>
          <w:tblHeader/>
        </w:trPr>
        <w:tc>
          <w:tcPr>
            <w:tcW w:w="2674" w:type="dxa"/>
          </w:tcPr>
          <w:p w14:paraId="0E8396FD" w14:textId="2782CC93" w:rsidR="00A110FA" w:rsidRPr="00E35475" w:rsidRDefault="00A670EF" w:rsidP="007B5769">
            <w:pPr>
              <w:pStyle w:val="BodyText"/>
              <w:spacing w:line="240" w:lineRule="auto"/>
              <w:rPr>
                <w:b/>
                <w:bCs/>
                <w:spacing w:val="-1"/>
              </w:rPr>
            </w:pPr>
            <w:r>
              <w:rPr>
                <w:b/>
                <w:bCs/>
                <w:spacing w:val="-1"/>
              </w:rPr>
              <w:t>Population</w:t>
            </w:r>
          </w:p>
        </w:tc>
        <w:tc>
          <w:tcPr>
            <w:tcW w:w="1221" w:type="dxa"/>
          </w:tcPr>
          <w:p w14:paraId="77F7B2CF" w14:textId="77777777" w:rsidR="00A110FA" w:rsidRPr="00E35475" w:rsidRDefault="00A110FA" w:rsidP="007B5769">
            <w:pPr>
              <w:pStyle w:val="BodyText"/>
              <w:spacing w:line="240" w:lineRule="auto"/>
              <w:ind w:right="12"/>
              <w:jc w:val="center"/>
              <w:rPr>
                <w:b/>
                <w:bCs/>
                <w:spacing w:val="-1"/>
              </w:rPr>
            </w:pPr>
            <w:proofErr w:type="gramStart"/>
            <w:r>
              <w:rPr>
                <w:b/>
                <w:bCs/>
                <w:spacing w:val="-1"/>
              </w:rPr>
              <w:t>5 year</w:t>
            </w:r>
            <w:proofErr w:type="gramEnd"/>
            <w:r>
              <w:rPr>
                <w:b/>
                <w:bCs/>
                <w:spacing w:val="-1"/>
              </w:rPr>
              <w:t xml:space="preserve"> change</w:t>
            </w:r>
          </w:p>
        </w:tc>
        <w:tc>
          <w:tcPr>
            <w:tcW w:w="1301" w:type="dxa"/>
          </w:tcPr>
          <w:p w14:paraId="7493B851" w14:textId="77777777" w:rsidR="00A110FA" w:rsidRPr="00E35475" w:rsidRDefault="00A110FA" w:rsidP="007B5769">
            <w:pPr>
              <w:pStyle w:val="BodyText"/>
              <w:spacing w:line="240" w:lineRule="auto"/>
              <w:ind w:right="12"/>
              <w:jc w:val="center"/>
              <w:rPr>
                <w:b/>
                <w:bCs/>
                <w:spacing w:val="-1"/>
              </w:rPr>
            </w:pPr>
            <w:r>
              <w:rPr>
                <w:b/>
                <w:bCs/>
                <w:spacing w:val="-1"/>
              </w:rPr>
              <w:t>10 year change</w:t>
            </w:r>
          </w:p>
        </w:tc>
        <w:tc>
          <w:tcPr>
            <w:tcW w:w="1301" w:type="dxa"/>
          </w:tcPr>
          <w:p w14:paraId="6212E4D9" w14:textId="77777777" w:rsidR="00A110FA" w:rsidRDefault="00A110FA" w:rsidP="007B5769">
            <w:pPr>
              <w:pStyle w:val="BodyText"/>
              <w:spacing w:line="240" w:lineRule="auto"/>
              <w:ind w:right="12"/>
              <w:jc w:val="center"/>
              <w:rPr>
                <w:b/>
                <w:bCs/>
                <w:spacing w:val="-1"/>
              </w:rPr>
            </w:pPr>
            <w:r>
              <w:rPr>
                <w:b/>
                <w:bCs/>
                <w:spacing w:val="-1"/>
              </w:rPr>
              <w:t>15 year change</w:t>
            </w:r>
          </w:p>
        </w:tc>
        <w:tc>
          <w:tcPr>
            <w:tcW w:w="1221" w:type="dxa"/>
          </w:tcPr>
          <w:p w14:paraId="09E2488E" w14:textId="77777777" w:rsidR="00A110FA" w:rsidRPr="005303D9" w:rsidRDefault="00A110FA" w:rsidP="007B5769">
            <w:pPr>
              <w:pStyle w:val="BodyText"/>
              <w:spacing w:line="240" w:lineRule="auto"/>
              <w:ind w:right="12"/>
              <w:jc w:val="center"/>
              <w:rPr>
                <w:b/>
                <w:bCs/>
                <w:spacing w:val="-1"/>
              </w:rPr>
            </w:pPr>
            <w:r>
              <w:rPr>
                <w:b/>
                <w:bCs/>
                <w:spacing w:val="-1"/>
              </w:rPr>
              <w:t>20 year change</w:t>
            </w:r>
          </w:p>
        </w:tc>
      </w:tr>
      <w:tr w:rsidR="00A110FA" w14:paraId="3BCFDF90" w14:textId="77777777" w:rsidTr="00ED6E1B">
        <w:trPr>
          <w:cantSplit/>
        </w:trPr>
        <w:tc>
          <w:tcPr>
            <w:tcW w:w="2674" w:type="dxa"/>
          </w:tcPr>
          <w:p w14:paraId="0A7C19FF" w14:textId="77777777" w:rsidR="00A110FA" w:rsidRDefault="00A110FA" w:rsidP="007B5769">
            <w:pPr>
              <w:pStyle w:val="BodyText"/>
              <w:spacing w:line="240" w:lineRule="auto"/>
              <w:rPr>
                <w:spacing w:val="-1"/>
              </w:rPr>
            </w:pPr>
            <w:r>
              <w:rPr>
                <w:spacing w:val="-1"/>
              </w:rPr>
              <w:t>Population (all ages)</w:t>
            </w:r>
          </w:p>
        </w:tc>
        <w:tc>
          <w:tcPr>
            <w:tcW w:w="1221" w:type="dxa"/>
          </w:tcPr>
          <w:p w14:paraId="0F5888DF" w14:textId="77777777" w:rsidR="00A110FA" w:rsidRDefault="00A110FA" w:rsidP="007B5769">
            <w:pPr>
              <w:pStyle w:val="BodyText"/>
              <w:spacing w:line="240" w:lineRule="auto"/>
              <w:ind w:right="12"/>
              <w:jc w:val="center"/>
              <w:rPr>
                <w:spacing w:val="-1"/>
              </w:rPr>
            </w:pPr>
            <w:r>
              <w:rPr>
                <w:spacing w:val="-1"/>
              </w:rPr>
              <w:t>+0.3%</w:t>
            </w:r>
          </w:p>
        </w:tc>
        <w:tc>
          <w:tcPr>
            <w:tcW w:w="1301" w:type="dxa"/>
          </w:tcPr>
          <w:p w14:paraId="52877EEB" w14:textId="77777777" w:rsidR="00A110FA" w:rsidRDefault="00A110FA" w:rsidP="007B5769">
            <w:pPr>
              <w:pStyle w:val="BodyText"/>
              <w:spacing w:line="240" w:lineRule="auto"/>
              <w:ind w:right="12"/>
              <w:jc w:val="center"/>
              <w:rPr>
                <w:spacing w:val="-1"/>
              </w:rPr>
            </w:pPr>
            <w:r>
              <w:rPr>
                <w:spacing w:val="-1"/>
              </w:rPr>
              <w:t>+0.2%</w:t>
            </w:r>
          </w:p>
        </w:tc>
        <w:tc>
          <w:tcPr>
            <w:tcW w:w="1301" w:type="dxa"/>
          </w:tcPr>
          <w:p w14:paraId="331CE825" w14:textId="77777777" w:rsidR="00A110FA" w:rsidRDefault="00A110FA" w:rsidP="007B5769">
            <w:pPr>
              <w:pStyle w:val="BodyText"/>
              <w:spacing w:line="240" w:lineRule="auto"/>
              <w:ind w:right="12"/>
              <w:jc w:val="center"/>
              <w:rPr>
                <w:spacing w:val="-1"/>
              </w:rPr>
            </w:pPr>
            <w:r>
              <w:rPr>
                <w:spacing w:val="-1"/>
              </w:rPr>
              <w:t>-0.2%</w:t>
            </w:r>
          </w:p>
        </w:tc>
        <w:tc>
          <w:tcPr>
            <w:tcW w:w="1221" w:type="dxa"/>
          </w:tcPr>
          <w:p w14:paraId="7702A70F" w14:textId="77777777" w:rsidR="00A110FA" w:rsidRDefault="00A110FA" w:rsidP="007B5769">
            <w:pPr>
              <w:pStyle w:val="BodyText"/>
              <w:spacing w:line="240" w:lineRule="auto"/>
              <w:ind w:right="12"/>
              <w:jc w:val="center"/>
              <w:rPr>
                <w:spacing w:val="-1"/>
              </w:rPr>
            </w:pPr>
            <w:r>
              <w:rPr>
                <w:spacing w:val="-1"/>
              </w:rPr>
              <w:t>-0.9%</w:t>
            </w:r>
          </w:p>
        </w:tc>
      </w:tr>
      <w:tr w:rsidR="00A110FA" w14:paraId="13ECBDCB" w14:textId="77777777" w:rsidTr="00ED6E1B">
        <w:trPr>
          <w:cantSplit/>
          <w:trHeight w:val="326"/>
        </w:trPr>
        <w:tc>
          <w:tcPr>
            <w:tcW w:w="2674" w:type="dxa"/>
          </w:tcPr>
          <w:p w14:paraId="30C06D8E" w14:textId="77777777" w:rsidR="00A110FA" w:rsidRDefault="00A110FA" w:rsidP="007B5769">
            <w:pPr>
              <w:pStyle w:val="BodyText"/>
              <w:spacing w:line="240" w:lineRule="auto"/>
              <w:rPr>
                <w:spacing w:val="-1"/>
              </w:rPr>
            </w:pPr>
            <w:r>
              <w:rPr>
                <w:spacing w:val="-1"/>
              </w:rPr>
              <w:t>Population (ages &gt;=65)</w:t>
            </w:r>
          </w:p>
        </w:tc>
        <w:tc>
          <w:tcPr>
            <w:tcW w:w="1221" w:type="dxa"/>
          </w:tcPr>
          <w:p w14:paraId="325C54BF" w14:textId="77777777" w:rsidR="00A110FA" w:rsidRDefault="00A110FA" w:rsidP="007B5769">
            <w:pPr>
              <w:pStyle w:val="BodyText"/>
              <w:spacing w:line="240" w:lineRule="auto"/>
              <w:ind w:right="12"/>
              <w:jc w:val="center"/>
              <w:rPr>
                <w:spacing w:val="-1"/>
              </w:rPr>
            </w:pPr>
            <w:r>
              <w:rPr>
                <w:spacing w:val="-1"/>
              </w:rPr>
              <w:t>+10.9%</w:t>
            </w:r>
          </w:p>
        </w:tc>
        <w:tc>
          <w:tcPr>
            <w:tcW w:w="1301" w:type="dxa"/>
          </w:tcPr>
          <w:p w14:paraId="1B2BDFA2" w14:textId="77777777" w:rsidR="00A110FA" w:rsidRDefault="00A110FA" w:rsidP="007B5769">
            <w:pPr>
              <w:pStyle w:val="BodyText"/>
              <w:spacing w:line="240" w:lineRule="auto"/>
              <w:ind w:right="12"/>
              <w:jc w:val="center"/>
              <w:rPr>
                <w:spacing w:val="-1"/>
              </w:rPr>
            </w:pPr>
            <w:r>
              <w:rPr>
                <w:spacing w:val="-1"/>
              </w:rPr>
              <w:t>+16.6%</w:t>
            </w:r>
          </w:p>
        </w:tc>
        <w:tc>
          <w:tcPr>
            <w:tcW w:w="1301" w:type="dxa"/>
          </w:tcPr>
          <w:p w14:paraId="7D2EFED3" w14:textId="77777777" w:rsidR="00A110FA" w:rsidRDefault="00A110FA" w:rsidP="007B5769">
            <w:pPr>
              <w:pStyle w:val="BodyText"/>
              <w:spacing w:line="240" w:lineRule="auto"/>
              <w:ind w:right="12"/>
              <w:jc w:val="center"/>
              <w:rPr>
                <w:spacing w:val="-1"/>
              </w:rPr>
            </w:pPr>
            <w:r>
              <w:rPr>
                <w:spacing w:val="-1"/>
              </w:rPr>
              <w:t>+16.9%</w:t>
            </w:r>
          </w:p>
        </w:tc>
        <w:tc>
          <w:tcPr>
            <w:tcW w:w="1221" w:type="dxa"/>
          </w:tcPr>
          <w:p w14:paraId="0EF2CE9B" w14:textId="77777777" w:rsidR="00A110FA" w:rsidRDefault="00A110FA" w:rsidP="007B5769">
            <w:pPr>
              <w:pStyle w:val="BodyText"/>
              <w:spacing w:line="240" w:lineRule="auto"/>
              <w:ind w:right="12"/>
              <w:jc w:val="center"/>
              <w:rPr>
                <w:spacing w:val="-1"/>
              </w:rPr>
            </w:pPr>
            <w:r>
              <w:rPr>
                <w:spacing w:val="-1"/>
              </w:rPr>
              <w:t>+14.5%</w:t>
            </w:r>
          </w:p>
        </w:tc>
      </w:tr>
    </w:tbl>
    <w:p w14:paraId="3FA1F8E3" w14:textId="77777777" w:rsidR="00A110FA" w:rsidRDefault="00A110FA" w:rsidP="007B5769">
      <w:pPr>
        <w:rPr>
          <w:rFonts w:asciiTheme="minorHAnsi" w:hAnsiTheme="minorHAnsi"/>
          <w:spacing w:val="-1"/>
        </w:rPr>
      </w:pPr>
    </w:p>
    <w:p w14:paraId="44396EA6" w14:textId="382C0D88" w:rsidR="006C1F57" w:rsidRPr="00372BC3" w:rsidRDefault="00A110FA" w:rsidP="007B5769">
      <w:pPr>
        <w:rPr>
          <w:rFonts w:ascii="Arial" w:hAnsi="Arial" w:cs="Arial"/>
          <w:sz w:val="22"/>
          <w:szCs w:val="22"/>
          <w:highlight w:val="yellow"/>
          <w:vertAlign w:val="superscript"/>
        </w:rPr>
      </w:pPr>
      <w:r>
        <w:rPr>
          <w:rFonts w:asciiTheme="minorHAnsi" w:hAnsiTheme="minorHAnsi"/>
        </w:rPr>
        <w:t>With approximately 80%</w:t>
      </w:r>
      <w:r>
        <w:rPr>
          <w:rFonts w:asciiTheme="minorHAnsi" w:hAnsiTheme="minorHAnsi"/>
          <w:spacing w:val="-1"/>
        </w:rPr>
        <w:t xml:space="preserve"> of the Applicant's Patient Panel currently </w:t>
      </w:r>
      <w:r w:rsidR="006E5020">
        <w:rPr>
          <w:rFonts w:asciiTheme="minorHAnsi" w:hAnsiTheme="minorHAnsi"/>
          <w:spacing w:val="-1"/>
        </w:rPr>
        <w:t xml:space="preserve">in </w:t>
      </w:r>
      <w:r>
        <w:rPr>
          <w:rFonts w:asciiTheme="minorHAnsi" w:hAnsiTheme="minorHAnsi"/>
          <w:spacing w:val="-1"/>
        </w:rPr>
        <w:t xml:space="preserve">the 65+ age cohort and another </w:t>
      </w:r>
      <w:r w:rsidRPr="00173EEA">
        <w:rPr>
          <w:rFonts w:asciiTheme="minorHAnsi" w:hAnsiTheme="minorHAnsi"/>
          <w:spacing w:val="-1"/>
        </w:rPr>
        <w:t xml:space="preserve">17% in between 50-64 years old, the Applicant asserts there is an imminent need to expand access for the Patient Panel to be able to serve the growing need for PET/CT scans. </w:t>
      </w:r>
      <w:r w:rsidRPr="00173EEA">
        <w:rPr>
          <w:rFonts w:asciiTheme="minorHAnsi" w:eastAsiaTheme="minorHAnsi" w:hAnsiTheme="minorHAnsi" w:cstheme="minorHAnsi"/>
        </w:rPr>
        <w:t xml:space="preserve">The Applicant states that the </w:t>
      </w:r>
      <w:r w:rsidRPr="00173EEA">
        <w:rPr>
          <w:rFonts w:asciiTheme="minorHAnsi" w:eastAsiaTheme="minorHAnsi" w:hAnsiTheme="minorHAnsi" w:cstheme="minorHAnsi"/>
        </w:rPr>
        <w:lastRenderedPageBreak/>
        <w:t xml:space="preserve">need for PET/CT increases as a patient’s age advances, citing research </w:t>
      </w:r>
      <w:r w:rsidR="00705EB4">
        <w:rPr>
          <w:rFonts w:asciiTheme="minorHAnsi" w:eastAsiaTheme="minorHAnsi" w:hAnsiTheme="minorHAnsi" w:cstheme="minorHAnsi"/>
        </w:rPr>
        <w:t xml:space="preserve">that </w:t>
      </w:r>
      <w:r w:rsidRPr="00173EEA">
        <w:rPr>
          <w:rFonts w:asciiTheme="minorHAnsi" w:eastAsiaTheme="minorHAnsi" w:hAnsiTheme="minorHAnsi" w:cstheme="minorHAnsi"/>
        </w:rPr>
        <w:t>the incidence rates for cancer overall climb steadily as age increases, from fewer than 26 cases per 100,000 people in age groups under age 20, to about 350 per 100,000 people among those aged 45–49, to more than 1,000 per 100,000 people in age groups 60 years and older.</w:t>
      </w:r>
      <w:r w:rsidRPr="00173EEA">
        <w:rPr>
          <w:rStyle w:val="EndnoteReference"/>
          <w:rFonts w:asciiTheme="minorHAnsi" w:eastAsiaTheme="minorHAnsi" w:hAnsiTheme="minorHAnsi" w:cstheme="minorHAnsi"/>
        </w:rPr>
        <w:endnoteReference w:id="9"/>
      </w:r>
      <w:r>
        <w:rPr>
          <w:rFonts w:asciiTheme="minorHAnsi" w:eastAsiaTheme="minorHAnsi" w:hAnsiTheme="minorHAnsi" w:cstheme="minorHAnsi"/>
        </w:rPr>
        <w:t xml:space="preserve"> </w:t>
      </w:r>
      <w:r w:rsidRPr="00CE6E59">
        <w:rPr>
          <w:rFonts w:asciiTheme="minorHAnsi" w:eastAsiaTheme="minorHAnsi" w:hAnsiTheme="minorHAnsi" w:cstheme="minorHAnsi"/>
        </w:rPr>
        <w:t xml:space="preserve">PET/CT is also used in cardiac applications and the Applicant notes that </w:t>
      </w:r>
      <w:r w:rsidRPr="00CE6E59">
        <w:rPr>
          <w:rFonts w:asciiTheme="minorHAnsi" w:hAnsiTheme="minorHAnsi" w:cstheme="minorHAnsi"/>
        </w:rPr>
        <w:t>aging and elderly populations are particularly susceptible to cardiovascular disease with age being an independent risk factor for cardiovascular disease</w:t>
      </w:r>
      <w:r>
        <w:rPr>
          <w:rFonts w:asciiTheme="minorHAnsi" w:hAnsiTheme="minorHAnsi" w:cstheme="minorHAnsi"/>
        </w:rPr>
        <w:t>.</w:t>
      </w:r>
      <w:r>
        <w:rPr>
          <w:rStyle w:val="EndnoteReference"/>
          <w:rFonts w:asciiTheme="minorHAnsi" w:hAnsiTheme="minorHAnsi" w:cstheme="minorHAnsi"/>
        </w:rPr>
        <w:endnoteReference w:id="10"/>
      </w:r>
      <w:r w:rsidRPr="00CE6E59">
        <w:rPr>
          <w:rFonts w:asciiTheme="minorHAnsi" w:eastAsiaTheme="minorHAnsi" w:hAnsiTheme="minorHAnsi" w:cstheme="minorHAnsi"/>
        </w:rPr>
        <w:t xml:space="preserve"> </w:t>
      </w:r>
    </w:p>
    <w:p w14:paraId="2DCC8505" w14:textId="77777777" w:rsidR="005B1A70" w:rsidRDefault="005B1A70" w:rsidP="007B5769">
      <w:pPr>
        <w:autoSpaceDE w:val="0"/>
        <w:autoSpaceDN w:val="0"/>
        <w:adjustRightInd w:val="0"/>
        <w:spacing w:after="22"/>
        <w:rPr>
          <w:rFonts w:asciiTheme="minorHAnsi" w:hAnsiTheme="minorHAnsi" w:cstheme="minorBidi"/>
          <w:highlight w:val="yellow"/>
        </w:rPr>
      </w:pPr>
    </w:p>
    <w:p w14:paraId="4FB3E401" w14:textId="77777777" w:rsidR="00A110FA" w:rsidRPr="00B976FC" w:rsidRDefault="00A110FA" w:rsidP="007B5769">
      <w:pPr>
        <w:pStyle w:val="ListParagraph"/>
        <w:spacing w:after="0" w:line="240" w:lineRule="auto"/>
        <w:ind w:left="0"/>
        <w:rPr>
          <w:rFonts w:cstheme="minorHAnsi"/>
          <w:b/>
          <w:i/>
          <w:color w:val="000000" w:themeColor="text1"/>
          <w:sz w:val="24"/>
          <w:szCs w:val="24"/>
        </w:rPr>
      </w:pPr>
      <w:r w:rsidRPr="00B976FC">
        <w:rPr>
          <w:rFonts w:cstheme="minorHAnsi"/>
          <w:b/>
          <w:i/>
          <w:color w:val="000000" w:themeColor="text1"/>
          <w:sz w:val="24"/>
          <w:szCs w:val="24"/>
        </w:rPr>
        <w:t>Analysis</w:t>
      </w:r>
    </w:p>
    <w:p w14:paraId="433EE237" w14:textId="743854D1" w:rsidR="00A110FA" w:rsidRPr="00B976FC" w:rsidRDefault="00A110FA" w:rsidP="007B5769">
      <w:pPr>
        <w:rPr>
          <w:rFonts w:asciiTheme="minorHAnsi" w:hAnsiTheme="minorHAnsi" w:cstheme="minorHAnsi"/>
          <w:color w:val="000000" w:themeColor="text1"/>
        </w:rPr>
      </w:pPr>
      <w:r w:rsidRPr="00B976FC">
        <w:rPr>
          <w:rFonts w:asciiTheme="minorHAnsi" w:eastAsiaTheme="minorHAnsi" w:hAnsiTheme="minorHAnsi" w:cstheme="minorHAnsi"/>
          <w:color w:val="000000" w:themeColor="text1"/>
        </w:rPr>
        <w:t xml:space="preserve">Staff finds the </w:t>
      </w:r>
      <w:r w:rsidR="00185C02">
        <w:rPr>
          <w:rFonts w:asciiTheme="minorHAnsi" w:eastAsiaTheme="minorHAnsi" w:hAnsiTheme="minorHAnsi" w:cstheme="minorHAnsi"/>
          <w:color w:val="000000" w:themeColor="text1"/>
        </w:rPr>
        <w:t xml:space="preserve">Patient Panel need evidenced by the increase in wait times for scans, combined with </w:t>
      </w:r>
      <w:r w:rsidRPr="00B976FC">
        <w:rPr>
          <w:rFonts w:asciiTheme="minorHAnsi" w:eastAsiaTheme="minorHAnsi" w:hAnsiTheme="minorHAnsi" w:cstheme="minorHAnsi"/>
          <w:color w:val="000000" w:themeColor="text1"/>
        </w:rPr>
        <w:t xml:space="preserve">projected growth in volume for patients aged 65+ suggests </w:t>
      </w:r>
      <w:r w:rsidR="005B1CF2">
        <w:rPr>
          <w:rFonts w:asciiTheme="minorHAnsi" w:eastAsiaTheme="minorHAnsi" w:hAnsiTheme="minorHAnsi" w:cstheme="minorHAnsi"/>
          <w:color w:val="000000" w:themeColor="text1"/>
        </w:rPr>
        <w:t>that the area would benefit from additional</w:t>
      </w:r>
      <w:r w:rsidRPr="00B976FC">
        <w:rPr>
          <w:rFonts w:asciiTheme="minorHAnsi" w:eastAsiaTheme="minorHAnsi" w:hAnsiTheme="minorHAnsi" w:cstheme="minorHAnsi"/>
          <w:color w:val="000000" w:themeColor="text1"/>
        </w:rPr>
        <w:t xml:space="preserve"> </w:t>
      </w:r>
      <w:r w:rsidR="00FE269A">
        <w:rPr>
          <w:rFonts w:asciiTheme="minorHAnsi" w:eastAsiaTheme="minorHAnsi" w:hAnsiTheme="minorHAnsi" w:cstheme="minorHAnsi"/>
          <w:color w:val="000000" w:themeColor="text1"/>
        </w:rPr>
        <w:t xml:space="preserve">access to </w:t>
      </w:r>
      <w:r w:rsidRPr="00B976FC">
        <w:rPr>
          <w:rFonts w:asciiTheme="minorHAnsi" w:eastAsiaTheme="minorHAnsi" w:hAnsiTheme="minorHAnsi" w:cstheme="minorHAnsi"/>
          <w:color w:val="000000" w:themeColor="text1"/>
        </w:rPr>
        <w:t xml:space="preserve">PET/CT services. </w:t>
      </w:r>
      <w:r w:rsidRPr="00B976FC">
        <w:rPr>
          <w:rFonts w:asciiTheme="minorHAnsi" w:hAnsiTheme="minorHAnsi" w:cstheme="minorHAnsi"/>
          <w:color w:val="000000" w:themeColor="text1"/>
        </w:rPr>
        <w:t>As a result, Staff finds that the Proposed Project meets the requirements of Factor 1a.</w:t>
      </w:r>
    </w:p>
    <w:p w14:paraId="31B4C752" w14:textId="77777777" w:rsidR="00A110FA" w:rsidRPr="00182B1B" w:rsidRDefault="00A110FA" w:rsidP="007B5769">
      <w:pPr>
        <w:autoSpaceDE w:val="0"/>
        <w:autoSpaceDN w:val="0"/>
        <w:adjustRightInd w:val="0"/>
        <w:spacing w:after="22"/>
        <w:rPr>
          <w:rFonts w:asciiTheme="minorHAnsi" w:eastAsiaTheme="minorHAnsi" w:hAnsiTheme="minorHAnsi" w:cstheme="minorHAnsi"/>
          <w:color w:val="000000" w:themeColor="text1"/>
        </w:rPr>
      </w:pPr>
    </w:p>
    <w:p w14:paraId="12C958E8" w14:textId="77777777" w:rsidR="00A110FA" w:rsidRPr="009347EC" w:rsidRDefault="00A110FA" w:rsidP="004F3394">
      <w:pPr>
        <w:pStyle w:val="Heading2"/>
        <w:rPr>
          <w:color w:val="2C395D" w:themeColor="accent1" w:themeShade="80"/>
        </w:rPr>
      </w:pPr>
      <w:bookmarkStart w:id="21" w:name="_Toc99993053"/>
      <w:bookmarkStart w:id="22" w:name="_Toc226455932"/>
      <w:r w:rsidRPr="009347EC">
        <w:rPr>
          <w:color w:val="2C395D" w:themeColor="accent1" w:themeShade="80"/>
        </w:rPr>
        <w:t>Factor 1: b) Public Health Value, Improved Health Outcomes and Quality of Life; Assurances of Health Equity</w:t>
      </w:r>
      <w:bookmarkEnd w:id="21"/>
      <w:bookmarkEnd w:id="22"/>
    </w:p>
    <w:p w14:paraId="10B3D09D" w14:textId="31BC4C8D" w:rsidR="00A110FA" w:rsidRPr="00182B1B" w:rsidRDefault="00A110FA" w:rsidP="007B5769">
      <w:pPr>
        <w:autoSpaceDE w:val="0"/>
        <w:autoSpaceDN w:val="0"/>
        <w:adjustRightInd w:val="0"/>
        <w:rPr>
          <w:rFonts w:asciiTheme="minorHAnsi" w:hAnsiTheme="minorHAnsi" w:cstheme="minorHAnsi"/>
          <w:color w:val="000000" w:themeColor="text1"/>
        </w:rPr>
      </w:pPr>
      <w:r w:rsidRPr="00182B1B">
        <w:rPr>
          <w:rFonts w:asciiTheme="minorHAnsi" w:hAnsiTheme="minorHAnsi" w:cstheme="minorHAnsi"/>
          <w:color w:val="000000" w:themeColor="text1"/>
        </w:rPr>
        <w:t xml:space="preserve">In this </w:t>
      </w:r>
      <w:r w:rsidR="00AB5FB6">
        <w:rPr>
          <w:rFonts w:asciiTheme="minorHAnsi" w:hAnsiTheme="minorHAnsi" w:cstheme="minorHAnsi"/>
          <w:color w:val="000000" w:themeColor="text1"/>
        </w:rPr>
        <w:t>element of Factor 1</w:t>
      </w:r>
      <w:r w:rsidRPr="00182B1B">
        <w:rPr>
          <w:rFonts w:asciiTheme="minorHAnsi" w:hAnsiTheme="minorHAnsi" w:cstheme="minorHAnsi"/>
          <w:color w:val="000000" w:themeColor="text1"/>
        </w:rPr>
        <w:t xml:space="preserve">, </w:t>
      </w:r>
      <w:r w:rsidR="00E511A6">
        <w:rPr>
          <w:rFonts w:asciiTheme="minorHAnsi" w:hAnsiTheme="minorHAnsi" w:cstheme="minorHAnsi"/>
          <w:color w:val="000000" w:themeColor="text1"/>
        </w:rPr>
        <w:t xml:space="preserve">the Applicant must demonstrate </w:t>
      </w:r>
      <w:r w:rsidRPr="00182B1B">
        <w:rPr>
          <w:rFonts w:asciiTheme="minorHAnsi" w:hAnsiTheme="minorHAnsi" w:cstheme="minorHAnsi"/>
          <w:color w:val="000000" w:themeColor="text1"/>
        </w:rPr>
        <w:t xml:space="preserve">the Proposed Project adds measurable public health value in terms of improved health outcomes and quality of life for the Applicant’s existing Patient Panel, while providing reasonable assurances of health equity. </w:t>
      </w:r>
    </w:p>
    <w:p w14:paraId="5D56C39E" w14:textId="77777777" w:rsidR="00A110FA" w:rsidRPr="00372BC3" w:rsidRDefault="00A110FA" w:rsidP="007B5769">
      <w:pPr>
        <w:autoSpaceDE w:val="0"/>
        <w:autoSpaceDN w:val="0"/>
        <w:adjustRightInd w:val="0"/>
        <w:rPr>
          <w:rFonts w:asciiTheme="minorHAnsi" w:hAnsiTheme="minorHAnsi" w:cstheme="minorHAnsi"/>
          <w:color w:val="000000" w:themeColor="text1"/>
          <w:highlight w:val="yellow"/>
        </w:rPr>
      </w:pPr>
    </w:p>
    <w:p w14:paraId="649B6128" w14:textId="77777777" w:rsidR="00A110FA" w:rsidRPr="00B60547" w:rsidRDefault="00A110FA" w:rsidP="004F3394">
      <w:pPr>
        <w:pStyle w:val="Heading3"/>
      </w:pPr>
      <w:r w:rsidRPr="00B60547">
        <w:t>Public Health Value and Health Outcomes</w:t>
      </w:r>
    </w:p>
    <w:p w14:paraId="5F25A924" w14:textId="4A76BA8C" w:rsidR="0057427E" w:rsidRPr="0080061D" w:rsidRDefault="4523259A" w:rsidP="7F3A5432">
      <w:pPr>
        <w:rPr>
          <w:rFonts w:asciiTheme="minorHAnsi" w:hAnsiTheme="minorHAnsi" w:cstheme="minorBidi"/>
          <w:color w:val="000000" w:themeColor="text1"/>
        </w:rPr>
      </w:pPr>
      <w:r w:rsidRPr="7F3A5432">
        <w:rPr>
          <w:rFonts w:asciiTheme="minorHAnsi" w:hAnsiTheme="minorHAnsi" w:cstheme="minorBidi"/>
          <w:color w:val="000000" w:themeColor="text1"/>
        </w:rPr>
        <w:t xml:space="preserve">The Applicant asserts that the Proposed Project supports improved health outcomes and quality of life by providing local access to essential imaging services for the Patient Panel. </w:t>
      </w:r>
      <w:r w:rsidRPr="7F3A5432">
        <w:rPr>
          <w:rFonts w:asciiTheme="minorHAnsi" w:hAnsiTheme="minorHAnsi"/>
        </w:rPr>
        <w:t>A CT scan creates a three-dimensional picture of</w:t>
      </w:r>
      <w:r w:rsidRPr="7F3A5432">
        <w:rPr>
          <w:rFonts w:asciiTheme="minorHAnsi" w:hAnsiTheme="minorHAnsi"/>
          <w:spacing w:val="1"/>
        </w:rPr>
        <w:t xml:space="preserve"> </w:t>
      </w:r>
      <w:r w:rsidRPr="7F3A5432">
        <w:rPr>
          <w:rFonts w:asciiTheme="minorHAnsi" w:hAnsiTheme="minorHAnsi"/>
        </w:rPr>
        <w:t>the inside of the body with an x-ray machine and</w:t>
      </w:r>
      <w:r w:rsidRPr="7F3A5432">
        <w:rPr>
          <w:rFonts w:asciiTheme="minorHAnsi" w:hAnsiTheme="minorHAnsi"/>
          <w:spacing w:val="-9"/>
        </w:rPr>
        <w:t xml:space="preserve"> </w:t>
      </w:r>
      <w:r w:rsidRPr="7F3A5432">
        <w:rPr>
          <w:rFonts w:asciiTheme="minorHAnsi" w:hAnsiTheme="minorHAnsi"/>
        </w:rPr>
        <w:t>is</w:t>
      </w:r>
      <w:r w:rsidRPr="7F3A5432">
        <w:rPr>
          <w:rFonts w:asciiTheme="minorHAnsi" w:hAnsiTheme="minorHAnsi"/>
          <w:spacing w:val="-8"/>
        </w:rPr>
        <w:t xml:space="preserve"> </w:t>
      </w:r>
      <w:r w:rsidRPr="7F3A5432">
        <w:rPr>
          <w:rFonts w:asciiTheme="minorHAnsi" w:hAnsiTheme="minorHAnsi"/>
        </w:rPr>
        <w:t>a</w:t>
      </w:r>
      <w:r w:rsidRPr="7F3A5432">
        <w:rPr>
          <w:rFonts w:asciiTheme="minorHAnsi" w:hAnsiTheme="minorHAnsi"/>
          <w:spacing w:val="-9"/>
        </w:rPr>
        <w:t xml:space="preserve"> </w:t>
      </w:r>
      <w:r w:rsidRPr="7F3A5432">
        <w:rPr>
          <w:rFonts w:asciiTheme="minorHAnsi" w:hAnsiTheme="minorHAnsi"/>
        </w:rPr>
        <w:t>dual-modality</w:t>
      </w:r>
      <w:r w:rsidRPr="7F3A5432">
        <w:rPr>
          <w:rFonts w:asciiTheme="minorHAnsi" w:hAnsiTheme="minorHAnsi"/>
          <w:spacing w:val="-8"/>
        </w:rPr>
        <w:t xml:space="preserve"> </w:t>
      </w:r>
      <w:r w:rsidRPr="7F3A5432">
        <w:rPr>
          <w:rFonts w:asciiTheme="minorHAnsi" w:hAnsiTheme="minorHAnsi"/>
        </w:rPr>
        <w:t>imaging</w:t>
      </w:r>
      <w:r w:rsidRPr="7F3A5432">
        <w:rPr>
          <w:rFonts w:asciiTheme="minorHAnsi" w:hAnsiTheme="minorHAnsi"/>
          <w:spacing w:val="-9"/>
        </w:rPr>
        <w:t xml:space="preserve"> </w:t>
      </w:r>
      <w:r w:rsidRPr="7F3A5432">
        <w:rPr>
          <w:rFonts w:asciiTheme="minorHAnsi" w:hAnsiTheme="minorHAnsi"/>
        </w:rPr>
        <w:t>technique</w:t>
      </w:r>
      <w:r w:rsidRPr="7F3A5432">
        <w:rPr>
          <w:rFonts w:asciiTheme="minorHAnsi" w:hAnsiTheme="minorHAnsi"/>
          <w:spacing w:val="-11"/>
        </w:rPr>
        <w:t xml:space="preserve"> </w:t>
      </w:r>
      <w:r w:rsidRPr="7F3A5432">
        <w:rPr>
          <w:rFonts w:asciiTheme="minorHAnsi" w:hAnsiTheme="minorHAnsi"/>
        </w:rPr>
        <w:t>that</w:t>
      </w:r>
      <w:r w:rsidRPr="7F3A5432">
        <w:rPr>
          <w:rFonts w:asciiTheme="minorHAnsi" w:hAnsiTheme="minorHAnsi"/>
          <w:spacing w:val="-12"/>
        </w:rPr>
        <w:t xml:space="preserve"> </w:t>
      </w:r>
      <w:r w:rsidRPr="7F3A5432">
        <w:rPr>
          <w:rFonts w:asciiTheme="minorHAnsi" w:hAnsiTheme="minorHAnsi"/>
        </w:rPr>
        <w:t>combines</w:t>
      </w:r>
      <w:r w:rsidRPr="7F3A5432">
        <w:rPr>
          <w:rFonts w:asciiTheme="minorHAnsi" w:hAnsiTheme="minorHAnsi"/>
          <w:spacing w:val="-8"/>
        </w:rPr>
        <w:t xml:space="preserve"> </w:t>
      </w:r>
      <w:r w:rsidRPr="7F3A5432">
        <w:rPr>
          <w:rFonts w:asciiTheme="minorHAnsi" w:hAnsiTheme="minorHAnsi"/>
        </w:rPr>
        <w:t>images</w:t>
      </w:r>
      <w:r w:rsidRPr="7F3A5432">
        <w:rPr>
          <w:rFonts w:asciiTheme="minorHAnsi" w:hAnsiTheme="minorHAnsi"/>
          <w:spacing w:val="-10"/>
        </w:rPr>
        <w:t xml:space="preserve"> </w:t>
      </w:r>
      <w:r w:rsidRPr="7F3A5432">
        <w:rPr>
          <w:rFonts w:asciiTheme="minorHAnsi" w:hAnsiTheme="minorHAnsi"/>
        </w:rPr>
        <w:t>from</w:t>
      </w:r>
      <w:r w:rsidRPr="7F3A5432">
        <w:rPr>
          <w:rFonts w:asciiTheme="minorHAnsi" w:hAnsiTheme="minorHAnsi"/>
          <w:spacing w:val="-10"/>
        </w:rPr>
        <w:t xml:space="preserve"> </w:t>
      </w:r>
      <w:r w:rsidRPr="7F3A5432">
        <w:rPr>
          <w:rFonts w:asciiTheme="minorHAnsi" w:hAnsiTheme="minorHAnsi"/>
        </w:rPr>
        <w:t>PET</w:t>
      </w:r>
      <w:r w:rsidRPr="7F3A5432">
        <w:rPr>
          <w:rFonts w:asciiTheme="minorHAnsi" w:hAnsiTheme="minorHAnsi"/>
          <w:spacing w:val="-9"/>
        </w:rPr>
        <w:t xml:space="preserve"> </w:t>
      </w:r>
      <w:r w:rsidRPr="7F3A5432">
        <w:rPr>
          <w:rFonts w:asciiTheme="minorHAnsi" w:hAnsiTheme="minorHAnsi"/>
        </w:rPr>
        <w:t>and</w:t>
      </w:r>
      <w:r w:rsidRPr="7F3A5432">
        <w:rPr>
          <w:rFonts w:asciiTheme="minorHAnsi" w:hAnsiTheme="minorHAnsi"/>
          <w:spacing w:val="-9"/>
        </w:rPr>
        <w:t xml:space="preserve"> </w:t>
      </w:r>
      <w:r w:rsidRPr="7F3A5432">
        <w:rPr>
          <w:rFonts w:asciiTheme="minorHAnsi" w:hAnsiTheme="minorHAnsi"/>
        </w:rPr>
        <w:t>CT</w:t>
      </w:r>
      <w:r w:rsidRPr="7F3A5432">
        <w:rPr>
          <w:rFonts w:asciiTheme="minorHAnsi" w:hAnsiTheme="minorHAnsi"/>
          <w:spacing w:val="-9"/>
        </w:rPr>
        <w:t xml:space="preserve"> </w:t>
      </w:r>
      <w:r w:rsidRPr="7F3A5432">
        <w:rPr>
          <w:rFonts w:asciiTheme="minorHAnsi" w:hAnsiTheme="minorHAnsi"/>
        </w:rPr>
        <w:t>scans</w:t>
      </w:r>
      <w:r w:rsidRPr="7F3A5432">
        <w:rPr>
          <w:rFonts w:asciiTheme="minorHAnsi" w:hAnsiTheme="minorHAnsi"/>
          <w:spacing w:val="-11"/>
        </w:rPr>
        <w:t xml:space="preserve"> </w:t>
      </w:r>
      <w:r w:rsidRPr="7F3A5432">
        <w:rPr>
          <w:rFonts w:asciiTheme="minorHAnsi" w:hAnsiTheme="minorHAnsi"/>
        </w:rPr>
        <w:t>that</w:t>
      </w:r>
      <w:r w:rsidR="00201C5D">
        <w:rPr>
          <w:rFonts w:asciiTheme="minorHAnsi" w:hAnsiTheme="minorHAnsi"/>
        </w:rPr>
        <w:t xml:space="preserve"> </w:t>
      </w:r>
      <w:r w:rsidRPr="7F3A5432">
        <w:rPr>
          <w:rFonts w:asciiTheme="minorHAnsi" w:hAnsiTheme="minorHAnsi"/>
          <w:spacing w:val="-59"/>
        </w:rPr>
        <w:t xml:space="preserve"> </w:t>
      </w:r>
      <w:r w:rsidRPr="7F3A5432">
        <w:rPr>
          <w:rFonts w:asciiTheme="minorHAnsi" w:hAnsiTheme="minorHAnsi"/>
        </w:rPr>
        <w:t>have been performed at the same time using the same machine.</w:t>
      </w:r>
      <w:r w:rsidR="00A110FA" w:rsidRPr="7F3A5432">
        <w:rPr>
          <w:rStyle w:val="EndnoteReference"/>
          <w:rFonts w:asciiTheme="minorHAnsi" w:hAnsiTheme="minorHAnsi"/>
        </w:rPr>
        <w:endnoteReference w:id="11"/>
      </w:r>
      <w:r w:rsidRPr="7F3A5432">
        <w:rPr>
          <w:rFonts w:asciiTheme="minorHAnsi" w:hAnsiTheme="minorHAnsi"/>
        </w:rPr>
        <w:t xml:space="preserve"> </w:t>
      </w:r>
      <w:bookmarkStart w:id="23" w:name="_Toc17149377"/>
      <w:bookmarkStart w:id="24" w:name="_Toc17151181"/>
      <w:r w:rsidR="7E81D381" w:rsidRPr="7F3A5432">
        <w:rPr>
          <w:rFonts w:asciiTheme="minorHAnsi" w:hAnsiTheme="minorHAnsi"/>
        </w:rPr>
        <w:t>Applications of PET/CT include oncologic, cardiovascular,</w:t>
      </w:r>
      <w:r w:rsidR="7E81D381" w:rsidRPr="7F3A5432">
        <w:rPr>
          <w:rFonts w:asciiTheme="minorHAnsi" w:hAnsiTheme="minorHAnsi"/>
          <w:spacing w:val="1"/>
        </w:rPr>
        <w:t xml:space="preserve"> </w:t>
      </w:r>
      <w:r w:rsidR="7E81D381" w:rsidRPr="7F3A5432">
        <w:rPr>
          <w:rFonts w:asciiTheme="minorHAnsi" w:hAnsiTheme="minorHAnsi"/>
        </w:rPr>
        <w:t>and neurologic/neuropsychologic imaging</w:t>
      </w:r>
      <w:r w:rsidR="60FA1813" w:rsidRPr="7F3A5432">
        <w:rPr>
          <w:rFonts w:asciiTheme="minorHAnsi" w:hAnsiTheme="minorHAnsi"/>
        </w:rPr>
        <w:t>, f</w:t>
      </w:r>
      <w:r w:rsidR="0990CD55" w:rsidRPr="7F3A5432">
        <w:rPr>
          <w:rFonts w:asciiTheme="minorHAnsi" w:hAnsiTheme="minorHAnsi"/>
        </w:rPr>
        <w:t>or which the</w:t>
      </w:r>
      <w:r w:rsidR="64441796" w:rsidRPr="7F3A5432">
        <w:rPr>
          <w:rFonts w:asciiTheme="minorHAnsi" w:hAnsiTheme="minorHAnsi" w:cstheme="minorBidi"/>
          <w:color w:val="000000" w:themeColor="text1"/>
        </w:rPr>
        <w:t xml:space="preserve"> Applicant provided </w:t>
      </w:r>
      <w:r w:rsidR="1D333C73" w:rsidRPr="7F3A5432">
        <w:rPr>
          <w:rFonts w:asciiTheme="minorHAnsi" w:hAnsiTheme="minorHAnsi" w:cstheme="minorBidi"/>
          <w:color w:val="000000" w:themeColor="text1"/>
        </w:rPr>
        <w:t>an array of literature (</w:t>
      </w:r>
      <w:r w:rsidR="5A10E06C" w:rsidRPr="7F3A5432">
        <w:rPr>
          <w:rFonts w:asciiTheme="minorHAnsi" w:hAnsiTheme="minorHAnsi" w:cstheme="minorBidi"/>
          <w:color w:val="000000" w:themeColor="text1"/>
        </w:rPr>
        <w:t>listed in Appendix II)</w:t>
      </w:r>
      <w:r w:rsidR="64441796" w:rsidRPr="7F3A5432">
        <w:rPr>
          <w:rFonts w:asciiTheme="minorHAnsi" w:hAnsiTheme="minorHAnsi" w:cstheme="minorBidi"/>
          <w:color w:val="000000" w:themeColor="text1"/>
        </w:rPr>
        <w:t xml:space="preserve"> </w:t>
      </w:r>
      <w:r w:rsidR="5A10E06C" w:rsidRPr="7F3A5432">
        <w:rPr>
          <w:rFonts w:asciiTheme="minorHAnsi" w:hAnsiTheme="minorHAnsi" w:cstheme="minorBidi"/>
          <w:color w:val="000000" w:themeColor="text1"/>
        </w:rPr>
        <w:t xml:space="preserve">demonstrating </w:t>
      </w:r>
      <w:r w:rsidR="2E8B112F" w:rsidRPr="7F3A5432">
        <w:rPr>
          <w:rFonts w:asciiTheme="minorHAnsi" w:hAnsiTheme="minorHAnsi" w:cstheme="minorBidi"/>
          <w:color w:val="000000" w:themeColor="text1"/>
        </w:rPr>
        <w:t xml:space="preserve">the </w:t>
      </w:r>
      <w:r w:rsidR="64441796" w:rsidRPr="7F3A5432">
        <w:rPr>
          <w:rFonts w:asciiTheme="minorHAnsi" w:hAnsiTheme="minorHAnsi" w:cstheme="minorBidi"/>
          <w:color w:val="000000" w:themeColor="text1"/>
        </w:rPr>
        <w:t xml:space="preserve">clinical utility of </w:t>
      </w:r>
      <w:r w:rsidR="0990CD55" w:rsidRPr="7F3A5432">
        <w:rPr>
          <w:rFonts w:asciiTheme="minorHAnsi" w:hAnsiTheme="minorHAnsi" w:cstheme="minorBidi"/>
          <w:color w:val="000000" w:themeColor="text1"/>
        </w:rPr>
        <w:t>PET/CT</w:t>
      </w:r>
      <w:r w:rsidR="64441796" w:rsidRPr="7F3A5432">
        <w:rPr>
          <w:rFonts w:asciiTheme="minorHAnsi" w:hAnsiTheme="minorHAnsi" w:cstheme="minorBidi"/>
          <w:color w:val="000000" w:themeColor="text1"/>
        </w:rPr>
        <w:t>.</w:t>
      </w:r>
      <w:r w:rsidR="2E8B112F" w:rsidRPr="7F3A5432">
        <w:rPr>
          <w:rFonts w:asciiTheme="minorHAnsi" w:hAnsiTheme="minorHAnsi" w:cstheme="minorBidi"/>
          <w:color w:val="000000" w:themeColor="text1"/>
        </w:rPr>
        <w:t xml:space="preserve"> Th</w:t>
      </w:r>
      <w:r w:rsidR="3E2BA66B" w:rsidRPr="7F3A5432">
        <w:rPr>
          <w:rFonts w:asciiTheme="minorHAnsi" w:hAnsiTheme="minorHAnsi" w:cstheme="minorBidi"/>
          <w:color w:val="000000" w:themeColor="text1"/>
        </w:rPr>
        <w:t>e overall theme</w:t>
      </w:r>
      <w:r w:rsidR="6D5758DB" w:rsidRPr="7F3A5432">
        <w:rPr>
          <w:rFonts w:asciiTheme="minorHAnsi" w:hAnsiTheme="minorHAnsi" w:cstheme="minorBidi"/>
          <w:color w:val="000000" w:themeColor="text1"/>
        </w:rPr>
        <w:t>s</w:t>
      </w:r>
      <w:r w:rsidR="3E2BA66B" w:rsidRPr="7F3A5432">
        <w:rPr>
          <w:rFonts w:asciiTheme="minorHAnsi" w:hAnsiTheme="minorHAnsi" w:cstheme="minorBidi"/>
          <w:color w:val="000000" w:themeColor="text1"/>
        </w:rPr>
        <w:t xml:space="preserve"> of the various studies cited </w:t>
      </w:r>
      <w:r w:rsidR="6D14179C" w:rsidRPr="7F3A5432">
        <w:rPr>
          <w:rFonts w:asciiTheme="minorHAnsi" w:hAnsiTheme="minorHAnsi" w:cstheme="minorBidi"/>
          <w:color w:val="000000" w:themeColor="text1"/>
        </w:rPr>
        <w:t>include:</w:t>
      </w:r>
      <w:r w:rsidR="67F3CF6E" w:rsidRPr="7F3A5432">
        <w:rPr>
          <w:rFonts w:asciiTheme="minorHAnsi" w:hAnsiTheme="minorHAnsi" w:cstheme="minorBidi"/>
          <w:color w:val="000000" w:themeColor="text1"/>
        </w:rPr>
        <w:t xml:space="preserve"> </w:t>
      </w:r>
    </w:p>
    <w:p w14:paraId="1F617897" w14:textId="06C5ED04" w:rsidR="00844D17" w:rsidRPr="009A36DC" w:rsidRDefault="00844D17" w:rsidP="007B5769">
      <w:pPr>
        <w:rPr>
          <w:rFonts w:asciiTheme="minorHAnsi" w:hAnsiTheme="minorHAnsi" w:cstheme="minorHAnsi"/>
          <w:color w:val="000000" w:themeColor="text1"/>
          <w:u w:val="single"/>
        </w:rPr>
      </w:pPr>
    </w:p>
    <w:p w14:paraId="5BFD5B6E" w14:textId="572A5CDD" w:rsidR="00A110FA" w:rsidRPr="009A36DC" w:rsidRDefault="00BF4BCF" w:rsidP="007B5769">
      <w:pPr>
        <w:pStyle w:val="ListParagraph"/>
        <w:numPr>
          <w:ilvl w:val="0"/>
          <w:numId w:val="20"/>
        </w:numPr>
        <w:spacing w:line="240" w:lineRule="auto"/>
        <w:rPr>
          <w:rFonts w:cstheme="minorHAnsi"/>
          <w:color w:val="000000" w:themeColor="text1"/>
          <w:sz w:val="24"/>
          <w:szCs w:val="24"/>
        </w:rPr>
      </w:pPr>
      <w:r w:rsidRPr="009A36DC">
        <w:rPr>
          <w:sz w:val="24"/>
          <w:szCs w:val="24"/>
        </w:rPr>
        <w:t>PET</w:t>
      </w:r>
      <w:r w:rsidR="00D4638D" w:rsidRPr="009A36DC">
        <w:rPr>
          <w:sz w:val="24"/>
          <w:szCs w:val="24"/>
        </w:rPr>
        <w:t xml:space="preserve">/CT </w:t>
      </w:r>
      <w:r w:rsidRPr="009A36DC">
        <w:rPr>
          <w:sz w:val="24"/>
          <w:szCs w:val="24"/>
        </w:rPr>
        <w:t>may be used to track treatment progress and is commonly</w:t>
      </w:r>
      <w:r w:rsidRPr="009A36DC">
        <w:rPr>
          <w:spacing w:val="1"/>
          <w:sz w:val="24"/>
          <w:szCs w:val="24"/>
        </w:rPr>
        <w:t xml:space="preserve"> </w:t>
      </w:r>
      <w:r w:rsidRPr="009A36DC">
        <w:rPr>
          <w:sz w:val="24"/>
          <w:szCs w:val="24"/>
        </w:rPr>
        <w:t>used</w:t>
      </w:r>
      <w:r w:rsidRPr="009A36DC">
        <w:rPr>
          <w:spacing w:val="-1"/>
          <w:sz w:val="24"/>
          <w:szCs w:val="24"/>
        </w:rPr>
        <w:t xml:space="preserve"> </w:t>
      </w:r>
      <w:r w:rsidRPr="009A36DC">
        <w:rPr>
          <w:sz w:val="24"/>
          <w:szCs w:val="24"/>
        </w:rPr>
        <w:t>in</w:t>
      </w:r>
      <w:r w:rsidRPr="009A36DC">
        <w:rPr>
          <w:spacing w:val="-1"/>
          <w:sz w:val="24"/>
          <w:szCs w:val="24"/>
        </w:rPr>
        <w:t xml:space="preserve"> </w:t>
      </w:r>
      <w:r w:rsidRPr="009A36DC">
        <w:rPr>
          <w:sz w:val="24"/>
          <w:szCs w:val="24"/>
        </w:rPr>
        <w:t>the</w:t>
      </w:r>
      <w:r w:rsidRPr="009A36DC">
        <w:rPr>
          <w:spacing w:val="-4"/>
          <w:sz w:val="24"/>
          <w:szCs w:val="24"/>
        </w:rPr>
        <w:t xml:space="preserve"> </w:t>
      </w:r>
      <w:r w:rsidRPr="009A36DC">
        <w:rPr>
          <w:sz w:val="24"/>
          <w:szCs w:val="24"/>
        </w:rPr>
        <w:t>fields of</w:t>
      </w:r>
      <w:r w:rsidRPr="009A36DC">
        <w:rPr>
          <w:spacing w:val="-2"/>
          <w:sz w:val="24"/>
          <w:szCs w:val="24"/>
        </w:rPr>
        <w:t xml:space="preserve"> </w:t>
      </w:r>
      <w:r w:rsidRPr="009A36DC">
        <w:rPr>
          <w:sz w:val="24"/>
          <w:szCs w:val="24"/>
        </w:rPr>
        <w:t>oncology,</w:t>
      </w:r>
      <w:r w:rsidRPr="009A36DC">
        <w:rPr>
          <w:spacing w:val="2"/>
          <w:sz w:val="24"/>
          <w:szCs w:val="24"/>
        </w:rPr>
        <w:t xml:space="preserve"> </w:t>
      </w:r>
      <w:r w:rsidRPr="009A36DC">
        <w:rPr>
          <w:sz w:val="24"/>
          <w:szCs w:val="24"/>
        </w:rPr>
        <w:t>cardiology,</w:t>
      </w:r>
      <w:r w:rsidRPr="009A36DC">
        <w:rPr>
          <w:spacing w:val="1"/>
          <w:sz w:val="24"/>
          <w:szCs w:val="24"/>
        </w:rPr>
        <w:t xml:space="preserve"> </w:t>
      </w:r>
      <w:r w:rsidRPr="009A36DC">
        <w:rPr>
          <w:sz w:val="24"/>
          <w:szCs w:val="24"/>
        </w:rPr>
        <w:t>and</w:t>
      </w:r>
      <w:r w:rsidRPr="009A36DC">
        <w:rPr>
          <w:spacing w:val="-3"/>
          <w:sz w:val="24"/>
          <w:szCs w:val="24"/>
        </w:rPr>
        <w:t xml:space="preserve"> </w:t>
      </w:r>
      <w:r w:rsidRPr="009A36DC">
        <w:rPr>
          <w:sz w:val="24"/>
          <w:szCs w:val="24"/>
        </w:rPr>
        <w:t>neurology/</w:t>
      </w:r>
      <w:r w:rsidRPr="00C43999">
        <w:rPr>
          <w:sz w:val="24"/>
          <w:szCs w:val="24"/>
        </w:rPr>
        <w:t>neuropsychology.</w:t>
      </w:r>
    </w:p>
    <w:p w14:paraId="18C6C8B3" w14:textId="1FD18D2C" w:rsidR="00A110FA" w:rsidRPr="009A36DC" w:rsidRDefault="4523259A" w:rsidP="7F3A5432">
      <w:pPr>
        <w:pStyle w:val="ListParagraph"/>
        <w:numPr>
          <w:ilvl w:val="0"/>
          <w:numId w:val="20"/>
        </w:numPr>
        <w:spacing w:line="240" w:lineRule="auto"/>
        <w:rPr>
          <w:color w:val="000000" w:themeColor="text1"/>
          <w:sz w:val="24"/>
          <w:szCs w:val="24"/>
        </w:rPr>
      </w:pPr>
      <w:r w:rsidRPr="009A36DC">
        <w:rPr>
          <w:sz w:val="24"/>
          <w:szCs w:val="24"/>
        </w:rPr>
        <w:t>For</w:t>
      </w:r>
      <w:r w:rsidRPr="009A36DC">
        <w:rPr>
          <w:spacing w:val="-10"/>
          <w:sz w:val="24"/>
          <w:szCs w:val="24"/>
        </w:rPr>
        <w:t xml:space="preserve"> </w:t>
      </w:r>
      <w:r w:rsidRPr="009A36DC">
        <w:rPr>
          <w:sz w:val="24"/>
          <w:szCs w:val="24"/>
        </w:rPr>
        <w:t>many</w:t>
      </w:r>
      <w:r w:rsidRPr="009A36DC">
        <w:rPr>
          <w:spacing w:val="-10"/>
          <w:sz w:val="24"/>
          <w:szCs w:val="24"/>
        </w:rPr>
        <w:t xml:space="preserve"> </w:t>
      </w:r>
      <w:r w:rsidRPr="009A36DC">
        <w:rPr>
          <w:sz w:val="24"/>
          <w:szCs w:val="24"/>
        </w:rPr>
        <w:t>types of cancer, PET/CT is a tool that can assist with</w:t>
      </w:r>
      <w:r w:rsidRPr="009A36DC">
        <w:rPr>
          <w:spacing w:val="1"/>
          <w:sz w:val="24"/>
          <w:szCs w:val="24"/>
        </w:rPr>
        <w:t xml:space="preserve"> </w:t>
      </w:r>
      <w:r w:rsidRPr="009A36DC">
        <w:rPr>
          <w:sz w:val="24"/>
          <w:szCs w:val="24"/>
        </w:rPr>
        <w:t xml:space="preserve">detection; staging; evaluating the effectiveness of treatments, locating an area for biopsy; and detecting whether the disease is recurring after treatments are completed.  </w:t>
      </w:r>
    </w:p>
    <w:p w14:paraId="0E8EF436" w14:textId="4521A38E" w:rsidR="00A110FA" w:rsidRPr="009A36DC" w:rsidRDefault="4523259A" w:rsidP="7F3A5432">
      <w:pPr>
        <w:pStyle w:val="ListParagraph"/>
        <w:numPr>
          <w:ilvl w:val="0"/>
          <w:numId w:val="20"/>
        </w:numPr>
        <w:spacing w:after="0" w:line="240" w:lineRule="auto"/>
        <w:rPr>
          <w:color w:val="000000" w:themeColor="text1"/>
          <w:sz w:val="24"/>
          <w:szCs w:val="24"/>
        </w:rPr>
      </w:pPr>
      <w:r w:rsidRPr="009A36DC">
        <w:rPr>
          <w:rFonts w:cs="Arial"/>
          <w:sz w:val="24"/>
          <w:szCs w:val="24"/>
        </w:rPr>
        <w:t>PET/CT can help providers understand cardiac physiology, myocardial viability, and disease processes through the use of PET radiotracers that can track biological pathways inside the body.</w:t>
      </w:r>
    </w:p>
    <w:p w14:paraId="6986B1BC" w14:textId="47DF60EE" w:rsidR="00A110FA" w:rsidRPr="009A36DC" w:rsidRDefault="00A110FA" w:rsidP="007B5769">
      <w:pPr>
        <w:pStyle w:val="BodyText"/>
        <w:numPr>
          <w:ilvl w:val="0"/>
          <w:numId w:val="20"/>
        </w:numPr>
        <w:spacing w:after="0" w:line="240" w:lineRule="auto"/>
        <w:ind w:right="1194"/>
        <w:jc w:val="both"/>
        <w:rPr>
          <w:rFonts w:cs="Arial"/>
          <w:sz w:val="24"/>
          <w:szCs w:val="24"/>
        </w:rPr>
      </w:pPr>
      <w:r w:rsidRPr="009A36DC">
        <w:rPr>
          <w:sz w:val="24"/>
          <w:szCs w:val="24"/>
        </w:rPr>
        <w:t xml:space="preserve">PET/CT </w:t>
      </w:r>
      <w:r w:rsidRPr="009A36DC">
        <w:rPr>
          <w:rFonts w:cs="Arial"/>
          <w:sz w:val="24"/>
          <w:szCs w:val="24"/>
        </w:rPr>
        <w:t>scans can provide improved characterization of atherosclerotic</w:t>
      </w:r>
      <w:r w:rsidRPr="009A36DC">
        <w:rPr>
          <w:rFonts w:cs="Arial"/>
          <w:spacing w:val="1"/>
          <w:sz w:val="24"/>
          <w:szCs w:val="24"/>
        </w:rPr>
        <w:t xml:space="preserve"> </w:t>
      </w:r>
      <w:r w:rsidRPr="009A36DC">
        <w:rPr>
          <w:rFonts w:cs="Arial"/>
          <w:sz w:val="24"/>
          <w:szCs w:val="24"/>
        </w:rPr>
        <w:t>plaque</w:t>
      </w:r>
      <w:r w:rsidRPr="009A36DC">
        <w:rPr>
          <w:rFonts w:cs="Arial"/>
          <w:spacing w:val="-4"/>
          <w:sz w:val="24"/>
          <w:szCs w:val="24"/>
        </w:rPr>
        <w:t xml:space="preserve"> </w:t>
      </w:r>
      <w:r w:rsidRPr="009A36DC">
        <w:rPr>
          <w:rFonts w:cs="Arial"/>
          <w:sz w:val="24"/>
          <w:szCs w:val="24"/>
        </w:rPr>
        <w:t>and</w:t>
      </w:r>
      <w:r w:rsidRPr="009A36DC">
        <w:rPr>
          <w:rFonts w:cs="Arial"/>
          <w:spacing w:val="-6"/>
          <w:sz w:val="24"/>
          <w:szCs w:val="24"/>
        </w:rPr>
        <w:t xml:space="preserve"> </w:t>
      </w:r>
      <w:r w:rsidRPr="009A36DC">
        <w:rPr>
          <w:rFonts w:cs="Arial"/>
          <w:sz w:val="24"/>
          <w:szCs w:val="24"/>
        </w:rPr>
        <w:t>risk</w:t>
      </w:r>
      <w:r w:rsidRPr="009A36DC">
        <w:rPr>
          <w:rFonts w:cs="Arial"/>
          <w:spacing w:val="-5"/>
          <w:sz w:val="24"/>
          <w:szCs w:val="24"/>
        </w:rPr>
        <w:t xml:space="preserve"> </w:t>
      </w:r>
      <w:r w:rsidRPr="009A36DC">
        <w:rPr>
          <w:rFonts w:cs="Arial"/>
          <w:sz w:val="24"/>
          <w:szCs w:val="24"/>
        </w:rPr>
        <w:t>stratification</w:t>
      </w:r>
      <w:r w:rsidRPr="009A36DC">
        <w:rPr>
          <w:rFonts w:cs="Arial"/>
          <w:spacing w:val="-4"/>
          <w:sz w:val="24"/>
          <w:szCs w:val="24"/>
        </w:rPr>
        <w:t xml:space="preserve"> </w:t>
      </w:r>
      <w:r w:rsidRPr="009A36DC">
        <w:rPr>
          <w:rFonts w:cs="Arial"/>
          <w:sz w:val="24"/>
          <w:szCs w:val="24"/>
        </w:rPr>
        <w:t>in</w:t>
      </w:r>
      <w:r w:rsidRPr="009A36DC">
        <w:rPr>
          <w:rFonts w:cs="Arial"/>
          <w:spacing w:val="-3"/>
          <w:sz w:val="24"/>
          <w:szCs w:val="24"/>
        </w:rPr>
        <w:t xml:space="preserve"> </w:t>
      </w:r>
      <w:r w:rsidRPr="009A36DC">
        <w:rPr>
          <w:rFonts w:cs="Arial"/>
          <w:sz w:val="24"/>
          <w:szCs w:val="24"/>
        </w:rPr>
        <w:t>patients,</w:t>
      </w:r>
      <w:r w:rsidRPr="009A36DC">
        <w:rPr>
          <w:rFonts w:cs="Arial"/>
          <w:spacing w:val="-5"/>
          <w:sz w:val="24"/>
          <w:szCs w:val="24"/>
        </w:rPr>
        <w:t xml:space="preserve"> </w:t>
      </w:r>
      <w:r w:rsidRPr="009A36DC">
        <w:rPr>
          <w:rFonts w:cs="Arial"/>
          <w:sz w:val="24"/>
          <w:szCs w:val="24"/>
        </w:rPr>
        <w:t>which assists with</w:t>
      </w:r>
      <w:r w:rsidRPr="009A36DC">
        <w:rPr>
          <w:rFonts w:cs="Arial"/>
          <w:spacing w:val="-4"/>
          <w:sz w:val="24"/>
          <w:szCs w:val="24"/>
        </w:rPr>
        <w:t xml:space="preserve"> </w:t>
      </w:r>
      <w:r w:rsidRPr="009A36DC">
        <w:rPr>
          <w:rFonts w:cs="Arial"/>
          <w:sz w:val="24"/>
          <w:szCs w:val="24"/>
        </w:rPr>
        <w:t>staging</w:t>
      </w:r>
      <w:r w:rsidRPr="009A36DC">
        <w:rPr>
          <w:rFonts w:cs="Arial"/>
          <w:spacing w:val="-4"/>
          <w:sz w:val="24"/>
          <w:szCs w:val="24"/>
        </w:rPr>
        <w:t xml:space="preserve"> </w:t>
      </w:r>
      <w:r w:rsidRPr="009A36DC">
        <w:rPr>
          <w:rFonts w:cs="Arial"/>
          <w:sz w:val="24"/>
          <w:szCs w:val="24"/>
        </w:rPr>
        <w:t>and</w:t>
      </w:r>
      <w:r w:rsidRPr="009A36DC">
        <w:rPr>
          <w:rFonts w:cs="Arial"/>
          <w:spacing w:val="-5"/>
          <w:sz w:val="24"/>
          <w:szCs w:val="24"/>
        </w:rPr>
        <w:t xml:space="preserve"> </w:t>
      </w:r>
      <w:r w:rsidRPr="009A36DC">
        <w:rPr>
          <w:rFonts w:cs="Arial"/>
          <w:sz w:val="24"/>
          <w:szCs w:val="24"/>
        </w:rPr>
        <w:t xml:space="preserve">managing </w:t>
      </w:r>
      <w:r w:rsidRPr="009A36DC">
        <w:rPr>
          <w:rFonts w:cs="Arial"/>
          <w:spacing w:val="-59"/>
          <w:sz w:val="24"/>
          <w:szCs w:val="24"/>
        </w:rPr>
        <w:t xml:space="preserve">         </w:t>
      </w:r>
      <w:r w:rsidRPr="009A36DC">
        <w:rPr>
          <w:rFonts w:cs="Arial"/>
          <w:sz w:val="24"/>
          <w:szCs w:val="24"/>
        </w:rPr>
        <w:t>coronary artery disease</w:t>
      </w:r>
      <w:r w:rsidRPr="009A36DC">
        <w:rPr>
          <w:rFonts w:cs="Arial"/>
          <w:spacing w:val="1"/>
          <w:sz w:val="24"/>
          <w:szCs w:val="24"/>
        </w:rPr>
        <w:t xml:space="preserve"> </w:t>
      </w:r>
      <w:r w:rsidRPr="009A36DC">
        <w:rPr>
          <w:rFonts w:cs="Arial"/>
          <w:sz w:val="24"/>
          <w:szCs w:val="24"/>
        </w:rPr>
        <w:t xml:space="preserve">(“CAD”). </w:t>
      </w:r>
    </w:p>
    <w:p w14:paraId="635FB3EF" w14:textId="237E5109" w:rsidR="00A110FA" w:rsidRPr="009A36DC" w:rsidRDefault="00A110FA" w:rsidP="007B5769">
      <w:pPr>
        <w:pStyle w:val="ListParagraph"/>
        <w:numPr>
          <w:ilvl w:val="0"/>
          <w:numId w:val="20"/>
        </w:numPr>
        <w:spacing w:line="240" w:lineRule="auto"/>
        <w:rPr>
          <w:rFonts w:cstheme="minorHAnsi"/>
          <w:color w:val="000000" w:themeColor="text1"/>
          <w:sz w:val="24"/>
          <w:szCs w:val="24"/>
        </w:rPr>
      </w:pPr>
      <w:r w:rsidRPr="009A36DC">
        <w:rPr>
          <w:sz w:val="24"/>
          <w:szCs w:val="24"/>
        </w:rPr>
        <w:t>PET/CT can increase understanding of</w:t>
      </w:r>
      <w:r w:rsidRPr="009A36DC">
        <w:rPr>
          <w:spacing w:val="1"/>
          <w:sz w:val="24"/>
          <w:szCs w:val="24"/>
        </w:rPr>
        <w:t xml:space="preserve"> </w:t>
      </w:r>
      <w:r w:rsidRPr="009A36DC">
        <w:rPr>
          <w:sz w:val="24"/>
          <w:szCs w:val="24"/>
        </w:rPr>
        <w:t>the</w:t>
      </w:r>
      <w:r w:rsidRPr="009A36DC">
        <w:rPr>
          <w:spacing w:val="-5"/>
          <w:sz w:val="24"/>
          <w:szCs w:val="24"/>
        </w:rPr>
        <w:t xml:space="preserve"> </w:t>
      </w:r>
      <w:r w:rsidRPr="009A36DC">
        <w:rPr>
          <w:sz w:val="24"/>
          <w:szCs w:val="24"/>
        </w:rPr>
        <w:t>pathogenesis</w:t>
      </w:r>
      <w:r w:rsidRPr="009A36DC">
        <w:rPr>
          <w:spacing w:val="-5"/>
          <w:sz w:val="24"/>
          <w:szCs w:val="24"/>
        </w:rPr>
        <w:t xml:space="preserve"> </w:t>
      </w:r>
      <w:r w:rsidRPr="009A36DC">
        <w:rPr>
          <w:sz w:val="24"/>
          <w:szCs w:val="24"/>
        </w:rPr>
        <w:t>and</w:t>
      </w:r>
      <w:r w:rsidRPr="009A36DC">
        <w:rPr>
          <w:spacing w:val="-5"/>
          <w:sz w:val="24"/>
          <w:szCs w:val="24"/>
        </w:rPr>
        <w:t xml:space="preserve"> </w:t>
      </w:r>
      <w:r w:rsidRPr="009A36DC">
        <w:rPr>
          <w:sz w:val="24"/>
          <w:szCs w:val="24"/>
        </w:rPr>
        <w:t>mechanism</w:t>
      </w:r>
      <w:r w:rsidRPr="009A36DC">
        <w:rPr>
          <w:spacing w:val="-4"/>
          <w:sz w:val="24"/>
          <w:szCs w:val="24"/>
        </w:rPr>
        <w:t xml:space="preserve"> </w:t>
      </w:r>
      <w:r w:rsidRPr="009A36DC">
        <w:rPr>
          <w:sz w:val="24"/>
          <w:szCs w:val="24"/>
        </w:rPr>
        <w:t>of</w:t>
      </w:r>
      <w:r w:rsidRPr="009A36DC">
        <w:rPr>
          <w:spacing w:val="-5"/>
          <w:sz w:val="24"/>
          <w:szCs w:val="24"/>
        </w:rPr>
        <w:t xml:space="preserve"> </w:t>
      </w:r>
      <w:r w:rsidRPr="009A36DC">
        <w:rPr>
          <w:sz w:val="24"/>
          <w:szCs w:val="24"/>
        </w:rPr>
        <w:t>various</w:t>
      </w:r>
      <w:r w:rsidRPr="009A36DC">
        <w:rPr>
          <w:spacing w:val="-5"/>
          <w:sz w:val="24"/>
          <w:szCs w:val="24"/>
        </w:rPr>
        <w:t xml:space="preserve"> </w:t>
      </w:r>
      <w:r w:rsidRPr="009A36DC">
        <w:rPr>
          <w:sz w:val="24"/>
          <w:szCs w:val="24"/>
        </w:rPr>
        <w:t>conditions such as seizures and autoimmune encephalitis (“AE”).</w:t>
      </w:r>
    </w:p>
    <w:p w14:paraId="7F40B6DC" w14:textId="6D49060D" w:rsidR="00A110FA" w:rsidRPr="00232B6E" w:rsidRDefault="4523259A" w:rsidP="00232B6E">
      <w:pPr>
        <w:pStyle w:val="pf0"/>
        <w:spacing w:after="0" w:afterAutospacing="0"/>
        <w:rPr>
          <w:rFonts w:asciiTheme="minorHAnsi" w:hAnsiTheme="minorHAnsi" w:cstheme="minorHAnsi"/>
          <w:color w:val="6076B4" w:themeColor="accent1"/>
        </w:rPr>
      </w:pPr>
      <w:r w:rsidRPr="18A0F340">
        <w:rPr>
          <w:rFonts w:asciiTheme="minorHAnsi" w:hAnsiTheme="minorHAnsi" w:cstheme="minorBidi"/>
        </w:rPr>
        <w:lastRenderedPageBreak/>
        <w:t xml:space="preserve">The Applicant expects that expanding access to PET/CT services will improve patient satisfaction due to the readily available </w:t>
      </w:r>
      <w:r w:rsidRPr="18A0F340">
        <w:rPr>
          <w:rFonts w:asciiTheme="minorHAnsi" w:hAnsiTheme="minorHAnsi"/>
        </w:rPr>
        <w:t>PET/CT services on-campus at South Shore Hospital, eliminating the need</w:t>
      </w:r>
      <w:r w:rsidRPr="18A0F340">
        <w:rPr>
          <w:rFonts w:asciiTheme="minorHAnsi" w:hAnsiTheme="minorHAnsi"/>
          <w:spacing w:val="-59"/>
        </w:rPr>
        <w:t xml:space="preserve"> </w:t>
      </w:r>
      <w:r w:rsidRPr="18A0F340">
        <w:rPr>
          <w:rFonts w:asciiTheme="minorHAnsi" w:hAnsiTheme="minorHAnsi"/>
        </w:rPr>
        <w:t>for the Patient Pan</w:t>
      </w:r>
      <w:r w:rsidRPr="18A0F340">
        <w:rPr>
          <w:rFonts w:asciiTheme="minorHAnsi" w:hAnsiTheme="minorHAnsi" w:cstheme="minorBidi"/>
        </w:rPr>
        <w:t>el to travel elsewhere for imaging services. The Patient Panel currently has only two other</w:t>
      </w:r>
      <w:r w:rsidRPr="18A0F340">
        <w:rPr>
          <w:rStyle w:val="FooterChar"/>
          <w:rFonts w:asciiTheme="minorHAnsi" w:hAnsiTheme="minorHAnsi" w:cstheme="minorBidi"/>
        </w:rPr>
        <w:t xml:space="preserve"> </w:t>
      </w:r>
      <w:r w:rsidRPr="18A0F340">
        <w:rPr>
          <w:rStyle w:val="cf01"/>
          <w:rFonts w:asciiTheme="minorHAnsi" w:hAnsiTheme="minorHAnsi" w:cstheme="minorBidi"/>
          <w:sz w:val="24"/>
          <w:szCs w:val="24"/>
        </w:rPr>
        <w:t>PET/CT service options within a 10 mile radius of SIEM</w:t>
      </w:r>
      <w:r w:rsidR="00E9494D" w:rsidRPr="18A0F340">
        <w:rPr>
          <w:rStyle w:val="FootnoteReference"/>
          <w:rFonts w:asciiTheme="minorHAnsi" w:hAnsiTheme="minorHAnsi" w:cstheme="minorBidi"/>
        </w:rPr>
        <w:footnoteReference w:id="9"/>
      </w:r>
      <w:r w:rsidR="5C4774B7" w:rsidRPr="18A0F340">
        <w:rPr>
          <w:rStyle w:val="cf01"/>
          <w:rFonts w:asciiTheme="minorHAnsi" w:hAnsiTheme="minorHAnsi" w:cstheme="minorBidi"/>
          <w:sz w:val="24"/>
          <w:szCs w:val="24"/>
        </w:rPr>
        <w:t>,</w:t>
      </w:r>
      <w:r w:rsidRPr="18A0F340">
        <w:rPr>
          <w:rStyle w:val="cf01"/>
          <w:rFonts w:asciiTheme="minorHAnsi" w:hAnsiTheme="minorHAnsi" w:cstheme="minorBidi"/>
          <w:sz w:val="24"/>
          <w:szCs w:val="24"/>
        </w:rPr>
        <w:t xml:space="preserve"> both located in Brockton approximately 20 minutes from SIEM.</w:t>
      </w:r>
      <w:r w:rsidRPr="18A0F340">
        <w:rPr>
          <w:rFonts w:asciiTheme="minorHAnsi" w:hAnsiTheme="minorHAnsi" w:cstheme="minorBidi"/>
        </w:rPr>
        <w:t xml:space="preserve"> </w:t>
      </w:r>
      <w:r w:rsidR="00B5275F">
        <w:rPr>
          <w:rFonts w:asciiTheme="minorHAnsi" w:hAnsiTheme="minorHAnsi" w:cstheme="minorBidi"/>
        </w:rPr>
        <w:t xml:space="preserve">While the Applicant is </w:t>
      </w:r>
      <w:r w:rsidR="00E923B1">
        <w:rPr>
          <w:rFonts w:asciiTheme="minorHAnsi" w:hAnsiTheme="minorHAnsi" w:cstheme="minorBidi"/>
        </w:rPr>
        <w:t xml:space="preserve">unaffiliated with BMC and </w:t>
      </w:r>
      <w:r w:rsidR="00B5275F">
        <w:rPr>
          <w:rFonts w:asciiTheme="minorHAnsi" w:hAnsiTheme="minorHAnsi" w:cstheme="minorBidi"/>
        </w:rPr>
        <w:t xml:space="preserve">unable to comment on the </w:t>
      </w:r>
      <w:r w:rsidR="00B5275F" w:rsidRPr="00BB7E1D">
        <w:rPr>
          <w:rFonts w:asciiTheme="minorHAnsi" w:hAnsiTheme="minorHAnsi" w:cstheme="minorBidi"/>
        </w:rPr>
        <w:t xml:space="preserve">capacity at the BMC service location, </w:t>
      </w:r>
      <w:r w:rsidR="007D3D86" w:rsidRPr="00BB7E1D">
        <w:rPr>
          <w:rFonts w:asciiTheme="minorHAnsi" w:hAnsiTheme="minorHAnsi" w:cstheme="minorBidi"/>
        </w:rPr>
        <w:t xml:space="preserve">they note that </w:t>
      </w:r>
      <w:r w:rsidR="00E923B1" w:rsidRPr="00BB7E1D">
        <w:rPr>
          <w:rFonts w:asciiTheme="minorHAnsi" w:hAnsiTheme="minorHAnsi" w:cstheme="minorBidi"/>
        </w:rPr>
        <w:t>the</w:t>
      </w:r>
      <w:r w:rsidR="00753ADA" w:rsidRPr="00BB7E1D">
        <w:rPr>
          <w:rFonts w:asciiTheme="minorHAnsi" w:hAnsiTheme="minorHAnsi" w:cstheme="minorBidi"/>
        </w:rPr>
        <w:t xml:space="preserve"> Signature Healthcare Shields location</w:t>
      </w:r>
      <w:r w:rsidR="00E923B1" w:rsidRPr="00BB7E1D">
        <w:rPr>
          <w:rFonts w:asciiTheme="minorHAnsi" w:hAnsiTheme="minorHAnsi" w:cstheme="minorHAnsi"/>
        </w:rPr>
        <w:t xml:space="preserve"> has its own unique Patient Panel with a demonstrated need for increased access to PET/CT services as evidenced by the Department’s 2025 approval to add an additional day of service at that site</w:t>
      </w:r>
      <w:r w:rsidR="00FE663A" w:rsidRPr="00BB7E1D">
        <w:rPr>
          <w:rFonts w:asciiTheme="minorHAnsi" w:hAnsiTheme="minorHAnsi" w:cstheme="minorHAnsi"/>
        </w:rPr>
        <w:t xml:space="preserve">, </w:t>
      </w:r>
      <w:r w:rsidR="00216B72" w:rsidRPr="00BB7E1D">
        <w:rPr>
          <w:rFonts w:asciiTheme="minorHAnsi" w:hAnsiTheme="minorHAnsi" w:cstheme="minorHAnsi"/>
        </w:rPr>
        <w:t>which would be insufficient for</w:t>
      </w:r>
      <w:r w:rsidR="00FE663A" w:rsidRPr="00BB7E1D">
        <w:rPr>
          <w:rFonts w:asciiTheme="minorHAnsi" w:hAnsiTheme="minorHAnsi" w:cstheme="minorHAnsi"/>
        </w:rPr>
        <w:t xml:space="preserve"> the </w:t>
      </w:r>
      <w:r w:rsidR="001C36CE" w:rsidRPr="00BB7E1D">
        <w:rPr>
          <w:rFonts w:asciiTheme="minorHAnsi" w:hAnsiTheme="minorHAnsi" w:cstheme="minorHAnsi"/>
        </w:rPr>
        <w:t xml:space="preserve">location will be able to absorb </w:t>
      </w:r>
      <w:r w:rsidR="00AA6FA5" w:rsidRPr="00BB7E1D">
        <w:rPr>
          <w:rFonts w:asciiTheme="minorHAnsi" w:hAnsiTheme="minorHAnsi" w:cstheme="minorHAnsi"/>
        </w:rPr>
        <w:t xml:space="preserve">the </w:t>
      </w:r>
      <w:r w:rsidR="001C36CE" w:rsidRPr="00BB7E1D">
        <w:rPr>
          <w:rFonts w:asciiTheme="minorHAnsi" w:hAnsiTheme="minorHAnsi" w:cstheme="minorHAnsi"/>
        </w:rPr>
        <w:t xml:space="preserve">additional </w:t>
      </w:r>
      <w:r w:rsidR="00A5609A" w:rsidRPr="00BB7E1D">
        <w:rPr>
          <w:rFonts w:asciiTheme="minorHAnsi" w:hAnsiTheme="minorHAnsi" w:cstheme="minorHAnsi"/>
        </w:rPr>
        <w:t xml:space="preserve">volume necessary </w:t>
      </w:r>
      <w:r w:rsidR="007166DD" w:rsidRPr="00BB7E1D">
        <w:rPr>
          <w:rFonts w:asciiTheme="minorHAnsi" w:hAnsiTheme="minorHAnsi" w:cstheme="minorHAnsi"/>
        </w:rPr>
        <w:t>to alleviate</w:t>
      </w:r>
      <w:r w:rsidR="001C36CE" w:rsidRPr="00BB7E1D">
        <w:rPr>
          <w:rFonts w:asciiTheme="minorHAnsi" w:hAnsiTheme="minorHAnsi" w:cstheme="minorHAnsi"/>
        </w:rPr>
        <w:t xml:space="preserve"> SIEM</w:t>
      </w:r>
      <w:r w:rsidR="007166DD" w:rsidRPr="00BB7E1D">
        <w:rPr>
          <w:rFonts w:asciiTheme="minorHAnsi" w:hAnsiTheme="minorHAnsi" w:cstheme="minorHAnsi"/>
        </w:rPr>
        <w:t>’s growing Patient Panel need</w:t>
      </w:r>
      <w:r w:rsidR="00E923B1" w:rsidRPr="00BB7E1D">
        <w:rPr>
          <w:rFonts w:asciiTheme="minorHAnsi" w:hAnsiTheme="minorHAnsi" w:cstheme="minorHAnsi"/>
        </w:rPr>
        <w:t xml:space="preserve">. </w:t>
      </w:r>
      <w:r w:rsidRPr="00BB7E1D">
        <w:rPr>
          <w:rFonts w:asciiTheme="minorHAnsi" w:hAnsiTheme="minorHAnsi" w:cstheme="minorBidi"/>
        </w:rPr>
        <w:t xml:space="preserve">The Applicant asserts that the </w:t>
      </w:r>
      <w:r w:rsidR="4C8CCB87" w:rsidRPr="00BB7E1D">
        <w:rPr>
          <w:rFonts w:asciiTheme="minorHAnsi" w:hAnsiTheme="minorHAnsi" w:cstheme="minorBidi"/>
        </w:rPr>
        <w:t xml:space="preserve">increased </w:t>
      </w:r>
      <w:r w:rsidRPr="00BB7E1D">
        <w:rPr>
          <w:rFonts w:asciiTheme="minorHAnsi" w:hAnsiTheme="minorHAnsi" w:cstheme="minorBidi"/>
        </w:rPr>
        <w:t>accessibility of imaging services within the PSA will allow patients to access care in a timely m</w:t>
      </w:r>
      <w:r w:rsidRPr="18A0F340">
        <w:rPr>
          <w:rFonts w:asciiTheme="minorHAnsi" w:hAnsiTheme="minorHAnsi" w:cstheme="minorBidi"/>
        </w:rPr>
        <w:t>anner</w:t>
      </w:r>
      <w:r w:rsidR="002D48A7">
        <w:rPr>
          <w:rFonts w:asciiTheme="minorHAnsi" w:hAnsiTheme="minorHAnsi" w:cstheme="minorBidi"/>
        </w:rPr>
        <w:t xml:space="preserve"> due to the integrated location</w:t>
      </w:r>
      <w:r w:rsidR="00023436">
        <w:rPr>
          <w:rFonts w:asciiTheme="minorHAnsi" w:hAnsiTheme="minorHAnsi" w:cstheme="minorBidi"/>
        </w:rPr>
        <w:t xml:space="preserve"> of the service</w:t>
      </w:r>
      <w:r w:rsidRPr="18A0F340">
        <w:rPr>
          <w:rFonts w:asciiTheme="minorHAnsi" w:hAnsiTheme="minorHAnsi" w:cstheme="minorBidi"/>
        </w:rPr>
        <w:t>, which can lead to better outcomes.</w:t>
      </w:r>
      <w:r w:rsidR="00A110FA" w:rsidRPr="18A0F340">
        <w:rPr>
          <w:rStyle w:val="EndnoteReference"/>
          <w:rFonts w:asciiTheme="minorHAnsi" w:hAnsiTheme="minorHAnsi" w:cstheme="minorBidi"/>
        </w:rPr>
        <w:endnoteReference w:id="12"/>
      </w:r>
    </w:p>
    <w:p w14:paraId="25DA8946" w14:textId="77777777" w:rsidR="003E630F" w:rsidRPr="00372BC3" w:rsidRDefault="003E630F" w:rsidP="007B5769">
      <w:pPr>
        <w:rPr>
          <w:rFonts w:cstheme="minorHAnsi"/>
          <w:color w:val="000000" w:themeColor="text1"/>
          <w:highlight w:val="yellow"/>
        </w:rPr>
      </w:pPr>
    </w:p>
    <w:p w14:paraId="5FA71369" w14:textId="77777777" w:rsidR="00187FC3" w:rsidRPr="00431A64" w:rsidRDefault="00187FC3" w:rsidP="007B5769">
      <w:pPr>
        <w:rPr>
          <w:rFonts w:asciiTheme="minorHAnsi" w:hAnsiTheme="minorHAnsi" w:cstheme="minorHAnsi"/>
          <w:b/>
          <w:i/>
          <w:color w:val="000000" w:themeColor="text1"/>
        </w:rPr>
      </w:pPr>
      <w:r w:rsidRPr="00431A64">
        <w:rPr>
          <w:rFonts w:asciiTheme="minorHAnsi" w:hAnsiTheme="minorHAnsi" w:cstheme="minorHAnsi"/>
          <w:b/>
          <w:i/>
          <w:color w:val="000000" w:themeColor="text1"/>
        </w:rPr>
        <w:t>Analysis: Public Health Value, Health Outcomes, and Quality of Life</w:t>
      </w:r>
    </w:p>
    <w:p w14:paraId="27A082E8" w14:textId="3DC614E9" w:rsidR="00187FC3" w:rsidRPr="00431A64" w:rsidRDefault="00187FC3" w:rsidP="007B5769">
      <w:pPr>
        <w:rPr>
          <w:rFonts w:asciiTheme="minorHAnsi" w:hAnsiTheme="minorHAnsi" w:cstheme="minorBidi"/>
          <w:color w:val="000000" w:themeColor="text1"/>
        </w:rPr>
      </w:pPr>
      <w:r w:rsidRPr="00431A64">
        <w:rPr>
          <w:rFonts w:asciiTheme="minorHAnsi" w:hAnsiTheme="minorHAnsi" w:cstheme="minorBidi"/>
          <w:color w:val="000000" w:themeColor="text1"/>
        </w:rPr>
        <w:t xml:space="preserve">Staff finds that </w:t>
      </w:r>
      <w:r w:rsidR="00617B92" w:rsidRPr="00431A64">
        <w:rPr>
          <w:rFonts w:asciiTheme="minorHAnsi" w:hAnsiTheme="minorHAnsi" w:cstheme="minorBidi"/>
          <w:color w:val="000000" w:themeColor="text1"/>
        </w:rPr>
        <w:t>PET/CT</w:t>
      </w:r>
      <w:r w:rsidRPr="00431A64">
        <w:rPr>
          <w:rFonts w:asciiTheme="minorHAnsi" w:hAnsiTheme="minorHAnsi" w:cstheme="minorBidi"/>
          <w:color w:val="000000" w:themeColor="text1"/>
        </w:rPr>
        <w:t xml:space="preserve"> imaging </w:t>
      </w:r>
      <w:r w:rsidR="00617B92" w:rsidRPr="00431A64">
        <w:rPr>
          <w:rFonts w:asciiTheme="minorHAnsi" w:hAnsiTheme="minorHAnsi" w:cstheme="minorBidi"/>
          <w:color w:val="000000" w:themeColor="text1"/>
        </w:rPr>
        <w:t>has</w:t>
      </w:r>
      <w:r w:rsidR="00431A64" w:rsidRPr="00431A64">
        <w:rPr>
          <w:rFonts w:asciiTheme="minorHAnsi" w:hAnsiTheme="minorHAnsi" w:cstheme="minorBidi"/>
          <w:color w:val="000000" w:themeColor="text1"/>
        </w:rPr>
        <w:t xml:space="preserve"> many</w:t>
      </w:r>
      <w:r w:rsidR="006B4651" w:rsidRPr="00431A64">
        <w:rPr>
          <w:rFonts w:asciiTheme="minorHAnsi" w:hAnsiTheme="minorHAnsi" w:cstheme="minorBidi"/>
          <w:color w:val="000000" w:themeColor="text1"/>
        </w:rPr>
        <w:t xml:space="preserve"> clinical </w:t>
      </w:r>
      <w:r w:rsidR="00F609B0" w:rsidRPr="00431A64">
        <w:rPr>
          <w:rFonts w:asciiTheme="minorHAnsi" w:hAnsiTheme="minorHAnsi" w:cstheme="minorBidi"/>
          <w:color w:val="000000" w:themeColor="text1"/>
        </w:rPr>
        <w:t xml:space="preserve">uses and </w:t>
      </w:r>
      <w:r w:rsidRPr="00431A64">
        <w:rPr>
          <w:rFonts w:asciiTheme="minorHAnsi" w:hAnsiTheme="minorHAnsi" w:cstheme="minorBidi"/>
          <w:color w:val="000000" w:themeColor="text1"/>
        </w:rPr>
        <w:t>contribute</w:t>
      </w:r>
      <w:r w:rsidR="00431A64" w:rsidRPr="00431A64">
        <w:rPr>
          <w:rFonts w:asciiTheme="minorHAnsi" w:hAnsiTheme="minorHAnsi" w:cstheme="minorBidi"/>
          <w:color w:val="000000" w:themeColor="text1"/>
        </w:rPr>
        <w:t>s</w:t>
      </w:r>
      <w:r w:rsidRPr="00431A64">
        <w:rPr>
          <w:rFonts w:asciiTheme="minorHAnsi" w:hAnsiTheme="minorHAnsi" w:cstheme="minorBidi"/>
          <w:color w:val="000000" w:themeColor="text1"/>
        </w:rPr>
        <w:t xml:space="preserve"> to improved health outcomes for patients. </w:t>
      </w:r>
      <w:r w:rsidR="00A46F54" w:rsidRPr="00431A64">
        <w:rPr>
          <w:rFonts w:asciiTheme="minorHAnsi" w:hAnsiTheme="minorHAnsi" w:cstheme="minorBidi"/>
          <w:color w:val="000000" w:themeColor="text1"/>
        </w:rPr>
        <w:t>T</w:t>
      </w:r>
      <w:r w:rsidR="00863F50" w:rsidRPr="00431A64">
        <w:rPr>
          <w:rFonts w:asciiTheme="minorHAnsi" w:hAnsiTheme="minorHAnsi" w:cstheme="minorBidi"/>
          <w:color w:val="000000" w:themeColor="text1"/>
        </w:rPr>
        <w:t>he Proposed Project</w:t>
      </w:r>
      <w:r w:rsidRPr="00431A64">
        <w:rPr>
          <w:rFonts w:asciiTheme="minorHAnsi" w:hAnsiTheme="minorHAnsi" w:cstheme="minorBidi"/>
          <w:color w:val="000000" w:themeColor="text1"/>
        </w:rPr>
        <w:t xml:space="preserve"> </w:t>
      </w:r>
      <w:r w:rsidR="00E05380">
        <w:rPr>
          <w:rFonts w:asciiTheme="minorHAnsi" w:hAnsiTheme="minorHAnsi" w:cstheme="minorBidi"/>
          <w:color w:val="000000" w:themeColor="text1"/>
        </w:rPr>
        <w:t>will allow</w:t>
      </w:r>
      <w:r w:rsidRPr="00431A64">
        <w:rPr>
          <w:rFonts w:asciiTheme="minorHAnsi" w:hAnsiTheme="minorHAnsi" w:cstheme="minorBidi"/>
          <w:color w:val="000000" w:themeColor="text1"/>
        </w:rPr>
        <w:t xml:space="preserve"> greater </w:t>
      </w:r>
      <w:r w:rsidR="00F609B0" w:rsidRPr="00431A64">
        <w:rPr>
          <w:rFonts w:asciiTheme="minorHAnsi" w:hAnsiTheme="minorHAnsi" w:cstheme="minorBidi"/>
          <w:color w:val="000000" w:themeColor="text1"/>
        </w:rPr>
        <w:t>access</w:t>
      </w:r>
      <w:r w:rsidRPr="00431A64">
        <w:rPr>
          <w:rFonts w:asciiTheme="minorHAnsi" w:hAnsiTheme="minorHAnsi" w:cstheme="minorBidi"/>
          <w:color w:val="000000" w:themeColor="text1"/>
        </w:rPr>
        <w:t xml:space="preserve"> </w:t>
      </w:r>
      <w:r w:rsidR="00F609B0" w:rsidRPr="00431A64">
        <w:rPr>
          <w:rFonts w:asciiTheme="minorHAnsi" w:hAnsiTheme="minorHAnsi" w:cstheme="minorBidi"/>
          <w:color w:val="000000" w:themeColor="text1"/>
        </w:rPr>
        <w:t>to</w:t>
      </w:r>
      <w:r w:rsidRPr="00431A64">
        <w:rPr>
          <w:rFonts w:asciiTheme="minorHAnsi" w:hAnsiTheme="minorHAnsi" w:cstheme="minorBidi"/>
          <w:color w:val="000000" w:themeColor="text1"/>
        </w:rPr>
        <w:t xml:space="preserve"> imaging</w:t>
      </w:r>
      <w:r w:rsidR="004102AB">
        <w:rPr>
          <w:rFonts w:asciiTheme="minorHAnsi" w:hAnsiTheme="minorHAnsi" w:cstheme="minorBidi"/>
          <w:color w:val="000000" w:themeColor="text1"/>
        </w:rPr>
        <w:t xml:space="preserve">, which will likely contribute to better health outcomes for </w:t>
      </w:r>
      <w:r w:rsidR="00C87F0E">
        <w:rPr>
          <w:rFonts w:asciiTheme="minorHAnsi" w:hAnsiTheme="minorHAnsi" w:cstheme="minorBidi"/>
          <w:color w:val="000000" w:themeColor="text1"/>
        </w:rPr>
        <w:t>the Patient Panel</w:t>
      </w:r>
      <w:r w:rsidRPr="00431A64">
        <w:rPr>
          <w:rFonts w:asciiTheme="minorHAnsi" w:hAnsiTheme="minorHAnsi" w:cstheme="minorBidi"/>
          <w:color w:val="000000" w:themeColor="text1"/>
        </w:rPr>
        <w:t>. As a result, Staff finds that the Applicant meets the requirements of the Public Health Value: Health Outcomes part of Factor 1b.</w:t>
      </w:r>
    </w:p>
    <w:p w14:paraId="53CAB700" w14:textId="77777777" w:rsidR="00187FC3" w:rsidRPr="00372BC3" w:rsidRDefault="00187FC3" w:rsidP="007B5769">
      <w:pPr>
        <w:contextualSpacing/>
        <w:rPr>
          <w:rFonts w:asciiTheme="minorHAnsi" w:hAnsiTheme="minorHAnsi" w:cstheme="minorHAnsi"/>
          <w:b/>
          <w:bCs/>
          <w:color w:val="000000" w:themeColor="text1"/>
          <w:highlight w:val="yellow"/>
        </w:rPr>
      </w:pPr>
    </w:p>
    <w:p w14:paraId="22DB6819" w14:textId="77777777" w:rsidR="00187FC3" w:rsidRPr="0083646E" w:rsidRDefault="00187FC3" w:rsidP="004F3394">
      <w:pPr>
        <w:pStyle w:val="Heading3"/>
      </w:pPr>
      <w:r w:rsidRPr="0083646E">
        <w:t xml:space="preserve">Health Equity and Social Determinants of Health (SDoH) </w:t>
      </w:r>
    </w:p>
    <w:p w14:paraId="66276216" w14:textId="293EDCE1" w:rsidR="0046217E" w:rsidRPr="003976B7" w:rsidRDefault="00F7707A" w:rsidP="007B5769">
      <w:pPr>
        <w:autoSpaceDE w:val="0"/>
        <w:autoSpaceDN w:val="0"/>
        <w:adjustRightInd w:val="0"/>
        <w:rPr>
          <w:rFonts w:asciiTheme="minorHAnsi" w:hAnsiTheme="minorHAnsi" w:cstheme="minorBidi"/>
          <w:color w:val="000000"/>
          <w:highlight w:val="yellow"/>
        </w:rPr>
      </w:pPr>
      <w:r w:rsidRPr="050FA50F">
        <w:rPr>
          <w:rFonts w:asciiTheme="minorHAnsi" w:hAnsiTheme="minorHAnsi" w:cstheme="minorBidi"/>
        </w:rPr>
        <w:t>The Applicant asserts that</w:t>
      </w:r>
      <w:r w:rsidR="00E1683F" w:rsidRPr="050FA50F">
        <w:rPr>
          <w:rFonts w:asciiTheme="minorHAnsi" w:hAnsiTheme="minorHAnsi" w:cstheme="minorBidi"/>
        </w:rPr>
        <w:t xml:space="preserve"> the Proposed Project will support health equity by expanding access </w:t>
      </w:r>
      <w:r w:rsidR="006B7716" w:rsidRPr="050FA50F">
        <w:rPr>
          <w:rFonts w:asciiTheme="minorHAnsi" w:hAnsiTheme="minorHAnsi" w:cstheme="minorBidi"/>
        </w:rPr>
        <w:t xml:space="preserve">to seven days a week, which </w:t>
      </w:r>
      <w:r w:rsidR="007C3803" w:rsidRPr="050FA50F">
        <w:rPr>
          <w:rFonts w:asciiTheme="minorHAnsi" w:hAnsiTheme="minorHAnsi" w:cstheme="minorBidi"/>
        </w:rPr>
        <w:t xml:space="preserve">offers more flexibility for patients to plan appointments </w:t>
      </w:r>
      <w:r w:rsidR="001357E2" w:rsidRPr="050FA50F">
        <w:rPr>
          <w:rFonts w:asciiTheme="minorHAnsi" w:hAnsiTheme="minorHAnsi" w:cstheme="minorBidi"/>
        </w:rPr>
        <w:t>outside of work schedules</w:t>
      </w:r>
      <w:r w:rsidR="00D108DE">
        <w:rPr>
          <w:rFonts w:asciiTheme="minorHAnsi" w:hAnsiTheme="minorHAnsi" w:cstheme="minorBidi"/>
        </w:rPr>
        <w:t xml:space="preserve">, with hours of </w:t>
      </w:r>
      <w:r w:rsidR="00E76E01">
        <w:rPr>
          <w:rFonts w:asciiTheme="minorHAnsi" w:hAnsiTheme="minorHAnsi" w:cstheme="minorBidi"/>
        </w:rPr>
        <w:t>operation</w:t>
      </w:r>
      <w:r w:rsidR="00D108DE">
        <w:rPr>
          <w:rFonts w:asciiTheme="minorHAnsi" w:hAnsiTheme="minorHAnsi" w:cstheme="minorBidi"/>
        </w:rPr>
        <w:t xml:space="preserve"> spanning between 6:30am to 10pm</w:t>
      </w:r>
      <w:r w:rsidR="007C3803" w:rsidRPr="050FA50F">
        <w:rPr>
          <w:rFonts w:asciiTheme="minorHAnsi" w:hAnsiTheme="minorHAnsi" w:cstheme="minorBidi"/>
        </w:rPr>
        <w:t xml:space="preserve">. </w:t>
      </w:r>
      <w:r w:rsidR="0079365D" w:rsidRPr="050FA50F">
        <w:rPr>
          <w:rFonts w:asciiTheme="minorHAnsi" w:hAnsiTheme="minorHAnsi" w:cstheme="minorBidi"/>
        </w:rPr>
        <w:t>With the current limitation of a two</w:t>
      </w:r>
      <w:r w:rsidR="42292DEC" w:rsidRPr="7045804F">
        <w:rPr>
          <w:rFonts w:asciiTheme="minorHAnsi" w:hAnsiTheme="minorHAnsi" w:cstheme="minorBidi"/>
        </w:rPr>
        <w:t>-</w:t>
      </w:r>
      <w:r w:rsidR="0079365D" w:rsidRPr="050FA50F">
        <w:rPr>
          <w:rFonts w:asciiTheme="minorHAnsi" w:hAnsiTheme="minorHAnsi" w:cstheme="minorBidi"/>
        </w:rPr>
        <w:t>day schedule</w:t>
      </w:r>
      <w:r w:rsidR="00541F87" w:rsidRPr="050FA50F">
        <w:rPr>
          <w:rFonts w:asciiTheme="minorHAnsi" w:hAnsiTheme="minorHAnsi" w:cstheme="minorBidi"/>
        </w:rPr>
        <w:t xml:space="preserve">, patients experience longer </w:t>
      </w:r>
      <w:proofErr w:type="gramStart"/>
      <w:r w:rsidR="00541F87" w:rsidRPr="050FA50F">
        <w:rPr>
          <w:rFonts w:asciiTheme="minorHAnsi" w:hAnsiTheme="minorHAnsi" w:cstheme="minorBidi"/>
        </w:rPr>
        <w:t>wait</w:t>
      </w:r>
      <w:proofErr w:type="gramEnd"/>
      <w:r w:rsidR="00541F87" w:rsidRPr="050FA50F">
        <w:rPr>
          <w:rFonts w:asciiTheme="minorHAnsi" w:hAnsiTheme="minorHAnsi" w:cstheme="minorBidi"/>
        </w:rPr>
        <w:t xml:space="preserve"> times to access PET/CT services, or they </w:t>
      </w:r>
      <w:proofErr w:type="gramStart"/>
      <w:r w:rsidR="00541F87" w:rsidRPr="050FA50F">
        <w:rPr>
          <w:rFonts w:asciiTheme="minorHAnsi" w:hAnsiTheme="minorHAnsi" w:cstheme="minorBidi"/>
        </w:rPr>
        <w:t>have to</w:t>
      </w:r>
      <w:proofErr w:type="gramEnd"/>
      <w:r w:rsidR="00541F87" w:rsidRPr="050FA50F">
        <w:rPr>
          <w:rFonts w:asciiTheme="minorHAnsi" w:hAnsiTheme="minorHAnsi" w:cstheme="minorBidi"/>
        </w:rPr>
        <w:t xml:space="preserve"> travel further to access alternative PET/CT services</w:t>
      </w:r>
      <w:r w:rsidR="0079365D" w:rsidRPr="050FA50F">
        <w:rPr>
          <w:rFonts w:asciiTheme="minorHAnsi" w:hAnsiTheme="minorHAnsi" w:cstheme="minorBidi"/>
        </w:rPr>
        <w:t xml:space="preserve">. </w:t>
      </w:r>
      <w:r w:rsidR="000E5362" w:rsidRPr="050FA50F">
        <w:rPr>
          <w:rFonts w:asciiTheme="minorHAnsi" w:hAnsiTheme="minorHAnsi" w:cstheme="minorBidi"/>
        </w:rPr>
        <w:t xml:space="preserve">As required </w:t>
      </w:r>
      <w:r w:rsidR="00CB52DF" w:rsidRPr="050FA50F">
        <w:rPr>
          <w:rFonts w:asciiTheme="minorHAnsi" w:hAnsiTheme="minorHAnsi" w:cstheme="minorBidi"/>
        </w:rPr>
        <w:t>by law</w:t>
      </w:r>
      <w:r w:rsidR="0068197A" w:rsidRPr="050FA50F">
        <w:rPr>
          <w:rFonts w:asciiTheme="minorHAnsi" w:hAnsiTheme="minorHAnsi" w:cstheme="minorBidi"/>
        </w:rPr>
        <w:t xml:space="preserve"> and regulation</w:t>
      </w:r>
      <w:r w:rsidR="00CB52DF" w:rsidRPr="050FA50F">
        <w:rPr>
          <w:rFonts w:asciiTheme="minorHAnsi" w:hAnsiTheme="minorHAnsi" w:cstheme="minorBidi"/>
        </w:rPr>
        <w:t>, the Applicant</w:t>
      </w:r>
      <w:r w:rsidR="000E5362" w:rsidRPr="050FA50F">
        <w:rPr>
          <w:rFonts w:asciiTheme="minorHAnsi" w:hAnsiTheme="minorHAnsi" w:cstheme="minorBidi"/>
        </w:rPr>
        <w:t xml:space="preserve"> provid</w:t>
      </w:r>
      <w:r w:rsidR="00CB52DF" w:rsidRPr="050FA50F">
        <w:rPr>
          <w:rFonts w:asciiTheme="minorHAnsi" w:hAnsiTheme="minorHAnsi" w:cstheme="minorBidi"/>
        </w:rPr>
        <w:t>es</w:t>
      </w:r>
      <w:r w:rsidR="000E5362" w:rsidRPr="050FA50F">
        <w:rPr>
          <w:rFonts w:asciiTheme="minorHAnsi" w:hAnsiTheme="minorHAnsi" w:cstheme="minorBidi"/>
        </w:rPr>
        <w:t xml:space="preserve"> linguistically appropriate services through a variety of translation tools</w:t>
      </w:r>
      <w:r w:rsidR="00CB52DF" w:rsidRPr="050FA50F">
        <w:rPr>
          <w:rFonts w:asciiTheme="minorHAnsi" w:hAnsiTheme="minorHAnsi" w:cstheme="minorBidi"/>
        </w:rPr>
        <w:t xml:space="preserve">. </w:t>
      </w:r>
      <w:r w:rsidR="0046217E" w:rsidRPr="050FA50F">
        <w:rPr>
          <w:rFonts w:asciiTheme="minorHAnsi" w:hAnsiTheme="minorHAnsi" w:cstheme="minorBidi"/>
        </w:rPr>
        <w:t xml:space="preserve">The </w:t>
      </w:r>
      <w:r w:rsidR="0046217E" w:rsidRPr="050FA50F">
        <w:rPr>
          <w:rFonts w:asciiTheme="minorHAnsi" w:hAnsiTheme="minorHAnsi" w:cstheme="minorBidi"/>
          <w:color w:val="000000" w:themeColor="text1"/>
        </w:rPr>
        <w:t xml:space="preserve">Applicant states </w:t>
      </w:r>
      <w:r w:rsidR="00CB52DF" w:rsidRPr="050FA50F">
        <w:rPr>
          <w:rFonts w:asciiTheme="minorHAnsi" w:hAnsiTheme="minorHAnsi" w:cstheme="minorBidi"/>
          <w:color w:val="000000" w:themeColor="text1"/>
        </w:rPr>
        <w:t xml:space="preserve">that </w:t>
      </w:r>
      <w:r w:rsidR="0046217E" w:rsidRPr="050FA50F">
        <w:rPr>
          <w:rFonts w:asciiTheme="minorHAnsi" w:hAnsiTheme="minorHAnsi" w:cstheme="minorBidi"/>
          <w:color w:val="000000" w:themeColor="text1"/>
        </w:rPr>
        <w:t>the Proposed Project will not adversely affect accessibility of the Applicant's services for poor, medically indigent, and/or Medicaid eligible individuals</w:t>
      </w:r>
      <w:r w:rsidR="00A53080" w:rsidRPr="050FA50F">
        <w:rPr>
          <w:rFonts w:asciiTheme="minorHAnsi" w:hAnsiTheme="minorHAnsi" w:cstheme="minorBidi"/>
          <w:color w:val="000000" w:themeColor="text1"/>
        </w:rPr>
        <w:t xml:space="preserve"> and </w:t>
      </w:r>
      <w:r w:rsidR="00A53080" w:rsidRPr="050FA50F">
        <w:rPr>
          <w:rFonts w:asciiTheme="minorHAnsi" w:hAnsiTheme="minorHAnsi" w:cstheme="minorBidi"/>
        </w:rPr>
        <w:t xml:space="preserve">the imaging services are close to public transportation. </w:t>
      </w:r>
      <w:r w:rsidR="0046217E" w:rsidRPr="050FA50F">
        <w:rPr>
          <w:rFonts w:asciiTheme="minorHAnsi" w:hAnsiTheme="minorHAnsi" w:cstheme="minorBidi"/>
          <w:color w:val="000000" w:themeColor="text1"/>
        </w:rPr>
        <w:t xml:space="preserve">The Applicant accepts all forms of insurance and asserts that it will not discriminate based on ability to pay or payer source. Shields </w:t>
      </w:r>
      <w:r w:rsidR="00A53080" w:rsidRPr="050FA50F">
        <w:rPr>
          <w:rFonts w:asciiTheme="minorHAnsi" w:hAnsiTheme="minorHAnsi" w:cstheme="minorBidi"/>
          <w:color w:val="000000" w:themeColor="text1"/>
        </w:rPr>
        <w:t xml:space="preserve">also </w:t>
      </w:r>
      <w:r w:rsidR="0046217E" w:rsidRPr="050FA50F">
        <w:rPr>
          <w:rFonts w:asciiTheme="minorHAnsi" w:hAnsiTheme="minorHAnsi" w:cstheme="minorBidi"/>
          <w:color w:val="000000" w:themeColor="text1"/>
        </w:rPr>
        <w:t xml:space="preserve">has price transparency tools so that all patients have information on current pricing, and they provide financial counselors for assistance in understanding insurance benefits. </w:t>
      </w:r>
    </w:p>
    <w:p w14:paraId="3FB4E8F0" w14:textId="0FEAD1AB" w:rsidR="00187FC3" w:rsidRPr="00372BC3" w:rsidRDefault="00187FC3" w:rsidP="007B5769">
      <w:pPr>
        <w:rPr>
          <w:rFonts w:asciiTheme="minorHAnsi" w:hAnsiTheme="minorHAnsi" w:cstheme="minorHAnsi"/>
          <w:highlight w:val="yellow"/>
        </w:rPr>
      </w:pPr>
    </w:p>
    <w:p w14:paraId="1A591548" w14:textId="77777777" w:rsidR="00187FC3" w:rsidRPr="000852A9" w:rsidRDefault="208FF98E" w:rsidP="2E688EB3">
      <w:pPr>
        <w:contextualSpacing/>
        <w:rPr>
          <w:rFonts w:asciiTheme="minorHAnsi" w:hAnsiTheme="minorHAnsi" w:cstheme="minorBidi"/>
          <w:b/>
          <w:bCs/>
          <w:i/>
          <w:iCs/>
          <w:color w:val="000000" w:themeColor="text1"/>
        </w:rPr>
      </w:pPr>
      <w:r w:rsidRPr="2E688EB3">
        <w:rPr>
          <w:rFonts w:asciiTheme="minorHAnsi" w:hAnsiTheme="minorHAnsi" w:cstheme="minorBidi"/>
          <w:b/>
          <w:bCs/>
          <w:i/>
          <w:iCs/>
          <w:color w:val="000000" w:themeColor="text1"/>
        </w:rPr>
        <w:t>Analysis: Health Equity and SDoH</w:t>
      </w:r>
    </w:p>
    <w:p w14:paraId="308B1747" w14:textId="57AFA333" w:rsidR="000852A9" w:rsidRPr="000852A9" w:rsidRDefault="00872A90" w:rsidP="007B5769">
      <w:pPr>
        <w:contextualSpacing/>
        <w:rPr>
          <w:rFonts w:asciiTheme="minorHAnsi" w:hAnsiTheme="minorHAnsi" w:cstheme="minorBidi"/>
          <w:color w:val="000000"/>
        </w:rPr>
      </w:pPr>
      <w:r w:rsidRPr="6CE3BDF3">
        <w:rPr>
          <w:rFonts w:asciiTheme="minorHAnsi" w:hAnsiTheme="minorHAnsi" w:cstheme="minorBidi"/>
          <w:color w:val="000000" w:themeColor="text1"/>
        </w:rPr>
        <w:t xml:space="preserve">The DoN Staff reviewed the Applicant’s efforts to provide equitable care. </w:t>
      </w:r>
      <w:r w:rsidR="000852A9" w:rsidRPr="6CE3BDF3">
        <w:rPr>
          <w:rFonts w:asciiTheme="minorHAnsi" w:hAnsiTheme="minorHAnsi" w:cstheme="minorBidi"/>
          <w:color w:val="000000" w:themeColor="text1"/>
        </w:rPr>
        <w:t xml:space="preserve">Staff </w:t>
      </w:r>
      <w:r w:rsidR="00060E6E" w:rsidRPr="6CE3BDF3">
        <w:rPr>
          <w:rFonts w:asciiTheme="minorHAnsi" w:hAnsiTheme="minorHAnsi" w:cstheme="minorBidi"/>
          <w:color w:val="000000" w:themeColor="text1"/>
        </w:rPr>
        <w:t>found that t</w:t>
      </w:r>
      <w:r w:rsidR="00D40669" w:rsidRPr="6CE3BDF3">
        <w:rPr>
          <w:rFonts w:asciiTheme="minorHAnsi" w:hAnsiTheme="minorHAnsi" w:cstheme="minorBidi"/>
          <w:color w:val="000000" w:themeColor="text1"/>
        </w:rPr>
        <w:t xml:space="preserve">he Applicant demonstrates efforts to promote health equity through after-hours access to imaging, acceptance of a wide range of insurances, </w:t>
      </w:r>
      <w:r w:rsidR="40AC555A" w:rsidRPr="2C0B9449">
        <w:rPr>
          <w:rFonts w:asciiTheme="minorHAnsi" w:hAnsiTheme="minorHAnsi" w:cstheme="minorBidi"/>
          <w:color w:val="000000" w:themeColor="text1"/>
        </w:rPr>
        <w:t xml:space="preserve">and </w:t>
      </w:r>
      <w:r w:rsidR="00D40669" w:rsidRPr="2C0B9449">
        <w:rPr>
          <w:rFonts w:asciiTheme="minorHAnsi" w:hAnsiTheme="minorHAnsi" w:cstheme="minorBidi"/>
          <w:color w:val="000000" w:themeColor="text1"/>
        </w:rPr>
        <w:t>language</w:t>
      </w:r>
      <w:r w:rsidR="00D40669" w:rsidRPr="6CE3BDF3">
        <w:rPr>
          <w:rFonts w:asciiTheme="minorHAnsi" w:hAnsiTheme="minorHAnsi" w:cstheme="minorBidi"/>
          <w:color w:val="000000" w:themeColor="text1"/>
        </w:rPr>
        <w:t xml:space="preserve"> accessibility</w:t>
      </w:r>
      <w:r w:rsidR="00060E6E" w:rsidRPr="6CE3BDF3">
        <w:rPr>
          <w:rFonts w:asciiTheme="minorHAnsi" w:hAnsiTheme="minorHAnsi" w:cstheme="minorBidi"/>
          <w:color w:val="000000" w:themeColor="text1"/>
        </w:rPr>
        <w:t>.</w:t>
      </w:r>
      <w:r w:rsidR="00D40669" w:rsidRPr="6CE3BDF3">
        <w:rPr>
          <w:rFonts w:asciiTheme="minorHAnsi" w:hAnsiTheme="minorHAnsi" w:cstheme="minorBidi"/>
          <w:color w:val="000000" w:themeColor="text1"/>
        </w:rPr>
        <w:t xml:space="preserve"> </w:t>
      </w:r>
      <w:r w:rsidR="00E463C2">
        <w:rPr>
          <w:rFonts w:asciiTheme="minorHAnsi" w:hAnsiTheme="minorHAnsi" w:cstheme="minorBidi"/>
          <w:color w:val="000000" w:themeColor="text1"/>
        </w:rPr>
        <w:t xml:space="preserve">The Applicant will </w:t>
      </w:r>
      <w:r w:rsidR="00C609B1">
        <w:rPr>
          <w:rFonts w:asciiTheme="minorHAnsi" w:hAnsiTheme="minorHAnsi" w:cstheme="minorBidi"/>
          <w:color w:val="000000" w:themeColor="text1"/>
        </w:rPr>
        <w:t xml:space="preserve">also annually </w:t>
      </w:r>
      <w:r w:rsidR="00E463C2">
        <w:rPr>
          <w:rFonts w:asciiTheme="minorHAnsi" w:hAnsiTheme="minorHAnsi" w:cstheme="minorBidi"/>
          <w:color w:val="000000" w:themeColor="text1"/>
        </w:rPr>
        <w:t xml:space="preserve">report </w:t>
      </w:r>
      <w:r w:rsidR="00C609B1">
        <w:rPr>
          <w:rFonts w:asciiTheme="minorHAnsi" w:hAnsiTheme="minorHAnsi" w:cstheme="minorBidi"/>
          <w:color w:val="000000" w:themeColor="text1"/>
        </w:rPr>
        <w:t>on efforts</w:t>
      </w:r>
      <w:r w:rsidR="00E463C2">
        <w:rPr>
          <w:rFonts w:asciiTheme="minorHAnsi" w:hAnsiTheme="minorHAnsi" w:cstheme="minorBidi"/>
          <w:color w:val="000000" w:themeColor="text1"/>
        </w:rPr>
        <w:t xml:space="preserve"> to improve its </w:t>
      </w:r>
      <w:r w:rsidR="00FD1A04">
        <w:rPr>
          <w:rFonts w:asciiTheme="minorHAnsi" w:hAnsiTheme="minorHAnsi" w:cstheme="minorBidi"/>
          <w:color w:val="000000" w:themeColor="text1"/>
        </w:rPr>
        <w:t xml:space="preserve">race </w:t>
      </w:r>
      <w:r w:rsidR="00C60D5F">
        <w:rPr>
          <w:rFonts w:asciiTheme="minorHAnsi" w:hAnsiTheme="minorHAnsi" w:cstheme="minorBidi"/>
          <w:color w:val="000000" w:themeColor="text1"/>
        </w:rPr>
        <w:t xml:space="preserve">and ethnicity </w:t>
      </w:r>
      <w:r w:rsidR="00FD1A04">
        <w:rPr>
          <w:rFonts w:asciiTheme="minorHAnsi" w:hAnsiTheme="minorHAnsi" w:cstheme="minorBidi"/>
          <w:color w:val="000000" w:themeColor="text1"/>
        </w:rPr>
        <w:t xml:space="preserve">collection data. </w:t>
      </w:r>
      <w:r w:rsidR="00C609B1">
        <w:rPr>
          <w:rFonts w:asciiTheme="minorHAnsi" w:hAnsiTheme="minorHAnsi" w:cstheme="minorBidi"/>
          <w:color w:val="000000" w:themeColor="text1"/>
        </w:rPr>
        <w:t xml:space="preserve">With this addition, </w:t>
      </w:r>
      <w:r w:rsidR="00C93588" w:rsidRPr="6CE3BDF3">
        <w:rPr>
          <w:rFonts w:asciiTheme="minorHAnsi" w:hAnsiTheme="minorHAnsi" w:cstheme="minorBidi"/>
          <w:color w:val="000000" w:themeColor="text1"/>
        </w:rPr>
        <w:t>Staff finds that the Applicant has sufficiently outlined efforts to achieve health equity. As a result, Staff finds that the Applicant meets the requirements of the Public Health Value: Health Equity part of Factor 1b.</w:t>
      </w:r>
    </w:p>
    <w:p w14:paraId="1369A844" w14:textId="77777777" w:rsidR="000D6ED1" w:rsidRPr="00542B3F" w:rsidRDefault="000D6ED1" w:rsidP="007B5769">
      <w:pPr>
        <w:rPr>
          <w:rFonts w:asciiTheme="minorHAnsi" w:hAnsiTheme="minorHAnsi" w:cstheme="minorHAnsi"/>
          <w:color w:val="2F5897" w:themeColor="text2"/>
          <w:sz w:val="28"/>
          <w:szCs w:val="28"/>
          <w:highlight w:val="yellow"/>
        </w:rPr>
      </w:pPr>
    </w:p>
    <w:p w14:paraId="01CD7785" w14:textId="77777777" w:rsidR="0041647C" w:rsidRPr="009347EC" w:rsidRDefault="0041647C" w:rsidP="004F3394">
      <w:pPr>
        <w:pStyle w:val="Heading2"/>
        <w:rPr>
          <w:color w:val="2C395D" w:themeColor="accent1" w:themeShade="80"/>
        </w:rPr>
      </w:pPr>
      <w:bookmarkStart w:id="25" w:name="_Toc99993054"/>
      <w:bookmarkStart w:id="26" w:name="_Toc226455933"/>
      <w:bookmarkEnd w:id="10"/>
      <w:bookmarkEnd w:id="11"/>
      <w:bookmarkEnd w:id="12"/>
      <w:bookmarkEnd w:id="23"/>
      <w:bookmarkEnd w:id="24"/>
      <w:r w:rsidRPr="009347EC">
        <w:rPr>
          <w:color w:val="2C395D" w:themeColor="accent1" w:themeShade="80"/>
        </w:rPr>
        <w:lastRenderedPageBreak/>
        <w:t>Factor 1: c) Efficiency, Continuity of Care, Coordination of Care</w:t>
      </w:r>
      <w:bookmarkEnd w:id="25"/>
      <w:bookmarkEnd w:id="26"/>
    </w:p>
    <w:p w14:paraId="682BD72B" w14:textId="4966662F" w:rsidR="00DA4F14" w:rsidRPr="00F07AA2" w:rsidRDefault="005A1E43" w:rsidP="00CA143B">
      <w:pPr>
        <w:rPr>
          <w:rFonts w:asciiTheme="minorHAnsi" w:hAnsiTheme="minorHAnsi" w:cstheme="minorHAnsi"/>
        </w:rPr>
      </w:pPr>
      <w:r w:rsidRPr="00F07AA2">
        <w:rPr>
          <w:rFonts w:asciiTheme="minorHAnsi" w:hAnsiTheme="minorHAnsi" w:cstheme="minorHAnsi"/>
          <w:color w:val="000000" w:themeColor="text1"/>
        </w:rPr>
        <w:t xml:space="preserve">The Applicant states that the Proposed Project promotes continuity and coordination of care for its patients through </w:t>
      </w:r>
      <w:r w:rsidR="00191A6C" w:rsidRPr="00F07AA2">
        <w:rPr>
          <w:rFonts w:asciiTheme="minorHAnsi" w:hAnsiTheme="minorHAnsi" w:cstheme="minorHAnsi"/>
          <w:color w:val="000000" w:themeColor="text1"/>
        </w:rPr>
        <w:t>expanded access to integrated services and medical record integra</w:t>
      </w:r>
      <w:r w:rsidR="00F07AA2" w:rsidRPr="00F07AA2">
        <w:rPr>
          <w:rFonts w:asciiTheme="minorHAnsi" w:hAnsiTheme="minorHAnsi" w:cstheme="minorHAnsi"/>
          <w:color w:val="000000" w:themeColor="text1"/>
        </w:rPr>
        <w:t>tion.</w:t>
      </w:r>
      <w:r w:rsidRPr="00F07AA2">
        <w:rPr>
          <w:rFonts w:asciiTheme="minorHAnsi" w:hAnsiTheme="minorHAnsi" w:cstheme="minorHAnsi"/>
          <w:color w:val="000000" w:themeColor="text1"/>
        </w:rPr>
        <w:t xml:space="preserve"> </w:t>
      </w:r>
    </w:p>
    <w:p w14:paraId="5D68EB29" w14:textId="77777777" w:rsidR="00BC7662" w:rsidRDefault="00BC7662" w:rsidP="00CA143B">
      <w:pPr>
        <w:rPr>
          <w:rFonts w:asciiTheme="minorHAnsi" w:hAnsiTheme="minorHAnsi" w:cstheme="minorHAnsi"/>
          <w:highlight w:val="yellow"/>
        </w:rPr>
      </w:pPr>
    </w:p>
    <w:p w14:paraId="74421B35" w14:textId="266D7CD6" w:rsidR="006F1D52" w:rsidRDefault="00BC7662" w:rsidP="00CA143B">
      <w:pPr>
        <w:pStyle w:val="BodyText"/>
        <w:spacing w:after="0" w:line="240" w:lineRule="auto"/>
        <w:ind w:right="90"/>
        <w:rPr>
          <w:sz w:val="24"/>
          <w:szCs w:val="24"/>
        </w:rPr>
      </w:pPr>
      <w:r w:rsidRPr="481B05DC">
        <w:rPr>
          <w:b/>
          <w:i/>
          <w:sz w:val="24"/>
          <w:szCs w:val="24"/>
        </w:rPr>
        <w:t>Expanded Access to Integrated Services:</w:t>
      </w:r>
      <w:r w:rsidRPr="481B05DC">
        <w:rPr>
          <w:sz w:val="24"/>
          <w:szCs w:val="24"/>
        </w:rPr>
        <w:t xml:space="preserve"> </w:t>
      </w:r>
      <w:r w:rsidRPr="005F6A1D">
        <w:rPr>
          <w:spacing w:val="-1"/>
          <w:sz w:val="24"/>
          <w:szCs w:val="24"/>
        </w:rPr>
        <w:t xml:space="preserve">The </w:t>
      </w:r>
      <w:r w:rsidR="00F07AA2">
        <w:rPr>
          <w:spacing w:val="-1"/>
          <w:sz w:val="24"/>
          <w:szCs w:val="24"/>
        </w:rPr>
        <w:t xml:space="preserve">Applicant asserts that </w:t>
      </w:r>
      <w:r w:rsidRPr="005F6A1D">
        <w:rPr>
          <w:spacing w:val="-1"/>
          <w:sz w:val="24"/>
          <w:szCs w:val="24"/>
        </w:rPr>
        <w:t>extended</w:t>
      </w:r>
      <w:r w:rsidRPr="005F6A1D">
        <w:rPr>
          <w:spacing w:val="-13"/>
          <w:sz w:val="24"/>
          <w:szCs w:val="24"/>
        </w:rPr>
        <w:t xml:space="preserve"> </w:t>
      </w:r>
      <w:r w:rsidRPr="005F6A1D">
        <w:rPr>
          <w:spacing w:val="-1"/>
          <w:sz w:val="24"/>
          <w:szCs w:val="24"/>
        </w:rPr>
        <w:t>availability</w:t>
      </w:r>
      <w:r w:rsidRPr="005F6A1D">
        <w:rPr>
          <w:spacing w:val="-14"/>
          <w:sz w:val="24"/>
          <w:szCs w:val="24"/>
        </w:rPr>
        <w:t xml:space="preserve"> </w:t>
      </w:r>
      <w:r w:rsidRPr="005F6A1D">
        <w:rPr>
          <w:spacing w:val="-1"/>
          <w:sz w:val="24"/>
          <w:szCs w:val="24"/>
        </w:rPr>
        <w:t>of</w:t>
      </w:r>
      <w:r w:rsidRPr="005F6A1D">
        <w:rPr>
          <w:spacing w:val="-15"/>
          <w:sz w:val="24"/>
          <w:szCs w:val="24"/>
        </w:rPr>
        <w:t xml:space="preserve"> </w:t>
      </w:r>
      <w:r w:rsidRPr="005F6A1D">
        <w:rPr>
          <w:sz w:val="24"/>
          <w:szCs w:val="24"/>
        </w:rPr>
        <w:t>PET/CT services</w:t>
      </w:r>
      <w:r w:rsidRPr="005F6A1D">
        <w:rPr>
          <w:spacing w:val="-16"/>
          <w:sz w:val="24"/>
          <w:szCs w:val="24"/>
        </w:rPr>
        <w:t xml:space="preserve"> </w:t>
      </w:r>
      <w:r w:rsidRPr="005F6A1D">
        <w:rPr>
          <w:sz w:val="24"/>
          <w:szCs w:val="24"/>
        </w:rPr>
        <w:t>at</w:t>
      </w:r>
      <w:r w:rsidRPr="005F6A1D">
        <w:rPr>
          <w:spacing w:val="-13"/>
          <w:sz w:val="24"/>
          <w:szCs w:val="24"/>
        </w:rPr>
        <w:t xml:space="preserve"> </w:t>
      </w:r>
      <w:r w:rsidR="00F641DD">
        <w:rPr>
          <w:spacing w:val="-13"/>
          <w:sz w:val="24"/>
          <w:szCs w:val="24"/>
        </w:rPr>
        <w:t xml:space="preserve">the </w:t>
      </w:r>
      <w:r w:rsidRPr="005F6A1D">
        <w:rPr>
          <w:sz w:val="24"/>
          <w:szCs w:val="24"/>
        </w:rPr>
        <w:t>South Shore Hospital</w:t>
      </w:r>
      <w:r w:rsidRPr="005F6A1D">
        <w:rPr>
          <w:spacing w:val="-14"/>
          <w:sz w:val="24"/>
          <w:szCs w:val="24"/>
        </w:rPr>
        <w:t xml:space="preserve"> </w:t>
      </w:r>
      <w:r w:rsidR="00F641DD">
        <w:rPr>
          <w:spacing w:val="-14"/>
          <w:sz w:val="24"/>
          <w:szCs w:val="24"/>
        </w:rPr>
        <w:t xml:space="preserve">location </w:t>
      </w:r>
      <w:r w:rsidRPr="005F6A1D">
        <w:rPr>
          <w:spacing w:val="-14"/>
          <w:sz w:val="24"/>
          <w:szCs w:val="24"/>
        </w:rPr>
        <w:t xml:space="preserve">enables </w:t>
      </w:r>
      <w:r w:rsidRPr="005F6A1D">
        <w:rPr>
          <w:sz w:val="24"/>
          <w:szCs w:val="24"/>
        </w:rPr>
        <w:t>patients to receive a full</w:t>
      </w:r>
      <w:r w:rsidRPr="005F6A1D">
        <w:rPr>
          <w:spacing w:val="1"/>
          <w:sz w:val="24"/>
          <w:szCs w:val="24"/>
        </w:rPr>
        <w:t xml:space="preserve"> </w:t>
      </w:r>
      <w:r w:rsidRPr="005F6A1D">
        <w:rPr>
          <w:sz w:val="24"/>
          <w:szCs w:val="24"/>
        </w:rPr>
        <w:t xml:space="preserve">complement of integrated care within South Shore Health. </w:t>
      </w:r>
      <w:r w:rsidR="00F07AA2">
        <w:rPr>
          <w:sz w:val="24"/>
          <w:szCs w:val="24"/>
        </w:rPr>
        <w:t xml:space="preserve">The Applicant </w:t>
      </w:r>
      <w:r w:rsidR="00AA6842">
        <w:rPr>
          <w:sz w:val="24"/>
          <w:szCs w:val="24"/>
        </w:rPr>
        <w:t>cited research stating that w</w:t>
      </w:r>
      <w:r w:rsidRPr="005F6A1D">
        <w:rPr>
          <w:sz w:val="24"/>
          <w:szCs w:val="24"/>
        </w:rPr>
        <w:t>hen health care</w:t>
      </w:r>
      <w:r w:rsidRPr="005F6A1D">
        <w:rPr>
          <w:spacing w:val="1"/>
          <w:sz w:val="24"/>
          <w:szCs w:val="24"/>
        </w:rPr>
        <w:t xml:space="preserve"> </w:t>
      </w:r>
      <w:r w:rsidRPr="005F6A1D">
        <w:rPr>
          <w:sz w:val="24"/>
          <w:szCs w:val="24"/>
        </w:rPr>
        <w:t>delivery is spread out across a number of separately located and operated providers, the</w:t>
      </w:r>
      <w:r w:rsidRPr="005F6A1D">
        <w:rPr>
          <w:spacing w:val="1"/>
          <w:sz w:val="24"/>
          <w:szCs w:val="24"/>
        </w:rPr>
        <w:t xml:space="preserve"> </w:t>
      </w:r>
      <w:r w:rsidRPr="005F6A1D">
        <w:rPr>
          <w:sz w:val="24"/>
          <w:szCs w:val="24"/>
        </w:rPr>
        <w:t xml:space="preserve">result is </w:t>
      </w:r>
      <w:r w:rsidR="00AA6842">
        <w:rPr>
          <w:sz w:val="24"/>
          <w:szCs w:val="24"/>
        </w:rPr>
        <w:t xml:space="preserve">often </w:t>
      </w:r>
      <w:r w:rsidRPr="005F6A1D">
        <w:rPr>
          <w:sz w:val="24"/>
          <w:szCs w:val="24"/>
        </w:rPr>
        <w:t>fragmented care.</w:t>
      </w:r>
      <w:r w:rsidR="00A110FA">
        <w:rPr>
          <w:rStyle w:val="EndnoteReference"/>
          <w:sz w:val="24"/>
          <w:szCs w:val="24"/>
        </w:rPr>
        <w:endnoteReference w:id="13"/>
      </w:r>
      <w:r w:rsidR="00A110FA" w:rsidRPr="005F6A1D">
        <w:rPr>
          <w:sz w:val="24"/>
          <w:szCs w:val="24"/>
        </w:rPr>
        <w:t xml:space="preserve"> Care fragmentation is considered an important source of inefficiency</w:t>
      </w:r>
      <w:r w:rsidR="00201C5D">
        <w:rPr>
          <w:sz w:val="24"/>
          <w:szCs w:val="24"/>
        </w:rPr>
        <w:t xml:space="preserve"> </w:t>
      </w:r>
      <w:r w:rsidR="00A110FA" w:rsidRPr="005F6A1D">
        <w:rPr>
          <w:spacing w:val="-59"/>
          <w:sz w:val="24"/>
          <w:szCs w:val="24"/>
        </w:rPr>
        <w:t xml:space="preserve"> </w:t>
      </w:r>
      <w:r w:rsidR="00A110FA" w:rsidRPr="005F6A1D">
        <w:rPr>
          <w:sz w:val="24"/>
          <w:szCs w:val="24"/>
        </w:rPr>
        <w:t>in</w:t>
      </w:r>
      <w:r w:rsidR="00A110FA" w:rsidRPr="005F6A1D">
        <w:rPr>
          <w:spacing w:val="-14"/>
          <w:sz w:val="24"/>
          <w:szCs w:val="24"/>
        </w:rPr>
        <w:t xml:space="preserve"> </w:t>
      </w:r>
      <w:r w:rsidR="00A110FA" w:rsidRPr="005F6A1D">
        <w:rPr>
          <w:sz w:val="24"/>
          <w:szCs w:val="24"/>
        </w:rPr>
        <w:t>the</w:t>
      </w:r>
      <w:r w:rsidR="00A110FA" w:rsidRPr="005F6A1D">
        <w:rPr>
          <w:spacing w:val="-13"/>
          <w:sz w:val="24"/>
          <w:szCs w:val="24"/>
        </w:rPr>
        <w:t xml:space="preserve"> </w:t>
      </w:r>
      <w:r w:rsidR="00A110FA" w:rsidRPr="005F6A1D">
        <w:rPr>
          <w:sz w:val="24"/>
          <w:szCs w:val="24"/>
        </w:rPr>
        <w:t>US</w:t>
      </w:r>
      <w:r w:rsidR="00A110FA" w:rsidRPr="005F6A1D">
        <w:rPr>
          <w:spacing w:val="-13"/>
          <w:sz w:val="24"/>
          <w:szCs w:val="24"/>
        </w:rPr>
        <w:t xml:space="preserve"> </w:t>
      </w:r>
      <w:r w:rsidR="00A110FA" w:rsidRPr="005F6A1D">
        <w:rPr>
          <w:sz w:val="24"/>
          <w:szCs w:val="24"/>
        </w:rPr>
        <w:t>health</w:t>
      </w:r>
      <w:r w:rsidR="00A110FA" w:rsidRPr="005F6A1D">
        <w:rPr>
          <w:spacing w:val="-13"/>
          <w:sz w:val="24"/>
          <w:szCs w:val="24"/>
        </w:rPr>
        <w:t xml:space="preserve"> </w:t>
      </w:r>
      <w:r w:rsidR="00A110FA" w:rsidRPr="005F6A1D">
        <w:rPr>
          <w:sz w:val="24"/>
          <w:szCs w:val="24"/>
        </w:rPr>
        <w:t>care</w:t>
      </w:r>
      <w:r w:rsidR="00A110FA" w:rsidRPr="005F6A1D">
        <w:rPr>
          <w:spacing w:val="-13"/>
          <w:sz w:val="24"/>
          <w:szCs w:val="24"/>
        </w:rPr>
        <w:t xml:space="preserve"> </w:t>
      </w:r>
      <w:r w:rsidR="00A110FA" w:rsidRPr="005F6A1D">
        <w:rPr>
          <w:sz w:val="24"/>
          <w:szCs w:val="24"/>
        </w:rPr>
        <w:t>system</w:t>
      </w:r>
      <w:r w:rsidR="00A110FA" w:rsidRPr="005F6A1D">
        <w:rPr>
          <w:spacing w:val="-11"/>
          <w:sz w:val="24"/>
          <w:szCs w:val="24"/>
        </w:rPr>
        <w:t xml:space="preserve"> </w:t>
      </w:r>
      <w:r w:rsidR="00A110FA" w:rsidRPr="005F6A1D">
        <w:rPr>
          <w:sz w:val="24"/>
          <w:szCs w:val="24"/>
        </w:rPr>
        <w:t>and</w:t>
      </w:r>
      <w:r w:rsidR="00A110FA" w:rsidRPr="005F6A1D">
        <w:rPr>
          <w:spacing w:val="-13"/>
          <w:sz w:val="24"/>
          <w:szCs w:val="24"/>
        </w:rPr>
        <w:t xml:space="preserve"> </w:t>
      </w:r>
      <w:r w:rsidR="00A110FA" w:rsidRPr="005F6A1D">
        <w:rPr>
          <w:sz w:val="24"/>
          <w:szCs w:val="24"/>
        </w:rPr>
        <w:t>a</w:t>
      </w:r>
      <w:r w:rsidR="00A110FA" w:rsidRPr="005F6A1D">
        <w:rPr>
          <w:spacing w:val="-13"/>
          <w:sz w:val="24"/>
          <w:szCs w:val="24"/>
        </w:rPr>
        <w:t xml:space="preserve"> </w:t>
      </w:r>
      <w:r w:rsidR="00A110FA" w:rsidRPr="005F6A1D">
        <w:rPr>
          <w:sz w:val="24"/>
          <w:szCs w:val="24"/>
        </w:rPr>
        <w:t>large</w:t>
      </w:r>
      <w:r w:rsidR="00A110FA" w:rsidRPr="005F6A1D">
        <w:rPr>
          <w:spacing w:val="-13"/>
          <w:sz w:val="24"/>
          <w:szCs w:val="24"/>
        </w:rPr>
        <w:t xml:space="preserve"> </w:t>
      </w:r>
      <w:r w:rsidR="00A110FA" w:rsidRPr="005F6A1D">
        <w:rPr>
          <w:sz w:val="24"/>
          <w:szCs w:val="24"/>
        </w:rPr>
        <w:t>concern</w:t>
      </w:r>
      <w:r w:rsidR="00A110FA" w:rsidRPr="005F6A1D">
        <w:rPr>
          <w:spacing w:val="-13"/>
          <w:sz w:val="24"/>
          <w:szCs w:val="24"/>
        </w:rPr>
        <w:t xml:space="preserve"> </w:t>
      </w:r>
      <w:r w:rsidR="00A110FA" w:rsidRPr="005F6A1D">
        <w:rPr>
          <w:sz w:val="24"/>
          <w:szCs w:val="24"/>
        </w:rPr>
        <w:t>for</w:t>
      </w:r>
      <w:r w:rsidR="00A110FA" w:rsidRPr="005F6A1D">
        <w:rPr>
          <w:spacing w:val="-11"/>
          <w:sz w:val="24"/>
          <w:szCs w:val="24"/>
        </w:rPr>
        <w:t xml:space="preserve"> </w:t>
      </w:r>
      <w:r w:rsidR="00A110FA" w:rsidRPr="005F6A1D">
        <w:rPr>
          <w:sz w:val="24"/>
          <w:szCs w:val="24"/>
        </w:rPr>
        <w:t>patients.</w:t>
      </w:r>
      <w:r w:rsidR="00A110FA" w:rsidRPr="005F6A1D">
        <w:rPr>
          <w:rStyle w:val="EndnoteReference"/>
          <w:sz w:val="24"/>
          <w:szCs w:val="24"/>
        </w:rPr>
        <w:endnoteReference w:id="14"/>
      </w:r>
      <w:r w:rsidR="00A110FA" w:rsidRPr="005F6A1D">
        <w:rPr>
          <w:sz w:val="24"/>
          <w:szCs w:val="24"/>
        </w:rPr>
        <w:t xml:space="preserve"> </w:t>
      </w:r>
      <w:r w:rsidRPr="005F6A1D">
        <w:rPr>
          <w:sz w:val="24"/>
          <w:szCs w:val="24"/>
        </w:rPr>
        <w:t xml:space="preserve">By increasing the days of access to PET/CT services at South Shore Hospital, the Applicant </w:t>
      </w:r>
      <w:r w:rsidR="007F2CFC">
        <w:rPr>
          <w:sz w:val="24"/>
          <w:szCs w:val="24"/>
        </w:rPr>
        <w:t>expects</w:t>
      </w:r>
      <w:r w:rsidRPr="005F6A1D">
        <w:rPr>
          <w:sz w:val="24"/>
          <w:szCs w:val="24"/>
        </w:rPr>
        <w:t xml:space="preserve"> to reduce scheduling delays and reduce the need for patients to </w:t>
      </w:r>
      <w:r w:rsidR="00242F9F">
        <w:rPr>
          <w:sz w:val="24"/>
          <w:szCs w:val="24"/>
        </w:rPr>
        <w:t>seek services</w:t>
      </w:r>
      <w:r w:rsidR="00242F9F" w:rsidRPr="005F6A1D">
        <w:rPr>
          <w:sz w:val="24"/>
          <w:szCs w:val="24"/>
        </w:rPr>
        <w:t xml:space="preserve"> </w:t>
      </w:r>
      <w:r w:rsidRPr="005F6A1D">
        <w:rPr>
          <w:sz w:val="24"/>
          <w:szCs w:val="24"/>
        </w:rPr>
        <w:t>outside of the</w:t>
      </w:r>
      <w:r w:rsidR="00AC696A">
        <w:rPr>
          <w:sz w:val="24"/>
          <w:szCs w:val="24"/>
        </w:rPr>
        <w:t>ir</w:t>
      </w:r>
      <w:r w:rsidRPr="005F6A1D">
        <w:rPr>
          <w:sz w:val="24"/>
          <w:szCs w:val="24"/>
        </w:rPr>
        <w:t xml:space="preserve"> </w:t>
      </w:r>
      <w:r w:rsidR="00242F9F">
        <w:rPr>
          <w:sz w:val="24"/>
          <w:szCs w:val="24"/>
        </w:rPr>
        <w:t>healthcare system and geographical area</w:t>
      </w:r>
      <w:r w:rsidRPr="005F6A1D">
        <w:rPr>
          <w:sz w:val="24"/>
          <w:szCs w:val="24"/>
        </w:rPr>
        <w:t xml:space="preserve"> for PET/CT services</w:t>
      </w:r>
      <w:r w:rsidR="007F2CFC">
        <w:rPr>
          <w:sz w:val="24"/>
          <w:szCs w:val="24"/>
        </w:rPr>
        <w:t>.</w:t>
      </w:r>
      <w:r w:rsidR="005D0EAB">
        <w:rPr>
          <w:sz w:val="24"/>
          <w:szCs w:val="24"/>
        </w:rPr>
        <w:t xml:space="preserve"> </w:t>
      </w:r>
      <w:r w:rsidR="00F90C57">
        <w:rPr>
          <w:sz w:val="24"/>
          <w:szCs w:val="24"/>
        </w:rPr>
        <w:t>T</w:t>
      </w:r>
      <w:r w:rsidR="005D0EAB" w:rsidRPr="00066AF1">
        <w:rPr>
          <w:sz w:val="24"/>
          <w:szCs w:val="24"/>
        </w:rPr>
        <w:t>he Applicant states the</w:t>
      </w:r>
      <w:r w:rsidR="00EB4EF2">
        <w:rPr>
          <w:sz w:val="24"/>
          <w:szCs w:val="24"/>
        </w:rPr>
        <w:t xml:space="preserve"> </w:t>
      </w:r>
      <w:r w:rsidR="00CA143B">
        <w:rPr>
          <w:sz w:val="24"/>
          <w:szCs w:val="24"/>
        </w:rPr>
        <w:t xml:space="preserve">Proposed Project’s co-location of </w:t>
      </w:r>
      <w:r w:rsidR="0051482C">
        <w:rPr>
          <w:sz w:val="24"/>
          <w:szCs w:val="24"/>
        </w:rPr>
        <w:t xml:space="preserve">PET/CT services at South Shore Hospital leverages </w:t>
      </w:r>
      <w:r w:rsidR="002B644D">
        <w:rPr>
          <w:sz w:val="24"/>
          <w:szCs w:val="24"/>
        </w:rPr>
        <w:t xml:space="preserve">the existing </w:t>
      </w:r>
      <w:r w:rsidR="000A717B">
        <w:rPr>
          <w:sz w:val="24"/>
          <w:szCs w:val="24"/>
        </w:rPr>
        <w:t>integrated services model</w:t>
      </w:r>
      <w:r w:rsidR="00CA143B">
        <w:rPr>
          <w:sz w:val="24"/>
          <w:szCs w:val="24"/>
        </w:rPr>
        <w:t xml:space="preserve"> and is anticipated to </w:t>
      </w:r>
      <w:r w:rsidR="00317DAF">
        <w:rPr>
          <w:sz w:val="24"/>
          <w:szCs w:val="24"/>
        </w:rPr>
        <w:t>suppor</w:t>
      </w:r>
      <w:r w:rsidR="008A4F73">
        <w:rPr>
          <w:sz w:val="24"/>
          <w:szCs w:val="24"/>
        </w:rPr>
        <w:t xml:space="preserve">t </w:t>
      </w:r>
      <w:r w:rsidRPr="00066AF1">
        <w:rPr>
          <w:sz w:val="24"/>
          <w:szCs w:val="24"/>
        </w:rPr>
        <w:t>improved health</w:t>
      </w:r>
      <w:r w:rsidRPr="00066AF1">
        <w:rPr>
          <w:spacing w:val="-2"/>
          <w:sz w:val="24"/>
          <w:szCs w:val="24"/>
        </w:rPr>
        <w:t xml:space="preserve"> </w:t>
      </w:r>
      <w:r w:rsidRPr="00066AF1">
        <w:rPr>
          <w:sz w:val="24"/>
          <w:szCs w:val="24"/>
        </w:rPr>
        <w:t>outcomes</w:t>
      </w:r>
      <w:r w:rsidR="005D0EAB" w:rsidRPr="00066AF1">
        <w:rPr>
          <w:sz w:val="24"/>
          <w:szCs w:val="24"/>
        </w:rPr>
        <w:t xml:space="preserve"> through </w:t>
      </w:r>
      <w:r w:rsidR="00CA143B">
        <w:rPr>
          <w:sz w:val="24"/>
          <w:szCs w:val="24"/>
        </w:rPr>
        <w:t xml:space="preserve">expanded </w:t>
      </w:r>
      <w:r w:rsidR="00066AF1" w:rsidRPr="00066AF1">
        <w:rPr>
          <w:sz w:val="24"/>
          <w:szCs w:val="24"/>
        </w:rPr>
        <w:t>access</w:t>
      </w:r>
      <w:r w:rsidR="00CA143B">
        <w:rPr>
          <w:sz w:val="24"/>
          <w:szCs w:val="24"/>
        </w:rPr>
        <w:t xml:space="preserve"> to imaging services.</w:t>
      </w:r>
      <w:r w:rsidR="00066AF1" w:rsidRPr="00066AF1">
        <w:rPr>
          <w:sz w:val="24"/>
          <w:szCs w:val="24"/>
        </w:rPr>
        <w:t xml:space="preserve"> </w:t>
      </w:r>
      <w:r w:rsidR="00761DC3">
        <w:rPr>
          <w:sz w:val="24"/>
          <w:szCs w:val="24"/>
        </w:rPr>
        <w:t xml:space="preserve">The </w:t>
      </w:r>
      <w:r w:rsidR="00A026D5">
        <w:rPr>
          <w:sz w:val="24"/>
          <w:szCs w:val="24"/>
        </w:rPr>
        <w:t xml:space="preserve">Applicant states that </w:t>
      </w:r>
      <w:r w:rsidR="00761DC3">
        <w:rPr>
          <w:sz w:val="24"/>
          <w:szCs w:val="24"/>
        </w:rPr>
        <w:t>c</w:t>
      </w:r>
      <w:r w:rsidR="006F1D52" w:rsidRPr="005F6A1D">
        <w:rPr>
          <w:sz w:val="24"/>
          <w:szCs w:val="24"/>
        </w:rPr>
        <w:t xml:space="preserve">o-location of services </w:t>
      </w:r>
      <w:r w:rsidR="00A026D5">
        <w:rPr>
          <w:sz w:val="24"/>
          <w:szCs w:val="24"/>
        </w:rPr>
        <w:t xml:space="preserve">at South Shore Hospital </w:t>
      </w:r>
      <w:r w:rsidR="006F1D52" w:rsidRPr="005F6A1D">
        <w:rPr>
          <w:sz w:val="24"/>
          <w:szCs w:val="24"/>
        </w:rPr>
        <w:t xml:space="preserve">is a significant benefit for </w:t>
      </w:r>
      <w:r w:rsidR="00A026D5" w:rsidRPr="005F6A1D">
        <w:rPr>
          <w:sz w:val="24"/>
          <w:szCs w:val="24"/>
        </w:rPr>
        <w:t xml:space="preserve">low-income and older adults </w:t>
      </w:r>
      <w:r w:rsidR="00070DD5">
        <w:rPr>
          <w:sz w:val="24"/>
          <w:szCs w:val="24"/>
        </w:rPr>
        <w:t>who</w:t>
      </w:r>
      <w:r w:rsidR="00A026D5" w:rsidRPr="005F6A1D">
        <w:rPr>
          <w:sz w:val="24"/>
          <w:szCs w:val="24"/>
        </w:rPr>
        <w:t xml:space="preserve"> </w:t>
      </w:r>
      <w:r w:rsidR="00351A3D" w:rsidRPr="005F6A1D">
        <w:rPr>
          <w:sz w:val="24"/>
          <w:szCs w:val="24"/>
        </w:rPr>
        <w:t>are more</w:t>
      </w:r>
      <w:r w:rsidR="00A026D5" w:rsidRPr="005F6A1D">
        <w:rPr>
          <w:sz w:val="24"/>
          <w:szCs w:val="24"/>
        </w:rPr>
        <w:t xml:space="preserve"> likely to obtain the care they need if services can be accessed at a single site within their community</w:t>
      </w:r>
      <w:r w:rsidR="00070DD5">
        <w:rPr>
          <w:sz w:val="24"/>
          <w:szCs w:val="24"/>
        </w:rPr>
        <w:t>.</w:t>
      </w:r>
    </w:p>
    <w:p w14:paraId="671A6EFE" w14:textId="77777777" w:rsidR="006E7A8B" w:rsidRPr="005F6A1D" w:rsidRDefault="006E7A8B" w:rsidP="00CA143B">
      <w:pPr>
        <w:pStyle w:val="BodyText"/>
        <w:spacing w:after="0" w:line="240" w:lineRule="auto"/>
        <w:ind w:right="90"/>
        <w:rPr>
          <w:sz w:val="24"/>
          <w:szCs w:val="24"/>
        </w:rPr>
      </w:pPr>
    </w:p>
    <w:p w14:paraId="69A1ED6B" w14:textId="7C53F378" w:rsidR="00BC7662" w:rsidRPr="006E7A8B" w:rsidRDefault="005F6A1D" w:rsidP="00CA143B">
      <w:pPr>
        <w:pStyle w:val="BodyText"/>
        <w:spacing w:after="0" w:line="240" w:lineRule="auto"/>
        <w:ind w:right="90"/>
        <w:rPr>
          <w:sz w:val="24"/>
          <w:szCs w:val="24"/>
        </w:rPr>
      </w:pPr>
      <w:r w:rsidRPr="00070DD5">
        <w:rPr>
          <w:b/>
          <w:bCs/>
          <w:i/>
          <w:iCs/>
          <w:sz w:val="24"/>
          <w:szCs w:val="24"/>
        </w:rPr>
        <w:t>Medical Record Integration:</w:t>
      </w:r>
      <w:r w:rsidRPr="005F6A1D">
        <w:rPr>
          <w:sz w:val="24"/>
          <w:szCs w:val="24"/>
        </w:rPr>
        <w:t xml:space="preserve"> </w:t>
      </w:r>
      <w:r w:rsidR="00070DD5">
        <w:rPr>
          <w:sz w:val="24"/>
          <w:szCs w:val="24"/>
        </w:rPr>
        <w:t>A</w:t>
      </w:r>
      <w:r w:rsidRPr="005F6A1D">
        <w:rPr>
          <w:sz w:val="24"/>
          <w:szCs w:val="24"/>
        </w:rPr>
        <w:t>ll imaging results are part of a</w:t>
      </w:r>
      <w:r w:rsidR="000C7E8B">
        <w:rPr>
          <w:sz w:val="24"/>
          <w:szCs w:val="24"/>
        </w:rPr>
        <w:t>n</w:t>
      </w:r>
      <w:r w:rsidR="00BB7E1D">
        <w:rPr>
          <w:sz w:val="24"/>
          <w:szCs w:val="24"/>
        </w:rPr>
        <w:t xml:space="preserve"> </w:t>
      </w:r>
      <w:r w:rsidRPr="005F6A1D">
        <w:rPr>
          <w:sz w:val="24"/>
          <w:szCs w:val="24"/>
        </w:rPr>
        <w:t xml:space="preserve">integrated medical record, which </w:t>
      </w:r>
      <w:r w:rsidR="001A7AD2">
        <w:rPr>
          <w:sz w:val="24"/>
          <w:szCs w:val="24"/>
        </w:rPr>
        <w:t>are</w:t>
      </w:r>
      <w:r w:rsidRPr="005F6A1D">
        <w:rPr>
          <w:sz w:val="24"/>
          <w:szCs w:val="24"/>
        </w:rPr>
        <w:t xml:space="preserve"> available to each of the patient’s primary care and specialty providers across the South Shore </w:t>
      </w:r>
      <w:r w:rsidRPr="00E3449B">
        <w:rPr>
          <w:sz w:val="24"/>
          <w:szCs w:val="24"/>
        </w:rPr>
        <w:t xml:space="preserve">Health system. This medical record integration supports </w:t>
      </w:r>
      <w:r w:rsidR="000066A0">
        <w:rPr>
          <w:sz w:val="24"/>
          <w:szCs w:val="24"/>
        </w:rPr>
        <w:t xml:space="preserve">efficient </w:t>
      </w:r>
      <w:r w:rsidRPr="00E3449B">
        <w:rPr>
          <w:sz w:val="24"/>
          <w:szCs w:val="24"/>
        </w:rPr>
        <w:t xml:space="preserve">care coordination and collaboration among providers, </w:t>
      </w:r>
      <w:r w:rsidR="006E7A8B" w:rsidRPr="00E3449B">
        <w:rPr>
          <w:sz w:val="24"/>
          <w:szCs w:val="24"/>
        </w:rPr>
        <w:t xml:space="preserve">which the Applicant states can </w:t>
      </w:r>
      <w:r w:rsidRPr="00E3449B">
        <w:rPr>
          <w:sz w:val="24"/>
          <w:szCs w:val="24"/>
        </w:rPr>
        <w:t xml:space="preserve">lead to higher quality outcomes for patients. </w:t>
      </w:r>
      <w:r w:rsidR="00765C20">
        <w:rPr>
          <w:sz w:val="24"/>
          <w:szCs w:val="24"/>
        </w:rPr>
        <w:t xml:space="preserve">While the Applicant </w:t>
      </w:r>
      <w:r w:rsidR="007F65EB">
        <w:rPr>
          <w:sz w:val="24"/>
          <w:szCs w:val="24"/>
        </w:rPr>
        <w:t xml:space="preserve">notes that </w:t>
      </w:r>
      <w:r w:rsidR="00745646">
        <w:rPr>
          <w:sz w:val="24"/>
          <w:szCs w:val="24"/>
        </w:rPr>
        <w:t xml:space="preserve">SIEM </w:t>
      </w:r>
      <w:r w:rsidR="00EC3CE2">
        <w:rPr>
          <w:sz w:val="24"/>
          <w:szCs w:val="24"/>
        </w:rPr>
        <w:t xml:space="preserve">has not previously </w:t>
      </w:r>
      <w:r w:rsidR="00F948B3">
        <w:rPr>
          <w:sz w:val="24"/>
          <w:szCs w:val="24"/>
        </w:rPr>
        <w:t xml:space="preserve">had access to </w:t>
      </w:r>
      <w:r w:rsidR="009C795A">
        <w:rPr>
          <w:sz w:val="24"/>
          <w:szCs w:val="24"/>
        </w:rPr>
        <w:t xml:space="preserve">the race and ethnicity data </w:t>
      </w:r>
      <w:r w:rsidR="00715955">
        <w:rPr>
          <w:sz w:val="24"/>
          <w:szCs w:val="24"/>
        </w:rPr>
        <w:t>fields</w:t>
      </w:r>
      <w:r w:rsidR="00F948B3">
        <w:rPr>
          <w:sz w:val="24"/>
          <w:szCs w:val="24"/>
        </w:rPr>
        <w:t xml:space="preserve"> in SSH’s </w:t>
      </w:r>
      <w:r w:rsidR="00276CBB">
        <w:rPr>
          <w:sz w:val="24"/>
          <w:szCs w:val="24"/>
        </w:rPr>
        <w:t xml:space="preserve">medical record, they are currently rebuilding the </w:t>
      </w:r>
      <w:r w:rsidR="00BA3EED">
        <w:rPr>
          <w:sz w:val="24"/>
          <w:szCs w:val="24"/>
        </w:rPr>
        <w:t>interface to</w:t>
      </w:r>
      <w:r w:rsidR="00715955">
        <w:rPr>
          <w:sz w:val="24"/>
          <w:szCs w:val="24"/>
        </w:rPr>
        <w:t xml:space="preserve"> link</w:t>
      </w:r>
      <w:r w:rsidR="002018DC">
        <w:rPr>
          <w:sz w:val="24"/>
          <w:szCs w:val="24"/>
        </w:rPr>
        <w:t xml:space="preserve"> this data with the aim of improving race and ethnicity data</w:t>
      </w:r>
      <w:r w:rsidR="005557F1">
        <w:rPr>
          <w:sz w:val="24"/>
          <w:szCs w:val="24"/>
        </w:rPr>
        <w:t>, which will be tracked in annual reporting.</w:t>
      </w:r>
      <w:r w:rsidR="00715955">
        <w:rPr>
          <w:sz w:val="24"/>
          <w:szCs w:val="24"/>
        </w:rPr>
        <w:t xml:space="preserve"> </w:t>
      </w:r>
      <w:r w:rsidR="00E3449B" w:rsidRPr="00E3449B">
        <w:rPr>
          <w:sz w:val="24"/>
          <w:szCs w:val="24"/>
        </w:rPr>
        <w:t xml:space="preserve">The Applicant states that </w:t>
      </w:r>
      <w:r w:rsidR="00E3449B" w:rsidRPr="00E3449B">
        <w:rPr>
          <w:rFonts w:cstheme="minorHAnsi"/>
          <w:sz w:val="24"/>
          <w:szCs w:val="24"/>
        </w:rPr>
        <w:t xml:space="preserve">a relatively small percentage of patients that use this service are non-South Shore Health System patients. Images are provided to these patients and their physicians via a picture archiving system (PACS). </w:t>
      </w:r>
      <w:r w:rsidR="00E3449B" w:rsidRPr="00E3449B">
        <w:rPr>
          <w:rFonts w:cstheme="minorHAnsi" w:hint="cs"/>
          <w:sz w:val="24"/>
          <w:szCs w:val="24"/>
        </w:rPr>
        <w:t>This system electronically stores images and reports</w:t>
      </w:r>
      <w:r w:rsidR="00E3449B" w:rsidRPr="00E3449B">
        <w:rPr>
          <w:rFonts w:cstheme="minorHAnsi"/>
          <w:sz w:val="24"/>
          <w:szCs w:val="24"/>
        </w:rPr>
        <w:t xml:space="preserve"> which are accessed via an online portal and can be saved into the patients’ medical record.</w:t>
      </w:r>
    </w:p>
    <w:p w14:paraId="41867D92" w14:textId="77777777" w:rsidR="005A1E43" w:rsidRPr="00372BC3" w:rsidRDefault="005A1E43" w:rsidP="007B5769">
      <w:pPr>
        <w:contextualSpacing/>
        <w:rPr>
          <w:rFonts w:asciiTheme="minorHAnsi" w:hAnsiTheme="minorHAnsi" w:cstheme="minorHAnsi"/>
          <w:color w:val="000000" w:themeColor="text1"/>
          <w:highlight w:val="yellow"/>
        </w:rPr>
      </w:pPr>
    </w:p>
    <w:p w14:paraId="5F8C1FAE" w14:textId="77777777" w:rsidR="005A1E43" w:rsidRPr="00DD702E" w:rsidRDefault="005A1E43" w:rsidP="007B5769">
      <w:pPr>
        <w:ind w:right="540"/>
        <w:contextualSpacing/>
        <w:rPr>
          <w:rFonts w:asciiTheme="minorHAnsi" w:eastAsia="Calibri" w:hAnsiTheme="minorHAnsi" w:cstheme="minorHAnsi"/>
          <w:b/>
          <w:i/>
          <w:color w:val="000000" w:themeColor="text1"/>
        </w:rPr>
      </w:pPr>
      <w:r w:rsidRPr="00DD702E">
        <w:rPr>
          <w:rFonts w:asciiTheme="minorHAnsi" w:eastAsia="Calibri" w:hAnsiTheme="minorHAnsi" w:cstheme="minorHAnsi"/>
          <w:b/>
          <w:i/>
          <w:color w:val="000000" w:themeColor="text1"/>
        </w:rPr>
        <w:t xml:space="preserve">Analysis </w:t>
      </w:r>
    </w:p>
    <w:p w14:paraId="1DA847A8" w14:textId="76F9CC1F" w:rsidR="005A1E43" w:rsidRPr="00DD702E" w:rsidRDefault="00B30D0E" w:rsidP="00CA143B">
      <w:pPr>
        <w:pStyle w:val="BodyText2"/>
        <w:widowControl w:val="0"/>
        <w:spacing w:after="0" w:line="240" w:lineRule="auto"/>
        <w:rPr>
          <w:rFonts w:asciiTheme="minorHAnsi" w:hAnsiTheme="minorHAnsi" w:cstheme="minorHAnsi"/>
          <w:color w:val="000000" w:themeColor="text1"/>
        </w:rPr>
      </w:pPr>
      <w:r w:rsidRPr="00DD702E">
        <w:rPr>
          <w:rFonts w:asciiTheme="minorHAnsi" w:hAnsiTheme="minorHAnsi" w:cstheme="minorHAnsi"/>
          <w:color w:val="000000" w:themeColor="text1"/>
        </w:rPr>
        <w:t xml:space="preserve">Staff finds that that </w:t>
      </w:r>
      <w:r w:rsidR="00EA6DEE">
        <w:rPr>
          <w:rFonts w:asciiTheme="minorHAnsi" w:hAnsiTheme="minorHAnsi" w:cstheme="minorHAnsi"/>
          <w:color w:val="000000" w:themeColor="text1"/>
        </w:rPr>
        <w:t xml:space="preserve">expanded access to </w:t>
      </w:r>
      <w:r w:rsidR="00822E41" w:rsidRPr="00DD702E">
        <w:rPr>
          <w:rFonts w:asciiTheme="minorHAnsi" w:hAnsiTheme="minorHAnsi" w:cstheme="minorHAnsi"/>
          <w:color w:val="000000" w:themeColor="text1"/>
        </w:rPr>
        <w:t>services</w:t>
      </w:r>
      <w:r w:rsidR="00954DB8">
        <w:rPr>
          <w:rFonts w:asciiTheme="minorHAnsi" w:hAnsiTheme="minorHAnsi" w:cstheme="minorHAnsi"/>
          <w:color w:val="000000" w:themeColor="text1"/>
        </w:rPr>
        <w:t xml:space="preserve"> promotes </w:t>
      </w:r>
      <w:r w:rsidR="009752BC">
        <w:rPr>
          <w:rFonts w:asciiTheme="minorHAnsi" w:hAnsiTheme="minorHAnsi" w:cstheme="minorHAnsi"/>
          <w:color w:val="000000" w:themeColor="text1"/>
        </w:rPr>
        <w:t>an</w:t>
      </w:r>
      <w:r w:rsidR="00954DB8">
        <w:rPr>
          <w:rFonts w:asciiTheme="minorHAnsi" w:hAnsiTheme="minorHAnsi" w:cstheme="minorHAnsi"/>
          <w:color w:val="000000" w:themeColor="text1"/>
        </w:rPr>
        <w:t xml:space="preserve"> efficient </w:t>
      </w:r>
      <w:r w:rsidR="009451D6">
        <w:rPr>
          <w:rFonts w:asciiTheme="minorHAnsi" w:hAnsiTheme="minorHAnsi" w:cstheme="minorHAnsi"/>
          <w:color w:val="000000" w:themeColor="text1"/>
        </w:rPr>
        <w:t xml:space="preserve">integration of care for </w:t>
      </w:r>
      <w:r w:rsidR="00937FF1">
        <w:rPr>
          <w:rFonts w:asciiTheme="minorHAnsi" w:hAnsiTheme="minorHAnsi" w:cstheme="minorHAnsi"/>
          <w:color w:val="000000" w:themeColor="text1"/>
        </w:rPr>
        <w:t xml:space="preserve">more </w:t>
      </w:r>
      <w:r w:rsidR="009451D6">
        <w:rPr>
          <w:rFonts w:asciiTheme="minorHAnsi" w:hAnsiTheme="minorHAnsi" w:cstheme="minorHAnsi"/>
          <w:color w:val="000000" w:themeColor="text1"/>
        </w:rPr>
        <w:t>patients receiving treatment through South Shore Health. T</w:t>
      </w:r>
      <w:r w:rsidR="004D5D81" w:rsidRPr="00DD702E">
        <w:rPr>
          <w:rFonts w:asciiTheme="minorHAnsi" w:hAnsiTheme="minorHAnsi" w:cstheme="minorHAnsi"/>
          <w:color w:val="000000" w:themeColor="text1"/>
        </w:rPr>
        <w:t xml:space="preserve">he electronic medical record </w:t>
      </w:r>
      <w:r w:rsidR="00DD702E" w:rsidRPr="00DD702E">
        <w:rPr>
          <w:rFonts w:asciiTheme="minorHAnsi" w:hAnsiTheme="minorHAnsi" w:cstheme="minorHAnsi"/>
          <w:color w:val="000000" w:themeColor="text1"/>
        </w:rPr>
        <w:t>access</w:t>
      </w:r>
      <w:r w:rsidR="007D6D00" w:rsidRPr="00DD702E">
        <w:rPr>
          <w:rFonts w:asciiTheme="minorHAnsi" w:hAnsiTheme="minorHAnsi" w:cstheme="minorHAnsi"/>
          <w:color w:val="000000" w:themeColor="text1"/>
        </w:rPr>
        <w:t xml:space="preserve"> </w:t>
      </w:r>
      <w:r w:rsidR="005A1E43" w:rsidRPr="00DD702E">
        <w:rPr>
          <w:rFonts w:asciiTheme="minorHAnsi" w:hAnsiTheme="minorHAnsi" w:cstheme="minorHAnsi"/>
          <w:color w:val="000000" w:themeColor="text1"/>
        </w:rPr>
        <w:t>support</w:t>
      </w:r>
      <w:r w:rsidR="00F632A1">
        <w:rPr>
          <w:rFonts w:asciiTheme="minorHAnsi" w:hAnsiTheme="minorHAnsi" w:cstheme="minorHAnsi"/>
          <w:color w:val="000000" w:themeColor="text1"/>
        </w:rPr>
        <w:t xml:space="preserve">s </w:t>
      </w:r>
      <w:r w:rsidR="00111A05" w:rsidRPr="00DD702E">
        <w:rPr>
          <w:rFonts w:asciiTheme="minorHAnsi" w:hAnsiTheme="minorHAnsi" w:cstheme="minorHAnsi"/>
          <w:color w:val="000000" w:themeColor="text1"/>
        </w:rPr>
        <w:t>continuity between</w:t>
      </w:r>
      <w:r w:rsidR="005A1E43" w:rsidRPr="00DD702E">
        <w:rPr>
          <w:rFonts w:asciiTheme="minorHAnsi" w:hAnsiTheme="minorHAnsi" w:cstheme="minorHAnsi"/>
          <w:color w:val="000000" w:themeColor="text1"/>
        </w:rPr>
        <w:t xml:space="preserve"> all </w:t>
      </w:r>
      <w:r w:rsidR="004337B6" w:rsidRPr="00DD702E">
        <w:rPr>
          <w:rFonts w:asciiTheme="minorHAnsi" w:hAnsiTheme="minorHAnsi" w:cstheme="minorHAnsi"/>
          <w:color w:val="000000" w:themeColor="text1"/>
        </w:rPr>
        <w:t>providers</w:t>
      </w:r>
      <w:r w:rsidR="00111A05" w:rsidRPr="00DD702E">
        <w:rPr>
          <w:rFonts w:asciiTheme="minorHAnsi" w:hAnsiTheme="minorHAnsi" w:cstheme="minorHAnsi"/>
          <w:color w:val="000000" w:themeColor="text1"/>
        </w:rPr>
        <w:t xml:space="preserve"> on the care team and may improve coordination between these </w:t>
      </w:r>
      <w:r w:rsidR="0037142A" w:rsidRPr="00DD702E">
        <w:rPr>
          <w:rFonts w:asciiTheme="minorHAnsi" w:hAnsiTheme="minorHAnsi" w:cstheme="minorHAnsi"/>
          <w:color w:val="000000" w:themeColor="text1"/>
        </w:rPr>
        <w:t>providers</w:t>
      </w:r>
      <w:r w:rsidR="005A1E43" w:rsidRPr="00DD702E">
        <w:rPr>
          <w:rFonts w:asciiTheme="minorHAnsi" w:hAnsiTheme="minorHAnsi" w:cstheme="minorHAnsi"/>
          <w:color w:val="000000" w:themeColor="text1"/>
        </w:rPr>
        <w:t>. As a result, Staff finds that the Proposed Project meets the requirements of Factor 1c.</w:t>
      </w:r>
    </w:p>
    <w:p w14:paraId="0A1658DE" w14:textId="77777777" w:rsidR="009F6F3E" w:rsidRPr="00372BC3" w:rsidRDefault="009F6F3E" w:rsidP="00CA143B">
      <w:pPr>
        <w:autoSpaceDE w:val="0"/>
        <w:autoSpaceDN w:val="0"/>
        <w:adjustRightInd w:val="0"/>
        <w:contextualSpacing/>
        <w:rPr>
          <w:rFonts w:asciiTheme="minorHAnsi" w:hAnsiTheme="minorHAnsi" w:cstheme="minorHAnsi"/>
          <w:bCs/>
          <w:color w:val="000000" w:themeColor="text1"/>
          <w:highlight w:val="yellow"/>
        </w:rPr>
      </w:pPr>
    </w:p>
    <w:p w14:paraId="5612975D" w14:textId="77777777" w:rsidR="00A47D0D" w:rsidRPr="009347EC" w:rsidRDefault="00A47D0D" w:rsidP="00CD1334">
      <w:pPr>
        <w:pStyle w:val="Heading2"/>
        <w:rPr>
          <w:color w:val="2C395D" w:themeColor="accent1" w:themeShade="80"/>
        </w:rPr>
      </w:pPr>
      <w:bookmarkStart w:id="27" w:name="_Toc18922415"/>
      <w:bookmarkStart w:id="28" w:name="_Toc99993055"/>
      <w:bookmarkStart w:id="29" w:name="_Toc226455934"/>
      <w:bookmarkStart w:id="30" w:name="_Toc18922416"/>
      <w:r w:rsidRPr="009347EC">
        <w:rPr>
          <w:color w:val="2C395D" w:themeColor="accent1" w:themeShade="80"/>
        </w:rPr>
        <w:t>Factor 1: d) Consultatio</w:t>
      </w:r>
      <w:bookmarkEnd w:id="27"/>
      <w:r w:rsidRPr="009347EC">
        <w:rPr>
          <w:color w:val="2C395D" w:themeColor="accent1" w:themeShade="80"/>
        </w:rPr>
        <w:t>n</w:t>
      </w:r>
      <w:bookmarkEnd w:id="28"/>
      <w:bookmarkEnd w:id="29"/>
    </w:p>
    <w:p w14:paraId="232D8CE3" w14:textId="77777777" w:rsidR="00A84BA5" w:rsidRPr="00F632A1" w:rsidRDefault="00A84BA5" w:rsidP="00CA143B">
      <w:pPr>
        <w:rPr>
          <w:rFonts w:asciiTheme="minorHAnsi" w:hAnsiTheme="minorHAnsi" w:cstheme="minorHAnsi"/>
          <w:color w:val="000000" w:themeColor="text1"/>
        </w:rPr>
      </w:pPr>
      <w:r w:rsidRPr="00F632A1">
        <w:rPr>
          <w:rFonts w:asciiTheme="minorHAnsi" w:hAnsiTheme="minorHAnsi" w:cstheme="minorHAnsi"/>
          <w:color w:val="000000" w:themeColor="text1"/>
        </w:rPr>
        <w:t>The Applicant has provided evidence of consultation, both prior to and after the Filing Date, with all government agencies that have licensure, certification, or other regulatory oversight, which has been done and will not be addressed further in this report. As a result, Staff finds that the Proposed Project meets the requirements of Factor 1d.</w:t>
      </w:r>
    </w:p>
    <w:p w14:paraId="59CB87EC" w14:textId="77777777" w:rsidR="009F6F3E" w:rsidRPr="00372BC3" w:rsidRDefault="009F6F3E" w:rsidP="007B5769">
      <w:pPr>
        <w:rPr>
          <w:rFonts w:asciiTheme="minorHAnsi" w:eastAsiaTheme="majorEastAsia" w:hAnsiTheme="minorHAnsi" w:cstheme="minorHAnsi"/>
          <w:color w:val="000000" w:themeColor="text1"/>
          <w:highlight w:val="yellow"/>
        </w:rPr>
      </w:pPr>
    </w:p>
    <w:p w14:paraId="2540E20E" w14:textId="77777777" w:rsidR="0080330F" w:rsidRPr="00542B3F" w:rsidRDefault="0080330F" w:rsidP="00AB79BE">
      <w:pPr>
        <w:pStyle w:val="Heading2"/>
      </w:pPr>
      <w:bookmarkStart w:id="31" w:name="_Toc99993056"/>
      <w:bookmarkStart w:id="32" w:name="_Toc226455935"/>
      <w:bookmarkStart w:id="33" w:name="_Toc18922417"/>
      <w:bookmarkStart w:id="34" w:name="_Toc17322399"/>
      <w:bookmarkEnd w:id="30"/>
      <w:r w:rsidRPr="00542B3F">
        <w:rPr>
          <w:rStyle w:val="Heading1Char"/>
          <w:rFonts w:asciiTheme="minorHAnsi" w:hAnsiTheme="minorHAnsi" w:cstheme="minorHAnsi"/>
          <w:b/>
          <w:bCs/>
          <w:color w:val="2F5897" w:themeColor="text2"/>
        </w:rPr>
        <w:lastRenderedPageBreak/>
        <w:t>Factor 1: e) Evidence of Sound Community Engagement through the Patient Panel</w:t>
      </w:r>
      <w:bookmarkEnd w:id="31"/>
      <w:bookmarkEnd w:id="32"/>
      <w:r w:rsidRPr="00542B3F">
        <w:t xml:space="preserve"> </w:t>
      </w:r>
    </w:p>
    <w:p w14:paraId="718F61BE" w14:textId="77777777" w:rsidR="005C77C2" w:rsidRPr="00E92B2C" w:rsidRDefault="005C77C2" w:rsidP="007B5769">
      <w:pPr>
        <w:contextualSpacing/>
        <w:rPr>
          <w:rFonts w:asciiTheme="minorHAnsi" w:hAnsiTheme="minorHAnsi" w:cstheme="minorHAnsi"/>
          <w:color w:val="000000" w:themeColor="text1"/>
        </w:rPr>
      </w:pPr>
      <w:r w:rsidRPr="00E92B2C">
        <w:rPr>
          <w:rFonts w:asciiTheme="minorHAnsi" w:eastAsia="Calibri" w:hAnsiTheme="minorHAnsi" w:cstheme="minorHAnsi"/>
          <w:color w:val="000000" w:themeColor="text1"/>
        </w:rPr>
        <w:t>The Department’s Guideline</w:t>
      </w:r>
      <w:r w:rsidRPr="00E92B2C">
        <w:rPr>
          <w:rFonts w:asciiTheme="minorHAnsi" w:eastAsia="Calibri" w:hAnsiTheme="minorHAnsi" w:cstheme="minorHAnsi"/>
          <w:color w:val="000000" w:themeColor="text1"/>
          <w:vertAlign w:val="superscript"/>
        </w:rPr>
        <w:footnoteReference w:id="10"/>
      </w:r>
      <w:r w:rsidRPr="00E92B2C">
        <w:rPr>
          <w:rFonts w:asciiTheme="minorHAnsi" w:eastAsia="Calibri" w:hAnsiTheme="minorHAnsi" w:cstheme="minorHAnsi"/>
          <w:color w:val="000000" w:themeColor="text1"/>
        </w:rPr>
        <w:t xml:space="preserve"> for community engagement defines “community” as the Patient Panel and requires that, at minimum, the Applicant must “consult” with groups representative of the Applicant’s Patient Panel. Regulations state that efforts in such consultation should consist of engaging </w:t>
      </w:r>
      <w:r w:rsidRPr="00E92B2C">
        <w:rPr>
          <w:rFonts w:asciiTheme="minorHAnsi" w:hAnsiTheme="minorHAnsi" w:cstheme="minorHAnsi"/>
          <w:color w:val="000000" w:themeColor="text1"/>
        </w:rPr>
        <w:t>“community coalitions statistically representative of the Patient Panel.”</w:t>
      </w:r>
      <w:r w:rsidRPr="00E92B2C">
        <w:rPr>
          <w:rFonts w:asciiTheme="minorHAnsi" w:hAnsiTheme="minorHAnsi" w:cstheme="minorHAnsi"/>
          <w:color w:val="000000" w:themeColor="text1"/>
          <w:vertAlign w:val="superscript"/>
        </w:rPr>
        <w:footnoteReference w:id="11"/>
      </w:r>
      <w:r w:rsidRPr="00E92B2C">
        <w:rPr>
          <w:rFonts w:asciiTheme="minorHAnsi" w:hAnsiTheme="minorHAnsi" w:cstheme="minorHAnsi"/>
          <w:color w:val="000000" w:themeColor="text1"/>
        </w:rPr>
        <w:t xml:space="preserve"> </w:t>
      </w:r>
    </w:p>
    <w:p w14:paraId="24A5A212" w14:textId="77777777" w:rsidR="005C77C2" w:rsidRPr="00372BC3" w:rsidRDefault="005C77C2" w:rsidP="007B5769">
      <w:pPr>
        <w:contextualSpacing/>
        <w:rPr>
          <w:rFonts w:asciiTheme="minorHAnsi" w:hAnsiTheme="minorHAnsi" w:cstheme="minorHAnsi"/>
          <w:color w:val="000000" w:themeColor="text1"/>
          <w:highlight w:val="yellow"/>
        </w:rPr>
      </w:pPr>
    </w:p>
    <w:p w14:paraId="2AC7ED91" w14:textId="26382958" w:rsidR="005C77C2" w:rsidRDefault="006465EA" w:rsidP="007B5769">
      <w:pPr>
        <w:rPr>
          <w:rFonts w:asciiTheme="minorHAnsi" w:hAnsiTheme="minorHAnsi"/>
        </w:rPr>
      </w:pPr>
      <w:r>
        <w:rPr>
          <w:rFonts w:asciiTheme="minorHAnsi" w:hAnsiTheme="minorHAnsi"/>
          <w:b/>
          <w:bCs/>
        </w:rPr>
        <w:t xml:space="preserve">South Shore Hospital Patient and Family Advisory Council (PFAC): </w:t>
      </w:r>
      <w:r w:rsidR="00AA55D6">
        <w:rPr>
          <w:rFonts w:asciiTheme="minorHAnsi" w:hAnsiTheme="minorHAnsi"/>
        </w:rPr>
        <w:t xml:space="preserve">The Proposed Project </w:t>
      </w:r>
      <w:r w:rsidR="00DC0361" w:rsidRPr="00963663">
        <w:rPr>
          <w:rFonts w:asciiTheme="minorHAnsi" w:hAnsiTheme="minorHAnsi"/>
        </w:rPr>
        <w:t>was presented at South Shore Hospital's Patient and Family Advisory</w:t>
      </w:r>
      <w:r w:rsidR="00DC0361" w:rsidRPr="00963663">
        <w:rPr>
          <w:rFonts w:asciiTheme="minorHAnsi" w:hAnsiTheme="minorHAnsi"/>
          <w:spacing w:val="1"/>
        </w:rPr>
        <w:t xml:space="preserve"> </w:t>
      </w:r>
      <w:r w:rsidR="00DC0361" w:rsidRPr="00963663">
        <w:rPr>
          <w:rFonts w:asciiTheme="minorHAnsi" w:hAnsiTheme="minorHAnsi"/>
        </w:rPr>
        <w:t>Council</w:t>
      </w:r>
      <w:r w:rsidR="00DC0361" w:rsidRPr="00963663">
        <w:rPr>
          <w:rFonts w:asciiTheme="minorHAnsi" w:hAnsiTheme="minorHAnsi"/>
          <w:spacing w:val="3"/>
        </w:rPr>
        <w:t xml:space="preserve"> </w:t>
      </w:r>
      <w:r w:rsidR="00DC0361" w:rsidRPr="00963663">
        <w:rPr>
          <w:rFonts w:asciiTheme="minorHAnsi" w:hAnsiTheme="minorHAnsi"/>
        </w:rPr>
        <w:t>(“PFAC”)</w:t>
      </w:r>
      <w:r w:rsidR="00DC0361" w:rsidRPr="00963663">
        <w:rPr>
          <w:rFonts w:asciiTheme="minorHAnsi" w:hAnsiTheme="minorHAnsi"/>
          <w:spacing w:val="4"/>
        </w:rPr>
        <w:t xml:space="preserve"> </w:t>
      </w:r>
      <w:r w:rsidR="009414CA">
        <w:rPr>
          <w:rFonts w:asciiTheme="minorHAnsi" w:hAnsiTheme="minorHAnsi"/>
        </w:rPr>
        <w:t>i</w:t>
      </w:r>
      <w:r w:rsidR="00DC0361" w:rsidRPr="00963663">
        <w:rPr>
          <w:rFonts w:asciiTheme="minorHAnsi" w:hAnsiTheme="minorHAnsi"/>
        </w:rPr>
        <w:t>n</w:t>
      </w:r>
      <w:r w:rsidR="00DC0361" w:rsidRPr="00963663">
        <w:rPr>
          <w:rFonts w:asciiTheme="minorHAnsi" w:hAnsiTheme="minorHAnsi"/>
          <w:spacing w:val="1"/>
        </w:rPr>
        <w:t xml:space="preserve"> </w:t>
      </w:r>
      <w:r w:rsidR="00DC0361">
        <w:rPr>
          <w:rFonts w:asciiTheme="minorHAnsi" w:hAnsiTheme="minorHAnsi"/>
        </w:rPr>
        <w:t>December 2025.</w:t>
      </w:r>
      <w:r w:rsidR="00DC0361" w:rsidRPr="00963663">
        <w:rPr>
          <w:rFonts w:asciiTheme="minorHAnsi" w:hAnsiTheme="minorHAnsi"/>
          <w:spacing w:val="5"/>
        </w:rPr>
        <w:t xml:space="preserve"> </w:t>
      </w:r>
      <w:r w:rsidR="00DC0361" w:rsidRPr="00963663">
        <w:rPr>
          <w:rFonts w:asciiTheme="minorHAnsi" w:hAnsiTheme="minorHAnsi"/>
        </w:rPr>
        <w:t>Th</w:t>
      </w:r>
      <w:r w:rsidR="00AA55D6">
        <w:rPr>
          <w:rFonts w:asciiTheme="minorHAnsi" w:hAnsiTheme="minorHAnsi"/>
        </w:rPr>
        <w:t>e</w:t>
      </w:r>
      <w:r w:rsidR="00DC0361" w:rsidRPr="00963663">
        <w:rPr>
          <w:rFonts w:asciiTheme="minorHAnsi" w:hAnsiTheme="minorHAnsi"/>
        </w:rPr>
        <w:t xml:space="preserve"> meeting was attended by </w:t>
      </w:r>
      <w:r w:rsidR="00DC0361">
        <w:rPr>
          <w:rFonts w:asciiTheme="minorHAnsi" w:hAnsiTheme="minorHAnsi"/>
        </w:rPr>
        <w:t>7</w:t>
      </w:r>
      <w:r w:rsidR="00DC0361" w:rsidRPr="008928AB">
        <w:rPr>
          <w:rFonts w:asciiTheme="minorHAnsi" w:hAnsiTheme="minorHAnsi"/>
        </w:rPr>
        <w:t xml:space="preserve"> </w:t>
      </w:r>
      <w:r w:rsidR="00DC0361" w:rsidRPr="00963663">
        <w:rPr>
          <w:rFonts w:asciiTheme="minorHAnsi" w:hAnsiTheme="minorHAnsi"/>
        </w:rPr>
        <w:t xml:space="preserve">South Shore Hospital </w:t>
      </w:r>
      <w:r w:rsidR="00DC0361">
        <w:rPr>
          <w:rFonts w:asciiTheme="minorHAnsi" w:hAnsiTheme="minorHAnsi"/>
        </w:rPr>
        <w:t xml:space="preserve">PFAC </w:t>
      </w:r>
      <w:r w:rsidR="00DC0361" w:rsidRPr="00963663">
        <w:rPr>
          <w:rFonts w:asciiTheme="minorHAnsi" w:hAnsiTheme="minorHAnsi"/>
        </w:rPr>
        <w:t xml:space="preserve">staff members and </w:t>
      </w:r>
      <w:r w:rsidR="00DC0361">
        <w:rPr>
          <w:rFonts w:asciiTheme="minorHAnsi" w:hAnsiTheme="minorHAnsi"/>
        </w:rPr>
        <w:t>9</w:t>
      </w:r>
      <w:r w:rsidR="00DC0361" w:rsidRPr="00963663">
        <w:rPr>
          <w:rFonts w:asciiTheme="minorHAnsi" w:hAnsiTheme="minorHAnsi"/>
        </w:rPr>
        <w:t xml:space="preserve"> community PFAC members. Discussions of the Proposed Project include</w:t>
      </w:r>
      <w:r w:rsidR="00DC0361">
        <w:rPr>
          <w:rFonts w:asciiTheme="minorHAnsi" w:hAnsiTheme="minorHAnsi"/>
        </w:rPr>
        <w:t>d</w:t>
      </w:r>
      <w:r w:rsidR="00DC0361" w:rsidRPr="00963663">
        <w:rPr>
          <w:rFonts w:asciiTheme="minorHAnsi" w:hAnsiTheme="minorHAnsi"/>
        </w:rPr>
        <w:t xml:space="preserve"> the history of the service,</w:t>
      </w:r>
      <w:r w:rsidR="00DC0361" w:rsidRPr="00963663">
        <w:rPr>
          <w:rFonts w:asciiTheme="minorHAnsi" w:hAnsiTheme="minorHAnsi"/>
          <w:spacing w:val="1"/>
        </w:rPr>
        <w:t xml:space="preserve"> and benefits of </w:t>
      </w:r>
      <w:r w:rsidR="00DC0361" w:rsidRPr="00963663">
        <w:rPr>
          <w:rFonts w:asciiTheme="minorHAnsi" w:hAnsiTheme="minorHAnsi"/>
        </w:rPr>
        <w:t xml:space="preserve">improved access to PET/CT services. </w:t>
      </w:r>
      <w:r w:rsidR="007E2CC9">
        <w:rPr>
          <w:rFonts w:asciiTheme="minorHAnsi" w:hAnsiTheme="minorHAnsi"/>
        </w:rPr>
        <w:t>PFAC members q</w:t>
      </w:r>
      <w:r w:rsidR="00DC0361">
        <w:rPr>
          <w:rFonts w:asciiTheme="minorHAnsi" w:hAnsiTheme="minorHAnsi"/>
        </w:rPr>
        <w:t>uestion</w:t>
      </w:r>
      <w:r w:rsidR="007E2CC9">
        <w:rPr>
          <w:rFonts w:asciiTheme="minorHAnsi" w:hAnsiTheme="minorHAnsi"/>
        </w:rPr>
        <w:t>ed</w:t>
      </w:r>
      <w:r w:rsidR="00DC0361">
        <w:rPr>
          <w:rFonts w:asciiTheme="minorHAnsi" w:hAnsiTheme="minorHAnsi"/>
        </w:rPr>
        <w:t xml:space="preserve"> how</w:t>
      </w:r>
      <w:r w:rsidR="00DC0361" w:rsidRPr="008928AB">
        <w:rPr>
          <w:rFonts w:asciiTheme="minorHAnsi" w:hAnsiTheme="minorHAnsi"/>
        </w:rPr>
        <w:t xml:space="preserve"> increased days would impact hours of operation; how patient satisfaction is monitored and </w:t>
      </w:r>
      <w:r w:rsidR="00DC0361">
        <w:rPr>
          <w:rFonts w:asciiTheme="minorHAnsi" w:hAnsiTheme="minorHAnsi"/>
        </w:rPr>
        <w:t>how the joint venture is structured</w:t>
      </w:r>
      <w:r w:rsidR="00DC0361" w:rsidRPr="008928AB">
        <w:rPr>
          <w:rFonts w:asciiTheme="minorHAnsi" w:hAnsiTheme="minorHAnsi"/>
        </w:rPr>
        <w:t>.</w:t>
      </w:r>
      <w:r w:rsidR="00DC0361">
        <w:rPr>
          <w:rFonts w:asciiTheme="minorHAnsi" w:hAnsiTheme="minorHAnsi"/>
        </w:rPr>
        <w:t xml:space="preserve"> </w:t>
      </w:r>
      <w:r w:rsidR="007E2CC9">
        <w:rPr>
          <w:rFonts w:asciiTheme="minorHAnsi" w:hAnsiTheme="minorHAnsi"/>
        </w:rPr>
        <w:t>The Applicant asserts that f</w:t>
      </w:r>
      <w:r w:rsidR="00DC0361" w:rsidRPr="00963663">
        <w:rPr>
          <w:rFonts w:asciiTheme="minorHAnsi" w:hAnsiTheme="minorHAnsi"/>
        </w:rPr>
        <w:t xml:space="preserve">eedback </w:t>
      </w:r>
      <w:r w:rsidR="007E2CC9">
        <w:rPr>
          <w:rFonts w:asciiTheme="minorHAnsi" w:hAnsiTheme="minorHAnsi"/>
        </w:rPr>
        <w:t xml:space="preserve">from the group </w:t>
      </w:r>
      <w:r w:rsidR="00DC0361" w:rsidRPr="00963663">
        <w:rPr>
          <w:rFonts w:asciiTheme="minorHAnsi" w:hAnsiTheme="minorHAnsi"/>
        </w:rPr>
        <w:t>was</w:t>
      </w:r>
      <w:r w:rsidR="00DC0361" w:rsidRPr="008928AB">
        <w:rPr>
          <w:rFonts w:asciiTheme="minorHAnsi" w:hAnsiTheme="minorHAnsi"/>
        </w:rPr>
        <w:t xml:space="preserve"> </w:t>
      </w:r>
      <w:r w:rsidR="00DC0361" w:rsidRPr="00963663">
        <w:rPr>
          <w:rFonts w:asciiTheme="minorHAnsi" w:hAnsiTheme="minorHAnsi"/>
        </w:rPr>
        <w:t>overwhelmingly positive.</w:t>
      </w:r>
    </w:p>
    <w:p w14:paraId="658D13D8" w14:textId="77777777" w:rsidR="006465EA" w:rsidRDefault="006465EA" w:rsidP="007B5769">
      <w:pPr>
        <w:rPr>
          <w:rFonts w:asciiTheme="minorHAnsi" w:hAnsiTheme="minorHAnsi"/>
        </w:rPr>
      </w:pPr>
    </w:p>
    <w:p w14:paraId="74541183" w14:textId="122CE267" w:rsidR="006465EA" w:rsidRPr="006465EA" w:rsidRDefault="006465EA" w:rsidP="007B5769">
      <w:pPr>
        <w:rPr>
          <w:rFonts w:asciiTheme="minorHAnsi" w:eastAsia="Arial" w:hAnsiTheme="minorHAnsi" w:cstheme="minorHAnsi"/>
          <w:b/>
          <w:bCs/>
          <w:color w:val="000000" w:themeColor="text1"/>
          <w:highlight w:val="yellow"/>
        </w:rPr>
      </w:pPr>
      <w:r>
        <w:rPr>
          <w:rFonts w:asciiTheme="minorHAnsi" w:hAnsiTheme="minorHAnsi"/>
          <w:b/>
          <w:bCs/>
        </w:rPr>
        <w:t xml:space="preserve">Legal Notices: </w:t>
      </w:r>
      <w:r w:rsidR="00603DD2" w:rsidRPr="00232B6E">
        <w:rPr>
          <w:rFonts w:asciiTheme="minorHAnsi" w:hAnsiTheme="minorHAnsi"/>
        </w:rPr>
        <w:t xml:space="preserve">The Applicant </w:t>
      </w:r>
      <w:r w:rsidR="005D4203" w:rsidRPr="00232B6E">
        <w:rPr>
          <w:rFonts w:asciiTheme="minorHAnsi" w:hAnsiTheme="minorHAnsi"/>
        </w:rPr>
        <w:t xml:space="preserve">published </w:t>
      </w:r>
      <w:r w:rsidR="00104E83" w:rsidRPr="00232B6E">
        <w:rPr>
          <w:rFonts w:asciiTheme="minorHAnsi" w:hAnsiTheme="minorHAnsi"/>
        </w:rPr>
        <w:t xml:space="preserve">public notices about the Proposed Project on December 23, </w:t>
      </w:r>
      <w:r w:rsidR="00C855C1" w:rsidRPr="00232B6E">
        <w:rPr>
          <w:rFonts w:asciiTheme="minorHAnsi" w:hAnsiTheme="minorHAnsi"/>
        </w:rPr>
        <w:t>2025,</w:t>
      </w:r>
      <w:r w:rsidR="00104E83" w:rsidRPr="00232B6E">
        <w:rPr>
          <w:rFonts w:asciiTheme="minorHAnsi" w:hAnsiTheme="minorHAnsi"/>
        </w:rPr>
        <w:t xml:space="preserve"> in both </w:t>
      </w:r>
      <w:r w:rsidR="00104E83" w:rsidRPr="00232B6E">
        <w:rPr>
          <w:rFonts w:asciiTheme="minorHAnsi" w:hAnsiTheme="minorHAnsi"/>
          <w:i/>
          <w:iCs/>
        </w:rPr>
        <w:t>The Patriot Ledger</w:t>
      </w:r>
      <w:r w:rsidR="00104E83" w:rsidRPr="00232B6E">
        <w:rPr>
          <w:rFonts w:asciiTheme="minorHAnsi" w:hAnsiTheme="minorHAnsi"/>
        </w:rPr>
        <w:t xml:space="preserve"> and wickedlocal.com</w:t>
      </w:r>
      <w:r w:rsidR="00C837E4" w:rsidRPr="00232B6E">
        <w:rPr>
          <w:rFonts w:asciiTheme="minorHAnsi" w:hAnsiTheme="minorHAnsi"/>
        </w:rPr>
        <w:t>.</w:t>
      </w:r>
      <w:r w:rsidR="005D4203">
        <w:rPr>
          <w:rFonts w:asciiTheme="minorHAnsi" w:hAnsiTheme="minorHAnsi"/>
          <w:b/>
          <w:bCs/>
        </w:rPr>
        <w:t xml:space="preserve"> </w:t>
      </w:r>
      <w:r w:rsidR="005E6C68" w:rsidRPr="00232B6E">
        <w:rPr>
          <w:rFonts w:asciiTheme="minorHAnsi" w:hAnsiTheme="minorHAnsi"/>
        </w:rPr>
        <w:t xml:space="preserve">The </w:t>
      </w:r>
      <w:r w:rsidR="000446AB" w:rsidRPr="00232B6E">
        <w:rPr>
          <w:rFonts w:asciiTheme="minorHAnsi" w:hAnsiTheme="minorHAnsi"/>
        </w:rPr>
        <w:t xml:space="preserve">Proposed Project was also posted to the </w:t>
      </w:r>
      <w:r w:rsidR="00DE1EA5">
        <w:rPr>
          <w:rFonts w:asciiTheme="minorHAnsi" w:hAnsiTheme="minorHAnsi"/>
        </w:rPr>
        <w:t>Shield</w:t>
      </w:r>
      <w:r w:rsidR="00B43781">
        <w:rPr>
          <w:rFonts w:asciiTheme="minorHAnsi" w:hAnsiTheme="minorHAnsi"/>
        </w:rPr>
        <w:t>s</w:t>
      </w:r>
      <w:r w:rsidR="00084459">
        <w:rPr>
          <w:rFonts w:asciiTheme="minorHAnsi" w:hAnsiTheme="minorHAnsi"/>
        </w:rPr>
        <w:t xml:space="preserve"> at South Shore Hospital</w:t>
      </w:r>
      <w:r w:rsidR="00DE1EA5" w:rsidRPr="00232B6E">
        <w:rPr>
          <w:rFonts w:asciiTheme="minorHAnsi" w:hAnsiTheme="minorHAnsi"/>
        </w:rPr>
        <w:t xml:space="preserve"> website beginning in December 2025.</w:t>
      </w:r>
    </w:p>
    <w:p w14:paraId="12D4D1A3" w14:textId="77777777" w:rsidR="005C77C2" w:rsidRPr="00372BC3" w:rsidRDefault="005C77C2" w:rsidP="007B5769">
      <w:pPr>
        <w:rPr>
          <w:rFonts w:asciiTheme="minorHAnsi" w:hAnsiTheme="minorHAnsi" w:cstheme="minorHAnsi"/>
          <w:color w:val="000000" w:themeColor="text1"/>
          <w:highlight w:val="yellow"/>
        </w:rPr>
      </w:pPr>
    </w:p>
    <w:p w14:paraId="097B1018" w14:textId="77777777" w:rsidR="005C77C2" w:rsidRPr="002B5608" w:rsidRDefault="005C77C2" w:rsidP="007B5769">
      <w:pPr>
        <w:contextualSpacing/>
        <w:rPr>
          <w:rFonts w:asciiTheme="minorHAnsi" w:hAnsiTheme="minorHAnsi" w:cstheme="minorHAnsi"/>
          <w:b/>
          <w:i/>
          <w:color w:val="000000" w:themeColor="text1"/>
        </w:rPr>
      </w:pPr>
      <w:r w:rsidRPr="002B5608">
        <w:rPr>
          <w:rFonts w:asciiTheme="minorHAnsi" w:hAnsiTheme="minorHAnsi" w:cstheme="minorHAnsi"/>
          <w:b/>
          <w:i/>
          <w:color w:val="000000" w:themeColor="text1"/>
        </w:rPr>
        <w:t>Analysis</w:t>
      </w:r>
    </w:p>
    <w:p w14:paraId="2D32CD62" w14:textId="770C0029" w:rsidR="009F6F3E" w:rsidRPr="002B5608" w:rsidRDefault="005C77C2" w:rsidP="007B5769">
      <w:pPr>
        <w:rPr>
          <w:rFonts w:asciiTheme="minorHAnsi" w:hAnsiTheme="minorHAnsi" w:cstheme="minorHAnsi"/>
          <w:color w:val="000000" w:themeColor="text1"/>
        </w:rPr>
      </w:pPr>
      <w:r w:rsidRPr="002B5608">
        <w:rPr>
          <w:rFonts w:asciiTheme="minorHAnsi" w:hAnsiTheme="minorHAnsi" w:cstheme="minorHAnsi"/>
          <w:color w:val="000000" w:themeColor="text1"/>
        </w:rPr>
        <w:t>Staff reviewed the information on the Applicant’s community engagement and finds that the Applicant has met the required community engagement standard in the planning phase of the Proposed Project. As a result, Staff finds that the Proposed Project meets the requirements of Factor 1e.</w:t>
      </w:r>
    </w:p>
    <w:p w14:paraId="320CD6C4" w14:textId="77777777" w:rsidR="00C57660" w:rsidRPr="00372BC3" w:rsidRDefault="00C57660" w:rsidP="007B5769">
      <w:pPr>
        <w:rPr>
          <w:rFonts w:asciiTheme="minorHAnsi" w:hAnsiTheme="minorHAnsi" w:cstheme="minorHAnsi"/>
          <w:color w:val="000000" w:themeColor="text1"/>
          <w:highlight w:val="yellow"/>
        </w:rPr>
      </w:pPr>
    </w:p>
    <w:p w14:paraId="145E2119" w14:textId="77777777" w:rsidR="0024620F" w:rsidRPr="009347EC" w:rsidRDefault="0024620F" w:rsidP="008A23E7">
      <w:pPr>
        <w:pStyle w:val="Heading2"/>
        <w:rPr>
          <w:color w:val="2C395D" w:themeColor="accent1" w:themeShade="80"/>
        </w:rPr>
      </w:pPr>
      <w:bookmarkStart w:id="35" w:name="_Toc99993057"/>
      <w:bookmarkStart w:id="36" w:name="_Toc226455936"/>
      <w:bookmarkStart w:id="37" w:name="_Hlk17663634"/>
      <w:bookmarkEnd w:id="33"/>
      <w:bookmarkEnd w:id="34"/>
      <w:r w:rsidRPr="009347EC">
        <w:rPr>
          <w:color w:val="2C395D" w:themeColor="accent1" w:themeShade="80"/>
        </w:rPr>
        <w:t>Factor 1: f) Competition on price, total medical expenses (TME), costs and other measures of health care spending</w:t>
      </w:r>
      <w:bookmarkEnd w:id="35"/>
      <w:bookmarkEnd w:id="36"/>
    </w:p>
    <w:p w14:paraId="5CF88789" w14:textId="3BB02A25" w:rsidR="00916D84" w:rsidRPr="00BB7E1D" w:rsidRDefault="00C94980" w:rsidP="00BB7E1D">
      <w:pPr>
        <w:rPr>
          <w:rFonts w:asciiTheme="minorHAnsi" w:eastAsiaTheme="minorHAnsi" w:hAnsiTheme="minorHAnsi" w:cs="Helvetica"/>
          <w14:ligatures w14:val="standardContextual"/>
        </w:rPr>
      </w:pPr>
      <w:bookmarkStart w:id="38" w:name="_Hlk90565809"/>
      <w:bookmarkEnd w:id="37"/>
      <w:r w:rsidRPr="001771F8">
        <w:rPr>
          <w:rFonts w:asciiTheme="minorHAnsi" w:hAnsiTheme="minorHAnsi" w:cstheme="minorHAnsi"/>
          <w:color w:val="000000" w:themeColor="text1"/>
          <w:kern w:val="2"/>
        </w:rPr>
        <w:t xml:space="preserve">The Applicant states that the Proposed Project will compete </w:t>
      </w:r>
      <w:proofErr w:type="gramStart"/>
      <w:r w:rsidRPr="001771F8">
        <w:rPr>
          <w:rFonts w:asciiTheme="minorHAnsi" w:hAnsiTheme="minorHAnsi" w:cstheme="minorHAnsi"/>
          <w:color w:val="000000" w:themeColor="text1"/>
          <w:kern w:val="2"/>
        </w:rPr>
        <w:t>on the basis of</w:t>
      </w:r>
      <w:proofErr w:type="gramEnd"/>
      <w:r w:rsidRPr="001771F8">
        <w:rPr>
          <w:rFonts w:asciiTheme="minorHAnsi" w:hAnsiTheme="minorHAnsi" w:cstheme="minorHAnsi"/>
          <w:color w:val="000000" w:themeColor="text1"/>
          <w:kern w:val="2"/>
        </w:rPr>
        <w:t xml:space="preserve"> price, total medical expenses (</w:t>
      </w:r>
      <w:r w:rsidR="008756F0">
        <w:rPr>
          <w:rFonts w:asciiTheme="minorHAnsi" w:hAnsiTheme="minorHAnsi" w:cstheme="minorHAnsi"/>
          <w:color w:val="000000" w:themeColor="text1"/>
          <w:kern w:val="2"/>
        </w:rPr>
        <w:t>“</w:t>
      </w:r>
      <w:r w:rsidRPr="001771F8">
        <w:rPr>
          <w:rFonts w:asciiTheme="minorHAnsi" w:hAnsiTheme="minorHAnsi" w:cstheme="minorHAnsi"/>
          <w:color w:val="000000" w:themeColor="text1"/>
          <w:kern w:val="2"/>
        </w:rPr>
        <w:t>TME</w:t>
      </w:r>
      <w:r w:rsidR="008756F0">
        <w:rPr>
          <w:rFonts w:asciiTheme="minorHAnsi" w:hAnsiTheme="minorHAnsi" w:cstheme="minorHAnsi"/>
          <w:color w:val="000000" w:themeColor="text1"/>
          <w:kern w:val="2"/>
        </w:rPr>
        <w:t>”</w:t>
      </w:r>
      <w:r w:rsidRPr="001771F8">
        <w:rPr>
          <w:rFonts w:asciiTheme="minorHAnsi" w:hAnsiTheme="minorHAnsi" w:cstheme="minorHAnsi"/>
          <w:color w:val="000000" w:themeColor="text1"/>
          <w:kern w:val="2"/>
        </w:rPr>
        <w:t xml:space="preserve">), provider costs, and other recognized measures of health care spending by </w:t>
      </w:r>
      <w:bookmarkEnd w:id="38"/>
      <w:r w:rsidR="002149E5" w:rsidRPr="002F707C">
        <w:rPr>
          <w:rFonts w:asciiTheme="minorHAnsi" w:eastAsiaTheme="minorHAnsi" w:hAnsiTheme="minorHAnsi" w:cs="Helvetica"/>
          <w14:ligatures w14:val="standardContextual"/>
        </w:rPr>
        <w:t>expand</w:t>
      </w:r>
      <w:r w:rsidR="002149E5">
        <w:rPr>
          <w:rFonts w:asciiTheme="minorHAnsi" w:eastAsiaTheme="minorHAnsi" w:hAnsiTheme="minorHAnsi" w:cs="Helvetica"/>
          <w14:ligatures w14:val="standardContextual"/>
        </w:rPr>
        <w:t>ing</w:t>
      </w:r>
      <w:r w:rsidR="002149E5" w:rsidRPr="002F707C">
        <w:rPr>
          <w:rFonts w:asciiTheme="minorHAnsi" w:eastAsiaTheme="minorHAnsi" w:hAnsiTheme="minorHAnsi" w:cs="Helvetica"/>
          <w14:ligatures w14:val="standardContextual"/>
        </w:rPr>
        <w:t xml:space="preserve"> the capacity of an existing provider </w:t>
      </w:r>
      <w:proofErr w:type="gramStart"/>
      <w:r w:rsidR="002149E5" w:rsidRPr="002F707C">
        <w:rPr>
          <w:rFonts w:asciiTheme="minorHAnsi" w:eastAsiaTheme="minorHAnsi" w:hAnsiTheme="minorHAnsi" w:cs="Helvetica"/>
          <w14:ligatures w14:val="standardContextual"/>
        </w:rPr>
        <w:t>in order to</w:t>
      </w:r>
      <w:proofErr w:type="gramEnd"/>
      <w:r w:rsidR="002149E5" w:rsidRPr="002F707C">
        <w:rPr>
          <w:rFonts w:asciiTheme="minorHAnsi" w:eastAsiaTheme="minorHAnsi" w:hAnsiTheme="minorHAnsi" w:cs="Helvetica"/>
          <w14:ligatures w14:val="standardContextual"/>
        </w:rPr>
        <w:t xml:space="preserve"> satisfy demonstrated need, without new construction or related expenditures. </w:t>
      </w:r>
      <w:r w:rsidR="00203FB1">
        <w:rPr>
          <w:rFonts w:asciiTheme="minorHAnsi" w:hAnsiTheme="minorHAnsi" w:cstheme="minorHAnsi"/>
          <w:color w:val="000000" w:themeColor="text1"/>
          <w:kern w:val="2"/>
        </w:rPr>
        <w:t xml:space="preserve">The Applicant notes </w:t>
      </w:r>
      <w:r w:rsidR="00941AF4">
        <w:rPr>
          <w:rFonts w:asciiTheme="minorHAnsi" w:eastAsiaTheme="minorHAnsi" w:hAnsiTheme="minorHAnsi" w:cs="Helvetica"/>
          <w14:ligatures w14:val="standardContextual"/>
        </w:rPr>
        <w:t>that rates will</w:t>
      </w:r>
      <w:r w:rsidR="00D17F3F">
        <w:rPr>
          <w:rFonts w:asciiTheme="minorHAnsi" w:eastAsiaTheme="minorHAnsi" w:hAnsiTheme="minorHAnsi" w:cs="Helvetica"/>
          <w14:ligatures w14:val="standardContextual"/>
        </w:rPr>
        <w:t xml:space="preserve"> remain the same for the Patient Panel</w:t>
      </w:r>
      <w:r w:rsidR="001771F8" w:rsidRPr="002F707C">
        <w:rPr>
          <w:rFonts w:asciiTheme="minorHAnsi" w:eastAsiaTheme="minorHAnsi" w:hAnsiTheme="minorHAnsi" w:cs="Helvetica"/>
          <w14:ligatures w14:val="standardContextual"/>
        </w:rPr>
        <w:t xml:space="preserve">. </w:t>
      </w:r>
      <w:r w:rsidR="00E46B0F" w:rsidRPr="008227E8">
        <w:rPr>
          <w:rFonts w:asciiTheme="minorHAnsi" w:eastAsiaTheme="minorHAnsi" w:hAnsiTheme="minorHAnsi" w:cstheme="minorHAnsi"/>
          <w14:ligatures w14:val="standardContextual"/>
        </w:rPr>
        <w:t>The Applicant states that t</w:t>
      </w:r>
      <w:r w:rsidR="00916D84" w:rsidRPr="008227E8">
        <w:rPr>
          <w:rFonts w:asciiTheme="minorHAnsi" w:hAnsiTheme="minorHAnsi" w:cstheme="minorHAnsi"/>
        </w:rPr>
        <w:t xml:space="preserve">he </w:t>
      </w:r>
      <w:r w:rsidR="00E46B0F" w:rsidRPr="008227E8">
        <w:rPr>
          <w:rFonts w:asciiTheme="minorHAnsi" w:hAnsiTheme="minorHAnsi" w:cstheme="minorHAnsi"/>
        </w:rPr>
        <w:t xml:space="preserve">mobile PET/CT </w:t>
      </w:r>
      <w:r w:rsidR="008227E8" w:rsidRPr="008227E8">
        <w:rPr>
          <w:rFonts w:asciiTheme="minorHAnsi" w:hAnsiTheme="minorHAnsi" w:cstheme="minorHAnsi"/>
        </w:rPr>
        <w:t>operates</w:t>
      </w:r>
      <w:r w:rsidR="00916D84" w:rsidRPr="008227E8">
        <w:rPr>
          <w:rFonts w:asciiTheme="minorHAnsi" w:hAnsiTheme="minorHAnsi" w:cstheme="minorHAnsi"/>
        </w:rPr>
        <w:t xml:space="preserve"> as an</w:t>
      </w:r>
      <w:r w:rsidR="00DE7D05">
        <w:rPr>
          <w:rFonts w:asciiTheme="minorHAnsi" w:hAnsiTheme="minorHAnsi" w:cstheme="minorHAnsi"/>
        </w:rPr>
        <w:t xml:space="preserve"> </w:t>
      </w:r>
      <w:r w:rsidR="00DE7D05" w:rsidRPr="00DE7D05">
        <w:rPr>
          <w:rFonts w:asciiTheme="minorHAnsi" w:hAnsiTheme="minorHAnsi" w:cstheme="minorHAnsi"/>
        </w:rPr>
        <w:t>Independent Diagnostic Testing Facility</w:t>
      </w:r>
      <w:r w:rsidR="00654241">
        <w:rPr>
          <w:rStyle w:val="FootnoteReference"/>
          <w:rFonts w:asciiTheme="minorHAnsi" w:hAnsiTheme="minorHAnsi" w:cstheme="minorHAnsi"/>
        </w:rPr>
        <w:footnoteReference w:id="12"/>
      </w:r>
      <w:r w:rsidR="00DE7D05">
        <w:rPr>
          <w:rFonts w:asciiTheme="minorHAnsi" w:hAnsiTheme="minorHAnsi" w:cstheme="minorHAnsi"/>
        </w:rPr>
        <w:t xml:space="preserve"> (“IDTF”)</w:t>
      </w:r>
      <w:r w:rsidR="00916D84" w:rsidRPr="008227E8">
        <w:rPr>
          <w:rFonts w:asciiTheme="minorHAnsi" w:hAnsiTheme="minorHAnsi" w:cstheme="minorHAnsi"/>
        </w:rPr>
        <w:t xml:space="preserve">, which is reimbursed at lower rates than </w:t>
      </w:r>
      <w:r w:rsidR="00916D84" w:rsidRPr="003103FC">
        <w:rPr>
          <w:rFonts w:asciiTheme="minorHAnsi" w:hAnsiTheme="minorHAnsi" w:cstheme="minorHAnsi"/>
        </w:rPr>
        <w:t>hospital-based imaging.</w:t>
      </w:r>
      <w:r w:rsidR="00916D84" w:rsidRPr="003103FC">
        <w:rPr>
          <w:rStyle w:val="EndnoteReference"/>
          <w:rFonts w:asciiTheme="minorHAnsi" w:hAnsiTheme="minorHAnsi" w:cstheme="minorHAnsi"/>
        </w:rPr>
        <w:endnoteReference w:id="15"/>
      </w:r>
      <w:r w:rsidR="00916D84" w:rsidRPr="003103FC">
        <w:rPr>
          <w:rFonts w:asciiTheme="minorHAnsi" w:hAnsiTheme="minorHAnsi" w:cstheme="minorHAnsi"/>
        </w:rPr>
        <w:t xml:space="preserve"> Shields’ operating model allows for improved scheduling, workflow, technology, and customer service, which the Applicant asserts </w:t>
      </w:r>
      <w:r w:rsidR="003103FC">
        <w:rPr>
          <w:rFonts w:asciiTheme="minorHAnsi" w:hAnsiTheme="minorHAnsi" w:cstheme="minorHAnsi"/>
        </w:rPr>
        <w:t>has a</w:t>
      </w:r>
      <w:r w:rsidR="00916D84" w:rsidRPr="003103FC">
        <w:rPr>
          <w:rFonts w:asciiTheme="minorHAnsi" w:hAnsiTheme="minorHAnsi" w:cstheme="minorHAnsi"/>
        </w:rPr>
        <w:t xml:space="preserve"> positive impact on the cost to provide care.</w:t>
      </w:r>
    </w:p>
    <w:p w14:paraId="45748C14" w14:textId="05508246" w:rsidR="00916D84" w:rsidRPr="00B07AD1" w:rsidRDefault="00916D84" w:rsidP="00B07AD1">
      <w:pPr>
        <w:pStyle w:val="pf0"/>
        <w:rPr>
          <w:rFonts w:asciiTheme="minorHAnsi" w:hAnsiTheme="minorHAnsi" w:cstheme="minorHAnsi"/>
          <w:color w:val="6076B4" w:themeColor="accent1"/>
        </w:rPr>
      </w:pPr>
      <w:r w:rsidRPr="7235F702">
        <w:rPr>
          <w:rFonts w:asciiTheme="minorHAnsi" w:hAnsiTheme="minorHAnsi" w:cstheme="minorBidi"/>
        </w:rPr>
        <w:t>The Applicant notes research suggesting that providing ease of access to care can reduce healthcare utilization and spending</w:t>
      </w:r>
      <w:r w:rsidR="006B3F20">
        <w:rPr>
          <w:rFonts w:asciiTheme="minorHAnsi" w:hAnsiTheme="minorHAnsi" w:cstheme="minorBidi"/>
        </w:rPr>
        <w:t>.</w:t>
      </w:r>
      <w:r w:rsidRPr="7235F702">
        <w:rPr>
          <w:rStyle w:val="EndnoteReference"/>
          <w:rFonts w:asciiTheme="minorHAnsi" w:hAnsiTheme="minorHAnsi" w:cstheme="minorBidi"/>
        </w:rPr>
        <w:endnoteReference w:id="16"/>
      </w:r>
      <w:r w:rsidRPr="7235F702">
        <w:rPr>
          <w:rFonts w:asciiTheme="minorHAnsi" w:hAnsiTheme="minorHAnsi" w:cstheme="minorBidi"/>
        </w:rPr>
        <w:t xml:space="preserve"> </w:t>
      </w:r>
      <w:r w:rsidR="00BE2C6A">
        <w:rPr>
          <w:rFonts w:asciiTheme="minorHAnsi" w:hAnsiTheme="minorHAnsi" w:cstheme="minorBidi"/>
        </w:rPr>
        <w:t>The Applicant believes that the co-location of imaging at South Shor</w:t>
      </w:r>
      <w:r w:rsidR="00163E91">
        <w:rPr>
          <w:rFonts w:asciiTheme="minorHAnsi" w:hAnsiTheme="minorHAnsi" w:cstheme="minorBidi"/>
        </w:rPr>
        <w:t>e</w:t>
      </w:r>
      <w:r w:rsidR="00BE2C6A">
        <w:rPr>
          <w:rFonts w:asciiTheme="minorHAnsi" w:hAnsiTheme="minorHAnsi" w:cstheme="minorBidi"/>
        </w:rPr>
        <w:t xml:space="preserve"> Hospital</w:t>
      </w:r>
      <w:r w:rsidR="00D609FD">
        <w:rPr>
          <w:rFonts w:asciiTheme="minorHAnsi" w:hAnsiTheme="minorHAnsi" w:cstheme="minorBidi"/>
        </w:rPr>
        <w:t xml:space="preserve"> and integration with the hospital’s medical record system is likely to </w:t>
      </w:r>
      <w:r w:rsidR="000F42B3">
        <w:rPr>
          <w:rFonts w:asciiTheme="minorHAnsi" w:hAnsiTheme="minorHAnsi" w:cstheme="minorBidi"/>
        </w:rPr>
        <w:t xml:space="preserve">result in the benefits noted in the research cited. </w:t>
      </w:r>
      <w:r w:rsidR="00BA09C8" w:rsidRPr="00BA09C8">
        <w:rPr>
          <w:rFonts w:asciiTheme="minorHAnsi" w:hAnsiTheme="minorHAnsi" w:cstheme="minorBidi"/>
        </w:rPr>
        <w:t>The Applicant asserts that t</w:t>
      </w:r>
      <w:r w:rsidR="00BA09C8" w:rsidRPr="00BA09C8">
        <w:rPr>
          <w:rStyle w:val="cf01"/>
          <w:rFonts w:asciiTheme="minorHAnsi" w:hAnsiTheme="minorHAnsi" w:cstheme="minorHAnsi"/>
          <w:sz w:val="24"/>
          <w:szCs w:val="24"/>
        </w:rPr>
        <w:t xml:space="preserve">imely access to treatment </w:t>
      </w:r>
      <w:r w:rsidR="00BA09C8" w:rsidRPr="00C45BFA">
        <w:rPr>
          <w:rStyle w:val="cf01"/>
          <w:rFonts w:asciiTheme="minorHAnsi" w:hAnsiTheme="minorHAnsi" w:cstheme="minorHAnsi"/>
          <w:sz w:val="24"/>
          <w:szCs w:val="24"/>
        </w:rPr>
        <w:t>plays a critical role in cancer diagnosis and treatment, with delays in</w:t>
      </w:r>
      <w:r w:rsidR="00BA09C8" w:rsidRPr="00C45BFA">
        <w:rPr>
          <w:rFonts w:asciiTheme="minorHAnsi" w:hAnsiTheme="minorHAnsi" w:cstheme="minorHAnsi"/>
        </w:rPr>
        <w:t xml:space="preserve"> diagnosis possibly resulting in a higher mortality rate</w:t>
      </w:r>
      <w:r w:rsidR="00C45BFA" w:rsidRPr="00C45BFA">
        <w:rPr>
          <w:rFonts w:asciiTheme="minorHAnsi" w:hAnsiTheme="minorHAnsi" w:cstheme="minorHAnsi"/>
        </w:rPr>
        <w:t xml:space="preserve">, </w:t>
      </w:r>
      <w:r w:rsidR="00BA09C8" w:rsidRPr="00C45BFA">
        <w:rPr>
          <w:rFonts w:asciiTheme="minorHAnsi" w:hAnsiTheme="minorHAnsi" w:cstheme="minorHAnsi"/>
        </w:rPr>
        <w:lastRenderedPageBreak/>
        <w:t>disease burden</w:t>
      </w:r>
      <w:r w:rsidR="00C45BFA" w:rsidRPr="00C45BFA">
        <w:rPr>
          <w:rFonts w:asciiTheme="minorHAnsi" w:hAnsiTheme="minorHAnsi" w:cstheme="minorHAnsi"/>
        </w:rPr>
        <w:t xml:space="preserve">, </w:t>
      </w:r>
      <w:r w:rsidR="00BA09C8" w:rsidRPr="00C45BFA">
        <w:rPr>
          <w:rFonts w:asciiTheme="minorHAnsi" w:hAnsiTheme="minorHAnsi" w:cstheme="minorHAnsi"/>
        </w:rPr>
        <w:t>a lower cure rate for cancer patients</w:t>
      </w:r>
      <w:r w:rsidR="00C45BFA" w:rsidRPr="00C45BFA">
        <w:rPr>
          <w:rFonts w:asciiTheme="minorHAnsi" w:hAnsiTheme="minorHAnsi" w:cstheme="minorHAnsi"/>
        </w:rPr>
        <w:t xml:space="preserve">, and increased healthcare costs. </w:t>
      </w:r>
      <w:r w:rsidR="00A110FA" w:rsidRPr="00C45BFA">
        <w:rPr>
          <w:rStyle w:val="EndnoteReference"/>
          <w:rFonts w:asciiTheme="minorHAnsi" w:hAnsiTheme="minorHAnsi" w:cstheme="minorHAnsi"/>
        </w:rPr>
        <w:endnoteReference w:id="17"/>
      </w:r>
      <w:r w:rsidR="00A110FA" w:rsidRPr="00C45BFA">
        <w:rPr>
          <w:rFonts w:asciiTheme="minorHAnsi" w:hAnsiTheme="minorHAnsi" w:cstheme="minorHAnsi"/>
        </w:rPr>
        <w:t xml:space="preserve"> </w:t>
      </w:r>
      <w:r w:rsidRPr="7235F702">
        <w:rPr>
          <w:rFonts w:asciiTheme="minorHAnsi" w:hAnsiTheme="minorHAnsi" w:cstheme="minorBidi"/>
        </w:rPr>
        <w:t xml:space="preserve">For the Proposed Project, the Applicant states that </w:t>
      </w:r>
      <w:r w:rsidR="0013208B">
        <w:rPr>
          <w:rFonts w:asciiTheme="minorHAnsi" w:hAnsiTheme="minorHAnsi" w:cstheme="minorBidi"/>
        </w:rPr>
        <w:t xml:space="preserve">supporting timely access to integrated </w:t>
      </w:r>
      <w:r w:rsidRPr="7235F702">
        <w:rPr>
          <w:rFonts w:asciiTheme="minorHAnsi" w:hAnsiTheme="minorHAnsi" w:cstheme="minorBidi"/>
        </w:rPr>
        <w:t>service</w:t>
      </w:r>
      <w:r w:rsidR="0013208B">
        <w:rPr>
          <w:rFonts w:asciiTheme="minorHAnsi" w:hAnsiTheme="minorHAnsi" w:cstheme="minorBidi"/>
        </w:rPr>
        <w:t>s</w:t>
      </w:r>
      <w:r w:rsidRPr="7235F702">
        <w:rPr>
          <w:rFonts w:asciiTheme="minorHAnsi" w:hAnsiTheme="minorHAnsi" w:cstheme="minorBidi"/>
        </w:rPr>
        <w:t xml:space="preserve"> can lead to lower operational overhead and lower healthcare spending, which could, in turn, reduce TME.</w:t>
      </w:r>
    </w:p>
    <w:p w14:paraId="04138BC1" w14:textId="77777777" w:rsidR="00C94980" w:rsidRPr="0008713B" w:rsidRDefault="00C94980" w:rsidP="007B5769">
      <w:pPr>
        <w:contextualSpacing/>
        <w:rPr>
          <w:rFonts w:asciiTheme="minorHAnsi" w:hAnsiTheme="minorHAnsi" w:cstheme="minorHAnsi"/>
          <w:b/>
          <w:i/>
          <w:color w:val="000000" w:themeColor="text1"/>
        </w:rPr>
      </w:pPr>
      <w:r w:rsidRPr="0008713B">
        <w:rPr>
          <w:rFonts w:asciiTheme="minorHAnsi" w:hAnsiTheme="minorHAnsi" w:cstheme="minorHAnsi"/>
          <w:b/>
          <w:i/>
          <w:color w:val="000000" w:themeColor="text1"/>
        </w:rPr>
        <w:t>Analysis</w:t>
      </w:r>
    </w:p>
    <w:p w14:paraId="7CE5184B" w14:textId="7CA25FBD" w:rsidR="00C94980" w:rsidRPr="0008713B" w:rsidRDefault="00C94980" w:rsidP="007B5769">
      <w:pPr>
        <w:ind w:right="114"/>
        <w:rPr>
          <w:rFonts w:asciiTheme="minorHAnsi" w:hAnsiTheme="minorHAnsi" w:cstheme="minorHAnsi"/>
          <w:color w:val="000000" w:themeColor="text1"/>
        </w:rPr>
      </w:pPr>
      <w:r w:rsidRPr="0008713B">
        <w:rPr>
          <w:rFonts w:asciiTheme="minorHAnsi" w:hAnsiTheme="minorHAnsi" w:cstheme="minorHAnsi"/>
          <w:color w:val="000000" w:themeColor="text1"/>
        </w:rPr>
        <w:t xml:space="preserve">The Proposed Project </w:t>
      </w:r>
      <w:r w:rsidR="005E5853">
        <w:rPr>
          <w:rFonts w:asciiTheme="minorHAnsi" w:hAnsiTheme="minorHAnsi" w:cstheme="minorHAnsi"/>
          <w:color w:val="000000" w:themeColor="text1"/>
        </w:rPr>
        <w:t>may reduce</w:t>
      </w:r>
      <w:r w:rsidR="001118CC" w:rsidRPr="0008713B">
        <w:rPr>
          <w:rFonts w:asciiTheme="minorHAnsi" w:hAnsiTheme="minorHAnsi" w:cstheme="minorHAnsi"/>
          <w:color w:val="000000" w:themeColor="text1"/>
        </w:rPr>
        <w:t xml:space="preserve"> TME by expandin</w:t>
      </w:r>
      <w:r w:rsidR="003103FC">
        <w:rPr>
          <w:rFonts w:asciiTheme="minorHAnsi" w:hAnsiTheme="minorHAnsi" w:cstheme="minorHAnsi"/>
          <w:color w:val="000000" w:themeColor="text1"/>
        </w:rPr>
        <w:t>g</w:t>
      </w:r>
      <w:r w:rsidR="001118CC" w:rsidRPr="0008713B">
        <w:rPr>
          <w:rFonts w:asciiTheme="minorHAnsi" w:hAnsiTheme="minorHAnsi" w:cstheme="minorHAnsi"/>
          <w:color w:val="000000" w:themeColor="text1"/>
        </w:rPr>
        <w:t xml:space="preserve"> access to an already established service without </w:t>
      </w:r>
      <w:r w:rsidR="0008713B" w:rsidRPr="0008713B">
        <w:rPr>
          <w:rFonts w:asciiTheme="minorHAnsi" w:hAnsiTheme="minorHAnsi" w:cstheme="minorHAnsi"/>
          <w:color w:val="000000" w:themeColor="text1"/>
        </w:rPr>
        <w:t>changes in rates.</w:t>
      </w:r>
      <w:r w:rsidR="00656DBB" w:rsidRPr="0008713B">
        <w:rPr>
          <w:rFonts w:asciiTheme="minorHAnsi" w:hAnsiTheme="minorHAnsi" w:cstheme="minorHAnsi"/>
          <w:color w:val="000000" w:themeColor="text1"/>
        </w:rPr>
        <w:t xml:space="preserve"> </w:t>
      </w:r>
      <w:r w:rsidRPr="0008713B">
        <w:rPr>
          <w:rFonts w:asciiTheme="minorHAnsi" w:hAnsiTheme="minorHAnsi" w:cstheme="minorHAnsi"/>
          <w:color w:val="000000" w:themeColor="text1"/>
        </w:rPr>
        <w:t>Staff finds that, on balance, the Proposed Project will likely compete on the basis of price, TME provider costs, and other measures of health care spending</w:t>
      </w:r>
      <w:r w:rsidR="004525E0" w:rsidRPr="0008713B">
        <w:rPr>
          <w:rFonts w:asciiTheme="minorHAnsi" w:hAnsiTheme="minorHAnsi" w:cstheme="minorHAnsi"/>
          <w:color w:val="000000" w:themeColor="text1"/>
        </w:rPr>
        <w:t xml:space="preserve"> and meets the requirements for Factor 1f</w:t>
      </w:r>
      <w:r w:rsidRPr="0008713B">
        <w:rPr>
          <w:rFonts w:asciiTheme="minorHAnsi" w:hAnsiTheme="minorHAnsi" w:cstheme="minorHAnsi"/>
          <w:color w:val="000000" w:themeColor="text1"/>
        </w:rPr>
        <w:t>.</w:t>
      </w:r>
    </w:p>
    <w:p w14:paraId="7BE1E363" w14:textId="77777777" w:rsidR="00C94980" w:rsidRPr="0008713B" w:rsidRDefault="00C94980" w:rsidP="0053146A">
      <w:pPr>
        <w:rPr>
          <w:rFonts w:asciiTheme="minorHAnsi" w:hAnsiTheme="minorHAnsi" w:cstheme="minorHAnsi"/>
          <w:color w:val="000000" w:themeColor="text1"/>
        </w:rPr>
      </w:pPr>
    </w:p>
    <w:p w14:paraId="23DD4DC5" w14:textId="6F129D9C" w:rsidR="00C94980" w:rsidRPr="009347EC" w:rsidRDefault="00C94980" w:rsidP="009532AD">
      <w:pPr>
        <w:pStyle w:val="Heading2"/>
        <w:rPr>
          <w:color w:val="2C395D" w:themeColor="accent1" w:themeShade="80"/>
        </w:rPr>
      </w:pPr>
      <w:bookmarkStart w:id="39" w:name="_Toc125371246"/>
      <w:bookmarkStart w:id="40" w:name="_Toc226455937"/>
      <w:r w:rsidRPr="009347EC">
        <w:rPr>
          <w:color w:val="2C395D" w:themeColor="accent1" w:themeShade="80"/>
        </w:rPr>
        <w:t>Summary, F</w:t>
      </w:r>
      <w:r w:rsidR="0053146A" w:rsidRPr="009347EC">
        <w:rPr>
          <w:color w:val="2C395D" w:themeColor="accent1" w:themeShade="80"/>
        </w:rPr>
        <w:t>actor</w:t>
      </w:r>
      <w:r w:rsidRPr="009347EC">
        <w:rPr>
          <w:color w:val="2C395D" w:themeColor="accent1" w:themeShade="80"/>
        </w:rPr>
        <w:t xml:space="preserve"> 1</w:t>
      </w:r>
      <w:bookmarkEnd w:id="39"/>
      <w:bookmarkEnd w:id="40"/>
      <w:r w:rsidRPr="009347EC">
        <w:rPr>
          <w:color w:val="2C395D" w:themeColor="accent1" w:themeShade="80"/>
        </w:rPr>
        <w:t xml:space="preserve"> </w:t>
      </w:r>
    </w:p>
    <w:p w14:paraId="3EB5DE00" w14:textId="1580A48A" w:rsidR="005F3020" w:rsidRPr="0008713B" w:rsidRDefault="005F3020" w:rsidP="0053146A">
      <w:pPr>
        <w:rPr>
          <w:rFonts w:asciiTheme="minorHAnsi" w:hAnsiTheme="minorHAnsi" w:cstheme="minorHAnsi"/>
          <w:color w:val="000000" w:themeColor="text1"/>
        </w:rPr>
      </w:pPr>
      <w:r w:rsidRPr="0008713B">
        <w:rPr>
          <w:rFonts w:asciiTheme="minorHAnsi" w:hAnsiTheme="minorHAnsi" w:cstheme="minorHAnsi"/>
          <w:color w:val="000000" w:themeColor="text1"/>
        </w:rPr>
        <w:t>As a result of the information provided by the Applicant and additional analysis, staff finds that the Applicant has demonstrated that the Proposed Project meets Factor 1</w:t>
      </w:r>
      <w:r w:rsidR="005016C0">
        <w:rPr>
          <w:rFonts w:asciiTheme="minorHAnsi" w:hAnsiTheme="minorHAnsi" w:cstheme="minorHAnsi"/>
          <w:color w:val="000000" w:themeColor="text1"/>
        </w:rPr>
        <w:t>(a-f)</w:t>
      </w:r>
      <w:r w:rsidRPr="0008713B">
        <w:rPr>
          <w:rFonts w:asciiTheme="minorHAnsi" w:hAnsiTheme="minorHAnsi" w:cstheme="minorHAnsi"/>
          <w:color w:val="000000" w:themeColor="text1"/>
        </w:rPr>
        <w:t>. The Applicant</w:t>
      </w:r>
    </w:p>
    <w:p w14:paraId="62128BD3" w14:textId="77777777" w:rsidR="005F3020" w:rsidRPr="0008713B" w:rsidRDefault="005F3020" w:rsidP="0053146A">
      <w:pPr>
        <w:rPr>
          <w:rFonts w:asciiTheme="minorHAnsi" w:hAnsiTheme="minorHAnsi" w:cstheme="minorHAnsi"/>
          <w:color w:val="000000" w:themeColor="text1"/>
        </w:rPr>
      </w:pPr>
      <w:r w:rsidRPr="0008713B">
        <w:rPr>
          <w:rFonts w:asciiTheme="minorHAnsi" w:hAnsiTheme="minorHAnsi" w:cstheme="minorHAnsi"/>
          <w:color w:val="000000" w:themeColor="text1"/>
        </w:rPr>
        <w:t>proposed specific outcome and process measures to track the impact of the Proposed Project</w:t>
      </w:r>
    </w:p>
    <w:p w14:paraId="2FA4936F" w14:textId="7C3FCB38" w:rsidR="00503E04" w:rsidRPr="0053146A" w:rsidRDefault="005F3020" w:rsidP="007B5769">
      <w:pPr>
        <w:rPr>
          <w:rFonts w:asciiTheme="minorHAnsi" w:hAnsiTheme="minorHAnsi" w:cstheme="minorHAnsi"/>
          <w:color w:val="000000" w:themeColor="text1"/>
        </w:rPr>
      </w:pPr>
      <w:r w:rsidRPr="0008713B">
        <w:rPr>
          <w:rFonts w:asciiTheme="minorHAnsi" w:hAnsiTheme="minorHAnsi" w:cstheme="minorHAnsi"/>
          <w:color w:val="000000" w:themeColor="text1"/>
        </w:rPr>
        <w:t xml:space="preserve">which </w:t>
      </w:r>
      <w:r w:rsidR="005016C0">
        <w:rPr>
          <w:rFonts w:asciiTheme="minorHAnsi" w:hAnsiTheme="minorHAnsi" w:cstheme="minorHAnsi"/>
          <w:color w:val="000000" w:themeColor="text1"/>
        </w:rPr>
        <w:t>s</w:t>
      </w:r>
      <w:r w:rsidRPr="0008713B">
        <w:rPr>
          <w:rFonts w:asciiTheme="minorHAnsi" w:hAnsiTheme="minorHAnsi" w:cstheme="minorHAnsi"/>
          <w:color w:val="000000" w:themeColor="text1"/>
        </w:rPr>
        <w:t xml:space="preserve">taff has reviewed, and which will become a part of the reporting requirements. </w:t>
      </w:r>
    </w:p>
    <w:p w14:paraId="7829E354" w14:textId="77777777" w:rsidR="009F6F3E" w:rsidRPr="00372BC3" w:rsidRDefault="009F6F3E" w:rsidP="007B5769">
      <w:pPr>
        <w:rPr>
          <w:rFonts w:asciiTheme="minorHAnsi" w:hAnsiTheme="minorHAnsi" w:cstheme="minorHAnsi"/>
          <w:color w:val="000000" w:themeColor="text1"/>
          <w:highlight w:val="yellow"/>
        </w:rPr>
      </w:pPr>
    </w:p>
    <w:p w14:paraId="45BBC394" w14:textId="77777777" w:rsidR="00D90513" w:rsidRPr="009347EC" w:rsidRDefault="00D90513" w:rsidP="008A23E7">
      <w:pPr>
        <w:pStyle w:val="Heading2"/>
        <w:rPr>
          <w:color w:val="2C395D" w:themeColor="accent1" w:themeShade="80"/>
        </w:rPr>
      </w:pPr>
      <w:bookmarkStart w:id="41" w:name="_Toc99993059"/>
      <w:bookmarkStart w:id="42" w:name="_Toc226455938"/>
      <w:bookmarkStart w:id="43" w:name="_Toc17748725"/>
      <w:bookmarkStart w:id="44" w:name="_Toc17748726"/>
      <w:r w:rsidRPr="009347EC">
        <w:rPr>
          <w:color w:val="2C395D" w:themeColor="accent1" w:themeShade="80"/>
        </w:rPr>
        <w:t>Factor 2: Cost containment, Improved Public Health Outcomes and Delivery System Transformation</w:t>
      </w:r>
      <w:bookmarkEnd w:id="41"/>
      <w:bookmarkEnd w:id="42"/>
      <w:r w:rsidRPr="009347EC">
        <w:rPr>
          <w:color w:val="2C395D" w:themeColor="accent1" w:themeShade="80"/>
        </w:rPr>
        <w:t xml:space="preserve"> </w:t>
      </w:r>
      <w:bookmarkStart w:id="45" w:name="_Toc17731329"/>
      <w:bookmarkStart w:id="46" w:name="_Toc17748249"/>
      <w:bookmarkStart w:id="47" w:name="_Toc17748476"/>
      <w:bookmarkStart w:id="48" w:name="_Toc17748720"/>
      <w:bookmarkStart w:id="49" w:name="_Toc18420199"/>
      <w:bookmarkStart w:id="50" w:name="_Toc18922420"/>
    </w:p>
    <w:bookmarkEnd w:id="45"/>
    <w:bookmarkEnd w:id="46"/>
    <w:bookmarkEnd w:id="47"/>
    <w:bookmarkEnd w:id="48"/>
    <w:bookmarkEnd w:id="49"/>
    <w:bookmarkEnd w:id="50"/>
    <w:p w14:paraId="4E67116B" w14:textId="77777777" w:rsidR="00AA7374" w:rsidRPr="00AC4247" w:rsidRDefault="00AA7374" w:rsidP="005E5853">
      <w:pPr>
        <w:rPr>
          <w:rFonts w:asciiTheme="minorHAnsi" w:hAnsiTheme="minorHAnsi" w:cstheme="minorHAnsi"/>
          <w:color w:val="000000" w:themeColor="text1"/>
        </w:rPr>
      </w:pPr>
      <w:r w:rsidRPr="00AC4247">
        <w:rPr>
          <w:rFonts w:asciiTheme="minorHAnsi" w:hAnsiTheme="minorHAnsi" w:cstheme="minorHAnsi"/>
          <w:color w:val="000000" w:themeColor="text1"/>
        </w:rPr>
        <w:t>For Factor 2 the Applicant must demonstrate that the Proposed Project will meaningfully contribute to the Commonwealth’s goals for cost containment, improved public health outcomes, and delivery system transformation beyond the Patient Panel.</w:t>
      </w:r>
    </w:p>
    <w:p w14:paraId="631410C2" w14:textId="77777777" w:rsidR="00AA7374" w:rsidRPr="00372BC3" w:rsidRDefault="00AA7374" w:rsidP="007B5769">
      <w:pPr>
        <w:rPr>
          <w:rFonts w:asciiTheme="minorHAnsi" w:hAnsiTheme="minorHAnsi" w:cstheme="minorHAnsi"/>
          <w:color w:val="000000" w:themeColor="text1"/>
          <w:highlight w:val="yellow"/>
        </w:rPr>
      </w:pPr>
    </w:p>
    <w:p w14:paraId="13D3C8FB" w14:textId="77777777" w:rsidR="00AA7374" w:rsidRPr="007478DA" w:rsidRDefault="00AA7374" w:rsidP="008A23E7">
      <w:pPr>
        <w:pStyle w:val="Heading3"/>
      </w:pPr>
      <w:r w:rsidRPr="007478DA">
        <w:t xml:space="preserve">Cost Containment </w:t>
      </w:r>
    </w:p>
    <w:p w14:paraId="39F3A26D" w14:textId="2B22C57B" w:rsidR="00C504C7" w:rsidRPr="007E424A" w:rsidRDefault="00C504C7" w:rsidP="099E7086">
      <w:pPr>
        <w:pStyle w:val="NormalWeb"/>
        <w:shd w:val="clear" w:color="auto" w:fill="FFFFFF" w:themeFill="background1"/>
        <w:spacing w:after="360"/>
        <w:rPr>
          <w:rFonts w:asciiTheme="minorHAnsi" w:hAnsiTheme="minorHAnsi" w:cstheme="minorBidi"/>
        </w:rPr>
      </w:pPr>
      <w:r w:rsidRPr="00421125">
        <w:rPr>
          <w:rFonts w:asciiTheme="minorHAnsi" w:hAnsiTheme="minorHAnsi" w:cstheme="minorBidi"/>
        </w:rPr>
        <w:t xml:space="preserve">The Applicant states that the Proposed Project seeks to align with the Commonwealth’s goals for cost containment by </w:t>
      </w:r>
      <w:r w:rsidR="006E5877" w:rsidRPr="00421125">
        <w:rPr>
          <w:rFonts w:asciiTheme="minorHAnsi" w:hAnsiTheme="minorHAnsi" w:cstheme="minorBidi"/>
        </w:rPr>
        <w:t>expanding access to imaging services</w:t>
      </w:r>
      <w:r w:rsidR="00060F91" w:rsidRPr="00421125">
        <w:rPr>
          <w:rFonts w:asciiTheme="minorHAnsi" w:hAnsiTheme="minorHAnsi" w:cstheme="minorBidi"/>
        </w:rPr>
        <w:t xml:space="preserve">, </w:t>
      </w:r>
      <w:r w:rsidR="00105134" w:rsidRPr="00421125">
        <w:rPr>
          <w:rFonts w:asciiTheme="minorHAnsi" w:hAnsiTheme="minorHAnsi" w:cstheme="minorBidi"/>
        </w:rPr>
        <w:t xml:space="preserve">which can lower health care costs by </w:t>
      </w:r>
      <w:r w:rsidR="000D1623" w:rsidRPr="00421125">
        <w:rPr>
          <w:rFonts w:asciiTheme="minorHAnsi" w:hAnsiTheme="minorHAnsi" w:cstheme="minorBidi"/>
        </w:rPr>
        <w:t xml:space="preserve">providing necessary care in a timely manner. </w:t>
      </w:r>
      <w:r w:rsidR="00833D73" w:rsidRPr="00421125">
        <w:rPr>
          <w:rFonts w:asciiTheme="minorHAnsi" w:hAnsiTheme="minorHAnsi" w:cstheme="minorBidi"/>
        </w:rPr>
        <w:t xml:space="preserve">The Applicant also notes that </w:t>
      </w:r>
      <w:r w:rsidR="00CB52DB" w:rsidRPr="00421125">
        <w:rPr>
          <w:rFonts w:asciiTheme="minorHAnsi" w:hAnsiTheme="minorHAnsi" w:cstheme="minorBidi"/>
        </w:rPr>
        <w:t>the imaging services occur</w:t>
      </w:r>
      <w:r w:rsidRPr="00421125">
        <w:rPr>
          <w:rFonts w:asciiTheme="minorHAnsi" w:hAnsiTheme="minorHAnsi" w:cstheme="minorBidi"/>
        </w:rPr>
        <w:t xml:space="preserve"> in </w:t>
      </w:r>
      <w:r w:rsidR="00CB52DB" w:rsidRPr="00421125">
        <w:rPr>
          <w:rFonts w:asciiTheme="minorHAnsi" w:hAnsiTheme="minorHAnsi" w:cstheme="minorBidi"/>
        </w:rPr>
        <w:t xml:space="preserve">an IDTF environment, </w:t>
      </w:r>
      <w:r w:rsidR="005437B1" w:rsidRPr="00421125">
        <w:rPr>
          <w:rFonts w:asciiTheme="minorHAnsi" w:hAnsiTheme="minorHAnsi" w:cstheme="minorBidi"/>
        </w:rPr>
        <w:t xml:space="preserve">which is reimbursed at lower rates </w:t>
      </w:r>
      <w:r w:rsidR="005437B1" w:rsidRPr="00BB7E1D">
        <w:rPr>
          <w:rFonts w:asciiTheme="minorHAnsi" w:hAnsiTheme="minorHAnsi" w:cstheme="minorBidi"/>
        </w:rPr>
        <w:t>than the same services performed in a hospital</w:t>
      </w:r>
      <w:r w:rsidRPr="00BB7E1D">
        <w:rPr>
          <w:rFonts w:asciiTheme="minorHAnsi" w:hAnsiTheme="minorHAnsi" w:cstheme="minorBidi"/>
        </w:rPr>
        <w:t xml:space="preserve">. </w:t>
      </w:r>
      <w:r w:rsidRPr="00BB7E1D">
        <w:rPr>
          <w:rFonts w:ascii="Calibri" w:hAnsi="Calibri" w:cs="Calibri"/>
        </w:rPr>
        <w:t>Reducing diagnostic and treatment delays limits the deterioration of health and lowers costs by reducing the resources required for care.</w:t>
      </w:r>
      <w:r w:rsidRPr="00BB7E1D">
        <w:rPr>
          <w:rFonts w:ascii="Calibri" w:hAnsi="Calibri" w:cs="Calibri"/>
          <w:vertAlign w:val="superscript"/>
        </w:rPr>
        <w:endnoteReference w:id="18"/>
      </w:r>
      <w:r w:rsidRPr="00BB7E1D">
        <w:rPr>
          <w:rFonts w:ascii="Calibri" w:hAnsi="Calibri" w:cs="Calibri"/>
        </w:rPr>
        <w:t xml:space="preserve"> </w:t>
      </w:r>
      <w:r w:rsidR="00421125" w:rsidRPr="00BB7E1D">
        <w:rPr>
          <w:rFonts w:asciiTheme="minorHAnsi" w:hAnsiTheme="minorHAnsi" w:cstheme="minorBidi"/>
        </w:rPr>
        <w:t>The national average cost for a PET/CT procedure at inpatient facilities is $7</w:t>
      </w:r>
      <w:r w:rsidR="00421125" w:rsidRPr="00BB7E1D">
        <w:rPr>
          <w:rFonts w:asciiTheme="minorHAnsi" w:hAnsiTheme="minorHAnsi" w:cstheme="minorHAnsi"/>
        </w:rPr>
        <w:t xml:space="preserve">,275. </w:t>
      </w:r>
      <w:r w:rsidR="00615444" w:rsidRPr="00BB7E1D">
        <w:rPr>
          <w:rFonts w:asciiTheme="minorHAnsi" w:eastAsia="Times New Roman" w:hAnsiTheme="minorHAnsi" w:cstheme="minorHAnsi"/>
        </w:rPr>
        <w:t xml:space="preserve">For 2026, the national average for a PET/CT scan at a </w:t>
      </w:r>
      <w:r w:rsidR="00C855C1" w:rsidRPr="00BB7E1D">
        <w:rPr>
          <w:rFonts w:asciiTheme="minorHAnsi" w:eastAsia="Times New Roman" w:hAnsiTheme="minorHAnsi" w:cstheme="minorHAnsi"/>
        </w:rPr>
        <w:t>free-standing</w:t>
      </w:r>
      <w:r w:rsidR="00615444" w:rsidRPr="00BB7E1D">
        <w:rPr>
          <w:rFonts w:asciiTheme="minorHAnsi" w:eastAsia="Times New Roman" w:hAnsiTheme="minorHAnsi" w:cstheme="minorHAnsi"/>
        </w:rPr>
        <w:t xml:space="preserve"> imaging center</w:t>
      </w:r>
      <w:r w:rsidR="0014066F" w:rsidRPr="00BB7E1D">
        <w:rPr>
          <w:rFonts w:asciiTheme="minorHAnsi" w:eastAsia="Times New Roman" w:hAnsiTheme="minorHAnsi" w:cstheme="minorHAnsi"/>
        </w:rPr>
        <w:t xml:space="preserve"> and at SIEM specifically</w:t>
      </w:r>
      <w:r w:rsidR="00615444" w:rsidRPr="00BB7E1D">
        <w:rPr>
          <w:rFonts w:asciiTheme="minorHAnsi" w:eastAsia="Times New Roman" w:hAnsiTheme="minorHAnsi" w:cstheme="minorHAnsi"/>
        </w:rPr>
        <w:t xml:space="preserve"> is </w:t>
      </w:r>
      <w:r w:rsidR="0014066F" w:rsidRPr="00BB7E1D">
        <w:rPr>
          <w:rFonts w:asciiTheme="minorHAnsi" w:eastAsia="Times New Roman" w:hAnsiTheme="minorHAnsi" w:cstheme="minorHAnsi"/>
        </w:rPr>
        <w:t xml:space="preserve">between </w:t>
      </w:r>
      <w:r w:rsidR="00615444" w:rsidRPr="00BB7E1D">
        <w:rPr>
          <w:rFonts w:asciiTheme="minorHAnsi" w:eastAsia="Times New Roman" w:hAnsiTheme="minorHAnsi" w:cstheme="minorHAnsi"/>
        </w:rPr>
        <w:t>$1,200-$6,000</w:t>
      </w:r>
      <w:r w:rsidR="0014066F" w:rsidRPr="00BB7E1D">
        <w:rPr>
          <w:rFonts w:asciiTheme="minorHAnsi" w:eastAsia="Times New Roman" w:hAnsiTheme="minorHAnsi" w:cstheme="minorHAnsi"/>
        </w:rPr>
        <w:t>.</w:t>
      </w:r>
      <w:r w:rsidR="00615444" w:rsidRPr="00BB7E1D">
        <w:rPr>
          <w:rFonts w:eastAsia="Times New Roman" w:cstheme="minorHAnsi"/>
        </w:rPr>
        <w:t xml:space="preserve"> </w:t>
      </w:r>
      <w:r w:rsidR="00421125" w:rsidRPr="00BB7E1D">
        <w:rPr>
          <w:rFonts w:asciiTheme="minorHAnsi" w:hAnsiTheme="minorHAnsi" w:cstheme="minorBidi"/>
        </w:rPr>
        <w:t>The major difference in the cost between the two types of facilities is the additional fees added to the patient’s bill at the hospital</w:t>
      </w:r>
      <w:r w:rsidR="00BB0AD5" w:rsidRPr="00BB7E1D">
        <w:rPr>
          <w:rFonts w:asciiTheme="minorHAnsi" w:hAnsiTheme="minorHAnsi" w:cstheme="minorBidi"/>
        </w:rPr>
        <w:t xml:space="preserve">, which can include not only the bill for </w:t>
      </w:r>
      <w:r w:rsidR="00853BDB" w:rsidRPr="00BB7E1D">
        <w:rPr>
          <w:rFonts w:asciiTheme="minorHAnsi" w:hAnsiTheme="minorHAnsi" w:cstheme="minorBidi"/>
        </w:rPr>
        <w:t>the patient’s imaging</w:t>
      </w:r>
      <w:r w:rsidR="00BB0AD5" w:rsidRPr="00BB7E1D">
        <w:rPr>
          <w:rFonts w:asciiTheme="minorHAnsi" w:hAnsiTheme="minorHAnsi" w:cstheme="minorBidi"/>
        </w:rPr>
        <w:t xml:space="preserve">, but also a bill for the radiologist to interpret the </w:t>
      </w:r>
      <w:r w:rsidR="00853BDB" w:rsidRPr="00BB7E1D">
        <w:rPr>
          <w:rFonts w:asciiTheme="minorHAnsi" w:hAnsiTheme="minorHAnsi" w:cstheme="minorBidi"/>
        </w:rPr>
        <w:t>imaging, and sometimes a</w:t>
      </w:r>
      <w:r w:rsidR="00BB0AD5" w:rsidRPr="00BB7E1D">
        <w:rPr>
          <w:rFonts w:asciiTheme="minorHAnsi" w:hAnsiTheme="minorHAnsi" w:cstheme="minorBidi"/>
        </w:rPr>
        <w:t xml:space="preserve"> facility </w:t>
      </w:r>
      <w:r w:rsidR="00BB0AD5" w:rsidRPr="00BB7E1D">
        <w:rPr>
          <w:rFonts w:asciiTheme="minorHAnsi" w:hAnsiTheme="minorHAnsi" w:cstheme="minorHAnsi"/>
        </w:rPr>
        <w:t>fee.</w:t>
      </w:r>
      <w:r w:rsidR="00853BDB" w:rsidRPr="00BB7E1D">
        <w:rPr>
          <w:rFonts w:asciiTheme="minorHAnsi" w:hAnsiTheme="minorHAnsi" w:cstheme="minorHAnsi"/>
        </w:rPr>
        <w:t xml:space="preserve"> </w:t>
      </w:r>
      <w:r w:rsidR="00953C9A" w:rsidRPr="00BB7E1D">
        <w:rPr>
          <w:rFonts w:asciiTheme="minorHAnsi" w:eastAsia="Times New Roman" w:hAnsiTheme="minorHAnsi" w:cstheme="minorHAnsi"/>
        </w:rPr>
        <w:t xml:space="preserve">SIEM provides a "Global" bill, incorporating both the technical and professional components into </w:t>
      </w:r>
      <w:r w:rsidR="00DB5EBC" w:rsidRPr="00BB7E1D">
        <w:rPr>
          <w:rFonts w:asciiTheme="minorHAnsi" w:eastAsia="Times New Roman" w:hAnsiTheme="minorHAnsi" w:cstheme="minorHAnsi"/>
        </w:rPr>
        <w:t>one total</w:t>
      </w:r>
      <w:r w:rsidR="00953C9A" w:rsidRPr="00BB7E1D">
        <w:rPr>
          <w:rFonts w:asciiTheme="minorHAnsi" w:eastAsia="Times New Roman" w:hAnsiTheme="minorHAnsi" w:cstheme="minorHAnsi"/>
        </w:rPr>
        <w:t>.</w:t>
      </w:r>
      <w:r w:rsidR="00953C9A" w:rsidRPr="00BB7E1D">
        <w:rPr>
          <w:rFonts w:eastAsia="Times New Roman" w:cstheme="minorHAnsi"/>
        </w:rPr>
        <w:t xml:space="preserve"> </w:t>
      </w:r>
      <w:r w:rsidR="00722DD5" w:rsidRPr="00BB7E1D">
        <w:rPr>
          <w:rFonts w:ascii="Calibri" w:hAnsi="Calibri" w:cs="Calibri"/>
        </w:rPr>
        <w:t>Expanding the</w:t>
      </w:r>
      <w:r w:rsidRPr="00BB7E1D">
        <w:rPr>
          <w:rFonts w:ascii="Calibri" w:hAnsi="Calibri" w:cs="Calibri"/>
        </w:rPr>
        <w:t xml:space="preserve"> PET/CT imaging services </w:t>
      </w:r>
      <w:r w:rsidR="00616E1A" w:rsidRPr="00BB7E1D">
        <w:rPr>
          <w:rFonts w:ascii="Calibri" w:hAnsi="Calibri" w:cs="Calibri"/>
        </w:rPr>
        <w:t>available</w:t>
      </w:r>
      <w:r w:rsidR="007478DA" w:rsidRPr="00BB7E1D">
        <w:rPr>
          <w:rFonts w:ascii="Calibri" w:hAnsi="Calibri" w:cs="Calibri"/>
        </w:rPr>
        <w:t xml:space="preserve"> </w:t>
      </w:r>
      <w:r w:rsidR="000D76F0" w:rsidRPr="00BB7E1D">
        <w:rPr>
          <w:rFonts w:ascii="Calibri" w:hAnsi="Calibri" w:cs="Calibri"/>
        </w:rPr>
        <w:t>on site at South Shore Hospital</w:t>
      </w:r>
      <w:r w:rsidRPr="00BB7E1D">
        <w:rPr>
          <w:rFonts w:ascii="Calibri" w:hAnsi="Calibri" w:cs="Calibri"/>
        </w:rPr>
        <w:t xml:space="preserve"> helps promote faster diagnosis, intervention</w:t>
      </w:r>
      <w:r w:rsidRPr="00A632E9">
        <w:rPr>
          <w:rFonts w:ascii="Calibri" w:hAnsi="Calibri" w:cs="Calibri"/>
        </w:rPr>
        <w:t xml:space="preserve">, and treatment and can </w:t>
      </w:r>
      <w:r w:rsidR="007B1F70">
        <w:rPr>
          <w:rFonts w:ascii="Calibri" w:hAnsi="Calibri" w:cs="Calibri"/>
        </w:rPr>
        <w:t>improve care coordination and</w:t>
      </w:r>
      <w:r w:rsidRPr="00A632E9">
        <w:rPr>
          <w:rFonts w:ascii="Calibri" w:hAnsi="Calibri" w:cs="Calibri"/>
        </w:rPr>
        <w:t xml:space="preserve"> health care quality, thereby reducing the overall costs of health care.</w:t>
      </w:r>
    </w:p>
    <w:p w14:paraId="54932373" w14:textId="77777777" w:rsidR="00AA7374" w:rsidRPr="007B1F70" w:rsidRDefault="00AA7374" w:rsidP="007B5769">
      <w:pPr>
        <w:contextualSpacing/>
        <w:rPr>
          <w:rFonts w:asciiTheme="minorHAnsi" w:hAnsiTheme="minorHAnsi" w:cstheme="minorHAnsi"/>
          <w:b/>
          <w:i/>
          <w:iCs/>
          <w:color w:val="000000" w:themeColor="text1"/>
        </w:rPr>
      </w:pPr>
      <w:r w:rsidRPr="007B1F70">
        <w:rPr>
          <w:rFonts w:asciiTheme="minorHAnsi" w:hAnsiTheme="minorHAnsi" w:cstheme="minorHAnsi"/>
          <w:b/>
          <w:i/>
          <w:iCs/>
          <w:color w:val="000000" w:themeColor="text1"/>
        </w:rPr>
        <w:t>Analysis: Cost Containment</w:t>
      </w:r>
    </w:p>
    <w:p w14:paraId="2BC3D130" w14:textId="33CE4211" w:rsidR="00AA7374" w:rsidRPr="007B1F70" w:rsidRDefault="00AA7374" w:rsidP="007B5769">
      <w:pPr>
        <w:ind w:right="114"/>
        <w:rPr>
          <w:rFonts w:asciiTheme="minorHAnsi" w:hAnsiTheme="minorHAnsi" w:cstheme="minorHAnsi"/>
          <w:color w:val="000000" w:themeColor="text1"/>
        </w:rPr>
      </w:pPr>
      <w:r w:rsidRPr="007B1F70">
        <w:rPr>
          <w:rFonts w:asciiTheme="minorHAnsi" w:hAnsiTheme="minorHAnsi" w:cstheme="minorHAnsi"/>
          <w:color w:val="000000" w:themeColor="text1"/>
        </w:rPr>
        <w:lastRenderedPageBreak/>
        <w:t>Staff finds</w:t>
      </w:r>
      <w:r w:rsidRPr="007B1F70" w:rsidDel="0053025D">
        <w:rPr>
          <w:rFonts w:asciiTheme="minorHAnsi" w:hAnsiTheme="minorHAnsi" w:cstheme="minorHAnsi"/>
          <w:color w:val="000000" w:themeColor="text1"/>
        </w:rPr>
        <w:t xml:space="preserve"> </w:t>
      </w:r>
      <w:r w:rsidRPr="007B1F70">
        <w:rPr>
          <w:rFonts w:asciiTheme="minorHAnsi" w:hAnsiTheme="minorHAnsi" w:cstheme="minorHAnsi"/>
          <w:color w:val="000000" w:themeColor="text1"/>
        </w:rPr>
        <w:t xml:space="preserve">the Applicant has adequately explained how it aligns with cost containment goals through </w:t>
      </w:r>
      <w:r w:rsidR="00504528" w:rsidRPr="007B1F70">
        <w:rPr>
          <w:rFonts w:asciiTheme="minorHAnsi" w:hAnsiTheme="minorHAnsi" w:cstheme="minorHAnsi"/>
          <w:color w:val="000000" w:themeColor="text1"/>
        </w:rPr>
        <w:t xml:space="preserve">lower cost </w:t>
      </w:r>
      <w:r w:rsidR="00B91C32" w:rsidRPr="007B1F70">
        <w:rPr>
          <w:rFonts w:asciiTheme="minorHAnsi" w:hAnsiTheme="minorHAnsi" w:cstheme="minorHAnsi"/>
          <w:color w:val="000000" w:themeColor="text1"/>
        </w:rPr>
        <w:t>access to</w:t>
      </w:r>
      <w:r w:rsidRPr="007B1F70">
        <w:rPr>
          <w:rFonts w:asciiTheme="minorHAnsi" w:hAnsiTheme="minorHAnsi" w:cstheme="minorHAnsi"/>
          <w:color w:val="000000" w:themeColor="text1"/>
        </w:rPr>
        <w:t xml:space="preserve"> imaging services</w:t>
      </w:r>
      <w:r w:rsidR="00420937" w:rsidRPr="007B1F70">
        <w:rPr>
          <w:rFonts w:asciiTheme="minorHAnsi" w:hAnsiTheme="minorHAnsi" w:cstheme="minorHAnsi"/>
          <w:color w:val="000000" w:themeColor="text1"/>
        </w:rPr>
        <w:t xml:space="preserve">, </w:t>
      </w:r>
      <w:r w:rsidR="00797C56" w:rsidRPr="007B1F70">
        <w:rPr>
          <w:rFonts w:asciiTheme="minorHAnsi" w:hAnsiTheme="minorHAnsi" w:cstheme="minorHAnsi"/>
          <w:color w:val="000000" w:themeColor="text1"/>
        </w:rPr>
        <w:t xml:space="preserve">and </w:t>
      </w:r>
      <w:r w:rsidR="00420937" w:rsidRPr="007B1F70">
        <w:rPr>
          <w:rFonts w:asciiTheme="minorHAnsi" w:hAnsiTheme="minorHAnsi" w:cstheme="minorHAnsi"/>
          <w:color w:val="000000" w:themeColor="text1"/>
        </w:rPr>
        <w:t>potentially better client outcomes</w:t>
      </w:r>
      <w:r w:rsidR="00CC1C04" w:rsidRPr="007B1F70">
        <w:rPr>
          <w:rFonts w:asciiTheme="minorHAnsi" w:hAnsiTheme="minorHAnsi" w:cstheme="minorHAnsi"/>
          <w:color w:val="000000" w:themeColor="text1"/>
        </w:rPr>
        <w:t>.</w:t>
      </w:r>
      <w:r w:rsidRPr="007B1F70">
        <w:rPr>
          <w:rFonts w:asciiTheme="minorHAnsi" w:hAnsiTheme="minorHAnsi" w:cstheme="minorHAnsi"/>
          <w:color w:val="000000" w:themeColor="text1"/>
        </w:rPr>
        <w:t xml:space="preserve"> Therefore, DoN Staff can conclude that the Proposed Project will likely meet the cost containment component of Factor 2.</w:t>
      </w:r>
    </w:p>
    <w:p w14:paraId="123CF32F" w14:textId="77777777" w:rsidR="00AA7374" w:rsidRPr="00E0207B" w:rsidRDefault="00AA7374" w:rsidP="007B5769">
      <w:pPr>
        <w:rPr>
          <w:rFonts w:asciiTheme="minorHAnsi" w:hAnsiTheme="minorHAnsi" w:cstheme="minorHAnsi"/>
          <w:b/>
          <w:bCs/>
          <w:color w:val="000000" w:themeColor="text1"/>
        </w:rPr>
      </w:pPr>
    </w:p>
    <w:p w14:paraId="474A1642" w14:textId="22261DA0" w:rsidR="00AA7374" w:rsidRPr="00E0207B" w:rsidRDefault="00AA7374" w:rsidP="00C106F1">
      <w:pPr>
        <w:pStyle w:val="Heading3"/>
      </w:pPr>
      <w:r w:rsidRPr="00E0207B">
        <w:t xml:space="preserve">Improved Public Health Outcomes </w:t>
      </w:r>
    </w:p>
    <w:p w14:paraId="03CB8D03" w14:textId="704DA87A" w:rsidR="007A328D" w:rsidRPr="00E0207B" w:rsidRDefault="00FE70A9" w:rsidP="007B5769">
      <w:pPr>
        <w:pStyle w:val="paragraph"/>
        <w:spacing w:before="0" w:beforeAutospacing="0" w:after="0" w:afterAutospacing="0"/>
        <w:textAlignment w:val="baseline"/>
        <w:rPr>
          <w:rFonts w:asciiTheme="minorHAnsi" w:hAnsiTheme="minorHAnsi" w:cstheme="minorHAnsi"/>
        </w:rPr>
      </w:pPr>
      <w:r w:rsidRPr="00E0207B">
        <w:rPr>
          <w:rFonts w:asciiTheme="minorHAnsi" w:hAnsiTheme="minorHAnsi" w:cstheme="minorHAnsi"/>
          <w:color w:val="000000" w:themeColor="text1"/>
        </w:rPr>
        <w:t xml:space="preserve">As detailed in </w:t>
      </w:r>
      <w:r w:rsidR="00715C51" w:rsidRPr="00E0207B">
        <w:rPr>
          <w:rFonts w:asciiTheme="minorHAnsi" w:hAnsiTheme="minorHAnsi" w:cstheme="minorHAnsi"/>
          <w:color w:val="000000" w:themeColor="text1"/>
        </w:rPr>
        <w:t>previous sections, t</w:t>
      </w:r>
      <w:r w:rsidR="00AA7374" w:rsidRPr="00E0207B">
        <w:rPr>
          <w:rFonts w:asciiTheme="minorHAnsi" w:hAnsiTheme="minorHAnsi" w:cstheme="minorHAnsi"/>
          <w:color w:val="000000" w:themeColor="text1"/>
        </w:rPr>
        <w:t xml:space="preserve">he Applicant anticipates the Proposed Project will improve public health outcomes </w:t>
      </w:r>
      <w:r w:rsidR="00A668E6" w:rsidRPr="00E0207B">
        <w:rPr>
          <w:rFonts w:asciiTheme="minorHAnsi" w:hAnsiTheme="minorHAnsi" w:cstheme="minorHAnsi"/>
          <w:color w:val="000000" w:themeColor="text1"/>
        </w:rPr>
        <w:t>through the</w:t>
      </w:r>
      <w:r w:rsidR="00AA7374" w:rsidRPr="00E0207B">
        <w:rPr>
          <w:rFonts w:asciiTheme="minorHAnsi" w:hAnsiTheme="minorHAnsi" w:cstheme="minorHAnsi"/>
          <w:color w:val="000000" w:themeColor="text1"/>
        </w:rPr>
        <w:t xml:space="preserve"> </w:t>
      </w:r>
      <w:r w:rsidR="00A668E6" w:rsidRPr="00E0207B">
        <w:rPr>
          <w:rFonts w:asciiTheme="minorHAnsi" w:hAnsiTheme="minorHAnsi"/>
        </w:rPr>
        <w:t>expansion</w:t>
      </w:r>
      <w:r w:rsidR="00A668E6" w:rsidRPr="00E0207B">
        <w:rPr>
          <w:rFonts w:asciiTheme="minorHAnsi" w:hAnsiTheme="minorHAnsi"/>
          <w:spacing w:val="1"/>
        </w:rPr>
        <w:t xml:space="preserve"> </w:t>
      </w:r>
      <w:r w:rsidR="00A668E6" w:rsidRPr="00E0207B">
        <w:rPr>
          <w:rFonts w:asciiTheme="minorHAnsi" w:hAnsiTheme="minorHAnsi"/>
        </w:rPr>
        <w:t>of</w:t>
      </w:r>
      <w:r w:rsidR="00A668E6" w:rsidRPr="00E0207B">
        <w:rPr>
          <w:rFonts w:asciiTheme="minorHAnsi" w:hAnsiTheme="minorHAnsi"/>
          <w:spacing w:val="1"/>
        </w:rPr>
        <w:t xml:space="preserve"> </w:t>
      </w:r>
      <w:r w:rsidR="00A668E6" w:rsidRPr="00E0207B">
        <w:rPr>
          <w:rFonts w:asciiTheme="minorHAnsi" w:hAnsiTheme="minorHAnsi"/>
        </w:rPr>
        <w:t>on-site</w:t>
      </w:r>
      <w:r w:rsidR="00A668E6" w:rsidRPr="00E0207B">
        <w:rPr>
          <w:rFonts w:asciiTheme="minorHAnsi" w:hAnsiTheme="minorHAnsi"/>
          <w:spacing w:val="1"/>
        </w:rPr>
        <w:t xml:space="preserve"> </w:t>
      </w:r>
      <w:r w:rsidR="00A668E6" w:rsidRPr="00E0207B">
        <w:rPr>
          <w:rFonts w:asciiTheme="minorHAnsi" w:hAnsiTheme="minorHAnsi"/>
        </w:rPr>
        <w:t>PET/CT</w:t>
      </w:r>
      <w:r w:rsidR="00A668E6" w:rsidRPr="00E0207B">
        <w:rPr>
          <w:rFonts w:asciiTheme="minorHAnsi" w:hAnsiTheme="minorHAnsi"/>
          <w:spacing w:val="1"/>
        </w:rPr>
        <w:t xml:space="preserve"> </w:t>
      </w:r>
      <w:r w:rsidR="00A668E6" w:rsidRPr="00E0207B">
        <w:rPr>
          <w:rFonts w:asciiTheme="minorHAnsi" w:hAnsiTheme="minorHAnsi"/>
        </w:rPr>
        <w:t>services</w:t>
      </w:r>
      <w:r w:rsidR="00A668E6" w:rsidRPr="00E0207B">
        <w:rPr>
          <w:rFonts w:asciiTheme="minorHAnsi" w:hAnsiTheme="minorHAnsi"/>
          <w:spacing w:val="1"/>
        </w:rPr>
        <w:t xml:space="preserve"> </w:t>
      </w:r>
      <w:r w:rsidR="00A668E6" w:rsidRPr="00E0207B">
        <w:rPr>
          <w:rFonts w:asciiTheme="minorHAnsi" w:hAnsiTheme="minorHAnsi"/>
        </w:rPr>
        <w:t>in</w:t>
      </w:r>
      <w:r w:rsidR="00A668E6" w:rsidRPr="00E0207B">
        <w:rPr>
          <w:rFonts w:asciiTheme="minorHAnsi" w:hAnsiTheme="minorHAnsi"/>
          <w:spacing w:val="1"/>
        </w:rPr>
        <w:t xml:space="preserve"> </w:t>
      </w:r>
      <w:r w:rsidR="00A668E6" w:rsidRPr="00E0207B">
        <w:rPr>
          <w:rFonts w:asciiTheme="minorHAnsi" w:hAnsiTheme="minorHAnsi"/>
        </w:rPr>
        <w:t>an</w:t>
      </w:r>
      <w:r w:rsidR="00A668E6" w:rsidRPr="00E0207B">
        <w:rPr>
          <w:rFonts w:asciiTheme="minorHAnsi" w:hAnsiTheme="minorHAnsi"/>
          <w:spacing w:val="1"/>
        </w:rPr>
        <w:t xml:space="preserve"> </w:t>
      </w:r>
      <w:r w:rsidR="00A668E6" w:rsidRPr="00E0207B">
        <w:rPr>
          <w:rFonts w:asciiTheme="minorHAnsi" w:hAnsiTheme="minorHAnsi"/>
        </w:rPr>
        <w:t>integrated</w:t>
      </w:r>
      <w:r w:rsidR="00A668E6" w:rsidRPr="00E0207B">
        <w:rPr>
          <w:rFonts w:asciiTheme="minorHAnsi" w:hAnsiTheme="minorHAnsi"/>
          <w:spacing w:val="1"/>
        </w:rPr>
        <w:t xml:space="preserve"> </w:t>
      </w:r>
      <w:r w:rsidR="00A668E6" w:rsidRPr="00E0207B">
        <w:rPr>
          <w:rFonts w:asciiTheme="minorHAnsi" w:hAnsiTheme="minorHAnsi"/>
        </w:rPr>
        <w:t>manner</w:t>
      </w:r>
      <w:r w:rsidR="00A668E6" w:rsidRPr="00E0207B">
        <w:rPr>
          <w:rFonts w:asciiTheme="minorHAnsi" w:hAnsiTheme="minorHAnsi"/>
          <w:spacing w:val="1"/>
        </w:rPr>
        <w:t xml:space="preserve"> </w:t>
      </w:r>
      <w:r w:rsidR="00A668E6" w:rsidRPr="00E0207B">
        <w:rPr>
          <w:rFonts w:asciiTheme="minorHAnsi" w:hAnsiTheme="minorHAnsi"/>
        </w:rPr>
        <w:t>that</w:t>
      </w:r>
      <w:r w:rsidR="00A668E6" w:rsidRPr="00E0207B">
        <w:rPr>
          <w:rFonts w:asciiTheme="minorHAnsi" w:hAnsiTheme="minorHAnsi"/>
          <w:spacing w:val="1"/>
        </w:rPr>
        <w:t xml:space="preserve"> </w:t>
      </w:r>
      <w:r w:rsidR="00A668E6" w:rsidRPr="00E0207B">
        <w:rPr>
          <w:rFonts w:asciiTheme="minorHAnsi" w:hAnsiTheme="minorHAnsi"/>
        </w:rPr>
        <w:t>promotes</w:t>
      </w:r>
      <w:r w:rsidR="00A668E6" w:rsidRPr="00E0207B">
        <w:rPr>
          <w:rFonts w:asciiTheme="minorHAnsi" w:hAnsiTheme="minorHAnsi"/>
          <w:spacing w:val="1"/>
        </w:rPr>
        <w:t xml:space="preserve"> </w:t>
      </w:r>
      <w:r w:rsidR="00A668E6" w:rsidRPr="00E0207B">
        <w:rPr>
          <w:rFonts w:asciiTheme="minorHAnsi" w:hAnsiTheme="minorHAnsi"/>
        </w:rPr>
        <w:t>improved</w:t>
      </w:r>
      <w:r w:rsidR="00A668E6" w:rsidRPr="00E0207B">
        <w:rPr>
          <w:rFonts w:asciiTheme="minorHAnsi" w:hAnsiTheme="minorHAnsi"/>
          <w:spacing w:val="1"/>
        </w:rPr>
        <w:t xml:space="preserve"> </w:t>
      </w:r>
      <w:r w:rsidR="00A668E6" w:rsidRPr="00E0207B">
        <w:rPr>
          <w:rFonts w:asciiTheme="minorHAnsi" w:hAnsiTheme="minorHAnsi"/>
        </w:rPr>
        <w:t xml:space="preserve">coordination of care. The incidence of many disease categories increases with </w:t>
      </w:r>
      <w:r w:rsidR="00C855C1" w:rsidRPr="00E0207B">
        <w:rPr>
          <w:rFonts w:asciiTheme="minorHAnsi" w:hAnsiTheme="minorHAnsi"/>
        </w:rPr>
        <w:t>age,</w:t>
      </w:r>
      <w:r w:rsidR="00FD3439" w:rsidRPr="00E0207B">
        <w:rPr>
          <w:rFonts w:asciiTheme="minorHAnsi" w:hAnsiTheme="minorHAnsi"/>
        </w:rPr>
        <w:t xml:space="preserve"> and the Proposed Project will provide the growing 65+ </w:t>
      </w:r>
      <w:r w:rsidR="005301FE" w:rsidRPr="00E0207B">
        <w:rPr>
          <w:rFonts w:asciiTheme="minorHAnsi" w:hAnsiTheme="minorHAnsi"/>
        </w:rPr>
        <w:t>population with</w:t>
      </w:r>
      <w:r w:rsidR="00A668E6" w:rsidRPr="00E0207B">
        <w:rPr>
          <w:rFonts w:asciiTheme="minorHAnsi" w:hAnsiTheme="minorHAnsi"/>
          <w:spacing w:val="-9"/>
        </w:rPr>
        <w:t xml:space="preserve"> </w:t>
      </w:r>
      <w:r w:rsidR="00A668E6" w:rsidRPr="00E0207B">
        <w:rPr>
          <w:rFonts w:asciiTheme="minorHAnsi" w:hAnsiTheme="minorHAnsi"/>
        </w:rPr>
        <w:t>imaging</w:t>
      </w:r>
      <w:r w:rsidR="00A668E6" w:rsidRPr="00E0207B">
        <w:rPr>
          <w:rFonts w:asciiTheme="minorHAnsi" w:hAnsiTheme="minorHAnsi"/>
          <w:spacing w:val="-11"/>
        </w:rPr>
        <w:t xml:space="preserve"> </w:t>
      </w:r>
      <w:r w:rsidR="00A668E6" w:rsidRPr="00E0207B">
        <w:rPr>
          <w:rFonts w:asciiTheme="minorHAnsi" w:hAnsiTheme="minorHAnsi"/>
        </w:rPr>
        <w:t>services</w:t>
      </w:r>
      <w:r w:rsidR="00A668E6" w:rsidRPr="00E0207B">
        <w:rPr>
          <w:rFonts w:asciiTheme="minorHAnsi" w:hAnsiTheme="minorHAnsi"/>
          <w:spacing w:val="-11"/>
        </w:rPr>
        <w:t xml:space="preserve"> </w:t>
      </w:r>
      <w:r w:rsidR="00A668E6" w:rsidRPr="00E0207B">
        <w:rPr>
          <w:rFonts w:asciiTheme="minorHAnsi" w:hAnsiTheme="minorHAnsi"/>
        </w:rPr>
        <w:t>important</w:t>
      </w:r>
      <w:r w:rsidR="00A668E6" w:rsidRPr="00E0207B">
        <w:rPr>
          <w:rFonts w:asciiTheme="minorHAnsi" w:hAnsiTheme="minorHAnsi"/>
          <w:spacing w:val="-11"/>
        </w:rPr>
        <w:t xml:space="preserve"> </w:t>
      </w:r>
      <w:r w:rsidR="00A668E6" w:rsidRPr="00E0207B">
        <w:rPr>
          <w:rFonts w:asciiTheme="minorHAnsi" w:hAnsiTheme="minorHAnsi"/>
        </w:rPr>
        <w:t>for</w:t>
      </w:r>
      <w:r w:rsidR="00A668E6" w:rsidRPr="00E0207B">
        <w:rPr>
          <w:rFonts w:asciiTheme="minorHAnsi" w:hAnsiTheme="minorHAnsi"/>
          <w:spacing w:val="-10"/>
        </w:rPr>
        <w:t xml:space="preserve"> </w:t>
      </w:r>
      <w:r w:rsidR="00A668E6" w:rsidRPr="00E0207B">
        <w:rPr>
          <w:rFonts w:asciiTheme="minorHAnsi" w:hAnsiTheme="minorHAnsi"/>
        </w:rPr>
        <w:t>detecting,</w:t>
      </w:r>
      <w:r w:rsidR="00A668E6" w:rsidRPr="00E0207B">
        <w:rPr>
          <w:rFonts w:asciiTheme="minorHAnsi" w:hAnsiTheme="minorHAnsi"/>
          <w:spacing w:val="-11"/>
        </w:rPr>
        <w:t xml:space="preserve"> </w:t>
      </w:r>
      <w:r w:rsidR="00A668E6" w:rsidRPr="00E0207B">
        <w:rPr>
          <w:rFonts w:asciiTheme="minorHAnsi" w:hAnsiTheme="minorHAnsi"/>
        </w:rPr>
        <w:t>managing,</w:t>
      </w:r>
      <w:r w:rsidR="00A668E6" w:rsidRPr="00E0207B">
        <w:rPr>
          <w:rFonts w:asciiTheme="minorHAnsi" w:hAnsiTheme="minorHAnsi"/>
          <w:spacing w:val="-9"/>
        </w:rPr>
        <w:t xml:space="preserve"> </w:t>
      </w:r>
      <w:r w:rsidR="00A668E6" w:rsidRPr="00E0207B">
        <w:rPr>
          <w:rFonts w:asciiTheme="minorHAnsi" w:hAnsiTheme="minorHAnsi"/>
        </w:rPr>
        <w:t>and</w:t>
      </w:r>
      <w:r w:rsidR="00A668E6" w:rsidRPr="00E0207B">
        <w:rPr>
          <w:rFonts w:asciiTheme="minorHAnsi" w:hAnsiTheme="minorHAnsi"/>
          <w:spacing w:val="-12"/>
        </w:rPr>
        <w:t xml:space="preserve"> </w:t>
      </w:r>
      <w:r w:rsidR="00A668E6" w:rsidRPr="00E0207B">
        <w:rPr>
          <w:rFonts w:asciiTheme="minorHAnsi" w:hAnsiTheme="minorHAnsi"/>
        </w:rPr>
        <w:t>treating</w:t>
      </w:r>
      <w:r w:rsidR="005301FE" w:rsidRPr="00E0207B">
        <w:rPr>
          <w:rFonts w:asciiTheme="minorHAnsi" w:hAnsiTheme="minorHAnsi"/>
        </w:rPr>
        <w:t xml:space="preserve"> these conditions</w:t>
      </w:r>
      <w:r w:rsidR="00A668E6" w:rsidRPr="00E0207B">
        <w:rPr>
          <w:rFonts w:asciiTheme="minorHAnsi" w:hAnsiTheme="minorHAnsi"/>
        </w:rPr>
        <w:t>.</w:t>
      </w:r>
      <w:r w:rsidR="00DE7D4A" w:rsidRPr="00E0207B">
        <w:rPr>
          <w:rFonts w:asciiTheme="minorHAnsi" w:hAnsiTheme="minorHAnsi"/>
        </w:rPr>
        <w:t xml:space="preserve"> The Applicant asserts that greater</w:t>
      </w:r>
      <w:r w:rsidR="00DE7D4A" w:rsidRPr="00E0207B">
        <w:rPr>
          <w:rFonts w:asciiTheme="minorHAnsi" w:hAnsiTheme="minorHAnsi"/>
          <w:spacing w:val="-11"/>
        </w:rPr>
        <w:t xml:space="preserve"> </w:t>
      </w:r>
      <w:r w:rsidR="00DE7D4A" w:rsidRPr="00E0207B">
        <w:rPr>
          <w:rFonts w:asciiTheme="minorHAnsi" w:hAnsiTheme="minorHAnsi"/>
        </w:rPr>
        <w:t xml:space="preserve">access to imaging services at South Shore Hospital </w:t>
      </w:r>
      <w:r w:rsidR="002B0DFE">
        <w:rPr>
          <w:rFonts w:asciiTheme="minorHAnsi" w:hAnsiTheme="minorHAnsi"/>
        </w:rPr>
        <w:t xml:space="preserve">will support </w:t>
      </w:r>
      <w:r w:rsidR="008D7DD1">
        <w:rPr>
          <w:rFonts w:asciiTheme="minorHAnsi" w:hAnsiTheme="minorHAnsi"/>
        </w:rPr>
        <w:t>appropriate</w:t>
      </w:r>
      <w:r w:rsidR="00E0207B" w:rsidRPr="00E0207B">
        <w:rPr>
          <w:rFonts w:asciiTheme="minorHAnsi" w:hAnsiTheme="minorHAnsi"/>
        </w:rPr>
        <w:t xml:space="preserve"> </w:t>
      </w:r>
      <w:r w:rsidR="00DE7D4A" w:rsidRPr="00E0207B">
        <w:rPr>
          <w:rFonts w:asciiTheme="minorHAnsi" w:hAnsiTheme="minorHAnsi"/>
        </w:rPr>
        <w:t>diagnosis and trea</w:t>
      </w:r>
      <w:r w:rsidR="00E0207B" w:rsidRPr="00E0207B">
        <w:rPr>
          <w:rFonts w:asciiTheme="minorHAnsi" w:hAnsiTheme="minorHAnsi"/>
        </w:rPr>
        <w:t>tment</w:t>
      </w:r>
      <w:r w:rsidR="008E517D">
        <w:rPr>
          <w:rFonts w:asciiTheme="minorHAnsi" w:hAnsiTheme="minorHAnsi"/>
        </w:rPr>
        <w:t xml:space="preserve"> for the Patient Panel</w:t>
      </w:r>
      <w:r w:rsidR="00DE7D4A" w:rsidRPr="00E0207B">
        <w:rPr>
          <w:rFonts w:asciiTheme="minorHAnsi" w:hAnsiTheme="minorHAnsi"/>
        </w:rPr>
        <w:t xml:space="preserve">, thereby improving health outcomes.   </w:t>
      </w:r>
      <w:r w:rsidR="007A328D" w:rsidRPr="00E0207B">
        <w:rPr>
          <w:rFonts w:asciiTheme="minorHAnsi" w:hAnsiTheme="minorHAnsi" w:cstheme="minorHAnsi"/>
        </w:rPr>
        <w:t xml:space="preserve"> </w:t>
      </w:r>
    </w:p>
    <w:p w14:paraId="69953F32" w14:textId="32ED6DF4" w:rsidR="00AA7374" w:rsidRPr="00E0207B" w:rsidRDefault="00AA7374" w:rsidP="007B5769">
      <w:pPr>
        <w:ind w:right="114"/>
        <w:rPr>
          <w:rFonts w:asciiTheme="minorHAnsi" w:hAnsiTheme="minorHAnsi" w:cstheme="minorHAnsi"/>
          <w:bCs/>
          <w:color w:val="000000" w:themeColor="text1"/>
        </w:rPr>
      </w:pPr>
    </w:p>
    <w:p w14:paraId="1DA65C93" w14:textId="77777777" w:rsidR="00AA7374" w:rsidRPr="00E0207B" w:rsidRDefault="00AA7374" w:rsidP="007B5769">
      <w:pPr>
        <w:contextualSpacing/>
        <w:rPr>
          <w:rFonts w:asciiTheme="minorHAnsi" w:hAnsiTheme="minorHAnsi" w:cstheme="minorHAnsi"/>
          <w:b/>
          <w:i/>
          <w:iCs/>
          <w:color w:val="000000" w:themeColor="text1"/>
        </w:rPr>
      </w:pPr>
      <w:bookmarkStart w:id="51" w:name="_Toc17731331"/>
      <w:bookmarkStart w:id="52" w:name="_Toc17748251"/>
      <w:bookmarkStart w:id="53" w:name="_Toc17748479"/>
      <w:bookmarkStart w:id="54" w:name="_Toc17748723"/>
      <w:bookmarkStart w:id="55" w:name="_Toc18420202"/>
      <w:bookmarkStart w:id="56" w:name="_Toc18922423"/>
      <w:r w:rsidRPr="00E0207B">
        <w:rPr>
          <w:rFonts w:asciiTheme="minorHAnsi" w:hAnsiTheme="minorHAnsi" w:cstheme="minorHAnsi"/>
          <w:b/>
          <w:i/>
          <w:iCs/>
          <w:color w:val="000000" w:themeColor="text1"/>
        </w:rPr>
        <w:t>Analysis: Public Health Outcomes</w:t>
      </w:r>
    </w:p>
    <w:p w14:paraId="123A3B7D" w14:textId="6960C268" w:rsidR="00AA7374" w:rsidRPr="00E0207B" w:rsidRDefault="00AA7374" w:rsidP="007B5769">
      <w:pPr>
        <w:ind w:right="114"/>
        <w:rPr>
          <w:rFonts w:asciiTheme="minorHAnsi" w:hAnsiTheme="minorHAnsi" w:cstheme="minorHAnsi"/>
          <w:color w:val="000000" w:themeColor="text1"/>
        </w:rPr>
      </w:pPr>
      <w:r w:rsidRPr="00E0207B">
        <w:rPr>
          <w:rFonts w:asciiTheme="minorHAnsi" w:hAnsiTheme="minorHAnsi" w:cstheme="minorHAnsi"/>
          <w:color w:val="000000" w:themeColor="text1"/>
        </w:rPr>
        <w:t>Staff finds</w:t>
      </w:r>
      <w:r w:rsidRPr="00E0207B" w:rsidDel="005A56E2">
        <w:rPr>
          <w:rFonts w:asciiTheme="minorHAnsi" w:hAnsiTheme="minorHAnsi" w:cstheme="minorHAnsi"/>
          <w:color w:val="000000" w:themeColor="text1"/>
        </w:rPr>
        <w:t xml:space="preserve"> </w:t>
      </w:r>
      <w:r w:rsidRPr="00E0207B">
        <w:rPr>
          <w:rFonts w:asciiTheme="minorHAnsi" w:hAnsiTheme="minorHAnsi" w:cstheme="minorHAnsi"/>
          <w:color w:val="000000" w:themeColor="text1"/>
        </w:rPr>
        <w:t xml:space="preserve">the Proposed Project will provide </w:t>
      </w:r>
      <w:r w:rsidR="005A56E2" w:rsidRPr="00E0207B">
        <w:rPr>
          <w:rFonts w:asciiTheme="minorHAnsi" w:hAnsiTheme="minorHAnsi" w:cstheme="minorHAnsi"/>
          <w:color w:val="000000" w:themeColor="text1"/>
        </w:rPr>
        <w:t xml:space="preserve">patients within </w:t>
      </w:r>
      <w:r w:rsidRPr="00E0207B">
        <w:rPr>
          <w:rFonts w:asciiTheme="minorHAnsi" w:hAnsiTheme="minorHAnsi" w:cstheme="minorHAnsi"/>
          <w:color w:val="000000" w:themeColor="text1"/>
        </w:rPr>
        <w:t xml:space="preserve">the </w:t>
      </w:r>
      <w:r w:rsidR="00CB2186" w:rsidRPr="00E0207B">
        <w:rPr>
          <w:rFonts w:asciiTheme="minorHAnsi" w:hAnsiTheme="minorHAnsi" w:cstheme="minorHAnsi"/>
          <w:color w:val="000000" w:themeColor="text1"/>
        </w:rPr>
        <w:t>PSA</w:t>
      </w:r>
      <w:r w:rsidR="00645B75" w:rsidRPr="00E0207B">
        <w:rPr>
          <w:rFonts w:asciiTheme="minorHAnsi" w:hAnsiTheme="minorHAnsi" w:cstheme="minorHAnsi"/>
          <w:color w:val="000000" w:themeColor="text1"/>
        </w:rPr>
        <w:t xml:space="preserve"> with</w:t>
      </w:r>
      <w:r w:rsidRPr="00E0207B">
        <w:rPr>
          <w:rFonts w:asciiTheme="minorHAnsi" w:hAnsiTheme="minorHAnsi" w:cstheme="minorHAnsi"/>
          <w:color w:val="000000" w:themeColor="text1"/>
        </w:rPr>
        <w:t xml:space="preserve"> timely access to imaging services that </w:t>
      </w:r>
      <w:r w:rsidR="00F24AE4" w:rsidRPr="00E0207B">
        <w:rPr>
          <w:rFonts w:asciiTheme="minorHAnsi" w:hAnsiTheme="minorHAnsi" w:cstheme="minorHAnsi"/>
          <w:color w:val="000000" w:themeColor="text1"/>
        </w:rPr>
        <w:t>have</w:t>
      </w:r>
      <w:r w:rsidRPr="00E0207B">
        <w:rPr>
          <w:rFonts w:asciiTheme="minorHAnsi" w:hAnsiTheme="minorHAnsi" w:cstheme="minorHAnsi"/>
          <w:color w:val="000000" w:themeColor="text1"/>
        </w:rPr>
        <w:t xml:space="preserve"> the potential to improve health outcomes. Timely access can reduce delays in diagnosis and treatment that can adversely impact health outcomes. Therefore, DoN Staff can conclude that the Proposed Project will likely meet the Public Health Outcomes component of Factor 2.</w:t>
      </w:r>
    </w:p>
    <w:p w14:paraId="5F08D3D8" w14:textId="77777777" w:rsidR="00AA7374" w:rsidRPr="00372BC3" w:rsidRDefault="00AA7374" w:rsidP="007B5769">
      <w:pPr>
        <w:autoSpaceDE w:val="0"/>
        <w:autoSpaceDN w:val="0"/>
        <w:adjustRightInd w:val="0"/>
        <w:rPr>
          <w:rFonts w:asciiTheme="minorHAnsi" w:hAnsiTheme="minorHAnsi" w:cstheme="minorHAnsi"/>
          <w:color w:val="000000" w:themeColor="text1"/>
          <w:highlight w:val="yellow"/>
        </w:rPr>
      </w:pPr>
    </w:p>
    <w:p w14:paraId="70B3F077" w14:textId="77777777" w:rsidR="00AA7374" w:rsidRPr="00AB73F8" w:rsidRDefault="00AA7374" w:rsidP="00C106F1">
      <w:pPr>
        <w:pStyle w:val="Heading3"/>
      </w:pPr>
      <w:r w:rsidRPr="00AB73F8">
        <w:t>Delivery System Transformation</w:t>
      </w:r>
      <w:bookmarkEnd w:id="51"/>
      <w:bookmarkEnd w:id="52"/>
      <w:bookmarkEnd w:id="53"/>
      <w:bookmarkEnd w:id="54"/>
      <w:bookmarkEnd w:id="55"/>
      <w:bookmarkEnd w:id="56"/>
      <w:r w:rsidRPr="00AB73F8">
        <w:t xml:space="preserve"> </w:t>
      </w:r>
    </w:p>
    <w:p w14:paraId="71FBEC2E" w14:textId="163F8466" w:rsidR="00AB73F8" w:rsidRPr="00B77CFC" w:rsidRDefault="00AB73F8" w:rsidP="007B5769">
      <w:pPr>
        <w:pStyle w:val="elementtoproof"/>
        <w:rPr>
          <w:rFonts w:asciiTheme="minorHAnsi" w:hAnsiTheme="minorHAnsi" w:cstheme="minorHAnsi"/>
          <w:color w:val="6076B4" w:themeColor="accent1"/>
        </w:rPr>
      </w:pPr>
      <w:r w:rsidRPr="00AB73F8">
        <w:rPr>
          <w:rFonts w:asciiTheme="minorHAnsi" w:hAnsiTheme="minorHAnsi" w:cstheme="minorHAnsi"/>
          <w:bCs/>
          <w:color w:val="000000" w:themeColor="text1"/>
        </w:rPr>
        <w:t xml:space="preserve">The </w:t>
      </w:r>
      <w:r w:rsidRPr="00B77CFC">
        <w:rPr>
          <w:rFonts w:asciiTheme="minorHAnsi" w:hAnsiTheme="minorHAnsi" w:cstheme="minorHAnsi"/>
          <w:bCs/>
        </w:rPr>
        <w:t xml:space="preserve">Applicant </w:t>
      </w:r>
      <w:r w:rsidR="000A6672" w:rsidRPr="00B77CFC">
        <w:rPr>
          <w:rFonts w:asciiTheme="minorHAnsi" w:hAnsiTheme="minorHAnsi" w:cstheme="minorHAnsi"/>
          <w:bCs/>
        </w:rPr>
        <w:t>plans to continue providing</w:t>
      </w:r>
      <w:r w:rsidRPr="00B77CFC">
        <w:rPr>
          <w:rFonts w:asciiTheme="minorHAnsi" w:hAnsiTheme="minorHAnsi" w:cstheme="minorHAnsi"/>
          <w:bCs/>
        </w:rPr>
        <w:t xml:space="preserve"> patient access tools, such as preregistration functionality, a cost transparency application, linkages to financial counselors, culturally competent staff, and</w:t>
      </w:r>
      <w:r w:rsidR="00AE09C4">
        <w:rPr>
          <w:rFonts w:asciiTheme="minorHAnsi" w:hAnsiTheme="minorHAnsi" w:cstheme="minorHAnsi"/>
          <w:bCs/>
        </w:rPr>
        <w:t xml:space="preserve"> </w:t>
      </w:r>
      <w:r w:rsidRPr="00B77CFC">
        <w:rPr>
          <w:rFonts w:asciiTheme="minorHAnsi" w:hAnsiTheme="minorHAnsi" w:cstheme="minorHAnsi"/>
          <w:bCs/>
        </w:rPr>
        <w:t>translation services. These services facilitate easier access to care for vulnerable and at-risk populations.</w:t>
      </w:r>
      <w:r w:rsidR="004439CD" w:rsidRPr="00B77CFC">
        <w:rPr>
          <w:rFonts w:asciiTheme="minorHAnsi" w:hAnsiTheme="minorHAnsi" w:cstheme="minorHAnsi"/>
          <w:bCs/>
        </w:rPr>
        <w:t xml:space="preserve"> </w:t>
      </w:r>
      <w:r w:rsidR="002C1BF5" w:rsidRPr="00B77CFC">
        <w:rPr>
          <w:rFonts w:asciiTheme="minorHAnsi" w:hAnsiTheme="minorHAnsi" w:cstheme="minorHAnsi"/>
        </w:rPr>
        <w:t>The Applicant screens for SDoH at each touchpoint with the patient</w:t>
      </w:r>
      <w:r w:rsidR="00C035D2" w:rsidRPr="00B77CFC">
        <w:rPr>
          <w:rFonts w:asciiTheme="minorHAnsi" w:hAnsiTheme="minorHAnsi" w:cstheme="minorHAnsi"/>
        </w:rPr>
        <w:t>,</w:t>
      </w:r>
      <w:r w:rsidR="002C1BF5" w:rsidRPr="00B77CFC">
        <w:rPr>
          <w:rFonts w:asciiTheme="minorHAnsi" w:hAnsiTheme="minorHAnsi" w:cstheme="minorHAnsi"/>
        </w:rPr>
        <w:t xml:space="preserve"> includ</w:t>
      </w:r>
      <w:r w:rsidR="00C035D2" w:rsidRPr="00B77CFC">
        <w:rPr>
          <w:rFonts w:asciiTheme="minorHAnsi" w:hAnsiTheme="minorHAnsi" w:cstheme="minorHAnsi"/>
        </w:rPr>
        <w:t>ing</w:t>
      </w:r>
      <w:r w:rsidR="002C1BF5" w:rsidRPr="00B77CFC">
        <w:rPr>
          <w:rFonts w:asciiTheme="minorHAnsi" w:hAnsiTheme="minorHAnsi" w:cstheme="minorHAnsi"/>
        </w:rPr>
        <w:t xml:space="preserve"> a screening process during pre-registration as well as at the time of the appointmen</w:t>
      </w:r>
      <w:r w:rsidR="00236E83" w:rsidRPr="00B77CFC">
        <w:rPr>
          <w:rFonts w:asciiTheme="minorHAnsi" w:hAnsiTheme="minorHAnsi" w:cstheme="minorHAnsi"/>
        </w:rPr>
        <w:t>t. P</w:t>
      </w:r>
      <w:r w:rsidR="00F21970" w:rsidRPr="00B77CFC">
        <w:rPr>
          <w:rFonts w:asciiTheme="minorHAnsi" w:hAnsiTheme="minorHAnsi" w:cstheme="minorHAnsi"/>
        </w:rPr>
        <w:t xml:space="preserve">atients are screened both online and with a Patient Care Representative during the scheduling intake process. The patient is reassessed at the time of the appointment with the </w:t>
      </w:r>
      <w:r w:rsidR="003B26D1">
        <w:rPr>
          <w:rFonts w:asciiTheme="minorHAnsi" w:hAnsiTheme="minorHAnsi" w:cstheme="minorHAnsi"/>
        </w:rPr>
        <w:t>t</w:t>
      </w:r>
      <w:r w:rsidR="00F21970" w:rsidRPr="00B77CFC">
        <w:rPr>
          <w:rFonts w:asciiTheme="minorHAnsi" w:hAnsiTheme="minorHAnsi" w:cstheme="minorHAnsi"/>
        </w:rPr>
        <w:t>echnologist performing the scan. This process is repeated every time a patient receives a PET/CT scan.</w:t>
      </w:r>
      <w:r w:rsidR="00C035D2" w:rsidRPr="00B77CFC">
        <w:rPr>
          <w:rFonts w:asciiTheme="minorHAnsi" w:hAnsiTheme="minorHAnsi" w:cstheme="minorHAnsi"/>
        </w:rPr>
        <w:t xml:space="preserve"> </w:t>
      </w:r>
      <w:r w:rsidR="00236E83" w:rsidRPr="00B77CFC">
        <w:rPr>
          <w:rFonts w:asciiTheme="minorHAnsi" w:hAnsiTheme="minorHAnsi" w:cstheme="minorHAnsi"/>
        </w:rPr>
        <w:t>When SDoH issues are identified,</w:t>
      </w:r>
      <w:r w:rsidR="00C035D2" w:rsidRPr="00B77CFC">
        <w:rPr>
          <w:rFonts w:asciiTheme="minorHAnsi" w:hAnsiTheme="minorHAnsi" w:cstheme="minorHAnsi"/>
        </w:rPr>
        <w:t xml:space="preserve"> staff documents key patient needs and creates alerts in the patient’s record to communicate those needs across departments</w:t>
      </w:r>
      <w:r w:rsidR="008D4524" w:rsidRPr="00B77CFC">
        <w:rPr>
          <w:rFonts w:asciiTheme="minorHAnsi" w:hAnsiTheme="minorHAnsi" w:cstheme="minorHAnsi"/>
        </w:rPr>
        <w:t xml:space="preserve"> and linkages are made to community </w:t>
      </w:r>
      <w:r w:rsidR="00B77CFC" w:rsidRPr="00B77CFC">
        <w:rPr>
          <w:rFonts w:asciiTheme="minorHAnsi" w:hAnsiTheme="minorHAnsi" w:cstheme="minorHAnsi"/>
        </w:rPr>
        <w:t>resources</w:t>
      </w:r>
      <w:r w:rsidR="00C035D2" w:rsidRPr="00B77CFC">
        <w:rPr>
          <w:rFonts w:asciiTheme="minorHAnsi" w:hAnsiTheme="minorHAnsi" w:cstheme="minorHAnsi"/>
        </w:rPr>
        <w:t xml:space="preserve">. </w:t>
      </w:r>
      <w:r w:rsidR="004439CD" w:rsidRPr="00B77CFC">
        <w:rPr>
          <w:rFonts w:asciiTheme="minorHAnsi" w:hAnsiTheme="minorHAnsi" w:cstheme="minorHAnsi"/>
        </w:rPr>
        <w:t xml:space="preserve">The Applicant will </w:t>
      </w:r>
      <w:r w:rsidR="00B77CFC" w:rsidRPr="00B77CFC">
        <w:rPr>
          <w:rFonts w:asciiTheme="minorHAnsi" w:hAnsiTheme="minorHAnsi" w:cstheme="minorHAnsi"/>
        </w:rPr>
        <w:t xml:space="preserve">continue to </w:t>
      </w:r>
      <w:r w:rsidR="004439CD" w:rsidRPr="00B77CFC">
        <w:rPr>
          <w:rFonts w:asciiTheme="minorHAnsi" w:hAnsiTheme="minorHAnsi" w:cstheme="minorHAnsi"/>
        </w:rPr>
        <w:t>provide programs to address issues associated with the SDoH, ensure all patients have equal access to care, and ensure linkages to social service organizations when indicated.</w:t>
      </w:r>
    </w:p>
    <w:p w14:paraId="7DAACDF8" w14:textId="77777777" w:rsidR="00897EE5" w:rsidRPr="00372BC3" w:rsidRDefault="00897EE5" w:rsidP="007B5769">
      <w:pPr>
        <w:rPr>
          <w:rFonts w:asciiTheme="minorHAnsi" w:hAnsiTheme="minorHAnsi" w:cstheme="minorHAnsi"/>
          <w:b/>
          <w:bCs/>
          <w:color w:val="000000" w:themeColor="text1"/>
          <w:highlight w:val="yellow"/>
        </w:rPr>
      </w:pPr>
    </w:p>
    <w:p w14:paraId="695D9EA8" w14:textId="77777777" w:rsidR="00AA7374" w:rsidRPr="00B233AA" w:rsidRDefault="00AA7374" w:rsidP="007B5769">
      <w:pPr>
        <w:rPr>
          <w:rFonts w:asciiTheme="minorHAnsi" w:hAnsiTheme="minorHAnsi" w:cstheme="minorHAnsi"/>
          <w:b/>
          <w:bCs/>
          <w:color w:val="000000" w:themeColor="text1"/>
        </w:rPr>
      </w:pPr>
      <w:r w:rsidRPr="00B233AA">
        <w:rPr>
          <w:rFonts w:asciiTheme="minorHAnsi" w:hAnsiTheme="minorHAnsi" w:cstheme="minorHAnsi"/>
          <w:b/>
          <w:i/>
          <w:iCs/>
          <w:color w:val="000000" w:themeColor="text1"/>
        </w:rPr>
        <w:t xml:space="preserve">Analysis: </w:t>
      </w:r>
      <w:r w:rsidRPr="00B233AA">
        <w:rPr>
          <w:rFonts w:asciiTheme="minorHAnsi" w:hAnsiTheme="minorHAnsi" w:cstheme="minorHAnsi"/>
          <w:b/>
          <w:bCs/>
          <w:i/>
          <w:iCs/>
          <w:color w:val="000000" w:themeColor="text1"/>
        </w:rPr>
        <w:t>Delivery System Transformation</w:t>
      </w:r>
    </w:p>
    <w:p w14:paraId="479C957B" w14:textId="73A46B4F" w:rsidR="00AA7374" w:rsidRPr="00372BC3" w:rsidRDefault="00AA7374" w:rsidP="007B5769">
      <w:pPr>
        <w:ind w:right="114"/>
        <w:rPr>
          <w:rFonts w:asciiTheme="minorHAnsi" w:hAnsiTheme="minorHAnsi" w:cstheme="minorHAnsi"/>
          <w:color w:val="000000" w:themeColor="text1"/>
          <w:highlight w:val="yellow"/>
        </w:rPr>
      </w:pPr>
      <w:r w:rsidRPr="00B233AA">
        <w:rPr>
          <w:rFonts w:asciiTheme="minorHAnsi" w:hAnsiTheme="minorHAnsi" w:cstheme="minorHAnsi"/>
          <w:bCs/>
          <w:color w:val="000000" w:themeColor="text1"/>
        </w:rPr>
        <w:t xml:space="preserve">Central to the goal of Delivery System Transformation is the integration of social services and </w:t>
      </w:r>
      <w:r w:rsidRPr="002F6628">
        <w:rPr>
          <w:rFonts w:asciiTheme="minorHAnsi" w:hAnsiTheme="minorHAnsi" w:cstheme="minorHAnsi"/>
          <w:bCs/>
          <w:color w:val="000000" w:themeColor="text1"/>
        </w:rPr>
        <w:t xml:space="preserve">community-based expertise. </w:t>
      </w:r>
      <w:r w:rsidR="002919F4" w:rsidRPr="002F6628">
        <w:rPr>
          <w:rFonts w:asciiTheme="minorHAnsi" w:hAnsiTheme="minorHAnsi" w:cstheme="minorHAnsi"/>
          <w:bCs/>
          <w:color w:val="000000" w:themeColor="text1"/>
        </w:rPr>
        <w:t xml:space="preserve">The Applicant </w:t>
      </w:r>
      <w:r w:rsidR="00021084" w:rsidRPr="002F6628">
        <w:rPr>
          <w:rFonts w:asciiTheme="minorHAnsi" w:hAnsiTheme="minorHAnsi" w:cstheme="minorHAnsi"/>
          <w:bCs/>
          <w:color w:val="000000" w:themeColor="text1"/>
        </w:rPr>
        <w:t xml:space="preserve">has a </w:t>
      </w:r>
      <w:r w:rsidR="00AC1278" w:rsidRPr="002F6628">
        <w:rPr>
          <w:rFonts w:asciiTheme="minorHAnsi" w:hAnsiTheme="minorHAnsi" w:cstheme="minorHAnsi"/>
          <w:bCs/>
          <w:color w:val="000000" w:themeColor="text1"/>
        </w:rPr>
        <w:t xml:space="preserve">screening process in place that provides several </w:t>
      </w:r>
      <w:r w:rsidR="002F6628" w:rsidRPr="002F6628">
        <w:rPr>
          <w:rFonts w:asciiTheme="minorHAnsi" w:hAnsiTheme="minorHAnsi" w:cstheme="minorHAnsi"/>
          <w:bCs/>
          <w:color w:val="000000" w:themeColor="text1"/>
        </w:rPr>
        <w:t xml:space="preserve">opportunities to identify SDoH issues and provide connection to resources. </w:t>
      </w:r>
      <w:r w:rsidRPr="002F6628">
        <w:rPr>
          <w:rFonts w:asciiTheme="minorHAnsi" w:hAnsiTheme="minorHAnsi" w:cstheme="minorHAnsi"/>
          <w:color w:val="000000" w:themeColor="text1"/>
        </w:rPr>
        <w:t>Therefore, DoN Staff can conclude that the Proposed Project will likely meet the Delivery System Transformation component of Factor 2.</w:t>
      </w:r>
    </w:p>
    <w:p w14:paraId="5D1F7296" w14:textId="77777777" w:rsidR="00AA7374" w:rsidRPr="00372BC3" w:rsidRDefault="00AA7374" w:rsidP="007B5769">
      <w:pPr>
        <w:rPr>
          <w:rFonts w:asciiTheme="minorHAnsi" w:hAnsiTheme="minorHAnsi" w:cstheme="minorHAnsi"/>
          <w:color w:val="000000" w:themeColor="text1"/>
          <w:highlight w:val="yellow"/>
        </w:rPr>
      </w:pPr>
    </w:p>
    <w:p w14:paraId="1A7BDBB5" w14:textId="259BDB64" w:rsidR="00AA7374" w:rsidRPr="009347EC" w:rsidRDefault="00AA7374" w:rsidP="00C106F1">
      <w:pPr>
        <w:pStyle w:val="Heading2"/>
        <w:rPr>
          <w:color w:val="2C395D" w:themeColor="accent1" w:themeShade="80"/>
        </w:rPr>
      </w:pPr>
      <w:bookmarkStart w:id="57" w:name="_Toc125371248"/>
      <w:bookmarkStart w:id="58" w:name="_Toc226455939"/>
      <w:r w:rsidRPr="009347EC">
        <w:rPr>
          <w:color w:val="2C395D" w:themeColor="accent1" w:themeShade="80"/>
        </w:rPr>
        <w:lastRenderedPageBreak/>
        <w:t>Summary, F</w:t>
      </w:r>
      <w:r w:rsidR="006B6DAF" w:rsidRPr="009347EC">
        <w:rPr>
          <w:color w:val="2C395D" w:themeColor="accent1" w:themeShade="80"/>
        </w:rPr>
        <w:t>actor</w:t>
      </w:r>
      <w:r w:rsidRPr="009347EC">
        <w:rPr>
          <w:color w:val="2C395D" w:themeColor="accent1" w:themeShade="80"/>
        </w:rPr>
        <w:t xml:space="preserve"> 2</w:t>
      </w:r>
      <w:bookmarkEnd w:id="57"/>
      <w:bookmarkEnd w:id="58"/>
      <w:r w:rsidRPr="009347EC">
        <w:rPr>
          <w:color w:val="2C395D" w:themeColor="accent1" w:themeShade="80"/>
        </w:rPr>
        <w:t xml:space="preserve"> </w:t>
      </w:r>
    </w:p>
    <w:p w14:paraId="1CA861DC" w14:textId="77777777" w:rsidR="00AA7374" w:rsidRPr="00B233AA" w:rsidRDefault="00AA7374" w:rsidP="006B6DAF">
      <w:pPr>
        <w:tabs>
          <w:tab w:val="left" w:pos="3240"/>
        </w:tabs>
        <w:rPr>
          <w:rFonts w:asciiTheme="minorHAnsi" w:hAnsiTheme="minorHAnsi" w:cstheme="minorHAnsi"/>
          <w:color w:val="000000" w:themeColor="text1"/>
        </w:rPr>
      </w:pPr>
      <w:r w:rsidRPr="00B233AA">
        <w:rPr>
          <w:rFonts w:asciiTheme="minorHAnsi" w:hAnsiTheme="minorHAnsi" w:cstheme="minorHAnsi"/>
          <w:color w:val="000000" w:themeColor="text1"/>
        </w:rPr>
        <w:t xml:space="preserve">As a result of information provided, staff </w:t>
      </w:r>
      <w:proofErr w:type="gramStart"/>
      <w:r w:rsidRPr="00B233AA">
        <w:rPr>
          <w:rFonts w:asciiTheme="minorHAnsi" w:hAnsiTheme="minorHAnsi" w:cstheme="minorHAnsi"/>
          <w:color w:val="000000" w:themeColor="text1"/>
        </w:rPr>
        <w:t>finds</w:t>
      </w:r>
      <w:proofErr w:type="gramEnd"/>
      <w:r w:rsidRPr="00B233AA">
        <w:rPr>
          <w:rFonts w:asciiTheme="minorHAnsi" w:hAnsiTheme="minorHAnsi" w:cstheme="minorHAnsi"/>
          <w:color w:val="000000" w:themeColor="text1"/>
        </w:rPr>
        <w:t xml:space="preserve"> that the Proposed Project has sufficiently met the requirements of Factor 2.</w:t>
      </w:r>
    </w:p>
    <w:p w14:paraId="31A3DB3E" w14:textId="77777777" w:rsidR="00D90513" w:rsidRPr="00372BC3" w:rsidRDefault="00D90513" w:rsidP="007B5769">
      <w:pPr>
        <w:tabs>
          <w:tab w:val="left" w:pos="3240"/>
        </w:tabs>
        <w:ind w:left="232"/>
        <w:rPr>
          <w:rFonts w:asciiTheme="minorHAnsi" w:hAnsiTheme="minorHAnsi" w:cstheme="minorHAnsi"/>
          <w:color w:val="000000" w:themeColor="text1"/>
          <w:highlight w:val="yellow"/>
        </w:rPr>
      </w:pPr>
    </w:p>
    <w:p w14:paraId="24122D67" w14:textId="77777777" w:rsidR="001C7134" w:rsidRPr="009347EC" w:rsidRDefault="001C7134" w:rsidP="00C106F1">
      <w:pPr>
        <w:pStyle w:val="Heading2"/>
        <w:rPr>
          <w:color w:val="2C395D" w:themeColor="accent1" w:themeShade="80"/>
        </w:rPr>
      </w:pPr>
      <w:bookmarkStart w:id="59" w:name="_Toc99993061"/>
      <w:bookmarkStart w:id="60" w:name="_Toc226455940"/>
      <w:bookmarkEnd w:id="43"/>
      <w:r w:rsidRPr="009347EC">
        <w:rPr>
          <w:color w:val="2C395D" w:themeColor="accent1" w:themeShade="80"/>
        </w:rPr>
        <w:t>Factor 3: Relevant Licensure/Oversight Compliance</w:t>
      </w:r>
      <w:bookmarkEnd w:id="59"/>
      <w:bookmarkEnd w:id="60"/>
    </w:p>
    <w:p w14:paraId="08DC2602" w14:textId="7E4323F8" w:rsidR="00D34B2C" w:rsidRPr="00B233AA" w:rsidRDefault="00D34B2C" w:rsidP="007B5769">
      <w:pPr>
        <w:contextualSpacing/>
        <w:rPr>
          <w:rFonts w:asciiTheme="minorHAnsi" w:hAnsiTheme="minorHAnsi" w:cstheme="minorBidi"/>
          <w:color w:val="000000" w:themeColor="text1"/>
        </w:rPr>
      </w:pPr>
      <w:r w:rsidRPr="00B233AA">
        <w:rPr>
          <w:rFonts w:asciiTheme="minorHAnsi" w:hAnsiTheme="minorHAnsi" w:cstheme="minorBidi"/>
          <w:color w:val="000000" w:themeColor="text1"/>
        </w:rPr>
        <w:t xml:space="preserve">The Applicant has provided evidence of compliance and good standing with federal, state, and local laws and regulations and this Factor will not be addressed further in this report. </w:t>
      </w:r>
      <w:r w:rsidR="000D7922" w:rsidRPr="00B233AA">
        <w:rPr>
          <w:rFonts w:asciiTheme="minorHAnsi" w:hAnsiTheme="minorHAnsi" w:cstheme="minorBidi"/>
          <w:color w:val="000000" w:themeColor="text1"/>
        </w:rPr>
        <w:t xml:space="preserve">Per </w:t>
      </w:r>
      <w:r w:rsidR="00732F78" w:rsidRPr="00B233AA">
        <w:rPr>
          <w:rFonts w:asciiTheme="minorHAnsi" w:hAnsiTheme="minorHAnsi" w:cstheme="minorBidi"/>
          <w:color w:val="000000" w:themeColor="text1"/>
        </w:rPr>
        <w:t>105 SMR 100.310</w:t>
      </w:r>
      <w:r w:rsidR="003C5D7C" w:rsidRPr="00B233AA">
        <w:rPr>
          <w:rFonts w:asciiTheme="minorHAnsi" w:hAnsiTheme="minorHAnsi" w:cstheme="minorBidi"/>
          <w:color w:val="000000" w:themeColor="text1"/>
        </w:rPr>
        <w:t>, the Applicant will be</w:t>
      </w:r>
      <w:r w:rsidR="00234B87" w:rsidRPr="00B233AA">
        <w:rPr>
          <w:rFonts w:asciiTheme="minorHAnsi" w:hAnsiTheme="minorHAnsi" w:cstheme="minorBidi"/>
          <w:color w:val="000000" w:themeColor="text1"/>
        </w:rPr>
        <w:t xml:space="preserve"> subject to </w:t>
      </w:r>
      <w:r w:rsidR="00D5656F" w:rsidRPr="00B233AA">
        <w:rPr>
          <w:rFonts w:asciiTheme="minorHAnsi" w:hAnsiTheme="minorHAnsi" w:cstheme="minorBidi"/>
          <w:color w:val="000000" w:themeColor="text1"/>
        </w:rPr>
        <w:t xml:space="preserve">ongoing compliance with </w:t>
      </w:r>
      <w:r w:rsidR="00234B87" w:rsidRPr="00B233AA">
        <w:rPr>
          <w:rFonts w:asciiTheme="minorHAnsi" w:hAnsiTheme="minorHAnsi" w:cstheme="minorBidi"/>
          <w:color w:val="000000" w:themeColor="text1"/>
        </w:rPr>
        <w:t>Standard Conditions</w:t>
      </w:r>
      <w:r w:rsidR="00D5656F" w:rsidRPr="00B233AA">
        <w:rPr>
          <w:rFonts w:asciiTheme="minorHAnsi" w:hAnsiTheme="minorHAnsi" w:cstheme="minorBidi"/>
          <w:color w:val="000000" w:themeColor="text1"/>
        </w:rPr>
        <w:t xml:space="preserve"> upon approval of a Determination of Need.</w:t>
      </w:r>
      <w:r w:rsidR="003C5D7C" w:rsidRPr="00B233AA">
        <w:rPr>
          <w:rFonts w:asciiTheme="minorHAnsi" w:hAnsiTheme="minorHAnsi" w:cstheme="minorBidi"/>
          <w:color w:val="000000" w:themeColor="text1"/>
        </w:rPr>
        <w:t xml:space="preserve"> </w:t>
      </w:r>
      <w:r w:rsidRPr="00B233AA">
        <w:rPr>
          <w:rFonts w:asciiTheme="minorHAnsi" w:hAnsiTheme="minorHAnsi" w:cstheme="minorBidi"/>
          <w:color w:val="000000" w:themeColor="text1"/>
        </w:rPr>
        <w:t>As a result of information provided by the Applicant, staff finds the Applicant has reasonably met the standards of Factor 3.</w:t>
      </w:r>
    </w:p>
    <w:p w14:paraId="380D0009" w14:textId="77777777" w:rsidR="009F6F3E" w:rsidRPr="00372BC3" w:rsidRDefault="009F6F3E" w:rsidP="007B5769">
      <w:pPr>
        <w:rPr>
          <w:rFonts w:asciiTheme="minorHAnsi" w:hAnsiTheme="minorHAnsi" w:cstheme="minorHAnsi"/>
          <w:color w:val="000000" w:themeColor="text1"/>
          <w:highlight w:val="yellow"/>
        </w:rPr>
      </w:pPr>
    </w:p>
    <w:p w14:paraId="129814CE" w14:textId="21005F9F" w:rsidR="00C07C5E" w:rsidRPr="009347EC" w:rsidRDefault="00C07C5E" w:rsidP="00C106F1">
      <w:pPr>
        <w:pStyle w:val="Heading2"/>
        <w:rPr>
          <w:color w:val="2C395D" w:themeColor="accent1" w:themeShade="80"/>
        </w:rPr>
      </w:pPr>
      <w:bookmarkStart w:id="61" w:name="_Toc99993062"/>
      <w:bookmarkStart w:id="62" w:name="_Toc226455941"/>
      <w:bookmarkEnd w:id="44"/>
      <w:r w:rsidRPr="009347EC">
        <w:rPr>
          <w:color w:val="2C395D" w:themeColor="accent1" w:themeShade="80"/>
        </w:rPr>
        <w:t xml:space="preserve">Factor 4: Demonstration of Sufficient </w:t>
      </w:r>
      <w:proofErr w:type="gramStart"/>
      <w:r w:rsidRPr="009347EC">
        <w:rPr>
          <w:color w:val="2C395D" w:themeColor="accent1" w:themeShade="80"/>
        </w:rPr>
        <w:t>Funds as</w:t>
      </w:r>
      <w:proofErr w:type="gramEnd"/>
      <w:r w:rsidRPr="009347EC">
        <w:rPr>
          <w:color w:val="2C395D" w:themeColor="accent1" w:themeShade="80"/>
        </w:rPr>
        <w:t xml:space="preserve"> Supported by an Independent CPA Analysis</w:t>
      </w:r>
      <w:bookmarkEnd w:id="61"/>
      <w:bookmarkEnd w:id="62"/>
    </w:p>
    <w:p w14:paraId="11386441" w14:textId="3AAEC3DE" w:rsidR="00C87497" w:rsidRPr="00B233AA" w:rsidRDefault="00C87497" w:rsidP="007B5769">
      <w:pPr>
        <w:rPr>
          <w:rFonts w:asciiTheme="minorHAnsi" w:hAnsiTheme="minorHAnsi" w:cstheme="minorHAnsi"/>
          <w:color w:val="000000" w:themeColor="text1"/>
        </w:rPr>
      </w:pPr>
      <w:r w:rsidRPr="00B233AA">
        <w:rPr>
          <w:rFonts w:asciiTheme="minorHAnsi" w:hAnsiTheme="minorHAnsi" w:cstheme="minorHAnsi"/>
          <w:color w:val="000000" w:themeColor="text1"/>
        </w:rPr>
        <w:t xml:space="preserve">Under </w:t>
      </w:r>
      <w:r w:rsidR="00301E15">
        <w:rPr>
          <w:rFonts w:asciiTheme="minorHAnsi" w:hAnsiTheme="minorHAnsi" w:cstheme="minorHAnsi"/>
          <w:color w:val="000000" w:themeColor="text1"/>
        </w:rPr>
        <w:t>F</w:t>
      </w:r>
      <w:r w:rsidRPr="00B233AA">
        <w:rPr>
          <w:rFonts w:asciiTheme="minorHAnsi" w:hAnsiTheme="minorHAnsi" w:cstheme="minorHAnsi"/>
          <w:color w:val="000000" w:themeColor="text1"/>
        </w:rPr>
        <w:t xml:space="preserve">actor 4, the Applicant must demonstrate that it has sufficient funds available for capital and operating costs necessary to support the Proposed Project without negative effects or consequences to the existing Patient Panel. Documentation sufficient to make such </w:t>
      </w:r>
      <w:r w:rsidR="005C3302" w:rsidRPr="00B233AA">
        <w:rPr>
          <w:rFonts w:asciiTheme="minorHAnsi" w:hAnsiTheme="minorHAnsi" w:cstheme="minorHAnsi"/>
          <w:color w:val="000000" w:themeColor="text1"/>
        </w:rPr>
        <w:t>findings</w:t>
      </w:r>
      <w:r w:rsidRPr="00B233AA">
        <w:rPr>
          <w:rFonts w:asciiTheme="minorHAnsi" w:hAnsiTheme="minorHAnsi" w:cstheme="minorHAnsi"/>
          <w:color w:val="000000" w:themeColor="text1"/>
        </w:rPr>
        <w:t xml:space="preserve"> must be supported by an analysis by an independent </w:t>
      </w:r>
      <w:r w:rsidR="00301E15">
        <w:rPr>
          <w:rFonts w:asciiTheme="minorHAnsi" w:hAnsiTheme="minorHAnsi" w:cstheme="minorHAnsi"/>
          <w:color w:val="000000" w:themeColor="text1"/>
        </w:rPr>
        <w:t>certified public accountant (</w:t>
      </w:r>
      <w:r w:rsidRPr="00B233AA">
        <w:rPr>
          <w:rFonts w:asciiTheme="minorHAnsi" w:hAnsiTheme="minorHAnsi" w:cstheme="minorHAnsi"/>
          <w:color w:val="000000" w:themeColor="text1"/>
        </w:rPr>
        <w:t>CPA</w:t>
      </w:r>
      <w:r w:rsidR="00301E15">
        <w:rPr>
          <w:rFonts w:asciiTheme="minorHAnsi" w:hAnsiTheme="minorHAnsi" w:cstheme="minorHAnsi"/>
          <w:color w:val="000000" w:themeColor="text1"/>
        </w:rPr>
        <w:t>)</w:t>
      </w:r>
      <w:r w:rsidRPr="00B233AA">
        <w:rPr>
          <w:rFonts w:asciiTheme="minorHAnsi" w:hAnsiTheme="minorHAnsi" w:cstheme="minorHAnsi"/>
          <w:color w:val="000000" w:themeColor="text1"/>
        </w:rPr>
        <w:t>.</w:t>
      </w:r>
      <w:r w:rsidR="00935933">
        <w:rPr>
          <w:rFonts w:asciiTheme="minorHAnsi" w:hAnsiTheme="minorHAnsi" w:cstheme="minorHAnsi"/>
          <w:color w:val="000000" w:themeColor="text1"/>
        </w:rPr>
        <w:t xml:space="preserve"> </w:t>
      </w:r>
      <w:r w:rsidR="00303C33">
        <w:rPr>
          <w:rFonts w:asciiTheme="minorHAnsi" w:hAnsiTheme="minorHAnsi" w:cstheme="minorHAnsi"/>
          <w:color w:val="000000" w:themeColor="text1"/>
        </w:rPr>
        <w:t xml:space="preserve">The </w:t>
      </w:r>
      <w:r w:rsidR="008127F5">
        <w:rPr>
          <w:rFonts w:asciiTheme="minorHAnsi" w:hAnsiTheme="minorHAnsi" w:cstheme="minorHAnsi"/>
          <w:color w:val="000000" w:themeColor="text1"/>
        </w:rPr>
        <w:t>Applicant submitted a report performed by VMG Health (CPA Report).</w:t>
      </w:r>
    </w:p>
    <w:p w14:paraId="3B6AD7BF" w14:textId="77777777" w:rsidR="00C87497" w:rsidRPr="009C2BCD" w:rsidRDefault="00C87497" w:rsidP="007B5769">
      <w:pPr>
        <w:rPr>
          <w:rFonts w:asciiTheme="minorHAnsi" w:hAnsiTheme="minorHAnsi" w:cstheme="minorHAnsi"/>
          <w:color w:val="000000" w:themeColor="text1"/>
        </w:rPr>
      </w:pPr>
    </w:p>
    <w:p w14:paraId="0846052A" w14:textId="482A66B3" w:rsidR="00332ADD" w:rsidRPr="009C2BCD" w:rsidRDefault="00332ADD" w:rsidP="007B5769">
      <w:pPr>
        <w:widowControl w:val="0"/>
        <w:rPr>
          <w:rFonts w:asciiTheme="minorHAnsi" w:hAnsiTheme="minorHAnsi" w:cstheme="minorHAnsi"/>
          <w:color w:val="000000" w:themeColor="text1"/>
        </w:rPr>
      </w:pPr>
      <w:r w:rsidRPr="009C2BCD">
        <w:rPr>
          <w:rFonts w:asciiTheme="minorHAnsi" w:hAnsiTheme="minorHAnsi" w:cstheme="minorHAnsi"/>
          <w:color w:val="000000" w:themeColor="text1"/>
        </w:rPr>
        <w:t>The CPA assessed the reasonableness</w:t>
      </w:r>
      <w:r w:rsidRPr="009C2BCD">
        <w:rPr>
          <w:rStyle w:val="FootnoteReference"/>
          <w:rFonts w:asciiTheme="minorHAnsi" w:hAnsiTheme="minorHAnsi" w:cstheme="minorHAnsi"/>
          <w:color w:val="000000" w:themeColor="text1"/>
        </w:rPr>
        <w:footnoteReference w:id="13"/>
      </w:r>
      <w:r w:rsidRPr="009C2BCD">
        <w:rPr>
          <w:rFonts w:asciiTheme="minorHAnsi" w:hAnsiTheme="minorHAnsi" w:cstheme="minorHAnsi"/>
          <w:color w:val="000000" w:themeColor="text1"/>
        </w:rPr>
        <w:t xml:space="preserve"> of assumptions used in the preparation and feasibility</w:t>
      </w:r>
      <w:r w:rsidRPr="009C2BCD">
        <w:rPr>
          <w:rStyle w:val="FootnoteReference"/>
          <w:rFonts w:asciiTheme="minorHAnsi" w:hAnsiTheme="minorHAnsi" w:cstheme="minorHAnsi"/>
          <w:color w:val="000000" w:themeColor="text1"/>
        </w:rPr>
        <w:footnoteReference w:id="14"/>
      </w:r>
      <w:r w:rsidRPr="009C2BCD">
        <w:rPr>
          <w:rFonts w:asciiTheme="minorHAnsi" w:hAnsiTheme="minorHAnsi" w:cstheme="minorHAnsi"/>
          <w:color w:val="000000" w:themeColor="text1"/>
        </w:rPr>
        <w:t xml:space="preserve"> of the projections with regards to the Proposed Project. The CPA concluded that projections were reasonable, and that the Applicant has sufficient funds available for capital and operating costs necessary to support the Proposed Project without negative effects or consequences to the existing Patient Panel.</w:t>
      </w:r>
    </w:p>
    <w:p w14:paraId="66C8365E" w14:textId="77777777" w:rsidR="00C87497" w:rsidRPr="009C2BCD" w:rsidRDefault="00C87497" w:rsidP="007B5769">
      <w:pPr>
        <w:pStyle w:val="NormalWeb"/>
        <w:rPr>
          <w:rFonts w:asciiTheme="minorHAnsi" w:hAnsiTheme="minorHAnsi" w:cstheme="minorHAnsi"/>
          <w:b/>
          <w:bCs/>
          <w:color w:val="000000" w:themeColor="text1"/>
        </w:rPr>
      </w:pPr>
    </w:p>
    <w:p w14:paraId="29DAACDC" w14:textId="77777777" w:rsidR="00C87497" w:rsidRPr="009C2BCD" w:rsidRDefault="00C87497" w:rsidP="007B5769">
      <w:pPr>
        <w:pStyle w:val="NormalWeb"/>
        <w:rPr>
          <w:rFonts w:asciiTheme="minorHAnsi" w:hAnsiTheme="minorHAnsi" w:cstheme="minorHAnsi"/>
          <w:b/>
          <w:bCs/>
          <w:i/>
          <w:iCs/>
          <w:color w:val="000000" w:themeColor="text1"/>
        </w:rPr>
      </w:pPr>
      <w:r w:rsidRPr="009C2BCD">
        <w:rPr>
          <w:rFonts w:asciiTheme="minorHAnsi" w:hAnsiTheme="minorHAnsi" w:cstheme="minorHAnsi"/>
          <w:b/>
          <w:bCs/>
          <w:i/>
          <w:iCs/>
          <w:color w:val="000000" w:themeColor="text1"/>
        </w:rPr>
        <w:t xml:space="preserve">Factor 4 Analysis </w:t>
      </w:r>
    </w:p>
    <w:p w14:paraId="73DA9B3D" w14:textId="77777777" w:rsidR="00CB570F" w:rsidRPr="009C2BCD" w:rsidRDefault="00CB570F" w:rsidP="007B5769">
      <w:pPr>
        <w:rPr>
          <w:rFonts w:asciiTheme="minorHAnsi" w:hAnsiTheme="minorHAnsi" w:cstheme="minorHAnsi"/>
          <w:color w:val="000000" w:themeColor="text1"/>
        </w:rPr>
      </w:pPr>
      <w:r w:rsidRPr="009C2BCD">
        <w:rPr>
          <w:rFonts w:asciiTheme="minorHAnsi" w:hAnsiTheme="minorHAnsi" w:cstheme="minorHAnsi"/>
          <w:color w:val="000000" w:themeColor="text1"/>
        </w:rPr>
        <w:t>Staff is satisfied with the CPA’s analysis of the Proposed Project’s projections. As a result of information provided by the Applicant and additional analysis, staff finds that the Applicant has demonstrated that the Proposed Project has met Factor 4.</w:t>
      </w:r>
    </w:p>
    <w:p w14:paraId="19A9E522" w14:textId="77777777" w:rsidR="00203911" w:rsidRPr="00372BC3" w:rsidRDefault="00203911" w:rsidP="007B5769">
      <w:pPr>
        <w:rPr>
          <w:rFonts w:asciiTheme="minorHAnsi" w:hAnsiTheme="minorHAnsi" w:cstheme="minorHAnsi"/>
          <w:color w:val="000000" w:themeColor="text1"/>
          <w:highlight w:val="yellow"/>
        </w:rPr>
      </w:pPr>
    </w:p>
    <w:p w14:paraId="0DFF44A4" w14:textId="77777777" w:rsidR="00C0720C" w:rsidRPr="009347EC" w:rsidRDefault="00C0720C" w:rsidP="00587BA2">
      <w:pPr>
        <w:pStyle w:val="Heading2"/>
        <w:rPr>
          <w:color w:val="2C395D" w:themeColor="accent1" w:themeShade="80"/>
        </w:rPr>
      </w:pPr>
      <w:bookmarkStart w:id="63" w:name="_Toc99993063"/>
      <w:bookmarkStart w:id="64" w:name="_Toc226455942"/>
      <w:bookmarkStart w:id="65" w:name="_Toc17151192"/>
      <w:bookmarkStart w:id="66" w:name="_Toc17322410"/>
      <w:r w:rsidRPr="009347EC">
        <w:rPr>
          <w:color w:val="2C395D" w:themeColor="accent1" w:themeShade="80"/>
        </w:rPr>
        <w:t>Factor 5: Assessment of the Proposed Project’s Relative Merit</w:t>
      </w:r>
      <w:bookmarkEnd w:id="63"/>
      <w:bookmarkEnd w:id="64"/>
    </w:p>
    <w:p w14:paraId="09BA8B1D" w14:textId="48DDED77" w:rsidR="0017419D" w:rsidRPr="00B43346" w:rsidRDefault="00185596" w:rsidP="007B5769">
      <w:pPr>
        <w:rPr>
          <w:rFonts w:asciiTheme="minorHAnsi" w:hAnsiTheme="minorHAnsi" w:cstheme="minorHAnsi"/>
          <w:color w:val="000000" w:themeColor="text1"/>
        </w:rPr>
      </w:pPr>
      <w:r w:rsidRPr="00185596">
        <w:rPr>
          <w:rFonts w:asciiTheme="minorHAnsi" w:hAnsiTheme="minorHAnsi" w:cstheme="minorHAnsi"/>
          <w:color w:val="000000" w:themeColor="text1"/>
        </w:rPr>
        <w:t>The Applicant has provided sufficient evidence that the Proposed Project, on balance, is superior to alternative and substitute methods for meeting the existing Patient Panel needs identified by the Applicant pursuant to 105 CMR 100.210(A)(1).</w:t>
      </w:r>
      <w:r>
        <w:rPr>
          <w:rFonts w:asciiTheme="minorHAnsi" w:hAnsiTheme="minorHAnsi" w:cstheme="minorHAnsi"/>
          <w:color w:val="000000" w:themeColor="text1"/>
        </w:rPr>
        <w:t xml:space="preserve"> </w:t>
      </w:r>
      <w:r w:rsidR="0017419D" w:rsidRPr="00B43346">
        <w:rPr>
          <w:rFonts w:asciiTheme="minorHAnsi" w:hAnsiTheme="minorHAnsi" w:cstheme="minorHAnsi"/>
          <w:color w:val="000000" w:themeColor="text1"/>
        </w:rPr>
        <w:t xml:space="preserve">Evaluation of 105 CMR 100.210(A)(5) shall take into account, at a minimum, the quality, efficiency, and capital and operating costs of the Proposed Project relative to potential alternatives or substitutes, including alternative evidence-based strategies and public health interventions. </w:t>
      </w:r>
    </w:p>
    <w:p w14:paraId="54778577" w14:textId="77777777" w:rsidR="0017419D" w:rsidRPr="00B43346" w:rsidRDefault="0017419D" w:rsidP="007B5769">
      <w:pPr>
        <w:rPr>
          <w:rFonts w:asciiTheme="minorHAnsi" w:hAnsiTheme="minorHAnsi" w:cstheme="minorHAnsi"/>
          <w:color w:val="000000" w:themeColor="text1"/>
        </w:rPr>
      </w:pPr>
    </w:p>
    <w:p w14:paraId="08480D56" w14:textId="3F0BF19C" w:rsidR="0017419D" w:rsidRPr="00B43346" w:rsidRDefault="0017419D" w:rsidP="007B5769">
      <w:pPr>
        <w:rPr>
          <w:rFonts w:asciiTheme="minorHAnsi" w:hAnsiTheme="minorHAnsi" w:cstheme="minorHAnsi"/>
          <w:color w:val="000000" w:themeColor="text1"/>
        </w:rPr>
      </w:pPr>
      <w:r w:rsidRPr="00B43346">
        <w:rPr>
          <w:rFonts w:asciiTheme="minorHAnsi" w:hAnsiTheme="minorHAnsi" w:cstheme="minorHAnsi"/>
          <w:color w:val="000000" w:themeColor="text1"/>
        </w:rPr>
        <w:t xml:space="preserve">The Applicant considered and rejected </w:t>
      </w:r>
      <w:r w:rsidR="008E517D" w:rsidRPr="00B43346">
        <w:rPr>
          <w:rFonts w:asciiTheme="minorHAnsi" w:hAnsiTheme="minorHAnsi" w:cstheme="minorHAnsi"/>
          <w:color w:val="000000" w:themeColor="text1"/>
        </w:rPr>
        <w:t>t</w:t>
      </w:r>
      <w:r w:rsidR="008E517D">
        <w:rPr>
          <w:rFonts w:asciiTheme="minorHAnsi" w:hAnsiTheme="minorHAnsi" w:cstheme="minorHAnsi"/>
          <w:color w:val="000000" w:themeColor="text1"/>
        </w:rPr>
        <w:t>hree</w:t>
      </w:r>
      <w:r w:rsidR="008E517D" w:rsidRPr="00B43346">
        <w:rPr>
          <w:rFonts w:asciiTheme="minorHAnsi" w:hAnsiTheme="minorHAnsi" w:cstheme="minorHAnsi"/>
          <w:color w:val="000000" w:themeColor="text1"/>
        </w:rPr>
        <w:t xml:space="preserve"> </w:t>
      </w:r>
      <w:r w:rsidRPr="00B43346">
        <w:rPr>
          <w:rFonts w:asciiTheme="minorHAnsi" w:hAnsiTheme="minorHAnsi" w:cstheme="minorHAnsi"/>
          <w:color w:val="000000" w:themeColor="text1"/>
        </w:rPr>
        <w:t>alternative</w:t>
      </w:r>
      <w:r w:rsidR="0098558C" w:rsidRPr="00B43346">
        <w:rPr>
          <w:rFonts w:asciiTheme="minorHAnsi" w:hAnsiTheme="minorHAnsi" w:cstheme="minorHAnsi"/>
          <w:color w:val="000000" w:themeColor="text1"/>
        </w:rPr>
        <w:t>s</w:t>
      </w:r>
      <w:r w:rsidRPr="00B43346">
        <w:rPr>
          <w:rFonts w:asciiTheme="minorHAnsi" w:hAnsiTheme="minorHAnsi" w:cstheme="minorHAnsi"/>
          <w:color w:val="000000" w:themeColor="text1"/>
        </w:rPr>
        <w:t xml:space="preserve"> to the Proposed Project.</w:t>
      </w:r>
    </w:p>
    <w:p w14:paraId="4F344D52" w14:textId="77777777" w:rsidR="0017419D" w:rsidRPr="00372BC3" w:rsidRDefault="0017419D" w:rsidP="007B5769">
      <w:pPr>
        <w:autoSpaceDE w:val="0"/>
        <w:autoSpaceDN w:val="0"/>
        <w:adjustRightInd w:val="0"/>
        <w:rPr>
          <w:rFonts w:asciiTheme="minorHAnsi" w:hAnsiTheme="minorHAnsi" w:cstheme="minorHAnsi"/>
          <w:b/>
          <w:bCs/>
          <w:color w:val="000000" w:themeColor="text1"/>
          <w:highlight w:val="yellow"/>
        </w:rPr>
      </w:pPr>
    </w:p>
    <w:p w14:paraId="15134DC8" w14:textId="65F916D1" w:rsidR="009C033C" w:rsidRDefault="0017419D" w:rsidP="00587BA2">
      <w:pPr>
        <w:pStyle w:val="Heading3"/>
        <w:rPr>
          <w:color w:val="000000" w:themeColor="text1"/>
        </w:rPr>
      </w:pPr>
      <w:r w:rsidRPr="5239DABB">
        <w:rPr>
          <w:color w:val="000000" w:themeColor="text1"/>
        </w:rPr>
        <w:t>Alternative Option</w:t>
      </w:r>
      <w:r w:rsidR="0098558C" w:rsidRPr="5239DABB">
        <w:rPr>
          <w:color w:val="000000" w:themeColor="text1"/>
        </w:rPr>
        <w:t xml:space="preserve"> 1</w:t>
      </w:r>
      <w:r w:rsidR="00185596">
        <w:rPr>
          <w:color w:val="000000" w:themeColor="text1"/>
        </w:rPr>
        <w:t xml:space="preserve">: </w:t>
      </w:r>
      <w:r w:rsidR="00B43346" w:rsidRPr="00990D80">
        <w:t>Maintain the current days and hours of operation with a shared mobile unit</w:t>
      </w:r>
      <w:r w:rsidR="008E6748">
        <w:rPr>
          <w:color w:val="000000" w:themeColor="text1"/>
        </w:rPr>
        <w:t>.</w:t>
      </w:r>
      <w:r w:rsidR="0098558C" w:rsidRPr="00232B6E">
        <w:rPr>
          <w:color w:val="000000" w:themeColor="text1"/>
        </w:rPr>
        <w:t xml:space="preserve"> </w:t>
      </w:r>
    </w:p>
    <w:p w14:paraId="132355EB" w14:textId="18BCD88F" w:rsidR="009C033C" w:rsidRPr="0022192A" w:rsidRDefault="009C033C" w:rsidP="00BB10C7">
      <w:pPr>
        <w:pStyle w:val="BodyText"/>
        <w:numPr>
          <w:ilvl w:val="0"/>
          <w:numId w:val="47"/>
        </w:numPr>
        <w:spacing w:after="0" w:line="240" w:lineRule="auto"/>
        <w:rPr>
          <w:rFonts w:eastAsia="Times New Roman"/>
          <w:color w:val="000000" w:themeColor="text1"/>
          <w:sz w:val="24"/>
          <w:szCs w:val="24"/>
        </w:rPr>
      </w:pPr>
      <w:r w:rsidRPr="0022192A">
        <w:rPr>
          <w:rFonts w:eastAsia="Times New Roman"/>
          <w:color w:val="000000" w:themeColor="text1"/>
          <w:sz w:val="24"/>
          <w:szCs w:val="24"/>
        </w:rPr>
        <w:t>Quality:</w:t>
      </w:r>
      <w:r w:rsidR="002A0665" w:rsidRPr="0022192A">
        <w:rPr>
          <w:rFonts w:eastAsia="Times New Roman"/>
          <w:color w:val="000000" w:themeColor="text1"/>
          <w:sz w:val="24"/>
          <w:szCs w:val="24"/>
        </w:rPr>
        <w:t xml:space="preserve"> T</w:t>
      </w:r>
      <w:r w:rsidR="0096275F" w:rsidRPr="0022192A">
        <w:rPr>
          <w:rFonts w:eastAsia="Times New Roman"/>
          <w:color w:val="000000" w:themeColor="text1"/>
          <w:sz w:val="24"/>
          <w:szCs w:val="24"/>
        </w:rPr>
        <w:t>he Applicant states that this alternative would result in</w:t>
      </w:r>
      <w:r w:rsidR="0048557A" w:rsidRPr="0022192A">
        <w:rPr>
          <w:rFonts w:eastAsia="Times New Roman"/>
          <w:color w:val="000000" w:themeColor="text1"/>
          <w:sz w:val="24"/>
          <w:szCs w:val="24"/>
        </w:rPr>
        <w:t xml:space="preserve"> further</w:t>
      </w:r>
      <w:r w:rsidR="0096275F" w:rsidRPr="0022192A">
        <w:rPr>
          <w:rFonts w:eastAsia="Times New Roman"/>
          <w:color w:val="000000" w:themeColor="text1"/>
          <w:sz w:val="24"/>
          <w:szCs w:val="24"/>
        </w:rPr>
        <w:t xml:space="preserve"> increas</w:t>
      </w:r>
      <w:r w:rsidR="0048557A" w:rsidRPr="0022192A">
        <w:rPr>
          <w:rFonts w:eastAsia="Times New Roman"/>
          <w:color w:val="000000" w:themeColor="text1"/>
          <w:sz w:val="24"/>
          <w:szCs w:val="24"/>
        </w:rPr>
        <w:t>es to current</w:t>
      </w:r>
      <w:r w:rsidR="0096275F" w:rsidRPr="0022192A">
        <w:rPr>
          <w:rFonts w:eastAsia="Times New Roman"/>
          <w:color w:val="000000" w:themeColor="text1"/>
          <w:sz w:val="24"/>
          <w:szCs w:val="24"/>
        </w:rPr>
        <w:t xml:space="preserve"> wait times for PET/CTs as the service area population expands and ages</w:t>
      </w:r>
      <w:r w:rsidR="002A0665" w:rsidRPr="0022192A">
        <w:rPr>
          <w:rFonts w:eastAsia="Times New Roman"/>
          <w:color w:val="000000" w:themeColor="text1"/>
          <w:sz w:val="24"/>
          <w:szCs w:val="24"/>
        </w:rPr>
        <w:t xml:space="preserve"> and therefore reducing quality care from delayed diagnoses and treatments. </w:t>
      </w:r>
    </w:p>
    <w:p w14:paraId="4A234AAA" w14:textId="6D27FF2B" w:rsidR="009C033C" w:rsidRPr="0022192A" w:rsidRDefault="009C033C" w:rsidP="00BB10C7">
      <w:pPr>
        <w:pStyle w:val="BodyText"/>
        <w:numPr>
          <w:ilvl w:val="0"/>
          <w:numId w:val="47"/>
        </w:numPr>
        <w:spacing w:after="0" w:line="240" w:lineRule="auto"/>
        <w:rPr>
          <w:rFonts w:eastAsia="Times New Roman"/>
          <w:color w:val="000000" w:themeColor="text1"/>
          <w:sz w:val="24"/>
          <w:szCs w:val="24"/>
        </w:rPr>
      </w:pPr>
      <w:r w:rsidRPr="0022192A">
        <w:rPr>
          <w:rFonts w:eastAsia="Times New Roman"/>
          <w:color w:val="000000" w:themeColor="text1"/>
          <w:sz w:val="24"/>
          <w:szCs w:val="24"/>
          <w:u w:val="single"/>
        </w:rPr>
        <w:t>Efficiency:</w:t>
      </w:r>
      <w:r w:rsidR="00785600" w:rsidRPr="0022192A">
        <w:rPr>
          <w:rFonts w:eastAsia="Times New Roman"/>
          <w:color w:val="000000" w:themeColor="text1"/>
          <w:sz w:val="24"/>
          <w:szCs w:val="24"/>
        </w:rPr>
        <w:t xml:space="preserve"> The Applicant states that the resulting wait times for PET/CT services </w:t>
      </w:r>
      <w:r w:rsidR="00D93DD1" w:rsidRPr="0022192A">
        <w:rPr>
          <w:rFonts w:eastAsia="Times New Roman"/>
          <w:color w:val="000000" w:themeColor="text1"/>
          <w:sz w:val="24"/>
          <w:szCs w:val="24"/>
        </w:rPr>
        <w:t xml:space="preserve">are already </w:t>
      </w:r>
      <w:r w:rsidR="00BB10C7" w:rsidRPr="0022192A">
        <w:rPr>
          <w:rFonts w:eastAsia="Times New Roman"/>
          <w:color w:val="000000" w:themeColor="text1"/>
          <w:sz w:val="24"/>
          <w:szCs w:val="24"/>
        </w:rPr>
        <w:t>lengthy and</w:t>
      </w:r>
      <w:r w:rsidR="00D93DD1" w:rsidRPr="0022192A">
        <w:rPr>
          <w:rFonts w:eastAsia="Times New Roman"/>
          <w:color w:val="000000" w:themeColor="text1"/>
          <w:sz w:val="24"/>
          <w:szCs w:val="24"/>
        </w:rPr>
        <w:t xml:space="preserve"> may result in</w:t>
      </w:r>
      <w:r w:rsidR="00484B6A">
        <w:rPr>
          <w:rFonts w:eastAsia="Times New Roman"/>
          <w:color w:val="000000" w:themeColor="text1"/>
          <w:sz w:val="24"/>
          <w:szCs w:val="24"/>
        </w:rPr>
        <w:t xml:space="preserve"> the Applicant</w:t>
      </w:r>
      <w:r w:rsidR="00D93DD1" w:rsidRPr="0022192A">
        <w:rPr>
          <w:rFonts w:eastAsia="Times New Roman"/>
          <w:color w:val="000000" w:themeColor="text1"/>
          <w:sz w:val="24"/>
          <w:szCs w:val="24"/>
        </w:rPr>
        <w:t xml:space="preserve"> </w:t>
      </w:r>
      <w:r w:rsidR="0022192A" w:rsidRPr="00BB7E1D">
        <w:rPr>
          <w:rFonts w:eastAsia="Times New Roman"/>
          <w:sz w:val="24"/>
          <w:szCs w:val="24"/>
        </w:rPr>
        <w:t xml:space="preserve">leveraging the other Shields </w:t>
      </w:r>
      <w:r w:rsidR="00D93DD1" w:rsidRPr="00BB7E1D">
        <w:rPr>
          <w:rFonts w:eastAsia="Times New Roman"/>
          <w:sz w:val="24"/>
          <w:szCs w:val="24"/>
        </w:rPr>
        <w:t xml:space="preserve">PET/CT </w:t>
      </w:r>
      <w:r w:rsidR="0022192A" w:rsidRPr="00BB7E1D">
        <w:rPr>
          <w:rFonts w:eastAsia="Times New Roman"/>
          <w:sz w:val="24"/>
          <w:szCs w:val="24"/>
        </w:rPr>
        <w:t xml:space="preserve">locations to meet </w:t>
      </w:r>
      <w:r w:rsidR="00CC0EBA" w:rsidRPr="00BB7E1D">
        <w:rPr>
          <w:rFonts w:eastAsia="Times New Roman"/>
          <w:sz w:val="24"/>
          <w:szCs w:val="24"/>
        </w:rPr>
        <w:t>existing and increasing</w:t>
      </w:r>
      <w:r w:rsidR="0022192A" w:rsidRPr="00BB7E1D">
        <w:rPr>
          <w:rFonts w:eastAsia="Times New Roman"/>
          <w:sz w:val="24"/>
          <w:szCs w:val="24"/>
        </w:rPr>
        <w:t xml:space="preserve"> need</w:t>
      </w:r>
      <w:r w:rsidR="007E494D" w:rsidRPr="00BB7E1D">
        <w:rPr>
          <w:rFonts w:eastAsia="Times New Roman"/>
          <w:sz w:val="24"/>
          <w:szCs w:val="24"/>
        </w:rPr>
        <w:t>.</w:t>
      </w:r>
      <w:r w:rsidR="007E494D" w:rsidRPr="00BB7E1D" w:rsidDel="007E494D">
        <w:rPr>
          <w:rFonts w:eastAsia="Times New Roman"/>
          <w:sz w:val="24"/>
          <w:szCs w:val="24"/>
        </w:rPr>
        <w:t xml:space="preserve"> </w:t>
      </w:r>
      <w:r w:rsidR="00E413D6" w:rsidRPr="00BB7E1D">
        <w:rPr>
          <w:rFonts w:eastAsia="Times New Roman"/>
          <w:sz w:val="24"/>
          <w:szCs w:val="24"/>
        </w:rPr>
        <w:t>The Applicant notes tha</w:t>
      </w:r>
      <w:r w:rsidR="0022192A" w:rsidRPr="00BB7E1D">
        <w:rPr>
          <w:rFonts w:eastAsia="Times New Roman"/>
          <w:sz w:val="24"/>
          <w:szCs w:val="24"/>
        </w:rPr>
        <w:t xml:space="preserve">t </w:t>
      </w:r>
      <w:r w:rsidR="007E494D" w:rsidRPr="00BB7E1D">
        <w:rPr>
          <w:rFonts w:eastAsia="Times New Roman"/>
          <w:sz w:val="24"/>
          <w:szCs w:val="24"/>
        </w:rPr>
        <w:t>t</w:t>
      </w:r>
      <w:r w:rsidR="00503762" w:rsidRPr="00BB7E1D">
        <w:rPr>
          <w:rFonts w:cstheme="minorHAnsi"/>
          <w:sz w:val="24"/>
          <w:szCs w:val="24"/>
        </w:rPr>
        <w:t xml:space="preserve">here is not sufficient capacity at other Shields locations to </w:t>
      </w:r>
      <w:r w:rsidR="008E517D" w:rsidRPr="00BB7E1D">
        <w:rPr>
          <w:rFonts w:cstheme="minorHAnsi"/>
          <w:sz w:val="24"/>
          <w:szCs w:val="24"/>
        </w:rPr>
        <w:t xml:space="preserve">fully </w:t>
      </w:r>
      <w:r w:rsidR="00503762" w:rsidRPr="00BB7E1D">
        <w:rPr>
          <w:rFonts w:cstheme="minorHAnsi"/>
          <w:sz w:val="24"/>
          <w:szCs w:val="24"/>
        </w:rPr>
        <w:t>absorb the increasing demand for PET/CT services by the Patient Panel served by SIEM</w:t>
      </w:r>
      <w:r w:rsidR="0022192A" w:rsidRPr="00BB7E1D">
        <w:rPr>
          <w:rFonts w:cstheme="minorHAnsi"/>
          <w:sz w:val="24"/>
          <w:szCs w:val="24"/>
        </w:rPr>
        <w:t>, which made this option undesirable.</w:t>
      </w:r>
      <w:r w:rsidR="00503762" w:rsidRPr="00BB7E1D">
        <w:rPr>
          <w:rFonts w:cstheme="minorHAnsi"/>
          <w:sz w:val="24"/>
          <w:szCs w:val="24"/>
        </w:rPr>
        <w:t xml:space="preserve"> </w:t>
      </w:r>
      <w:r w:rsidR="00D93DD1" w:rsidRPr="00BB7E1D">
        <w:rPr>
          <w:rFonts w:eastAsia="Times New Roman"/>
          <w:sz w:val="24"/>
          <w:szCs w:val="24"/>
        </w:rPr>
        <w:t xml:space="preserve"> </w:t>
      </w:r>
    </w:p>
    <w:p w14:paraId="3D785F23" w14:textId="2101DF7A" w:rsidR="009C033C" w:rsidRPr="0022192A" w:rsidRDefault="009C033C" w:rsidP="00BB10C7">
      <w:pPr>
        <w:pStyle w:val="BodyText"/>
        <w:numPr>
          <w:ilvl w:val="0"/>
          <w:numId w:val="47"/>
        </w:numPr>
        <w:spacing w:after="0" w:line="240" w:lineRule="auto"/>
        <w:rPr>
          <w:rFonts w:eastAsia="Times New Roman"/>
          <w:color w:val="000000" w:themeColor="text1"/>
          <w:sz w:val="24"/>
          <w:szCs w:val="24"/>
        </w:rPr>
      </w:pPr>
      <w:r w:rsidRPr="0022192A">
        <w:rPr>
          <w:rFonts w:eastAsia="Times New Roman"/>
          <w:color w:val="000000" w:themeColor="text1"/>
          <w:sz w:val="24"/>
          <w:szCs w:val="24"/>
          <w:u w:val="single"/>
        </w:rPr>
        <w:t>Capital Expense:</w:t>
      </w:r>
      <w:r w:rsidR="00BB10C7" w:rsidRPr="0022192A">
        <w:rPr>
          <w:rFonts w:eastAsia="Times New Roman"/>
          <w:color w:val="000000" w:themeColor="text1"/>
          <w:sz w:val="24"/>
          <w:szCs w:val="24"/>
        </w:rPr>
        <w:t xml:space="preserve"> There are no capital expenses associated with this alternative. </w:t>
      </w:r>
    </w:p>
    <w:p w14:paraId="60943494" w14:textId="79A860B4" w:rsidR="009C033C" w:rsidRPr="0022192A" w:rsidRDefault="009C033C" w:rsidP="00BB10C7">
      <w:pPr>
        <w:pStyle w:val="BodyText"/>
        <w:numPr>
          <w:ilvl w:val="0"/>
          <w:numId w:val="47"/>
        </w:numPr>
        <w:spacing w:after="0" w:line="240" w:lineRule="auto"/>
        <w:rPr>
          <w:rFonts w:eastAsia="Times New Roman"/>
          <w:color w:val="000000" w:themeColor="text1"/>
          <w:sz w:val="24"/>
          <w:szCs w:val="24"/>
        </w:rPr>
      </w:pPr>
      <w:r w:rsidRPr="0022192A">
        <w:rPr>
          <w:rFonts w:eastAsia="Times New Roman"/>
          <w:color w:val="000000" w:themeColor="text1"/>
          <w:sz w:val="24"/>
          <w:szCs w:val="24"/>
          <w:u w:val="single"/>
        </w:rPr>
        <w:t>Operating Costs:</w:t>
      </w:r>
      <w:r w:rsidR="00BB10C7" w:rsidRPr="0022192A">
        <w:rPr>
          <w:rFonts w:eastAsia="Times New Roman"/>
          <w:color w:val="000000" w:themeColor="text1"/>
          <w:sz w:val="24"/>
          <w:szCs w:val="24"/>
        </w:rPr>
        <w:t xml:space="preserve"> There are no operating costs associated with this alternative. </w:t>
      </w:r>
    </w:p>
    <w:p w14:paraId="749327C3" w14:textId="77777777" w:rsidR="003E1CFF" w:rsidRPr="003E1CFF" w:rsidRDefault="003E1CFF" w:rsidP="007B5769">
      <w:pPr>
        <w:pStyle w:val="BodyText"/>
        <w:spacing w:line="240" w:lineRule="auto"/>
      </w:pPr>
    </w:p>
    <w:p w14:paraId="7E15963B" w14:textId="32750384" w:rsidR="008E6748" w:rsidRDefault="00C71097" w:rsidP="00587BA2">
      <w:pPr>
        <w:pStyle w:val="Heading3"/>
        <w:rPr>
          <w:rFonts w:eastAsia="Times New Roman"/>
          <w:color w:val="000000" w:themeColor="text1"/>
        </w:rPr>
      </w:pPr>
      <w:r w:rsidRPr="00982DAE">
        <w:rPr>
          <w:rFonts w:eastAsia="Times New Roman"/>
          <w:color w:val="000000" w:themeColor="text1"/>
        </w:rPr>
        <w:t>Alternative Option 2</w:t>
      </w:r>
      <w:r w:rsidR="008E6748">
        <w:rPr>
          <w:rFonts w:eastAsia="Times New Roman"/>
          <w:color w:val="000000" w:themeColor="text1"/>
        </w:rPr>
        <w:t xml:space="preserve">: </w:t>
      </w:r>
      <w:r w:rsidR="00085FB4" w:rsidRPr="00232B6E">
        <w:rPr>
          <w:rFonts w:eastAsia="Times New Roman"/>
          <w:color w:val="000000" w:themeColor="text1"/>
        </w:rPr>
        <w:t>Offer alt</w:t>
      </w:r>
      <w:r w:rsidR="00085FB4" w:rsidRPr="00BB7E1D">
        <w:rPr>
          <w:rFonts w:eastAsia="Times New Roman"/>
        </w:rPr>
        <w:t xml:space="preserve">ernate </w:t>
      </w:r>
      <w:r w:rsidR="00976BBE" w:rsidRPr="00BB7E1D">
        <w:t>Shields Signature Imaging (Brockton)</w:t>
      </w:r>
      <w:r w:rsidR="00D80E25" w:rsidRPr="00BB7E1D">
        <w:t xml:space="preserve"> as </w:t>
      </w:r>
      <w:r w:rsidR="00990D80" w:rsidRPr="00BB7E1D">
        <w:t>the closest</w:t>
      </w:r>
      <w:r w:rsidR="00D80E25" w:rsidRPr="00BB7E1D">
        <w:t xml:space="preserve"> </w:t>
      </w:r>
      <w:r w:rsidR="00990D80" w:rsidRPr="00BB7E1D">
        <w:t>a</w:t>
      </w:r>
      <w:r w:rsidR="00D80E25" w:rsidRPr="00BB7E1D">
        <w:t xml:space="preserve">lternative PET/CT </w:t>
      </w:r>
      <w:r w:rsidR="00990D80" w:rsidRPr="00BB7E1D">
        <w:t>l</w:t>
      </w:r>
      <w:r w:rsidR="00D80E25" w:rsidRPr="00BB7E1D">
        <w:t xml:space="preserve">ocation to </w:t>
      </w:r>
      <w:r w:rsidR="003C11B6" w:rsidRPr="00BB7E1D">
        <w:rPr>
          <w:rFonts w:eastAsia="Times New Roman"/>
        </w:rPr>
        <w:t>p</w:t>
      </w:r>
      <w:r w:rsidR="00085FB4" w:rsidRPr="00BB7E1D">
        <w:rPr>
          <w:rFonts w:eastAsia="Times New Roman"/>
        </w:rPr>
        <w:t>atients</w:t>
      </w:r>
      <w:r w:rsidR="008E6748" w:rsidRPr="00990D80">
        <w:rPr>
          <w:rFonts w:eastAsia="Times New Roman"/>
          <w:color w:val="000000" w:themeColor="text1"/>
        </w:rPr>
        <w:t>.</w:t>
      </w:r>
    </w:p>
    <w:p w14:paraId="67E91CA5" w14:textId="4E14B233" w:rsidR="009C033C" w:rsidRPr="007F1467" w:rsidRDefault="009C033C" w:rsidP="007F1467">
      <w:pPr>
        <w:pStyle w:val="BodyText"/>
        <w:numPr>
          <w:ilvl w:val="0"/>
          <w:numId w:val="47"/>
        </w:numPr>
        <w:spacing w:after="0" w:line="240" w:lineRule="auto"/>
        <w:rPr>
          <w:rFonts w:eastAsia="Times New Roman"/>
          <w:color w:val="000000" w:themeColor="text1"/>
          <w:sz w:val="24"/>
          <w:szCs w:val="24"/>
          <w:u w:val="single"/>
        </w:rPr>
      </w:pPr>
      <w:r w:rsidRPr="007F1467">
        <w:rPr>
          <w:rFonts w:eastAsia="Times New Roman"/>
          <w:color w:val="000000" w:themeColor="text1"/>
          <w:sz w:val="24"/>
          <w:szCs w:val="24"/>
          <w:u w:val="single"/>
        </w:rPr>
        <w:t xml:space="preserve">Quality: </w:t>
      </w:r>
      <w:r w:rsidR="00215AF9" w:rsidRPr="00BB7E1D">
        <w:rPr>
          <w:rFonts w:eastAsia="Times New Roman"/>
          <w:color w:val="000000" w:themeColor="text1"/>
          <w:sz w:val="24"/>
          <w:szCs w:val="24"/>
        </w:rPr>
        <w:t xml:space="preserve">The Applicant states the quality of care provided would be consistent with care provided by the Applicant, however </w:t>
      </w:r>
      <w:r w:rsidR="001D3E8F" w:rsidRPr="00BB7E1D">
        <w:rPr>
          <w:rFonts w:eastAsia="Times New Roman"/>
          <w:color w:val="000000" w:themeColor="text1"/>
          <w:sz w:val="24"/>
          <w:szCs w:val="24"/>
        </w:rPr>
        <w:t>some</w:t>
      </w:r>
      <w:r w:rsidR="00215AF9" w:rsidRPr="00BB7E1D">
        <w:rPr>
          <w:rFonts w:eastAsia="Times New Roman"/>
          <w:color w:val="000000" w:themeColor="text1"/>
          <w:sz w:val="24"/>
          <w:szCs w:val="24"/>
        </w:rPr>
        <w:t xml:space="preserve"> patients would have to travel further for their PET/CTs, causing decreased patient satisfaction</w:t>
      </w:r>
      <w:r w:rsidR="005B3C8D" w:rsidRPr="00BB7E1D">
        <w:rPr>
          <w:rFonts w:eastAsia="Times New Roman"/>
          <w:color w:val="000000" w:themeColor="text1"/>
          <w:sz w:val="24"/>
          <w:szCs w:val="24"/>
        </w:rPr>
        <w:t>.</w:t>
      </w:r>
    </w:p>
    <w:p w14:paraId="74FCE3F8" w14:textId="6D01115D" w:rsidR="009C033C" w:rsidRPr="00301B1D" w:rsidRDefault="009C033C" w:rsidP="007F1467">
      <w:pPr>
        <w:pStyle w:val="BodyText"/>
        <w:numPr>
          <w:ilvl w:val="0"/>
          <w:numId w:val="47"/>
        </w:numPr>
        <w:spacing w:after="0" w:line="240" w:lineRule="auto"/>
        <w:rPr>
          <w:rFonts w:eastAsia="Times New Roman"/>
          <w:color w:val="000000" w:themeColor="text1"/>
          <w:sz w:val="24"/>
          <w:szCs w:val="24"/>
          <w:u w:val="single"/>
        </w:rPr>
      </w:pPr>
      <w:r w:rsidRPr="00301B1D">
        <w:rPr>
          <w:rFonts w:eastAsia="Times New Roman"/>
          <w:color w:val="000000" w:themeColor="text1"/>
          <w:sz w:val="24"/>
          <w:szCs w:val="24"/>
          <w:u w:val="single"/>
        </w:rPr>
        <w:t>Efficiency:</w:t>
      </w:r>
      <w:r w:rsidR="0048557A" w:rsidRPr="00301B1D">
        <w:rPr>
          <w:rFonts w:eastAsia="Times New Roman"/>
          <w:color w:val="000000" w:themeColor="text1"/>
          <w:sz w:val="24"/>
          <w:szCs w:val="24"/>
          <w:u w:val="single"/>
        </w:rPr>
        <w:t xml:space="preserve"> </w:t>
      </w:r>
      <w:r w:rsidR="00C93334" w:rsidRPr="00301B1D">
        <w:rPr>
          <w:rFonts w:eastAsia="Times New Roman" w:cstheme="minorHAnsi"/>
          <w:color w:val="000000" w:themeColor="text1"/>
          <w:sz w:val="24"/>
          <w:szCs w:val="24"/>
        </w:rPr>
        <w:t xml:space="preserve">The Applicant asserts that </w:t>
      </w:r>
      <w:r w:rsidR="001D3E8F">
        <w:rPr>
          <w:rFonts w:eastAsia="Times New Roman" w:cstheme="minorHAnsi"/>
          <w:color w:val="000000" w:themeColor="text1"/>
          <w:sz w:val="24"/>
          <w:szCs w:val="24"/>
        </w:rPr>
        <w:t xml:space="preserve">some </w:t>
      </w:r>
      <w:r w:rsidR="00C93334" w:rsidRPr="00301B1D">
        <w:rPr>
          <w:rFonts w:eastAsia="Times New Roman" w:cstheme="minorHAnsi"/>
          <w:color w:val="000000" w:themeColor="text1"/>
          <w:sz w:val="24"/>
          <w:szCs w:val="24"/>
        </w:rPr>
        <w:t>patients would have to travel further for their PET/CTs, without access to care coordination and integrated medical records</w:t>
      </w:r>
      <w:r w:rsidR="00BD3284" w:rsidRPr="00301B1D">
        <w:rPr>
          <w:rFonts w:eastAsia="Times New Roman" w:cstheme="minorHAnsi"/>
          <w:color w:val="000000" w:themeColor="text1"/>
          <w:sz w:val="24"/>
          <w:szCs w:val="24"/>
        </w:rPr>
        <w:t>, as this location uses a different EMR than SIEM</w:t>
      </w:r>
      <w:r w:rsidR="006F7D79">
        <w:rPr>
          <w:rFonts w:eastAsia="Times New Roman" w:cstheme="minorHAnsi"/>
          <w:color w:val="000000" w:themeColor="text1"/>
          <w:sz w:val="24"/>
          <w:szCs w:val="24"/>
        </w:rPr>
        <w:t xml:space="preserve"> and would require </w:t>
      </w:r>
      <w:r w:rsidR="006F7D79" w:rsidRPr="006F7D79">
        <w:rPr>
          <w:rFonts w:eastAsia="Times New Roman" w:cstheme="minorHAnsi"/>
          <w:color w:val="000000" w:themeColor="text1"/>
          <w:sz w:val="24"/>
          <w:szCs w:val="24"/>
        </w:rPr>
        <w:t xml:space="preserve">additional administrative processes to engage in care coordination </w:t>
      </w:r>
      <w:r w:rsidR="006F7D79" w:rsidRPr="00BB7E1D">
        <w:rPr>
          <w:rFonts w:eastAsia="Times New Roman" w:cstheme="minorHAnsi"/>
          <w:sz w:val="24"/>
          <w:szCs w:val="24"/>
        </w:rPr>
        <w:t>and sharing of medical records</w:t>
      </w:r>
      <w:r w:rsidR="00C93334" w:rsidRPr="00BB7E1D">
        <w:rPr>
          <w:rFonts w:eastAsia="Times New Roman" w:cstheme="minorHAnsi"/>
          <w:sz w:val="24"/>
          <w:szCs w:val="24"/>
        </w:rPr>
        <w:t>.</w:t>
      </w:r>
      <w:r w:rsidR="00C823C5" w:rsidRPr="00BB7E1D">
        <w:rPr>
          <w:rFonts w:cstheme="minorHAnsi"/>
          <w:sz w:val="24"/>
          <w:szCs w:val="24"/>
        </w:rPr>
        <w:t xml:space="preserve"> </w:t>
      </w:r>
      <w:r w:rsidR="00E75EE9" w:rsidRPr="00BB7E1D">
        <w:rPr>
          <w:rFonts w:cstheme="minorHAnsi"/>
          <w:sz w:val="24"/>
          <w:szCs w:val="24"/>
        </w:rPr>
        <w:t>In addition, t</w:t>
      </w:r>
      <w:r w:rsidR="00C823C5" w:rsidRPr="00BB7E1D">
        <w:rPr>
          <w:rFonts w:cstheme="minorHAnsi"/>
          <w:sz w:val="24"/>
          <w:szCs w:val="24"/>
        </w:rPr>
        <w:t>he Applicant states there is not sufficient capacity at this Shields location to absorb the increasing demand for PET/CT services by the Patient Panel served by SIEM</w:t>
      </w:r>
      <w:r w:rsidR="00E75EE9" w:rsidRPr="00BB7E1D">
        <w:rPr>
          <w:rFonts w:cstheme="minorHAnsi"/>
          <w:sz w:val="24"/>
          <w:szCs w:val="24"/>
        </w:rPr>
        <w:t xml:space="preserve">, which </w:t>
      </w:r>
      <w:r w:rsidR="00096B28" w:rsidRPr="00BB7E1D">
        <w:rPr>
          <w:rFonts w:cstheme="minorHAnsi"/>
          <w:sz w:val="24"/>
          <w:szCs w:val="24"/>
        </w:rPr>
        <w:t>would still result in</w:t>
      </w:r>
      <w:r w:rsidR="003E207A" w:rsidRPr="00BB7E1D">
        <w:rPr>
          <w:rFonts w:cstheme="minorHAnsi"/>
          <w:sz w:val="24"/>
          <w:szCs w:val="24"/>
        </w:rPr>
        <w:t xml:space="preserve"> similar wait time for services</w:t>
      </w:r>
      <w:r w:rsidR="00C823C5" w:rsidRPr="00BB7E1D">
        <w:rPr>
          <w:rFonts w:cstheme="minorHAnsi"/>
          <w:sz w:val="24"/>
          <w:szCs w:val="24"/>
        </w:rPr>
        <w:t>.</w:t>
      </w:r>
      <w:r w:rsidR="00C93334" w:rsidRPr="00BB7E1D">
        <w:rPr>
          <w:rFonts w:eastAsia="Times New Roman" w:cstheme="minorHAnsi"/>
          <w:sz w:val="24"/>
          <w:szCs w:val="24"/>
        </w:rPr>
        <w:t xml:space="preserve"> </w:t>
      </w:r>
      <w:r w:rsidR="00714EBB" w:rsidRPr="00BB7E1D">
        <w:rPr>
          <w:rFonts w:eastAsia="Times New Roman" w:cstheme="minorHAnsi"/>
          <w:sz w:val="24"/>
          <w:szCs w:val="24"/>
        </w:rPr>
        <w:t xml:space="preserve">This could result </w:t>
      </w:r>
      <w:r w:rsidR="00714EBB" w:rsidRPr="00301B1D">
        <w:rPr>
          <w:rFonts w:eastAsia="Times New Roman" w:cstheme="minorHAnsi"/>
          <w:color w:val="000000" w:themeColor="text1"/>
          <w:sz w:val="24"/>
          <w:szCs w:val="24"/>
        </w:rPr>
        <w:t>i</w:t>
      </w:r>
      <w:r w:rsidR="00A16132">
        <w:rPr>
          <w:rFonts w:eastAsia="Times New Roman" w:cstheme="minorHAnsi"/>
          <w:color w:val="000000" w:themeColor="text1"/>
          <w:sz w:val="24"/>
          <w:szCs w:val="24"/>
        </w:rPr>
        <w:t>n</w:t>
      </w:r>
      <w:r w:rsidR="00714EBB" w:rsidRPr="00301B1D">
        <w:rPr>
          <w:rFonts w:eastAsia="Times New Roman" w:cstheme="minorHAnsi"/>
          <w:color w:val="000000" w:themeColor="text1"/>
          <w:sz w:val="24"/>
          <w:szCs w:val="24"/>
        </w:rPr>
        <w:t xml:space="preserve"> delayed </w:t>
      </w:r>
      <w:r w:rsidR="008F3205" w:rsidRPr="00301B1D">
        <w:rPr>
          <w:rFonts w:eastAsia="Times New Roman" w:cstheme="minorHAnsi"/>
          <w:color w:val="000000" w:themeColor="text1"/>
          <w:sz w:val="24"/>
          <w:szCs w:val="24"/>
        </w:rPr>
        <w:t>treatment or deferred care, as well as the additional travel expense</w:t>
      </w:r>
      <w:r w:rsidR="00C20CDE">
        <w:rPr>
          <w:rFonts w:eastAsia="Times New Roman" w:cstheme="minorHAnsi"/>
          <w:color w:val="000000" w:themeColor="text1"/>
          <w:sz w:val="24"/>
          <w:szCs w:val="24"/>
        </w:rPr>
        <w:t>s</w:t>
      </w:r>
      <w:r w:rsidR="008F3205" w:rsidRPr="00301B1D">
        <w:rPr>
          <w:rFonts w:eastAsia="Times New Roman" w:cstheme="minorHAnsi"/>
          <w:color w:val="000000" w:themeColor="text1"/>
          <w:sz w:val="24"/>
          <w:szCs w:val="24"/>
        </w:rPr>
        <w:t xml:space="preserve"> borne by the patient</w:t>
      </w:r>
      <w:r w:rsidR="00B7391D" w:rsidRPr="00301B1D">
        <w:rPr>
          <w:rFonts w:eastAsia="Times New Roman" w:cstheme="minorHAnsi"/>
          <w:color w:val="000000" w:themeColor="text1"/>
          <w:sz w:val="24"/>
          <w:szCs w:val="24"/>
        </w:rPr>
        <w:t xml:space="preserve">, all of which make this option </w:t>
      </w:r>
      <w:r w:rsidR="00301B1D" w:rsidRPr="00301B1D">
        <w:rPr>
          <w:rFonts w:eastAsia="Times New Roman" w:cstheme="minorHAnsi"/>
          <w:color w:val="000000" w:themeColor="text1"/>
          <w:sz w:val="24"/>
          <w:szCs w:val="24"/>
        </w:rPr>
        <w:t>not ideal.</w:t>
      </w:r>
    </w:p>
    <w:p w14:paraId="24C28EDE" w14:textId="6D8F967E" w:rsidR="009C033C" w:rsidRPr="007F1467" w:rsidRDefault="009C033C" w:rsidP="007F1467">
      <w:pPr>
        <w:pStyle w:val="BodyText"/>
        <w:numPr>
          <w:ilvl w:val="0"/>
          <w:numId w:val="47"/>
        </w:numPr>
        <w:spacing w:after="0" w:line="240" w:lineRule="auto"/>
        <w:rPr>
          <w:rFonts w:eastAsia="Times New Roman"/>
          <w:color w:val="000000" w:themeColor="text1"/>
          <w:sz w:val="24"/>
          <w:szCs w:val="24"/>
        </w:rPr>
      </w:pPr>
      <w:r w:rsidRPr="007F1467">
        <w:rPr>
          <w:rFonts w:eastAsia="Times New Roman"/>
          <w:color w:val="000000" w:themeColor="text1"/>
          <w:sz w:val="24"/>
          <w:szCs w:val="24"/>
          <w:u w:val="single"/>
        </w:rPr>
        <w:t>Capital Expense:</w:t>
      </w:r>
      <w:r w:rsidR="007F1467">
        <w:rPr>
          <w:rFonts w:eastAsia="Times New Roman"/>
          <w:color w:val="000000" w:themeColor="text1"/>
          <w:sz w:val="24"/>
          <w:szCs w:val="24"/>
          <w:u w:val="single"/>
        </w:rPr>
        <w:t xml:space="preserve"> </w:t>
      </w:r>
      <w:r w:rsidR="007F1467">
        <w:rPr>
          <w:rFonts w:eastAsia="Times New Roman"/>
          <w:color w:val="000000" w:themeColor="text1"/>
          <w:sz w:val="24"/>
          <w:szCs w:val="24"/>
        </w:rPr>
        <w:t xml:space="preserve">There are no capital expenses associated with this alternative. </w:t>
      </w:r>
    </w:p>
    <w:p w14:paraId="56EF922B" w14:textId="430D64DC" w:rsidR="009C033C" w:rsidRPr="007F1467" w:rsidRDefault="009C033C" w:rsidP="007F1467">
      <w:pPr>
        <w:pStyle w:val="BodyText"/>
        <w:numPr>
          <w:ilvl w:val="0"/>
          <w:numId w:val="47"/>
        </w:numPr>
        <w:spacing w:after="0" w:line="240" w:lineRule="auto"/>
        <w:rPr>
          <w:rFonts w:eastAsia="Times New Roman"/>
          <w:color w:val="000000" w:themeColor="text1"/>
          <w:sz w:val="24"/>
          <w:szCs w:val="24"/>
          <w:u w:val="single"/>
        </w:rPr>
      </w:pPr>
      <w:r w:rsidRPr="007F1467">
        <w:rPr>
          <w:rFonts w:eastAsia="Times New Roman"/>
          <w:color w:val="000000" w:themeColor="text1"/>
          <w:sz w:val="24"/>
          <w:szCs w:val="24"/>
          <w:u w:val="single"/>
        </w:rPr>
        <w:t>Operating Costs:</w:t>
      </w:r>
      <w:r w:rsidR="007F1467">
        <w:rPr>
          <w:rFonts w:eastAsia="Times New Roman"/>
          <w:color w:val="000000" w:themeColor="text1"/>
          <w:sz w:val="24"/>
          <w:szCs w:val="24"/>
          <w:u w:val="single"/>
        </w:rPr>
        <w:t xml:space="preserve"> </w:t>
      </w:r>
      <w:r w:rsidR="007F1467">
        <w:rPr>
          <w:rFonts w:eastAsia="Times New Roman"/>
          <w:color w:val="000000" w:themeColor="text1"/>
          <w:sz w:val="24"/>
          <w:szCs w:val="24"/>
        </w:rPr>
        <w:t>There are no operating costs associated with this alternative.</w:t>
      </w:r>
    </w:p>
    <w:p w14:paraId="1D4A8ECC" w14:textId="266E2359" w:rsidR="000A7DCB" w:rsidRDefault="000A7DCB" w:rsidP="007B5769">
      <w:pPr>
        <w:pStyle w:val="BodyText"/>
        <w:spacing w:line="240" w:lineRule="auto"/>
        <w:rPr>
          <w:rFonts w:eastAsia="Times New Roman" w:cstheme="minorHAnsi"/>
          <w:color w:val="000000" w:themeColor="text1"/>
          <w:sz w:val="24"/>
          <w:szCs w:val="24"/>
        </w:rPr>
      </w:pPr>
    </w:p>
    <w:p w14:paraId="425D69AD" w14:textId="0609A874" w:rsidR="00301B1D" w:rsidRPr="00041598" w:rsidRDefault="00301B1D" w:rsidP="00041598">
      <w:pPr>
        <w:pStyle w:val="Heading3"/>
        <w:rPr>
          <w:b w:val="0"/>
          <w:bCs w:val="0"/>
        </w:rPr>
      </w:pPr>
      <w:r w:rsidRPr="00982DAE">
        <w:t xml:space="preserve">Alternative Option </w:t>
      </w:r>
      <w:r>
        <w:t xml:space="preserve">3: </w:t>
      </w:r>
      <w:r w:rsidR="002D1A7A" w:rsidRPr="00041598">
        <w:rPr>
          <w:b w:val="0"/>
          <w:bCs w:val="0"/>
        </w:rPr>
        <w:t xml:space="preserve">Increase Days of Operation </w:t>
      </w:r>
      <w:r w:rsidR="000B0BDF" w:rsidRPr="00041598">
        <w:rPr>
          <w:b w:val="0"/>
          <w:bCs w:val="0"/>
        </w:rPr>
        <w:t xml:space="preserve">by a lower number of </w:t>
      </w:r>
      <w:r w:rsidR="00A16132" w:rsidRPr="00041598">
        <w:rPr>
          <w:b w:val="0"/>
          <w:bCs w:val="0"/>
        </w:rPr>
        <w:t>d</w:t>
      </w:r>
      <w:r w:rsidR="000B0BDF" w:rsidRPr="00041598">
        <w:rPr>
          <w:b w:val="0"/>
          <w:bCs w:val="0"/>
        </w:rPr>
        <w:t>ays.</w:t>
      </w:r>
    </w:p>
    <w:p w14:paraId="14ABDD01" w14:textId="3F432756" w:rsidR="00301B1D" w:rsidRPr="00232B6E" w:rsidRDefault="00301B1D" w:rsidP="00484B6A">
      <w:pPr>
        <w:pStyle w:val="BodyText"/>
        <w:numPr>
          <w:ilvl w:val="0"/>
          <w:numId w:val="47"/>
        </w:numPr>
        <w:spacing w:after="0" w:line="240" w:lineRule="auto"/>
        <w:rPr>
          <w:rFonts w:eastAsia="Times New Roman" w:cstheme="minorHAnsi"/>
          <w:color w:val="000000" w:themeColor="text1"/>
          <w:sz w:val="24"/>
          <w:szCs w:val="24"/>
        </w:rPr>
      </w:pPr>
      <w:r w:rsidRPr="00232B6E">
        <w:rPr>
          <w:rFonts w:eastAsia="Times New Roman" w:cstheme="minorHAnsi"/>
          <w:color w:val="000000" w:themeColor="text1"/>
          <w:sz w:val="24"/>
          <w:szCs w:val="24"/>
        </w:rPr>
        <w:t xml:space="preserve">Quality: </w:t>
      </w:r>
      <w:r w:rsidR="003C11B6">
        <w:rPr>
          <w:rFonts w:eastAsia="Times New Roman" w:cstheme="minorHAnsi"/>
          <w:color w:val="000000" w:themeColor="text1"/>
          <w:sz w:val="24"/>
          <w:szCs w:val="24"/>
        </w:rPr>
        <w:t>This option was rejected because a</w:t>
      </w:r>
      <w:r w:rsidR="001C5F7D" w:rsidRPr="00232B6E">
        <w:rPr>
          <w:rFonts w:eastAsia="Times New Roman" w:cstheme="minorHAnsi"/>
          <w:color w:val="000000" w:themeColor="text1"/>
          <w:sz w:val="24"/>
          <w:szCs w:val="24"/>
        </w:rPr>
        <w:t xml:space="preserve"> less than 7</w:t>
      </w:r>
      <w:r w:rsidR="003C411F">
        <w:rPr>
          <w:rFonts w:eastAsia="Times New Roman" w:cstheme="minorHAnsi"/>
          <w:color w:val="000000" w:themeColor="text1"/>
          <w:sz w:val="24"/>
          <w:szCs w:val="24"/>
        </w:rPr>
        <w:t>-</w:t>
      </w:r>
      <w:r w:rsidR="001C5F7D" w:rsidRPr="00232B6E">
        <w:rPr>
          <w:rFonts w:eastAsia="Times New Roman" w:cstheme="minorHAnsi"/>
          <w:color w:val="000000" w:themeColor="text1"/>
          <w:sz w:val="24"/>
          <w:szCs w:val="24"/>
        </w:rPr>
        <w:t xml:space="preserve">day schedule will cause a reduction in quality because it will mean less access to </w:t>
      </w:r>
      <w:proofErr w:type="gramStart"/>
      <w:r w:rsidR="001C5F7D" w:rsidRPr="00232B6E">
        <w:rPr>
          <w:rFonts w:eastAsia="Times New Roman" w:cstheme="minorHAnsi"/>
          <w:color w:val="000000" w:themeColor="text1"/>
          <w:sz w:val="24"/>
          <w:szCs w:val="24"/>
        </w:rPr>
        <w:t>medically necessary</w:t>
      </w:r>
      <w:proofErr w:type="gramEnd"/>
      <w:r w:rsidR="001C5F7D" w:rsidRPr="00232B6E">
        <w:rPr>
          <w:rFonts w:eastAsia="Times New Roman" w:cstheme="minorHAnsi"/>
          <w:color w:val="000000" w:themeColor="text1"/>
          <w:sz w:val="24"/>
          <w:szCs w:val="24"/>
        </w:rPr>
        <w:t xml:space="preserve"> care and wait</w:t>
      </w:r>
      <w:r w:rsidR="00FB7C64">
        <w:rPr>
          <w:rFonts w:eastAsia="Times New Roman" w:cstheme="minorHAnsi"/>
          <w:color w:val="000000" w:themeColor="text1"/>
          <w:sz w:val="24"/>
          <w:szCs w:val="24"/>
        </w:rPr>
        <w:t xml:space="preserve"> </w:t>
      </w:r>
      <w:r w:rsidR="001C5F7D" w:rsidRPr="00232B6E">
        <w:rPr>
          <w:rFonts w:eastAsia="Times New Roman" w:cstheme="minorHAnsi"/>
          <w:color w:val="000000" w:themeColor="text1"/>
          <w:sz w:val="24"/>
          <w:szCs w:val="24"/>
        </w:rPr>
        <w:t>times</w:t>
      </w:r>
      <w:r w:rsidR="00A16132">
        <w:rPr>
          <w:rFonts w:eastAsia="Times New Roman" w:cstheme="minorHAnsi"/>
          <w:color w:val="000000" w:themeColor="text1"/>
          <w:sz w:val="24"/>
          <w:szCs w:val="24"/>
        </w:rPr>
        <w:t xml:space="preserve"> similar to current wait time. This would</w:t>
      </w:r>
      <w:r w:rsidR="001C5F7D" w:rsidRPr="00232B6E">
        <w:rPr>
          <w:rFonts w:eastAsia="Times New Roman" w:cstheme="minorHAnsi"/>
          <w:color w:val="000000" w:themeColor="text1"/>
          <w:sz w:val="24"/>
          <w:szCs w:val="24"/>
        </w:rPr>
        <w:t xml:space="preserve"> result</w:t>
      </w:r>
      <w:r w:rsidR="00A16132">
        <w:rPr>
          <w:rFonts w:eastAsia="Times New Roman" w:cstheme="minorHAnsi"/>
          <w:color w:val="000000" w:themeColor="text1"/>
          <w:sz w:val="24"/>
          <w:szCs w:val="24"/>
        </w:rPr>
        <w:t xml:space="preserve"> </w:t>
      </w:r>
      <w:r w:rsidR="001C5F7D" w:rsidRPr="00232B6E">
        <w:rPr>
          <w:rFonts w:eastAsia="Times New Roman" w:cstheme="minorHAnsi"/>
          <w:color w:val="000000" w:themeColor="text1"/>
          <w:sz w:val="24"/>
          <w:szCs w:val="24"/>
        </w:rPr>
        <w:t xml:space="preserve">in delayed diagnoses </w:t>
      </w:r>
      <w:r w:rsidR="00AD5376">
        <w:rPr>
          <w:rFonts w:eastAsia="Times New Roman" w:cstheme="minorHAnsi"/>
          <w:color w:val="000000" w:themeColor="text1"/>
          <w:sz w:val="24"/>
          <w:szCs w:val="24"/>
        </w:rPr>
        <w:t>and</w:t>
      </w:r>
      <w:r w:rsidR="001C5F7D" w:rsidRPr="00232B6E">
        <w:rPr>
          <w:rFonts w:eastAsia="Times New Roman" w:cstheme="minorHAnsi"/>
          <w:color w:val="000000" w:themeColor="text1"/>
          <w:sz w:val="24"/>
          <w:szCs w:val="24"/>
        </w:rPr>
        <w:t xml:space="preserve"> treatment, potentially resulting in poorer and potentially more expensive outcomes.</w:t>
      </w:r>
    </w:p>
    <w:p w14:paraId="45281C78" w14:textId="11EF3D52" w:rsidR="0077658B" w:rsidRPr="00BB7E1D" w:rsidRDefault="00301B1D" w:rsidP="00527859">
      <w:pPr>
        <w:pStyle w:val="BodyText"/>
        <w:numPr>
          <w:ilvl w:val="0"/>
          <w:numId w:val="47"/>
        </w:numPr>
        <w:spacing w:after="0" w:line="240" w:lineRule="auto"/>
        <w:rPr>
          <w:rFonts w:eastAsia="Times New Roman"/>
          <w:sz w:val="24"/>
          <w:szCs w:val="24"/>
        </w:rPr>
      </w:pPr>
      <w:r w:rsidRPr="00484B6A">
        <w:rPr>
          <w:rFonts w:eastAsia="Times New Roman"/>
          <w:color w:val="000000" w:themeColor="text1"/>
          <w:sz w:val="24"/>
          <w:szCs w:val="24"/>
          <w:u w:val="single"/>
        </w:rPr>
        <w:t xml:space="preserve">Efficiency: </w:t>
      </w:r>
      <w:r w:rsidR="00AD5376" w:rsidRPr="00BB7E1D">
        <w:rPr>
          <w:rFonts w:cstheme="minorHAnsi"/>
          <w:sz w:val="24"/>
          <w:szCs w:val="24"/>
        </w:rPr>
        <w:t>This option would be less efficient</w:t>
      </w:r>
      <w:r w:rsidR="00163E48" w:rsidRPr="00BB7E1D">
        <w:rPr>
          <w:rFonts w:cstheme="minorHAnsi"/>
          <w:sz w:val="24"/>
          <w:szCs w:val="24"/>
        </w:rPr>
        <w:t xml:space="preserve"> than the Proposed Project </w:t>
      </w:r>
      <w:r w:rsidR="005A10E6" w:rsidRPr="00BB7E1D">
        <w:rPr>
          <w:rFonts w:cstheme="minorHAnsi"/>
          <w:sz w:val="24"/>
          <w:szCs w:val="24"/>
        </w:rPr>
        <w:t>because</w:t>
      </w:r>
      <w:r w:rsidR="00163E48" w:rsidRPr="00BB7E1D">
        <w:rPr>
          <w:rFonts w:cstheme="minorHAnsi"/>
          <w:sz w:val="24"/>
          <w:szCs w:val="24"/>
        </w:rPr>
        <w:t xml:space="preserve"> </w:t>
      </w:r>
      <w:r w:rsidR="00AC522A" w:rsidRPr="00BB7E1D">
        <w:rPr>
          <w:rFonts w:cstheme="minorHAnsi"/>
          <w:sz w:val="24"/>
          <w:szCs w:val="24"/>
        </w:rPr>
        <w:t xml:space="preserve">timeliness </w:t>
      </w:r>
      <w:r w:rsidR="005A10E6" w:rsidRPr="00BB7E1D">
        <w:rPr>
          <w:rFonts w:cstheme="minorHAnsi"/>
          <w:sz w:val="24"/>
          <w:szCs w:val="24"/>
        </w:rPr>
        <w:t>of</w:t>
      </w:r>
      <w:r w:rsidR="00163E48" w:rsidRPr="00BB7E1D">
        <w:rPr>
          <w:rFonts w:cstheme="minorHAnsi"/>
          <w:sz w:val="24"/>
          <w:szCs w:val="24"/>
        </w:rPr>
        <w:t xml:space="preserve"> </w:t>
      </w:r>
      <w:r w:rsidR="00AC522A" w:rsidRPr="00BB7E1D">
        <w:rPr>
          <w:rFonts w:cstheme="minorHAnsi"/>
          <w:sz w:val="24"/>
          <w:szCs w:val="24"/>
        </w:rPr>
        <w:t xml:space="preserve">medically necessary diagnostic PET/CT imaging is paramount to referring providers and patients alike. Access to timely diagnostic PET/CT imaging is, among other things, critical to diagnosing, staging and reviewing treatment efficacy for cancer and neurological patients.  </w:t>
      </w:r>
    </w:p>
    <w:p w14:paraId="0D99E2D8" w14:textId="77777777" w:rsidR="0077658B" w:rsidRPr="00BB7E1D" w:rsidRDefault="00301B1D" w:rsidP="00527859">
      <w:pPr>
        <w:pStyle w:val="BodyText"/>
        <w:numPr>
          <w:ilvl w:val="0"/>
          <w:numId w:val="47"/>
        </w:numPr>
        <w:spacing w:after="0" w:line="240" w:lineRule="auto"/>
        <w:rPr>
          <w:rFonts w:eastAsia="Times New Roman"/>
          <w:sz w:val="24"/>
          <w:szCs w:val="24"/>
          <w:u w:val="single"/>
        </w:rPr>
      </w:pPr>
      <w:r w:rsidRPr="00BB7E1D">
        <w:rPr>
          <w:rFonts w:eastAsia="Times New Roman"/>
          <w:sz w:val="24"/>
          <w:szCs w:val="24"/>
          <w:u w:val="single"/>
        </w:rPr>
        <w:t xml:space="preserve">Capital Expense: </w:t>
      </w:r>
      <w:r w:rsidR="0077658B" w:rsidRPr="00BB7E1D">
        <w:rPr>
          <w:rFonts w:cstheme="minorHAnsi"/>
          <w:sz w:val="24"/>
          <w:szCs w:val="24"/>
        </w:rPr>
        <w:t>The cost of acquiring a dedicated unit as opposed to leasing a unit for less than a full week of services is roughly the same over time as capacity increases. The cost to patients remains the same regardless of the number of days of operation.</w:t>
      </w:r>
    </w:p>
    <w:p w14:paraId="094CEE4D" w14:textId="3E08DDB9" w:rsidR="00301B1D" w:rsidRPr="00BB7E1D" w:rsidRDefault="00301B1D" w:rsidP="00527859">
      <w:pPr>
        <w:pStyle w:val="BodyText"/>
        <w:numPr>
          <w:ilvl w:val="0"/>
          <w:numId w:val="47"/>
        </w:numPr>
        <w:spacing w:after="0" w:line="240" w:lineRule="auto"/>
        <w:rPr>
          <w:rFonts w:eastAsia="Times New Roman"/>
          <w:sz w:val="24"/>
          <w:szCs w:val="24"/>
          <w:u w:val="single"/>
        </w:rPr>
      </w:pPr>
      <w:r w:rsidRPr="00BB7E1D">
        <w:rPr>
          <w:rFonts w:eastAsia="Times New Roman"/>
          <w:sz w:val="24"/>
          <w:szCs w:val="24"/>
          <w:u w:val="single"/>
        </w:rPr>
        <w:lastRenderedPageBreak/>
        <w:t xml:space="preserve">Operating Costs: </w:t>
      </w:r>
      <w:r w:rsidR="00484B6A" w:rsidRPr="00BB7E1D">
        <w:rPr>
          <w:rFonts w:cstheme="minorHAnsi"/>
          <w:sz w:val="24"/>
          <w:szCs w:val="24"/>
        </w:rPr>
        <w:t>Incremental operating costs are largely based on staffing and use of electricity.  Less than a 7-day a week service may reduce these costs slightly. The costs to the patient remains the same regardless of the number of days of operation. Additionally, less than a 7-day a week service would include costs associated with the transportation of the mobile unit.</w:t>
      </w:r>
    </w:p>
    <w:p w14:paraId="6E3CBFD7" w14:textId="77777777" w:rsidR="0017419D" w:rsidRPr="00BB7E1D" w:rsidRDefault="0017419D" w:rsidP="007B5769">
      <w:pPr>
        <w:rPr>
          <w:rFonts w:asciiTheme="minorHAnsi" w:hAnsiTheme="minorHAnsi" w:cstheme="minorHAnsi"/>
          <w:b/>
          <w:bCs/>
          <w:i/>
          <w:iCs/>
        </w:rPr>
      </w:pPr>
    </w:p>
    <w:p w14:paraId="2B9883B5" w14:textId="77777777" w:rsidR="0017419D" w:rsidRPr="0080683B" w:rsidRDefault="0017419D" w:rsidP="007B5769">
      <w:pPr>
        <w:rPr>
          <w:rFonts w:asciiTheme="minorHAnsi" w:hAnsiTheme="minorHAnsi" w:cstheme="minorHAnsi"/>
          <w:b/>
          <w:bCs/>
          <w:i/>
          <w:iCs/>
          <w:color w:val="000000" w:themeColor="text1"/>
        </w:rPr>
      </w:pPr>
      <w:r w:rsidRPr="0080683B">
        <w:rPr>
          <w:rFonts w:asciiTheme="minorHAnsi" w:hAnsiTheme="minorHAnsi" w:cstheme="minorHAnsi"/>
          <w:b/>
          <w:bCs/>
          <w:i/>
          <w:iCs/>
          <w:color w:val="000000" w:themeColor="text1"/>
        </w:rPr>
        <w:t>Analysis</w:t>
      </w:r>
    </w:p>
    <w:p w14:paraId="1501801D" w14:textId="77777777" w:rsidR="0017419D" w:rsidRPr="007B5769" w:rsidRDefault="0017419D" w:rsidP="007B5769">
      <w:pPr>
        <w:pStyle w:val="BodyText"/>
        <w:spacing w:line="240" w:lineRule="auto"/>
        <w:rPr>
          <w:rFonts w:eastAsia="Times New Roman" w:cstheme="minorHAnsi"/>
          <w:color w:val="000000" w:themeColor="text1"/>
          <w:sz w:val="24"/>
          <w:szCs w:val="24"/>
        </w:rPr>
      </w:pPr>
      <w:r w:rsidRPr="007B5769">
        <w:rPr>
          <w:rFonts w:eastAsia="Times New Roman" w:cstheme="minorHAnsi"/>
          <w:color w:val="000000" w:themeColor="text1"/>
          <w:sz w:val="24"/>
          <w:szCs w:val="24"/>
        </w:rPr>
        <w:t>Staff finds that the Applicant has appropriately considered the quality, efficiency, and capital and operating costs of the Proposed Project relative to the potential alternative. As a result of information provided by the Applicant, staff finds the Applicant has reasonably met the standards of Factor 5.</w:t>
      </w:r>
    </w:p>
    <w:p w14:paraId="4F6BF068" w14:textId="77777777" w:rsidR="00D931A6" w:rsidRPr="00372BC3" w:rsidRDefault="00D931A6" w:rsidP="007B5769">
      <w:pPr>
        <w:rPr>
          <w:rFonts w:asciiTheme="minorHAnsi" w:hAnsiTheme="minorHAnsi" w:cstheme="minorHAnsi"/>
          <w:color w:val="000000" w:themeColor="text1"/>
          <w:highlight w:val="yellow"/>
        </w:rPr>
      </w:pPr>
    </w:p>
    <w:p w14:paraId="4880F0EE" w14:textId="5C5133A2" w:rsidR="000C03E8" w:rsidRPr="009347EC" w:rsidRDefault="002D535F" w:rsidP="00204A65">
      <w:pPr>
        <w:pStyle w:val="Heading2"/>
        <w:rPr>
          <w:color w:val="2C395D" w:themeColor="accent1" w:themeShade="80"/>
        </w:rPr>
      </w:pPr>
      <w:bookmarkStart w:id="67" w:name="_Toc226455943"/>
      <w:r w:rsidRPr="009347EC">
        <w:rPr>
          <w:color w:val="2C395D" w:themeColor="accent1" w:themeShade="80"/>
        </w:rPr>
        <w:t>Factor 6: Fulfillment of DPH Community-based Health Initiatives Guideline</w:t>
      </w:r>
      <w:bookmarkEnd w:id="67"/>
    </w:p>
    <w:p w14:paraId="6F2EBD34" w14:textId="77777777" w:rsidR="000734DC" w:rsidRDefault="000734DC" w:rsidP="007B5769">
      <w:pPr>
        <w:pStyle w:val="paragraph"/>
        <w:spacing w:before="0" w:beforeAutospacing="0" w:after="0" w:afterAutospacing="0"/>
        <w:rPr>
          <w:rFonts w:asciiTheme="minorHAnsi" w:hAnsiTheme="minorHAnsi" w:cstheme="minorHAnsi"/>
          <w:b/>
          <w:bCs/>
          <w:color w:val="000000" w:themeColor="text1"/>
        </w:rPr>
      </w:pPr>
    </w:p>
    <w:p w14:paraId="72F8E6C6" w14:textId="4AA9CD1D" w:rsidR="00FD061A" w:rsidRPr="00FD061A" w:rsidRDefault="00FD061A" w:rsidP="007B5769">
      <w:pPr>
        <w:pStyle w:val="paragraph"/>
        <w:spacing w:before="0" w:beforeAutospacing="0" w:after="0" w:afterAutospacing="0"/>
        <w:rPr>
          <w:rFonts w:asciiTheme="minorHAnsi" w:hAnsiTheme="minorHAnsi" w:cstheme="minorHAnsi"/>
          <w:color w:val="000000" w:themeColor="text1"/>
        </w:rPr>
      </w:pPr>
      <w:r w:rsidRPr="000734DC">
        <w:rPr>
          <w:rFonts w:asciiTheme="minorHAnsi" w:hAnsiTheme="minorHAnsi" w:cstheme="minorHAnsi"/>
          <w:b/>
          <w:bCs/>
          <w:i/>
          <w:iCs/>
          <w:color w:val="000000" w:themeColor="text1"/>
        </w:rPr>
        <w:t>Summary and relevant background for this application:</w:t>
      </w:r>
      <w:r w:rsidRPr="00FD061A">
        <w:rPr>
          <w:rFonts w:asciiTheme="minorHAnsi" w:hAnsiTheme="minorHAnsi" w:cstheme="minorHAnsi"/>
          <w:b/>
          <w:bCs/>
          <w:color w:val="000000" w:themeColor="text1"/>
        </w:rPr>
        <w:t> </w:t>
      </w:r>
      <w:r w:rsidRPr="00FD061A">
        <w:rPr>
          <w:rFonts w:asciiTheme="minorHAnsi" w:hAnsiTheme="minorHAnsi" w:cstheme="minorHAnsi"/>
          <w:color w:val="000000" w:themeColor="text1"/>
        </w:rPr>
        <w:t>Standard practice is to contribute the full CHI contribution to the Statewide Funds for DoN-regulated equipment. In this case, since the equipment will reside on South Shore Hospital’s campus, DPH and the Applicant agreed to allow South Shore Hospital (SSH) to carry out a local CHI project in addition to the Applicant’s contribution to the Statewide Funds. To fulfill Factor 6 requirements, SSH submitted a CHI Narrative, their 2024 Community Health Needs Assessment (CHNA) and 2025-2027 Implementation Strategy, a Self-Assessment and Partner Assessments. </w:t>
      </w:r>
    </w:p>
    <w:p w14:paraId="6D809CB0" w14:textId="2D4A5A46" w:rsidR="00FD061A" w:rsidRPr="00FD061A" w:rsidRDefault="00FD061A" w:rsidP="007B5769">
      <w:pPr>
        <w:pStyle w:val="paragraph"/>
        <w:rPr>
          <w:rFonts w:asciiTheme="minorHAnsi" w:hAnsiTheme="minorHAnsi" w:cstheme="minorHAnsi"/>
          <w:color w:val="000000" w:themeColor="text1"/>
        </w:rPr>
      </w:pPr>
      <w:r w:rsidRPr="00FD061A">
        <w:rPr>
          <w:rFonts w:asciiTheme="minorHAnsi" w:hAnsiTheme="minorHAnsi" w:cstheme="minorHAnsi"/>
          <w:color w:val="000000" w:themeColor="text1"/>
        </w:rPr>
        <w:t>SSH will work with its Community Benefits Advisory Committee (CBAC) to select priorities and approve implementation strategies, and may want to consider enhancing impact through fewer, larger investments given the small local CHI total. DPH staff have determined that if South Shore agrees to address community conditions and root causes, while engaging in ongoing work with the CBAC, CHI investment will align appropriately with the CHI Guidelines. SSH will have additional touchpoints with DPH staff to share lessons learned to ensure local CHI investments align with upstream principles and health priorities. </w:t>
      </w:r>
    </w:p>
    <w:p w14:paraId="1D686536" w14:textId="6F4A4C5E" w:rsidR="00FD061A" w:rsidRPr="00FD061A" w:rsidRDefault="00FD061A" w:rsidP="007B5769">
      <w:pPr>
        <w:pStyle w:val="paragraph"/>
        <w:rPr>
          <w:rFonts w:asciiTheme="minorHAnsi" w:hAnsiTheme="minorHAnsi" w:cstheme="minorHAnsi"/>
          <w:color w:val="000000" w:themeColor="text1"/>
        </w:rPr>
      </w:pPr>
      <w:r w:rsidRPr="00FD061A">
        <w:rPr>
          <w:rFonts w:asciiTheme="minorHAnsi" w:hAnsiTheme="minorHAnsi" w:cstheme="minorHAnsi"/>
          <w:b/>
          <w:bCs/>
          <w:color w:val="000000" w:themeColor="text1"/>
        </w:rPr>
        <w:t>The 2024 CHNA</w:t>
      </w:r>
      <w:r w:rsidRPr="00FD061A">
        <w:rPr>
          <w:rFonts w:asciiTheme="minorHAnsi" w:hAnsiTheme="minorHAnsi" w:cstheme="minorHAnsi"/>
          <w:color w:val="000000" w:themeColor="text1"/>
        </w:rPr>
        <w:t> assessed SSH’s service area, which includes 38 municipalities that span across Bristol County, Norfolk County and Plymouth County. The CHNA analyzed primary and secondary quantitative and qualitative data capturing key demographics (geography, age, race and ethnicity, immigrant, refugees and non-English speakers, and populations with disabilities) and social determinants of health (income levels, employment status, educational attainment, housing conditions, access to nutritious food, transportation, and social support networks). This process included key informant interviews, focus groups, community listening sessions and a community survey. The CHNA noted the following key social determinants of health (SDoH) findings: </w:t>
      </w:r>
    </w:p>
    <w:p w14:paraId="48FF817D" w14:textId="77777777" w:rsidR="00FD061A" w:rsidRPr="00FD061A" w:rsidRDefault="00FD061A" w:rsidP="00B8364D">
      <w:pPr>
        <w:pStyle w:val="paragraph"/>
        <w:numPr>
          <w:ilvl w:val="0"/>
          <w:numId w:val="37"/>
        </w:numPr>
        <w:spacing w:before="0" w:beforeAutospacing="0" w:after="0" w:afterAutospacing="0"/>
        <w:rPr>
          <w:rFonts w:asciiTheme="minorHAnsi" w:hAnsiTheme="minorHAnsi" w:cstheme="minorHAnsi"/>
          <w:color w:val="000000" w:themeColor="text1"/>
        </w:rPr>
      </w:pPr>
      <w:r w:rsidRPr="00FD061A">
        <w:rPr>
          <w:rFonts w:asciiTheme="minorHAnsi" w:hAnsiTheme="minorHAnsi" w:cstheme="minorHAnsi"/>
          <w:b/>
          <w:bCs/>
          <w:color w:val="000000" w:themeColor="text1"/>
        </w:rPr>
        <w:t>Employment, income and poverty</w:t>
      </w:r>
      <w:r w:rsidRPr="00FD061A">
        <w:rPr>
          <w:rFonts w:asciiTheme="minorHAnsi" w:hAnsiTheme="minorHAnsi" w:cstheme="minorHAnsi"/>
          <w:color w:val="000000" w:themeColor="text1"/>
        </w:rPr>
        <w:t>—22% of SSH Community Health Survey respondents want their community to have more jobs. </w:t>
      </w:r>
    </w:p>
    <w:p w14:paraId="0D176D15" w14:textId="77777777" w:rsidR="00FD061A" w:rsidRPr="00FD061A" w:rsidRDefault="00FD061A" w:rsidP="00B8364D">
      <w:pPr>
        <w:pStyle w:val="paragraph"/>
        <w:numPr>
          <w:ilvl w:val="0"/>
          <w:numId w:val="38"/>
        </w:numPr>
        <w:spacing w:before="0" w:beforeAutospacing="0" w:after="0" w:afterAutospacing="0"/>
        <w:rPr>
          <w:rFonts w:asciiTheme="minorHAnsi" w:hAnsiTheme="minorHAnsi" w:cstheme="minorHAnsi"/>
          <w:color w:val="000000" w:themeColor="text1"/>
        </w:rPr>
      </w:pPr>
      <w:r w:rsidRPr="00FD061A">
        <w:rPr>
          <w:rFonts w:asciiTheme="minorHAnsi" w:hAnsiTheme="minorHAnsi" w:cstheme="minorHAnsi"/>
          <w:b/>
          <w:bCs/>
          <w:color w:val="000000" w:themeColor="text1"/>
        </w:rPr>
        <w:t>Food insecurity</w:t>
      </w:r>
      <w:r w:rsidRPr="00FD061A">
        <w:rPr>
          <w:rFonts w:asciiTheme="minorHAnsi" w:hAnsiTheme="minorHAnsi" w:cstheme="minorHAnsi"/>
          <w:color w:val="000000" w:themeColor="text1"/>
        </w:rPr>
        <w:t>—33% of SSH Community Health Survey respondents want their community to have more access to healthy food. </w:t>
      </w:r>
    </w:p>
    <w:p w14:paraId="56C07BD8" w14:textId="77777777" w:rsidR="00FD061A" w:rsidRPr="00FD061A" w:rsidRDefault="00FD061A" w:rsidP="00B8364D">
      <w:pPr>
        <w:pStyle w:val="paragraph"/>
        <w:numPr>
          <w:ilvl w:val="0"/>
          <w:numId w:val="39"/>
        </w:numPr>
        <w:spacing w:before="0" w:beforeAutospacing="0" w:after="0" w:afterAutospacing="0"/>
        <w:rPr>
          <w:rFonts w:asciiTheme="minorHAnsi" w:hAnsiTheme="minorHAnsi" w:cstheme="minorHAnsi"/>
          <w:color w:val="000000" w:themeColor="text1"/>
        </w:rPr>
      </w:pPr>
      <w:r w:rsidRPr="00FD061A">
        <w:rPr>
          <w:rFonts w:asciiTheme="minorHAnsi" w:hAnsiTheme="minorHAnsi" w:cstheme="minorHAnsi"/>
          <w:b/>
          <w:bCs/>
          <w:color w:val="000000" w:themeColor="text1"/>
        </w:rPr>
        <w:t>Transportation</w:t>
      </w:r>
      <w:r w:rsidRPr="00FD061A">
        <w:rPr>
          <w:rFonts w:asciiTheme="minorHAnsi" w:hAnsiTheme="minorHAnsi" w:cstheme="minorHAnsi"/>
          <w:color w:val="000000" w:themeColor="text1"/>
        </w:rPr>
        <w:t>—28% of SSH Community Health Survey respondents want their community to have an improved public transportation system. </w:t>
      </w:r>
    </w:p>
    <w:p w14:paraId="315BF6AB" w14:textId="77777777" w:rsidR="00FD061A" w:rsidRPr="00FD061A" w:rsidRDefault="00FD061A" w:rsidP="00B8364D">
      <w:pPr>
        <w:pStyle w:val="paragraph"/>
        <w:numPr>
          <w:ilvl w:val="0"/>
          <w:numId w:val="40"/>
        </w:numPr>
        <w:spacing w:before="0" w:beforeAutospacing="0" w:after="0" w:afterAutospacing="0"/>
        <w:rPr>
          <w:rFonts w:asciiTheme="minorHAnsi" w:hAnsiTheme="minorHAnsi" w:cstheme="minorHAnsi"/>
          <w:color w:val="000000" w:themeColor="text1"/>
        </w:rPr>
      </w:pPr>
      <w:r w:rsidRPr="00FD061A">
        <w:rPr>
          <w:rFonts w:asciiTheme="minorHAnsi" w:hAnsiTheme="minorHAnsi" w:cstheme="minorHAnsi"/>
          <w:b/>
          <w:bCs/>
          <w:color w:val="000000" w:themeColor="text1"/>
        </w:rPr>
        <w:lastRenderedPageBreak/>
        <w:t>Access to green spaces</w:t>
      </w:r>
      <w:r w:rsidRPr="00FD061A">
        <w:rPr>
          <w:rFonts w:asciiTheme="minorHAnsi" w:hAnsiTheme="minorHAnsi" w:cstheme="minorHAnsi"/>
          <w:color w:val="000000" w:themeColor="text1"/>
        </w:rPr>
        <w:t>—28% of SSH Community Health Survey respondents want their community to have better parks and recreation. </w:t>
      </w:r>
    </w:p>
    <w:p w14:paraId="5E16487C" w14:textId="5B409D0A" w:rsidR="00FD061A" w:rsidRPr="00FD061A" w:rsidRDefault="00FD061A" w:rsidP="00B8364D">
      <w:pPr>
        <w:pStyle w:val="paragraph"/>
        <w:numPr>
          <w:ilvl w:val="0"/>
          <w:numId w:val="41"/>
        </w:numPr>
        <w:spacing w:before="0" w:beforeAutospacing="0" w:after="0" w:afterAutospacing="0"/>
        <w:rPr>
          <w:rFonts w:asciiTheme="minorHAnsi" w:hAnsiTheme="minorHAnsi" w:cstheme="minorHAnsi"/>
          <w:color w:val="000000" w:themeColor="text1"/>
        </w:rPr>
      </w:pPr>
      <w:r w:rsidRPr="00FD061A">
        <w:rPr>
          <w:rFonts w:asciiTheme="minorHAnsi" w:hAnsiTheme="minorHAnsi" w:cstheme="minorHAnsi"/>
          <w:b/>
          <w:bCs/>
          <w:color w:val="000000" w:themeColor="text1"/>
        </w:rPr>
        <w:t>Housing</w:t>
      </w:r>
      <w:r w:rsidRPr="00FD061A">
        <w:rPr>
          <w:rFonts w:asciiTheme="minorHAnsi" w:hAnsiTheme="minorHAnsi" w:cstheme="minorHAnsi"/>
          <w:color w:val="000000" w:themeColor="text1"/>
        </w:rPr>
        <w:t>—39% of the SSH Community Health Survey respondents want their community to improve with more affordable housing, 66% think it is somewhat or very challenging to find quality housing to buy, and 62% think it is somewhat or very challenging to find quality housing to rent. </w:t>
      </w:r>
    </w:p>
    <w:p w14:paraId="2E9965D7" w14:textId="5274BE69" w:rsidR="00FD061A" w:rsidRPr="00FD061A" w:rsidRDefault="00FD061A" w:rsidP="007B5769">
      <w:pPr>
        <w:pStyle w:val="paragraph"/>
        <w:rPr>
          <w:rFonts w:asciiTheme="minorHAnsi" w:hAnsiTheme="minorHAnsi" w:cstheme="minorHAnsi"/>
          <w:color w:val="000000" w:themeColor="text1"/>
        </w:rPr>
      </w:pPr>
      <w:r w:rsidRPr="00FD061A">
        <w:rPr>
          <w:rFonts w:asciiTheme="minorHAnsi" w:hAnsiTheme="minorHAnsi" w:cstheme="minorHAnsi"/>
          <w:color w:val="000000" w:themeColor="text1"/>
        </w:rPr>
        <w:t>Using the 2024 CHNA process and analysis, South Shore will engage its CBAC to select priorities and identify implementation strategies for the local CHI funds associated with this proposed project. In order to align with CHI priorities and principles, SSH and their CBAC is expected to focus the CHI investment in one or more of the above SDoH areas for municipalities with the highest needs. This will allow for an equitable investment at the community level while influencing the health behaviors and outcome priorities of the </w:t>
      </w:r>
      <w:r w:rsidRPr="00FD061A">
        <w:rPr>
          <w:rFonts w:asciiTheme="minorHAnsi" w:hAnsiTheme="minorHAnsi" w:cstheme="minorHAnsi"/>
          <w:b/>
          <w:bCs/>
          <w:color w:val="000000" w:themeColor="text1"/>
        </w:rPr>
        <w:t>2025-2027 Implementation Strategy</w:t>
      </w:r>
      <w:r w:rsidRPr="00FD061A">
        <w:rPr>
          <w:rFonts w:asciiTheme="minorHAnsi" w:hAnsiTheme="minorHAnsi" w:cstheme="minorHAnsi"/>
          <w:color w:val="000000" w:themeColor="text1"/>
        </w:rPr>
        <w:t>.  </w:t>
      </w:r>
    </w:p>
    <w:p w14:paraId="5965AE9F" w14:textId="44DD211B" w:rsidR="00FD061A" w:rsidRPr="00FD061A" w:rsidRDefault="00FD061A" w:rsidP="007B5769">
      <w:pPr>
        <w:pStyle w:val="paragraph"/>
        <w:rPr>
          <w:rFonts w:asciiTheme="minorHAnsi" w:hAnsiTheme="minorHAnsi" w:cstheme="minorHAnsi"/>
          <w:color w:val="000000" w:themeColor="text1"/>
        </w:rPr>
      </w:pPr>
      <w:r w:rsidRPr="00FD061A">
        <w:rPr>
          <w:rFonts w:asciiTheme="minorHAnsi" w:hAnsiTheme="minorHAnsi" w:cstheme="minorHAnsi"/>
          <w:b/>
          <w:bCs/>
          <w:color w:val="000000" w:themeColor="text1"/>
        </w:rPr>
        <w:t>Self-Assessment </w:t>
      </w:r>
      <w:r w:rsidRPr="00FD061A">
        <w:rPr>
          <w:rFonts w:asciiTheme="minorHAnsi" w:hAnsiTheme="minorHAnsi" w:cstheme="minorHAnsi"/>
          <w:color w:val="000000" w:themeColor="text1"/>
        </w:rPr>
        <w:t>provided a summary of community engagement processes and socio-demographic information, data and highlights related to topics and themes of community needs. Through data analysis, community surveys, and key informant interviews, SSH and participating community groups identified the key priorities also highlighted in the 2024 CHNA.</w:t>
      </w:r>
    </w:p>
    <w:p w14:paraId="01DCE9AB" w14:textId="29319877" w:rsidR="00FD061A" w:rsidRPr="00FD061A" w:rsidRDefault="00FD061A" w:rsidP="007B5769">
      <w:pPr>
        <w:pStyle w:val="paragraph"/>
        <w:rPr>
          <w:rFonts w:asciiTheme="minorHAnsi" w:hAnsiTheme="minorHAnsi" w:cstheme="minorHAnsi"/>
          <w:color w:val="000000" w:themeColor="text1"/>
        </w:rPr>
      </w:pPr>
      <w:r w:rsidRPr="00FD061A">
        <w:rPr>
          <w:rFonts w:asciiTheme="minorHAnsi" w:hAnsiTheme="minorHAnsi" w:cstheme="minorHAnsi"/>
          <w:b/>
          <w:bCs/>
          <w:color w:val="000000" w:themeColor="text1"/>
        </w:rPr>
        <w:t>Partner Assessments</w:t>
      </w:r>
      <w:r w:rsidRPr="00FD061A">
        <w:rPr>
          <w:rFonts w:asciiTheme="minorHAnsi" w:hAnsiTheme="minorHAnsi" w:cstheme="minorHAnsi"/>
          <w:color w:val="000000" w:themeColor="text1"/>
        </w:rPr>
        <w:t> submitted provided information on the individuals’ engagement levels (e.g., their personal participation and role) and their analysis of how the Applicant engaged the community in community health improvement planning processes. The information provided in these forms was largely consistent with the self-assessment conducted by Southcoast. </w:t>
      </w:r>
    </w:p>
    <w:p w14:paraId="0BEB6D81" w14:textId="5E8F79DC" w:rsidR="00FD061A" w:rsidRPr="00FD061A" w:rsidRDefault="00FD061A" w:rsidP="007B5769">
      <w:pPr>
        <w:pStyle w:val="paragraph"/>
        <w:rPr>
          <w:rFonts w:asciiTheme="minorHAnsi" w:hAnsiTheme="minorHAnsi" w:cstheme="minorHAnsi"/>
          <w:color w:val="000000" w:themeColor="text1"/>
        </w:rPr>
      </w:pPr>
      <w:r w:rsidRPr="00FD061A">
        <w:rPr>
          <w:rFonts w:asciiTheme="minorHAnsi" w:hAnsiTheme="minorHAnsi" w:cstheme="minorHAnsi"/>
          <w:b/>
          <w:bCs/>
          <w:color w:val="000000" w:themeColor="text1"/>
        </w:rPr>
        <w:t>The CHI Narrative </w:t>
      </w:r>
      <w:r w:rsidRPr="00FD061A">
        <w:rPr>
          <w:rFonts w:asciiTheme="minorHAnsi" w:hAnsiTheme="minorHAnsi" w:cstheme="minorHAnsi"/>
          <w:color w:val="000000" w:themeColor="text1"/>
        </w:rPr>
        <w:t>provided an overview of the CHI funds breakdown, processes, and community engagement and planning activities. It highlighted CBAC duties, timeline for CHI activities, explanation of administrative monies, and evaluation overview. SSH plans to utilize administrative funds to support meeting promotion, interpretation services, community engagement efforts, stipends for community participation and additional staff time. The proposed timeline and use of administrative and evaluation funds are appropriate and in line with CHI planning guidelines. </w:t>
      </w:r>
    </w:p>
    <w:p w14:paraId="43EF968E" w14:textId="77777777" w:rsidR="00223117" w:rsidRDefault="00FD061A" w:rsidP="00223117">
      <w:pPr>
        <w:pStyle w:val="paragraph"/>
        <w:spacing w:before="0" w:beforeAutospacing="0" w:after="0" w:afterAutospacing="0"/>
        <w:rPr>
          <w:rFonts w:asciiTheme="minorHAnsi" w:hAnsiTheme="minorHAnsi" w:cstheme="minorHAnsi"/>
          <w:b/>
          <w:bCs/>
          <w:i/>
          <w:iCs/>
          <w:color w:val="000000" w:themeColor="text1"/>
        </w:rPr>
      </w:pPr>
      <w:r w:rsidRPr="00FD061A">
        <w:rPr>
          <w:rFonts w:asciiTheme="minorHAnsi" w:hAnsiTheme="minorHAnsi" w:cstheme="minorHAnsi"/>
          <w:b/>
          <w:bCs/>
          <w:i/>
          <w:iCs/>
          <w:color w:val="000000" w:themeColor="text1"/>
        </w:rPr>
        <w:t>Analysis</w:t>
      </w:r>
    </w:p>
    <w:p w14:paraId="61D4A3CF" w14:textId="38558582" w:rsidR="00FD061A" w:rsidRPr="00223117" w:rsidRDefault="00FD061A" w:rsidP="00223117">
      <w:pPr>
        <w:pStyle w:val="paragraph"/>
        <w:spacing w:before="0" w:beforeAutospacing="0" w:after="0" w:afterAutospacing="0"/>
        <w:rPr>
          <w:rFonts w:asciiTheme="minorHAnsi" w:hAnsiTheme="minorHAnsi" w:cstheme="minorHAnsi"/>
          <w:b/>
          <w:bCs/>
          <w:i/>
          <w:iCs/>
          <w:color w:val="000000" w:themeColor="text1"/>
        </w:rPr>
      </w:pPr>
      <w:r w:rsidRPr="00FD061A">
        <w:rPr>
          <w:rFonts w:asciiTheme="minorHAnsi" w:hAnsiTheme="minorHAnsi" w:cstheme="minorHAnsi"/>
          <w:color w:val="000000" w:themeColor="text1"/>
        </w:rPr>
        <w:t>As a result of information provided by the Applicant and additional analysis, staff finds that with the conditions outlined below, and the ongoing communication outlined above, the Applicant will have demonstrated that the Proposed Project has met Factor 6.  </w:t>
      </w:r>
    </w:p>
    <w:p w14:paraId="3DD879C2" w14:textId="6AA58F89" w:rsidR="00FB441B" w:rsidRPr="009347EC" w:rsidRDefault="001C14F7" w:rsidP="00204A65">
      <w:pPr>
        <w:pStyle w:val="Heading2"/>
        <w:rPr>
          <w:color w:val="2C395D" w:themeColor="accent1" w:themeShade="80"/>
        </w:rPr>
      </w:pPr>
      <w:bookmarkStart w:id="68" w:name="_Toc117581170"/>
      <w:bookmarkStart w:id="69" w:name="_Toc226455944"/>
      <w:bookmarkEnd w:id="65"/>
      <w:bookmarkEnd w:id="66"/>
      <w:r w:rsidRPr="009347EC">
        <w:rPr>
          <w:color w:val="2C395D" w:themeColor="accent1" w:themeShade="80"/>
        </w:rPr>
        <w:t>Findings and Recommendations</w:t>
      </w:r>
      <w:bookmarkEnd w:id="68"/>
      <w:bookmarkEnd w:id="69"/>
    </w:p>
    <w:p w14:paraId="3C5C17A4" w14:textId="43A2C23B" w:rsidR="00FB441B" w:rsidRPr="0080683B" w:rsidRDefault="00FB441B" w:rsidP="007B5769">
      <w:pPr>
        <w:rPr>
          <w:rFonts w:asciiTheme="minorHAnsi" w:hAnsiTheme="minorHAnsi" w:cstheme="minorHAnsi"/>
          <w:color w:val="000000" w:themeColor="text1"/>
        </w:rPr>
      </w:pPr>
      <w:bookmarkStart w:id="70" w:name="_Toc116651394"/>
      <w:r w:rsidRPr="0080683B">
        <w:rPr>
          <w:rFonts w:asciiTheme="minorHAnsi" w:hAnsiTheme="minorHAnsi" w:cstheme="minorHAnsi"/>
          <w:color w:val="000000" w:themeColor="text1"/>
        </w:rPr>
        <w:t>Based upon a review of the materials submitted and with the addition of certain conditions, set out below and imposed pursuant to 105 CMR 100.360(A), the Department finds that the Applicant has met each DoN factor and recommends approval of this Application for Determination of Need</w:t>
      </w:r>
      <w:r w:rsidR="00ED3835" w:rsidRPr="00ED3835">
        <w:rPr>
          <w:rFonts w:ascii="Segoe UI" w:hAnsi="Segoe UI" w:cs="Segoe UI"/>
          <w:sz w:val="18"/>
          <w:szCs w:val="18"/>
        </w:rPr>
        <w:t xml:space="preserve"> </w:t>
      </w:r>
      <w:r w:rsidR="00ED3835">
        <w:rPr>
          <w:rFonts w:asciiTheme="minorHAnsi" w:hAnsiTheme="minorHAnsi" w:cstheme="minorHAnsi"/>
          <w:color w:val="000000" w:themeColor="text1"/>
        </w:rPr>
        <w:t>s</w:t>
      </w:r>
      <w:r w:rsidR="00ED3835" w:rsidRPr="00ED3835">
        <w:rPr>
          <w:rFonts w:asciiTheme="minorHAnsi" w:hAnsiTheme="minorHAnsi" w:cstheme="minorHAnsi"/>
          <w:color w:val="000000" w:themeColor="text1"/>
        </w:rPr>
        <w:t>ubject to all applicable Standard and Other Conditions</w:t>
      </w:r>
      <w:r w:rsidRPr="0080683B">
        <w:rPr>
          <w:rFonts w:asciiTheme="minorHAnsi" w:hAnsiTheme="minorHAnsi" w:cstheme="minorHAnsi"/>
          <w:color w:val="000000" w:themeColor="text1"/>
        </w:rPr>
        <w:t>.</w:t>
      </w:r>
      <w:bookmarkEnd w:id="70"/>
    </w:p>
    <w:p w14:paraId="1EFDB79C" w14:textId="77777777" w:rsidR="008F2C3A" w:rsidRPr="00BE372F" w:rsidRDefault="008F2C3A" w:rsidP="007B5769">
      <w:pPr>
        <w:rPr>
          <w:rFonts w:asciiTheme="minorHAnsi" w:eastAsia="Calibri" w:hAnsiTheme="minorHAnsi" w:cstheme="minorHAnsi"/>
          <w:color w:val="2F5897" w:themeColor="text2"/>
          <w:sz w:val="28"/>
          <w:szCs w:val="28"/>
        </w:rPr>
      </w:pPr>
    </w:p>
    <w:p w14:paraId="4C50F786" w14:textId="2F5A7A40" w:rsidR="004751DD" w:rsidRPr="009347EC" w:rsidRDefault="00D461F9" w:rsidP="00204A65">
      <w:pPr>
        <w:pStyle w:val="Heading2"/>
        <w:rPr>
          <w:color w:val="2C395D" w:themeColor="accent1" w:themeShade="80"/>
        </w:rPr>
      </w:pPr>
      <w:bookmarkStart w:id="71" w:name="_Toc226455945"/>
      <w:r w:rsidRPr="009347EC">
        <w:rPr>
          <w:color w:val="2C395D" w:themeColor="accent1" w:themeShade="80"/>
        </w:rPr>
        <w:lastRenderedPageBreak/>
        <w:t xml:space="preserve">Other </w:t>
      </w:r>
      <w:r w:rsidR="00A7428F" w:rsidRPr="009347EC">
        <w:rPr>
          <w:color w:val="2C395D" w:themeColor="accent1" w:themeShade="80"/>
        </w:rPr>
        <w:t>Conditions</w:t>
      </w:r>
      <w:bookmarkEnd w:id="71"/>
    </w:p>
    <w:p w14:paraId="0F5DCF5D" w14:textId="77777777" w:rsidR="00BE372F" w:rsidRPr="00BE372F" w:rsidRDefault="00BE372F" w:rsidP="00BE372F"/>
    <w:p w14:paraId="533553A5" w14:textId="1852F6A1" w:rsidR="00814B09" w:rsidRPr="009C2BCD" w:rsidRDefault="00E56C65" w:rsidP="007B5769">
      <w:pPr>
        <w:pStyle w:val="ListParagraph"/>
        <w:numPr>
          <w:ilvl w:val="0"/>
          <w:numId w:val="6"/>
        </w:numPr>
        <w:spacing w:line="240" w:lineRule="auto"/>
        <w:rPr>
          <w:rFonts w:cstheme="minorHAnsi"/>
          <w:b/>
          <w:bCs/>
          <w:color w:val="000000" w:themeColor="text1"/>
          <w:sz w:val="24"/>
          <w:szCs w:val="24"/>
        </w:rPr>
      </w:pPr>
      <w:r w:rsidRPr="009C2BCD">
        <w:rPr>
          <w:rFonts w:eastAsia="Calibri" w:cstheme="minorHAnsi"/>
          <w:b/>
          <w:bCs/>
          <w:color w:val="000000" w:themeColor="text1"/>
          <w:sz w:val="24"/>
          <w:szCs w:val="24"/>
        </w:rPr>
        <w:t>Factor 6: CHI Contribution</w:t>
      </w:r>
      <w:r w:rsidR="00E73F2E" w:rsidRPr="009C2BCD">
        <w:rPr>
          <w:rFonts w:eastAsia="Calibri" w:cstheme="minorHAnsi"/>
          <w:b/>
          <w:bCs/>
          <w:color w:val="000000" w:themeColor="text1"/>
          <w:sz w:val="24"/>
          <w:szCs w:val="24"/>
        </w:rPr>
        <w:t>.</w:t>
      </w:r>
      <w:r w:rsidR="00BA3391" w:rsidRPr="009C2BCD">
        <w:rPr>
          <w:rFonts w:eastAsia="Calibri" w:cstheme="minorHAnsi"/>
          <w:b/>
          <w:bCs/>
          <w:color w:val="000000" w:themeColor="text1"/>
          <w:sz w:val="24"/>
          <w:szCs w:val="24"/>
        </w:rPr>
        <w:t xml:space="preserve"> </w:t>
      </w:r>
      <w:r w:rsidR="006C076E" w:rsidRPr="009C2BCD">
        <w:rPr>
          <w:rFonts w:eastAsia="Calibri" w:cstheme="minorHAnsi"/>
          <w:color w:val="000000" w:themeColor="text1"/>
          <w:sz w:val="24"/>
          <w:szCs w:val="24"/>
        </w:rPr>
        <w:t>Of the total required CHI contribution of $54,993.55</w:t>
      </w:r>
      <w:r w:rsidR="00AB39F9">
        <w:rPr>
          <w:rFonts w:eastAsia="Calibri" w:cstheme="minorHAnsi"/>
          <w:color w:val="000000" w:themeColor="text1"/>
          <w:sz w:val="24"/>
          <w:szCs w:val="24"/>
        </w:rPr>
        <w:t xml:space="preserve">: </w:t>
      </w:r>
    </w:p>
    <w:p w14:paraId="1C7BA59C" w14:textId="77777777" w:rsidR="00E73F2E" w:rsidRPr="00E73F2E" w:rsidRDefault="00E73F2E" w:rsidP="007B5769">
      <w:pPr>
        <w:pStyle w:val="ListParagraph"/>
        <w:numPr>
          <w:ilvl w:val="1"/>
          <w:numId w:val="6"/>
        </w:numPr>
        <w:spacing w:line="240" w:lineRule="auto"/>
        <w:rPr>
          <w:rFonts w:cstheme="minorHAnsi"/>
          <w:color w:val="000000" w:themeColor="text1"/>
          <w:sz w:val="24"/>
          <w:szCs w:val="24"/>
        </w:rPr>
      </w:pPr>
      <w:r w:rsidRPr="00E73F2E">
        <w:rPr>
          <w:rFonts w:cstheme="minorHAnsi"/>
          <w:color w:val="000000" w:themeColor="text1"/>
          <w:sz w:val="24"/>
          <w:szCs w:val="24"/>
        </w:rPr>
        <w:t>$5,279.38 will be directed to the CHI Statewide Initiative. </w:t>
      </w:r>
    </w:p>
    <w:p w14:paraId="4E8D1C00" w14:textId="77777777" w:rsidR="00E73F2E" w:rsidRPr="00E73F2E" w:rsidRDefault="00E73F2E" w:rsidP="007B5769">
      <w:pPr>
        <w:pStyle w:val="ListParagraph"/>
        <w:numPr>
          <w:ilvl w:val="1"/>
          <w:numId w:val="6"/>
        </w:numPr>
        <w:spacing w:line="240" w:lineRule="auto"/>
        <w:rPr>
          <w:rFonts w:cstheme="minorHAnsi"/>
          <w:color w:val="000000" w:themeColor="text1"/>
          <w:sz w:val="24"/>
          <w:szCs w:val="24"/>
        </w:rPr>
      </w:pPr>
      <w:r w:rsidRPr="00E73F2E">
        <w:rPr>
          <w:rFonts w:cstheme="minorHAnsi"/>
          <w:color w:val="000000" w:themeColor="text1"/>
          <w:sz w:val="24"/>
          <w:szCs w:val="24"/>
        </w:rPr>
        <w:t>$47,514.43 will be dedicated to local approaches to the DoN Health Priorities.   </w:t>
      </w:r>
    </w:p>
    <w:p w14:paraId="16780D09" w14:textId="77777777" w:rsidR="00E73F2E" w:rsidRDefault="00E73F2E" w:rsidP="007B5769">
      <w:pPr>
        <w:pStyle w:val="ListParagraph"/>
        <w:numPr>
          <w:ilvl w:val="1"/>
          <w:numId w:val="6"/>
        </w:numPr>
        <w:spacing w:line="240" w:lineRule="auto"/>
        <w:rPr>
          <w:rFonts w:cstheme="minorHAnsi"/>
          <w:color w:val="000000" w:themeColor="text1"/>
          <w:sz w:val="24"/>
          <w:szCs w:val="24"/>
        </w:rPr>
      </w:pPr>
      <w:r w:rsidRPr="00E73F2E">
        <w:rPr>
          <w:rFonts w:cstheme="minorHAnsi"/>
          <w:color w:val="000000" w:themeColor="text1"/>
          <w:sz w:val="24"/>
          <w:szCs w:val="24"/>
        </w:rPr>
        <w:t>$2,199.74 will be designated as the administrative fee.  </w:t>
      </w:r>
    </w:p>
    <w:p w14:paraId="44219A51" w14:textId="77777777" w:rsidR="009C2BCD" w:rsidRPr="009C2BCD" w:rsidRDefault="009C2BCD" w:rsidP="007B5769">
      <w:pPr>
        <w:ind w:left="1080"/>
        <w:rPr>
          <w:rFonts w:eastAsiaTheme="minorHAnsi" w:cstheme="minorHAnsi"/>
          <w:color w:val="000000" w:themeColor="text1"/>
        </w:rPr>
      </w:pPr>
    </w:p>
    <w:p w14:paraId="491D3109" w14:textId="0EBD3874" w:rsidR="002F2FDD" w:rsidRPr="00232B6E" w:rsidRDefault="00E73F2E" w:rsidP="002F2FDD">
      <w:pPr>
        <w:pStyle w:val="ListParagraph"/>
        <w:numPr>
          <w:ilvl w:val="0"/>
          <w:numId w:val="6"/>
        </w:numPr>
        <w:spacing w:line="240" w:lineRule="auto"/>
        <w:rPr>
          <w:rFonts w:eastAsia="Calibri" w:cstheme="minorHAnsi"/>
          <w:color w:val="000000" w:themeColor="text1"/>
          <w:sz w:val="24"/>
          <w:szCs w:val="24"/>
        </w:rPr>
      </w:pPr>
      <w:r w:rsidRPr="002F2FDD">
        <w:rPr>
          <w:rFonts w:eastAsia="Calibri" w:cstheme="minorHAnsi"/>
          <w:b/>
          <w:bCs/>
          <w:color w:val="000000" w:themeColor="text1"/>
          <w:sz w:val="24"/>
          <w:szCs w:val="24"/>
        </w:rPr>
        <w:t>Factor 6: CHI Contribution.</w:t>
      </w:r>
      <w:r w:rsidR="009C2BCD" w:rsidRPr="002F2FDD">
        <w:rPr>
          <w:rFonts w:eastAsia="Calibri" w:cstheme="minorHAnsi"/>
          <w:b/>
          <w:bCs/>
          <w:color w:val="000000" w:themeColor="text1"/>
          <w:sz w:val="24"/>
          <w:szCs w:val="24"/>
        </w:rPr>
        <w:t xml:space="preserve"> </w:t>
      </w:r>
      <w:r w:rsidR="009C2BCD" w:rsidRPr="002F2FDD">
        <w:rPr>
          <w:rFonts w:eastAsia="Calibri" w:cstheme="minorHAnsi"/>
          <w:color w:val="000000" w:themeColor="text1"/>
          <w:sz w:val="24"/>
          <w:szCs w:val="24"/>
        </w:rPr>
        <w:t>To comply with the Holder’s obligation to contribute to the CHI Statewide Initiative, the Holder must submit a check for $5,279.38 to Health Resources in Action (the fiscal agent for the CHI Statewide Initiative) within 30 days from the date of the Notice of Approval.   </w:t>
      </w:r>
    </w:p>
    <w:p w14:paraId="64353052" w14:textId="250DD57C" w:rsidR="006C076E" w:rsidRPr="00232B6E" w:rsidRDefault="009C2BCD" w:rsidP="00232B6E">
      <w:pPr>
        <w:pStyle w:val="ListParagraph"/>
        <w:numPr>
          <w:ilvl w:val="1"/>
          <w:numId w:val="6"/>
        </w:numPr>
        <w:rPr>
          <w:rFonts w:eastAsia="Calibri" w:cstheme="minorHAnsi"/>
          <w:color w:val="000000" w:themeColor="text1"/>
        </w:rPr>
      </w:pPr>
      <w:r w:rsidRPr="00232B6E">
        <w:rPr>
          <w:rFonts w:eastAsia="Calibri" w:cstheme="minorHAnsi"/>
          <w:color w:val="000000" w:themeColor="text1"/>
          <w:sz w:val="24"/>
          <w:szCs w:val="24"/>
        </w:rPr>
        <w:t>Payments should be made out to: </w:t>
      </w:r>
    </w:p>
    <w:p w14:paraId="248F2B3D" w14:textId="77777777" w:rsidR="001022D6" w:rsidRPr="002F2FDD" w:rsidRDefault="001022D6" w:rsidP="007B5769">
      <w:pPr>
        <w:pStyle w:val="paragraph"/>
        <w:shd w:val="clear" w:color="auto" w:fill="FFFFFF"/>
        <w:spacing w:before="0" w:beforeAutospacing="0" w:after="0" w:afterAutospacing="0"/>
        <w:ind w:left="1440"/>
        <w:textAlignment w:val="baseline"/>
        <w:rPr>
          <w:rFonts w:asciiTheme="minorHAnsi" w:hAnsiTheme="minorHAnsi" w:cstheme="minorHAnsi"/>
          <w:color w:val="000000" w:themeColor="text1"/>
        </w:rPr>
      </w:pPr>
      <w:r w:rsidRPr="002F2FDD">
        <w:rPr>
          <w:rStyle w:val="normaltextrun"/>
          <w:rFonts w:asciiTheme="minorHAnsi" w:hAnsiTheme="minorHAnsi" w:cstheme="minorHAnsi"/>
          <w:color w:val="000000" w:themeColor="text1"/>
        </w:rPr>
        <w:t>Health Resources in Action, Inc., (</w:t>
      </w:r>
      <w:r w:rsidRPr="002F2FDD">
        <w:rPr>
          <w:rStyle w:val="spellingerror"/>
          <w:rFonts w:asciiTheme="minorHAnsi" w:hAnsiTheme="minorHAnsi" w:cstheme="minorHAnsi"/>
          <w:color w:val="000000" w:themeColor="text1"/>
        </w:rPr>
        <w:t>HRiA</w:t>
      </w:r>
      <w:r w:rsidRPr="002F2FDD">
        <w:rPr>
          <w:rStyle w:val="normaltextrun"/>
          <w:rFonts w:asciiTheme="minorHAnsi" w:hAnsiTheme="minorHAnsi" w:cstheme="minorHAnsi"/>
          <w:color w:val="000000" w:themeColor="text1"/>
        </w:rPr>
        <w:t>)</w:t>
      </w:r>
      <w:r w:rsidRPr="002F2FDD">
        <w:rPr>
          <w:rStyle w:val="eop"/>
          <w:rFonts w:asciiTheme="minorHAnsi" w:hAnsiTheme="minorHAnsi" w:cstheme="minorHAnsi"/>
          <w:color w:val="000000" w:themeColor="text1"/>
        </w:rPr>
        <w:t> </w:t>
      </w:r>
    </w:p>
    <w:p w14:paraId="237A9715" w14:textId="77777777" w:rsidR="001022D6" w:rsidRPr="002F2FDD" w:rsidRDefault="001022D6" w:rsidP="007B5769">
      <w:pPr>
        <w:pStyle w:val="paragraph"/>
        <w:shd w:val="clear" w:color="auto" w:fill="FFFFFF"/>
        <w:spacing w:before="0" w:beforeAutospacing="0" w:after="0" w:afterAutospacing="0"/>
        <w:ind w:left="1440"/>
        <w:textAlignment w:val="baseline"/>
        <w:rPr>
          <w:rFonts w:asciiTheme="minorHAnsi" w:hAnsiTheme="minorHAnsi" w:cstheme="minorHAnsi"/>
          <w:color w:val="000000" w:themeColor="text1"/>
        </w:rPr>
      </w:pPr>
      <w:r w:rsidRPr="002F2FDD">
        <w:rPr>
          <w:rStyle w:val="normaltextrun"/>
          <w:rFonts w:asciiTheme="minorHAnsi" w:hAnsiTheme="minorHAnsi" w:cstheme="minorHAnsi"/>
          <w:color w:val="000000" w:themeColor="text1"/>
        </w:rPr>
        <w:t>2 Boylston Street, 4th Floor</w:t>
      </w:r>
      <w:r w:rsidRPr="002F2FDD">
        <w:rPr>
          <w:rStyle w:val="eop"/>
          <w:rFonts w:asciiTheme="minorHAnsi" w:hAnsiTheme="minorHAnsi" w:cstheme="minorHAnsi"/>
          <w:color w:val="000000" w:themeColor="text1"/>
        </w:rPr>
        <w:t> </w:t>
      </w:r>
    </w:p>
    <w:p w14:paraId="4C6A4F43" w14:textId="77777777" w:rsidR="006734D1" w:rsidRPr="002F2FDD" w:rsidRDefault="001022D6" w:rsidP="007B5769">
      <w:pPr>
        <w:pStyle w:val="paragraph"/>
        <w:shd w:val="clear" w:color="auto" w:fill="FFFFFF"/>
        <w:spacing w:before="0" w:beforeAutospacing="0" w:after="0" w:afterAutospacing="0"/>
        <w:ind w:left="1440"/>
        <w:rPr>
          <w:rFonts w:asciiTheme="minorHAnsi" w:hAnsiTheme="minorHAnsi" w:cstheme="minorHAnsi"/>
          <w:color w:val="000000" w:themeColor="text1"/>
        </w:rPr>
      </w:pPr>
      <w:r w:rsidRPr="002F2FDD">
        <w:rPr>
          <w:rStyle w:val="normaltextrun"/>
          <w:rFonts w:asciiTheme="minorHAnsi" w:hAnsiTheme="minorHAnsi" w:cstheme="minorHAnsi"/>
          <w:color w:val="000000" w:themeColor="text1"/>
        </w:rPr>
        <w:t>Boston, MA 02116</w:t>
      </w:r>
      <w:r w:rsidRPr="002F2FDD">
        <w:rPr>
          <w:rStyle w:val="eop"/>
          <w:rFonts w:asciiTheme="minorHAnsi" w:hAnsiTheme="minorHAnsi" w:cstheme="minorHAnsi"/>
          <w:color w:val="000000" w:themeColor="text1"/>
        </w:rPr>
        <w:t> </w:t>
      </w:r>
      <w:r w:rsidR="006734D1" w:rsidRPr="002F2FDD">
        <w:rPr>
          <w:rFonts w:asciiTheme="minorHAnsi" w:hAnsiTheme="minorHAnsi" w:cstheme="minorHAnsi"/>
          <w:color w:val="000000" w:themeColor="text1"/>
        </w:rPr>
        <w:t>Attn: MACHHAF c/o Bora Toro  </w:t>
      </w:r>
    </w:p>
    <w:p w14:paraId="256F8E7D" w14:textId="48EF5B92" w:rsidR="006734D1" w:rsidRPr="002F2FDD" w:rsidRDefault="006734D1" w:rsidP="007B5769">
      <w:pPr>
        <w:pStyle w:val="paragraph"/>
        <w:shd w:val="clear" w:color="auto" w:fill="FFFFFF"/>
        <w:spacing w:before="0" w:beforeAutospacing="0" w:after="0" w:afterAutospacing="0"/>
        <w:ind w:left="1440"/>
        <w:rPr>
          <w:rFonts w:asciiTheme="minorHAnsi" w:hAnsiTheme="minorHAnsi" w:cstheme="minorHAnsi"/>
          <w:color w:val="000000" w:themeColor="text1"/>
          <w:highlight w:val="yellow"/>
        </w:rPr>
      </w:pPr>
      <w:r w:rsidRPr="002F2FDD">
        <w:rPr>
          <w:rFonts w:asciiTheme="minorHAnsi" w:hAnsiTheme="minorHAnsi" w:cstheme="minorHAnsi"/>
          <w:color w:val="000000" w:themeColor="text1"/>
        </w:rPr>
        <w:t>DoN project: #</w:t>
      </w:r>
      <w:r w:rsidR="0022044F" w:rsidRPr="002F2FDD">
        <w:rPr>
          <w:rFonts w:asciiTheme="minorHAnsi" w:hAnsiTheme="minorHAnsi" w:cstheme="minorHAnsi"/>
          <w:color w:val="000000"/>
          <w:bdr w:val="none" w:sz="0" w:space="0" w:color="auto" w:frame="1"/>
        </w:rPr>
        <w:t xml:space="preserve"> </w:t>
      </w:r>
      <w:r w:rsidR="009C2BCD" w:rsidRPr="002F2FDD">
        <w:rPr>
          <w:rFonts w:asciiTheme="minorHAnsi" w:eastAsia="Calibri" w:hAnsiTheme="minorHAnsi" w:cstheme="minorHAnsi"/>
          <w:color w:val="000000" w:themeColor="text1"/>
        </w:rPr>
        <w:t>SIEM-25121212-RE </w:t>
      </w:r>
    </w:p>
    <w:p w14:paraId="7C19696E" w14:textId="77777777" w:rsidR="006734D1" w:rsidRPr="002F2FDD" w:rsidRDefault="006734D1" w:rsidP="007B5769">
      <w:pPr>
        <w:pStyle w:val="paragraph"/>
        <w:shd w:val="clear" w:color="auto" w:fill="FFFFFF"/>
        <w:spacing w:before="0" w:beforeAutospacing="0" w:after="0" w:afterAutospacing="0"/>
        <w:ind w:left="1440"/>
        <w:rPr>
          <w:rFonts w:asciiTheme="minorHAnsi" w:hAnsiTheme="minorHAnsi" w:cstheme="minorHAnsi"/>
          <w:color w:val="000000" w:themeColor="text1"/>
        </w:rPr>
      </w:pPr>
    </w:p>
    <w:p w14:paraId="3102C4E4" w14:textId="50F4D376" w:rsidR="001022D6" w:rsidRPr="002F2FDD" w:rsidRDefault="009B02DD" w:rsidP="00232B6E">
      <w:pPr>
        <w:pStyle w:val="paragraph"/>
        <w:numPr>
          <w:ilvl w:val="1"/>
          <w:numId w:val="6"/>
        </w:numPr>
        <w:shd w:val="clear" w:color="auto" w:fill="FFFFFF"/>
        <w:spacing w:before="0" w:beforeAutospacing="0" w:after="0" w:afterAutospacing="0"/>
        <w:rPr>
          <w:rFonts w:asciiTheme="minorHAnsi" w:hAnsiTheme="minorHAnsi" w:cstheme="minorHAnsi"/>
          <w:color w:val="000000" w:themeColor="text1"/>
        </w:rPr>
      </w:pPr>
      <w:r w:rsidRPr="002F2FDD">
        <w:rPr>
          <w:rFonts w:asciiTheme="minorHAnsi" w:hAnsiTheme="minorHAnsi" w:cstheme="minorHAnsi"/>
          <w:color w:val="000000" w:themeColor="text1"/>
        </w:rPr>
        <w:t>Please send a PDF image of the check or</w:t>
      </w:r>
      <w:r w:rsidRPr="002F2FDD">
        <w:rPr>
          <w:rFonts w:asciiTheme="minorHAnsi" w:hAnsiTheme="minorHAnsi" w:cstheme="minorHAnsi"/>
          <w:b/>
          <w:bCs/>
          <w:color w:val="000000" w:themeColor="text1"/>
        </w:rPr>
        <w:t xml:space="preserve"> confirmation of payment</w:t>
      </w:r>
      <w:r w:rsidRPr="002F2FDD">
        <w:rPr>
          <w:rFonts w:asciiTheme="minorHAnsi" w:hAnsiTheme="minorHAnsi" w:cstheme="minorHAnsi"/>
          <w:color w:val="000000" w:themeColor="text1"/>
        </w:rPr>
        <w:t xml:space="preserve"> to </w:t>
      </w:r>
      <w:hyperlink r:id="rId14" w:history="1">
        <w:r w:rsidR="00B736C0" w:rsidRPr="002F2FDD">
          <w:rPr>
            <w:rStyle w:val="Hyperlink"/>
            <w:rFonts w:asciiTheme="minorHAnsi" w:hAnsiTheme="minorHAnsi" w:cstheme="minorHAnsi"/>
            <w:color w:val="234170" w:themeColor="text2" w:themeShade="BF"/>
          </w:rPr>
          <w:t>DONCHI@Mass.gov</w:t>
        </w:r>
      </w:hyperlink>
      <w:r w:rsidRPr="002F2FDD">
        <w:rPr>
          <w:rFonts w:asciiTheme="minorHAnsi" w:hAnsiTheme="minorHAnsi" w:cstheme="minorHAnsi"/>
          <w:color w:val="000000" w:themeColor="text1"/>
        </w:rPr>
        <w:t xml:space="preserve"> and </w:t>
      </w:r>
      <w:hyperlink r:id="rId15" w:tgtFrame="_blank" w:history="1">
        <w:r w:rsidRPr="002F2FDD">
          <w:rPr>
            <w:rStyle w:val="Hyperlink"/>
            <w:rFonts w:asciiTheme="minorHAnsi" w:hAnsiTheme="minorHAnsi" w:cstheme="minorHAnsi"/>
            <w:color w:val="234170" w:themeColor="text2" w:themeShade="BF"/>
            <w:lang w:val="fr-FR"/>
          </w:rPr>
          <w:t>dongrants@hria.org</w:t>
        </w:r>
      </w:hyperlink>
      <w:r w:rsidRPr="002F2FDD">
        <w:rPr>
          <w:rFonts w:asciiTheme="minorHAnsi" w:hAnsiTheme="minorHAnsi" w:cstheme="minorHAnsi"/>
          <w:color w:val="000000" w:themeColor="text1"/>
        </w:rPr>
        <w:t>.</w:t>
      </w:r>
      <w:r w:rsidR="00655EBB" w:rsidRPr="002F2FDD">
        <w:rPr>
          <w:rFonts w:asciiTheme="minorHAnsi" w:hAnsiTheme="minorHAnsi" w:cstheme="minorHAnsi"/>
          <w:color w:val="000000" w:themeColor="text1"/>
        </w:rPr>
        <w:t xml:space="preserve">If you should have any questions or concerns regarding the payment, please contact the CHI team at </w:t>
      </w:r>
      <w:hyperlink r:id="rId16" w:tgtFrame="_blank" w:history="1">
        <w:r w:rsidR="00655EBB" w:rsidRPr="002F2FDD">
          <w:rPr>
            <w:rStyle w:val="Hyperlink"/>
            <w:rFonts w:asciiTheme="minorHAnsi" w:hAnsiTheme="minorHAnsi" w:cstheme="minorHAnsi"/>
            <w:color w:val="234170" w:themeColor="text2" w:themeShade="BF"/>
          </w:rPr>
          <w:t>DONCHI@Mass.gov</w:t>
        </w:r>
      </w:hyperlink>
      <w:r w:rsidR="00655EBB" w:rsidRPr="002F2FDD">
        <w:rPr>
          <w:rFonts w:asciiTheme="minorHAnsi" w:hAnsiTheme="minorHAnsi" w:cstheme="minorHAnsi"/>
          <w:color w:val="000000" w:themeColor="text1"/>
        </w:rPr>
        <w:t>. </w:t>
      </w:r>
    </w:p>
    <w:p w14:paraId="59ADB328" w14:textId="3AD4C67B" w:rsidR="00AC0161" w:rsidRPr="009347EC" w:rsidRDefault="00AC0161" w:rsidP="00204A65">
      <w:pPr>
        <w:pStyle w:val="Heading2"/>
        <w:rPr>
          <w:color w:val="2C395D" w:themeColor="accent1" w:themeShade="80"/>
        </w:rPr>
      </w:pPr>
      <w:bookmarkStart w:id="72" w:name="_Toc118903980"/>
      <w:bookmarkStart w:id="73" w:name="_Toc226455946"/>
      <w:r w:rsidRPr="009347EC">
        <w:rPr>
          <w:color w:val="2C395D" w:themeColor="accent1" w:themeShade="80"/>
        </w:rPr>
        <w:t>Appendix I: Measures for Annual Reporting</w:t>
      </w:r>
      <w:bookmarkEnd w:id="72"/>
      <w:bookmarkEnd w:id="73"/>
    </w:p>
    <w:p w14:paraId="4D6F0686" w14:textId="77777777" w:rsidR="005A6438" w:rsidRPr="00372BC3" w:rsidRDefault="005A6438" w:rsidP="007B5769">
      <w:pPr>
        <w:contextualSpacing/>
        <w:rPr>
          <w:rFonts w:asciiTheme="minorHAnsi" w:hAnsiTheme="minorHAnsi" w:cstheme="minorHAnsi"/>
          <w:b/>
          <w:bCs/>
          <w:iCs/>
          <w:color w:val="000000" w:themeColor="text1"/>
          <w:highlight w:val="yellow"/>
        </w:rPr>
      </w:pPr>
    </w:p>
    <w:p w14:paraId="5AD7583C" w14:textId="6719AFE3" w:rsidR="00866685" w:rsidRPr="007A78E8" w:rsidRDefault="00866685" w:rsidP="00204A65">
      <w:pPr>
        <w:pStyle w:val="Heading3"/>
      </w:pPr>
      <w:r w:rsidRPr="007A78E8">
        <w:t>Outcome Measures</w:t>
      </w:r>
    </w:p>
    <w:p w14:paraId="13EA3BFD" w14:textId="6E170E75" w:rsidR="00465793" w:rsidRPr="007A78E8" w:rsidRDefault="0031402C" w:rsidP="007B5769">
      <w:pPr>
        <w:rPr>
          <w:rFonts w:asciiTheme="minorHAnsi" w:hAnsiTheme="minorHAnsi" w:cstheme="minorHAnsi"/>
          <w:color w:val="000000" w:themeColor="text1"/>
        </w:rPr>
      </w:pPr>
      <w:r w:rsidRPr="007A78E8">
        <w:rPr>
          <w:rStyle w:val="normaltextrun"/>
          <w:rFonts w:asciiTheme="minorHAnsi" w:hAnsiTheme="minorHAnsi" w:cstheme="minorHAnsi"/>
          <w:color w:val="000000" w:themeColor="text1"/>
        </w:rPr>
        <w:t xml:space="preserve">To assess the impact of the Proposed Project, the Applicant has developed the following outcome measures. </w:t>
      </w:r>
      <w:r w:rsidR="007E7E3B" w:rsidRPr="007A78E8">
        <w:rPr>
          <w:rStyle w:val="normaltextrun"/>
          <w:rFonts w:asciiTheme="minorHAnsi" w:hAnsiTheme="minorHAnsi" w:cstheme="minorHAnsi"/>
          <w:color w:val="000000" w:themeColor="text1"/>
        </w:rPr>
        <w:t xml:space="preserve">The Applicant will report this information to the Department’s DoN Program staff as part of its annual report required by 105 CMR 100.310(A)(12) following implementation of the Proposed Project. </w:t>
      </w:r>
      <w:r w:rsidR="00E5765B" w:rsidRPr="007A78E8">
        <w:rPr>
          <w:rFonts w:asciiTheme="minorHAnsi" w:hAnsiTheme="minorHAnsi" w:cstheme="minorHAnsi"/>
          <w:color w:val="000000" w:themeColor="text1"/>
        </w:rPr>
        <w:t>For all measures, the Applicant will provide annual data</w:t>
      </w:r>
      <w:r w:rsidR="00684FAA" w:rsidRPr="007A78E8">
        <w:rPr>
          <w:rFonts w:asciiTheme="minorHAnsi" w:hAnsiTheme="minorHAnsi" w:cstheme="minorHAnsi"/>
          <w:color w:val="000000" w:themeColor="text1"/>
        </w:rPr>
        <w:t>.</w:t>
      </w:r>
      <w:r w:rsidR="007E7E3B" w:rsidRPr="007A78E8">
        <w:rPr>
          <w:rFonts w:asciiTheme="minorHAnsi" w:hAnsiTheme="minorHAnsi" w:cstheme="minorHAnsi"/>
          <w:color w:val="000000" w:themeColor="text1"/>
        </w:rPr>
        <w:t xml:space="preserve"> </w:t>
      </w:r>
      <w:r w:rsidR="001C189F" w:rsidRPr="007A78E8">
        <w:rPr>
          <w:rFonts w:asciiTheme="minorHAnsi" w:hAnsiTheme="minorHAnsi" w:cstheme="minorHAnsi"/>
          <w:color w:val="000000" w:themeColor="text1"/>
        </w:rPr>
        <w:t xml:space="preserve">Reporting will include a description of numerators and denominators. </w:t>
      </w:r>
    </w:p>
    <w:p w14:paraId="018C497D" w14:textId="77777777" w:rsidR="00726BF3" w:rsidRPr="00892409" w:rsidRDefault="00726BF3" w:rsidP="007B5769">
      <w:pPr>
        <w:rPr>
          <w:rFonts w:asciiTheme="minorHAnsi" w:hAnsiTheme="minorHAnsi" w:cstheme="minorHAnsi"/>
          <w:color w:val="000000" w:themeColor="text1"/>
          <w:highlight w:val="yellow"/>
        </w:rPr>
      </w:pPr>
    </w:p>
    <w:p w14:paraId="184116DC" w14:textId="461DD60D" w:rsidR="00C820FE" w:rsidRPr="00232B6E" w:rsidRDefault="00C7530F" w:rsidP="002333C1">
      <w:pPr>
        <w:pStyle w:val="ListParagraph"/>
        <w:widowControl w:val="0"/>
        <w:numPr>
          <w:ilvl w:val="0"/>
          <w:numId w:val="34"/>
        </w:numPr>
        <w:autoSpaceDE w:val="0"/>
        <w:autoSpaceDN w:val="0"/>
        <w:spacing w:before="93" w:line="240" w:lineRule="auto"/>
        <w:ind w:left="630" w:right="1195"/>
        <w:contextualSpacing w:val="0"/>
        <w:rPr>
          <w:rFonts w:cstheme="minorHAnsi"/>
          <w:sz w:val="24"/>
          <w:szCs w:val="24"/>
        </w:rPr>
      </w:pPr>
      <w:r w:rsidRPr="00232B6E">
        <w:rPr>
          <w:rFonts w:cstheme="minorHAnsi"/>
          <w:b/>
          <w:bCs/>
          <w:sz w:val="24"/>
          <w:szCs w:val="24"/>
        </w:rPr>
        <w:t>Race</w:t>
      </w:r>
      <w:r w:rsidR="001D3E8F">
        <w:rPr>
          <w:rFonts w:cstheme="minorHAnsi"/>
          <w:b/>
          <w:bCs/>
          <w:sz w:val="24"/>
          <w:szCs w:val="24"/>
        </w:rPr>
        <w:t xml:space="preserve"> and Ethnicity</w:t>
      </w:r>
      <w:r w:rsidRPr="00232B6E">
        <w:rPr>
          <w:rFonts w:cstheme="minorHAnsi"/>
          <w:b/>
          <w:bCs/>
          <w:sz w:val="24"/>
          <w:szCs w:val="24"/>
        </w:rPr>
        <w:t xml:space="preserve"> Data Collection:</w:t>
      </w:r>
      <w:r>
        <w:rPr>
          <w:rFonts w:cstheme="minorHAnsi"/>
          <w:sz w:val="24"/>
          <w:szCs w:val="24"/>
        </w:rPr>
        <w:t xml:space="preserve"> </w:t>
      </w:r>
      <w:r w:rsidR="009A573E">
        <w:rPr>
          <w:rFonts w:cstheme="minorHAnsi"/>
          <w:sz w:val="24"/>
          <w:szCs w:val="24"/>
        </w:rPr>
        <w:t xml:space="preserve">The collection of race </w:t>
      </w:r>
      <w:r w:rsidR="00684072">
        <w:rPr>
          <w:rFonts w:cstheme="minorHAnsi"/>
          <w:sz w:val="24"/>
          <w:szCs w:val="24"/>
        </w:rPr>
        <w:t>and ethnicity</w:t>
      </w:r>
      <w:r w:rsidR="009A573E">
        <w:rPr>
          <w:rFonts w:cstheme="minorHAnsi"/>
          <w:sz w:val="24"/>
          <w:szCs w:val="24"/>
        </w:rPr>
        <w:t xml:space="preserve"> data plays an important role in </w:t>
      </w:r>
      <w:r w:rsidR="003E7A50" w:rsidRPr="003E7A50">
        <w:rPr>
          <w:rFonts w:cstheme="minorHAnsi"/>
          <w:sz w:val="24"/>
          <w:szCs w:val="24"/>
        </w:rPr>
        <w:t>identifying and eliminating health disparities, ensuring equitable care, and improving outcomes for diverse populations</w:t>
      </w:r>
      <w:r w:rsidR="00DD566A">
        <w:rPr>
          <w:rFonts w:cstheme="minorHAnsi"/>
          <w:sz w:val="24"/>
          <w:szCs w:val="24"/>
        </w:rPr>
        <w:t>.</w:t>
      </w:r>
      <w:r w:rsidR="00B92B3B">
        <w:rPr>
          <w:rFonts w:cstheme="minorHAnsi"/>
          <w:sz w:val="24"/>
          <w:szCs w:val="24"/>
        </w:rPr>
        <w:t xml:space="preserve"> In annual reporting, the </w:t>
      </w:r>
      <w:r w:rsidR="00846AB3">
        <w:rPr>
          <w:rFonts w:cstheme="minorHAnsi"/>
          <w:sz w:val="24"/>
          <w:szCs w:val="24"/>
        </w:rPr>
        <w:t>Holder will provide Payer Mix stratified by race</w:t>
      </w:r>
      <w:r w:rsidR="00534237">
        <w:rPr>
          <w:rFonts w:cstheme="minorHAnsi"/>
          <w:sz w:val="24"/>
          <w:szCs w:val="24"/>
        </w:rPr>
        <w:t xml:space="preserve">, with the expectation that the </w:t>
      </w:r>
      <w:r w:rsidR="00A96F83">
        <w:rPr>
          <w:rFonts w:cstheme="minorHAnsi"/>
          <w:sz w:val="24"/>
          <w:szCs w:val="24"/>
        </w:rPr>
        <w:t xml:space="preserve">“Patient Declined” and “Data Not Collected” categories will decrease from </w:t>
      </w:r>
      <w:r w:rsidR="007A68FD">
        <w:rPr>
          <w:rFonts w:cstheme="minorHAnsi"/>
          <w:sz w:val="24"/>
          <w:szCs w:val="24"/>
        </w:rPr>
        <w:t xml:space="preserve">current levels. If the levels remain the same or increase, the Holder will </w:t>
      </w:r>
      <w:r w:rsidR="00890AF5">
        <w:rPr>
          <w:rFonts w:cstheme="minorHAnsi"/>
          <w:sz w:val="24"/>
          <w:szCs w:val="24"/>
        </w:rPr>
        <w:t>submit a detailed plan for improving race data collection and report on progress throughout the reporting period.</w:t>
      </w:r>
    </w:p>
    <w:p w14:paraId="321B1DF1" w14:textId="33352109" w:rsidR="00131EC1" w:rsidRPr="00892409" w:rsidRDefault="007A78E8" w:rsidP="00131EC1">
      <w:pPr>
        <w:pStyle w:val="ListParagraph"/>
        <w:widowControl w:val="0"/>
        <w:numPr>
          <w:ilvl w:val="0"/>
          <w:numId w:val="34"/>
        </w:numPr>
        <w:autoSpaceDE w:val="0"/>
        <w:autoSpaceDN w:val="0"/>
        <w:spacing w:before="93" w:after="0" w:line="240" w:lineRule="auto"/>
        <w:ind w:left="630" w:right="1195"/>
        <w:contextualSpacing w:val="0"/>
        <w:rPr>
          <w:rFonts w:cstheme="minorHAnsi"/>
          <w:sz w:val="24"/>
          <w:szCs w:val="24"/>
        </w:rPr>
      </w:pPr>
      <w:r w:rsidRPr="00892409">
        <w:rPr>
          <w:rFonts w:cstheme="minorHAnsi"/>
          <w:b/>
          <w:sz w:val="24"/>
          <w:szCs w:val="24"/>
        </w:rPr>
        <w:t xml:space="preserve">Patient Satisfaction: </w:t>
      </w:r>
      <w:r w:rsidRPr="00892409">
        <w:rPr>
          <w:rFonts w:cstheme="minorHAnsi"/>
          <w:sz w:val="24"/>
          <w:szCs w:val="24"/>
        </w:rPr>
        <w:t>Patients that are satisfied with care are more likely to seek additional</w:t>
      </w:r>
      <w:r w:rsidRPr="00892409">
        <w:rPr>
          <w:rFonts w:cstheme="minorHAnsi"/>
          <w:spacing w:val="1"/>
          <w:sz w:val="24"/>
          <w:szCs w:val="24"/>
        </w:rPr>
        <w:t xml:space="preserve"> </w:t>
      </w:r>
      <w:r w:rsidRPr="00892409">
        <w:rPr>
          <w:rFonts w:cstheme="minorHAnsi"/>
          <w:sz w:val="24"/>
          <w:szCs w:val="24"/>
        </w:rPr>
        <w:t>treatment when necessary. The Applicant will review patient satisfaction levels with the PET/CT</w:t>
      </w:r>
      <w:r w:rsidRPr="00892409">
        <w:rPr>
          <w:rFonts w:cstheme="minorHAnsi"/>
          <w:spacing w:val="-59"/>
          <w:sz w:val="24"/>
          <w:szCs w:val="24"/>
        </w:rPr>
        <w:t xml:space="preserve"> </w:t>
      </w:r>
      <w:r w:rsidRPr="00892409">
        <w:rPr>
          <w:rFonts w:cstheme="minorHAnsi"/>
          <w:spacing w:val="-1"/>
          <w:sz w:val="24"/>
          <w:szCs w:val="24"/>
        </w:rPr>
        <w:t xml:space="preserve"> </w:t>
      </w:r>
      <w:r w:rsidRPr="00892409">
        <w:rPr>
          <w:rFonts w:cstheme="minorHAnsi"/>
          <w:sz w:val="24"/>
          <w:szCs w:val="24"/>
        </w:rPr>
        <w:t>imaging service.</w:t>
      </w:r>
    </w:p>
    <w:p w14:paraId="769B6433" w14:textId="6E4544C2" w:rsidR="00131EC1" w:rsidRPr="00892409" w:rsidRDefault="007A78E8" w:rsidP="00892409">
      <w:pPr>
        <w:widowControl w:val="0"/>
        <w:autoSpaceDE w:val="0"/>
        <w:autoSpaceDN w:val="0"/>
        <w:ind w:left="1440" w:right="1195"/>
        <w:rPr>
          <w:rFonts w:asciiTheme="minorHAnsi" w:hAnsiTheme="minorHAnsi" w:cstheme="minorHAnsi"/>
          <w:b/>
        </w:rPr>
      </w:pPr>
      <w:r w:rsidRPr="00892409">
        <w:rPr>
          <w:rFonts w:asciiTheme="minorHAnsi" w:hAnsiTheme="minorHAnsi" w:cstheme="minorHAnsi"/>
          <w:b/>
        </w:rPr>
        <w:lastRenderedPageBreak/>
        <w:t xml:space="preserve">Measure: </w:t>
      </w:r>
      <w:r w:rsidRPr="00892409">
        <w:rPr>
          <w:rFonts w:asciiTheme="minorHAnsi" w:hAnsiTheme="minorHAnsi" w:cstheme="minorHAnsi"/>
        </w:rPr>
        <w:t>To ensure a service-excellence approach, patient satisfaction surveys will be</w:t>
      </w:r>
      <w:r w:rsidRPr="00892409">
        <w:rPr>
          <w:rFonts w:asciiTheme="minorHAnsi" w:hAnsiTheme="minorHAnsi" w:cstheme="minorHAnsi"/>
          <w:spacing w:val="1"/>
        </w:rPr>
        <w:t xml:space="preserve"> </w:t>
      </w:r>
      <w:r w:rsidRPr="00892409">
        <w:rPr>
          <w:rFonts w:asciiTheme="minorHAnsi" w:hAnsiTheme="minorHAnsi" w:cstheme="minorHAnsi"/>
        </w:rPr>
        <w:t>distributed</w:t>
      </w:r>
      <w:r w:rsidRPr="00892409">
        <w:rPr>
          <w:rFonts w:asciiTheme="minorHAnsi" w:hAnsiTheme="minorHAnsi" w:cstheme="minorHAnsi"/>
          <w:spacing w:val="1"/>
        </w:rPr>
        <w:t xml:space="preserve"> </w:t>
      </w:r>
      <w:r w:rsidRPr="00892409">
        <w:rPr>
          <w:rFonts w:asciiTheme="minorHAnsi" w:hAnsiTheme="minorHAnsi" w:cstheme="minorHAnsi"/>
        </w:rPr>
        <w:t>to</w:t>
      </w:r>
      <w:r w:rsidRPr="00892409">
        <w:rPr>
          <w:rFonts w:asciiTheme="minorHAnsi" w:hAnsiTheme="minorHAnsi" w:cstheme="minorHAnsi"/>
          <w:spacing w:val="1"/>
        </w:rPr>
        <w:t xml:space="preserve"> </w:t>
      </w:r>
      <w:r w:rsidRPr="00892409">
        <w:rPr>
          <w:rFonts w:asciiTheme="minorHAnsi" w:hAnsiTheme="minorHAnsi" w:cstheme="minorHAnsi"/>
        </w:rPr>
        <w:t>all</w:t>
      </w:r>
      <w:r w:rsidRPr="00892409">
        <w:rPr>
          <w:rFonts w:asciiTheme="minorHAnsi" w:hAnsiTheme="minorHAnsi" w:cstheme="minorHAnsi"/>
          <w:spacing w:val="1"/>
        </w:rPr>
        <w:t xml:space="preserve"> </w:t>
      </w:r>
      <w:r w:rsidRPr="00892409">
        <w:rPr>
          <w:rFonts w:asciiTheme="minorHAnsi" w:hAnsiTheme="minorHAnsi" w:cstheme="minorHAnsi"/>
        </w:rPr>
        <w:t>patients</w:t>
      </w:r>
      <w:r w:rsidRPr="00892409">
        <w:rPr>
          <w:rFonts w:asciiTheme="minorHAnsi" w:hAnsiTheme="minorHAnsi" w:cstheme="minorHAnsi"/>
          <w:spacing w:val="1"/>
        </w:rPr>
        <w:t xml:space="preserve"> </w:t>
      </w:r>
      <w:r w:rsidRPr="00892409">
        <w:rPr>
          <w:rFonts w:asciiTheme="minorHAnsi" w:hAnsiTheme="minorHAnsi" w:cstheme="minorHAnsi"/>
        </w:rPr>
        <w:t>receiving</w:t>
      </w:r>
      <w:r w:rsidRPr="00892409">
        <w:rPr>
          <w:rFonts w:asciiTheme="minorHAnsi" w:hAnsiTheme="minorHAnsi" w:cstheme="minorHAnsi"/>
          <w:spacing w:val="1"/>
        </w:rPr>
        <w:t xml:space="preserve"> </w:t>
      </w:r>
      <w:r w:rsidRPr="00892409">
        <w:rPr>
          <w:rFonts w:asciiTheme="minorHAnsi" w:hAnsiTheme="minorHAnsi" w:cstheme="minorHAnsi"/>
        </w:rPr>
        <w:t>imaging</w:t>
      </w:r>
      <w:r w:rsidRPr="00892409">
        <w:rPr>
          <w:rFonts w:asciiTheme="minorHAnsi" w:hAnsiTheme="minorHAnsi" w:cstheme="minorHAnsi"/>
          <w:spacing w:val="1"/>
        </w:rPr>
        <w:t xml:space="preserve"> </w:t>
      </w:r>
      <w:r w:rsidRPr="00892409">
        <w:rPr>
          <w:rFonts w:asciiTheme="minorHAnsi" w:hAnsiTheme="minorHAnsi" w:cstheme="minorHAnsi"/>
        </w:rPr>
        <w:t>services</w:t>
      </w:r>
      <w:r w:rsidRPr="00892409">
        <w:rPr>
          <w:rFonts w:asciiTheme="minorHAnsi" w:hAnsiTheme="minorHAnsi" w:cstheme="minorHAnsi"/>
          <w:spacing w:val="1"/>
        </w:rPr>
        <w:t xml:space="preserve"> </w:t>
      </w:r>
      <w:r w:rsidRPr="00892409">
        <w:rPr>
          <w:rFonts w:asciiTheme="minorHAnsi" w:hAnsiTheme="minorHAnsi" w:cstheme="minorHAnsi"/>
        </w:rPr>
        <w:t>with</w:t>
      </w:r>
      <w:r w:rsidRPr="00892409">
        <w:rPr>
          <w:rFonts w:asciiTheme="minorHAnsi" w:hAnsiTheme="minorHAnsi" w:cstheme="minorHAnsi"/>
          <w:spacing w:val="1"/>
        </w:rPr>
        <w:t xml:space="preserve"> </w:t>
      </w:r>
      <w:r w:rsidRPr="00892409">
        <w:rPr>
          <w:rFonts w:asciiTheme="minorHAnsi" w:hAnsiTheme="minorHAnsi" w:cstheme="minorHAnsi"/>
        </w:rPr>
        <w:t>specific</w:t>
      </w:r>
      <w:r w:rsidRPr="00892409">
        <w:rPr>
          <w:rFonts w:asciiTheme="minorHAnsi" w:hAnsiTheme="minorHAnsi" w:cstheme="minorHAnsi"/>
          <w:spacing w:val="1"/>
        </w:rPr>
        <w:t xml:space="preserve"> </w:t>
      </w:r>
      <w:r w:rsidRPr="00892409">
        <w:rPr>
          <w:rFonts w:asciiTheme="minorHAnsi" w:hAnsiTheme="minorHAnsi" w:cstheme="minorHAnsi"/>
        </w:rPr>
        <w:t>questions</w:t>
      </w:r>
      <w:r w:rsidRPr="00892409">
        <w:rPr>
          <w:rFonts w:asciiTheme="minorHAnsi" w:hAnsiTheme="minorHAnsi" w:cstheme="minorHAnsi"/>
          <w:spacing w:val="1"/>
        </w:rPr>
        <w:t xml:space="preserve"> </w:t>
      </w:r>
      <w:r w:rsidRPr="00892409">
        <w:rPr>
          <w:rFonts w:asciiTheme="minorHAnsi" w:hAnsiTheme="minorHAnsi" w:cstheme="minorHAnsi"/>
        </w:rPr>
        <w:t>around</w:t>
      </w:r>
      <w:r w:rsidRPr="00892409">
        <w:rPr>
          <w:rFonts w:asciiTheme="minorHAnsi" w:hAnsiTheme="minorHAnsi" w:cstheme="minorHAnsi"/>
          <w:spacing w:val="1"/>
        </w:rPr>
        <w:t xml:space="preserve"> </w:t>
      </w:r>
      <w:r w:rsidRPr="00892409">
        <w:rPr>
          <w:rFonts w:asciiTheme="minorHAnsi" w:hAnsiTheme="minorHAnsi" w:cstheme="minorHAnsi"/>
        </w:rPr>
        <w:t>a)</w:t>
      </w:r>
      <w:r w:rsidRPr="00892409">
        <w:rPr>
          <w:rFonts w:asciiTheme="minorHAnsi" w:hAnsiTheme="minorHAnsi" w:cstheme="minorHAnsi"/>
          <w:spacing w:val="1"/>
        </w:rPr>
        <w:t xml:space="preserve"> </w:t>
      </w:r>
      <w:r w:rsidRPr="00892409">
        <w:rPr>
          <w:rFonts w:asciiTheme="minorHAnsi" w:hAnsiTheme="minorHAnsi" w:cstheme="minorHAnsi"/>
        </w:rPr>
        <w:t>satisfaction</w:t>
      </w:r>
      <w:r w:rsidRPr="00892409">
        <w:rPr>
          <w:rFonts w:asciiTheme="minorHAnsi" w:hAnsiTheme="minorHAnsi" w:cstheme="minorHAnsi"/>
          <w:spacing w:val="-6"/>
        </w:rPr>
        <w:t xml:space="preserve"> </w:t>
      </w:r>
      <w:r w:rsidRPr="00892409">
        <w:rPr>
          <w:rFonts w:asciiTheme="minorHAnsi" w:hAnsiTheme="minorHAnsi" w:cstheme="minorHAnsi"/>
        </w:rPr>
        <w:t>levels</w:t>
      </w:r>
      <w:r w:rsidRPr="00892409">
        <w:rPr>
          <w:rFonts w:asciiTheme="minorHAnsi" w:hAnsiTheme="minorHAnsi" w:cstheme="minorHAnsi"/>
          <w:spacing w:val="-7"/>
        </w:rPr>
        <w:t xml:space="preserve"> </w:t>
      </w:r>
      <w:r w:rsidRPr="00892409">
        <w:rPr>
          <w:rFonts w:asciiTheme="minorHAnsi" w:hAnsiTheme="minorHAnsi" w:cstheme="minorHAnsi"/>
        </w:rPr>
        <w:t>with</w:t>
      </w:r>
      <w:r w:rsidRPr="00892409">
        <w:rPr>
          <w:rFonts w:asciiTheme="minorHAnsi" w:hAnsiTheme="minorHAnsi" w:cstheme="minorHAnsi"/>
          <w:spacing w:val="-7"/>
        </w:rPr>
        <w:t xml:space="preserve"> </w:t>
      </w:r>
      <w:r w:rsidRPr="00892409">
        <w:rPr>
          <w:rFonts w:asciiTheme="minorHAnsi" w:hAnsiTheme="minorHAnsi" w:cstheme="minorHAnsi"/>
        </w:rPr>
        <w:t>pre-appointment</w:t>
      </w:r>
      <w:r w:rsidRPr="00892409">
        <w:rPr>
          <w:rFonts w:asciiTheme="minorHAnsi" w:hAnsiTheme="minorHAnsi" w:cstheme="minorHAnsi"/>
          <w:spacing w:val="-6"/>
        </w:rPr>
        <w:t xml:space="preserve"> </w:t>
      </w:r>
      <w:r w:rsidRPr="00892409">
        <w:rPr>
          <w:rFonts w:asciiTheme="minorHAnsi" w:hAnsiTheme="minorHAnsi" w:cstheme="minorHAnsi"/>
        </w:rPr>
        <w:t>communication;</w:t>
      </w:r>
      <w:r w:rsidRPr="00892409">
        <w:rPr>
          <w:rFonts w:asciiTheme="minorHAnsi" w:hAnsiTheme="minorHAnsi" w:cstheme="minorHAnsi"/>
          <w:spacing w:val="-6"/>
        </w:rPr>
        <w:t xml:space="preserve"> </w:t>
      </w:r>
      <w:r w:rsidRPr="00892409">
        <w:rPr>
          <w:rFonts w:asciiTheme="minorHAnsi" w:hAnsiTheme="minorHAnsi" w:cstheme="minorHAnsi"/>
        </w:rPr>
        <w:t>and</w:t>
      </w:r>
      <w:r w:rsidRPr="00892409">
        <w:rPr>
          <w:rFonts w:asciiTheme="minorHAnsi" w:hAnsiTheme="minorHAnsi" w:cstheme="minorHAnsi"/>
          <w:spacing w:val="-7"/>
        </w:rPr>
        <w:t xml:space="preserve"> </w:t>
      </w:r>
      <w:r w:rsidRPr="00892409">
        <w:rPr>
          <w:rFonts w:asciiTheme="minorHAnsi" w:hAnsiTheme="minorHAnsi" w:cstheme="minorHAnsi"/>
        </w:rPr>
        <w:t>b)</w:t>
      </w:r>
      <w:r w:rsidRPr="00892409">
        <w:rPr>
          <w:rFonts w:asciiTheme="minorHAnsi" w:hAnsiTheme="minorHAnsi" w:cstheme="minorHAnsi"/>
          <w:spacing w:val="-6"/>
        </w:rPr>
        <w:t xml:space="preserve"> </w:t>
      </w:r>
      <w:r w:rsidRPr="00892409">
        <w:rPr>
          <w:rFonts w:asciiTheme="minorHAnsi" w:hAnsiTheme="minorHAnsi" w:cstheme="minorHAnsi"/>
        </w:rPr>
        <w:t>satisfaction</w:t>
      </w:r>
      <w:r w:rsidRPr="00892409">
        <w:rPr>
          <w:rFonts w:asciiTheme="minorHAnsi" w:hAnsiTheme="minorHAnsi" w:cstheme="minorHAnsi"/>
          <w:spacing w:val="-5"/>
        </w:rPr>
        <w:t xml:space="preserve"> </w:t>
      </w:r>
      <w:r w:rsidRPr="00892409">
        <w:rPr>
          <w:rFonts w:asciiTheme="minorHAnsi" w:hAnsiTheme="minorHAnsi" w:cstheme="minorHAnsi"/>
        </w:rPr>
        <w:t>with</w:t>
      </w:r>
      <w:r w:rsidRPr="00892409">
        <w:rPr>
          <w:rFonts w:asciiTheme="minorHAnsi" w:hAnsiTheme="minorHAnsi" w:cstheme="minorHAnsi"/>
          <w:spacing w:val="-7"/>
        </w:rPr>
        <w:t xml:space="preserve"> </w:t>
      </w:r>
      <w:r w:rsidRPr="00892409">
        <w:rPr>
          <w:rFonts w:asciiTheme="minorHAnsi" w:hAnsiTheme="minorHAnsi" w:cstheme="minorHAnsi"/>
        </w:rPr>
        <w:t>the</w:t>
      </w:r>
      <w:r w:rsidRPr="00892409">
        <w:rPr>
          <w:rFonts w:asciiTheme="minorHAnsi" w:hAnsiTheme="minorHAnsi" w:cstheme="minorHAnsi"/>
          <w:spacing w:val="-7"/>
        </w:rPr>
        <w:t xml:space="preserve"> </w:t>
      </w:r>
      <w:r w:rsidRPr="00892409">
        <w:rPr>
          <w:rFonts w:asciiTheme="minorHAnsi" w:hAnsiTheme="minorHAnsi" w:cstheme="minorHAnsi"/>
        </w:rPr>
        <w:t>wait</w:t>
      </w:r>
      <w:r w:rsidR="00A1422F">
        <w:rPr>
          <w:rFonts w:asciiTheme="minorHAnsi" w:hAnsiTheme="minorHAnsi" w:cstheme="minorHAnsi"/>
          <w:spacing w:val="-8"/>
        </w:rPr>
        <w:t xml:space="preserve"> </w:t>
      </w:r>
      <w:r w:rsidRPr="00892409">
        <w:rPr>
          <w:rFonts w:asciiTheme="minorHAnsi" w:hAnsiTheme="minorHAnsi" w:cstheme="minorHAnsi"/>
        </w:rPr>
        <w:t>time</w:t>
      </w:r>
      <w:r w:rsidR="00131EC1" w:rsidRPr="00892409">
        <w:rPr>
          <w:rFonts w:asciiTheme="minorHAnsi" w:hAnsiTheme="minorHAnsi" w:cstheme="minorHAnsi"/>
        </w:rPr>
        <w:t xml:space="preserve"> </w:t>
      </w:r>
      <w:r w:rsidRPr="00892409">
        <w:rPr>
          <w:rFonts w:asciiTheme="minorHAnsi" w:hAnsiTheme="minorHAnsi" w:cstheme="minorHAnsi"/>
        </w:rPr>
        <w:t>for</w:t>
      </w:r>
      <w:r w:rsidRPr="00892409">
        <w:rPr>
          <w:rFonts w:asciiTheme="minorHAnsi" w:hAnsiTheme="minorHAnsi" w:cstheme="minorHAnsi"/>
          <w:spacing w:val="-2"/>
        </w:rPr>
        <w:t xml:space="preserve"> </w:t>
      </w:r>
      <w:r w:rsidRPr="00892409">
        <w:rPr>
          <w:rFonts w:asciiTheme="minorHAnsi" w:hAnsiTheme="minorHAnsi" w:cstheme="minorHAnsi"/>
        </w:rPr>
        <w:t>services</w:t>
      </w:r>
      <w:r w:rsidR="00131EC1" w:rsidRPr="00892409">
        <w:rPr>
          <w:rFonts w:asciiTheme="minorHAnsi" w:hAnsiTheme="minorHAnsi" w:cstheme="minorHAnsi"/>
        </w:rPr>
        <w:t>.</w:t>
      </w:r>
    </w:p>
    <w:p w14:paraId="7BA71EEF" w14:textId="4B4B96B6" w:rsidR="00892409" w:rsidRDefault="007A78E8" w:rsidP="00892409">
      <w:pPr>
        <w:widowControl w:val="0"/>
        <w:autoSpaceDE w:val="0"/>
        <w:autoSpaceDN w:val="0"/>
        <w:ind w:left="1440" w:right="1195"/>
        <w:rPr>
          <w:rFonts w:asciiTheme="minorHAnsi" w:hAnsiTheme="minorHAnsi" w:cstheme="minorHAnsi"/>
          <w:b/>
          <w:spacing w:val="-11"/>
        </w:rPr>
      </w:pPr>
      <w:r w:rsidRPr="00892409">
        <w:rPr>
          <w:rFonts w:asciiTheme="minorHAnsi" w:hAnsiTheme="minorHAnsi" w:cstheme="minorHAnsi"/>
          <w:b/>
        </w:rPr>
        <w:t>Projections:</w:t>
      </w:r>
      <w:r w:rsidRPr="00892409">
        <w:rPr>
          <w:rFonts w:asciiTheme="minorHAnsi" w:hAnsiTheme="minorHAnsi" w:cstheme="minorHAnsi"/>
          <w:b/>
          <w:spacing w:val="-11"/>
        </w:rPr>
        <w:t xml:space="preserve"> </w:t>
      </w:r>
      <w:r w:rsidRPr="00892409">
        <w:rPr>
          <w:rFonts w:asciiTheme="minorHAnsi" w:eastAsia="Calibri" w:hAnsiTheme="minorHAnsi" w:cstheme="minorHAnsi"/>
        </w:rPr>
        <w:t>Minimum response expectation: 40% of total delivered surveys. Satisfaction s</w:t>
      </w:r>
      <w:r w:rsidR="00A1422F">
        <w:rPr>
          <w:rFonts w:asciiTheme="minorHAnsi" w:eastAsia="Calibri" w:hAnsiTheme="minorHAnsi" w:cstheme="minorHAnsi"/>
        </w:rPr>
        <w:t>c</w:t>
      </w:r>
      <w:r w:rsidRPr="00892409">
        <w:rPr>
          <w:rFonts w:asciiTheme="minorHAnsi" w:eastAsia="Calibri" w:hAnsiTheme="minorHAnsi" w:cstheme="minorHAnsi"/>
        </w:rPr>
        <w:t>ore minimum expectation 95% satisfaction. Scores evaluated quarterly</w:t>
      </w:r>
      <w:r w:rsidR="00A1422F">
        <w:rPr>
          <w:rFonts w:asciiTheme="minorHAnsi" w:eastAsia="Calibri" w:hAnsiTheme="minorHAnsi" w:cstheme="minorHAnsi"/>
        </w:rPr>
        <w:t>.</w:t>
      </w:r>
      <w:r w:rsidRPr="00892409">
        <w:rPr>
          <w:rFonts w:asciiTheme="minorHAnsi" w:hAnsiTheme="minorHAnsi" w:cstheme="minorHAnsi"/>
          <w:b/>
          <w:spacing w:val="-11"/>
          <w:highlight w:val="yellow"/>
        </w:rPr>
        <w:t xml:space="preserve"> </w:t>
      </w:r>
    </w:p>
    <w:p w14:paraId="7B8B6290" w14:textId="3EDB3C5A" w:rsidR="007A78E8" w:rsidRPr="00892409" w:rsidRDefault="007A78E8" w:rsidP="00892409">
      <w:pPr>
        <w:widowControl w:val="0"/>
        <w:autoSpaceDE w:val="0"/>
        <w:autoSpaceDN w:val="0"/>
        <w:ind w:left="1440" w:right="1195"/>
        <w:rPr>
          <w:rFonts w:asciiTheme="minorHAnsi" w:hAnsiTheme="minorHAnsi" w:cstheme="minorHAnsi"/>
          <w:b/>
          <w:spacing w:val="-11"/>
        </w:rPr>
      </w:pPr>
      <w:r w:rsidRPr="00892409">
        <w:rPr>
          <w:rFonts w:asciiTheme="minorHAnsi" w:hAnsiTheme="minorHAnsi" w:cstheme="minorHAnsi"/>
          <w:b/>
        </w:rPr>
        <w:t xml:space="preserve">Monitoring: </w:t>
      </w:r>
      <w:r w:rsidRPr="00892409">
        <w:rPr>
          <w:rFonts w:asciiTheme="minorHAnsi" w:hAnsiTheme="minorHAnsi" w:cstheme="minorHAnsi"/>
        </w:rPr>
        <w:t>Any category receiving a less than exceptional rating (satisfactory level) on an</w:t>
      </w:r>
      <w:r w:rsidRPr="00892409">
        <w:rPr>
          <w:rFonts w:asciiTheme="minorHAnsi" w:hAnsiTheme="minorHAnsi" w:cstheme="minorHAnsi"/>
          <w:spacing w:val="1"/>
        </w:rPr>
        <w:t xml:space="preserve"> </w:t>
      </w:r>
      <w:r w:rsidRPr="00892409">
        <w:rPr>
          <w:rFonts w:asciiTheme="minorHAnsi" w:hAnsiTheme="minorHAnsi" w:cstheme="minorHAnsi"/>
        </w:rPr>
        <w:t>annual</w:t>
      </w:r>
      <w:r w:rsidRPr="00892409">
        <w:rPr>
          <w:rFonts w:asciiTheme="minorHAnsi" w:hAnsiTheme="minorHAnsi" w:cstheme="minorHAnsi"/>
          <w:spacing w:val="-1"/>
        </w:rPr>
        <w:t xml:space="preserve"> </w:t>
      </w:r>
      <w:r w:rsidRPr="00892409">
        <w:rPr>
          <w:rFonts w:asciiTheme="minorHAnsi" w:hAnsiTheme="minorHAnsi" w:cstheme="minorHAnsi"/>
        </w:rPr>
        <w:t>basis</w:t>
      </w:r>
      <w:r w:rsidRPr="00892409">
        <w:rPr>
          <w:rFonts w:asciiTheme="minorHAnsi" w:hAnsiTheme="minorHAnsi" w:cstheme="minorHAnsi"/>
          <w:spacing w:val="1"/>
        </w:rPr>
        <w:t xml:space="preserve"> </w:t>
      </w:r>
      <w:r w:rsidRPr="00892409">
        <w:rPr>
          <w:rFonts w:asciiTheme="minorHAnsi" w:hAnsiTheme="minorHAnsi" w:cstheme="minorHAnsi"/>
        </w:rPr>
        <w:t>will</w:t>
      </w:r>
      <w:r w:rsidRPr="00892409">
        <w:rPr>
          <w:rFonts w:asciiTheme="minorHAnsi" w:hAnsiTheme="minorHAnsi" w:cstheme="minorHAnsi"/>
          <w:spacing w:val="-1"/>
        </w:rPr>
        <w:t xml:space="preserve"> </w:t>
      </w:r>
      <w:r w:rsidRPr="00892409">
        <w:rPr>
          <w:rFonts w:asciiTheme="minorHAnsi" w:hAnsiTheme="minorHAnsi" w:cstheme="minorHAnsi"/>
        </w:rPr>
        <w:t>be evaluated</w:t>
      </w:r>
      <w:r w:rsidRPr="00892409">
        <w:rPr>
          <w:rFonts w:asciiTheme="minorHAnsi" w:hAnsiTheme="minorHAnsi" w:cstheme="minorHAnsi"/>
          <w:spacing w:val="-1"/>
        </w:rPr>
        <w:t xml:space="preserve"> </w:t>
      </w:r>
      <w:r w:rsidRPr="00892409">
        <w:rPr>
          <w:rFonts w:asciiTheme="minorHAnsi" w:hAnsiTheme="minorHAnsi" w:cstheme="minorHAnsi"/>
        </w:rPr>
        <w:t>and</w:t>
      </w:r>
      <w:r w:rsidRPr="00892409">
        <w:rPr>
          <w:rFonts w:asciiTheme="minorHAnsi" w:hAnsiTheme="minorHAnsi" w:cstheme="minorHAnsi"/>
          <w:spacing w:val="-2"/>
        </w:rPr>
        <w:t xml:space="preserve"> </w:t>
      </w:r>
      <w:r w:rsidRPr="00892409">
        <w:rPr>
          <w:rFonts w:asciiTheme="minorHAnsi" w:hAnsiTheme="minorHAnsi" w:cstheme="minorHAnsi"/>
        </w:rPr>
        <w:t>policy</w:t>
      </w:r>
      <w:r w:rsidRPr="00892409">
        <w:rPr>
          <w:rFonts w:asciiTheme="minorHAnsi" w:hAnsiTheme="minorHAnsi" w:cstheme="minorHAnsi"/>
          <w:spacing w:val="1"/>
        </w:rPr>
        <w:t xml:space="preserve"> </w:t>
      </w:r>
      <w:r w:rsidRPr="00892409">
        <w:rPr>
          <w:rFonts w:asciiTheme="minorHAnsi" w:hAnsiTheme="minorHAnsi" w:cstheme="minorHAnsi"/>
        </w:rPr>
        <w:t>changes</w:t>
      </w:r>
      <w:r w:rsidRPr="00892409">
        <w:rPr>
          <w:rFonts w:asciiTheme="minorHAnsi" w:hAnsiTheme="minorHAnsi" w:cstheme="minorHAnsi"/>
          <w:spacing w:val="1"/>
        </w:rPr>
        <w:t xml:space="preserve"> </w:t>
      </w:r>
      <w:r w:rsidRPr="00892409">
        <w:rPr>
          <w:rFonts w:asciiTheme="minorHAnsi" w:hAnsiTheme="minorHAnsi" w:cstheme="minorHAnsi"/>
        </w:rPr>
        <w:t>instituted.</w:t>
      </w:r>
    </w:p>
    <w:p w14:paraId="2D512081" w14:textId="77777777" w:rsidR="007A78E8" w:rsidRPr="00892409" w:rsidRDefault="007A78E8" w:rsidP="007B5769">
      <w:pPr>
        <w:pStyle w:val="BodyText"/>
        <w:spacing w:before="10" w:line="240" w:lineRule="auto"/>
        <w:rPr>
          <w:rFonts w:cstheme="minorHAnsi"/>
          <w:sz w:val="24"/>
          <w:szCs w:val="24"/>
        </w:rPr>
      </w:pPr>
    </w:p>
    <w:p w14:paraId="565F140A" w14:textId="77777777" w:rsidR="00251EB1" w:rsidRPr="00892409" w:rsidRDefault="00882236" w:rsidP="00251EB1">
      <w:pPr>
        <w:pStyle w:val="pf0"/>
        <w:numPr>
          <w:ilvl w:val="0"/>
          <w:numId w:val="34"/>
        </w:numPr>
        <w:spacing w:before="0" w:beforeAutospacing="0" w:after="0" w:afterAutospacing="0"/>
        <w:ind w:left="630"/>
        <w:rPr>
          <w:rFonts w:asciiTheme="minorHAnsi" w:hAnsiTheme="minorHAnsi" w:cstheme="minorHAnsi"/>
        </w:rPr>
      </w:pPr>
      <w:r w:rsidRPr="00892409">
        <w:rPr>
          <w:rFonts w:asciiTheme="minorHAnsi" w:hAnsiTheme="minorHAnsi" w:cstheme="minorHAnsi"/>
          <w:b/>
          <w:bCs/>
        </w:rPr>
        <w:t>Timeliness to Care</w:t>
      </w:r>
      <w:r w:rsidRPr="00892409">
        <w:rPr>
          <w:rFonts w:asciiTheme="minorHAnsi" w:hAnsiTheme="minorHAnsi" w:cstheme="minorHAnsi"/>
        </w:rPr>
        <w:t xml:space="preserve">. Ensuring timely access to patient care improves patient outcomes.  Accordingly, the Applicant will track patient wait times for care. </w:t>
      </w:r>
    </w:p>
    <w:p w14:paraId="3614E62A" w14:textId="33DB4995" w:rsidR="00882236" w:rsidRPr="00892409" w:rsidRDefault="00882236" w:rsidP="00251EB1">
      <w:pPr>
        <w:pStyle w:val="pf0"/>
        <w:spacing w:before="0" w:beforeAutospacing="0" w:after="0" w:afterAutospacing="0"/>
        <w:ind w:left="1620"/>
        <w:rPr>
          <w:rFonts w:asciiTheme="minorHAnsi" w:hAnsiTheme="minorHAnsi" w:cstheme="minorHAnsi"/>
        </w:rPr>
      </w:pPr>
      <w:r w:rsidRPr="00892409">
        <w:rPr>
          <w:rFonts w:asciiTheme="minorHAnsi" w:hAnsiTheme="minorHAnsi" w:cstheme="minorHAnsi"/>
          <w:b/>
          <w:bCs/>
        </w:rPr>
        <w:t>Measure</w:t>
      </w:r>
      <w:r w:rsidR="00622B19">
        <w:rPr>
          <w:rFonts w:asciiTheme="minorHAnsi" w:hAnsiTheme="minorHAnsi" w:cstheme="minorHAnsi"/>
          <w:b/>
          <w:bCs/>
        </w:rPr>
        <w:t xml:space="preserve">: </w:t>
      </w:r>
      <w:r w:rsidRPr="00892409">
        <w:rPr>
          <w:rFonts w:asciiTheme="minorHAnsi" w:hAnsiTheme="minorHAnsi" w:cstheme="minorHAnsi"/>
        </w:rPr>
        <w:t xml:space="preserve">Wait times are measured as a function of “orders to schedule” and evaluated twice weekly with respect to next available appointment and site backlogs. </w:t>
      </w:r>
    </w:p>
    <w:p w14:paraId="5ACE9D24" w14:textId="77777777" w:rsidR="00882236" w:rsidRPr="00892409" w:rsidRDefault="00882236" w:rsidP="00251EB1">
      <w:pPr>
        <w:pStyle w:val="pf0"/>
        <w:spacing w:before="0" w:beforeAutospacing="0" w:after="0" w:afterAutospacing="0"/>
        <w:ind w:left="1620"/>
        <w:rPr>
          <w:rFonts w:asciiTheme="minorHAnsi" w:hAnsiTheme="minorHAnsi" w:cstheme="minorHAnsi"/>
        </w:rPr>
      </w:pPr>
      <w:r w:rsidRPr="00892409">
        <w:rPr>
          <w:rFonts w:asciiTheme="minorHAnsi" w:hAnsiTheme="minorHAnsi" w:cstheme="minorHAnsi"/>
          <w:b/>
          <w:bCs/>
        </w:rPr>
        <w:t>Projections</w:t>
      </w:r>
      <w:r w:rsidRPr="00892409">
        <w:rPr>
          <w:rFonts w:asciiTheme="minorHAnsi" w:hAnsiTheme="minorHAnsi" w:cstheme="minorHAnsi"/>
        </w:rPr>
        <w:t>: Baseline: 17 days, Year 1: 13 days, Year 2: 10 days, Year 3</w:t>
      </w:r>
    </w:p>
    <w:p w14:paraId="436F5DA5" w14:textId="77777777" w:rsidR="00882236" w:rsidRPr="00892409" w:rsidRDefault="00882236" w:rsidP="00251EB1">
      <w:pPr>
        <w:pStyle w:val="pf0"/>
        <w:spacing w:before="0" w:beforeAutospacing="0" w:after="0" w:afterAutospacing="0"/>
        <w:ind w:left="1620"/>
        <w:rPr>
          <w:rFonts w:asciiTheme="minorHAnsi" w:hAnsiTheme="minorHAnsi" w:cstheme="minorHAnsi"/>
        </w:rPr>
      </w:pPr>
      <w:r w:rsidRPr="00892409">
        <w:rPr>
          <w:rFonts w:asciiTheme="minorHAnsi" w:hAnsiTheme="minorHAnsi" w:cstheme="minorHAnsi"/>
          <w:b/>
          <w:bCs/>
        </w:rPr>
        <w:t>Monitoring:</w:t>
      </w:r>
      <w:r w:rsidRPr="00892409">
        <w:rPr>
          <w:rFonts w:asciiTheme="minorHAnsi" w:hAnsiTheme="minorHAnsi" w:cstheme="minorHAnsi"/>
        </w:rPr>
        <w:t xml:space="preserve"> Wait times will be measured quarterly to evaluate timely access to care.</w:t>
      </w:r>
    </w:p>
    <w:p w14:paraId="7C40485E" w14:textId="77777777" w:rsidR="00882236" w:rsidRPr="00892409" w:rsidRDefault="00882236" w:rsidP="007B5769">
      <w:pPr>
        <w:widowControl w:val="0"/>
        <w:tabs>
          <w:tab w:val="left" w:pos="1560"/>
        </w:tabs>
        <w:autoSpaceDE w:val="0"/>
        <w:autoSpaceDN w:val="0"/>
        <w:spacing w:before="1"/>
        <w:ind w:left="1199" w:right="1194"/>
        <w:rPr>
          <w:rFonts w:asciiTheme="minorHAnsi" w:hAnsiTheme="minorHAnsi" w:cstheme="minorHAnsi"/>
        </w:rPr>
      </w:pPr>
    </w:p>
    <w:p w14:paraId="244F2240" w14:textId="77777777" w:rsidR="00251EB1" w:rsidRPr="00892409" w:rsidRDefault="007A78E8" w:rsidP="00251EB1">
      <w:pPr>
        <w:pStyle w:val="ListParagraph"/>
        <w:widowControl w:val="0"/>
        <w:numPr>
          <w:ilvl w:val="0"/>
          <w:numId w:val="34"/>
        </w:numPr>
        <w:autoSpaceDE w:val="0"/>
        <w:autoSpaceDN w:val="0"/>
        <w:spacing w:after="0" w:line="240" w:lineRule="auto"/>
        <w:ind w:left="630" w:right="1195"/>
        <w:contextualSpacing w:val="0"/>
        <w:rPr>
          <w:rFonts w:cstheme="minorHAnsi"/>
          <w:sz w:val="24"/>
          <w:szCs w:val="24"/>
        </w:rPr>
      </w:pPr>
      <w:r w:rsidRPr="00892409">
        <w:rPr>
          <w:rFonts w:cstheme="minorHAnsi"/>
          <w:b/>
          <w:sz w:val="24"/>
          <w:szCs w:val="24"/>
        </w:rPr>
        <w:t xml:space="preserve">Quality of Care – Critical Value Reporting: </w:t>
      </w:r>
      <w:r w:rsidRPr="00892409">
        <w:rPr>
          <w:rFonts w:cstheme="minorHAnsi"/>
          <w:sz w:val="24"/>
          <w:szCs w:val="24"/>
        </w:rPr>
        <w:t>When critical values or abnormal test results</w:t>
      </w:r>
      <w:r w:rsidRPr="00892409">
        <w:rPr>
          <w:rFonts w:cstheme="minorHAnsi"/>
          <w:spacing w:val="1"/>
          <w:sz w:val="24"/>
          <w:szCs w:val="24"/>
        </w:rPr>
        <w:t xml:space="preserve"> </w:t>
      </w:r>
      <w:r w:rsidRPr="00892409">
        <w:rPr>
          <w:rFonts w:cstheme="minorHAnsi"/>
          <w:sz w:val="24"/>
          <w:szCs w:val="24"/>
        </w:rPr>
        <w:t>are registered within an electronic medical record for a patient, the referring physician is</w:t>
      </w:r>
      <w:r w:rsidRPr="00892409">
        <w:rPr>
          <w:rFonts w:cstheme="minorHAnsi"/>
          <w:spacing w:val="1"/>
          <w:sz w:val="24"/>
          <w:szCs w:val="24"/>
        </w:rPr>
        <w:t xml:space="preserve"> </w:t>
      </w:r>
      <w:r w:rsidRPr="00892409">
        <w:rPr>
          <w:rFonts w:cstheme="minorHAnsi"/>
          <w:sz w:val="24"/>
          <w:szCs w:val="24"/>
        </w:rPr>
        <w:t>notified via electronic communication. A benefit of having an integrated electronic medical</w:t>
      </w:r>
      <w:r w:rsidRPr="00892409">
        <w:rPr>
          <w:rFonts w:cstheme="minorHAnsi"/>
          <w:spacing w:val="1"/>
          <w:sz w:val="24"/>
          <w:szCs w:val="24"/>
        </w:rPr>
        <w:t xml:space="preserve"> </w:t>
      </w:r>
      <w:r w:rsidRPr="00892409">
        <w:rPr>
          <w:rFonts w:cstheme="minorHAnsi"/>
          <w:sz w:val="24"/>
          <w:szCs w:val="24"/>
        </w:rPr>
        <w:t>record and PACS system is the ability to send these messages to a referring physician, so</w:t>
      </w:r>
      <w:r w:rsidRPr="00892409">
        <w:rPr>
          <w:rFonts w:cstheme="minorHAnsi"/>
          <w:spacing w:val="1"/>
          <w:sz w:val="24"/>
          <w:szCs w:val="24"/>
        </w:rPr>
        <w:t xml:space="preserve"> </w:t>
      </w:r>
      <w:r w:rsidRPr="00892409">
        <w:rPr>
          <w:rFonts w:cstheme="minorHAnsi"/>
          <w:sz w:val="24"/>
          <w:szCs w:val="24"/>
        </w:rPr>
        <w:t>that</w:t>
      </w:r>
      <w:r w:rsidRPr="00892409">
        <w:rPr>
          <w:rFonts w:cstheme="minorHAnsi"/>
          <w:spacing w:val="-2"/>
          <w:sz w:val="24"/>
          <w:szCs w:val="24"/>
        </w:rPr>
        <w:t xml:space="preserve"> </w:t>
      </w:r>
      <w:r w:rsidRPr="00892409">
        <w:rPr>
          <w:rFonts w:cstheme="minorHAnsi"/>
          <w:sz w:val="24"/>
          <w:szCs w:val="24"/>
        </w:rPr>
        <w:t>clinical decisions</w:t>
      </w:r>
      <w:r w:rsidRPr="00892409">
        <w:rPr>
          <w:rFonts w:cstheme="minorHAnsi"/>
          <w:spacing w:val="1"/>
          <w:sz w:val="24"/>
          <w:szCs w:val="24"/>
        </w:rPr>
        <w:t xml:space="preserve"> </w:t>
      </w:r>
      <w:r w:rsidRPr="00892409">
        <w:rPr>
          <w:rFonts w:cstheme="minorHAnsi"/>
          <w:sz w:val="24"/>
          <w:szCs w:val="24"/>
        </w:rPr>
        <w:t>may</w:t>
      </w:r>
      <w:r w:rsidRPr="00892409">
        <w:rPr>
          <w:rFonts w:cstheme="minorHAnsi"/>
          <w:spacing w:val="1"/>
          <w:sz w:val="24"/>
          <w:szCs w:val="24"/>
        </w:rPr>
        <w:t xml:space="preserve"> </w:t>
      </w:r>
      <w:r w:rsidRPr="00892409">
        <w:rPr>
          <w:rFonts w:cstheme="minorHAnsi"/>
          <w:sz w:val="24"/>
          <w:szCs w:val="24"/>
        </w:rPr>
        <w:t>be</w:t>
      </w:r>
      <w:r w:rsidRPr="00892409">
        <w:rPr>
          <w:rFonts w:cstheme="minorHAnsi"/>
          <w:spacing w:val="-1"/>
          <w:sz w:val="24"/>
          <w:szCs w:val="24"/>
        </w:rPr>
        <w:t xml:space="preserve"> </w:t>
      </w:r>
      <w:r w:rsidRPr="00892409">
        <w:rPr>
          <w:rFonts w:cstheme="minorHAnsi"/>
          <w:sz w:val="24"/>
          <w:szCs w:val="24"/>
        </w:rPr>
        <w:t>expedited.</w:t>
      </w:r>
    </w:p>
    <w:p w14:paraId="4327AE43" w14:textId="1D2EB7D5" w:rsidR="007A78E8" w:rsidRPr="00892409" w:rsidRDefault="007A78E8" w:rsidP="00251EB1">
      <w:pPr>
        <w:widowControl w:val="0"/>
        <w:autoSpaceDE w:val="0"/>
        <w:autoSpaceDN w:val="0"/>
        <w:ind w:left="1710" w:right="1195"/>
        <w:rPr>
          <w:rFonts w:asciiTheme="minorHAnsi" w:hAnsiTheme="minorHAnsi" w:cstheme="minorHAnsi"/>
        </w:rPr>
      </w:pPr>
      <w:r w:rsidRPr="00892409">
        <w:rPr>
          <w:rFonts w:asciiTheme="minorHAnsi" w:hAnsiTheme="minorHAnsi" w:cstheme="minorHAnsi"/>
          <w:b/>
        </w:rPr>
        <w:t xml:space="preserve">Measure: </w:t>
      </w:r>
      <w:r w:rsidRPr="00892409">
        <w:rPr>
          <w:rFonts w:asciiTheme="minorHAnsi" w:hAnsiTheme="minorHAnsi" w:cstheme="minorHAnsi"/>
        </w:rPr>
        <w:t>Number of contracted radiologists conducting critical value reporting on cases</w:t>
      </w:r>
      <w:r w:rsidRPr="00892409">
        <w:rPr>
          <w:rFonts w:asciiTheme="minorHAnsi" w:hAnsiTheme="minorHAnsi" w:cstheme="minorHAnsi"/>
          <w:spacing w:val="1"/>
        </w:rPr>
        <w:t xml:space="preserve"> </w:t>
      </w:r>
      <w:r w:rsidRPr="00892409">
        <w:rPr>
          <w:rFonts w:asciiTheme="minorHAnsi" w:hAnsiTheme="minorHAnsi" w:cstheme="minorHAnsi"/>
        </w:rPr>
        <w:t>being</w:t>
      </w:r>
      <w:r w:rsidRPr="00892409">
        <w:rPr>
          <w:rFonts w:asciiTheme="minorHAnsi" w:hAnsiTheme="minorHAnsi" w:cstheme="minorHAnsi"/>
          <w:spacing w:val="-1"/>
        </w:rPr>
        <w:t xml:space="preserve"> </w:t>
      </w:r>
      <w:r w:rsidRPr="00892409">
        <w:rPr>
          <w:rFonts w:asciiTheme="minorHAnsi" w:hAnsiTheme="minorHAnsi" w:cstheme="minorHAnsi"/>
        </w:rPr>
        <w:t>interpreted.</w:t>
      </w:r>
    </w:p>
    <w:p w14:paraId="2EB215B4" w14:textId="77777777" w:rsidR="007A78E8" w:rsidRPr="00892409" w:rsidRDefault="007A78E8" w:rsidP="00251EB1">
      <w:pPr>
        <w:pStyle w:val="BodyText"/>
        <w:spacing w:after="0" w:line="240" w:lineRule="auto"/>
        <w:ind w:left="1710" w:right="1202"/>
        <w:rPr>
          <w:rFonts w:cstheme="minorHAnsi"/>
          <w:sz w:val="24"/>
          <w:szCs w:val="24"/>
        </w:rPr>
      </w:pPr>
      <w:r w:rsidRPr="00892409">
        <w:rPr>
          <w:rFonts w:cstheme="minorHAnsi"/>
          <w:b/>
          <w:sz w:val="24"/>
          <w:szCs w:val="24"/>
        </w:rPr>
        <w:t>Projections:</w:t>
      </w:r>
      <w:r w:rsidRPr="00892409">
        <w:rPr>
          <w:rFonts w:cstheme="minorHAnsi"/>
          <w:b/>
          <w:spacing w:val="-11"/>
          <w:sz w:val="24"/>
          <w:szCs w:val="24"/>
        </w:rPr>
        <w:t xml:space="preserve"> </w:t>
      </w:r>
      <w:r w:rsidRPr="00892409">
        <w:rPr>
          <w:rFonts w:eastAsia="Calibri" w:cstheme="minorHAnsi"/>
          <w:sz w:val="24"/>
          <w:szCs w:val="24"/>
        </w:rPr>
        <w:t>Baseline: 100% Year 1: 100% Year 2: 100% Year 3: 100%</w:t>
      </w:r>
    </w:p>
    <w:p w14:paraId="3080699D" w14:textId="41CC4991" w:rsidR="007A78E8" w:rsidRPr="00892409" w:rsidRDefault="007A78E8" w:rsidP="00892409">
      <w:pPr>
        <w:pStyle w:val="BodyText"/>
        <w:spacing w:after="0" w:line="240" w:lineRule="auto"/>
        <w:ind w:left="1710" w:right="1196"/>
        <w:rPr>
          <w:rFonts w:cstheme="minorHAnsi"/>
          <w:sz w:val="24"/>
          <w:szCs w:val="24"/>
        </w:rPr>
      </w:pPr>
      <w:r w:rsidRPr="00892409">
        <w:rPr>
          <w:rFonts w:cstheme="minorHAnsi"/>
          <w:b/>
          <w:sz w:val="24"/>
          <w:szCs w:val="24"/>
        </w:rPr>
        <w:t xml:space="preserve">Monitoring: </w:t>
      </w:r>
      <w:r w:rsidRPr="00892409">
        <w:rPr>
          <w:rFonts w:cstheme="minorHAnsi"/>
          <w:sz w:val="24"/>
          <w:szCs w:val="24"/>
        </w:rPr>
        <w:t>PET/CT scans will be monitored and follow</w:t>
      </w:r>
      <w:r w:rsidR="003D140D">
        <w:rPr>
          <w:rFonts w:cstheme="minorHAnsi"/>
          <w:sz w:val="24"/>
          <w:szCs w:val="24"/>
        </w:rPr>
        <w:t>-</w:t>
      </w:r>
      <w:r w:rsidRPr="00892409">
        <w:rPr>
          <w:rFonts w:cstheme="minorHAnsi"/>
          <w:sz w:val="24"/>
          <w:szCs w:val="24"/>
        </w:rPr>
        <w:t>up will be conducted with the</w:t>
      </w:r>
      <w:r w:rsidRPr="00892409">
        <w:rPr>
          <w:rFonts w:cstheme="minorHAnsi"/>
          <w:spacing w:val="1"/>
          <w:sz w:val="24"/>
          <w:szCs w:val="24"/>
        </w:rPr>
        <w:t xml:space="preserve"> </w:t>
      </w:r>
      <w:r w:rsidRPr="00892409">
        <w:rPr>
          <w:rFonts w:cstheme="minorHAnsi"/>
          <w:sz w:val="24"/>
          <w:szCs w:val="24"/>
        </w:rPr>
        <w:t>referring</w:t>
      </w:r>
      <w:r w:rsidRPr="00892409">
        <w:rPr>
          <w:rFonts w:cstheme="minorHAnsi"/>
          <w:spacing w:val="-2"/>
          <w:sz w:val="24"/>
          <w:szCs w:val="24"/>
        </w:rPr>
        <w:t xml:space="preserve"> </w:t>
      </w:r>
      <w:r w:rsidRPr="00892409">
        <w:rPr>
          <w:rFonts w:cstheme="minorHAnsi"/>
          <w:sz w:val="24"/>
          <w:szCs w:val="24"/>
        </w:rPr>
        <w:t>physician. The</w:t>
      </w:r>
      <w:r w:rsidRPr="00892409">
        <w:rPr>
          <w:rFonts w:cstheme="minorHAnsi"/>
          <w:spacing w:val="-3"/>
          <w:sz w:val="24"/>
          <w:szCs w:val="24"/>
        </w:rPr>
        <w:t xml:space="preserve"> </w:t>
      </w:r>
      <w:r w:rsidRPr="00892409">
        <w:rPr>
          <w:rFonts w:cstheme="minorHAnsi"/>
          <w:sz w:val="24"/>
          <w:szCs w:val="24"/>
        </w:rPr>
        <w:t>radiologist will</w:t>
      </w:r>
      <w:r w:rsidRPr="00892409">
        <w:rPr>
          <w:rFonts w:cstheme="minorHAnsi"/>
          <w:spacing w:val="-1"/>
          <w:sz w:val="24"/>
          <w:szCs w:val="24"/>
        </w:rPr>
        <w:t xml:space="preserve"> </w:t>
      </w:r>
      <w:r w:rsidRPr="00892409">
        <w:rPr>
          <w:rFonts w:cstheme="minorHAnsi"/>
          <w:sz w:val="24"/>
          <w:szCs w:val="24"/>
        </w:rPr>
        <w:t>be</w:t>
      </w:r>
      <w:r w:rsidRPr="00892409">
        <w:rPr>
          <w:rFonts w:cstheme="minorHAnsi"/>
          <w:spacing w:val="-2"/>
          <w:sz w:val="24"/>
          <w:szCs w:val="24"/>
        </w:rPr>
        <w:t xml:space="preserve"> </w:t>
      </w:r>
      <w:r w:rsidRPr="00892409">
        <w:rPr>
          <w:rFonts w:cstheme="minorHAnsi"/>
          <w:sz w:val="24"/>
          <w:szCs w:val="24"/>
        </w:rPr>
        <w:t>made</w:t>
      </w:r>
      <w:r w:rsidRPr="00892409">
        <w:rPr>
          <w:rFonts w:cstheme="minorHAnsi"/>
          <w:spacing w:val="-1"/>
          <w:sz w:val="24"/>
          <w:szCs w:val="24"/>
        </w:rPr>
        <w:t xml:space="preserve"> </w:t>
      </w:r>
      <w:r w:rsidRPr="00892409">
        <w:rPr>
          <w:rFonts w:cstheme="minorHAnsi"/>
          <w:sz w:val="24"/>
          <w:szCs w:val="24"/>
        </w:rPr>
        <w:t>available</w:t>
      </w:r>
      <w:r w:rsidRPr="00892409">
        <w:rPr>
          <w:rFonts w:cstheme="minorHAnsi"/>
          <w:spacing w:val="-2"/>
          <w:sz w:val="24"/>
          <w:szCs w:val="24"/>
        </w:rPr>
        <w:t xml:space="preserve"> </w:t>
      </w:r>
      <w:r w:rsidRPr="00892409">
        <w:rPr>
          <w:rFonts w:cstheme="minorHAnsi"/>
          <w:sz w:val="24"/>
          <w:szCs w:val="24"/>
        </w:rPr>
        <w:t>to</w:t>
      </w:r>
      <w:r w:rsidRPr="00892409">
        <w:rPr>
          <w:rFonts w:cstheme="minorHAnsi"/>
          <w:spacing w:val="-1"/>
          <w:sz w:val="24"/>
          <w:szCs w:val="24"/>
        </w:rPr>
        <w:t xml:space="preserve"> </w:t>
      </w:r>
      <w:r w:rsidRPr="00892409">
        <w:rPr>
          <w:rFonts w:cstheme="minorHAnsi"/>
          <w:sz w:val="24"/>
          <w:szCs w:val="24"/>
        </w:rPr>
        <w:t>answer</w:t>
      </w:r>
      <w:r w:rsidRPr="00892409">
        <w:rPr>
          <w:rFonts w:cstheme="minorHAnsi"/>
          <w:spacing w:val="-3"/>
          <w:sz w:val="24"/>
          <w:szCs w:val="24"/>
        </w:rPr>
        <w:t xml:space="preserve"> </w:t>
      </w:r>
      <w:r w:rsidRPr="00892409">
        <w:rPr>
          <w:rFonts w:cstheme="minorHAnsi"/>
          <w:sz w:val="24"/>
          <w:szCs w:val="24"/>
        </w:rPr>
        <w:t>any</w:t>
      </w:r>
      <w:r w:rsidRPr="00892409">
        <w:rPr>
          <w:rFonts w:cstheme="minorHAnsi"/>
          <w:spacing w:val="-1"/>
          <w:sz w:val="24"/>
          <w:szCs w:val="24"/>
        </w:rPr>
        <w:t xml:space="preserve"> </w:t>
      </w:r>
      <w:r w:rsidRPr="00892409">
        <w:rPr>
          <w:rFonts w:cstheme="minorHAnsi"/>
          <w:sz w:val="24"/>
          <w:szCs w:val="24"/>
        </w:rPr>
        <w:t>questions.</w:t>
      </w:r>
    </w:p>
    <w:p w14:paraId="4960893F" w14:textId="77777777" w:rsidR="007A78E8" w:rsidRPr="00892409" w:rsidRDefault="007A78E8" w:rsidP="007B5769">
      <w:pPr>
        <w:pStyle w:val="BodyText"/>
        <w:spacing w:before="1" w:line="240" w:lineRule="auto"/>
        <w:rPr>
          <w:rFonts w:cstheme="minorHAnsi"/>
          <w:sz w:val="24"/>
          <w:szCs w:val="24"/>
        </w:rPr>
      </w:pPr>
    </w:p>
    <w:p w14:paraId="5045FA25" w14:textId="3F0CB00E" w:rsidR="00251EB1" w:rsidRPr="00892409" w:rsidRDefault="007A78E8" w:rsidP="00892409">
      <w:pPr>
        <w:pStyle w:val="ListParagraph"/>
        <w:widowControl w:val="0"/>
        <w:numPr>
          <w:ilvl w:val="0"/>
          <w:numId w:val="34"/>
        </w:numPr>
        <w:autoSpaceDE w:val="0"/>
        <w:autoSpaceDN w:val="0"/>
        <w:spacing w:after="0" w:line="240" w:lineRule="auto"/>
        <w:ind w:left="630" w:right="1196"/>
        <w:contextualSpacing w:val="0"/>
        <w:rPr>
          <w:rFonts w:cstheme="minorHAnsi"/>
          <w:sz w:val="24"/>
          <w:szCs w:val="24"/>
        </w:rPr>
      </w:pPr>
      <w:r w:rsidRPr="00892409">
        <w:rPr>
          <w:rFonts w:cstheme="minorHAnsi"/>
          <w:b/>
          <w:sz w:val="24"/>
          <w:szCs w:val="24"/>
        </w:rPr>
        <w:t xml:space="preserve">Quality of Care – Quality of PET/CT Scan: </w:t>
      </w:r>
      <w:r w:rsidRPr="00892409">
        <w:rPr>
          <w:rFonts w:cstheme="minorHAnsi"/>
          <w:sz w:val="24"/>
          <w:szCs w:val="24"/>
        </w:rPr>
        <w:t>The quality of a PET/CT scan is imperative to</w:t>
      </w:r>
      <w:r w:rsidRPr="00892409">
        <w:rPr>
          <w:rFonts w:cstheme="minorHAnsi"/>
          <w:spacing w:val="1"/>
          <w:sz w:val="24"/>
          <w:szCs w:val="24"/>
        </w:rPr>
        <w:t xml:space="preserve"> </w:t>
      </w:r>
      <w:r w:rsidRPr="00892409">
        <w:rPr>
          <w:rFonts w:cstheme="minorHAnsi"/>
          <w:sz w:val="24"/>
          <w:szCs w:val="24"/>
        </w:rPr>
        <w:t>its</w:t>
      </w:r>
      <w:r w:rsidRPr="00892409">
        <w:rPr>
          <w:rFonts w:cstheme="minorHAnsi"/>
          <w:spacing w:val="-7"/>
          <w:sz w:val="24"/>
          <w:szCs w:val="24"/>
        </w:rPr>
        <w:t xml:space="preserve"> </w:t>
      </w:r>
      <w:r w:rsidRPr="00892409">
        <w:rPr>
          <w:rFonts w:cstheme="minorHAnsi"/>
          <w:sz w:val="24"/>
          <w:szCs w:val="24"/>
        </w:rPr>
        <w:t>interpretation.</w:t>
      </w:r>
      <w:r w:rsidRPr="00892409">
        <w:rPr>
          <w:rFonts w:cstheme="minorHAnsi"/>
          <w:spacing w:val="-7"/>
          <w:sz w:val="24"/>
          <w:szCs w:val="24"/>
        </w:rPr>
        <w:t xml:space="preserve"> </w:t>
      </w:r>
      <w:r w:rsidRPr="00892409">
        <w:rPr>
          <w:rFonts w:cstheme="minorHAnsi"/>
          <w:sz w:val="24"/>
          <w:szCs w:val="24"/>
        </w:rPr>
        <w:t>Accordingly,</w:t>
      </w:r>
      <w:r w:rsidRPr="00892409">
        <w:rPr>
          <w:rFonts w:cstheme="minorHAnsi"/>
          <w:spacing w:val="-6"/>
          <w:sz w:val="24"/>
          <w:szCs w:val="24"/>
        </w:rPr>
        <w:t xml:space="preserve"> </w:t>
      </w:r>
      <w:r w:rsidRPr="00892409">
        <w:rPr>
          <w:rFonts w:cstheme="minorHAnsi"/>
          <w:sz w:val="24"/>
          <w:szCs w:val="24"/>
        </w:rPr>
        <w:t>the</w:t>
      </w:r>
      <w:r w:rsidRPr="00892409">
        <w:rPr>
          <w:rFonts w:cstheme="minorHAnsi"/>
          <w:spacing w:val="-9"/>
          <w:sz w:val="24"/>
          <w:szCs w:val="24"/>
        </w:rPr>
        <w:t xml:space="preserve"> </w:t>
      </w:r>
      <w:r w:rsidRPr="00892409">
        <w:rPr>
          <w:rFonts w:cstheme="minorHAnsi"/>
          <w:sz w:val="24"/>
          <w:szCs w:val="24"/>
        </w:rPr>
        <w:t>Applicant</w:t>
      </w:r>
      <w:r w:rsidRPr="00892409">
        <w:rPr>
          <w:rFonts w:cstheme="minorHAnsi"/>
          <w:spacing w:val="-6"/>
          <w:sz w:val="24"/>
          <w:szCs w:val="24"/>
        </w:rPr>
        <w:t xml:space="preserve"> </w:t>
      </w:r>
      <w:r w:rsidRPr="00892409">
        <w:rPr>
          <w:rFonts w:cstheme="minorHAnsi"/>
          <w:sz w:val="24"/>
          <w:szCs w:val="24"/>
        </w:rPr>
        <w:t>will</w:t>
      </w:r>
      <w:r w:rsidRPr="00892409">
        <w:rPr>
          <w:rFonts w:cstheme="minorHAnsi"/>
          <w:spacing w:val="-7"/>
          <w:sz w:val="24"/>
          <w:szCs w:val="24"/>
        </w:rPr>
        <w:t xml:space="preserve"> </w:t>
      </w:r>
      <w:r w:rsidRPr="00892409">
        <w:rPr>
          <w:rFonts w:cstheme="minorHAnsi"/>
          <w:sz w:val="24"/>
          <w:szCs w:val="24"/>
        </w:rPr>
        <w:t>evaluate</w:t>
      </w:r>
      <w:r w:rsidRPr="00892409">
        <w:rPr>
          <w:rFonts w:cstheme="minorHAnsi"/>
          <w:spacing w:val="-6"/>
          <w:sz w:val="24"/>
          <w:szCs w:val="24"/>
        </w:rPr>
        <w:t xml:space="preserve"> </w:t>
      </w:r>
      <w:r w:rsidRPr="00892409">
        <w:rPr>
          <w:rFonts w:cstheme="minorHAnsi"/>
          <w:sz w:val="24"/>
          <w:szCs w:val="24"/>
        </w:rPr>
        <w:t>the</w:t>
      </w:r>
      <w:r w:rsidRPr="00892409">
        <w:rPr>
          <w:rFonts w:cstheme="minorHAnsi"/>
          <w:spacing w:val="-10"/>
          <w:sz w:val="24"/>
          <w:szCs w:val="24"/>
        </w:rPr>
        <w:t xml:space="preserve"> </w:t>
      </w:r>
      <w:r w:rsidRPr="00892409">
        <w:rPr>
          <w:rFonts w:cstheme="minorHAnsi"/>
          <w:sz w:val="24"/>
          <w:szCs w:val="24"/>
        </w:rPr>
        <w:t>number</w:t>
      </w:r>
      <w:r w:rsidRPr="00892409">
        <w:rPr>
          <w:rFonts w:cstheme="minorHAnsi"/>
          <w:spacing w:val="-5"/>
          <w:sz w:val="24"/>
          <w:szCs w:val="24"/>
        </w:rPr>
        <w:t xml:space="preserve"> </w:t>
      </w:r>
      <w:r w:rsidRPr="00892409">
        <w:rPr>
          <w:rFonts w:cstheme="minorHAnsi"/>
          <w:sz w:val="24"/>
          <w:szCs w:val="24"/>
        </w:rPr>
        <w:t>of</w:t>
      </w:r>
      <w:r w:rsidRPr="00892409">
        <w:rPr>
          <w:rFonts w:cstheme="minorHAnsi"/>
          <w:spacing w:val="-6"/>
          <w:sz w:val="24"/>
          <w:szCs w:val="24"/>
        </w:rPr>
        <w:t xml:space="preserve"> </w:t>
      </w:r>
      <w:r w:rsidRPr="00892409">
        <w:rPr>
          <w:rFonts w:cstheme="minorHAnsi"/>
          <w:sz w:val="24"/>
          <w:szCs w:val="24"/>
        </w:rPr>
        <w:t>scans</w:t>
      </w:r>
      <w:r w:rsidRPr="00892409">
        <w:rPr>
          <w:rFonts w:cstheme="minorHAnsi"/>
          <w:spacing w:val="-6"/>
          <w:sz w:val="24"/>
          <w:szCs w:val="24"/>
        </w:rPr>
        <w:t xml:space="preserve"> </w:t>
      </w:r>
      <w:r w:rsidRPr="00892409">
        <w:rPr>
          <w:rFonts w:cstheme="minorHAnsi"/>
          <w:sz w:val="24"/>
          <w:szCs w:val="24"/>
        </w:rPr>
        <w:t>that</w:t>
      </w:r>
      <w:r w:rsidRPr="00892409">
        <w:rPr>
          <w:rFonts w:cstheme="minorHAnsi"/>
          <w:spacing w:val="-5"/>
          <w:sz w:val="24"/>
          <w:szCs w:val="24"/>
        </w:rPr>
        <w:t xml:space="preserve"> </w:t>
      </w:r>
      <w:r w:rsidRPr="00892409">
        <w:rPr>
          <w:rFonts w:cstheme="minorHAnsi"/>
          <w:sz w:val="24"/>
          <w:szCs w:val="24"/>
        </w:rPr>
        <w:t>need</w:t>
      </w:r>
      <w:r w:rsidRPr="00892409">
        <w:rPr>
          <w:rFonts w:cstheme="minorHAnsi"/>
          <w:spacing w:val="-10"/>
          <w:sz w:val="24"/>
          <w:szCs w:val="24"/>
        </w:rPr>
        <w:t xml:space="preserve"> </w:t>
      </w:r>
      <w:r w:rsidRPr="00892409">
        <w:rPr>
          <w:rFonts w:cstheme="minorHAnsi"/>
          <w:sz w:val="24"/>
          <w:szCs w:val="24"/>
        </w:rPr>
        <w:t>to</w:t>
      </w:r>
      <w:r w:rsidRPr="00892409">
        <w:rPr>
          <w:rFonts w:cstheme="minorHAnsi"/>
          <w:spacing w:val="-6"/>
          <w:sz w:val="24"/>
          <w:szCs w:val="24"/>
        </w:rPr>
        <w:t xml:space="preserve"> </w:t>
      </w:r>
      <w:r w:rsidRPr="00892409">
        <w:rPr>
          <w:rFonts w:cstheme="minorHAnsi"/>
          <w:sz w:val="24"/>
          <w:szCs w:val="24"/>
        </w:rPr>
        <w:t>be</w:t>
      </w:r>
      <w:r w:rsidR="00622B19">
        <w:rPr>
          <w:rFonts w:cstheme="minorHAnsi"/>
          <w:sz w:val="24"/>
          <w:szCs w:val="24"/>
        </w:rPr>
        <w:t xml:space="preserve"> </w:t>
      </w:r>
      <w:r w:rsidRPr="00892409">
        <w:rPr>
          <w:rFonts w:cstheme="minorHAnsi"/>
          <w:spacing w:val="-59"/>
          <w:sz w:val="24"/>
          <w:szCs w:val="24"/>
        </w:rPr>
        <w:t xml:space="preserve"> </w:t>
      </w:r>
      <w:r w:rsidRPr="00892409">
        <w:rPr>
          <w:rFonts w:cstheme="minorHAnsi"/>
          <w:sz w:val="24"/>
          <w:szCs w:val="24"/>
        </w:rPr>
        <w:t>repeated</w:t>
      </w:r>
      <w:r w:rsidRPr="00892409">
        <w:rPr>
          <w:rFonts w:cstheme="minorHAnsi"/>
          <w:spacing w:val="1"/>
          <w:sz w:val="24"/>
          <w:szCs w:val="24"/>
        </w:rPr>
        <w:t xml:space="preserve"> </w:t>
      </w:r>
      <w:r w:rsidRPr="00892409">
        <w:rPr>
          <w:rFonts w:cstheme="minorHAnsi"/>
          <w:sz w:val="24"/>
          <w:szCs w:val="24"/>
        </w:rPr>
        <w:t>over</w:t>
      </w:r>
      <w:r w:rsidRPr="00892409">
        <w:rPr>
          <w:rFonts w:cstheme="minorHAnsi"/>
          <w:spacing w:val="1"/>
          <w:sz w:val="24"/>
          <w:szCs w:val="24"/>
        </w:rPr>
        <w:t xml:space="preserve"> </w:t>
      </w:r>
      <w:r w:rsidRPr="00892409">
        <w:rPr>
          <w:rFonts w:cstheme="minorHAnsi"/>
          <w:sz w:val="24"/>
          <w:szCs w:val="24"/>
        </w:rPr>
        <w:t>the</w:t>
      </w:r>
      <w:r w:rsidRPr="00892409">
        <w:rPr>
          <w:rFonts w:cstheme="minorHAnsi"/>
          <w:spacing w:val="1"/>
          <w:sz w:val="24"/>
          <w:szCs w:val="24"/>
        </w:rPr>
        <w:t xml:space="preserve"> </w:t>
      </w:r>
      <w:r w:rsidRPr="00892409">
        <w:rPr>
          <w:rFonts w:cstheme="minorHAnsi"/>
          <w:sz w:val="24"/>
          <w:szCs w:val="24"/>
        </w:rPr>
        <w:t>course</w:t>
      </w:r>
      <w:r w:rsidRPr="00892409">
        <w:rPr>
          <w:rFonts w:cstheme="minorHAnsi"/>
          <w:spacing w:val="1"/>
          <w:sz w:val="24"/>
          <w:szCs w:val="24"/>
        </w:rPr>
        <w:t xml:space="preserve"> </w:t>
      </w:r>
      <w:r w:rsidRPr="00892409">
        <w:rPr>
          <w:rFonts w:cstheme="minorHAnsi"/>
          <w:sz w:val="24"/>
          <w:szCs w:val="24"/>
        </w:rPr>
        <w:t>of</w:t>
      </w:r>
      <w:r w:rsidRPr="00892409">
        <w:rPr>
          <w:rFonts w:cstheme="minorHAnsi"/>
          <w:spacing w:val="1"/>
          <w:sz w:val="24"/>
          <w:szCs w:val="24"/>
        </w:rPr>
        <w:t xml:space="preserve"> </w:t>
      </w:r>
      <w:r w:rsidRPr="00892409">
        <w:rPr>
          <w:rFonts w:cstheme="minorHAnsi"/>
          <w:sz w:val="24"/>
          <w:szCs w:val="24"/>
        </w:rPr>
        <w:t>a</w:t>
      </w:r>
      <w:r w:rsidRPr="00892409">
        <w:rPr>
          <w:rFonts w:cstheme="minorHAnsi"/>
          <w:spacing w:val="1"/>
          <w:sz w:val="24"/>
          <w:szCs w:val="24"/>
        </w:rPr>
        <w:t xml:space="preserve"> </w:t>
      </w:r>
      <w:r w:rsidRPr="00892409">
        <w:rPr>
          <w:rFonts w:cstheme="minorHAnsi"/>
          <w:sz w:val="24"/>
          <w:szCs w:val="24"/>
        </w:rPr>
        <w:t>week</w:t>
      </w:r>
      <w:r w:rsidRPr="00892409">
        <w:rPr>
          <w:rFonts w:cstheme="minorHAnsi"/>
          <w:spacing w:val="1"/>
          <w:sz w:val="24"/>
          <w:szCs w:val="24"/>
        </w:rPr>
        <w:t xml:space="preserve"> </w:t>
      </w:r>
      <w:r w:rsidRPr="00892409">
        <w:rPr>
          <w:rFonts w:cstheme="minorHAnsi"/>
          <w:sz w:val="24"/>
          <w:szCs w:val="24"/>
        </w:rPr>
        <w:t>to</w:t>
      </w:r>
      <w:r w:rsidRPr="00892409">
        <w:rPr>
          <w:rFonts w:cstheme="minorHAnsi"/>
          <w:spacing w:val="1"/>
          <w:sz w:val="24"/>
          <w:szCs w:val="24"/>
        </w:rPr>
        <w:t xml:space="preserve"> </w:t>
      </w:r>
      <w:r w:rsidRPr="00892409">
        <w:rPr>
          <w:rFonts w:cstheme="minorHAnsi"/>
          <w:sz w:val="24"/>
          <w:szCs w:val="24"/>
        </w:rPr>
        <w:t>ensure</w:t>
      </w:r>
      <w:r w:rsidRPr="00892409">
        <w:rPr>
          <w:rFonts w:cstheme="minorHAnsi"/>
          <w:spacing w:val="1"/>
          <w:sz w:val="24"/>
          <w:szCs w:val="24"/>
        </w:rPr>
        <w:t xml:space="preserve"> </w:t>
      </w:r>
      <w:r w:rsidRPr="00892409">
        <w:rPr>
          <w:rFonts w:cstheme="minorHAnsi"/>
          <w:sz w:val="24"/>
          <w:szCs w:val="24"/>
        </w:rPr>
        <w:t>radiology</w:t>
      </w:r>
      <w:r w:rsidRPr="00892409">
        <w:rPr>
          <w:rFonts w:cstheme="minorHAnsi"/>
          <w:spacing w:val="1"/>
          <w:sz w:val="24"/>
          <w:szCs w:val="24"/>
        </w:rPr>
        <w:t xml:space="preserve"> </w:t>
      </w:r>
      <w:r w:rsidRPr="00892409">
        <w:rPr>
          <w:rFonts w:cstheme="minorHAnsi"/>
          <w:sz w:val="24"/>
          <w:szCs w:val="24"/>
        </w:rPr>
        <w:t>technicians</w:t>
      </w:r>
      <w:r w:rsidRPr="00892409">
        <w:rPr>
          <w:rFonts w:cstheme="minorHAnsi"/>
          <w:spacing w:val="1"/>
          <w:sz w:val="24"/>
          <w:szCs w:val="24"/>
        </w:rPr>
        <w:t xml:space="preserve"> </w:t>
      </w:r>
      <w:r w:rsidRPr="00892409">
        <w:rPr>
          <w:rFonts w:cstheme="minorHAnsi"/>
          <w:sz w:val="24"/>
          <w:szCs w:val="24"/>
        </w:rPr>
        <w:t>are</w:t>
      </w:r>
      <w:r w:rsidRPr="00892409">
        <w:rPr>
          <w:rFonts w:cstheme="minorHAnsi"/>
          <w:spacing w:val="1"/>
          <w:sz w:val="24"/>
          <w:szCs w:val="24"/>
        </w:rPr>
        <w:t xml:space="preserve"> </w:t>
      </w:r>
      <w:r w:rsidRPr="00892409">
        <w:rPr>
          <w:rFonts w:cstheme="minorHAnsi"/>
          <w:sz w:val="24"/>
          <w:szCs w:val="24"/>
        </w:rPr>
        <w:t>performing</w:t>
      </w:r>
      <w:r w:rsidRPr="00892409">
        <w:rPr>
          <w:rFonts w:cstheme="minorHAnsi"/>
          <w:spacing w:val="1"/>
          <w:sz w:val="24"/>
          <w:szCs w:val="24"/>
        </w:rPr>
        <w:t xml:space="preserve"> </w:t>
      </w:r>
      <w:r w:rsidRPr="00892409">
        <w:rPr>
          <w:rFonts w:cstheme="minorHAnsi"/>
          <w:sz w:val="24"/>
          <w:szCs w:val="24"/>
        </w:rPr>
        <w:t>appropriate</w:t>
      </w:r>
      <w:r w:rsidRPr="00892409">
        <w:rPr>
          <w:rFonts w:cstheme="minorHAnsi"/>
          <w:spacing w:val="-12"/>
          <w:sz w:val="24"/>
          <w:szCs w:val="24"/>
        </w:rPr>
        <w:t xml:space="preserve"> </w:t>
      </w:r>
      <w:r w:rsidRPr="00892409">
        <w:rPr>
          <w:rFonts w:cstheme="minorHAnsi"/>
          <w:sz w:val="24"/>
          <w:szCs w:val="24"/>
        </w:rPr>
        <w:t>scans.</w:t>
      </w:r>
      <w:r w:rsidRPr="00892409">
        <w:rPr>
          <w:rFonts w:cstheme="minorHAnsi"/>
          <w:spacing w:val="-13"/>
          <w:sz w:val="24"/>
          <w:szCs w:val="24"/>
        </w:rPr>
        <w:t xml:space="preserve"> </w:t>
      </w:r>
    </w:p>
    <w:p w14:paraId="38EAE041" w14:textId="552F19AA" w:rsidR="007A78E8" w:rsidRPr="00892409" w:rsidRDefault="007A78E8" w:rsidP="00892409">
      <w:pPr>
        <w:widowControl w:val="0"/>
        <w:autoSpaceDE w:val="0"/>
        <w:autoSpaceDN w:val="0"/>
        <w:ind w:left="1710" w:right="1196"/>
        <w:rPr>
          <w:rFonts w:asciiTheme="minorHAnsi" w:hAnsiTheme="minorHAnsi" w:cstheme="minorHAnsi"/>
        </w:rPr>
      </w:pPr>
      <w:r w:rsidRPr="00892409">
        <w:rPr>
          <w:rFonts w:asciiTheme="minorHAnsi" w:hAnsiTheme="minorHAnsi" w:cstheme="minorHAnsi"/>
          <w:b/>
        </w:rPr>
        <w:t xml:space="preserve">Measure: </w:t>
      </w:r>
      <w:r w:rsidRPr="00892409">
        <w:rPr>
          <w:rFonts w:asciiTheme="minorHAnsi" w:hAnsiTheme="minorHAnsi" w:cstheme="minorHAnsi"/>
        </w:rPr>
        <w:t>The number of repeat PET/CT scans performed on patients</w:t>
      </w:r>
      <w:r w:rsidR="003B0404">
        <w:rPr>
          <w:rFonts w:asciiTheme="minorHAnsi" w:hAnsiTheme="minorHAnsi" w:cstheme="minorHAnsi"/>
        </w:rPr>
        <w:t xml:space="preserve"> (due to image quality) </w:t>
      </w:r>
      <w:r w:rsidRPr="00892409">
        <w:rPr>
          <w:rFonts w:asciiTheme="minorHAnsi" w:hAnsiTheme="minorHAnsi" w:cstheme="minorHAnsi"/>
        </w:rPr>
        <w:t>within a seven-day</w:t>
      </w:r>
      <w:r w:rsidRPr="00892409">
        <w:rPr>
          <w:rFonts w:asciiTheme="minorHAnsi" w:hAnsiTheme="minorHAnsi" w:cstheme="minorHAnsi"/>
          <w:spacing w:val="1"/>
        </w:rPr>
        <w:t xml:space="preserve"> </w:t>
      </w:r>
      <w:r w:rsidRPr="00892409">
        <w:rPr>
          <w:rFonts w:asciiTheme="minorHAnsi" w:hAnsiTheme="minorHAnsi" w:cstheme="minorHAnsi"/>
        </w:rPr>
        <w:t>period</w:t>
      </w:r>
      <w:r w:rsidRPr="00892409">
        <w:rPr>
          <w:rFonts w:asciiTheme="minorHAnsi" w:hAnsiTheme="minorHAnsi" w:cstheme="minorHAnsi"/>
          <w:spacing w:val="-1"/>
        </w:rPr>
        <w:t xml:space="preserve"> </w:t>
      </w:r>
      <w:r w:rsidRPr="00892409">
        <w:rPr>
          <w:rFonts w:asciiTheme="minorHAnsi" w:hAnsiTheme="minorHAnsi" w:cstheme="minorHAnsi"/>
        </w:rPr>
        <w:t>(day</w:t>
      </w:r>
      <w:r w:rsidRPr="00892409">
        <w:rPr>
          <w:rFonts w:asciiTheme="minorHAnsi" w:hAnsiTheme="minorHAnsi" w:cstheme="minorHAnsi"/>
          <w:spacing w:val="-2"/>
        </w:rPr>
        <w:t xml:space="preserve"> </w:t>
      </w:r>
      <w:r w:rsidRPr="00892409">
        <w:rPr>
          <w:rFonts w:asciiTheme="minorHAnsi" w:hAnsiTheme="minorHAnsi" w:cstheme="minorHAnsi"/>
        </w:rPr>
        <w:t>of</w:t>
      </w:r>
      <w:r w:rsidRPr="00892409">
        <w:rPr>
          <w:rFonts w:asciiTheme="minorHAnsi" w:hAnsiTheme="minorHAnsi" w:cstheme="minorHAnsi"/>
          <w:spacing w:val="-1"/>
        </w:rPr>
        <w:t xml:space="preserve"> </w:t>
      </w:r>
      <w:r w:rsidRPr="00892409">
        <w:rPr>
          <w:rFonts w:asciiTheme="minorHAnsi" w:hAnsiTheme="minorHAnsi" w:cstheme="minorHAnsi"/>
        </w:rPr>
        <w:t>scan</w:t>
      </w:r>
      <w:r w:rsidRPr="00892409">
        <w:rPr>
          <w:rFonts w:asciiTheme="minorHAnsi" w:hAnsiTheme="minorHAnsi" w:cstheme="minorHAnsi"/>
          <w:spacing w:val="-2"/>
        </w:rPr>
        <w:t xml:space="preserve"> </w:t>
      </w:r>
      <w:r w:rsidRPr="00892409">
        <w:rPr>
          <w:rFonts w:asciiTheme="minorHAnsi" w:hAnsiTheme="minorHAnsi" w:cstheme="minorHAnsi"/>
        </w:rPr>
        <w:t>to</w:t>
      </w:r>
      <w:r w:rsidRPr="00892409">
        <w:rPr>
          <w:rFonts w:asciiTheme="minorHAnsi" w:hAnsiTheme="minorHAnsi" w:cstheme="minorHAnsi"/>
          <w:spacing w:val="-2"/>
        </w:rPr>
        <w:t xml:space="preserve"> </w:t>
      </w:r>
      <w:r w:rsidRPr="00892409">
        <w:rPr>
          <w:rFonts w:asciiTheme="minorHAnsi" w:hAnsiTheme="minorHAnsi" w:cstheme="minorHAnsi"/>
        </w:rPr>
        <w:t>next</w:t>
      </w:r>
      <w:r w:rsidRPr="00892409">
        <w:rPr>
          <w:rFonts w:asciiTheme="minorHAnsi" w:hAnsiTheme="minorHAnsi" w:cstheme="minorHAnsi"/>
          <w:spacing w:val="2"/>
        </w:rPr>
        <w:t xml:space="preserve"> </w:t>
      </w:r>
      <w:r w:rsidRPr="00892409">
        <w:rPr>
          <w:rFonts w:asciiTheme="minorHAnsi" w:hAnsiTheme="minorHAnsi" w:cstheme="minorHAnsi"/>
        </w:rPr>
        <w:t>day</w:t>
      </w:r>
      <w:r w:rsidRPr="00892409">
        <w:rPr>
          <w:rFonts w:asciiTheme="minorHAnsi" w:hAnsiTheme="minorHAnsi" w:cstheme="minorHAnsi"/>
          <w:spacing w:val="-2"/>
        </w:rPr>
        <w:t xml:space="preserve"> </w:t>
      </w:r>
      <w:r w:rsidRPr="00892409">
        <w:rPr>
          <w:rFonts w:asciiTheme="minorHAnsi" w:hAnsiTheme="minorHAnsi" w:cstheme="minorHAnsi"/>
        </w:rPr>
        <w:t>of scan).</w:t>
      </w:r>
    </w:p>
    <w:p w14:paraId="771523B3" w14:textId="64CAE76B" w:rsidR="00892409" w:rsidRPr="00892409" w:rsidRDefault="007A78E8" w:rsidP="00892409">
      <w:pPr>
        <w:pStyle w:val="BodyText"/>
        <w:spacing w:after="0" w:line="240" w:lineRule="auto"/>
        <w:ind w:left="1710" w:right="1201"/>
        <w:rPr>
          <w:rFonts w:cstheme="minorHAnsi"/>
          <w:sz w:val="24"/>
          <w:szCs w:val="24"/>
        </w:rPr>
      </w:pPr>
      <w:r w:rsidRPr="00892409">
        <w:rPr>
          <w:rFonts w:cstheme="minorHAnsi"/>
          <w:b/>
          <w:sz w:val="24"/>
          <w:szCs w:val="24"/>
        </w:rPr>
        <w:t>Projections:</w:t>
      </w:r>
      <w:r w:rsidRPr="00892409">
        <w:rPr>
          <w:rFonts w:cstheme="minorHAnsi"/>
          <w:b/>
          <w:spacing w:val="-11"/>
          <w:sz w:val="24"/>
          <w:szCs w:val="24"/>
        </w:rPr>
        <w:t xml:space="preserve"> </w:t>
      </w:r>
      <w:r w:rsidRPr="00892409">
        <w:rPr>
          <w:rFonts w:eastAsia="Calibri" w:cstheme="minorHAnsi"/>
          <w:sz w:val="24"/>
          <w:szCs w:val="24"/>
        </w:rPr>
        <w:t>1.5% Year 1: 1% Year 2: 1% Year 3: .08%</w:t>
      </w:r>
    </w:p>
    <w:p w14:paraId="1B11077D" w14:textId="04CE3D5F" w:rsidR="007A78E8" w:rsidRPr="00892409" w:rsidRDefault="007A78E8" w:rsidP="00892409">
      <w:pPr>
        <w:pStyle w:val="BodyText"/>
        <w:spacing w:after="0" w:line="240" w:lineRule="auto"/>
        <w:ind w:left="1710" w:right="1201"/>
        <w:rPr>
          <w:rFonts w:cstheme="minorHAnsi"/>
          <w:sz w:val="24"/>
          <w:szCs w:val="24"/>
        </w:rPr>
      </w:pPr>
      <w:r w:rsidRPr="00892409">
        <w:rPr>
          <w:rFonts w:cstheme="minorHAnsi"/>
          <w:b/>
          <w:sz w:val="24"/>
          <w:szCs w:val="24"/>
        </w:rPr>
        <w:t>Monitoring</w:t>
      </w:r>
      <w:r w:rsidRPr="00892409">
        <w:rPr>
          <w:rFonts w:cstheme="minorHAnsi"/>
          <w:sz w:val="24"/>
          <w:szCs w:val="24"/>
        </w:rPr>
        <w:t>: PET/CT technologists will track the number of scans that are repeated and</w:t>
      </w:r>
      <w:r w:rsidRPr="00892409">
        <w:rPr>
          <w:rFonts w:cstheme="minorHAnsi"/>
          <w:spacing w:val="1"/>
          <w:sz w:val="24"/>
          <w:szCs w:val="24"/>
        </w:rPr>
        <w:t xml:space="preserve"> </w:t>
      </w:r>
      <w:r w:rsidRPr="00892409">
        <w:rPr>
          <w:rFonts w:cstheme="minorHAnsi"/>
          <w:sz w:val="24"/>
          <w:szCs w:val="24"/>
        </w:rPr>
        <w:t>scheduled for the next scan day. Technologists will document each case and conduct a</w:t>
      </w:r>
      <w:r w:rsidRPr="00892409">
        <w:rPr>
          <w:rFonts w:cstheme="minorHAnsi"/>
          <w:spacing w:val="1"/>
          <w:sz w:val="24"/>
          <w:szCs w:val="24"/>
        </w:rPr>
        <w:t xml:space="preserve"> </w:t>
      </w:r>
      <w:r w:rsidRPr="00892409">
        <w:rPr>
          <w:rFonts w:cstheme="minorHAnsi"/>
          <w:sz w:val="24"/>
          <w:szCs w:val="24"/>
        </w:rPr>
        <w:t>monthly</w:t>
      </w:r>
      <w:r w:rsidRPr="00892409">
        <w:rPr>
          <w:rFonts w:cstheme="minorHAnsi"/>
          <w:spacing w:val="-3"/>
          <w:sz w:val="24"/>
          <w:szCs w:val="24"/>
        </w:rPr>
        <w:t xml:space="preserve"> </w:t>
      </w:r>
      <w:r w:rsidRPr="00892409">
        <w:rPr>
          <w:rFonts w:cstheme="minorHAnsi"/>
          <w:sz w:val="24"/>
          <w:szCs w:val="24"/>
        </w:rPr>
        <w:t>comparison</w:t>
      </w:r>
      <w:r w:rsidRPr="00892409">
        <w:rPr>
          <w:rFonts w:cstheme="minorHAnsi"/>
          <w:spacing w:val="-2"/>
          <w:sz w:val="24"/>
          <w:szCs w:val="24"/>
        </w:rPr>
        <w:t xml:space="preserve"> </w:t>
      </w:r>
      <w:r w:rsidRPr="00892409">
        <w:rPr>
          <w:rFonts w:cstheme="minorHAnsi"/>
          <w:sz w:val="24"/>
          <w:szCs w:val="24"/>
        </w:rPr>
        <w:t>to</w:t>
      </w:r>
      <w:r w:rsidRPr="00892409">
        <w:rPr>
          <w:rFonts w:cstheme="minorHAnsi"/>
          <w:spacing w:val="-2"/>
          <w:sz w:val="24"/>
          <w:szCs w:val="24"/>
        </w:rPr>
        <w:t xml:space="preserve"> </w:t>
      </w:r>
      <w:r w:rsidRPr="00892409">
        <w:rPr>
          <w:rFonts w:cstheme="minorHAnsi"/>
          <w:sz w:val="24"/>
          <w:szCs w:val="24"/>
        </w:rPr>
        <w:t>total volume</w:t>
      </w:r>
      <w:r w:rsidRPr="00892409">
        <w:rPr>
          <w:rFonts w:cstheme="minorHAnsi"/>
          <w:spacing w:val="-3"/>
          <w:sz w:val="24"/>
          <w:szCs w:val="24"/>
        </w:rPr>
        <w:t xml:space="preserve"> </w:t>
      </w:r>
      <w:r w:rsidRPr="00892409">
        <w:rPr>
          <w:rFonts w:cstheme="minorHAnsi"/>
          <w:sz w:val="24"/>
          <w:szCs w:val="24"/>
        </w:rPr>
        <w:t>to</w:t>
      </w:r>
      <w:r w:rsidRPr="00892409">
        <w:rPr>
          <w:rFonts w:cstheme="minorHAnsi"/>
          <w:spacing w:val="-2"/>
          <w:sz w:val="24"/>
          <w:szCs w:val="24"/>
        </w:rPr>
        <w:t xml:space="preserve"> </w:t>
      </w:r>
      <w:r w:rsidRPr="00892409">
        <w:rPr>
          <w:rFonts w:cstheme="minorHAnsi"/>
          <w:sz w:val="24"/>
          <w:szCs w:val="24"/>
        </w:rPr>
        <w:t>meet or</w:t>
      </w:r>
      <w:r w:rsidRPr="00892409">
        <w:rPr>
          <w:rFonts w:cstheme="minorHAnsi"/>
          <w:spacing w:val="-1"/>
          <w:sz w:val="24"/>
          <w:szCs w:val="24"/>
        </w:rPr>
        <w:t xml:space="preserve"> </w:t>
      </w:r>
      <w:r w:rsidRPr="00892409">
        <w:rPr>
          <w:rFonts w:cstheme="minorHAnsi"/>
          <w:sz w:val="24"/>
          <w:szCs w:val="24"/>
        </w:rPr>
        <w:t>exceed the</w:t>
      </w:r>
      <w:r w:rsidRPr="00892409">
        <w:rPr>
          <w:rFonts w:cstheme="minorHAnsi"/>
          <w:spacing w:val="-5"/>
          <w:sz w:val="24"/>
          <w:szCs w:val="24"/>
        </w:rPr>
        <w:t xml:space="preserve"> </w:t>
      </w:r>
      <w:r w:rsidRPr="00892409">
        <w:rPr>
          <w:rFonts w:cstheme="minorHAnsi"/>
          <w:sz w:val="24"/>
          <w:szCs w:val="24"/>
        </w:rPr>
        <w:t>metric.</w:t>
      </w:r>
    </w:p>
    <w:p w14:paraId="7758F670" w14:textId="77777777" w:rsidR="007A78E8" w:rsidRPr="00892409" w:rsidRDefault="007A78E8" w:rsidP="007B5769">
      <w:pPr>
        <w:pStyle w:val="BodyText"/>
        <w:spacing w:before="10" w:line="240" w:lineRule="auto"/>
        <w:rPr>
          <w:rFonts w:cstheme="minorHAnsi"/>
          <w:sz w:val="24"/>
          <w:szCs w:val="24"/>
        </w:rPr>
      </w:pPr>
    </w:p>
    <w:p w14:paraId="49E35022" w14:textId="3A174E9F" w:rsidR="007A78E8" w:rsidRPr="00892409" w:rsidRDefault="007A78E8" w:rsidP="00892409">
      <w:pPr>
        <w:pStyle w:val="ListParagraph"/>
        <w:widowControl w:val="0"/>
        <w:numPr>
          <w:ilvl w:val="0"/>
          <w:numId w:val="34"/>
        </w:numPr>
        <w:autoSpaceDE w:val="0"/>
        <w:autoSpaceDN w:val="0"/>
        <w:spacing w:after="0" w:line="240" w:lineRule="auto"/>
        <w:ind w:left="720" w:right="1197"/>
        <w:contextualSpacing w:val="0"/>
        <w:rPr>
          <w:rFonts w:cstheme="minorHAnsi"/>
          <w:sz w:val="24"/>
          <w:szCs w:val="24"/>
        </w:rPr>
      </w:pPr>
      <w:r w:rsidRPr="00892409">
        <w:rPr>
          <w:rFonts w:cstheme="minorHAnsi"/>
          <w:b/>
          <w:sz w:val="24"/>
          <w:szCs w:val="24"/>
        </w:rPr>
        <w:lastRenderedPageBreak/>
        <w:t xml:space="preserve">Quality of Care – Peer Review Over Read Correlation: </w:t>
      </w:r>
      <w:r w:rsidRPr="00892409">
        <w:rPr>
          <w:rFonts w:cstheme="minorHAnsi"/>
          <w:sz w:val="24"/>
          <w:szCs w:val="24"/>
        </w:rPr>
        <w:t>To evaluate the accuracy of scan</w:t>
      </w:r>
      <w:r w:rsidRPr="00892409">
        <w:rPr>
          <w:rFonts w:cstheme="minorHAnsi"/>
          <w:spacing w:val="1"/>
          <w:sz w:val="24"/>
          <w:szCs w:val="24"/>
        </w:rPr>
        <w:t xml:space="preserve"> </w:t>
      </w:r>
      <w:r w:rsidRPr="00892409">
        <w:rPr>
          <w:rFonts w:cstheme="minorHAnsi"/>
          <w:sz w:val="24"/>
          <w:szCs w:val="24"/>
        </w:rPr>
        <w:t>interpretations,</w:t>
      </w:r>
      <w:r w:rsidRPr="00892409">
        <w:rPr>
          <w:rFonts w:cstheme="minorHAnsi"/>
          <w:spacing w:val="-12"/>
          <w:sz w:val="24"/>
          <w:szCs w:val="24"/>
        </w:rPr>
        <w:t xml:space="preserve"> </w:t>
      </w:r>
      <w:r w:rsidRPr="00892409">
        <w:rPr>
          <w:rFonts w:cstheme="minorHAnsi"/>
          <w:sz w:val="24"/>
          <w:szCs w:val="24"/>
        </w:rPr>
        <w:t>the</w:t>
      </w:r>
      <w:r w:rsidRPr="00892409">
        <w:rPr>
          <w:rFonts w:cstheme="minorHAnsi"/>
          <w:spacing w:val="-12"/>
          <w:sz w:val="24"/>
          <w:szCs w:val="24"/>
        </w:rPr>
        <w:t xml:space="preserve"> </w:t>
      </w:r>
      <w:r w:rsidRPr="00892409">
        <w:rPr>
          <w:rFonts w:cstheme="minorHAnsi"/>
          <w:sz w:val="24"/>
          <w:szCs w:val="24"/>
        </w:rPr>
        <w:t>Applicant</w:t>
      </w:r>
      <w:r w:rsidRPr="00892409">
        <w:rPr>
          <w:rFonts w:cstheme="minorHAnsi"/>
          <w:spacing w:val="-11"/>
          <w:sz w:val="24"/>
          <w:szCs w:val="24"/>
        </w:rPr>
        <w:t xml:space="preserve"> </w:t>
      </w:r>
      <w:r w:rsidRPr="00892409">
        <w:rPr>
          <w:rFonts w:cstheme="minorHAnsi"/>
          <w:sz w:val="24"/>
          <w:szCs w:val="24"/>
        </w:rPr>
        <w:t>will</w:t>
      </w:r>
      <w:r w:rsidRPr="00892409">
        <w:rPr>
          <w:rFonts w:cstheme="minorHAnsi"/>
          <w:spacing w:val="-10"/>
          <w:sz w:val="24"/>
          <w:szCs w:val="24"/>
        </w:rPr>
        <w:t xml:space="preserve"> </w:t>
      </w:r>
      <w:r w:rsidRPr="00892409">
        <w:rPr>
          <w:rFonts w:cstheme="minorHAnsi"/>
          <w:sz w:val="24"/>
          <w:szCs w:val="24"/>
        </w:rPr>
        <w:t>conduct</w:t>
      </w:r>
      <w:r w:rsidRPr="00892409">
        <w:rPr>
          <w:rFonts w:cstheme="minorHAnsi"/>
          <w:spacing w:val="-11"/>
          <w:sz w:val="24"/>
          <w:szCs w:val="24"/>
        </w:rPr>
        <w:t xml:space="preserve"> </w:t>
      </w:r>
      <w:r w:rsidRPr="00892409">
        <w:rPr>
          <w:rFonts w:cstheme="minorHAnsi"/>
          <w:sz w:val="24"/>
          <w:szCs w:val="24"/>
        </w:rPr>
        <w:t>peer</w:t>
      </w:r>
      <w:r w:rsidRPr="00892409">
        <w:rPr>
          <w:rFonts w:cstheme="minorHAnsi"/>
          <w:spacing w:val="-12"/>
          <w:sz w:val="24"/>
          <w:szCs w:val="24"/>
        </w:rPr>
        <w:t xml:space="preserve"> </w:t>
      </w:r>
      <w:r w:rsidRPr="00892409">
        <w:rPr>
          <w:rFonts w:cstheme="minorHAnsi"/>
          <w:sz w:val="24"/>
          <w:szCs w:val="24"/>
        </w:rPr>
        <w:t>review</w:t>
      </w:r>
      <w:r w:rsidRPr="00892409">
        <w:rPr>
          <w:rFonts w:cstheme="minorHAnsi"/>
          <w:spacing w:val="-10"/>
          <w:sz w:val="24"/>
          <w:szCs w:val="24"/>
        </w:rPr>
        <w:t xml:space="preserve"> </w:t>
      </w:r>
      <w:r w:rsidRPr="00892409">
        <w:rPr>
          <w:rFonts w:cstheme="minorHAnsi"/>
          <w:sz w:val="24"/>
          <w:szCs w:val="24"/>
        </w:rPr>
        <w:t>readings</w:t>
      </w:r>
      <w:r w:rsidRPr="00892409">
        <w:rPr>
          <w:rFonts w:cstheme="minorHAnsi"/>
          <w:spacing w:val="-12"/>
          <w:sz w:val="24"/>
          <w:szCs w:val="24"/>
        </w:rPr>
        <w:t xml:space="preserve"> </w:t>
      </w:r>
      <w:r w:rsidRPr="00892409">
        <w:rPr>
          <w:rFonts w:cstheme="minorHAnsi"/>
          <w:sz w:val="24"/>
          <w:szCs w:val="24"/>
        </w:rPr>
        <w:t>to</w:t>
      </w:r>
      <w:r w:rsidRPr="00892409">
        <w:rPr>
          <w:rFonts w:cstheme="minorHAnsi"/>
          <w:spacing w:val="-12"/>
          <w:sz w:val="24"/>
          <w:szCs w:val="24"/>
        </w:rPr>
        <w:t xml:space="preserve"> </w:t>
      </w:r>
      <w:r w:rsidRPr="00892409">
        <w:rPr>
          <w:rFonts w:cstheme="minorHAnsi"/>
          <w:sz w:val="24"/>
          <w:szCs w:val="24"/>
        </w:rPr>
        <w:t>ensure</w:t>
      </w:r>
      <w:r w:rsidRPr="00892409">
        <w:rPr>
          <w:rFonts w:cstheme="minorHAnsi"/>
          <w:spacing w:val="-12"/>
          <w:sz w:val="24"/>
          <w:szCs w:val="24"/>
        </w:rPr>
        <w:t xml:space="preserve"> </w:t>
      </w:r>
      <w:r w:rsidRPr="00892409">
        <w:rPr>
          <w:rFonts w:cstheme="minorHAnsi"/>
          <w:sz w:val="24"/>
          <w:szCs w:val="24"/>
        </w:rPr>
        <w:t>quality</w:t>
      </w:r>
      <w:r w:rsidRPr="00892409">
        <w:rPr>
          <w:rFonts w:cstheme="minorHAnsi"/>
          <w:spacing w:val="-10"/>
          <w:sz w:val="24"/>
          <w:szCs w:val="24"/>
        </w:rPr>
        <w:t xml:space="preserve"> </w:t>
      </w:r>
      <w:r w:rsidRPr="00892409">
        <w:rPr>
          <w:rFonts w:cstheme="minorHAnsi"/>
          <w:sz w:val="24"/>
          <w:szCs w:val="24"/>
        </w:rPr>
        <w:t>outcomes</w:t>
      </w:r>
      <w:r w:rsidRPr="00892409">
        <w:rPr>
          <w:rFonts w:cstheme="minorHAnsi"/>
          <w:spacing w:val="-14"/>
          <w:sz w:val="24"/>
          <w:szCs w:val="24"/>
        </w:rPr>
        <w:t xml:space="preserve"> </w:t>
      </w:r>
      <w:r w:rsidRPr="00892409">
        <w:rPr>
          <w:rFonts w:cstheme="minorHAnsi"/>
          <w:sz w:val="24"/>
          <w:szCs w:val="24"/>
        </w:rPr>
        <w:t>for</w:t>
      </w:r>
      <w:r w:rsidRPr="00892409">
        <w:rPr>
          <w:rFonts w:cstheme="minorHAnsi"/>
          <w:spacing w:val="-58"/>
          <w:sz w:val="24"/>
          <w:szCs w:val="24"/>
        </w:rPr>
        <w:t xml:space="preserve"> </w:t>
      </w:r>
      <w:r w:rsidRPr="00892409">
        <w:rPr>
          <w:rFonts w:cstheme="minorHAnsi"/>
          <w:sz w:val="24"/>
          <w:szCs w:val="24"/>
        </w:rPr>
        <w:t>patients.</w:t>
      </w:r>
    </w:p>
    <w:p w14:paraId="217BF30D" w14:textId="0AFD8366" w:rsidR="007A78E8" w:rsidRPr="00892409" w:rsidRDefault="007A78E8" w:rsidP="00892409">
      <w:pPr>
        <w:pStyle w:val="BodyText"/>
        <w:spacing w:after="0" w:line="240" w:lineRule="auto"/>
        <w:ind w:left="1710" w:right="1198"/>
        <w:rPr>
          <w:rFonts w:cstheme="minorHAnsi"/>
          <w:sz w:val="24"/>
          <w:szCs w:val="24"/>
        </w:rPr>
      </w:pPr>
      <w:r w:rsidRPr="00892409">
        <w:rPr>
          <w:rFonts w:cstheme="minorHAnsi"/>
          <w:b/>
          <w:sz w:val="24"/>
          <w:szCs w:val="24"/>
        </w:rPr>
        <w:t xml:space="preserve">Measure: </w:t>
      </w:r>
      <w:r w:rsidRPr="00892409">
        <w:rPr>
          <w:rFonts w:cstheme="minorHAnsi"/>
          <w:sz w:val="24"/>
          <w:szCs w:val="24"/>
        </w:rPr>
        <w:t>The Applicant will have contracted radiologists conduct peer review readings on a</w:t>
      </w:r>
      <w:r w:rsidR="00622B19">
        <w:rPr>
          <w:rFonts w:cstheme="minorHAnsi"/>
          <w:sz w:val="24"/>
          <w:szCs w:val="24"/>
        </w:rPr>
        <w:t xml:space="preserve"> </w:t>
      </w:r>
      <w:r w:rsidRPr="00892409">
        <w:rPr>
          <w:rFonts w:cstheme="minorHAnsi"/>
          <w:spacing w:val="-59"/>
          <w:sz w:val="24"/>
          <w:szCs w:val="24"/>
        </w:rPr>
        <w:t xml:space="preserve"> </w:t>
      </w:r>
      <w:r w:rsidRPr="00892409">
        <w:rPr>
          <w:rFonts w:cstheme="minorHAnsi"/>
          <w:sz w:val="24"/>
          <w:szCs w:val="24"/>
        </w:rPr>
        <w:t>random basis based on the American College of Radiology (“ACR”)</w:t>
      </w:r>
      <w:r w:rsidRPr="00892409">
        <w:rPr>
          <w:rFonts w:cstheme="minorHAnsi"/>
          <w:spacing w:val="1"/>
          <w:sz w:val="24"/>
          <w:szCs w:val="24"/>
        </w:rPr>
        <w:t xml:space="preserve"> </w:t>
      </w:r>
      <w:r w:rsidRPr="00892409">
        <w:rPr>
          <w:rFonts w:cstheme="minorHAnsi"/>
          <w:spacing w:val="-1"/>
          <w:sz w:val="24"/>
          <w:szCs w:val="24"/>
        </w:rPr>
        <w:t>Peer</w:t>
      </w:r>
      <w:r w:rsidRPr="00892409">
        <w:rPr>
          <w:rFonts w:cstheme="minorHAnsi"/>
          <w:spacing w:val="-13"/>
          <w:sz w:val="24"/>
          <w:szCs w:val="24"/>
        </w:rPr>
        <w:t xml:space="preserve"> </w:t>
      </w:r>
      <w:r w:rsidRPr="00892409">
        <w:rPr>
          <w:rFonts w:cstheme="minorHAnsi"/>
          <w:spacing w:val="-1"/>
          <w:sz w:val="24"/>
          <w:szCs w:val="24"/>
        </w:rPr>
        <w:t>to</w:t>
      </w:r>
      <w:r w:rsidRPr="00892409">
        <w:rPr>
          <w:rFonts w:cstheme="minorHAnsi"/>
          <w:spacing w:val="-15"/>
          <w:sz w:val="24"/>
          <w:szCs w:val="24"/>
        </w:rPr>
        <w:t xml:space="preserve"> </w:t>
      </w:r>
      <w:r w:rsidRPr="00892409">
        <w:rPr>
          <w:rFonts w:cstheme="minorHAnsi"/>
          <w:spacing w:val="-1"/>
          <w:sz w:val="24"/>
          <w:szCs w:val="24"/>
        </w:rPr>
        <w:t>Peer</w:t>
      </w:r>
      <w:r w:rsidRPr="00892409">
        <w:rPr>
          <w:rFonts w:cstheme="minorHAnsi"/>
          <w:spacing w:val="-14"/>
          <w:sz w:val="24"/>
          <w:szCs w:val="24"/>
        </w:rPr>
        <w:t xml:space="preserve"> </w:t>
      </w:r>
      <w:r w:rsidRPr="00892409">
        <w:rPr>
          <w:rFonts w:cstheme="minorHAnsi"/>
          <w:spacing w:val="-1"/>
          <w:sz w:val="24"/>
          <w:szCs w:val="24"/>
        </w:rPr>
        <w:t>criteria</w:t>
      </w:r>
      <w:r w:rsidRPr="00892409">
        <w:rPr>
          <w:rFonts w:cstheme="minorHAnsi"/>
          <w:spacing w:val="-13"/>
          <w:sz w:val="24"/>
          <w:szCs w:val="24"/>
        </w:rPr>
        <w:t xml:space="preserve"> </w:t>
      </w:r>
      <w:r w:rsidRPr="00892409">
        <w:rPr>
          <w:rFonts w:cstheme="minorHAnsi"/>
          <w:spacing w:val="-1"/>
          <w:sz w:val="24"/>
          <w:szCs w:val="24"/>
        </w:rPr>
        <w:t>and</w:t>
      </w:r>
      <w:r w:rsidRPr="00892409">
        <w:rPr>
          <w:rFonts w:cstheme="minorHAnsi"/>
          <w:spacing w:val="-16"/>
          <w:sz w:val="24"/>
          <w:szCs w:val="24"/>
        </w:rPr>
        <w:t xml:space="preserve"> </w:t>
      </w:r>
      <w:r w:rsidRPr="00892409">
        <w:rPr>
          <w:rFonts w:cstheme="minorHAnsi"/>
          <w:spacing w:val="-1"/>
          <w:sz w:val="24"/>
          <w:szCs w:val="24"/>
        </w:rPr>
        <w:t>will</w:t>
      </w:r>
      <w:r w:rsidRPr="00892409">
        <w:rPr>
          <w:rFonts w:cstheme="minorHAnsi"/>
          <w:spacing w:val="-14"/>
          <w:sz w:val="24"/>
          <w:szCs w:val="24"/>
        </w:rPr>
        <w:t xml:space="preserve"> </w:t>
      </w:r>
      <w:r w:rsidRPr="00892409">
        <w:rPr>
          <w:rFonts w:cstheme="minorHAnsi"/>
          <w:spacing w:val="-1"/>
          <w:sz w:val="24"/>
          <w:szCs w:val="24"/>
        </w:rPr>
        <w:t>follow-up</w:t>
      </w:r>
      <w:r w:rsidRPr="00892409">
        <w:rPr>
          <w:rFonts w:cstheme="minorHAnsi"/>
          <w:spacing w:val="-13"/>
          <w:sz w:val="24"/>
          <w:szCs w:val="24"/>
        </w:rPr>
        <w:t xml:space="preserve"> </w:t>
      </w:r>
      <w:r w:rsidRPr="00892409">
        <w:rPr>
          <w:rFonts w:cstheme="minorHAnsi"/>
          <w:spacing w:val="-1"/>
          <w:sz w:val="24"/>
          <w:szCs w:val="24"/>
        </w:rPr>
        <w:t>on</w:t>
      </w:r>
      <w:r w:rsidRPr="00892409">
        <w:rPr>
          <w:rFonts w:cstheme="minorHAnsi"/>
          <w:spacing w:val="-13"/>
          <w:sz w:val="24"/>
          <w:szCs w:val="24"/>
        </w:rPr>
        <w:t xml:space="preserve"> </w:t>
      </w:r>
      <w:r w:rsidRPr="00892409">
        <w:rPr>
          <w:rFonts w:cstheme="minorHAnsi"/>
          <w:spacing w:val="-1"/>
          <w:sz w:val="24"/>
          <w:szCs w:val="24"/>
        </w:rPr>
        <w:t>all</w:t>
      </w:r>
      <w:r w:rsidRPr="00892409">
        <w:rPr>
          <w:rFonts w:cstheme="minorHAnsi"/>
          <w:spacing w:val="-15"/>
          <w:sz w:val="24"/>
          <w:szCs w:val="24"/>
        </w:rPr>
        <w:t xml:space="preserve"> </w:t>
      </w:r>
      <w:r w:rsidRPr="00892409">
        <w:rPr>
          <w:rFonts w:cstheme="minorHAnsi"/>
          <w:spacing w:val="-1"/>
          <w:sz w:val="24"/>
          <w:szCs w:val="24"/>
        </w:rPr>
        <w:t>discrepancies</w:t>
      </w:r>
      <w:r w:rsidRPr="00892409">
        <w:rPr>
          <w:rFonts w:cstheme="minorHAnsi"/>
          <w:spacing w:val="-13"/>
          <w:sz w:val="24"/>
          <w:szCs w:val="24"/>
        </w:rPr>
        <w:t xml:space="preserve"> </w:t>
      </w:r>
      <w:r w:rsidRPr="00892409">
        <w:rPr>
          <w:rFonts w:cstheme="minorHAnsi"/>
          <w:sz w:val="24"/>
          <w:szCs w:val="24"/>
        </w:rPr>
        <w:t>with</w:t>
      </w:r>
      <w:r w:rsidRPr="00892409">
        <w:rPr>
          <w:rFonts w:cstheme="minorHAnsi"/>
          <w:spacing w:val="-13"/>
          <w:sz w:val="24"/>
          <w:szCs w:val="24"/>
        </w:rPr>
        <w:t xml:space="preserve"> </w:t>
      </w:r>
      <w:r w:rsidRPr="00892409">
        <w:rPr>
          <w:rFonts w:cstheme="minorHAnsi"/>
          <w:sz w:val="24"/>
          <w:szCs w:val="24"/>
        </w:rPr>
        <w:t>the</w:t>
      </w:r>
      <w:r w:rsidRPr="00892409">
        <w:rPr>
          <w:rFonts w:cstheme="minorHAnsi"/>
          <w:spacing w:val="-15"/>
          <w:sz w:val="24"/>
          <w:szCs w:val="24"/>
        </w:rPr>
        <w:t xml:space="preserve"> </w:t>
      </w:r>
      <w:r w:rsidRPr="00892409">
        <w:rPr>
          <w:rFonts w:cstheme="minorHAnsi"/>
          <w:sz w:val="24"/>
          <w:szCs w:val="24"/>
        </w:rPr>
        <w:t>original</w:t>
      </w:r>
      <w:r w:rsidRPr="00892409">
        <w:rPr>
          <w:rFonts w:cstheme="minorHAnsi"/>
          <w:spacing w:val="-15"/>
          <w:sz w:val="24"/>
          <w:szCs w:val="24"/>
        </w:rPr>
        <w:t xml:space="preserve"> </w:t>
      </w:r>
      <w:r w:rsidRPr="00892409">
        <w:rPr>
          <w:rFonts w:cstheme="minorHAnsi"/>
          <w:sz w:val="24"/>
          <w:szCs w:val="24"/>
        </w:rPr>
        <w:t>reading</w:t>
      </w:r>
      <w:r w:rsidRPr="00892409">
        <w:rPr>
          <w:rFonts w:cstheme="minorHAnsi"/>
          <w:spacing w:val="-13"/>
          <w:sz w:val="24"/>
          <w:szCs w:val="24"/>
        </w:rPr>
        <w:t xml:space="preserve"> </w:t>
      </w:r>
      <w:r w:rsidRPr="00892409">
        <w:rPr>
          <w:rFonts w:cstheme="minorHAnsi"/>
          <w:sz w:val="24"/>
          <w:szCs w:val="24"/>
        </w:rPr>
        <w:t>radiologist.</w:t>
      </w:r>
    </w:p>
    <w:p w14:paraId="2B27FA76" w14:textId="3AA69E65" w:rsidR="007A78E8" w:rsidRPr="00892409" w:rsidRDefault="007A78E8" w:rsidP="00892409">
      <w:pPr>
        <w:pStyle w:val="BodyText"/>
        <w:spacing w:after="0" w:line="240" w:lineRule="auto"/>
        <w:ind w:left="1710" w:right="1201"/>
        <w:rPr>
          <w:rFonts w:cstheme="minorHAnsi"/>
          <w:sz w:val="24"/>
          <w:szCs w:val="24"/>
        </w:rPr>
      </w:pPr>
      <w:r w:rsidRPr="00892409">
        <w:rPr>
          <w:rFonts w:cstheme="minorHAnsi"/>
          <w:b/>
          <w:sz w:val="24"/>
          <w:szCs w:val="24"/>
        </w:rPr>
        <w:t>Projections:</w:t>
      </w:r>
      <w:r w:rsidRPr="00892409">
        <w:rPr>
          <w:rFonts w:cstheme="minorHAnsi"/>
          <w:b/>
          <w:spacing w:val="-11"/>
          <w:sz w:val="24"/>
          <w:szCs w:val="24"/>
        </w:rPr>
        <w:t xml:space="preserve"> </w:t>
      </w:r>
      <w:r w:rsidRPr="00892409">
        <w:rPr>
          <w:rFonts w:eastAsia="Calibri" w:cstheme="minorHAnsi"/>
          <w:sz w:val="24"/>
          <w:szCs w:val="24"/>
        </w:rPr>
        <w:t>Baseline: 95% Year 1: 96% Year 2: 97% Year 3: 100%</w:t>
      </w:r>
    </w:p>
    <w:p w14:paraId="72DAACBD" w14:textId="24C248CB" w:rsidR="0008364A" w:rsidRDefault="007A78E8" w:rsidP="00892409">
      <w:pPr>
        <w:pStyle w:val="BodyText"/>
        <w:spacing w:after="0" w:line="240" w:lineRule="auto"/>
        <w:ind w:left="1710" w:right="1197"/>
        <w:rPr>
          <w:rFonts w:cstheme="minorHAnsi"/>
          <w:sz w:val="24"/>
          <w:szCs w:val="24"/>
        </w:rPr>
      </w:pPr>
      <w:r w:rsidRPr="00892409">
        <w:rPr>
          <w:rFonts w:cstheme="minorHAnsi"/>
          <w:b/>
          <w:spacing w:val="-1"/>
          <w:sz w:val="24"/>
          <w:szCs w:val="24"/>
        </w:rPr>
        <w:t>Monitoring:</w:t>
      </w:r>
      <w:r w:rsidRPr="00892409">
        <w:rPr>
          <w:rFonts w:cstheme="minorHAnsi"/>
          <w:b/>
          <w:spacing w:val="-16"/>
          <w:sz w:val="24"/>
          <w:szCs w:val="24"/>
        </w:rPr>
        <w:t xml:space="preserve"> </w:t>
      </w:r>
      <w:r w:rsidRPr="00892409">
        <w:rPr>
          <w:rFonts w:cstheme="minorHAnsi"/>
          <w:spacing w:val="-1"/>
          <w:sz w:val="24"/>
          <w:szCs w:val="24"/>
        </w:rPr>
        <w:t>A</w:t>
      </w:r>
      <w:r w:rsidRPr="00892409">
        <w:rPr>
          <w:rFonts w:cstheme="minorHAnsi"/>
          <w:spacing w:val="-17"/>
          <w:sz w:val="24"/>
          <w:szCs w:val="24"/>
        </w:rPr>
        <w:t xml:space="preserve"> </w:t>
      </w:r>
      <w:r w:rsidRPr="00892409">
        <w:rPr>
          <w:rFonts w:cstheme="minorHAnsi"/>
          <w:spacing w:val="-1"/>
          <w:sz w:val="24"/>
          <w:szCs w:val="24"/>
        </w:rPr>
        <w:t>random</w:t>
      </w:r>
      <w:r w:rsidRPr="00892409">
        <w:rPr>
          <w:rFonts w:cstheme="minorHAnsi"/>
          <w:spacing w:val="-15"/>
          <w:sz w:val="24"/>
          <w:szCs w:val="24"/>
        </w:rPr>
        <w:t xml:space="preserve"> </w:t>
      </w:r>
      <w:r w:rsidRPr="00892409">
        <w:rPr>
          <w:rFonts w:cstheme="minorHAnsi"/>
          <w:spacing w:val="-1"/>
          <w:sz w:val="24"/>
          <w:szCs w:val="24"/>
        </w:rPr>
        <w:t>selection</w:t>
      </w:r>
      <w:r w:rsidRPr="00892409">
        <w:rPr>
          <w:rFonts w:cstheme="minorHAnsi"/>
          <w:spacing w:val="-14"/>
          <w:sz w:val="24"/>
          <w:szCs w:val="24"/>
        </w:rPr>
        <w:t xml:space="preserve"> </w:t>
      </w:r>
      <w:r w:rsidRPr="00892409">
        <w:rPr>
          <w:rFonts w:cstheme="minorHAnsi"/>
          <w:spacing w:val="-1"/>
          <w:sz w:val="24"/>
          <w:szCs w:val="24"/>
        </w:rPr>
        <w:t>of</w:t>
      </w:r>
      <w:r w:rsidRPr="00892409">
        <w:rPr>
          <w:rFonts w:cstheme="minorHAnsi"/>
          <w:spacing w:val="-15"/>
          <w:sz w:val="24"/>
          <w:szCs w:val="24"/>
        </w:rPr>
        <w:t xml:space="preserve"> </w:t>
      </w:r>
      <w:r w:rsidRPr="00892409">
        <w:rPr>
          <w:rFonts w:cstheme="minorHAnsi"/>
          <w:spacing w:val="-1"/>
          <w:sz w:val="24"/>
          <w:szCs w:val="24"/>
        </w:rPr>
        <w:t>cases</w:t>
      </w:r>
      <w:r w:rsidRPr="00892409">
        <w:rPr>
          <w:rFonts w:cstheme="minorHAnsi"/>
          <w:spacing w:val="-16"/>
          <w:sz w:val="24"/>
          <w:szCs w:val="24"/>
        </w:rPr>
        <w:t xml:space="preserve"> </w:t>
      </w:r>
      <w:r w:rsidRPr="00892409">
        <w:rPr>
          <w:rFonts w:cstheme="minorHAnsi"/>
          <w:sz w:val="24"/>
          <w:szCs w:val="24"/>
        </w:rPr>
        <w:t>based</w:t>
      </w:r>
      <w:r w:rsidRPr="00892409">
        <w:rPr>
          <w:rFonts w:cstheme="minorHAnsi"/>
          <w:spacing w:val="-16"/>
          <w:sz w:val="24"/>
          <w:szCs w:val="24"/>
        </w:rPr>
        <w:t xml:space="preserve"> </w:t>
      </w:r>
      <w:r w:rsidRPr="00892409">
        <w:rPr>
          <w:rFonts w:cstheme="minorHAnsi"/>
          <w:sz w:val="24"/>
          <w:szCs w:val="24"/>
        </w:rPr>
        <w:t>on</w:t>
      </w:r>
      <w:r w:rsidRPr="00892409">
        <w:rPr>
          <w:rFonts w:cstheme="minorHAnsi"/>
          <w:spacing w:val="-14"/>
          <w:sz w:val="24"/>
          <w:szCs w:val="24"/>
        </w:rPr>
        <w:t xml:space="preserve"> </w:t>
      </w:r>
      <w:r w:rsidRPr="00892409">
        <w:rPr>
          <w:rFonts w:cstheme="minorHAnsi"/>
          <w:sz w:val="24"/>
          <w:szCs w:val="24"/>
        </w:rPr>
        <w:t>ACR</w:t>
      </w:r>
      <w:r w:rsidRPr="00892409">
        <w:rPr>
          <w:rFonts w:cstheme="minorHAnsi"/>
          <w:spacing w:val="-15"/>
          <w:sz w:val="24"/>
          <w:szCs w:val="24"/>
        </w:rPr>
        <w:t xml:space="preserve"> </w:t>
      </w:r>
      <w:r w:rsidRPr="00892409">
        <w:rPr>
          <w:rFonts w:cstheme="minorHAnsi"/>
          <w:sz w:val="24"/>
          <w:szCs w:val="24"/>
        </w:rPr>
        <w:t>Peer</w:t>
      </w:r>
      <w:r w:rsidRPr="00892409">
        <w:rPr>
          <w:rFonts w:cstheme="minorHAnsi"/>
          <w:spacing w:val="-15"/>
          <w:sz w:val="24"/>
          <w:szCs w:val="24"/>
        </w:rPr>
        <w:t xml:space="preserve"> </w:t>
      </w:r>
      <w:r w:rsidRPr="00892409">
        <w:rPr>
          <w:rFonts w:cstheme="minorHAnsi"/>
          <w:sz w:val="24"/>
          <w:szCs w:val="24"/>
        </w:rPr>
        <w:t>to</w:t>
      </w:r>
      <w:r w:rsidRPr="00892409">
        <w:rPr>
          <w:rFonts w:cstheme="minorHAnsi"/>
          <w:spacing w:val="-16"/>
          <w:sz w:val="24"/>
          <w:szCs w:val="24"/>
        </w:rPr>
        <w:t xml:space="preserve"> </w:t>
      </w:r>
      <w:r w:rsidRPr="00892409">
        <w:rPr>
          <w:rFonts w:cstheme="minorHAnsi"/>
          <w:sz w:val="24"/>
          <w:szCs w:val="24"/>
        </w:rPr>
        <w:t>Peer</w:t>
      </w:r>
      <w:r w:rsidRPr="00892409">
        <w:rPr>
          <w:rFonts w:cstheme="minorHAnsi"/>
          <w:spacing w:val="-15"/>
          <w:sz w:val="24"/>
          <w:szCs w:val="24"/>
        </w:rPr>
        <w:t xml:space="preserve"> </w:t>
      </w:r>
      <w:r w:rsidRPr="00892409">
        <w:rPr>
          <w:rFonts w:cstheme="minorHAnsi"/>
          <w:sz w:val="24"/>
          <w:szCs w:val="24"/>
        </w:rPr>
        <w:t>criteria</w:t>
      </w:r>
      <w:r w:rsidRPr="00892409">
        <w:rPr>
          <w:rFonts w:cstheme="minorHAnsi"/>
          <w:spacing w:val="-14"/>
          <w:sz w:val="24"/>
          <w:szCs w:val="24"/>
        </w:rPr>
        <w:t xml:space="preserve"> </w:t>
      </w:r>
      <w:r w:rsidRPr="00892409">
        <w:rPr>
          <w:rFonts w:cstheme="minorHAnsi"/>
          <w:sz w:val="24"/>
          <w:szCs w:val="24"/>
        </w:rPr>
        <w:t>will</w:t>
      </w:r>
      <w:r w:rsidRPr="00892409">
        <w:rPr>
          <w:rFonts w:cstheme="minorHAnsi"/>
          <w:spacing w:val="-14"/>
          <w:sz w:val="24"/>
          <w:szCs w:val="24"/>
        </w:rPr>
        <w:t xml:space="preserve"> </w:t>
      </w:r>
      <w:r w:rsidRPr="00892409">
        <w:rPr>
          <w:rFonts w:cstheme="minorHAnsi"/>
          <w:sz w:val="24"/>
          <w:szCs w:val="24"/>
        </w:rPr>
        <w:t>be</w:t>
      </w:r>
      <w:r w:rsidRPr="00892409">
        <w:rPr>
          <w:rFonts w:cstheme="minorHAnsi"/>
          <w:spacing w:val="-14"/>
          <w:sz w:val="24"/>
          <w:szCs w:val="24"/>
        </w:rPr>
        <w:t xml:space="preserve"> </w:t>
      </w:r>
      <w:r w:rsidRPr="00892409">
        <w:rPr>
          <w:rFonts w:cstheme="minorHAnsi"/>
          <w:sz w:val="24"/>
          <w:szCs w:val="24"/>
        </w:rPr>
        <w:t>reviewed.</w:t>
      </w:r>
      <w:r w:rsidRPr="00892409">
        <w:rPr>
          <w:rFonts w:cstheme="minorHAnsi"/>
          <w:spacing w:val="-59"/>
          <w:sz w:val="24"/>
          <w:szCs w:val="24"/>
        </w:rPr>
        <w:t xml:space="preserve"> </w:t>
      </w:r>
      <w:r w:rsidR="00AB39F9">
        <w:rPr>
          <w:rFonts w:cstheme="minorHAnsi"/>
          <w:spacing w:val="-59"/>
          <w:sz w:val="24"/>
          <w:szCs w:val="24"/>
        </w:rPr>
        <w:t xml:space="preserve">    </w:t>
      </w:r>
      <w:r w:rsidR="00AB39F9">
        <w:rPr>
          <w:rFonts w:cstheme="minorHAnsi"/>
          <w:sz w:val="24"/>
          <w:szCs w:val="24"/>
        </w:rPr>
        <w:t xml:space="preserve"> R</w:t>
      </w:r>
      <w:r w:rsidRPr="00892409">
        <w:rPr>
          <w:rFonts w:cstheme="minorHAnsi"/>
          <w:sz w:val="24"/>
          <w:szCs w:val="24"/>
        </w:rPr>
        <w:t>adiologists will evaluate scans documenting any inconsistencies and discuss outstanding</w:t>
      </w:r>
      <w:r w:rsidRPr="00892409">
        <w:rPr>
          <w:rFonts w:cstheme="minorHAnsi"/>
          <w:spacing w:val="1"/>
          <w:sz w:val="24"/>
          <w:szCs w:val="24"/>
        </w:rPr>
        <w:t xml:space="preserve"> </w:t>
      </w:r>
      <w:r w:rsidRPr="00892409">
        <w:rPr>
          <w:rFonts w:cstheme="minorHAnsi"/>
          <w:sz w:val="24"/>
          <w:szCs w:val="24"/>
        </w:rPr>
        <w:t>issues with</w:t>
      </w:r>
      <w:r w:rsidRPr="00892409">
        <w:rPr>
          <w:rFonts w:cstheme="minorHAnsi"/>
          <w:spacing w:val="-2"/>
          <w:sz w:val="24"/>
          <w:szCs w:val="24"/>
        </w:rPr>
        <w:t xml:space="preserve"> </w:t>
      </w:r>
      <w:r w:rsidRPr="00892409">
        <w:rPr>
          <w:rFonts w:cstheme="minorHAnsi"/>
          <w:sz w:val="24"/>
          <w:szCs w:val="24"/>
        </w:rPr>
        <w:t>the original</w:t>
      </w:r>
      <w:r w:rsidRPr="00892409">
        <w:rPr>
          <w:rFonts w:cstheme="minorHAnsi"/>
          <w:spacing w:val="-1"/>
          <w:sz w:val="24"/>
          <w:szCs w:val="24"/>
        </w:rPr>
        <w:t xml:space="preserve"> </w:t>
      </w:r>
      <w:r w:rsidRPr="00892409">
        <w:rPr>
          <w:rFonts w:cstheme="minorHAnsi"/>
          <w:sz w:val="24"/>
          <w:szCs w:val="24"/>
        </w:rPr>
        <w:t>reading radiologist.</w:t>
      </w:r>
    </w:p>
    <w:p w14:paraId="38C8EAF6" w14:textId="77777777" w:rsidR="002333C1" w:rsidRPr="00892409" w:rsidRDefault="002333C1" w:rsidP="00892409">
      <w:pPr>
        <w:pStyle w:val="BodyText"/>
        <w:spacing w:after="0" w:line="240" w:lineRule="auto"/>
        <w:ind w:left="1710" w:right="1197"/>
        <w:rPr>
          <w:rFonts w:cstheme="minorHAnsi"/>
          <w:sz w:val="24"/>
          <w:szCs w:val="24"/>
        </w:rPr>
      </w:pPr>
    </w:p>
    <w:p w14:paraId="49DF2E2E" w14:textId="391B3D96" w:rsidR="009E6E56" w:rsidRPr="009347EC" w:rsidRDefault="009E6E56" w:rsidP="00E22020">
      <w:pPr>
        <w:pStyle w:val="Heading2"/>
        <w:rPr>
          <w:color w:val="2C395D" w:themeColor="accent1" w:themeShade="80"/>
        </w:rPr>
      </w:pPr>
      <w:bookmarkStart w:id="74" w:name="_Toc226455947"/>
      <w:r w:rsidRPr="009347EC">
        <w:rPr>
          <w:color w:val="2C395D" w:themeColor="accent1" w:themeShade="80"/>
        </w:rPr>
        <w:t>Appendix II</w:t>
      </w:r>
      <w:r w:rsidR="00542B3F" w:rsidRPr="009347EC">
        <w:rPr>
          <w:color w:val="2C395D" w:themeColor="accent1" w:themeShade="80"/>
        </w:rPr>
        <w:t>:</w:t>
      </w:r>
      <w:r w:rsidRPr="009347EC">
        <w:rPr>
          <w:color w:val="2C395D" w:themeColor="accent1" w:themeShade="80"/>
        </w:rPr>
        <w:t xml:space="preserve"> </w:t>
      </w:r>
      <w:r w:rsidR="008C7B69" w:rsidRPr="009347EC">
        <w:rPr>
          <w:color w:val="2C395D" w:themeColor="accent1" w:themeShade="80"/>
        </w:rPr>
        <w:t>Literature Review</w:t>
      </w:r>
      <w:bookmarkEnd w:id="74"/>
    </w:p>
    <w:p w14:paraId="7AA8AEB2" w14:textId="77777777" w:rsidR="00586D08" w:rsidRPr="00372BC3" w:rsidRDefault="00586D08" w:rsidP="007B5769">
      <w:pPr>
        <w:rPr>
          <w:highlight w:val="yellow"/>
        </w:rPr>
      </w:pPr>
    </w:p>
    <w:p w14:paraId="55683C6E" w14:textId="59BB6A71" w:rsidR="00DC3A1A" w:rsidRPr="00247F16" w:rsidRDefault="00606583" w:rsidP="007B5769">
      <w:pPr>
        <w:pStyle w:val="FootnoteText"/>
        <w:ind w:firstLine="720"/>
        <w:rPr>
          <w:rFonts w:cstheme="minorHAnsi"/>
          <w:i/>
          <w:color w:val="42558C" w:themeColor="accent1" w:themeShade="BF"/>
        </w:rPr>
      </w:pPr>
      <w:r w:rsidRPr="00D838AF">
        <w:rPr>
          <w:rFonts w:cstheme="minorHAnsi"/>
          <w:spacing w:val="-1"/>
        </w:rPr>
        <w:t>SOC’Y</w:t>
      </w:r>
      <w:r w:rsidRPr="00D838AF">
        <w:rPr>
          <w:rFonts w:cstheme="minorHAnsi"/>
        </w:rPr>
        <w:t xml:space="preserve"> </w:t>
      </w:r>
      <w:r w:rsidRPr="00D838AF">
        <w:rPr>
          <w:rFonts w:cstheme="minorHAnsi"/>
          <w:spacing w:val="-1"/>
        </w:rPr>
        <w:t xml:space="preserve">OF NUCLEAR </w:t>
      </w:r>
      <w:r w:rsidRPr="00D838AF">
        <w:rPr>
          <w:rFonts w:cstheme="minorHAnsi"/>
        </w:rPr>
        <w:t>MED.</w:t>
      </w:r>
      <w:r w:rsidRPr="00D838AF">
        <w:rPr>
          <w:rFonts w:cstheme="minorHAnsi"/>
          <w:spacing w:val="-13"/>
        </w:rPr>
        <w:t xml:space="preserve"> </w:t>
      </w:r>
      <w:r w:rsidRPr="00D838AF">
        <w:rPr>
          <w:rFonts w:cstheme="minorHAnsi"/>
        </w:rPr>
        <w:t>&amp;</w:t>
      </w:r>
      <w:r w:rsidRPr="00D838AF">
        <w:rPr>
          <w:rFonts w:cstheme="minorHAnsi"/>
          <w:spacing w:val="-12"/>
        </w:rPr>
        <w:t xml:space="preserve"> </w:t>
      </w:r>
      <w:r w:rsidRPr="00D838AF">
        <w:rPr>
          <w:rFonts w:cstheme="minorHAnsi"/>
        </w:rPr>
        <w:t>MOLECULAR</w:t>
      </w:r>
      <w:r w:rsidRPr="00D838AF">
        <w:rPr>
          <w:rFonts w:cstheme="minorHAnsi"/>
          <w:spacing w:val="-2"/>
        </w:rPr>
        <w:t xml:space="preserve"> </w:t>
      </w:r>
      <w:r w:rsidRPr="00D838AF">
        <w:rPr>
          <w:rFonts w:cstheme="minorHAnsi"/>
        </w:rPr>
        <w:t>IMAGING</w:t>
      </w:r>
      <w:r w:rsidRPr="00D838AF">
        <w:rPr>
          <w:rFonts w:cstheme="minorHAnsi"/>
          <w:i/>
        </w:rPr>
        <w:t xml:space="preserve">, </w:t>
      </w:r>
      <w:hyperlink r:id="rId17" w:history="1">
        <w:r w:rsidRPr="009347EC">
          <w:rPr>
            <w:rStyle w:val="Hyperlink"/>
            <w:rFonts w:cstheme="minorHAnsi"/>
            <w:i/>
            <w:color w:val="2F5897" w:themeColor="text2"/>
          </w:rPr>
          <w:t>Fact</w:t>
        </w:r>
        <w:r w:rsidRPr="009347EC">
          <w:rPr>
            <w:rStyle w:val="Hyperlink"/>
            <w:rFonts w:cstheme="minorHAnsi"/>
            <w:i/>
            <w:color w:val="2F5897" w:themeColor="text2"/>
            <w:spacing w:val="-1"/>
          </w:rPr>
          <w:t xml:space="preserve"> </w:t>
        </w:r>
        <w:r w:rsidRPr="009347EC">
          <w:rPr>
            <w:rStyle w:val="Hyperlink"/>
            <w:rFonts w:cstheme="minorHAnsi"/>
            <w:i/>
            <w:color w:val="2F5897" w:themeColor="text2"/>
          </w:rPr>
          <w:t>Sheet:</w:t>
        </w:r>
        <w:r w:rsidRPr="009347EC">
          <w:rPr>
            <w:rStyle w:val="Hyperlink"/>
            <w:rFonts w:cstheme="minorHAnsi"/>
            <w:i/>
            <w:color w:val="2F5897" w:themeColor="text2"/>
            <w:spacing w:val="-5"/>
          </w:rPr>
          <w:t xml:space="preserve"> </w:t>
        </w:r>
        <w:r w:rsidRPr="009347EC">
          <w:rPr>
            <w:rStyle w:val="Hyperlink"/>
            <w:rFonts w:cstheme="minorHAnsi"/>
            <w:i/>
            <w:color w:val="2F5897" w:themeColor="text2"/>
          </w:rPr>
          <w:t>What</w:t>
        </w:r>
        <w:r w:rsidRPr="009347EC">
          <w:rPr>
            <w:rStyle w:val="Hyperlink"/>
            <w:rFonts w:cstheme="minorHAnsi"/>
            <w:i/>
            <w:color w:val="2F5897" w:themeColor="text2"/>
            <w:spacing w:val="-1"/>
          </w:rPr>
          <w:t xml:space="preserve"> </w:t>
        </w:r>
        <w:r w:rsidRPr="009347EC">
          <w:rPr>
            <w:rStyle w:val="Hyperlink"/>
            <w:rFonts w:cstheme="minorHAnsi"/>
            <w:i/>
            <w:color w:val="2F5897" w:themeColor="text2"/>
          </w:rPr>
          <w:t xml:space="preserve">is PET? </w:t>
        </w:r>
      </w:hyperlink>
      <w:r w:rsidRPr="00D838AF">
        <w:rPr>
          <w:rFonts w:cstheme="minorHAnsi"/>
          <w:i/>
        </w:rPr>
        <w:t xml:space="preserve">available at </w:t>
      </w:r>
      <w:hyperlink r:id="rId18" w:history="1">
        <w:r w:rsidR="00C43999" w:rsidRPr="00247F16">
          <w:rPr>
            <w:rStyle w:val="Hyperlink"/>
            <w:rFonts w:cstheme="minorHAnsi"/>
            <w:i/>
            <w:color w:val="42558C" w:themeColor="accent1" w:themeShade="BF"/>
          </w:rPr>
          <w:t>https://snmmi.org/Patients/Patients/Fact-Sheets/What-is-PET.aspx</w:t>
        </w:r>
      </w:hyperlink>
    </w:p>
    <w:p w14:paraId="17372CE6" w14:textId="319E521D" w:rsidR="00C43999" w:rsidRDefault="00C43999" w:rsidP="007B5769">
      <w:pPr>
        <w:pStyle w:val="FootnoteText"/>
        <w:ind w:firstLine="720"/>
        <w:rPr>
          <w:rFonts w:cstheme="minorHAnsi"/>
          <w:color w:val="2F2F2F"/>
        </w:rPr>
      </w:pPr>
      <w:r w:rsidRPr="00D838AF">
        <w:rPr>
          <w:rFonts w:cstheme="minorHAnsi"/>
        </w:rPr>
        <w:t xml:space="preserve">Landis K. </w:t>
      </w:r>
      <w:r w:rsidRPr="00D838AF">
        <w:rPr>
          <w:rFonts w:cstheme="minorHAnsi"/>
          <w:color w:val="2F2F2F"/>
        </w:rPr>
        <w:t xml:space="preserve">Griffeth; </w:t>
      </w:r>
      <w:r w:rsidRPr="00D838AF">
        <w:rPr>
          <w:rFonts w:cstheme="minorHAnsi"/>
          <w:i/>
          <w:color w:val="2F2F2F"/>
        </w:rPr>
        <w:t>Use of PET-CT Scanning in Cancer Patients: Technical and Practical Considerations</w:t>
      </w:r>
      <w:r w:rsidRPr="00D838AF">
        <w:rPr>
          <w:rFonts w:cstheme="minorHAnsi"/>
          <w:color w:val="2F2F2F"/>
        </w:rPr>
        <w:t>; 18(4)</w:t>
      </w:r>
      <w:r w:rsidRPr="00D838AF">
        <w:rPr>
          <w:rFonts w:cstheme="minorHAnsi"/>
          <w:color w:val="2F2F2F"/>
          <w:spacing w:val="-47"/>
        </w:rPr>
        <w:t xml:space="preserve"> </w:t>
      </w:r>
      <w:r w:rsidRPr="00D838AF">
        <w:rPr>
          <w:rFonts w:cstheme="minorHAnsi"/>
          <w:color w:val="2F2F2F"/>
        </w:rPr>
        <w:t>BAYLOR</w:t>
      </w:r>
      <w:r w:rsidRPr="00D838AF">
        <w:rPr>
          <w:rFonts w:cstheme="minorHAnsi"/>
          <w:color w:val="2F2F2F"/>
          <w:spacing w:val="-2"/>
        </w:rPr>
        <w:t xml:space="preserve"> </w:t>
      </w:r>
      <w:r w:rsidRPr="00D838AF">
        <w:rPr>
          <w:rFonts w:cstheme="minorHAnsi"/>
          <w:color w:val="2F2F2F"/>
        </w:rPr>
        <w:t>UNIV.</w:t>
      </w:r>
      <w:r w:rsidRPr="00D838AF">
        <w:rPr>
          <w:rFonts w:cstheme="minorHAnsi"/>
          <w:color w:val="2F2F2F"/>
          <w:spacing w:val="-12"/>
        </w:rPr>
        <w:t xml:space="preserve"> </w:t>
      </w:r>
      <w:r w:rsidRPr="00D838AF">
        <w:rPr>
          <w:rFonts w:cstheme="minorHAnsi"/>
          <w:color w:val="2F2F2F"/>
        </w:rPr>
        <w:t>MED.</w:t>
      </w:r>
      <w:r w:rsidRPr="00D838AF">
        <w:rPr>
          <w:rFonts w:cstheme="minorHAnsi"/>
          <w:color w:val="2F2F2F"/>
          <w:spacing w:val="-12"/>
        </w:rPr>
        <w:t xml:space="preserve"> </w:t>
      </w:r>
      <w:r w:rsidRPr="00D838AF">
        <w:rPr>
          <w:rFonts w:cstheme="minorHAnsi"/>
          <w:color w:val="2F2F2F"/>
        </w:rPr>
        <w:t>CTR.</w:t>
      </w:r>
      <w:r w:rsidRPr="00D838AF">
        <w:rPr>
          <w:rFonts w:cstheme="minorHAnsi"/>
          <w:color w:val="2F2F2F"/>
          <w:spacing w:val="-12"/>
        </w:rPr>
        <w:t xml:space="preserve"> </w:t>
      </w:r>
      <w:r w:rsidRPr="00D838AF">
        <w:rPr>
          <w:rFonts w:cstheme="minorHAnsi"/>
          <w:color w:val="2F2F2F"/>
        </w:rPr>
        <w:t>PROCEEDINGS</w:t>
      </w:r>
      <w:r w:rsidRPr="00D838AF">
        <w:rPr>
          <w:rFonts w:cstheme="minorHAnsi"/>
          <w:color w:val="2F2F2F"/>
          <w:spacing w:val="12"/>
        </w:rPr>
        <w:t xml:space="preserve"> </w:t>
      </w:r>
      <w:r w:rsidRPr="00D838AF">
        <w:rPr>
          <w:rFonts w:cstheme="minorHAnsi"/>
          <w:color w:val="2F2F2F"/>
        </w:rPr>
        <w:t>321-30</w:t>
      </w:r>
      <w:r w:rsidRPr="00D838AF">
        <w:rPr>
          <w:rFonts w:cstheme="minorHAnsi"/>
          <w:color w:val="2F2F2F"/>
          <w:spacing w:val="1"/>
        </w:rPr>
        <w:t xml:space="preserve"> </w:t>
      </w:r>
      <w:r w:rsidRPr="00D838AF">
        <w:rPr>
          <w:rFonts w:cstheme="minorHAnsi"/>
          <w:color w:val="2F2F2F"/>
        </w:rPr>
        <w:t>(2005).</w:t>
      </w:r>
    </w:p>
    <w:p w14:paraId="46F30E59" w14:textId="19F98CF6" w:rsidR="00DC4073" w:rsidRDefault="00DC4073" w:rsidP="007B5769">
      <w:pPr>
        <w:pStyle w:val="FootnoteText"/>
        <w:ind w:firstLine="720"/>
        <w:rPr>
          <w:rFonts w:cstheme="minorHAnsi"/>
        </w:rPr>
      </w:pPr>
      <w:r w:rsidRPr="00D838AF">
        <w:rPr>
          <w:rFonts w:cstheme="minorHAnsi"/>
        </w:rPr>
        <w:t xml:space="preserve">Caitlund Q </w:t>
      </w:r>
      <w:r w:rsidRPr="00D838AF">
        <w:rPr>
          <w:rFonts w:cstheme="minorHAnsi"/>
          <w:color w:val="2F2F2F"/>
        </w:rPr>
        <w:t xml:space="preserve">Davidson et al.; </w:t>
      </w:r>
      <w:hyperlink r:id="rId19" w:history="1">
        <w:r w:rsidRPr="009347EC">
          <w:rPr>
            <w:rStyle w:val="Hyperlink"/>
            <w:rFonts w:cstheme="minorHAnsi"/>
            <w:i/>
            <w:color w:val="2F5897" w:themeColor="text2"/>
          </w:rPr>
          <w:t>Searching for novel PET radiotracers: imaging cardiac perfusion, metabolism and</w:t>
        </w:r>
        <w:r w:rsidRPr="009347EC">
          <w:rPr>
            <w:rStyle w:val="Hyperlink"/>
            <w:rFonts w:cstheme="minorHAnsi"/>
            <w:i/>
            <w:color w:val="2F5897" w:themeColor="text2"/>
            <w:spacing w:val="-47"/>
          </w:rPr>
          <w:t xml:space="preserve"> </w:t>
        </w:r>
        <w:r w:rsidRPr="009347EC">
          <w:rPr>
            <w:rStyle w:val="Hyperlink"/>
            <w:rFonts w:cstheme="minorHAnsi"/>
            <w:i/>
            <w:color w:val="2F5897" w:themeColor="text2"/>
            <w:spacing w:val="-1"/>
          </w:rPr>
          <w:t>inflammation</w:t>
        </w:r>
        <w:r w:rsidRPr="009347EC">
          <w:rPr>
            <w:rStyle w:val="Hyperlink"/>
            <w:rFonts w:cstheme="minorHAnsi"/>
            <w:color w:val="2F5897" w:themeColor="text2"/>
            <w:spacing w:val="-1"/>
          </w:rPr>
          <w:t>;</w:t>
        </w:r>
      </w:hyperlink>
      <w:r w:rsidRPr="00D838AF">
        <w:rPr>
          <w:rFonts w:cstheme="minorHAnsi"/>
          <w:color w:val="2F2F2F"/>
          <w:spacing w:val="-1"/>
        </w:rPr>
        <w:t xml:space="preserve"> </w:t>
      </w:r>
      <w:r w:rsidRPr="00D838AF">
        <w:rPr>
          <w:rFonts w:cstheme="minorHAnsi"/>
          <w:color w:val="2F2F2F"/>
        </w:rPr>
        <w:t xml:space="preserve">8(3) AM. J. NUCLEAR MED. MOLECULAR IMAGING 200-27 (2018); </w:t>
      </w:r>
      <w:r w:rsidRPr="00D838AF">
        <w:rPr>
          <w:rFonts w:cstheme="minorHAnsi"/>
          <w:i/>
          <w:color w:val="2F2F2F"/>
        </w:rPr>
        <w:t>available at</w:t>
      </w:r>
      <w:r w:rsidRPr="00D838AF">
        <w:rPr>
          <w:rFonts w:cstheme="minorHAnsi"/>
          <w:i/>
          <w:color w:val="2F2F2F"/>
          <w:spacing w:val="1"/>
        </w:rPr>
        <w:t xml:space="preserve"> </w:t>
      </w:r>
      <w:hyperlink r:id="rId20" w:history="1">
        <w:r w:rsidR="000A0300" w:rsidRPr="000A0300">
          <w:rPr>
            <w:rStyle w:val="Hyperlink"/>
            <w:rFonts w:cstheme="minorHAnsi"/>
            <w:color w:val="42558C" w:themeColor="accent1" w:themeShade="BF"/>
          </w:rPr>
          <w:t>https://pmc.ncbi.nlm.nih.gov/articles/PMC6056242/</w:t>
        </w:r>
      </w:hyperlink>
      <w:r w:rsidR="000A0300">
        <w:rPr>
          <w:rFonts w:cstheme="minorHAnsi"/>
          <w:color w:val="2F2F2F"/>
        </w:rPr>
        <w:t xml:space="preserve"> </w:t>
      </w:r>
    </w:p>
    <w:p w14:paraId="38D8DC5A" w14:textId="7336B7C7" w:rsidR="00247F16" w:rsidRDefault="00247F16" w:rsidP="007B5769">
      <w:pPr>
        <w:pStyle w:val="FootnoteText"/>
        <w:ind w:firstLine="720"/>
        <w:rPr>
          <w:rFonts w:cstheme="minorHAnsi"/>
        </w:rPr>
      </w:pPr>
      <w:r w:rsidRPr="00D838AF">
        <w:rPr>
          <w:rFonts w:cstheme="minorHAnsi"/>
        </w:rPr>
        <w:t xml:space="preserve">Patricia M </w:t>
      </w:r>
      <w:r w:rsidRPr="00D838AF">
        <w:rPr>
          <w:rFonts w:cstheme="minorHAnsi"/>
          <w:color w:val="2F2F2F"/>
        </w:rPr>
        <w:t xml:space="preserve">Sánchez-Roa et al.; </w:t>
      </w:r>
      <w:hyperlink r:id="rId21" w:history="1">
        <w:r w:rsidRPr="009347EC">
          <w:rPr>
            <w:rStyle w:val="Hyperlink"/>
            <w:rFonts w:cstheme="minorHAnsi"/>
            <w:i/>
            <w:color w:val="2F5897" w:themeColor="text2"/>
          </w:rPr>
          <w:t>Systemic atherosclerotic plaque vulnerability in patients with Coronary Artery</w:t>
        </w:r>
        <w:r w:rsidRPr="009347EC">
          <w:rPr>
            <w:rStyle w:val="Hyperlink"/>
            <w:rFonts w:cstheme="minorHAnsi"/>
            <w:i/>
            <w:color w:val="2F5897" w:themeColor="text2"/>
            <w:spacing w:val="1"/>
          </w:rPr>
          <w:t xml:space="preserve"> </w:t>
        </w:r>
        <w:r w:rsidRPr="009347EC">
          <w:rPr>
            <w:rStyle w:val="Hyperlink"/>
            <w:rFonts w:cstheme="minorHAnsi"/>
            <w:i/>
            <w:color w:val="2F5897" w:themeColor="text2"/>
            <w:spacing w:val="-1"/>
          </w:rPr>
          <w:t xml:space="preserve">Disease with a single Whole Body FDG </w:t>
        </w:r>
        <w:r w:rsidRPr="009347EC">
          <w:rPr>
            <w:rStyle w:val="Hyperlink"/>
            <w:rFonts w:cstheme="minorHAnsi"/>
            <w:i/>
            <w:color w:val="2F5897" w:themeColor="text2"/>
          </w:rPr>
          <w:t>PET-CT scan</w:t>
        </w:r>
      </w:hyperlink>
      <w:r w:rsidR="001A2D0D">
        <w:rPr>
          <w:rFonts w:cstheme="minorHAnsi"/>
          <w:i/>
          <w:color w:val="2F2F2F"/>
        </w:rPr>
        <w:t>v</w:t>
      </w:r>
      <w:r w:rsidRPr="00D838AF">
        <w:rPr>
          <w:rFonts w:cstheme="minorHAnsi"/>
          <w:color w:val="2F2F2F"/>
        </w:rPr>
        <w:t xml:space="preserve">; 8(1) ASIA OCEAN J. NUCLEAR MED. BIOL. 18-26 (2020); </w:t>
      </w:r>
      <w:r w:rsidRPr="00D838AF">
        <w:rPr>
          <w:rFonts w:cstheme="minorHAnsi"/>
          <w:i/>
          <w:color w:val="2F2F2F"/>
        </w:rPr>
        <w:t>available</w:t>
      </w:r>
      <w:r w:rsidRPr="00D838AF">
        <w:rPr>
          <w:rFonts w:cstheme="minorHAnsi"/>
          <w:i/>
          <w:color w:val="2F2F2F"/>
          <w:spacing w:val="-47"/>
        </w:rPr>
        <w:t xml:space="preserve"> </w:t>
      </w:r>
      <w:r w:rsidRPr="00D838AF">
        <w:rPr>
          <w:rFonts w:cstheme="minorHAnsi"/>
          <w:i/>
          <w:color w:val="2F2F2F"/>
        </w:rPr>
        <w:t>at</w:t>
      </w:r>
      <w:r w:rsidRPr="00D838AF">
        <w:rPr>
          <w:rFonts w:cstheme="minorHAnsi"/>
          <w:i/>
          <w:color w:val="2F2F2F"/>
          <w:spacing w:val="-1"/>
        </w:rPr>
        <w:t xml:space="preserve"> </w:t>
      </w:r>
      <w:hyperlink r:id="rId22" w:history="1">
        <w:r w:rsidR="000A0300" w:rsidRPr="000A0300">
          <w:rPr>
            <w:rStyle w:val="Hyperlink"/>
            <w:rFonts w:cstheme="minorHAnsi"/>
            <w:color w:val="42558C" w:themeColor="accent1" w:themeShade="BF"/>
          </w:rPr>
          <w:t>https://pubmed.ncbi.nlm.nih.gov/32064279/</w:t>
        </w:r>
      </w:hyperlink>
    </w:p>
    <w:p w14:paraId="6C770C3A" w14:textId="03555BF9" w:rsidR="00DC4073" w:rsidRPr="00372BC3" w:rsidRDefault="00247F16" w:rsidP="007B5769">
      <w:pPr>
        <w:pStyle w:val="FootnoteText"/>
        <w:ind w:firstLine="720"/>
        <w:rPr>
          <w:rFonts w:cstheme="minorHAnsi"/>
          <w:color w:val="000000" w:themeColor="text1"/>
          <w:sz w:val="24"/>
          <w:szCs w:val="24"/>
          <w:highlight w:val="yellow"/>
        </w:rPr>
      </w:pPr>
      <w:r w:rsidRPr="00D838AF">
        <w:rPr>
          <w:rFonts w:cstheme="minorHAnsi"/>
          <w:spacing w:val="-1"/>
        </w:rPr>
        <w:t xml:space="preserve">Julie </w:t>
      </w:r>
      <w:r w:rsidRPr="00D838AF">
        <w:rPr>
          <w:rFonts w:cstheme="minorHAnsi"/>
          <w:color w:val="2F2F2F"/>
          <w:spacing w:val="-1"/>
        </w:rPr>
        <w:t xml:space="preserve">Guerin et al.; </w:t>
      </w:r>
      <w:hyperlink r:id="rId23" w:history="1">
        <w:r w:rsidRPr="009347EC">
          <w:rPr>
            <w:rStyle w:val="Hyperlink"/>
            <w:rFonts w:cstheme="minorHAnsi"/>
            <w:i/>
            <w:color w:val="2F5897" w:themeColor="text2"/>
            <w:spacing w:val="-1"/>
          </w:rPr>
          <w:t xml:space="preserve">Autoimmune epilepsy: findings </w:t>
        </w:r>
        <w:r w:rsidRPr="009347EC">
          <w:rPr>
            <w:rStyle w:val="Hyperlink"/>
            <w:rFonts w:cstheme="minorHAnsi"/>
            <w:i/>
            <w:color w:val="2F5897" w:themeColor="text2"/>
          </w:rPr>
          <w:t>on MRI and FDG-PET</w:t>
        </w:r>
      </w:hyperlink>
      <w:r w:rsidRPr="00D838AF">
        <w:rPr>
          <w:rFonts w:cstheme="minorHAnsi"/>
          <w:color w:val="2F2F2F"/>
        </w:rPr>
        <w:t>; 92 BRITISH J. RADIOLOGY 20170869</w:t>
      </w:r>
      <w:r w:rsidRPr="00D838AF">
        <w:rPr>
          <w:rFonts w:cstheme="minorHAnsi"/>
          <w:color w:val="2F2F2F"/>
          <w:spacing w:val="-47"/>
        </w:rPr>
        <w:t xml:space="preserve"> </w:t>
      </w:r>
      <w:r w:rsidRPr="00D838AF">
        <w:rPr>
          <w:rFonts w:cstheme="minorHAnsi"/>
          <w:color w:val="2F2F2F"/>
        </w:rPr>
        <w:t>(2019);</w:t>
      </w:r>
      <w:r w:rsidRPr="00D838AF">
        <w:rPr>
          <w:rFonts w:cstheme="minorHAnsi"/>
          <w:color w:val="2F2F2F"/>
          <w:spacing w:val="-3"/>
        </w:rPr>
        <w:t xml:space="preserve"> </w:t>
      </w:r>
      <w:r w:rsidRPr="00D838AF">
        <w:rPr>
          <w:rFonts w:cstheme="minorHAnsi"/>
          <w:i/>
          <w:color w:val="2F2F2F"/>
        </w:rPr>
        <w:t>available</w:t>
      </w:r>
      <w:r w:rsidRPr="00D838AF">
        <w:rPr>
          <w:rFonts w:cstheme="minorHAnsi"/>
          <w:i/>
          <w:color w:val="2F2F2F"/>
          <w:spacing w:val="-2"/>
        </w:rPr>
        <w:t xml:space="preserve"> </w:t>
      </w:r>
      <w:r w:rsidRPr="00D838AF">
        <w:rPr>
          <w:rFonts w:cstheme="minorHAnsi"/>
          <w:i/>
          <w:color w:val="2F2F2F"/>
        </w:rPr>
        <w:t>at</w:t>
      </w:r>
      <w:r w:rsidRPr="00D838AF">
        <w:rPr>
          <w:rFonts w:cstheme="minorHAnsi"/>
          <w:i/>
          <w:color w:val="2F2F2F"/>
          <w:spacing w:val="-1"/>
        </w:rPr>
        <w:t xml:space="preserve"> </w:t>
      </w:r>
      <w:hyperlink r:id="rId24" w:history="1">
        <w:r w:rsidR="00085E65" w:rsidRPr="00085E65">
          <w:rPr>
            <w:rStyle w:val="Hyperlink"/>
            <w:rFonts w:cstheme="minorHAnsi"/>
            <w:color w:val="42558C" w:themeColor="accent1" w:themeShade="BF"/>
          </w:rPr>
          <w:t>https://pmc.ncbi.nlm.nih.gov/articles/PMC6435058/</w:t>
        </w:r>
      </w:hyperlink>
      <w:r w:rsidR="00085E65">
        <w:rPr>
          <w:rFonts w:cstheme="minorHAnsi"/>
          <w:color w:val="2F2F2F"/>
        </w:rPr>
        <w:t xml:space="preserve"> </w:t>
      </w:r>
    </w:p>
    <w:p w14:paraId="0EF8237E" w14:textId="0B272F9C" w:rsidR="002D535F" w:rsidRPr="00B203D0" w:rsidRDefault="00807A8B" w:rsidP="00B203D0">
      <w:pPr>
        <w:pStyle w:val="Heading2"/>
        <w:rPr>
          <w:color w:val="auto"/>
        </w:rPr>
      </w:pPr>
      <w:bookmarkStart w:id="75" w:name="_Toc226455948"/>
      <w:r w:rsidRPr="00B203D0">
        <w:rPr>
          <w:color w:val="auto"/>
        </w:rPr>
        <w:t>References</w:t>
      </w:r>
      <w:bookmarkEnd w:id="75"/>
    </w:p>
    <w:sectPr w:rsidR="002D535F" w:rsidRPr="00B203D0" w:rsidSect="00A43B1E">
      <w:endnotePr>
        <w:numFmt w:val="lowerLetter"/>
      </w:endnotePr>
      <w:pgSz w:w="12240" w:h="15840"/>
      <w:pgMar w:top="90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07CF0" w14:textId="77777777" w:rsidR="00E100C8" w:rsidRDefault="00E100C8" w:rsidP="008C0709">
      <w:r>
        <w:separator/>
      </w:r>
    </w:p>
  </w:endnote>
  <w:endnote w:type="continuationSeparator" w:id="0">
    <w:p w14:paraId="2F3E5C0A" w14:textId="77777777" w:rsidR="00E100C8" w:rsidRDefault="00E100C8" w:rsidP="008C0709">
      <w:r>
        <w:continuationSeparator/>
      </w:r>
    </w:p>
  </w:endnote>
  <w:endnote w:type="continuationNotice" w:id="1">
    <w:p w14:paraId="524E9417" w14:textId="77777777" w:rsidR="00E100C8" w:rsidRDefault="00E100C8"/>
  </w:endnote>
  <w:endnote w:id="2">
    <w:p w14:paraId="76A8AC33" w14:textId="605B99CF" w:rsidR="00BD3B4F" w:rsidRPr="00D838AF" w:rsidRDefault="00BD3B4F" w:rsidP="00BD3B4F">
      <w:pPr>
        <w:pStyle w:val="EndnoteText"/>
        <w:rPr>
          <w:rFonts w:cstheme="minorHAnsi"/>
        </w:rPr>
      </w:pPr>
      <w:r w:rsidRPr="00D838AF">
        <w:rPr>
          <w:rStyle w:val="EndnoteReference"/>
          <w:rFonts w:cstheme="minorHAnsi"/>
        </w:rPr>
        <w:endnoteRef/>
      </w:r>
      <w:r w:rsidRPr="00D838AF">
        <w:rPr>
          <w:rFonts w:cstheme="minorHAnsi"/>
        </w:rPr>
        <w:t xml:space="preserve"> Julia C. Prentice &amp; Steven D. Pizer, </w:t>
      </w:r>
      <w:hyperlink r:id="rId1" w:history="1">
        <w:r w:rsidRPr="003767AA">
          <w:rPr>
            <w:rStyle w:val="Hyperlink"/>
            <w:rFonts w:cstheme="minorHAnsi"/>
            <w:i/>
            <w:color w:val="2F5897" w:themeColor="text2"/>
          </w:rPr>
          <w:t>Delayed Access to Health Care and Mortality</w:t>
        </w:r>
      </w:hyperlink>
      <w:r w:rsidRPr="00D838AF">
        <w:rPr>
          <w:rFonts w:cstheme="minorHAnsi"/>
        </w:rPr>
        <w:t>, 42 HEALTH SERVICES RESEARCH</w:t>
      </w:r>
      <w:r w:rsidRPr="00D838AF">
        <w:rPr>
          <w:rFonts w:cstheme="minorHAnsi"/>
          <w:spacing w:val="-36"/>
        </w:rPr>
        <w:t xml:space="preserve"> </w:t>
      </w:r>
      <w:r w:rsidRPr="00D838AF">
        <w:rPr>
          <w:rFonts w:cstheme="minorHAnsi"/>
        </w:rPr>
        <w:t>644 (2007),</w:t>
      </w:r>
      <w:r w:rsidRPr="00D838AF">
        <w:rPr>
          <w:rFonts w:cstheme="minorHAnsi"/>
          <w:spacing w:val="-3"/>
        </w:rPr>
        <w:t xml:space="preserve"> </w:t>
      </w:r>
      <w:r w:rsidRPr="00D838AF">
        <w:rPr>
          <w:rFonts w:cstheme="minorHAnsi"/>
          <w:i/>
        </w:rPr>
        <w:t>available</w:t>
      </w:r>
      <w:r w:rsidRPr="00D838AF">
        <w:rPr>
          <w:rFonts w:cstheme="minorHAnsi"/>
          <w:i/>
          <w:spacing w:val="-2"/>
        </w:rPr>
        <w:t xml:space="preserve"> </w:t>
      </w:r>
      <w:r w:rsidRPr="00D838AF">
        <w:rPr>
          <w:rFonts w:cstheme="minorHAnsi"/>
          <w:i/>
        </w:rPr>
        <w:t>at</w:t>
      </w:r>
      <w:r w:rsidRPr="00D838AF">
        <w:rPr>
          <w:rFonts w:cstheme="minorHAnsi"/>
          <w:i/>
          <w:spacing w:val="-3"/>
        </w:rPr>
        <w:t xml:space="preserve"> </w:t>
      </w:r>
      <w:hyperlink r:id="rId2" w:history="1">
        <w:r w:rsidRPr="00455D7D">
          <w:rPr>
            <w:rStyle w:val="Hyperlink"/>
            <w:rFonts w:cstheme="minorHAnsi"/>
            <w:color w:val="42558C" w:themeColor="accent1" w:themeShade="BF"/>
          </w:rPr>
          <w:t>https://pmc.ncbi.nlm.nih.gov/articles/PMC1955366/</w:t>
        </w:r>
      </w:hyperlink>
      <w:r w:rsidRPr="00455D7D">
        <w:rPr>
          <w:rFonts w:cstheme="minorHAnsi"/>
          <w:color w:val="42558C" w:themeColor="accent1" w:themeShade="BF"/>
        </w:rPr>
        <w:t xml:space="preserve"> </w:t>
      </w:r>
    </w:p>
  </w:endnote>
  <w:endnote w:id="3">
    <w:p w14:paraId="3FE31916" w14:textId="7D927836" w:rsidR="00BD3B4F" w:rsidRPr="00D838AF" w:rsidRDefault="00BD3B4F" w:rsidP="00BD3B4F">
      <w:pPr>
        <w:pStyle w:val="EndnoteText"/>
        <w:rPr>
          <w:rFonts w:cstheme="minorHAnsi"/>
        </w:rPr>
      </w:pPr>
      <w:r w:rsidRPr="00D838AF">
        <w:rPr>
          <w:rStyle w:val="EndnoteReference"/>
          <w:rFonts w:cstheme="minorHAnsi"/>
        </w:rPr>
        <w:endnoteRef/>
      </w:r>
      <w:r w:rsidRPr="00D838AF">
        <w:rPr>
          <w:rFonts w:cstheme="minorHAnsi"/>
        </w:rPr>
        <w:t xml:space="preserve"> </w:t>
      </w:r>
      <w:r w:rsidRPr="00855B34">
        <w:rPr>
          <w:rFonts w:cstheme="minorHAnsi"/>
        </w:rPr>
        <w:t>Hanna T P, King W D, Thibodeau S, Jalink M, Paulin G A, Harvey-Jones E et al. </w:t>
      </w:r>
      <w:hyperlink r:id="rId3" w:history="1">
        <w:r w:rsidRPr="003767AA">
          <w:rPr>
            <w:rStyle w:val="Hyperlink"/>
            <w:rFonts w:cstheme="minorHAnsi"/>
            <w:color w:val="2F5897" w:themeColor="text2"/>
          </w:rPr>
          <w:t>Mortality due to cancer treatment delay: systematic review and meta-analysis</w:t>
        </w:r>
      </w:hyperlink>
      <w:r w:rsidRPr="00855B34">
        <w:rPr>
          <w:rFonts w:cstheme="minorHAnsi"/>
        </w:rPr>
        <w:t> </w:t>
      </w:r>
      <w:r w:rsidRPr="00855B34">
        <w:rPr>
          <w:rFonts w:cstheme="minorHAnsi"/>
          <w:i/>
          <w:iCs/>
        </w:rPr>
        <w:t>BMJ </w:t>
      </w:r>
      <w:r w:rsidRPr="00855B34">
        <w:rPr>
          <w:rFonts w:cstheme="minorHAnsi"/>
        </w:rPr>
        <w:t>2020; 371 :m4087 doi:10.1136/bmj.m4087</w:t>
      </w:r>
      <w:r>
        <w:rPr>
          <w:rFonts w:cstheme="minorHAnsi"/>
        </w:rPr>
        <w:t xml:space="preserve"> </w:t>
      </w:r>
      <w:hyperlink r:id="rId4" w:history="1">
        <w:r w:rsidRPr="00E9494D">
          <w:rPr>
            <w:rStyle w:val="Hyperlink"/>
            <w:rFonts w:cstheme="minorHAnsi"/>
            <w:color w:val="42558C" w:themeColor="accent1" w:themeShade="BF"/>
          </w:rPr>
          <w:t>https://www.bmj.com/content/371/bmj.m4087</w:t>
        </w:r>
      </w:hyperlink>
    </w:p>
  </w:endnote>
  <w:endnote w:id="4">
    <w:p w14:paraId="73C3AFD1" w14:textId="4764ED9C" w:rsidR="005103CF" w:rsidRPr="00D838AF" w:rsidRDefault="005103CF">
      <w:pPr>
        <w:pStyle w:val="EndnoteText"/>
        <w:rPr>
          <w:rFonts w:cstheme="minorHAnsi"/>
        </w:rPr>
      </w:pPr>
      <w:r w:rsidRPr="00D838AF">
        <w:rPr>
          <w:rStyle w:val="EndnoteReference"/>
          <w:rFonts w:cstheme="minorHAnsi"/>
        </w:rPr>
        <w:endnoteRef/>
      </w:r>
      <w:r w:rsidRPr="00D838AF">
        <w:rPr>
          <w:rFonts w:cstheme="minorHAnsi"/>
        </w:rPr>
        <w:t xml:space="preserve"> </w:t>
      </w:r>
      <w:r w:rsidR="001B1B3C" w:rsidRPr="001B1B3C">
        <w:rPr>
          <w:rFonts w:cstheme="minorHAnsi"/>
        </w:rPr>
        <w:t xml:space="preserve">Fahim-Ul-Hassan, Cook GJ. </w:t>
      </w:r>
      <w:hyperlink r:id="rId5" w:history="1">
        <w:r w:rsidR="001B1B3C" w:rsidRPr="003767AA">
          <w:rPr>
            <w:rStyle w:val="Hyperlink"/>
            <w:rFonts w:cstheme="minorHAnsi"/>
            <w:color w:val="2F5897" w:themeColor="text2"/>
          </w:rPr>
          <w:t xml:space="preserve">PET/CT in oncology. </w:t>
        </w:r>
      </w:hyperlink>
      <w:r w:rsidR="001B1B3C" w:rsidRPr="001B1B3C">
        <w:rPr>
          <w:rFonts w:cstheme="minorHAnsi"/>
        </w:rPr>
        <w:t>Clin Med (Lond). 2012 Aug;12(4):368-72. doi: 10.7861/clinmedicine.12-4-368. PMID: 22930885; PMCID: PMC4952129.</w:t>
      </w:r>
      <w:r w:rsidR="001B1B3C">
        <w:rPr>
          <w:rFonts w:cstheme="minorHAnsi"/>
        </w:rPr>
        <w:t xml:space="preserve"> </w:t>
      </w:r>
      <w:hyperlink r:id="rId6" w:history="1">
        <w:r w:rsidR="001B1B3C" w:rsidRPr="001B1B3C">
          <w:rPr>
            <w:rStyle w:val="Hyperlink"/>
            <w:rFonts w:cstheme="minorHAnsi"/>
            <w:color w:val="42558C" w:themeColor="accent1" w:themeShade="BF"/>
          </w:rPr>
          <w:t>https://pmc.ncbi.nlm.nih.gov/articles/PMC4952129/</w:t>
        </w:r>
      </w:hyperlink>
    </w:p>
  </w:endnote>
  <w:endnote w:id="5">
    <w:p w14:paraId="6FB3209E" w14:textId="5DC6CEB4" w:rsidR="00E70C53" w:rsidRDefault="00E70C53">
      <w:pPr>
        <w:pStyle w:val="EndnoteText"/>
      </w:pPr>
      <w:r>
        <w:rPr>
          <w:rStyle w:val="EndnoteReference"/>
        </w:rPr>
        <w:endnoteRef/>
      </w:r>
      <w:r>
        <w:t xml:space="preserve"> </w:t>
      </w:r>
      <w:r w:rsidRPr="00E70C53">
        <w:t>Lo AC, James LP, Prica A, Raymakers A, Peacock S, Qu M, Louie AV, Savage KJ, Sehn LH, Hodgson D, Yang JC, Eich HTT, Wirth A, Hunink MGM. PET-Based Staging Is Cost-Effective in Early-Stage Follicular Lymphoma. J Nucl Med. 2022 Apr;63(4):543-548. doi: 10.2967/jnumed.121.262324. Epub 2021 Aug 19. PMID: 34413148; PMCID: PMC8973292.</w:t>
      </w:r>
    </w:p>
  </w:endnote>
  <w:endnote w:id="6">
    <w:p w14:paraId="66E77BCF" w14:textId="15662768" w:rsidR="00E70C53" w:rsidRDefault="00E70C53">
      <w:pPr>
        <w:pStyle w:val="EndnoteText"/>
      </w:pPr>
      <w:r>
        <w:rPr>
          <w:rStyle w:val="EndnoteReference"/>
        </w:rPr>
        <w:endnoteRef/>
      </w:r>
      <w:r>
        <w:t xml:space="preserve"> </w:t>
      </w:r>
      <w:r w:rsidR="00461507" w:rsidRPr="00461507">
        <w:t>Saif MW, Tzannou I, Makrilia N, Syrigos K. Role and cost effectiveness of PET/CT in management of patients with cancer. Yale J Biol Med. 2010 Jun;83(2):53-65. PMID: 20589185; PMCID: PMC2892773.</w:t>
      </w:r>
    </w:p>
  </w:endnote>
  <w:endnote w:id="7">
    <w:p w14:paraId="76773FDA" w14:textId="2C2E63F4" w:rsidR="00A110FA" w:rsidRPr="00D838AF" w:rsidRDefault="00A110FA">
      <w:pPr>
        <w:pStyle w:val="EndnoteText"/>
        <w:rPr>
          <w:rFonts w:cstheme="minorHAnsi"/>
        </w:rPr>
      </w:pPr>
      <w:r w:rsidRPr="00D838AF">
        <w:rPr>
          <w:rStyle w:val="EndnoteReference"/>
          <w:rFonts w:cstheme="minorHAnsi"/>
        </w:rPr>
        <w:endnoteRef/>
      </w:r>
      <w:r w:rsidRPr="00D838AF">
        <w:rPr>
          <w:rFonts w:cstheme="minorHAnsi"/>
        </w:rPr>
        <w:t xml:space="preserve"> </w:t>
      </w:r>
      <w:hyperlink r:id="rId7" w:history="1">
        <w:r w:rsidRPr="003767AA">
          <w:rPr>
            <w:rStyle w:val="Hyperlink"/>
            <w:rFonts w:cstheme="minorHAnsi"/>
            <w:color w:val="2F5897" w:themeColor="text2"/>
          </w:rPr>
          <w:t>UMass Donahue Institute V2024 Population Projections</w:t>
        </w:r>
      </w:hyperlink>
      <w:r w:rsidRPr="00D838AF">
        <w:rPr>
          <w:rFonts w:cstheme="minorHAnsi"/>
        </w:rPr>
        <w:t xml:space="preserve">, May 2024, accessed excel data file online 10/27/25 </w:t>
      </w:r>
      <w:hyperlink r:id="rId8" w:history="1">
        <w:r w:rsidR="001B1B3C" w:rsidRPr="001B1B3C">
          <w:rPr>
            <w:rStyle w:val="Hyperlink"/>
            <w:rFonts w:cstheme="minorHAnsi"/>
            <w:color w:val="42558C" w:themeColor="accent1" w:themeShade="BF"/>
          </w:rPr>
          <w:t>https://donahue.umass.edu/business-groups/economic-public-policy-research/massachusetts-population-estimates-program/population-projections</w:t>
        </w:r>
      </w:hyperlink>
      <w:r w:rsidR="001B1B3C">
        <w:rPr>
          <w:rFonts w:cstheme="minorHAnsi"/>
        </w:rPr>
        <w:t xml:space="preserve"> </w:t>
      </w:r>
    </w:p>
  </w:endnote>
  <w:endnote w:id="8">
    <w:p w14:paraId="71685DC2" w14:textId="1E12D7D0" w:rsidR="00A110FA" w:rsidRPr="00D838AF" w:rsidRDefault="00A110FA">
      <w:pPr>
        <w:pStyle w:val="EndnoteText"/>
        <w:rPr>
          <w:rFonts w:cstheme="minorHAnsi"/>
        </w:rPr>
      </w:pPr>
      <w:r w:rsidRPr="00D838AF">
        <w:rPr>
          <w:rStyle w:val="EndnoteReference"/>
          <w:rFonts w:cstheme="minorHAnsi"/>
        </w:rPr>
        <w:endnoteRef/>
      </w:r>
      <w:r w:rsidRPr="00D838AF">
        <w:rPr>
          <w:rFonts w:cstheme="minorHAnsi"/>
        </w:rPr>
        <w:t xml:space="preserve"> </w:t>
      </w:r>
      <w:hyperlink r:id="rId9" w:history="1">
        <w:r w:rsidRPr="003767AA">
          <w:rPr>
            <w:rStyle w:val="Hyperlink"/>
            <w:rFonts w:cstheme="minorHAnsi"/>
            <w:color w:val="2F5897" w:themeColor="text2"/>
          </w:rPr>
          <w:t>UMass Donahue Institute V2024 Population Projections</w:t>
        </w:r>
      </w:hyperlink>
      <w:r w:rsidRPr="00D838AF">
        <w:rPr>
          <w:rFonts w:cstheme="minorHAnsi"/>
        </w:rPr>
        <w:t xml:space="preserve">, May 2024, accessed excel data file online 10/27/25 </w:t>
      </w:r>
      <w:hyperlink r:id="rId10" w:history="1">
        <w:r w:rsidR="001B1B3C" w:rsidRPr="001B1B3C">
          <w:rPr>
            <w:rStyle w:val="Hyperlink"/>
            <w:rFonts w:cstheme="minorHAnsi"/>
            <w:color w:val="42558C" w:themeColor="accent1" w:themeShade="BF"/>
          </w:rPr>
          <w:t>https://donahue.umass.edu/business-groups/economic-public-policy-research/massachusetts-population-estimates-program/population-projections</w:t>
        </w:r>
      </w:hyperlink>
      <w:r w:rsidR="001B1B3C" w:rsidRPr="001B1B3C">
        <w:rPr>
          <w:rFonts w:cstheme="minorHAnsi"/>
          <w:color w:val="42558C" w:themeColor="accent1" w:themeShade="BF"/>
        </w:rPr>
        <w:t xml:space="preserve"> </w:t>
      </w:r>
    </w:p>
  </w:endnote>
  <w:endnote w:id="9">
    <w:p w14:paraId="72569DEE" w14:textId="40FB1E46" w:rsidR="00A110FA" w:rsidRPr="00D838AF" w:rsidRDefault="00A110FA">
      <w:pPr>
        <w:pStyle w:val="EndnoteText"/>
        <w:rPr>
          <w:rFonts w:cstheme="minorHAnsi"/>
        </w:rPr>
      </w:pPr>
      <w:r w:rsidRPr="00D838AF">
        <w:rPr>
          <w:rStyle w:val="EndnoteReference"/>
          <w:rFonts w:cstheme="minorHAnsi"/>
        </w:rPr>
        <w:endnoteRef/>
      </w:r>
      <w:r w:rsidRPr="00D838AF">
        <w:rPr>
          <w:rFonts w:cstheme="minorHAnsi"/>
        </w:rPr>
        <w:t xml:space="preserve"> </w:t>
      </w:r>
      <w:hyperlink r:id="rId11" w:history="1">
        <w:r w:rsidR="00137AED" w:rsidRPr="009347EC">
          <w:rPr>
            <w:rStyle w:val="Hyperlink"/>
            <w:rFonts w:cstheme="minorHAnsi"/>
            <w:color w:val="2F5897" w:themeColor="text2"/>
          </w:rPr>
          <w:t xml:space="preserve">National Institute of Health, National Cancer Center. </w:t>
        </w:r>
        <w:r w:rsidR="00C73B55" w:rsidRPr="009347EC">
          <w:rPr>
            <w:rStyle w:val="Hyperlink"/>
            <w:rFonts w:cstheme="minorHAnsi"/>
            <w:color w:val="2F5897" w:themeColor="text2"/>
          </w:rPr>
          <w:t>“Age and Cancer Risk”</w:t>
        </w:r>
      </w:hyperlink>
      <w:r w:rsidR="00C73B55">
        <w:rPr>
          <w:rFonts w:cstheme="minorHAnsi"/>
        </w:rPr>
        <w:t xml:space="preserve">. </w:t>
      </w:r>
      <w:hyperlink r:id="rId12" w:history="1">
        <w:r w:rsidR="00C73B55" w:rsidRPr="00C73B55">
          <w:rPr>
            <w:rStyle w:val="Hyperlink"/>
            <w:rFonts w:cstheme="minorHAnsi"/>
            <w:color w:val="42558C" w:themeColor="accent1" w:themeShade="BF"/>
          </w:rPr>
          <w:t>https://www.cancer.gov/about-cancer/causes-prevention/risk/age</w:t>
        </w:r>
      </w:hyperlink>
    </w:p>
  </w:endnote>
  <w:endnote w:id="10">
    <w:p w14:paraId="3A9FC93C" w14:textId="56A8915A" w:rsidR="00A110FA" w:rsidRPr="00D838AF" w:rsidRDefault="00A110FA">
      <w:pPr>
        <w:pStyle w:val="EndnoteText"/>
        <w:rPr>
          <w:rFonts w:cstheme="minorHAnsi"/>
        </w:rPr>
      </w:pPr>
      <w:r w:rsidRPr="00D838AF">
        <w:rPr>
          <w:rStyle w:val="EndnoteReference"/>
          <w:rFonts w:cstheme="minorHAnsi"/>
        </w:rPr>
        <w:endnoteRef/>
      </w:r>
      <w:r w:rsidRPr="00D838AF">
        <w:rPr>
          <w:rFonts w:cstheme="minorHAnsi"/>
        </w:rPr>
        <w:t xml:space="preserve"> </w:t>
      </w:r>
      <w:r w:rsidR="00071F38" w:rsidRPr="00071F38">
        <w:rPr>
          <w:rFonts w:cstheme="minorHAnsi"/>
        </w:rPr>
        <w:t xml:space="preserve">Rodgers JL, Jones J, Bolleddu SI, Vanthenapalli S, Rodgers LE, Shah K, Karia K, Panguluri SK. </w:t>
      </w:r>
      <w:hyperlink r:id="rId13" w:history="1">
        <w:r w:rsidR="00071F38" w:rsidRPr="009347EC">
          <w:rPr>
            <w:rStyle w:val="Hyperlink"/>
            <w:rFonts w:cstheme="minorHAnsi"/>
            <w:color w:val="2F5897" w:themeColor="text2"/>
          </w:rPr>
          <w:t>Cardiovascular Risks Associated with Gender and Aging</w:t>
        </w:r>
      </w:hyperlink>
      <w:r w:rsidR="00071F38" w:rsidRPr="00071F38">
        <w:rPr>
          <w:rFonts w:cstheme="minorHAnsi"/>
        </w:rPr>
        <w:t>. J Cardiovasc Dev Dis. 2019 Apr 27;6(2):19. doi: 10.3390/jcdd6020019. PMID: 31035613; PMCID: PMC6616540.</w:t>
      </w:r>
      <w:r w:rsidR="00071F38">
        <w:rPr>
          <w:rFonts w:cstheme="minorHAnsi"/>
        </w:rPr>
        <w:t xml:space="preserve"> </w:t>
      </w:r>
      <w:hyperlink r:id="rId14" w:history="1">
        <w:r w:rsidR="00071F38" w:rsidRPr="00071F38">
          <w:rPr>
            <w:rStyle w:val="Hyperlink"/>
            <w:rFonts w:cstheme="minorHAnsi"/>
            <w:color w:val="42558C" w:themeColor="accent1" w:themeShade="BF"/>
          </w:rPr>
          <w:t>https://pmc.ncbi.nlm.nih.gov/articles/PMC6616540/</w:t>
        </w:r>
      </w:hyperlink>
    </w:p>
  </w:endnote>
  <w:endnote w:id="11">
    <w:p w14:paraId="6F8E0E8F" w14:textId="59F79D6B" w:rsidR="00A110FA" w:rsidRPr="00D838AF" w:rsidRDefault="00A110FA">
      <w:pPr>
        <w:pStyle w:val="EndnoteText"/>
        <w:rPr>
          <w:rFonts w:cstheme="minorHAnsi"/>
        </w:rPr>
      </w:pPr>
      <w:r w:rsidRPr="00D838AF">
        <w:rPr>
          <w:rStyle w:val="EndnoteReference"/>
          <w:rFonts w:cstheme="minorHAnsi"/>
        </w:rPr>
        <w:endnoteRef/>
      </w:r>
      <w:r w:rsidRPr="00D838AF">
        <w:rPr>
          <w:rFonts w:cstheme="minorHAnsi"/>
        </w:rPr>
        <w:t xml:space="preserve"> </w:t>
      </w:r>
      <w:r w:rsidRPr="00D838AF">
        <w:rPr>
          <w:rFonts w:cstheme="minorHAnsi"/>
          <w:spacing w:val="-1"/>
        </w:rPr>
        <w:t xml:space="preserve">NAT’L INST. OF BIOMEDICAL IMAGING AND BIOENGINEERING; </w:t>
      </w:r>
      <w:hyperlink r:id="rId15" w:history="1">
        <w:r w:rsidRPr="009347EC">
          <w:rPr>
            <w:rStyle w:val="Hyperlink"/>
            <w:rFonts w:cstheme="minorHAnsi"/>
            <w:i/>
            <w:color w:val="2F5897" w:themeColor="text2"/>
          </w:rPr>
          <w:t>Computed Tomography</w:t>
        </w:r>
      </w:hyperlink>
      <w:r w:rsidRPr="00D838AF">
        <w:rPr>
          <w:rFonts w:cstheme="minorHAnsi"/>
        </w:rPr>
        <w:t xml:space="preserve">, available at </w:t>
      </w:r>
      <w:hyperlink r:id="rId16" w:history="1">
        <w:r w:rsidR="00E9494D" w:rsidRPr="00E9494D">
          <w:rPr>
            <w:rStyle w:val="Hyperlink"/>
            <w:rFonts w:cstheme="minorHAnsi"/>
            <w:color w:val="42558C" w:themeColor="accent1" w:themeShade="BF"/>
          </w:rPr>
          <w:t>https://www.nibib.nih.gov/science-education/science-topics/computed-tomography-ct</w:t>
        </w:r>
      </w:hyperlink>
      <w:r w:rsidR="00E9494D">
        <w:rPr>
          <w:rFonts w:cstheme="minorHAnsi"/>
        </w:rPr>
        <w:t xml:space="preserve"> </w:t>
      </w:r>
    </w:p>
  </w:endnote>
  <w:endnote w:id="12">
    <w:p w14:paraId="700B8AB1" w14:textId="344FADC7" w:rsidR="00A110FA" w:rsidRPr="00D838AF" w:rsidRDefault="00A110FA">
      <w:pPr>
        <w:pStyle w:val="EndnoteText"/>
        <w:rPr>
          <w:rFonts w:cstheme="minorHAnsi"/>
        </w:rPr>
      </w:pPr>
      <w:r w:rsidRPr="00D838AF">
        <w:rPr>
          <w:rStyle w:val="EndnoteReference"/>
          <w:rFonts w:cstheme="minorHAnsi"/>
        </w:rPr>
        <w:endnoteRef/>
      </w:r>
      <w:r w:rsidRPr="00D838AF">
        <w:rPr>
          <w:rFonts w:cstheme="minorHAnsi"/>
        </w:rPr>
        <w:t xml:space="preserve"> Julia C. Prentice &amp; Steven D. Pizer, </w:t>
      </w:r>
      <w:hyperlink r:id="rId17" w:history="1">
        <w:r w:rsidRPr="009347EC">
          <w:rPr>
            <w:rStyle w:val="Hyperlink"/>
            <w:rFonts w:cstheme="minorHAnsi"/>
            <w:i/>
            <w:color w:val="2F5897" w:themeColor="text2"/>
          </w:rPr>
          <w:t>Delayed Access to Health Care and Mortality</w:t>
        </w:r>
      </w:hyperlink>
      <w:r w:rsidRPr="00D838AF">
        <w:rPr>
          <w:rFonts w:cstheme="minorHAnsi"/>
        </w:rPr>
        <w:t>, 42 HEALTH SERVICES RESEARCH</w:t>
      </w:r>
      <w:r w:rsidRPr="00D838AF">
        <w:rPr>
          <w:rFonts w:cstheme="minorHAnsi"/>
          <w:spacing w:val="-36"/>
        </w:rPr>
        <w:t xml:space="preserve"> </w:t>
      </w:r>
      <w:r w:rsidRPr="00D838AF">
        <w:rPr>
          <w:rFonts w:cstheme="minorHAnsi"/>
        </w:rPr>
        <w:t>644 (2007),</w:t>
      </w:r>
      <w:r w:rsidRPr="00D838AF">
        <w:rPr>
          <w:rFonts w:cstheme="minorHAnsi"/>
          <w:spacing w:val="-3"/>
        </w:rPr>
        <w:t xml:space="preserve"> </w:t>
      </w:r>
      <w:r w:rsidRPr="00D838AF">
        <w:rPr>
          <w:rFonts w:cstheme="minorHAnsi"/>
          <w:i/>
        </w:rPr>
        <w:t>available</w:t>
      </w:r>
      <w:r w:rsidRPr="00D838AF">
        <w:rPr>
          <w:rFonts w:cstheme="minorHAnsi"/>
          <w:i/>
          <w:spacing w:val="-2"/>
        </w:rPr>
        <w:t xml:space="preserve"> </w:t>
      </w:r>
      <w:r w:rsidRPr="00D838AF">
        <w:rPr>
          <w:rFonts w:cstheme="minorHAnsi"/>
          <w:i/>
        </w:rPr>
        <w:t>at</w:t>
      </w:r>
      <w:r w:rsidRPr="00D838AF">
        <w:rPr>
          <w:rFonts w:cstheme="minorHAnsi"/>
          <w:i/>
          <w:spacing w:val="-3"/>
        </w:rPr>
        <w:t xml:space="preserve"> </w:t>
      </w:r>
      <w:r w:rsidRPr="00D838AF">
        <w:rPr>
          <w:rFonts w:cstheme="minorHAnsi"/>
        </w:rPr>
        <w:t>https://</w:t>
      </w:r>
      <w:hyperlink r:id="rId18" w:history="1">
        <w:r w:rsidR="00E9494D" w:rsidRPr="00E9494D">
          <w:rPr>
            <w:rStyle w:val="Hyperlink"/>
            <w:rFonts w:cstheme="minorHAnsi"/>
            <w:color w:val="42558C" w:themeColor="accent1" w:themeShade="BF"/>
          </w:rPr>
          <w:t>www.ncbi.nlm.nih.gov/pmc/articles/PMC1955366/.</w:t>
        </w:r>
      </w:hyperlink>
    </w:p>
  </w:endnote>
  <w:endnote w:id="13">
    <w:p w14:paraId="7494D58B" w14:textId="4178F600" w:rsidR="00A110FA" w:rsidRPr="00D838AF" w:rsidRDefault="00A110FA">
      <w:pPr>
        <w:pStyle w:val="EndnoteText"/>
        <w:rPr>
          <w:rFonts w:cstheme="minorHAnsi"/>
        </w:rPr>
      </w:pPr>
      <w:r w:rsidRPr="00D838AF">
        <w:rPr>
          <w:rStyle w:val="EndnoteReference"/>
          <w:rFonts w:cstheme="minorHAnsi"/>
        </w:rPr>
        <w:endnoteRef/>
      </w:r>
      <w:r w:rsidRPr="00D838AF">
        <w:rPr>
          <w:rFonts w:cstheme="minorHAnsi"/>
        </w:rPr>
        <w:t xml:space="preserve"> Kurt C. Stange, </w:t>
      </w:r>
      <w:hyperlink r:id="rId19" w:history="1">
        <w:r w:rsidRPr="009347EC">
          <w:rPr>
            <w:rStyle w:val="Hyperlink"/>
            <w:rFonts w:cstheme="minorHAnsi"/>
            <w:i/>
            <w:color w:val="2F5897" w:themeColor="text2"/>
          </w:rPr>
          <w:t>The Problem of Fragmentation and the Need for Integrative Solutions</w:t>
        </w:r>
      </w:hyperlink>
      <w:r w:rsidRPr="00D838AF">
        <w:rPr>
          <w:rFonts w:cstheme="minorHAnsi"/>
        </w:rPr>
        <w:t>, 7 ANNALS FAMILY MED. 100</w:t>
      </w:r>
      <w:r w:rsidRPr="00D838AF">
        <w:rPr>
          <w:rFonts w:cstheme="minorHAnsi"/>
          <w:spacing w:val="-47"/>
        </w:rPr>
        <w:t xml:space="preserve"> </w:t>
      </w:r>
      <w:r w:rsidRPr="00D838AF">
        <w:rPr>
          <w:rFonts w:cstheme="minorHAnsi"/>
        </w:rPr>
        <w:t>(2009),</w:t>
      </w:r>
      <w:r w:rsidRPr="00D838AF">
        <w:rPr>
          <w:rFonts w:cstheme="minorHAnsi"/>
          <w:spacing w:val="-3"/>
        </w:rPr>
        <w:t xml:space="preserve"> </w:t>
      </w:r>
      <w:r w:rsidRPr="00D838AF">
        <w:rPr>
          <w:rFonts w:cstheme="minorHAnsi"/>
          <w:i/>
        </w:rPr>
        <w:t>available</w:t>
      </w:r>
      <w:r w:rsidRPr="00D838AF">
        <w:rPr>
          <w:rFonts w:cstheme="minorHAnsi"/>
          <w:i/>
          <w:spacing w:val="-2"/>
        </w:rPr>
        <w:t xml:space="preserve"> </w:t>
      </w:r>
      <w:r w:rsidRPr="00D838AF">
        <w:rPr>
          <w:rFonts w:cstheme="minorHAnsi"/>
          <w:i/>
        </w:rPr>
        <w:t>at</w:t>
      </w:r>
      <w:r w:rsidR="00D56D83" w:rsidRPr="00D56D83">
        <w:t xml:space="preserve"> </w:t>
      </w:r>
      <w:hyperlink r:id="rId20" w:history="1">
        <w:r w:rsidR="00D56D83" w:rsidRPr="00D56D83">
          <w:rPr>
            <w:rStyle w:val="Hyperlink"/>
            <w:rFonts w:cstheme="minorHAnsi"/>
            <w:i/>
            <w:color w:val="42558C" w:themeColor="accent1" w:themeShade="BF"/>
            <w:spacing w:val="-1"/>
          </w:rPr>
          <w:t>https://pmc.ncbi.nlm.nih.gov/articles/PMC2653966/</w:t>
        </w:r>
      </w:hyperlink>
      <w:r w:rsidR="00D56D83">
        <w:rPr>
          <w:rFonts w:cstheme="minorHAnsi"/>
          <w:i/>
          <w:spacing w:val="-1"/>
        </w:rPr>
        <w:t xml:space="preserve"> </w:t>
      </w:r>
    </w:p>
  </w:endnote>
  <w:endnote w:id="14">
    <w:p w14:paraId="2045CF9F" w14:textId="11B35C48" w:rsidR="00A110FA" w:rsidRPr="00D838AF" w:rsidRDefault="00A110FA" w:rsidP="00A110FA">
      <w:pPr>
        <w:pStyle w:val="EndnoteText"/>
        <w:ind w:right="600"/>
        <w:rPr>
          <w:rFonts w:cstheme="minorHAnsi"/>
        </w:rPr>
      </w:pPr>
      <w:r w:rsidRPr="00D838AF">
        <w:rPr>
          <w:rStyle w:val="EndnoteReference"/>
          <w:rFonts w:cstheme="minorHAnsi"/>
        </w:rPr>
        <w:endnoteRef/>
      </w:r>
      <w:r w:rsidRPr="00D838AF">
        <w:rPr>
          <w:rFonts w:cstheme="minorHAnsi"/>
        </w:rPr>
        <w:t xml:space="preserve"> Kurt C. Stange, </w:t>
      </w:r>
      <w:hyperlink r:id="rId21" w:history="1">
        <w:r w:rsidRPr="009347EC">
          <w:rPr>
            <w:rStyle w:val="Hyperlink"/>
            <w:rFonts w:cstheme="minorHAnsi"/>
            <w:i/>
            <w:color w:val="2F5897" w:themeColor="text2"/>
          </w:rPr>
          <w:t>The Problem of Fragmentation and the Need for Integrative Solutions</w:t>
        </w:r>
      </w:hyperlink>
      <w:r w:rsidRPr="00D838AF">
        <w:rPr>
          <w:rFonts w:cstheme="minorHAnsi"/>
        </w:rPr>
        <w:t>, 7 ANNALS FAMILY MED. 100</w:t>
      </w:r>
      <w:r w:rsidRPr="00D838AF">
        <w:rPr>
          <w:rFonts w:cstheme="minorHAnsi"/>
          <w:spacing w:val="-47"/>
        </w:rPr>
        <w:t xml:space="preserve"> </w:t>
      </w:r>
      <w:r w:rsidRPr="00D838AF">
        <w:rPr>
          <w:rFonts w:cstheme="minorHAnsi"/>
        </w:rPr>
        <w:t>(2009),</w:t>
      </w:r>
      <w:r w:rsidRPr="00D838AF">
        <w:rPr>
          <w:rFonts w:cstheme="minorHAnsi"/>
          <w:spacing w:val="-3"/>
        </w:rPr>
        <w:t xml:space="preserve"> </w:t>
      </w:r>
      <w:r w:rsidRPr="00D838AF">
        <w:rPr>
          <w:rFonts w:cstheme="minorHAnsi"/>
          <w:i/>
        </w:rPr>
        <w:t>available</w:t>
      </w:r>
      <w:r w:rsidRPr="00D838AF">
        <w:rPr>
          <w:rFonts w:cstheme="minorHAnsi"/>
          <w:i/>
          <w:spacing w:val="-2"/>
        </w:rPr>
        <w:t xml:space="preserve"> </w:t>
      </w:r>
      <w:r w:rsidRPr="00D838AF">
        <w:rPr>
          <w:rFonts w:cstheme="minorHAnsi"/>
          <w:i/>
        </w:rPr>
        <w:t>at</w:t>
      </w:r>
      <w:r w:rsidR="00F34176" w:rsidRPr="00F34176">
        <w:t xml:space="preserve"> </w:t>
      </w:r>
      <w:hyperlink r:id="rId22" w:history="1">
        <w:r w:rsidR="00F34176" w:rsidRPr="00F34176">
          <w:rPr>
            <w:rStyle w:val="Hyperlink"/>
            <w:rFonts w:cstheme="minorHAnsi"/>
            <w:i/>
            <w:color w:val="42558C" w:themeColor="accent1" w:themeShade="BF"/>
            <w:spacing w:val="-1"/>
          </w:rPr>
          <w:t>https://pmc.ncbi.nlm.nih.gov/articles/PMC2653966/</w:t>
        </w:r>
      </w:hyperlink>
      <w:r w:rsidR="00F34176">
        <w:rPr>
          <w:rFonts w:cstheme="minorHAnsi"/>
          <w:i/>
          <w:spacing w:val="-1"/>
        </w:rPr>
        <w:t xml:space="preserve"> </w:t>
      </w:r>
    </w:p>
  </w:endnote>
  <w:endnote w:id="15">
    <w:p w14:paraId="232EB807" w14:textId="4AD4AA2A" w:rsidR="00916D84" w:rsidRPr="00D838AF" w:rsidRDefault="00916D84" w:rsidP="00916D84">
      <w:pPr>
        <w:pStyle w:val="EndnoteText"/>
        <w:rPr>
          <w:rFonts w:cstheme="minorHAnsi"/>
        </w:rPr>
      </w:pPr>
      <w:r w:rsidRPr="008467A2">
        <w:rPr>
          <w:rStyle w:val="EndnoteReference"/>
          <w:rFonts w:cstheme="minorHAnsi"/>
        </w:rPr>
        <w:endnoteRef/>
      </w:r>
      <w:r w:rsidRPr="008467A2">
        <w:rPr>
          <w:rFonts w:cstheme="minorHAnsi"/>
        </w:rPr>
        <w:t xml:space="preserve"> </w:t>
      </w:r>
      <w:hyperlink r:id="rId23" w:history="1">
        <w:r w:rsidR="008467A2" w:rsidRPr="009347EC">
          <w:rPr>
            <w:rStyle w:val="Hyperlink"/>
            <w:rFonts w:cstheme="minorHAnsi"/>
            <w:color w:val="2F5897" w:themeColor="text2"/>
          </w:rPr>
          <w:t>Centers for Medicare &amp; Medicaid Services.</w:t>
        </w:r>
      </w:hyperlink>
      <w:r w:rsidR="008467A2">
        <w:rPr>
          <w:rFonts w:cstheme="minorHAnsi"/>
        </w:rPr>
        <w:t xml:space="preserve"> </w:t>
      </w:r>
      <w:hyperlink r:id="rId24" w:history="1">
        <w:r w:rsidR="008467A2" w:rsidRPr="008467A2">
          <w:rPr>
            <w:rStyle w:val="Hyperlink"/>
            <w:rFonts w:cstheme="minorHAnsi"/>
            <w:color w:val="42558C" w:themeColor="accent1" w:themeShade="BF"/>
          </w:rPr>
          <w:t>https://www.cms.gov/outreach-and-education/medicare-learning-network-mln/mlnproducts/mln-publications-items/icn909060</w:t>
        </w:r>
      </w:hyperlink>
      <w:r w:rsidR="008467A2" w:rsidRPr="008467A2">
        <w:rPr>
          <w:rFonts w:cstheme="minorHAnsi"/>
          <w:color w:val="42558C" w:themeColor="accent1" w:themeShade="BF"/>
        </w:rPr>
        <w:t xml:space="preserve"> </w:t>
      </w:r>
    </w:p>
  </w:endnote>
  <w:endnote w:id="16">
    <w:p w14:paraId="5256B970" w14:textId="3247E481" w:rsidR="00916D84" w:rsidRPr="00D838AF" w:rsidRDefault="00916D84" w:rsidP="00916D84">
      <w:pPr>
        <w:pStyle w:val="EndnoteText"/>
        <w:rPr>
          <w:rFonts w:cstheme="minorHAnsi"/>
          <w:color w:val="3399FF" w:themeColor="hyperlink"/>
          <w:u w:val="single"/>
        </w:rPr>
      </w:pPr>
      <w:r w:rsidRPr="00D838AF">
        <w:rPr>
          <w:rStyle w:val="EndnoteReference"/>
          <w:rFonts w:cstheme="minorHAnsi"/>
        </w:rPr>
        <w:endnoteRef/>
      </w:r>
      <w:r w:rsidRPr="00D838AF">
        <w:rPr>
          <w:rFonts w:cstheme="minorHAnsi"/>
        </w:rPr>
        <w:t xml:space="preserve"> World Health Organization, </w:t>
      </w:r>
      <w:hyperlink r:id="rId25" w:history="1">
        <w:r w:rsidRPr="009347EC">
          <w:rPr>
            <w:rStyle w:val="Hyperlink"/>
            <w:rFonts w:cstheme="minorHAnsi"/>
            <w:color w:val="2F5897" w:themeColor="text2"/>
          </w:rPr>
          <w:t>Early cancer diagnosis saves lives, cuts treatment costs</w:t>
        </w:r>
      </w:hyperlink>
      <w:r w:rsidRPr="00D838AF">
        <w:rPr>
          <w:rFonts w:cstheme="minorHAnsi"/>
        </w:rPr>
        <w:t xml:space="preserve">, February 3, 2017, </w:t>
      </w:r>
      <w:hyperlink r:id="rId26" w:history="1">
        <w:r w:rsidRPr="00D838AF">
          <w:rPr>
            <w:rStyle w:val="Hyperlink"/>
            <w:rFonts w:cstheme="minorHAnsi"/>
            <w:color w:val="42558C" w:themeColor="accent1" w:themeShade="BF"/>
          </w:rPr>
          <w:t>https://www.who.int/news-room/detail/03-02-2017-early-cancer-diagnosis-saves-lives-cuts-treatment-costs</w:t>
        </w:r>
      </w:hyperlink>
      <w:r w:rsidRPr="00D838AF">
        <w:rPr>
          <w:rFonts w:cstheme="minorHAnsi"/>
        </w:rPr>
        <w:t xml:space="preserve"> &amp; Robert Wood Johnson Foundation, </w:t>
      </w:r>
      <w:hyperlink r:id="rId27" w:history="1">
        <w:r w:rsidRPr="009347EC">
          <w:rPr>
            <w:rStyle w:val="Hyperlink"/>
            <w:rFonts w:cstheme="minorHAnsi"/>
            <w:color w:val="2F5897" w:themeColor="text2"/>
          </w:rPr>
          <w:t>How can Early Treatment of Serious Mental Illness Improve Lives and Save Money?</w:t>
        </w:r>
      </w:hyperlink>
      <w:r w:rsidRPr="00D838AF">
        <w:rPr>
          <w:rFonts w:cstheme="minorHAnsi"/>
        </w:rPr>
        <w:t xml:space="preserve"> March 26, 2013, </w:t>
      </w:r>
      <w:hyperlink r:id="rId28" w:history="1">
        <w:r w:rsidRPr="00D838AF">
          <w:rPr>
            <w:rStyle w:val="Hyperlink"/>
            <w:rFonts w:cstheme="minorHAnsi"/>
            <w:color w:val="42558C" w:themeColor="accent1" w:themeShade="BF"/>
          </w:rPr>
          <w:t>https://www.rwjf.org/en/library/research/2013/03/how-can-early-treatment-of-serious-mental-illness-improve-lives-.html</w:t>
        </w:r>
      </w:hyperlink>
    </w:p>
  </w:endnote>
  <w:endnote w:id="17">
    <w:p w14:paraId="631470F4" w14:textId="4B513B9A" w:rsidR="00A110FA" w:rsidRPr="00D838AF" w:rsidRDefault="00A110FA">
      <w:pPr>
        <w:pStyle w:val="EndnoteText"/>
        <w:rPr>
          <w:rFonts w:cstheme="minorHAnsi"/>
        </w:rPr>
      </w:pPr>
      <w:r w:rsidRPr="00D838AF">
        <w:rPr>
          <w:rStyle w:val="EndnoteReference"/>
          <w:rFonts w:cstheme="minorHAnsi"/>
        </w:rPr>
        <w:endnoteRef/>
      </w:r>
      <w:r w:rsidRPr="00D838AF">
        <w:rPr>
          <w:rFonts w:cstheme="minorHAnsi"/>
        </w:rPr>
        <w:t xml:space="preserve"> </w:t>
      </w:r>
      <w:r w:rsidR="006E756A" w:rsidRPr="006E756A">
        <w:rPr>
          <w:rFonts w:cstheme="minorHAnsi"/>
        </w:rPr>
        <w:t xml:space="preserve">Haddadi S, Dehghani M and D'Amato G (2024) </w:t>
      </w:r>
      <w:hyperlink r:id="rId29" w:history="1">
        <w:r w:rsidR="006E756A" w:rsidRPr="009347EC">
          <w:rPr>
            <w:rStyle w:val="Hyperlink"/>
            <w:rFonts w:cstheme="minorHAnsi"/>
            <w:color w:val="2F5897" w:themeColor="text2"/>
          </w:rPr>
          <w:t>Editorial: Delay in cancer diagnosis and factors affecting outcomes.</w:t>
        </w:r>
      </w:hyperlink>
      <w:r w:rsidR="006E756A" w:rsidRPr="006E756A">
        <w:rPr>
          <w:rFonts w:cstheme="minorHAnsi"/>
        </w:rPr>
        <w:t xml:space="preserve"> Front. Public Health 12:1442764. doi: 10.3389/fpubh.2024.1442764 </w:t>
      </w:r>
      <w:r w:rsidR="006E756A" w:rsidRPr="006E756A">
        <w:rPr>
          <w:rFonts w:cstheme="minorHAnsi"/>
          <w:color w:val="42558C" w:themeColor="accent1" w:themeShade="BF"/>
        </w:rPr>
        <w:t xml:space="preserve"> </w:t>
      </w:r>
      <w:hyperlink r:id="rId30" w:history="1">
        <w:r w:rsidR="006E756A" w:rsidRPr="006E756A">
          <w:rPr>
            <w:rStyle w:val="Hyperlink"/>
            <w:rFonts w:cstheme="minorHAnsi"/>
            <w:color w:val="42558C" w:themeColor="accent1" w:themeShade="BF"/>
          </w:rPr>
          <w:t>https://www.frontiersin.org/journals/public-health/articles/10.3389/fpubh.2024.1442764/full</w:t>
        </w:r>
      </w:hyperlink>
    </w:p>
  </w:endnote>
  <w:endnote w:id="18">
    <w:p w14:paraId="06A20DFB" w14:textId="4A6AAA9A" w:rsidR="00C504C7" w:rsidRPr="00156041" w:rsidRDefault="00C504C7" w:rsidP="00C504C7">
      <w:pPr>
        <w:pStyle w:val="EndnoteText"/>
        <w:rPr>
          <w:rFonts w:cstheme="minorHAnsi"/>
        </w:rPr>
      </w:pPr>
      <w:r w:rsidRPr="00D838AF">
        <w:rPr>
          <w:rStyle w:val="EndnoteReference"/>
          <w:rFonts w:cstheme="minorHAnsi"/>
        </w:rPr>
        <w:endnoteRef/>
      </w:r>
      <w:r w:rsidRPr="00D838AF">
        <w:rPr>
          <w:rFonts w:cstheme="minorHAnsi"/>
        </w:rPr>
        <w:t xml:space="preserve"> Robert S. Kaplan and Michael E. Porter. </w:t>
      </w:r>
      <w:hyperlink r:id="rId31" w:history="1">
        <w:r w:rsidRPr="009347EC">
          <w:rPr>
            <w:rStyle w:val="Hyperlink"/>
            <w:rFonts w:cstheme="minorHAnsi"/>
            <w:color w:val="2F5897" w:themeColor="text2"/>
          </w:rPr>
          <w:t xml:space="preserve">The Big Idea: How to Solve the Cost Crisis in Health Care. </w:t>
        </w:r>
      </w:hyperlink>
      <w:r w:rsidRPr="00D838AF">
        <w:rPr>
          <w:rFonts w:cstheme="minorHAnsi"/>
        </w:rPr>
        <w:t xml:space="preserve">Harvard Business Review Magazine. 2011. Available online at: </w:t>
      </w:r>
      <w:hyperlink r:id="rId32" w:history="1">
        <w:r w:rsidRPr="00D838AF">
          <w:rPr>
            <w:rStyle w:val="Hyperlink"/>
            <w:rFonts w:cstheme="minorHAnsi"/>
            <w:color w:val="42558C" w:themeColor="accent1" w:themeShade="BF"/>
          </w:rPr>
          <w:t>https://hbr.org/2011/09/how-to-solve-the-cost-crisis-in-health-care</w:t>
        </w:r>
      </w:hyperlink>
      <w:r w:rsidRPr="00D838AF">
        <w:rPr>
          <w:rFonts w:cstheme="minorHAnsi"/>
          <w:color w:val="42558C" w:themeColor="accent1" w:themeShade="BF"/>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ÜÃWµ'3">
    <w:altName w:val="Calibri"/>
    <w:charset w:val="4D"/>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HQIEQ S+ 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018266"/>
      <w:docPartObj>
        <w:docPartGallery w:val="Page Numbers (Bottom of Page)"/>
        <w:docPartUnique/>
      </w:docPartObj>
    </w:sdtPr>
    <w:sdtEndPr>
      <w:rPr>
        <w:sz w:val="24"/>
        <w:szCs w:val="24"/>
      </w:rPr>
    </w:sdtEndPr>
    <w:sdtContent>
      <w:p w14:paraId="3D3B6AFF" w14:textId="09E91844" w:rsidR="00C4570F" w:rsidRPr="001C0D7B" w:rsidRDefault="00C4570F">
        <w:pPr>
          <w:pStyle w:val="Footer"/>
          <w:jc w:val="center"/>
          <w:rPr>
            <w:rFonts w:cstheme="minorHAnsi"/>
            <w:sz w:val="24"/>
            <w:szCs w:val="24"/>
          </w:rPr>
        </w:pPr>
        <w:r w:rsidRPr="001C0D7B">
          <w:rPr>
            <w:rFonts w:cstheme="minorHAnsi"/>
            <w:sz w:val="24"/>
            <w:szCs w:val="24"/>
          </w:rPr>
          <w:fldChar w:fldCharType="begin"/>
        </w:r>
        <w:r w:rsidRPr="001C0D7B">
          <w:rPr>
            <w:rFonts w:cstheme="minorHAnsi"/>
            <w:sz w:val="24"/>
            <w:szCs w:val="24"/>
          </w:rPr>
          <w:instrText xml:space="preserve"> PAGE   \* MERGEFORMAT </w:instrText>
        </w:r>
        <w:r w:rsidRPr="001C0D7B">
          <w:rPr>
            <w:rFonts w:cstheme="minorHAnsi"/>
            <w:sz w:val="24"/>
            <w:szCs w:val="24"/>
          </w:rPr>
          <w:fldChar w:fldCharType="separate"/>
        </w:r>
        <w:r w:rsidRPr="001C0D7B">
          <w:rPr>
            <w:rFonts w:cstheme="minorHAnsi"/>
            <w:sz w:val="24"/>
            <w:szCs w:val="24"/>
          </w:rPr>
          <w:t>7</w:t>
        </w:r>
        <w:r w:rsidRPr="001C0D7B">
          <w:rPr>
            <w:rFonts w:cstheme="minorHAnsi"/>
            <w:sz w:val="24"/>
            <w:szCs w:val="24"/>
          </w:rPr>
          <w:fldChar w:fldCharType="end"/>
        </w:r>
      </w:p>
    </w:sdtContent>
  </w:sdt>
  <w:p w14:paraId="2B84946D" w14:textId="77777777" w:rsidR="00C4570F" w:rsidRDefault="00C4570F">
    <w:pPr>
      <w:pStyle w:val="Footer"/>
    </w:pPr>
  </w:p>
  <w:p w14:paraId="6D326594" w14:textId="77777777" w:rsidR="00B6671B" w:rsidRDefault="00B667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BBCAF" w14:textId="77777777" w:rsidR="00E100C8" w:rsidRDefault="00E100C8" w:rsidP="008C0709">
      <w:r>
        <w:separator/>
      </w:r>
    </w:p>
  </w:footnote>
  <w:footnote w:type="continuationSeparator" w:id="0">
    <w:p w14:paraId="154D0CB7" w14:textId="77777777" w:rsidR="00E100C8" w:rsidRDefault="00E100C8" w:rsidP="008C0709">
      <w:r>
        <w:continuationSeparator/>
      </w:r>
    </w:p>
  </w:footnote>
  <w:footnote w:type="continuationNotice" w:id="1">
    <w:p w14:paraId="7E5A04EC" w14:textId="77777777" w:rsidR="00E100C8" w:rsidRDefault="00E100C8"/>
  </w:footnote>
  <w:footnote w:id="2">
    <w:p w14:paraId="5A80C1AB" w14:textId="0AB79105" w:rsidR="007F0DD1" w:rsidRPr="00232B6E" w:rsidRDefault="007F0DD1" w:rsidP="00A57B5E">
      <w:pPr>
        <w:pStyle w:val="FootnoteText"/>
        <w:rPr>
          <w:sz w:val="16"/>
          <w:szCs w:val="16"/>
        </w:rPr>
      </w:pPr>
      <w:r w:rsidRPr="00232B6E">
        <w:rPr>
          <w:rStyle w:val="FootnoteReference"/>
          <w:sz w:val="16"/>
          <w:szCs w:val="16"/>
        </w:rPr>
        <w:footnoteRef/>
      </w:r>
      <w:r w:rsidRPr="003D0179">
        <w:rPr>
          <w:sz w:val="16"/>
          <w:szCs w:val="16"/>
        </w:rPr>
        <w:t xml:space="preserve"> </w:t>
      </w:r>
      <w:r w:rsidRPr="003D0179">
        <w:rPr>
          <w:rFonts w:cstheme="minorHAnsi"/>
          <w:color w:val="000000" w:themeColor="text1"/>
          <w:sz w:val="16"/>
          <w:szCs w:val="16"/>
        </w:rPr>
        <w:t>DON #4-4886 had 8 approved Significant Change Amendments</w:t>
      </w:r>
      <w:r w:rsidR="009C679C" w:rsidRPr="003D0179">
        <w:rPr>
          <w:rFonts w:cstheme="minorHAnsi"/>
          <w:color w:val="000000" w:themeColor="text1"/>
          <w:sz w:val="16"/>
          <w:szCs w:val="16"/>
        </w:rPr>
        <w:t xml:space="preserve"> and three </w:t>
      </w:r>
      <w:r w:rsidR="009C679C" w:rsidRPr="00232B6E">
        <w:rPr>
          <w:rFonts w:cstheme="minorHAnsi"/>
          <w:sz w:val="16"/>
          <w:szCs w:val="16"/>
        </w:rPr>
        <w:t>Transfer of Site Applications</w:t>
      </w:r>
      <w:r w:rsidRPr="00232B6E">
        <w:rPr>
          <w:rFonts w:cstheme="minorHAnsi"/>
          <w:sz w:val="16"/>
          <w:szCs w:val="16"/>
        </w:rPr>
        <w:t xml:space="preserve">, with the most recent approved March 27, </w:t>
      </w:r>
      <w:r w:rsidR="00FB7C64" w:rsidRPr="00232B6E">
        <w:rPr>
          <w:rFonts w:cstheme="minorHAnsi"/>
          <w:sz w:val="16"/>
          <w:szCs w:val="16"/>
        </w:rPr>
        <w:t>2023,</w:t>
      </w:r>
      <w:r w:rsidR="00E17E38" w:rsidRPr="00232B6E">
        <w:rPr>
          <w:rFonts w:cstheme="minorHAnsi"/>
          <w:sz w:val="16"/>
          <w:szCs w:val="16"/>
        </w:rPr>
        <w:t xml:space="preserve"> and May 28, 2021, respectively</w:t>
      </w:r>
      <w:r w:rsidRPr="00232B6E">
        <w:rPr>
          <w:rFonts w:cstheme="minorHAnsi"/>
          <w:sz w:val="16"/>
          <w:szCs w:val="16"/>
        </w:rPr>
        <w:t>. Currently under th</w:t>
      </w:r>
      <w:r w:rsidR="0037247B" w:rsidRPr="00232B6E">
        <w:rPr>
          <w:rFonts w:cstheme="minorHAnsi"/>
          <w:sz w:val="16"/>
          <w:szCs w:val="16"/>
        </w:rPr>
        <w:t xml:space="preserve">is DoN, this consortium is approved for 7 days of operation at </w:t>
      </w:r>
      <w:r w:rsidR="004A7295" w:rsidRPr="00232B6E">
        <w:rPr>
          <w:sz w:val="16"/>
          <w:szCs w:val="16"/>
        </w:rPr>
        <w:t xml:space="preserve">UMass Memorial MRI and Imaging Center (UMMIC) </w:t>
      </w:r>
      <w:r w:rsidR="0037247B" w:rsidRPr="00232B6E">
        <w:rPr>
          <w:rFonts w:cstheme="minorHAnsi"/>
          <w:sz w:val="16"/>
          <w:szCs w:val="16"/>
        </w:rPr>
        <w:t xml:space="preserve">at Shrewsbury Street, </w:t>
      </w:r>
      <w:r w:rsidR="00EB4367" w:rsidRPr="00232B6E">
        <w:rPr>
          <w:rFonts w:cstheme="minorHAnsi"/>
          <w:sz w:val="16"/>
          <w:szCs w:val="16"/>
        </w:rPr>
        <w:t xml:space="preserve">1 day at UMMIC at Health Alliance, </w:t>
      </w:r>
      <w:r w:rsidR="003B7A8E" w:rsidRPr="00232B6E">
        <w:rPr>
          <w:rFonts w:cstheme="minorHAnsi"/>
          <w:sz w:val="16"/>
          <w:szCs w:val="16"/>
        </w:rPr>
        <w:t>2 days at SIEM,</w:t>
      </w:r>
      <w:r w:rsidR="00EB4367" w:rsidRPr="00232B6E">
        <w:rPr>
          <w:rFonts w:cstheme="minorHAnsi"/>
          <w:sz w:val="16"/>
          <w:szCs w:val="16"/>
        </w:rPr>
        <w:t xml:space="preserve"> and </w:t>
      </w:r>
      <w:r w:rsidR="00EB5890" w:rsidRPr="00232B6E">
        <w:rPr>
          <w:rFonts w:cstheme="minorHAnsi"/>
          <w:sz w:val="16"/>
          <w:szCs w:val="16"/>
        </w:rPr>
        <w:t>3</w:t>
      </w:r>
      <w:r w:rsidR="00EB4367" w:rsidRPr="00232B6E">
        <w:rPr>
          <w:rFonts w:cstheme="minorHAnsi"/>
          <w:sz w:val="16"/>
          <w:szCs w:val="16"/>
        </w:rPr>
        <w:t xml:space="preserve"> day</w:t>
      </w:r>
      <w:r w:rsidR="00EB5890" w:rsidRPr="00232B6E">
        <w:rPr>
          <w:rFonts w:cstheme="minorHAnsi"/>
          <w:sz w:val="16"/>
          <w:szCs w:val="16"/>
        </w:rPr>
        <w:t>s</w:t>
      </w:r>
      <w:r w:rsidR="00EB4367" w:rsidRPr="00232B6E">
        <w:rPr>
          <w:rFonts w:cstheme="minorHAnsi"/>
          <w:sz w:val="16"/>
          <w:szCs w:val="16"/>
        </w:rPr>
        <w:t xml:space="preserve"> at </w:t>
      </w:r>
      <w:r w:rsidR="003D0179" w:rsidRPr="00232B6E">
        <w:rPr>
          <w:sz w:val="16"/>
          <w:szCs w:val="16"/>
        </w:rPr>
        <w:t>Baystate MRI and Imaging Center, LLC</w:t>
      </w:r>
      <w:r w:rsidR="00EB4367" w:rsidRPr="00232B6E">
        <w:rPr>
          <w:rFonts w:cstheme="minorHAnsi"/>
          <w:sz w:val="16"/>
          <w:szCs w:val="16"/>
        </w:rPr>
        <w:t xml:space="preserve">. </w:t>
      </w:r>
    </w:p>
  </w:footnote>
  <w:footnote w:id="3">
    <w:p w14:paraId="7C22B22E" w14:textId="365C2FCF" w:rsidR="00F57AFB" w:rsidRPr="00232B6E" w:rsidRDefault="00F57AFB" w:rsidP="00A57B5E">
      <w:pPr>
        <w:pStyle w:val="FootnoteText"/>
        <w:rPr>
          <w:sz w:val="16"/>
          <w:szCs w:val="16"/>
        </w:rPr>
      </w:pPr>
      <w:r w:rsidRPr="00232B6E">
        <w:rPr>
          <w:rStyle w:val="FootnoteReference"/>
          <w:sz w:val="16"/>
          <w:szCs w:val="16"/>
        </w:rPr>
        <w:footnoteRef/>
      </w:r>
      <w:r w:rsidRPr="00232B6E">
        <w:rPr>
          <w:sz w:val="16"/>
          <w:szCs w:val="16"/>
        </w:rPr>
        <w:t xml:space="preserve"> Two </w:t>
      </w:r>
      <w:r w:rsidR="006222B5" w:rsidRPr="00232B6E">
        <w:rPr>
          <w:sz w:val="16"/>
          <w:szCs w:val="16"/>
        </w:rPr>
        <w:t xml:space="preserve">additional </w:t>
      </w:r>
      <w:r w:rsidRPr="00232B6E">
        <w:rPr>
          <w:sz w:val="16"/>
          <w:szCs w:val="16"/>
        </w:rPr>
        <w:t>approved host sites</w:t>
      </w:r>
      <w:r w:rsidR="00C107E2" w:rsidRPr="00232B6E">
        <w:rPr>
          <w:sz w:val="16"/>
          <w:szCs w:val="16"/>
        </w:rPr>
        <w:t xml:space="preserve">, Berkshire Medical Center and Wing Memorial Hospital and Medical Center, were never made operational. </w:t>
      </w:r>
    </w:p>
  </w:footnote>
  <w:footnote w:id="4">
    <w:p w14:paraId="1520C239" w14:textId="04EED048" w:rsidR="00E668E7" w:rsidRDefault="00E668E7" w:rsidP="00A57B5E">
      <w:pPr>
        <w:pStyle w:val="FootnoteText"/>
      </w:pPr>
      <w:r w:rsidRPr="00232B6E">
        <w:rPr>
          <w:rStyle w:val="FootnoteReference"/>
          <w:sz w:val="16"/>
          <w:szCs w:val="16"/>
        </w:rPr>
        <w:footnoteRef/>
      </w:r>
      <w:r w:rsidRPr="00232B6E">
        <w:rPr>
          <w:sz w:val="16"/>
          <w:szCs w:val="16"/>
        </w:rPr>
        <w:t xml:space="preserve"> </w:t>
      </w:r>
      <w:r w:rsidR="00DC5883" w:rsidRPr="00232B6E">
        <w:rPr>
          <w:sz w:val="16"/>
          <w:szCs w:val="16"/>
        </w:rPr>
        <w:t>Current</w:t>
      </w:r>
      <w:r w:rsidRPr="00232B6E">
        <w:rPr>
          <w:sz w:val="16"/>
          <w:szCs w:val="16"/>
        </w:rPr>
        <w:t xml:space="preserve"> operation </w:t>
      </w:r>
      <w:r w:rsidR="00DC5883" w:rsidRPr="00232B6E">
        <w:rPr>
          <w:sz w:val="16"/>
          <w:szCs w:val="16"/>
        </w:rPr>
        <w:t xml:space="preserve">at this site </w:t>
      </w:r>
      <w:r w:rsidRPr="00232B6E">
        <w:rPr>
          <w:sz w:val="16"/>
          <w:szCs w:val="16"/>
        </w:rPr>
        <w:t>is pursuant to an amendment to DoN #4-4886 dated October 1, 2018.</w:t>
      </w:r>
      <w:r w:rsidR="003D216E">
        <w:rPr>
          <w:sz w:val="16"/>
          <w:szCs w:val="16"/>
        </w:rPr>
        <w:t xml:space="preserve"> </w:t>
      </w:r>
      <w:r w:rsidR="006C4C31">
        <w:rPr>
          <w:sz w:val="16"/>
          <w:szCs w:val="16"/>
        </w:rPr>
        <w:t>If the Proposed Project is approved, t</w:t>
      </w:r>
      <w:r w:rsidR="009A7ED2">
        <w:rPr>
          <w:sz w:val="16"/>
          <w:szCs w:val="16"/>
        </w:rPr>
        <w:t>h</w:t>
      </w:r>
      <w:r w:rsidR="002E4C83">
        <w:rPr>
          <w:sz w:val="16"/>
          <w:szCs w:val="16"/>
        </w:rPr>
        <w:t xml:space="preserve">e </w:t>
      </w:r>
      <w:r w:rsidR="00D6332D">
        <w:rPr>
          <w:sz w:val="16"/>
          <w:szCs w:val="16"/>
        </w:rPr>
        <w:t xml:space="preserve">two days of </w:t>
      </w:r>
      <w:r w:rsidR="00287509">
        <w:rPr>
          <w:sz w:val="16"/>
          <w:szCs w:val="16"/>
        </w:rPr>
        <w:t xml:space="preserve">mobile unit </w:t>
      </w:r>
      <w:r w:rsidR="006C4C31">
        <w:rPr>
          <w:sz w:val="16"/>
          <w:szCs w:val="16"/>
        </w:rPr>
        <w:t>service</w:t>
      </w:r>
      <w:r w:rsidR="00287509">
        <w:rPr>
          <w:sz w:val="16"/>
          <w:szCs w:val="16"/>
        </w:rPr>
        <w:t xml:space="preserve"> currently </w:t>
      </w:r>
      <w:r w:rsidR="003F64D4">
        <w:rPr>
          <w:sz w:val="16"/>
          <w:szCs w:val="16"/>
        </w:rPr>
        <w:t>used by SIEM</w:t>
      </w:r>
      <w:r w:rsidR="0018585B">
        <w:rPr>
          <w:sz w:val="16"/>
          <w:szCs w:val="16"/>
        </w:rPr>
        <w:t xml:space="preserve"> </w:t>
      </w:r>
      <w:r w:rsidR="00A038D5">
        <w:rPr>
          <w:sz w:val="16"/>
          <w:szCs w:val="16"/>
        </w:rPr>
        <w:t xml:space="preserve">are proposed to </w:t>
      </w:r>
      <w:r w:rsidR="0052426F">
        <w:rPr>
          <w:sz w:val="16"/>
          <w:szCs w:val="16"/>
        </w:rPr>
        <w:t>transfer to</w:t>
      </w:r>
      <w:r w:rsidR="00A038D5">
        <w:rPr>
          <w:sz w:val="16"/>
          <w:szCs w:val="16"/>
        </w:rPr>
        <w:t xml:space="preserve"> </w:t>
      </w:r>
      <w:r w:rsidR="0022284A">
        <w:rPr>
          <w:sz w:val="16"/>
          <w:szCs w:val="16"/>
        </w:rPr>
        <w:t xml:space="preserve">Baystate MRI and Imaging Center through </w:t>
      </w:r>
      <w:r w:rsidR="006C4C31">
        <w:rPr>
          <w:sz w:val="16"/>
          <w:szCs w:val="16"/>
        </w:rPr>
        <w:t xml:space="preserve">the currently pending </w:t>
      </w:r>
      <w:r w:rsidR="0022284A">
        <w:rPr>
          <w:sz w:val="16"/>
          <w:szCs w:val="16"/>
        </w:rPr>
        <w:t xml:space="preserve">Amendment </w:t>
      </w:r>
      <w:r w:rsidR="001E7842">
        <w:rPr>
          <w:sz w:val="16"/>
          <w:szCs w:val="16"/>
        </w:rPr>
        <w:t>#</w:t>
      </w:r>
      <w:r w:rsidR="00672FB2" w:rsidRPr="00672FB2">
        <w:rPr>
          <w:sz w:val="16"/>
          <w:szCs w:val="16"/>
        </w:rPr>
        <w:t>BMIC-26010717-AM</w:t>
      </w:r>
      <w:r w:rsidR="006C4C31">
        <w:rPr>
          <w:sz w:val="16"/>
          <w:szCs w:val="16"/>
        </w:rPr>
        <w:t>.</w:t>
      </w:r>
    </w:p>
  </w:footnote>
  <w:footnote w:id="5">
    <w:p w14:paraId="384333BD" w14:textId="77777777" w:rsidR="00E828B4" w:rsidRPr="0009172A" w:rsidRDefault="00E828B4" w:rsidP="00E828B4">
      <w:pPr>
        <w:pStyle w:val="FootnoteText"/>
        <w:rPr>
          <w:rFonts w:cstheme="minorHAnsi"/>
          <w:sz w:val="16"/>
          <w:szCs w:val="16"/>
        </w:rPr>
      </w:pPr>
      <w:r w:rsidRPr="0009172A">
        <w:rPr>
          <w:rStyle w:val="FootnoteReference"/>
          <w:rFonts w:cstheme="minorHAnsi"/>
          <w:sz w:val="16"/>
          <w:szCs w:val="16"/>
        </w:rPr>
        <w:footnoteRef/>
      </w:r>
      <w:r w:rsidRPr="0009172A">
        <w:rPr>
          <w:rFonts w:cstheme="minorHAnsi"/>
          <w:sz w:val="16"/>
          <w:szCs w:val="16"/>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w:t>
      </w:r>
    </w:p>
  </w:footnote>
  <w:footnote w:id="6">
    <w:p w14:paraId="319D328A" w14:textId="06721A61" w:rsidR="00BD3B4F" w:rsidRPr="00A110FA" w:rsidRDefault="00BD3B4F" w:rsidP="00BD3B4F">
      <w:pPr>
        <w:pStyle w:val="FootnoteText"/>
        <w:rPr>
          <w:sz w:val="16"/>
          <w:szCs w:val="16"/>
        </w:rPr>
      </w:pPr>
      <w:r w:rsidRPr="00A110FA">
        <w:rPr>
          <w:rStyle w:val="FootnoteReference"/>
          <w:sz w:val="16"/>
          <w:szCs w:val="16"/>
        </w:rPr>
        <w:footnoteRef/>
      </w:r>
      <w:r w:rsidRPr="00A110FA">
        <w:rPr>
          <w:sz w:val="16"/>
          <w:szCs w:val="16"/>
        </w:rPr>
        <w:t xml:space="preserve"> Wait times at other Shields facilities operating only two days a week </w:t>
      </w:r>
      <w:r w:rsidR="00F8352A">
        <w:rPr>
          <w:sz w:val="16"/>
          <w:szCs w:val="16"/>
        </w:rPr>
        <w:t xml:space="preserve">in FY2025 </w:t>
      </w:r>
      <w:r w:rsidRPr="00A110FA">
        <w:rPr>
          <w:sz w:val="16"/>
          <w:szCs w:val="16"/>
        </w:rPr>
        <w:t xml:space="preserve">are: Signature Healthcare Brockton </w:t>
      </w:r>
      <w:r w:rsidR="00020962">
        <w:rPr>
          <w:sz w:val="16"/>
          <w:szCs w:val="16"/>
        </w:rPr>
        <w:t>(</w:t>
      </w:r>
      <w:r w:rsidR="00C5274E">
        <w:rPr>
          <w:sz w:val="16"/>
          <w:szCs w:val="16"/>
        </w:rPr>
        <w:t xml:space="preserve">wait time of </w:t>
      </w:r>
      <w:r w:rsidRPr="00A110FA">
        <w:rPr>
          <w:sz w:val="16"/>
          <w:szCs w:val="16"/>
        </w:rPr>
        <w:t>13 days</w:t>
      </w:r>
      <w:r w:rsidR="00F5438C">
        <w:rPr>
          <w:sz w:val="16"/>
          <w:szCs w:val="16"/>
        </w:rPr>
        <w:t xml:space="preserve">); </w:t>
      </w:r>
      <w:r w:rsidRPr="00A110FA">
        <w:rPr>
          <w:sz w:val="16"/>
          <w:szCs w:val="16"/>
        </w:rPr>
        <w:t xml:space="preserve">PET/CT at Tufts Medical Center </w:t>
      </w:r>
      <w:r w:rsidR="00C5274E">
        <w:rPr>
          <w:sz w:val="16"/>
          <w:szCs w:val="16"/>
        </w:rPr>
        <w:t xml:space="preserve">(wait time of </w:t>
      </w:r>
      <w:r w:rsidRPr="00A110FA">
        <w:rPr>
          <w:sz w:val="16"/>
          <w:szCs w:val="16"/>
        </w:rPr>
        <w:t>14.8 days</w:t>
      </w:r>
      <w:r w:rsidR="00C5274E">
        <w:rPr>
          <w:sz w:val="16"/>
          <w:szCs w:val="16"/>
        </w:rPr>
        <w:t>)</w:t>
      </w:r>
      <w:r w:rsidRPr="00A110FA">
        <w:rPr>
          <w:sz w:val="16"/>
          <w:szCs w:val="16"/>
        </w:rPr>
        <w:t xml:space="preserve">; and Shields PET/CT at Berkshire Medical Center </w:t>
      </w:r>
      <w:r w:rsidR="00C5274E">
        <w:rPr>
          <w:sz w:val="16"/>
          <w:szCs w:val="16"/>
        </w:rPr>
        <w:t xml:space="preserve">(wait time of </w:t>
      </w:r>
      <w:r w:rsidRPr="00A110FA">
        <w:rPr>
          <w:sz w:val="16"/>
          <w:szCs w:val="16"/>
        </w:rPr>
        <w:t>15.7 days</w:t>
      </w:r>
      <w:r w:rsidR="00C5274E">
        <w:rPr>
          <w:sz w:val="16"/>
          <w:szCs w:val="16"/>
        </w:rPr>
        <w:t>)</w:t>
      </w:r>
      <w:r w:rsidRPr="00A110FA">
        <w:rPr>
          <w:sz w:val="16"/>
          <w:szCs w:val="16"/>
        </w:rPr>
        <w:t>.</w:t>
      </w:r>
    </w:p>
  </w:footnote>
  <w:footnote w:id="7">
    <w:p w14:paraId="786CC19D" w14:textId="0097876B" w:rsidR="00D14F3C" w:rsidRPr="00232B6E" w:rsidRDefault="00D14F3C">
      <w:pPr>
        <w:pStyle w:val="FootnoteText"/>
        <w:rPr>
          <w:sz w:val="16"/>
          <w:szCs w:val="16"/>
        </w:rPr>
      </w:pPr>
      <w:r w:rsidRPr="00232B6E">
        <w:rPr>
          <w:rStyle w:val="FootnoteReference"/>
          <w:sz w:val="16"/>
          <w:szCs w:val="16"/>
        </w:rPr>
        <w:footnoteRef/>
      </w:r>
      <w:r w:rsidRPr="00232B6E">
        <w:rPr>
          <w:sz w:val="16"/>
          <w:szCs w:val="16"/>
        </w:rPr>
        <w:t xml:space="preserve"> </w:t>
      </w:r>
      <w:r w:rsidR="005E357E" w:rsidRPr="00232B6E">
        <w:rPr>
          <w:sz w:val="16"/>
          <w:szCs w:val="16"/>
        </w:rPr>
        <w:t xml:space="preserve">The amendment approved in </w:t>
      </w:r>
      <w:r w:rsidR="00FE0D74" w:rsidRPr="00232B6E">
        <w:rPr>
          <w:sz w:val="16"/>
          <w:szCs w:val="16"/>
        </w:rPr>
        <w:t xml:space="preserve">February 2025 for </w:t>
      </w:r>
      <w:r w:rsidR="00AE6A61" w:rsidRPr="00232B6E">
        <w:rPr>
          <w:sz w:val="16"/>
          <w:szCs w:val="16"/>
        </w:rPr>
        <w:t>Shields Signature Imaging N/A-24121012-AM</w:t>
      </w:r>
      <w:r w:rsidR="001A60B2" w:rsidRPr="00232B6E">
        <w:rPr>
          <w:sz w:val="16"/>
          <w:szCs w:val="16"/>
        </w:rPr>
        <w:t xml:space="preserve"> </w:t>
      </w:r>
      <w:r w:rsidR="00FE0D74" w:rsidRPr="00232B6E">
        <w:rPr>
          <w:sz w:val="16"/>
          <w:szCs w:val="16"/>
        </w:rPr>
        <w:t>reported</w:t>
      </w:r>
      <w:r w:rsidR="001A60B2" w:rsidRPr="00232B6E">
        <w:rPr>
          <w:sz w:val="16"/>
          <w:szCs w:val="16"/>
        </w:rPr>
        <w:t xml:space="preserve"> an 18 day average wait time for PET/CT services</w:t>
      </w:r>
      <w:r w:rsidR="005E357E" w:rsidRPr="00232B6E">
        <w:rPr>
          <w:sz w:val="16"/>
          <w:szCs w:val="16"/>
        </w:rPr>
        <w:t xml:space="preserve"> to demonstrate the need for greater access.</w:t>
      </w:r>
    </w:p>
  </w:footnote>
  <w:footnote w:id="8">
    <w:p w14:paraId="2C0747BC" w14:textId="0960C370" w:rsidR="00025B20" w:rsidRPr="00232B6E" w:rsidRDefault="00025B20">
      <w:pPr>
        <w:pStyle w:val="FootnoteText"/>
        <w:rPr>
          <w:sz w:val="16"/>
          <w:szCs w:val="16"/>
        </w:rPr>
      </w:pPr>
      <w:r w:rsidRPr="00232B6E">
        <w:rPr>
          <w:rStyle w:val="FootnoteReference"/>
          <w:sz w:val="16"/>
          <w:szCs w:val="16"/>
        </w:rPr>
        <w:footnoteRef/>
      </w:r>
      <w:r w:rsidRPr="00232B6E">
        <w:rPr>
          <w:sz w:val="16"/>
          <w:szCs w:val="16"/>
        </w:rPr>
        <w:t xml:space="preserve"> </w:t>
      </w:r>
      <w:r w:rsidR="00D309B1" w:rsidRPr="00232B6E">
        <w:rPr>
          <w:sz w:val="16"/>
          <w:szCs w:val="16"/>
        </w:rPr>
        <w:t xml:space="preserve">Shields at Emerson, Shields Brighton, and Cambridge Health Alliance all report an average wait time between 7-14 days after implementation of </w:t>
      </w:r>
      <w:r w:rsidR="0028593B" w:rsidRPr="00232B6E">
        <w:rPr>
          <w:sz w:val="16"/>
          <w:szCs w:val="16"/>
        </w:rPr>
        <w:t>projects meant to increase access to PET/CT services.</w:t>
      </w:r>
    </w:p>
  </w:footnote>
  <w:footnote w:id="9">
    <w:p w14:paraId="28FF931B" w14:textId="77777777" w:rsidR="00E9494D" w:rsidRPr="00D838AF" w:rsidRDefault="00E9494D" w:rsidP="006171CD">
      <w:pPr>
        <w:pStyle w:val="FootnoteText"/>
        <w:rPr>
          <w:rFonts w:cstheme="minorHAnsi"/>
        </w:rPr>
      </w:pPr>
      <w:r w:rsidRPr="00D838AF">
        <w:rPr>
          <w:rStyle w:val="FootnoteReference"/>
          <w:rFonts w:cstheme="minorHAnsi"/>
        </w:rPr>
        <w:footnoteRef/>
      </w:r>
      <w:r w:rsidRPr="00D838AF">
        <w:rPr>
          <w:rFonts w:cstheme="minorHAnsi"/>
        </w:rPr>
        <w:t xml:space="preserve"> Boston Medical Center South (formerly Good Samaritan) and Signature Healthcare Shields location.</w:t>
      </w:r>
    </w:p>
  </w:footnote>
  <w:footnote w:id="10">
    <w:p w14:paraId="156A365A" w14:textId="77777777" w:rsidR="005C77C2" w:rsidRPr="005D77FB" w:rsidRDefault="005C77C2" w:rsidP="005C77C2">
      <w:pPr>
        <w:pStyle w:val="FootnoteText"/>
        <w:contextualSpacing/>
        <w:rPr>
          <w:rFonts w:cstheme="minorHAnsi"/>
          <w:sz w:val="16"/>
          <w:szCs w:val="16"/>
        </w:rPr>
      </w:pPr>
      <w:r w:rsidRPr="005D77FB">
        <w:rPr>
          <w:rStyle w:val="FootnoteReference"/>
          <w:rFonts w:cstheme="minorHAnsi"/>
          <w:sz w:val="16"/>
          <w:szCs w:val="16"/>
        </w:rPr>
        <w:footnoteRef/>
      </w:r>
      <w:r w:rsidRPr="005D77FB">
        <w:rPr>
          <w:rFonts w:cstheme="minorHAnsi"/>
          <w:sz w:val="16"/>
          <w:szCs w:val="16"/>
        </w:rPr>
        <w:t xml:space="preserve"> </w:t>
      </w:r>
      <w:hyperlink r:id="rId1" w:history="1">
        <w:r w:rsidRPr="005D77FB">
          <w:rPr>
            <w:rStyle w:val="Hyperlink"/>
            <w:rFonts w:eastAsia="Times New Roman" w:cstheme="minorHAnsi"/>
            <w:color w:val="004A94"/>
            <w:sz w:val="16"/>
            <w:szCs w:val="16"/>
          </w:rPr>
          <w:t>Community Engagement Standards for Community Health Planning Guideline</w:t>
        </w:r>
      </w:hyperlink>
      <w:r w:rsidRPr="005D77FB">
        <w:rPr>
          <w:rFonts w:eastAsia="Times New Roman" w:cstheme="minorHAnsi"/>
          <w:sz w:val="16"/>
          <w:szCs w:val="16"/>
        </w:rPr>
        <w:t>.</w:t>
      </w:r>
      <w:r w:rsidRPr="005D77FB">
        <w:rPr>
          <w:rFonts w:cstheme="minorHAnsi"/>
          <w:sz w:val="16"/>
          <w:szCs w:val="16"/>
        </w:rPr>
        <w:t xml:space="preserve"> </w:t>
      </w:r>
    </w:p>
  </w:footnote>
  <w:footnote w:id="11">
    <w:p w14:paraId="26B3CE8C" w14:textId="77777777" w:rsidR="005C77C2" w:rsidRPr="00D90AC9" w:rsidRDefault="005C77C2" w:rsidP="005C77C2">
      <w:pPr>
        <w:pStyle w:val="FootnoteText"/>
        <w:rPr>
          <w:rFonts w:ascii="Arial" w:hAnsi="Arial" w:cs="Arial"/>
          <w:sz w:val="18"/>
          <w:szCs w:val="18"/>
        </w:rPr>
      </w:pPr>
      <w:r w:rsidRPr="005D77FB">
        <w:rPr>
          <w:rStyle w:val="FootnoteReference"/>
          <w:rFonts w:cstheme="minorHAnsi"/>
          <w:sz w:val="16"/>
          <w:szCs w:val="16"/>
        </w:rPr>
        <w:footnoteRef/>
      </w:r>
      <w:r w:rsidRPr="005D77FB">
        <w:rPr>
          <w:rFonts w:cstheme="minorHAnsi"/>
          <w:sz w:val="16"/>
          <w:szCs w:val="16"/>
        </w:rPr>
        <w:t xml:space="preserve"> </w:t>
      </w:r>
      <w:hyperlink r:id="rId2" w:history="1">
        <w:r w:rsidRPr="005D77FB">
          <w:rPr>
            <w:rStyle w:val="Hyperlink"/>
            <w:rFonts w:cstheme="minorHAnsi"/>
            <w:color w:val="004A94"/>
            <w:sz w:val="16"/>
            <w:szCs w:val="16"/>
          </w:rPr>
          <w:t>DoN Regulation 100.210 (A)(1)(e)</w:t>
        </w:r>
      </w:hyperlink>
      <w:r w:rsidRPr="005D77FB">
        <w:rPr>
          <w:rFonts w:cstheme="minorHAnsi"/>
          <w:color w:val="004A94"/>
          <w:sz w:val="16"/>
          <w:szCs w:val="16"/>
        </w:rPr>
        <w:t>.</w:t>
      </w:r>
      <w:r w:rsidRPr="00D90AC9">
        <w:rPr>
          <w:rFonts w:ascii="Arial" w:hAnsi="Arial" w:cs="Arial"/>
          <w:color w:val="004A94"/>
          <w:sz w:val="18"/>
          <w:szCs w:val="18"/>
        </w:rPr>
        <w:t xml:space="preserve"> </w:t>
      </w:r>
    </w:p>
  </w:footnote>
  <w:footnote w:id="12">
    <w:p w14:paraId="3DFB313D" w14:textId="0BB9DBEE" w:rsidR="00654241" w:rsidRPr="00654241" w:rsidRDefault="00654241">
      <w:pPr>
        <w:pStyle w:val="FootnoteText"/>
        <w:rPr>
          <w:sz w:val="16"/>
          <w:szCs w:val="16"/>
        </w:rPr>
      </w:pPr>
      <w:r w:rsidRPr="00654241">
        <w:rPr>
          <w:rStyle w:val="FootnoteReference"/>
          <w:sz w:val="16"/>
          <w:szCs w:val="16"/>
        </w:rPr>
        <w:footnoteRef/>
      </w:r>
      <w:r w:rsidRPr="00654241">
        <w:rPr>
          <w:sz w:val="16"/>
          <w:szCs w:val="16"/>
        </w:rPr>
        <w:t xml:space="preserve"> </w:t>
      </w:r>
      <w:r>
        <w:rPr>
          <w:rFonts w:cstheme="minorHAnsi"/>
          <w:sz w:val="16"/>
          <w:szCs w:val="16"/>
        </w:rPr>
        <w:t>A</w:t>
      </w:r>
      <w:r w:rsidRPr="00654241">
        <w:rPr>
          <w:rFonts w:cstheme="minorHAnsi"/>
          <w:sz w:val="16"/>
          <w:szCs w:val="16"/>
        </w:rPr>
        <w:t xml:space="preserve"> healthcare entity providing diagnostic tests separate from a physician's office or hospital, crucial for Medicare billing, requiring strict physician supervision, qualified staff (technicians), and adherence to CMS regulations for services.</w:t>
      </w:r>
    </w:p>
  </w:footnote>
  <w:footnote w:id="13">
    <w:p w14:paraId="0140D283" w14:textId="77777777" w:rsidR="00332ADD" w:rsidRPr="0027543F" w:rsidRDefault="00332ADD" w:rsidP="00332ADD">
      <w:pPr>
        <w:pStyle w:val="FootnoteText"/>
        <w:rPr>
          <w:sz w:val="16"/>
          <w:szCs w:val="16"/>
        </w:rPr>
      </w:pPr>
      <w:r w:rsidRPr="0027543F">
        <w:rPr>
          <w:rStyle w:val="FootnoteReference"/>
          <w:sz w:val="16"/>
          <w:szCs w:val="16"/>
        </w:rPr>
        <w:footnoteRef/>
      </w:r>
      <w:r w:rsidRPr="0027543F">
        <w:rPr>
          <w:sz w:val="16"/>
          <w:szCs w:val="16"/>
        </w:rPr>
        <w:t xml:space="preserve"> </w:t>
      </w:r>
      <w:r w:rsidRPr="0027543F">
        <w:rPr>
          <w:rFonts w:eastAsia="Times New Roman" w:cstheme="minorHAnsi"/>
          <w:sz w:val="16"/>
          <w:szCs w:val="16"/>
        </w:rPr>
        <w:t>Reasonableness is defined within the context of this report as supportable and proper, given the underlying</w:t>
      </w:r>
      <w:r w:rsidRPr="0027543F">
        <w:rPr>
          <w:rFonts w:cstheme="minorHAnsi"/>
          <w:sz w:val="16"/>
          <w:szCs w:val="16"/>
        </w:rPr>
        <w:t xml:space="preserve"> </w:t>
      </w:r>
      <w:r w:rsidRPr="0027543F">
        <w:rPr>
          <w:rFonts w:eastAsia="Times New Roman" w:cstheme="minorHAnsi"/>
          <w:sz w:val="16"/>
          <w:szCs w:val="16"/>
        </w:rPr>
        <w:t>information.</w:t>
      </w:r>
    </w:p>
  </w:footnote>
  <w:footnote w:id="14">
    <w:p w14:paraId="2ED88C2F" w14:textId="77777777" w:rsidR="00332ADD" w:rsidRPr="0027543F" w:rsidRDefault="00332ADD" w:rsidP="00332ADD">
      <w:pPr>
        <w:autoSpaceDE w:val="0"/>
        <w:autoSpaceDN w:val="0"/>
        <w:adjustRightInd w:val="0"/>
        <w:rPr>
          <w:rFonts w:asciiTheme="minorHAnsi" w:hAnsiTheme="minorHAnsi" w:cstheme="minorHAnsi"/>
          <w:sz w:val="16"/>
          <w:szCs w:val="16"/>
        </w:rPr>
      </w:pPr>
      <w:r w:rsidRPr="0027543F">
        <w:rPr>
          <w:rStyle w:val="FootnoteReference"/>
          <w:rFonts w:asciiTheme="minorHAnsi" w:hAnsiTheme="minorHAnsi" w:cstheme="minorHAnsi"/>
          <w:sz w:val="16"/>
          <w:szCs w:val="16"/>
        </w:rPr>
        <w:footnoteRef/>
      </w:r>
      <w:r w:rsidRPr="0027543F">
        <w:rPr>
          <w:sz w:val="16"/>
          <w:szCs w:val="16"/>
        </w:rPr>
        <w:t xml:space="preserve"> </w:t>
      </w:r>
      <w:r w:rsidRPr="0027543F">
        <w:rPr>
          <w:rFonts w:asciiTheme="minorHAnsi" w:hAnsiTheme="minorHAnsi" w:cstheme="minorHAnsi"/>
          <w:sz w:val="16"/>
          <w:szCs w:val="16"/>
        </w:rPr>
        <w:t>Feasibility is defined as based on the assumptions used, the plan is not likely to result in insufficient funds available for capital and ongoing operating costs necessary to support the proposed project without negative impacts or consequences to the existing Patient Panel.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951F" w14:textId="26F9D772" w:rsidR="00C4570F" w:rsidRDefault="00C4570F">
    <w:pPr>
      <w:pStyle w:val="Header"/>
    </w:pPr>
  </w:p>
  <w:p w14:paraId="10765AF3" w14:textId="77777777" w:rsidR="00B6671B" w:rsidRDefault="00B667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C9540" w14:textId="59CB02AF" w:rsidR="00C4570F" w:rsidRDefault="00C4570F">
    <w:pPr>
      <w:pStyle w:val="Header"/>
    </w:pPr>
  </w:p>
  <w:p w14:paraId="488AA00B" w14:textId="77777777" w:rsidR="00B6671B" w:rsidRDefault="00B667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73FCA"/>
    <w:multiLevelType w:val="hybridMultilevel"/>
    <w:tmpl w:val="175C96EA"/>
    <w:lvl w:ilvl="0" w:tplc="FFFFFFFF">
      <w:start w:val="1"/>
      <w:numFmt w:val="decimal"/>
      <w:lvlText w:val="%1)"/>
      <w:lvlJc w:val="left"/>
      <w:pPr>
        <w:ind w:left="3420" w:hanging="360"/>
      </w:pPr>
      <w:rPr>
        <w:rFonts w:eastAsiaTheme="minorHAnsi" w:hint="default"/>
      </w:rPr>
    </w:lvl>
    <w:lvl w:ilvl="1" w:tplc="FFFFFFFF">
      <w:start w:val="1"/>
      <w:numFmt w:val="lowerLetter"/>
      <w:lvlText w:val="%2."/>
      <w:lvlJc w:val="left"/>
      <w:pPr>
        <w:ind w:left="4140" w:hanging="360"/>
      </w:pPr>
    </w:lvl>
    <w:lvl w:ilvl="2" w:tplc="FFFFFFFF">
      <w:start w:val="1"/>
      <w:numFmt w:val="decimal"/>
      <w:lvlText w:val="%3."/>
      <w:lvlJc w:val="left"/>
      <w:pPr>
        <w:ind w:left="5040" w:hanging="360"/>
      </w:pPr>
      <w:rPr>
        <w:rFonts w:eastAsiaTheme="minorHAnsi" w:hint="default"/>
      </w:rPr>
    </w:lvl>
    <w:lvl w:ilvl="3" w:tplc="FFFFFFFF">
      <w:start w:val="1"/>
      <w:numFmt w:val="lowerRoman"/>
      <w:lvlText w:val="%4."/>
      <w:lvlJc w:val="right"/>
      <w:pPr>
        <w:ind w:left="2941" w:hanging="360"/>
      </w:pPr>
      <w:rPr>
        <w:b/>
        <w:bCs w:val="0"/>
      </w:rPr>
    </w:lvl>
    <w:lvl w:ilvl="4" w:tplc="FFFFFFFF" w:tentative="1">
      <w:start w:val="1"/>
      <w:numFmt w:val="lowerLetter"/>
      <w:lvlText w:val="%5."/>
      <w:lvlJc w:val="left"/>
      <w:pPr>
        <w:ind w:left="6300" w:hanging="360"/>
      </w:pPr>
    </w:lvl>
    <w:lvl w:ilvl="5" w:tplc="FFFFFFFF" w:tentative="1">
      <w:start w:val="1"/>
      <w:numFmt w:val="lowerRoman"/>
      <w:lvlText w:val="%6."/>
      <w:lvlJc w:val="right"/>
      <w:pPr>
        <w:ind w:left="7020" w:hanging="180"/>
      </w:pPr>
    </w:lvl>
    <w:lvl w:ilvl="6" w:tplc="FFFFFFFF" w:tentative="1">
      <w:start w:val="1"/>
      <w:numFmt w:val="decimal"/>
      <w:lvlText w:val="%7."/>
      <w:lvlJc w:val="left"/>
      <w:pPr>
        <w:ind w:left="7740" w:hanging="360"/>
      </w:pPr>
    </w:lvl>
    <w:lvl w:ilvl="7" w:tplc="FFFFFFFF" w:tentative="1">
      <w:start w:val="1"/>
      <w:numFmt w:val="lowerLetter"/>
      <w:lvlText w:val="%8."/>
      <w:lvlJc w:val="left"/>
      <w:pPr>
        <w:ind w:left="8460" w:hanging="360"/>
      </w:pPr>
    </w:lvl>
    <w:lvl w:ilvl="8" w:tplc="FFFFFFFF" w:tentative="1">
      <w:start w:val="1"/>
      <w:numFmt w:val="lowerRoman"/>
      <w:lvlText w:val="%9."/>
      <w:lvlJc w:val="right"/>
      <w:pPr>
        <w:ind w:left="9180" w:hanging="180"/>
      </w:pPr>
    </w:lvl>
  </w:abstractNum>
  <w:abstractNum w:abstractNumId="1" w15:restartNumberingAfterBreak="0">
    <w:nsid w:val="0ECD0D0F"/>
    <w:multiLevelType w:val="hybridMultilevel"/>
    <w:tmpl w:val="A16C269C"/>
    <w:lvl w:ilvl="0" w:tplc="7ED2C53A">
      <w:start w:val="1"/>
      <w:numFmt w:val="decimal"/>
      <w:lvlText w:val="%1."/>
      <w:lvlJc w:val="left"/>
      <w:pPr>
        <w:ind w:left="1559" w:hanging="360"/>
      </w:pPr>
      <w:rPr>
        <w:rFonts w:ascii="Arial" w:eastAsia="Arial" w:hAnsi="Arial" w:cs="Arial" w:hint="default"/>
        <w:b/>
        <w:bCs/>
        <w:i w:val="0"/>
        <w:iCs w:val="0"/>
        <w:spacing w:val="-1"/>
        <w:w w:val="100"/>
        <w:sz w:val="22"/>
        <w:szCs w:val="22"/>
      </w:rPr>
    </w:lvl>
    <w:lvl w:ilvl="1" w:tplc="DFFECD3A">
      <w:start w:val="1"/>
      <w:numFmt w:val="upperRoman"/>
      <w:lvlText w:val="%2."/>
      <w:lvlJc w:val="left"/>
      <w:pPr>
        <w:ind w:left="1878" w:hanging="440"/>
      </w:pPr>
      <w:rPr>
        <w:rFonts w:ascii="Verdana" w:eastAsia="Verdana" w:hAnsi="Verdana" w:cs="Verdana" w:hint="default"/>
        <w:b w:val="0"/>
        <w:bCs w:val="0"/>
        <w:i w:val="0"/>
        <w:iCs w:val="0"/>
        <w:color w:val="444749"/>
        <w:w w:val="99"/>
        <w:sz w:val="20"/>
        <w:szCs w:val="20"/>
      </w:rPr>
    </w:lvl>
    <w:lvl w:ilvl="2" w:tplc="C6B6F23C">
      <w:numFmt w:val="bullet"/>
      <w:lvlText w:val="•"/>
      <w:lvlJc w:val="left"/>
      <w:pPr>
        <w:ind w:left="2975" w:hanging="440"/>
      </w:pPr>
      <w:rPr>
        <w:rFonts w:hint="default"/>
      </w:rPr>
    </w:lvl>
    <w:lvl w:ilvl="3" w:tplc="736691CC">
      <w:numFmt w:val="bullet"/>
      <w:lvlText w:val="•"/>
      <w:lvlJc w:val="left"/>
      <w:pPr>
        <w:ind w:left="4071" w:hanging="440"/>
      </w:pPr>
      <w:rPr>
        <w:rFonts w:hint="default"/>
      </w:rPr>
    </w:lvl>
    <w:lvl w:ilvl="4" w:tplc="A4AE26D4">
      <w:numFmt w:val="bullet"/>
      <w:lvlText w:val="•"/>
      <w:lvlJc w:val="left"/>
      <w:pPr>
        <w:ind w:left="5166" w:hanging="440"/>
      </w:pPr>
      <w:rPr>
        <w:rFonts w:hint="default"/>
      </w:rPr>
    </w:lvl>
    <w:lvl w:ilvl="5" w:tplc="10F613DC">
      <w:numFmt w:val="bullet"/>
      <w:lvlText w:val="•"/>
      <w:lvlJc w:val="left"/>
      <w:pPr>
        <w:ind w:left="6262" w:hanging="440"/>
      </w:pPr>
      <w:rPr>
        <w:rFonts w:hint="default"/>
      </w:rPr>
    </w:lvl>
    <w:lvl w:ilvl="6" w:tplc="2040972E">
      <w:numFmt w:val="bullet"/>
      <w:lvlText w:val="•"/>
      <w:lvlJc w:val="left"/>
      <w:pPr>
        <w:ind w:left="7357" w:hanging="440"/>
      </w:pPr>
      <w:rPr>
        <w:rFonts w:hint="default"/>
      </w:rPr>
    </w:lvl>
    <w:lvl w:ilvl="7" w:tplc="45B806EE">
      <w:numFmt w:val="bullet"/>
      <w:lvlText w:val="•"/>
      <w:lvlJc w:val="left"/>
      <w:pPr>
        <w:ind w:left="8453" w:hanging="440"/>
      </w:pPr>
      <w:rPr>
        <w:rFonts w:hint="default"/>
      </w:rPr>
    </w:lvl>
    <w:lvl w:ilvl="8" w:tplc="34982C36">
      <w:numFmt w:val="bullet"/>
      <w:lvlText w:val="•"/>
      <w:lvlJc w:val="left"/>
      <w:pPr>
        <w:ind w:left="9548" w:hanging="440"/>
      </w:pPr>
      <w:rPr>
        <w:rFonts w:hint="default"/>
      </w:rPr>
    </w:lvl>
  </w:abstractNum>
  <w:abstractNum w:abstractNumId="2" w15:restartNumberingAfterBreak="0">
    <w:nsid w:val="10B8054D"/>
    <w:multiLevelType w:val="hybridMultilevel"/>
    <w:tmpl w:val="1ACEC62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27832"/>
    <w:multiLevelType w:val="hybridMultilevel"/>
    <w:tmpl w:val="9634B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45F99"/>
    <w:multiLevelType w:val="multilevel"/>
    <w:tmpl w:val="6304F2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2E6481F"/>
    <w:multiLevelType w:val="hybridMultilevel"/>
    <w:tmpl w:val="308E0042"/>
    <w:lvl w:ilvl="0" w:tplc="29504E30">
      <w:start w:val="1"/>
      <w:numFmt w:val="upperLetter"/>
      <w:lvlText w:val="%1)"/>
      <w:lvlJc w:val="left"/>
      <w:pPr>
        <w:ind w:left="1020" w:hanging="360"/>
      </w:pPr>
    </w:lvl>
    <w:lvl w:ilvl="1" w:tplc="06EE3F4E">
      <w:start w:val="1"/>
      <w:numFmt w:val="upperLetter"/>
      <w:lvlText w:val="%2)"/>
      <w:lvlJc w:val="left"/>
      <w:pPr>
        <w:ind w:left="1020" w:hanging="360"/>
      </w:pPr>
    </w:lvl>
    <w:lvl w:ilvl="2" w:tplc="06A2BE3C">
      <w:start w:val="1"/>
      <w:numFmt w:val="upperLetter"/>
      <w:lvlText w:val="%3)"/>
      <w:lvlJc w:val="left"/>
      <w:pPr>
        <w:ind w:left="1020" w:hanging="360"/>
      </w:pPr>
    </w:lvl>
    <w:lvl w:ilvl="3" w:tplc="B350A3A6">
      <w:start w:val="1"/>
      <w:numFmt w:val="upperLetter"/>
      <w:lvlText w:val="%4)"/>
      <w:lvlJc w:val="left"/>
      <w:pPr>
        <w:ind w:left="1020" w:hanging="360"/>
      </w:pPr>
    </w:lvl>
    <w:lvl w:ilvl="4" w:tplc="C15C7BB2">
      <w:start w:val="1"/>
      <w:numFmt w:val="upperLetter"/>
      <w:lvlText w:val="%5)"/>
      <w:lvlJc w:val="left"/>
      <w:pPr>
        <w:ind w:left="1020" w:hanging="360"/>
      </w:pPr>
    </w:lvl>
    <w:lvl w:ilvl="5" w:tplc="DE6EB338">
      <w:start w:val="1"/>
      <w:numFmt w:val="upperLetter"/>
      <w:lvlText w:val="%6)"/>
      <w:lvlJc w:val="left"/>
      <w:pPr>
        <w:ind w:left="1020" w:hanging="360"/>
      </w:pPr>
    </w:lvl>
    <w:lvl w:ilvl="6" w:tplc="E432EDCA">
      <w:start w:val="1"/>
      <w:numFmt w:val="upperLetter"/>
      <w:lvlText w:val="%7)"/>
      <w:lvlJc w:val="left"/>
      <w:pPr>
        <w:ind w:left="1020" w:hanging="360"/>
      </w:pPr>
    </w:lvl>
    <w:lvl w:ilvl="7" w:tplc="01CE95FE">
      <w:start w:val="1"/>
      <w:numFmt w:val="upperLetter"/>
      <w:lvlText w:val="%8)"/>
      <w:lvlJc w:val="left"/>
      <w:pPr>
        <w:ind w:left="1020" w:hanging="360"/>
      </w:pPr>
    </w:lvl>
    <w:lvl w:ilvl="8" w:tplc="D6925330">
      <w:start w:val="1"/>
      <w:numFmt w:val="upperLetter"/>
      <w:lvlText w:val="%9)"/>
      <w:lvlJc w:val="left"/>
      <w:pPr>
        <w:ind w:left="1020" w:hanging="360"/>
      </w:pPr>
    </w:lvl>
  </w:abstractNum>
  <w:abstractNum w:abstractNumId="6" w15:restartNumberingAfterBreak="0">
    <w:nsid w:val="140E23BC"/>
    <w:multiLevelType w:val="hybridMultilevel"/>
    <w:tmpl w:val="129C4C6A"/>
    <w:lvl w:ilvl="0" w:tplc="B16CEE2E">
      <w:start w:val="1"/>
      <w:numFmt w:val="upperLetter"/>
      <w:lvlText w:val="%1."/>
      <w:lvlJc w:val="left"/>
      <w:pPr>
        <w:ind w:left="720" w:hanging="360"/>
      </w:pPr>
      <w:rPr>
        <w:rFonts w:eastAsia="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55029"/>
    <w:multiLevelType w:val="hybridMultilevel"/>
    <w:tmpl w:val="2EC459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240" w:hanging="72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497566"/>
    <w:multiLevelType w:val="hybridMultilevel"/>
    <w:tmpl w:val="685633E4"/>
    <w:lvl w:ilvl="0" w:tplc="FB10435E">
      <w:start w:val="1"/>
      <w:numFmt w:val="decimal"/>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BE7E731A">
      <w:start w:val="1"/>
      <w:numFmt w:val="decimal"/>
      <w:lvlText w:val="%3."/>
      <w:lvlJc w:val="left"/>
      <w:pPr>
        <w:ind w:left="2340" w:hanging="360"/>
      </w:pPr>
      <w:rPr>
        <w:rFonts w:eastAsiaTheme="minorHAnsi" w:hint="default"/>
      </w:rPr>
    </w:lvl>
    <w:lvl w:ilvl="3" w:tplc="0310E4CC">
      <w:start w:val="1"/>
      <w:numFmt w:val="lowerRoman"/>
      <w:lvlText w:val="%4."/>
      <w:lvlJc w:val="right"/>
      <w:pPr>
        <w:ind w:left="241" w:hanging="360"/>
      </w:pPr>
      <w:rPr>
        <w:b/>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029F4"/>
    <w:multiLevelType w:val="hybridMultilevel"/>
    <w:tmpl w:val="3BB4F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B9DFA1"/>
    <w:multiLevelType w:val="hybridMultilevel"/>
    <w:tmpl w:val="315E42CE"/>
    <w:lvl w:ilvl="0" w:tplc="4224E330">
      <w:start w:val="1"/>
      <w:numFmt w:val="decimal"/>
      <w:lvlText w:val="%1."/>
      <w:lvlJc w:val="left"/>
      <w:pPr>
        <w:ind w:left="1080" w:hanging="720"/>
      </w:pPr>
    </w:lvl>
    <w:lvl w:ilvl="1" w:tplc="263E8CE2">
      <w:start w:val="1"/>
      <w:numFmt w:val="lowerLetter"/>
      <w:lvlText w:val="%2."/>
      <w:lvlJc w:val="left"/>
      <w:pPr>
        <w:ind w:left="900" w:hanging="360"/>
      </w:pPr>
    </w:lvl>
    <w:lvl w:ilvl="2" w:tplc="3F088FBC">
      <w:start w:val="1"/>
      <w:numFmt w:val="lowerRoman"/>
      <w:lvlText w:val="%3."/>
      <w:lvlJc w:val="right"/>
      <w:pPr>
        <w:ind w:left="2160" w:hanging="180"/>
      </w:pPr>
    </w:lvl>
    <w:lvl w:ilvl="3" w:tplc="9C18AA50">
      <w:start w:val="1"/>
      <w:numFmt w:val="decimal"/>
      <w:lvlText w:val="%4."/>
      <w:lvlJc w:val="left"/>
      <w:pPr>
        <w:ind w:left="2880" w:hanging="360"/>
      </w:pPr>
    </w:lvl>
    <w:lvl w:ilvl="4" w:tplc="3946A276">
      <w:start w:val="1"/>
      <w:numFmt w:val="lowerLetter"/>
      <w:lvlText w:val="%5."/>
      <w:lvlJc w:val="left"/>
      <w:pPr>
        <w:ind w:left="3600" w:hanging="360"/>
      </w:pPr>
    </w:lvl>
    <w:lvl w:ilvl="5" w:tplc="F53CC5A4">
      <w:start w:val="1"/>
      <w:numFmt w:val="lowerRoman"/>
      <w:lvlText w:val="%6."/>
      <w:lvlJc w:val="right"/>
      <w:pPr>
        <w:ind w:left="4320" w:hanging="180"/>
      </w:pPr>
    </w:lvl>
    <w:lvl w:ilvl="6" w:tplc="A4F6EE92">
      <w:start w:val="1"/>
      <w:numFmt w:val="decimal"/>
      <w:lvlText w:val="%7."/>
      <w:lvlJc w:val="left"/>
      <w:pPr>
        <w:ind w:left="5040" w:hanging="360"/>
      </w:pPr>
    </w:lvl>
    <w:lvl w:ilvl="7" w:tplc="ED047276">
      <w:start w:val="1"/>
      <w:numFmt w:val="lowerLetter"/>
      <w:lvlText w:val="%8."/>
      <w:lvlJc w:val="left"/>
      <w:pPr>
        <w:ind w:left="5760" w:hanging="360"/>
      </w:pPr>
    </w:lvl>
    <w:lvl w:ilvl="8" w:tplc="8FE4AADE">
      <w:start w:val="1"/>
      <w:numFmt w:val="lowerRoman"/>
      <w:lvlText w:val="%9."/>
      <w:lvlJc w:val="right"/>
      <w:pPr>
        <w:ind w:left="6480" w:hanging="180"/>
      </w:pPr>
    </w:lvl>
  </w:abstractNum>
  <w:abstractNum w:abstractNumId="11" w15:restartNumberingAfterBreak="0">
    <w:nsid w:val="1FB21AC5"/>
    <w:multiLevelType w:val="hybridMultilevel"/>
    <w:tmpl w:val="26B0B62C"/>
    <w:lvl w:ilvl="0" w:tplc="DFB475A0">
      <w:start w:val="2"/>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A42DB2"/>
    <w:multiLevelType w:val="multilevel"/>
    <w:tmpl w:val="A7CE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8004BA"/>
    <w:multiLevelType w:val="hybridMultilevel"/>
    <w:tmpl w:val="E1DEBFD2"/>
    <w:lvl w:ilvl="0" w:tplc="0A62B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C25B23"/>
    <w:multiLevelType w:val="hybridMultilevel"/>
    <w:tmpl w:val="AAF400CC"/>
    <w:lvl w:ilvl="0" w:tplc="14F8C232">
      <w:start w:val="1"/>
      <w:numFmt w:val="decimal"/>
      <w:lvlText w:val="%1."/>
      <w:lvlJc w:val="left"/>
      <w:pPr>
        <w:ind w:left="720" w:hanging="360"/>
      </w:pPr>
    </w:lvl>
    <w:lvl w:ilvl="1" w:tplc="7D964E58">
      <w:start w:val="1"/>
      <w:numFmt w:val="lowerLetter"/>
      <w:lvlText w:val="%2."/>
      <w:lvlJc w:val="left"/>
      <w:pPr>
        <w:ind w:left="1440" w:hanging="360"/>
      </w:pPr>
    </w:lvl>
    <w:lvl w:ilvl="2" w:tplc="F8625A94">
      <w:start w:val="1"/>
      <w:numFmt w:val="lowerRoman"/>
      <w:lvlText w:val="%3."/>
      <w:lvlJc w:val="right"/>
      <w:pPr>
        <w:ind w:left="2160" w:hanging="180"/>
      </w:pPr>
    </w:lvl>
    <w:lvl w:ilvl="3" w:tplc="56489704">
      <w:start w:val="1"/>
      <w:numFmt w:val="decimal"/>
      <w:lvlText w:val="%4."/>
      <w:lvlJc w:val="left"/>
      <w:pPr>
        <w:ind w:left="2880" w:hanging="360"/>
      </w:pPr>
    </w:lvl>
    <w:lvl w:ilvl="4" w:tplc="0D1E936C">
      <w:start w:val="1"/>
      <w:numFmt w:val="lowerLetter"/>
      <w:lvlText w:val="%5."/>
      <w:lvlJc w:val="left"/>
      <w:pPr>
        <w:ind w:left="3600" w:hanging="360"/>
      </w:pPr>
    </w:lvl>
    <w:lvl w:ilvl="5" w:tplc="0EA06AFA">
      <w:start w:val="1"/>
      <w:numFmt w:val="lowerRoman"/>
      <w:lvlText w:val="%6."/>
      <w:lvlJc w:val="right"/>
      <w:pPr>
        <w:ind w:left="4320" w:hanging="180"/>
      </w:pPr>
    </w:lvl>
    <w:lvl w:ilvl="6" w:tplc="65D63F76">
      <w:start w:val="1"/>
      <w:numFmt w:val="decimal"/>
      <w:lvlText w:val="%7."/>
      <w:lvlJc w:val="left"/>
      <w:pPr>
        <w:ind w:left="5040" w:hanging="360"/>
      </w:pPr>
    </w:lvl>
    <w:lvl w:ilvl="7" w:tplc="01C078CA">
      <w:start w:val="1"/>
      <w:numFmt w:val="lowerLetter"/>
      <w:lvlText w:val="%8."/>
      <w:lvlJc w:val="left"/>
      <w:pPr>
        <w:ind w:left="5760" w:hanging="360"/>
      </w:pPr>
    </w:lvl>
    <w:lvl w:ilvl="8" w:tplc="5B0EBEC4">
      <w:start w:val="1"/>
      <w:numFmt w:val="lowerRoman"/>
      <w:lvlText w:val="%9."/>
      <w:lvlJc w:val="right"/>
      <w:pPr>
        <w:ind w:left="6480" w:hanging="180"/>
      </w:pPr>
    </w:lvl>
  </w:abstractNum>
  <w:abstractNum w:abstractNumId="15" w15:restartNumberingAfterBreak="0">
    <w:nsid w:val="2F4C7A92"/>
    <w:multiLevelType w:val="hybridMultilevel"/>
    <w:tmpl w:val="FD94A7B6"/>
    <w:lvl w:ilvl="0" w:tplc="51B400E8">
      <w:start w:val="1"/>
      <w:numFmt w:val="decimal"/>
      <w:lvlText w:val="%1."/>
      <w:lvlJc w:val="left"/>
      <w:pPr>
        <w:ind w:left="720" w:hanging="360"/>
      </w:pPr>
      <w:rPr>
        <w:rFonts w:asciiTheme="minorHAnsi" w:hAnsiTheme="minorHAnsi" w:cstheme="minorHAnsi" w:hint="default"/>
        <w:b/>
        <w:bCs/>
      </w:rPr>
    </w:lvl>
    <w:lvl w:ilvl="1" w:tplc="796CA840">
      <w:start w:val="1"/>
      <w:numFmt w:val="lowerLetter"/>
      <w:lvlText w:val="%2."/>
      <w:lvlJc w:val="left"/>
      <w:pPr>
        <w:ind w:left="1440" w:hanging="360"/>
      </w:pPr>
      <w:rPr>
        <w:rFonts w:asciiTheme="minorHAnsi" w:hAnsiTheme="minorHAnsi" w:cstheme="minorHAnsi"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16" w15:restartNumberingAfterBreak="0">
    <w:nsid w:val="32D54F69"/>
    <w:multiLevelType w:val="hybridMultilevel"/>
    <w:tmpl w:val="5434BBE4"/>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704CC2"/>
    <w:multiLevelType w:val="multilevel"/>
    <w:tmpl w:val="0220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033A3E"/>
    <w:multiLevelType w:val="hybridMultilevel"/>
    <w:tmpl w:val="1D802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1D15B3"/>
    <w:multiLevelType w:val="hybridMultilevel"/>
    <w:tmpl w:val="2E26D670"/>
    <w:lvl w:ilvl="0" w:tplc="FB10435E">
      <w:start w:val="1"/>
      <w:numFmt w:val="decimal"/>
      <w:lvlText w:val="%1)"/>
      <w:lvlJc w:val="left"/>
      <w:pPr>
        <w:ind w:left="360" w:hanging="360"/>
      </w:pPr>
      <w:rPr>
        <w:rFonts w:eastAsiaTheme="minorHAns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544439"/>
    <w:multiLevelType w:val="hybridMultilevel"/>
    <w:tmpl w:val="2158B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F49128F"/>
    <w:multiLevelType w:val="hybridMultilevel"/>
    <w:tmpl w:val="0430091E"/>
    <w:lvl w:ilvl="0" w:tplc="78EC7BE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0CC0194"/>
    <w:multiLevelType w:val="hybridMultilevel"/>
    <w:tmpl w:val="4D345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0C08ED"/>
    <w:multiLevelType w:val="hybridMultilevel"/>
    <w:tmpl w:val="333E5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B71CE7"/>
    <w:multiLevelType w:val="hybridMultilevel"/>
    <w:tmpl w:val="F7342648"/>
    <w:lvl w:ilvl="0" w:tplc="DEA02B56">
      <w:start w:val="1"/>
      <w:numFmt w:val="decimal"/>
      <w:lvlText w:val="%1)"/>
      <w:lvlJc w:val="left"/>
      <w:pPr>
        <w:ind w:left="720" w:hanging="360"/>
      </w:pPr>
      <w:rPr>
        <w:rFonts w:eastAsiaTheme="minorHAnsi"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eastAsiaTheme="minorHAns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40830FC"/>
    <w:multiLevelType w:val="multilevel"/>
    <w:tmpl w:val="E90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C04D23"/>
    <w:multiLevelType w:val="multilevel"/>
    <w:tmpl w:val="F25C32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5A03C37"/>
    <w:multiLevelType w:val="hybridMultilevel"/>
    <w:tmpl w:val="AF364290"/>
    <w:lvl w:ilvl="0" w:tplc="0AD6F65E">
      <w:start w:val="1"/>
      <w:numFmt w:val="decimal"/>
      <w:lvlText w:val="%1."/>
      <w:lvlJc w:val="left"/>
      <w:pPr>
        <w:ind w:left="720" w:hanging="360"/>
      </w:pPr>
      <w:rPr>
        <w:rFonts w:ascii="Arial" w:hAnsi="Arial" w:cs="Arial" w:hint="default"/>
        <w:b/>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206398"/>
    <w:multiLevelType w:val="hybridMultilevel"/>
    <w:tmpl w:val="D7C2DF08"/>
    <w:lvl w:ilvl="0" w:tplc="C50AAB00">
      <w:start w:val="1"/>
      <w:numFmt w:val="decimal"/>
      <w:lvlText w:val="%1."/>
      <w:lvlJc w:val="left"/>
      <w:pPr>
        <w:ind w:left="720" w:hanging="360"/>
      </w:pPr>
      <w:rPr>
        <w:rFonts w:ascii="Arial" w:hAnsi="Arial" w:cs="Arial" w:hint="default"/>
        <w:i w:val="0"/>
        <w:i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A3788B"/>
    <w:multiLevelType w:val="hybridMultilevel"/>
    <w:tmpl w:val="A9D26FA6"/>
    <w:lvl w:ilvl="0" w:tplc="F1A4E3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48759A"/>
    <w:multiLevelType w:val="hybridMultilevel"/>
    <w:tmpl w:val="7F30DC3A"/>
    <w:lvl w:ilvl="0" w:tplc="22EC3D24">
      <w:numFmt w:val="bullet"/>
      <w:lvlText w:val="•"/>
      <w:lvlJc w:val="left"/>
      <w:pPr>
        <w:ind w:left="1080" w:hanging="360"/>
      </w:pPr>
      <w:rPr>
        <w:rFonts w:ascii="ÜÃWµ'3" w:eastAsiaTheme="minorHAnsi" w:hAnsi="ÜÃWµ'3" w:cs="ÜÃWµ'3"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ED74C08"/>
    <w:multiLevelType w:val="multilevel"/>
    <w:tmpl w:val="18BC4A9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35E78CC"/>
    <w:multiLevelType w:val="hybridMultilevel"/>
    <w:tmpl w:val="8B7204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A15776"/>
    <w:multiLevelType w:val="hybridMultilevel"/>
    <w:tmpl w:val="E58E383C"/>
    <w:lvl w:ilvl="0" w:tplc="8EB8D6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AB1EFC"/>
    <w:multiLevelType w:val="multilevel"/>
    <w:tmpl w:val="C97A0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E193CDE"/>
    <w:multiLevelType w:val="multilevel"/>
    <w:tmpl w:val="B0EA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2E2610"/>
    <w:multiLevelType w:val="hybridMultilevel"/>
    <w:tmpl w:val="37181F52"/>
    <w:lvl w:ilvl="0" w:tplc="FB10435E">
      <w:start w:val="1"/>
      <w:numFmt w:val="decimal"/>
      <w:lvlText w:val="%1)"/>
      <w:lvlJc w:val="left"/>
      <w:pPr>
        <w:ind w:left="360" w:hanging="360"/>
      </w:pPr>
      <w:rPr>
        <w:rFonts w:eastAsiaTheme="minorHAnsi"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08A6598"/>
    <w:multiLevelType w:val="multilevel"/>
    <w:tmpl w:val="04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8" w15:restartNumberingAfterBreak="0">
    <w:nsid w:val="6314344D"/>
    <w:multiLevelType w:val="hybridMultilevel"/>
    <w:tmpl w:val="7F30DC3A"/>
    <w:lvl w:ilvl="0" w:tplc="FFFFFFFF">
      <w:numFmt w:val="bullet"/>
      <w:lvlText w:val="•"/>
      <w:lvlJc w:val="left"/>
      <w:pPr>
        <w:ind w:left="1080" w:hanging="360"/>
      </w:pPr>
      <w:rPr>
        <w:rFonts w:ascii="ÜÃWµ'3" w:eastAsiaTheme="minorHAnsi" w:hAnsi="ÜÃWµ'3" w:cs="ÜÃWµ'3"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63947907"/>
    <w:multiLevelType w:val="hybridMultilevel"/>
    <w:tmpl w:val="416C5252"/>
    <w:lvl w:ilvl="0" w:tplc="75ACBD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C36117"/>
    <w:multiLevelType w:val="multilevel"/>
    <w:tmpl w:val="FB3E16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CE0681"/>
    <w:multiLevelType w:val="hybridMultilevel"/>
    <w:tmpl w:val="74DA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A41F91"/>
    <w:multiLevelType w:val="hybridMultilevel"/>
    <w:tmpl w:val="6BC831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3E3924"/>
    <w:multiLevelType w:val="hybridMultilevel"/>
    <w:tmpl w:val="255C8DB4"/>
    <w:lvl w:ilvl="0" w:tplc="FB3E368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1464F5A"/>
    <w:multiLevelType w:val="multilevel"/>
    <w:tmpl w:val="D6CCFF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189730C"/>
    <w:multiLevelType w:val="hybridMultilevel"/>
    <w:tmpl w:val="C7384CE0"/>
    <w:lvl w:ilvl="0" w:tplc="AFA6DF58">
      <w:start w:val="1"/>
      <w:numFmt w:val="upperLetter"/>
      <w:lvlText w:val="%1."/>
      <w:lvlJc w:val="left"/>
      <w:pPr>
        <w:ind w:left="1440" w:hanging="360"/>
      </w:pPr>
      <w:rPr>
        <w:rFonts w:ascii="Times New Roman" w:hAnsi="Times New Roman" w:cs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8576814"/>
    <w:multiLevelType w:val="hybridMultilevel"/>
    <w:tmpl w:val="1398FB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B0667C2"/>
    <w:multiLevelType w:val="hybridMultilevel"/>
    <w:tmpl w:val="65BE9092"/>
    <w:lvl w:ilvl="0" w:tplc="FFFFFFFF">
      <w:start w:val="1"/>
      <w:numFmt w:val="decimal"/>
      <w:lvlText w:val="%1)"/>
      <w:lvlJc w:val="left"/>
      <w:pPr>
        <w:ind w:left="720" w:hanging="360"/>
      </w:pPr>
      <w:rPr>
        <w:rFonts w:eastAsiaTheme="minorHAnsi"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eastAsiaTheme="minorHAnsi" w:hint="default"/>
      </w:rPr>
    </w:lvl>
    <w:lvl w:ilvl="3" w:tplc="FFFFFFFF">
      <w:start w:val="1"/>
      <w:numFmt w:val="lowerRoman"/>
      <w:lvlText w:val="%4."/>
      <w:lvlJc w:val="right"/>
      <w:pPr>
        <w:ind w:left="241" w:hanging="360"/>
      </w:pPr>
      <w:rPr>
        <w:b/>
        <w:bCs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C256FB6"/>
    <w:multiLevelType w:val="hybridMultilevel"/>
    <w:tmpl w:val="D6E22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DDB1B1C"/>
    <w:multiLevelType w:val="hybridMultilevel"/>
    <w:tmpl w:val="91200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204525">
    <w:abstractNumId w:val="30"/>
  </w:num>
  <w:num w:numId="2" w16cid:durableId="1706637529">
    <w:abstractNumId w:val="8"/>
  </w:num>
  <w:num w:numId="3" w16cid:durableId="1095706336">
    <w:abstractNumId w:val="33"/>
  </w:num>
  <w:num w:numId="4" w16cid:durableId="268512433">
    <w:abstractNumId w:val="7"/>
  </w:num>
  <w:num w:numId="5" w16cid:durableId="1101728889">
    <w:abstractNumId w:val="20"/>
  </w:num>
  <w:num w:numId="6" w16cid:durableId="1125539271">
    <w:abstractNumId w:val="15"/>
  </w:num>
  <w:num w:numId="7" w16cid:durableId="318271561">
    <w:abstractNumId w:val="18"/>
  </w:num>
  <w:num w:numId="8" w16cid:durableId="134226042">
    <w:abstractNumId w:val="24"/>
  </w:num>
  <w:num w:numId="9" w16cid:durableId="544609802">
    <w:abstractNumId w:val="29"/>
  </w:num>
  <w:num w:numId="10" w16cid:durableId="1918710780">
    <w:abstractNumId w:val="48"/>
  </w:num>
  <w:num w:numId="11" w16cid:durableId="101462868">
    <w:abstractNumId w:val="10"/>
  </w:num>
  <w:num w:numId="12" w16cid:durableId="1628855354">
    <w:abstractNumId w:val="38"/>
  </w:num>
  <w:num w:numId="13" w16cid:durableId="445930342">
    <w:abstractNumId w:val="36"/>
  </w:num>
  <w:num w:numId="14" w16cid:durableId="200827285">
    <w:abstractNumId w:val="37"/>
  </w:num>
  <w:num w:numId="15" w16cid:durableId="25722690">
    <w:abstractNumId w:val="14"/>
  </w:num>
  <w:num w:numId="16" w16cid:durableId="1734506320">
    <w:abstractNumId w:val="21"/>
  </w:num>
  <w:num w:numId="17" w16cid:durableId="1499881783">
    <w:abstractNumId w:val="47"/>
  </w:num>
  <w:num w:numId="18" w16cid:durableId="63649845">
    <w:abstractNumId w:val="46"/>
  </w:num>
  <w:num w:numId="19" w16cid:durableId="1757942140">
    <w:abstractNumId w:val="0"/>
  </w:num>
  <w:num w:numId="20" w16cid:durableId="907958028">
    <w:abstractNumId w:val="22"/>
  </w:num>
  <w:num w:numId="21" w16cid:durableId="472062849">
    <w:abstractNumId w:val="45"/>
  </w:num>
  <w:num w:numId="22" w16cid:durableId="1897735878">
    <w:abstractNumId w:val="39"/>
  </w:num>
  <w:num w:numId="23" w16cid:durableId="858927167">
    <w:abstractNumId w:val="2"/>
  </w:num>
  <w:num w:numId="24" w16cid:durableId="1939634946">
    <w:abstractNumId w:val="6"/>
  </w:num>
  <w:num w:numId="25" w16cid:durableId="448285827">
    <w:abstractNumId w:val="41"/>
  </w:num>
  <w:num w:numId="26" w16cid:durableId="411393039">
    <w:abstractNumId w:val="13"/>
  </w:num>
  <w:num w:numId="27" w16cid:durableId="815997509">
    <w:abstractNumId w:val="27"/>
  </w:num>
  <w:num w:numId="28" w16cid:durableId="1090354564">
    <w:abstractNumId w:val="43"/>
  </w:num>
  <w:num w:numId="29" w16cid:durableId="266351229">
    <w:abstractNumId w:val="28"/>
  </w:num>
  <w:num w:numId="30" w16cid:durableId="1806776697">
    <w:abstractNumId w:val="9"/>
  </w:num>
  <w:num w:numId="31" w16cid:durableId="131559192">
    <w:abstractNumId w:val="23"/>
  </w:num>
  <w:num w:numId="32" w16cid:durableId="151991877">
    <w:abstractNumId w:val="42"/>
  </w:num>
  <w:num w:numId="33" w16cid:durableId="1024596140">
    <w:abstractNumId w:val="16"/>
  </w:num>
  <w:num w:numId="34" w16cid:durableId="1311060091">
    <w:abstractNumId w:val="1"/>
  </w:num>
  <w:num w:numId="35" w16cid:durableId="90590640">
    <w:abstractNumId w:val="3"/>
  </w:num>
  <w:num w:numId="36" w16cid:durableId="1424647775">
    <w:abstractNumId w:val="5"/>
  </w:num>
  <w:num w:numId="37" w16cid:durableId="1076896068">
    <w:abstractNumId w:val="17"/>
  </w:num>
  <w:num w:numId="38" w16cid:durableId="464858740">
    <w:abstractNumId w:val="35"/>
  </w:num>
  <w:num w:numId="39" w16cid:durableId="1165630860">
    <w:abstractNumId w:val="34"/>
  </w:num>
  <w:num w:numId="40" w16cid:durableId="1698237344">
    <w:abstractNumId w:val="25"/>
  </w:num>
  <w:num w:numId="41" w16cid:durableId="1888181432">
    <w:abstractNumId w:val="12"/>
  </w:num>
  <w:num w:numId="42" w16cid:durableId="2048872196">
    <w:abstractNumId w:val="26"/>
  </w:num>
  <w:num w:numId="43" w16cid:durableId="171141525">
    <w:abstractNumId w:val="4"/>
  </w:num>
  <w:num w:numId="44" w16cid:durableId="1727726289">
    <w:abstractNumId w:val="31"/>
  </w:num>
  <w:num w:numId="45" w16cid:durableId="386876780">
    <w:abstractNumId w:val="40"/>
  </w:num>
  <w:num w:numId="46" w16cid:durableId="615601556">
    <w:abstractNumId w:val="44"/>
  </w:num>
  <w:num w:numId="47" w16cid:durableId="65961395">
    <w:abstractNumId w:val="49"/>
  </w:num>
  <w:num w:numId="48" w16cid:durableId="240215285">
    <w:abstractNumId w:val="32"/>
  </w:num>
  <w:num w:numId="49" w16cid:durableId="889609089">
    <w:abstractNumId w:val="19"/>
  </w:num>
  <w:num w:numId="50" w16cid:durableId="208945056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K0NDA0MTK2sDA3MTZU0lEKTi0uzszPAykwMqsFALHAzVAtAAAA"/>
  </w:docVars>
  <w:rsids>
    <w:rsidRoot w:val="008C0709"/>
    <w:rsid w:val="000001A6"/>
    <w:rsid w:val="000002A7"/>
    <w:rsid w:val="00000925"/>
    <w:rsid w:val="00000F02"/>
    <w:rsid w:val="00000FDF"/>
    <w:rsid w:val="00001344"/>
    <w:rsid w:val="000014EB"/>
    <w:rsid w:val="000015D7"/>
    <w:rsid w:val="00001880"/>
    <w:rsid w:val="00001B46"/>
    <w:rsid w:val="00001D68"/>
    <w:rsid w:val="00001E0F"/>
    <w:rsid w:val="000022C5"/>
    <w:rsid w:val="000023B5"/>
    <w:rsid w:val="00002A76"/>
    <w:rsid w:val="00002ACE"/>
    <w:rsid w:val="00002ADE"/>
    <w:rsid w:val="00002EA6"/>
    <w:rsid w:val="00003010"/>
    <w:rsid w:val="0000347C"/>
    <w:rsid w:val="00003527"/>
    <w:rsid w:val="0000364F"/>
    <w:rsid w:val="000036FB"/>
    <w:rsid w:val="000039F2"/>
    <w:rsid w:val="00003AE8"/>
    <w:rsid w:val="00004D35"/>
    <w:rsid w:val="00004FD2"/>
    <w:rsid w:val="0000516F"/>
    <w:rsid w:val="00005226"/>
    <w:rsid w:val="000053FA"/>
    <w:rsid w:val="00005421"/>
    <w:rsid w:val="00005491"/>
    <w:rsid w:val="000056AF"/>
    <w:rsid w:val="00005945"/>
    <w:rsid w:val="00005ACB"/>
    <w:rsid w:val="00005D5D"/>
    <w:rsid w:val="00006043"/>
    <w:rsid w:val="00006075"/>
    <w:rsid w:val="000066A0"/>
    <w:rsid w:val="00006964"/>
    <w:rsid w:val="00006B6F"/>
    <w:rsid w:val="00006DBD"/>
    <w:rsid w:val="00006FCD"/>
    <w:rsid w:val="000073EC"/>
    <w:rsid w:val="00007818"/>
    <w:rsid w:val="0000789D"/>
    <w:rsid w:val="00007EC7"/>
    <w:rsid w:val="00010084"/>
    <w:rsid w:val="00010157"/>
    <w:rsid w:val="000103AF"/>
    <w:rsid w:val="000104F7"/>
    <w:rsid w:val="0001067C"/>
    <w:rsid w:val="00010BEA"/>
    <w:rsid w:val="000111B6"/>
    <w:rsid w:val="0001129C"/>
    <w:rsid w:val="00011399"/>
    <w:rsid w:val="0001145D"/>
    <w:rsid w:val="000114A8"/>
    <w:rsid w:val="000115ED"/>
    <w:rsid w:val="00011C20"/>
    <w:rsid w:val="00011EA4"/>
    <w:rsid w:val="00012039"/>
    <w:rsid w:val="00012296"/>
    <w:rsid w:val="00012B79"/>
    <w:rsid w:val="00012CFD"/>
    <w:rsid w:val="00012E91"/>
    <w:rsid w:val="0001329C"/>
    <w:rsid w:val="00013695"/>
    <w:rsid w:val="00013C9B"/>
    <w:rsid w:val="00014493"/>
    <w:rsid w:val="000147B7"/>
    <w:rsid w:val="00014C77"/>
    <w:rsid w:val="0001519C"/>
    <w:rsid w:val="000151BE"/>
    <w:rsid w:val="00015479"/>
    <w:rsid w:val="0001582B"/>
    <w:rsid w:val="00015A86"/>
    <w:rsid w:val="00015E91"/>
    <w:rsid w:val="0001695B"/>
    <w:rsid w:val="00016CED"/>
    <w:rsid w:val="00016F5F"/>
    <w:rsid w:val="000171FC"/>
    <w:rsid w:val="000174E9"/>
    <w:rsid w:val="00017972"/>
    <w:rsid w:val="00017A92"/>
    <w:rsid w:val="00017C27"/>
    <w:rsid w:val="00017CAC"/>
    <w:rsid w:val="00017EBE"/>
    <w:rsid w:val="00020068"/>
    <w:rsid w:val="00020821"/>
    <w:rsid w:val="000208B5"/>
    <w:rsid w:val="00020962"/>
    <w:rsid w:val="00020965"/>
    <w:rsid w:val="00020FD7"/>
    <w:rsid w:val="00021084"/>
    <w:rsid w:val="0002143F"/>
    <w:rsid w:val="0002171E"/>
    <w:rsid w:val="0002212F"/>
    <w:rsid w:val="0002218C"/>
    <w:rsid w:val="00022292"/>
    <w:rsid w:val="0002273B"/>
    <w:rsid w:val="000227A3"/>
    <w:rsid w:val="00022966"/>
    <w:rsid w:val="00022C7E"/>
    <w:rsid w:val="00022D40"/>
    <w:rsid w:val="00023436"/>
    <w:rsid w:val="000236A2"/>
    <w:rsid w:val="000239AD"/>
    <w:rsid w:val="00023A81"/>
    <w:rsid w:val="00023D12"/>
    <w:rsid w:val="00023D70"/>
    <w:rsid w:val="00023E8F"/>
    <w:rsid w:val="000242E8"/>
    <w:rsid w:val="0002439E"/>
    <w:rsid w:val="00024662"/>
    <w:rsid w:val="00024796"/>
    <w:rsid w:val="000249CC"/>
    <w:rsid w:val="00024FE3"/>
    <w:rsid w:val="00025357"/>
    <w:rsid w:val="00025525"/>
    <w:rsid w:val="000258D8"/>
    <w:rsid w:val="00025B20"/>
    <w:rsid w:val="00025C87"/>
    <w:rsid w:val="00025C98"/>
    <w:rsid w:val="000262A9"/>
    <w:rsid w:val="000271CA"/>
    <w:rsid w:val="0002723A"/>
    <w:rsid w:val="00027413"/>
    <w:rsid w:val="00027565"/>
    <w:rsid w:val="000279EE"/>
    <w:rsid w:val="00027B44"/>
    <w:rsid w:val="00027BB8"/>
    <w:rsid w:val="00027C0E"/>
    <w:rsid w:val="00027DD7"/>
    <w:rsid w:val="0003099C"/>
    <w:rsid w:val="00030D16"/>
    <w:rsid w:val="00030D19"/>
    <w:rsid w:val="0003101A"/>
    <w:rsid w:val="000319DE"/>
    <w:rsid w:val="00031B05"/>
    <w:rsid w:val="00031DD4"/>
    <w:rsid w:val="0003203D"/>
    <w:rsid w:val="000322EA"/>
    <w:rsid w:val="000323B4"/>
    <w:rsid w:val="000325AF"/>
    <w:rsid w:val="0003285D"/>
    <w:rsid w:val="00032F3A"/>
    <w:rsid w:val="00033175"/>
    <w:rsid w:val="000332B4"/>
    <w:rsid w:val="000335B8"/>
    <w:rsid w:val="000336D9"/>
    <w:rsid w:val="000338CF"/>
    <w:rsid w:val="000339BB"/>
    <w:rsid w:val="00033A7E"/>
    <w:rsid w:val="00033E82"/>
    <w:rsid w:val="00033EDD"/>
    <w:rsid w:val="00034075"/>
    <w:rsid w:val="0003414D"/>
    <w:rsid w:val="00034331"/>
    <w:rsid w:val="00034426"/>
    <w:rsid w:val="0003540A"/>
    <w:rsid w:val="00035726"/>
    <w:rsid w:val="000357EF"/>
    <w:rsid w:val="00035859"/>
    <w:rsid w:val="00035882"/>
    <w:rsid w:val="0003595A"/>
    <w:rsid w:val="000359CA"/>
    <w:rsid w:val="0003636B"/>
    <w:rsid w:val="00036534"/>
    <w:rsid w:val="000365BB"/>
    <w:rsid w:val="0003678F"/>
    <w:rsid w:val="000370BA"/>
    <w:rsid w:val="000370EE"/>
    <w:rsid w:val="00037248"/>
    <w:rsid w:val="000374EE"/>
    <w:rsid w:val="0003777C"/>
    <w:rsid w:val="0003779F"/>
    <w:rsid w:val="000378C9"/>
    <w:rsid w:val="000378CE"/>
    <w:rsid w:val="00037AF0"/>
    <w:rsid w:val="00037B9D"/>
    <w:rsid w:val="00037D38"/>
    <w:rsid w:val="00040884"/>
    <w:rsid w:val="00040DAC"/>
    <w:rsid w:val="00040F2A"/>
    <w:rsid w:val="00041598"/>
    <w:rsid w:val="000415F0"/>
    <w:rsid w:val="00041899"/>
    <w:rsid w:val="00041BB8"/>
    <w:rsid w:val="00041BFC"/>
    <w:rsid w:val="00041F4C"/>
    <w:rsid w:val="000422A3"/>
    <w:rsid w:val="000424D3"/>
    <w:rsid w:val="000427E0"/>
    <w:rsid w:val="000428B7"/>
    <w:rsid w:val="00042D93"/>
    <w:rsid w:val="00042EB3"/>
    <w:rsid w:val="00042FE1"/>
    <w:rsid w:val="0004323A"/>
    <w:rsid w:val="00043347"/>
    <w:rsid w:val="00043F0E"/>
    <w:rsid w:val="00043F4F"/>
    <w:rsid w:val="00043FBE"/>
    <w:rsid w:val="00044267"/>
    <w:rsid w:val="000446AB"/>
    <w:rsid w:val="0004488E"/>
    <w:rsid w:val="000455A9"/>
    <w:rsid w:val="00046064"/>
    <w:rsid w:val="00046281"/>
    <w:rsid w:val="0004639B"/>
    <w:rsid w:val="00046895"/>
    <w:rsid w:val="000468BC"/>
    <w:rsid w:val="00047574"/>
    <w:rsid w:val="00047887"/>
    <w:rsid w:val="00047905"/>
    <w:rsid w:val="00047AFC"/>
    <w:rsid w:val="00047C15"/>
    <w:rsid w:val="0004A309"/>
    <w:rsid w:val="000500B0"/>
    <w:rsid w:val="000500BF"/>
    <w:rsid w:val="000503A8"/>
    <w:rsid w:val="000504CF"/>
    <w:rsid w:val="00050530"/>
    <w:rsid w:val="000508BC"/>
    <w:rsid w:val="00050A7C"/>
    <w:rsid w:val="00050D37"/>
    <w:rsid w:val="000515F0"/>
    <w:rsid w:val="00051634"/>
    <w:rsid w:val="00051803"/>
    <w:rsid w:val="000518D9"/>
    <w:rsid w:val="00051CCE"/>
    <w:rsid w:val="00051ED2"/>
    <w:rsid w:val="00052086"/>
    <w:rsid w:val="00052096"/>
    <w:rsid w:val="00052215"/>
    <w:rsid w:val="00052556"/>
    <w:rsid w:val="00052664"/>
    <w:rsid w:val="00052B92"/>
    <w:rsid w:val="00052F2B"/>
    <w:rsid w:val="0005358D"/>
    <w:rsid w:val="000536D7"/>
    <w:rsid w:val="00053849"/>
    <w:rsid w:val="00053E47"/>
    <w:rsid w:val="00053E5B"/>
    <w:rsid w:val="00054A7A"/>
    <w:rsid w:val="00054BE2"/>
    <w:rsid w:val="00054DD1"/>
    <w:rsid w:val="00054F01"/>
    <w:rsid w:val="00055577"/>
    <w:rsid w:val="00055B89"/>
    <w:rsid w:val="00056445"/>
    <w:rsid w:val="000565B9"/>
    <w:rsid w:val="000565D5"/>
    <w:rsid w:val="000566D6"/>
    <w:rsid w:val="00056E07"/>
    <w:rsid w:val="000572C6"/>
    <w:rsid w:val="00057B2F"/>
    <w:rsid w:val="00057B40"/>
    <w:rsid w:val="00057E7A"/>
    <w:rsid w:val="00057EB5"/>
    <w:rsid w:val="00060374"/>
    <w:rsid w:val="00060472"/>
    <w:rsid w:val="0006057E"/>
    <w:rsid w:val="00060584"/>
    <w:rsid w:val="00060709"/>
    <w:rsid w:val="000607E5"/>
    <w:rsid w:val="00060983"/>
    <w:rsid w:val="00060D20"/>
    <w:rsid w:val="00060E6E"/>
    <w:rsid w:val="00060F91"/>
    <w:rsid w:val="00060FB0"/>
    <w:rsid w:val="00061657"/>
    <w:rsid w:val="0006171E"/>
    <w:rsid w:val="0006177D"/>
    <w:rsid w:val="00061AA5"/>
    <w:rsid w:val="00061C45"/>
    <w:rsid w:val="0006330F"/>
    <w:rsid w:val="000635A1"/>
    <w:rsid w:val="00063948"/>
    <w:rsid w:val="00063ADA"/>
    <w:rsid w:val="00063D97"/>
    <w:rsid w:val="00063F91"/>
    <w:rsid w:val="00063FB5"/>
    <w:rsid w:val="000646E0"/>
    <w:rsid w:val="0006494D"/>
    <w:rsid w:val="000649BA"/>
    <w:rsid w:val="00064AB0"/>
    <w:rsid w:val="00064AF3"/>
    <w:rsid w:val="00064D5E"/>
    <w:rsid w:val="00064E70"/>
    <w:rsid w:val="00065360"/>
    <w:rsid w:val="00065410"/>
    <w:rsid w:val="00065CD6"/>
    <w:rsid w:val="00065E14"/>
    <w:rsid w:val="000661D5"/>
    <w:rsid w:val="000661FF"/>
    <w:rsid w:val="00066603"/>
    <w:rsid w:val="00066AD1"/>
    <w:rsid w:val="00066AF1"/>
    <w:rsid w:val="00067169"/>
    <w:rsid w:val="000672AF"/>
    <w:rsid w:val="00067A9B"/>
    <w:rsid w:val="00067B7B"/>
    <w:rsid w:val="00067B9B"/>
    <w:rsid w:val="00067D64"/>
    <w:rsid w:val="00067F0D"/>
    <w:rsid w:val="0007003D"/>
    <w:rsid w:val="00070074"/>
    <w:rsid w:val="00070785"/>
    <w:rsid w:val="00070D6C"/>
    <w:rsid w:val="00070DD5"/>
    <w:rsid w:val="00070F24"/>
    <w:rsid w:val="0007184A"/>
    <w:rsid w:val="00071A16"/>
    <w:rsid w:val="00071F38"/>
    <w:rsid w:val="000726A9"/>
    <w:rsid w:val="0007293D"/>
    <w:rsid w:val="00072CD4"/>
    <w:rsid w:val="0007342C"/>
    <w:rsid w:val="000734DC"/>
    <w:rsid w:val="00073735"/>
    <w:rsid w:val="000737B6"/>
    <w:rsid w:val="00073E4E"/>
    <w:rsid w:val="00074313"/>
    <w:rsid w:val="000744F1"/>
    <w:rsid w:val="00074526"/>
    <w:rsid w:val="00074538"/>
    <w:rsid w:val="00074600"/>
    <w:rsid w:val="000746D1"/>
    <w:rsid w:val="0007496A"/>
    <w:rsid w:val="000751CD"/>
    <w:rsid w:val="000752CD"/>
    <w:rsid w:val="0007553D"/>
    <w:rsid w:val="0007553F"/>
    <w:rsid w:val="000759EA"/>
    <w:rsid w:val="00075AB0"/>
    <w:rsid w:val="00075B85"/>
    <w:rsid w:val="00076331"/>
    <w:rsid w:val="00076536"/>
    <w:rsid w:val="00076654"/>
    <w:rsid w:val="00076674"/>
    <w:rsid w:val="0007689E"/>
    <w:rsid w:val="00076B1A"/>
    <w:rsid w:val="000770AF"/>
    <w:rsid w:val="000773B8"/>
    <w:rsid w:val="000773E1"/>
    <w:rsid w:val="000776F9"/>
    <w:rsid w:val="00077700"/>
    <w:rsid w:val="00077858"/>
    <w:rsid w:val="00077A70"/>
    <w:rsid w:val="00077DB8"/>
    <w:rsid w:val="00080085"/>
    <w:rsid w:val="0008011B"/>
    <w:rsid w:val="0008021D"/>
    <w:rsid w:val="000803CD"/>
    <w:rsid w:val="00080430"/>
    <w:rsid w:val="00080666"/>
    <w:rsid w:val="000806DB"/>
    <w:rsid w:val="00080BE8"/>
    <w:rsid w:val="00080DBD"/>
    <w:rsid w:val="00080DBE"/>
    <w:rsid w:val="000810E3"/>
    <w:rsid w:val="00081F8A"/>
    <w:rsid w:val="00082044"/>
    <w:rsid w:val="00082109"/>
    <w:rsid w:val="0008227E"/>
    <w:rsid w:val="00082400"/>
    <w:rsid w:val="00082461"/>
    <w:rsid w:val="00082892"/>
    <w:rsid w:val="00083229"/>
    <w:rsid w:val="00083335"/>
    <w:rsid w:val="0008356D"/>
    <w:rsid w:val="0008364A"/>
    <w:rsid w:val="000839C1"/>
    <w:rsid w:val="00083B9D"/>
    <w:rsid w:val="00083C58"/>
    <w:rsid w:val="00083FCD"/>
    <w:rsid w:val="000843CF"/>
    <w:rsid w:val="00084415"/>
    <w:rsid w:val="00084459"/>
    <w:rsid w:val="000844CD"/>
    <w:rsid w:val="0008479B"/>
    <w:rsid w:val="00084AE5"/>
    <w:rsid w:val="00084C68"/>
    <w:rsid w:val="000850E4"/>
    <w:rsid w:val="00085128"/>
    <w:rsid w:val="00085226"/>
    <w:rsid w:val="000852A9"/>
    <w:rsid w:val="000856A8"/>
    <w:rsid w:val="0008574D"/>
    <w:rsid w:val="0008582A"/>
    <w:rsid w:val="00085BDB"/>
    <w:rsid w:val="00085D7B"/>
    <w:rsid w:val="00085E65"/>
    <w:rsid w:val="00085FB4"/>
    <w:rsid w:val="00086075"/>
    <w:rsid w:val="00086A31"/>
    <w:rsid w:val="00086D9D"/>
    <w:rsid w:val="0008713B"/>
    <w:rsid w:val="0008716C"/>
    <w:rsid w:val="0008752D"/>
    <w:rsid w:val="00087634"/>
    <w:rsid w:val="0008768C"/>
    <w:rsid w:val="00087932"/>
    <w:rsid w:val="00087B5A"/>
    <w:rsid w:val="00087C95"/>
    <w:rsid w:val="00090596"/>
    <w:rsid w:val="000905E0"/>
    <w:rsid w:val="00090688"/>
    <w:rsid w:val="000908FF"/>
    <w:rsid w:val="00090989"/>
    <w:rsid w:val="00090E01"/>
    <w:rsid w:val="00090EE1"/>
    <w:rsid w:val="00090F95"/>
    <w:rsid w:val="000911E7"/>
    <w:rsid w:val="000913AB"/>
    <w:rsid w:val="00091702"/>
    <w:rsid w:val="0009178A"/>
    <w:rsid w:val="00091793"/>
    <w:rsid w:val="000923B5"/>
    <w:rsid w:val="00092A70"/>
    <w:rsid w:val="00092E92"/>
    <w:rsid w:val="0009304B"/>
    <w:rsid w:val="000939BD"/>
    <w:rsid w:val="00093E2B"/>
    <w:rsid w:val="00093FC3"/>
    <w:rsid w:val="00094230"/>
    <w:rsid w:val="000942E8"/>
    <w:rsid w:val="00094366"/>
    <w:rsid w:val="00094468"/>
    <w:rsid w:val="000944E3"/>
    <w:rsid w:val="000945F3"/>
    <w:rsid w:val="0009511C"/>
    <w:rsid w:val="0009543A"/>
    <w:rsid w:val="0009548C"/>
    <w:rsid w:val="0009553E"/>
    <w:rsid w:val="000955A1"/>
    <w:rsid w:val="00095AFF"/>
    <w:rsid w:val="0009600B"/>
    <w:rsid w:val="0009626C"/>
    <w:rsid w:val="00096856"/>
    <w:rsid w:val="00096B28"/>
    <w:rsid w:val="00096BC1"/>
    <w:rsid w:val="00096EC2"/>
    <w:rsid w:val="00096EC3"/>
    <w:rsid w:val="000971C8"/>
    <w:rsid w:val="000974B6"/>
    <w:rsid w:val="00097640"/>
    <w:rsid w:val="00097838"/>
    <w:rsid w:val="00097C23"/>
    <w:rsid w:val="00097C44"/>
    <w:rsid w:val="00097DE0"/>
    <w:rsid w:val="00097E6A"/>
    <w:rsid w:val="00097EAE"/>
    <w:rsid w:val="000A0300"/>
    <w:rsid w:val="000A05FC"/>
    <w:rsid w:val="000A069D"/>
    <w:rsid w:val="000A0A50"/>
    <w:rsid w:val="000A0E80"/>
    <w:rsid w:val="000A11DD"/>
    <w:rsid w:val="000A1411"/>
    <w:rsid w:val="000A1553"/>
    <w:rsid w:val="000A1751"/>
    <w:rsid w:val="000A2049"/>
    <w:rsid w:val="000A225B"/>
    <w:rsid w:val="000A22A9"/>
    <w:rsid w:val="000A268B"/>
    <w:rsid w:val="000A2BCC"/>
    <w:rsid w:val="000A2CCF"/>
    <w:rsid w:val="000A301C"/>
    <w:rsid w:val="000A303B"/>
    <w:rsid w:val="000A3524"/>
    <w:rsid w:val="000A3A37"/>
    <w:rsid w:val="000A3A57"/>
    <w:rsid w:val="000A44CC"/>
    <w:rsid w:val="000A45A0"/>
    <w:rsid w:val="000A45D5"/>
    <w:rsid w:val="000A4768"/>
    <w:rsid w:val="000A47FB"/>
    <w:rsid w:val="000A4809"/>
    <w:rsid w:val="000A4A0C"/>
    <w:rsid w:val="000A4A2F"/>
    <w:rsid w:val="000A4B0E"/>
    <w:rsid w:val="000A4C4A"/>
    <w:rsid w:val="000A546C"/>
    <w:rsid w:val="000A549C"/>
    <w:rsid w:val="000A5C36"/>
    <w:rsid w:val="000A5F47"/>
    <w:rsid w:val="000A5F4B"/>
    <w:rsid w:val="000A6672"/>
    <w:rsid w:val="000A67FB"/>
    <w:rsid w:val="000A6822"/>
    <w:rsid w:val="000A6971"/>
    <w:rsid w:val="000A6BFD"/>
    <w:rsid w:val="000A6FA0"/>
    <w:rsid w:val="000A70D9"/>
    <w:rsid w:val="000A717B"/>
    <w:rsid w:val="000A7478"/>
    <w:rsid w:val="000A75F4"/>
    <w:rsid w:val="000A7AC1"/>
    <w:rsid w:val="000A7B1A"/>
    <w:rsid w:val="000A7DCB"/>
    <w:rsid w:val="000A7E9E"/>
    <w:rsid w:val="000A7FA5"/>
    <w:rsid w:val="000B0BDF"/>
    <w:rsid w:val="000B0D2C"/>
    <w:rsid w:val="000B120A"/>
    <w:rsid w:val="000B13ED"/>
    <w:rsid w:val="000B1838"/>
    <w:rsid w:val="000B1AE3"/>
    <w:rsid w:val="000B1B58"/>
    <w:rsid w:val="000B1CB9"/>
    <w:rsid w:val="000B20B5"/>
    <w:rsid w:val="000B245D"/>
    <w:rsid w:val="000B2511"/>
    <w:rsid w:val="000B25B3"/>
    <w:rsid w:val="000B25DA"/>
    <w:rsid w:val="000B2925"/>
    <w:rsid w:val="000B3149"/>
    <w:rsid w:val="000B371A"/>
    <w:rsid w:val="000B383F"/>
    <w:rsid w:val="000B410F"/>
    <w:rsid w:val="000B4132"/>
    <w:rsid w:val="000B4154"/>
    <w:rsid w:val="000B4177"/>
    <w:rsid w:val="000B41F8"/>
    <w:rsid w:val="000B4268"/>
    <w:rsid w:val="000B437C"/>
    <w:rsid w:val="000B44F9"/>
    <w:rsid w:val="000B4610"/>
    <w:rsid w:val="000B4633"/>
    <w:rsid w:val="000B4783"/>
    <w:rsid w:val="000B47E8"/>
    <w:rsid w:val="000B4A7C"/>
    <w:rsid w:val="000B51AD"/>
    <w:rsid w:val="000B524F"/>
    <w:rsid w:val="000B5767"/>
    <w:rsid w:val="000B58B5"/>
    <w:rsid w:val="000B6033"/>
    <w:rsid w:val="000B661C"/>
    <w:rsid w:val="000B6696"/>
    <w:rsid w:val="000B72C0"/>
    <w:rsid w:val="000B741C"/>
    <w:rsid w:val="000B7B63"/>
    <w:rsid w:val="000C03E8"/>
    <w:rsid w:val="000C0407"/>
    <w:rsid w:val="000C0753"/>
    <w:rsid w:val="000C0A68"/>
    <w:rsid w:val="000C0B5C"/>
    <w:rsid w:val="000C1123"/>
    <w:rsid w:val="000C1911"/>
    <w:rsid w:val="000C1DBE"/>
    <w:rsid w:val="000C2263"/>
    <w:rsid w:val="000C299C"/>
    <w:rsid w:val="000C2B58"/>
    <w:rsid w:val="000C2E83"/>
    <w:rsid w:val="000C35A1"/>
    <w:rsid w:val="000C408D"/>
    <w:rsid w:val="000C40B7"/>
    <w:rsid w:val="000C4360"/>
    <w:rsid w:val="000C4797"/>
    <w:rsid w:val="000C48FE"/>
    <w:rsid w:val="000C5065"/>
    <w:rsid w:val="000C55F3"/>
    <w:rsid w:val="000C5873"/>
    <w:rsid w:val="000C58C2"/>
    <w:rsid w:val="000C5F7B"/>
    <w:rsid w:val="000C6213"/>
    <w:rsid w:val="000C63A9"/>
    <w:rsid w:val="000C650B"/>
    <w:rsid w:val="000C6565"/>
    <w:rsid w:val="000C6954"/>
    <w:rsid w:val="000C698A"/>
    <w:rsid w:val="000C698F"/>
    <w:rsid w:val="000C7226"/>
    <w:rsid w:val="000C7800"/>
    <w:rsid w:val="000C79C7"/>
    <w:rsid w:val="000C7B09"/>
    <w:rsid w:val="000C7CEC"/>
    <w:rsid w:val="000C7DA4"/>
    <w:rsid w:val="000C7E8B"/>
    <w:rsid w:val="000D0166"/>
    <w:rsid w:val="000D08A3"/>
    <w:rsid w:val="000D0ADC"/>
    <w:rsid w:val="000D0C8C"/>
    <w:rsid w:val="000D0ED8"/>
    <w:rsid w:val="000D155F"/>
    <w:rsid w:val="000D1623"/>
    <w:rsid w:val="000D1D38"/>
    <w:rsid w:val="000D2043"/>
    <w:rsid w:val="000D20F1"/>
    <w:rsid w:val="000D21AE"/>
    <w:rsid w:val="000D272A"/>
    <w:rsid w:val="000D2A7D"/>
    <w:rsid w:val="000D2A90"/>
    <w:rsid w:val="000D2AFA"/>
    <w:rsid w:val="000D2CBA"/>
    <w:rsid w:val="000D2DB1"/>
    <w:rsid w:val="000D2E2C"/>
    <w:rsid w:val="000D38D0"/>
    <w:rsid w:val="000D3A86"/>
    <w:rsid w:val="000D3A87"/>
    <w:rsid w:val="000D3B65"/>
    <w:rsid w:val="000D40DF"/>
    <w:rsid w:val="000D458A"/>
    <w:rsid w:val="000D4B35"/>
    <w:rsid w:val="000D4C43"/>
    <w:rsid w:val="000D4C5A"/>
    <w:rsid w:val="000D5247"/>
    <w:rsid w:val="000D5407"/>
    <w:rsid w:val="000D565B"/>
    <w:rsid w:val="000D5716"/>
    <w:rsid w:val="000D5744"/>
    <w:rsid w:val="000D5B09"/>
    <w:rsid w:val="000D6622"/>
    <w:rsid w:val="000D692C"/>
    <w:rsid w:val="000D6A68"/>
    <w:rsid w:val="000D6AF2"/>
    <w:rsid w:val="000D6E6E"/>
    <w:rsid w:val="000D6ED1"/>
    <w:rsid w:val="000D6F8E"/>
    <w:rsid w:val="000D709A"/>
    <w:rsid w:val="000D73ED"/>
    <w:rsid w:val="000D76F0"/>
    <w:rsid w:val="000D7839"/>
    <w:rsid w:val="000D7922"/>
    <w:rsid w:val="000D7BA6"/>
    <w:rsid w:val="000D7BFE"/>
    <w:rsid w:val="000D7E3B"/>
    <w:rsid w:val="000E0343"/>
    <w:rsid w:val="000E084D"/>
    <w:rsid w:val="000E0C47"/>
    <w:rsid w:val="000E0E62"/>
    <w:rsid w:val="000E1041"/>
    <w:rsid w:val="000E1182"/>
    <w:rsid w:val="000E1328"/>
    <w:rsid w:val="000E1586"/>
    <w:rsid w:val="000E1C8A"/>
    <w:rsid w:val="000E1CBB"/>
    <w:rsid w:val="000E1F11"/>
    <w:rsid w:val="000E23D4"/>
    <w:rsid w:val="000E2DFA"/>
    <w:rsid w:val="000E3039"/>
    <w:rsid w:val="000E321D"/>
    <w:rsid w:val="000E3718"/>
    <w:rsid w:val="000E3D36"/>
    <w:rsid w:val="000E3F36"/>
    <w:rsid w:val="000E40D0"/>
    <w:rsid w:val="000E428F"/>
    <w:rsid w:val="000E441E"/>
    <w:rsid w:val="000E45AC"/>
    <w:rsid w:val="000E4791"/>
    <w:rsid w:val="000E4DCD"/>
    <w:rsid w:val="000E4ED3"/>
    <w:rsid w:val="000E5195"/>
    <w:rsid w:val="000E5362"/>
    <w:rsid w:val="000E5406"/>
    <w:rsid w:val="000E578D"/>
    <w:rsid w:val="000E5800"/>
    <w:rsid w:val="000E5CD6"/>
    <w:rsid w:val="000E5D7B"/>
    <w:rsid w:val="000E5F08"/>
    <w:rsid w:val="000E6158"/>
    <w:rsid w:val="000E67CA"/>
    <w:rsid w:val="000E6AC6"/>
    <w:rsid w:val="000E72BB"/>
    <w:rsid w:val="000E776A"/>
    <w:rsid w:val="000F02D7"/>
    <w:rsid w:val="000F05AB"/>
    <w:rsid w:val="000F0D6E"/>
    <w:rsid w:val="000F0F2E"/>
    <w:rsid w:val="000F115E"/>
    <w:rsid w:val="000F12F9"/>
    <w:rsid w:val="000F1331"/>
    <w:rsid w:val="000F1562"/>
    <w:rsid w:val="000F16DE"/>
    <w:rsid w:val="000F1829"/>
    <w:rsid w:val="000F18C0"/>
    <w:rsid w:val="000F19D9"/>
    <w:rsid w:val="000F200E"/>
    <w:rsid w:val="000F2543"/>
    <w:rsid w:val="000F255C"/>
    <w:rsid w:val="000F2589"/>
    <w:rsid w:val="000F2A06"/>
    <w:rsid w:val="000F2C45"/>
    <w:rsid w:val="000F2F5B"/>
    <w:rsid w:val="000F2FF8"/>
    <w:rsid w:val="000F30D4"/>
    <w:rsid w:val="000F317F"/>
    <w:rsid w:val="000F31DF"/>
    <w:rsid w:val="000F3303"/>
    <w:rsid w:val="000F3A07"/>
    <w:rsid w:val="000F3C99"/>
    <w:rsid w:val="000F3DAD"/>
    <w:rsid w:val="000F3E5B"/>
    <w:rsid w:val="000F42B3"/>
    <w:rsid w:val="000F4347"/>
    <w:rsid w:val="000F44F9"/>
    <w:rsid w:val="000F4847"/>
    <w:rsid w:val="000F4A8E"/>
    <w:rsid w:val="000F4BDC"/>
    <w:rsid w:val="000F4C9D"/>
    <w:rsid w:val="000F4F97"/>
    <w:rsid w:val="000F505F"/>
    <w:rsid w:val="000F52FF"/>
    <w:rsid w:val="000F544E"/>
    <w:rsid w:val="000F5579"/>
    <w:rsid w:val="000F58A4"/>
    <w:rsid w:val="000F5CBC"/>
    <w:rsid w:val="000F5D39"/>
    <w:rsid w:val="000F5D9D"/>
    <w:rsid w:val="000F6105"/>
    <w:rsid w:val="000F6390"/>
    <w:rsid w:val="000F6504"/>
    <w:rsid w:val="000F65A5"/>
    <w:rsid w:val="000F6D1C"/>
    <w:rsid w:val="000F6E1A"/>
    <w:rsid w:val="000F73C6"/>
    <w:rsid w:val="000F7421"/>
    <w:rsid w:val="000F74D3"/>
    <w:rsid w:val="000F7808"/>
    <w:rsid w:val="000F789B"/>
    <w:rsid w:val="000F7C26"/>
    <w:rsid w:val="000F7C9A"/>
    <w:rsid w:val="000F7DFB"/>
    <w:rsid w:val="00100082"/>
    <w:rsid w:val="0010048F"/>
    <w:rsid w:val="001004B8"/>
    <w:rsid w:val="0010052C"/>
    <w:rsid w:val="001005C6"/>
    <w:rsid w:val="00100B35"/>
    <w:rsid w:val="0010120C"/>
    <w:rsid w:val="00101767"/>
    <w:rsid w:val="00101837"/>
    <w:rsid w:val="00101943"/>
    <w:rsid w:val="00101B15"/>
    <w:rsid w:val="001020EE"/>
    <w:rsid w:val="001022D6"/>
    <w:rsid w:val="00102683"/>
    <w:rsid w:val="001029C9"/>
    <w:rsid w:val="00102CC7"/>
    <w:rsid w:val="00102D4C"/>
    <w:rsid w:val="00102E08"/>
    <w:rsid w:val="00102F46"/>
    <w:rsid w:val="00103047"/>
    <w:rsid w:val="00103383"/>
    <w:rsid w:val="001033B4"/>
    <w:rsid w:val="001039A7"/>
    <w:rsid w:val="001039F3"/>
    <w:rsid w:val="00103B28"/>
    <w:rsid w:val="00103EFF"/>
    <w:rsid w:val="00103FC9"/>
    <w:rsid w:val="0010436F"/>
    <w:rsid w:val="001047ED"/>
    <w:rsid w:val="00104BB8"/>
    <w:rsid w:val="00104C61"/>
    <w:rsid w:val="00104CD5"/>
    <w:rsid w:val="00104E11"/>
    <w:rsid w:val="00104E83"/>
    <w:rsid w:val="00104FED"/>
    <w:rsid w:val="00105134"/>
    <w:rsid w:val="00105739"/>
    <w:rsid w:val="00105784"/>
    <w:rsid w:val="00105A50"/>
    <w:rsid w:val="00105B76"/>
    <w:rsid w:val="00106691"/>
    <w:rsid w:val="0010685D"/>
    <w:rsid w:val="001068A0"/>
    <w:rsid w:val="00106CA8"/>
    <w:rsid w:val="00106EFE"/>
    <w:rsid w:val="00106F7D"/>
    <w:rsid w:val="001071AA"/>
    <w:rsid w:val="00107473"/>
    <w:rsid w:val="00107780"/>
    <w:rsid w:val="00107893"/>
    <w:rsid w:val="001079BB"/>
    <w:rsid w:val="001100CE"/>
    <w:rsid w:val="00110237"/>
    <w:rsid w:val="0011043C"/>
    <w:rsid w:val="001105FE"/>
    <w:rsid w:val="0011063D"/>
    <w:rsid w:val="001106D5"/>
    <w:rsid w:val="00110CC3"/>
    <w:rsid w:val="00110CCC"/>
    <w:rsid w:val="001114BC"/>
    <w:rsid w:val="00111868"/>
    <w:rsid w:val="001118CC"/>
    <w:rsid w:val="001119EA"/>
    <w:rsid w:val="00111A05"/>
    <w:rsid w:val="00111BA2"/>
    <w:rsid w:val="00111C65"/>
    <w:rsid w:val="0011211C"/>
    <w:rsid w:val="001122A6"/>
    <w:rsid w:val="0011255D"/>
    <w:rsid w:val="00112E30"/>
    <w:rsid w:val="0011318D"/>
    <w:rsid w:val="001132BC"/>
    <w:rsid w:val="001137C7"/>
    <w:rsid w:val="00113894"/>
    <w:rsid w:val="00113A67"/>
    <w:rsid w:val="001140E5"/>
    <w:rsid w:val="0011440B"/>
    <w:rsid w:val="001144F2"/>
    <w:rsid w:val="00114525"/>
    <w:rsid w:val="00114589"/>
    <w:rsid w:val="00114B38"/>
    <w:rsid w:val="00114DF7"/>
    <w:rsid w:val="00114F4A"/>
    <w:rsid w:val="0011561D"/>
    <w:rsid w:val="0011583A"/>
    <w:rsid w:val="00115F6B"/>
    <w:rsid w:val="0011621B"/>
    <w:rsid w:val="001163BA"/>
    <w:rsid w:val="001166DA"/>
    <w:rsid w:val="00116C24"/>
    <w:rsid w:val="00116E47"/>
    <w:rsid w:val="0011700E"/>
    <w:rsid w:val="00117338"/>
    <w:rsid w:val="0011737F"/>
    <w:rsid w:val="001173E5"/>
    <w:rsid w:val="001173FF"/>
    <w:rsid w:val="00117538"/>
    <w:rsid w:val="00117721"/>
    <w:rsid w:val="00117917"/>
    <w:rsid w:val="0012039D"/>
    <w:rsid w:val="001203DA"/>
    <w:rsid w:val="001207E1"/>
    <w:rsid w:val="001208D8"/>
    <w:rsid w:val="00120B32"/>
    <w:rsid w:val="00120D62"/>
    <w:rsid w:val="0012122D"/>
    <w:rsid w:val="00121240"/>
    <w:rsid w:val="00121453"/>
    <w:rsid w:val="001214AF"/>
    <w:rsid w:val="001215C9"/>
    <w:rsid w:val="001216D6"/>
    <w:rsid w:val="001218A9"/>
    <w:rsid w:val="00121B4B"/>
    <w:rsid w:val="0012234D"/>
    <w:rsid w:val="00122462"/>
    <w:rsid w:val="00122561"/>
    <w:rsid w:val="00122642"/>
    <w:rsid w:val="0012336A"/>
    <w:rsid w:val="0012367E"/>
    <w:rsid w:val="00123693"/>
    <w:rsid w:val="001236E8"/>
    <w:rsid w:val="0012392C"/>
    <w:rsid w:val="00123E4E"/>
    <w:rsid w:val="00124050"/>
    <w:rsid w:val="00124353"/>
    <w:rsid w:val="00124894"/>
    <w:rsid w:val="00124BCB"/>
    <w:rsid w:val="00124E50"/>
    <w:rsid w:val="001251ED"/>
    <w:rsid w:val="0012521D"/>
    <w:rsid w:val="0012535E"/>
    <w:rsid w:val="001259C3"/>
    <w:rsid w:val="001259C6"/>
    <w:rsid w:val="00125F99"/>
    <w:rsid w:val="001265B4"/>
    <w:rsid w:val="001265FC"/>
    <w:rsid w:val="00126E8A"/>
    <w:rsid w:val="00127222"/>
    <w:rsid w:val="00127DBA"/>
    <w:rsid w:val="0013004B"/>
    <w:rsid w:val="001300AE"/>
    <w:rsid w:val="0013018D"/>
    <w:rsid w:val="001301CB"/>
    <w:rsid w:val="00130275"/>
    <w:rsid w:val="0013034C"/>
    <w:rsid w:val="001308AF"/>
    <w:rsid w:val="00130BE3"/>
    <w:rsid w:val="00130EB0"/>
    <w:rsid w:val="0013103B"/>
    <w:rsid w:val="001310BB"/>
    <w:rsid w:val="001314DD"/>
    <w:rsid w:val="0013180D"/>
    <w:rsid w:val="0013187E"/>
    <w:rsid w:val="001319B3"/>
    <w:rsid w:val="001319F2"/>
    <w:rsid w:val="00131B41"/>
    <w:rsid w:val="00131EC1"/>
    <w:rsid w:val="00131FF5"/>
    <w:rsid w:val="0013208B"/>
    <w:rsid w:val="001321C4"/>
    <w:rsid w:val="0013238C"/>
    <w:rsid w:val="00132786"/>
    <w:rsid w:val="00132A79"/>
    <w:rsid w:val="00132B54"/>
    <w:rsid w:val="00132EB1"/>
    <w:rsid w:val="0013312B"/>
    <w:rsid w:val="00133363"/>
    <w:rsid w:val="0013355A"/>
    <w:rsid w:val="00133883"/>
    <w:rsid w:val="0013398A"/>
    <w:rsid w:val="001339F6"/>
    <w:rsid w:val="0013437E"/>
    <w:rsid w:val="00134568"/>
    <w:rsid w:val="00134697"/>
    <w:rsid w:val="00134A1C"/>
    <w:rsid w:val="00134E5C"/>
    <w:rsid w:val="00135286"/>
    <w:rsid w:val="00135571"/>
    <w:rsid w:val="001357E2"/>
    <w:rsid w:val="001358AD"/>
    <w:rsid w:val="0013591D"/>
    <w:rsid w:val="001359C8"/>
    <w:rsid w:val="00135B71"/>
    <w:rsid w:val="00135B96"/>
    <w:rsid w:val="00135CBD"/>
    <w:rsid w:val="00135D92"/>
    <w:rsid w:val="00135E14"/>
    <w:rsid w:val="00135E81"/>
    <w:rsid w:val="00136358"/>
    <w:rsid w:val="0013679C"/>
    <w:rsid w:val="00136B09"/>
    <w:rsid w:val="00136C1D"/>
    <w:rsid w:val="00136ED8"/>
    <w:rsid w:val="00137233"/>
    <w:rsid w:val="0013724C"/>
    <w:rsid w:val="001373D9"/>
    <w:rsid w:val="001375F6"/>
    <w:rsid w:val="001377D8"/>
    <w:rsid w:val="00137AED"/>
    <w:rsid w:val="00137C5B"/>
    <w:rsid w:val="001401F2"/>
    <w:rsid w:val="0014066F"/>
    <w:rsid w:val="00140989"/>
    <w:rsid w:val="00140CBE"/>
    <w:rsid w:val="00141004"/>
    <w:rsid w:val="00141279"/>
    <w:rsid w:val="001412F5"/>
    <w:rsid w:val="001416F3"/>
    <w:rsid w:val="001418D7"/>
    <w:rsid w:val="00141991"/>
    <w:rsid w:val="00141E82"/>
    <w:rsid w:val="0014239E"/>
    <w:rsid w:val="0014242D"/>
    <w:rsid w:val="00142586"/>
    <w:rsid w:val="001426BA"/>
    <w:rsid w:val="00142822"/>
    <w:rsid w:val="001429A6"/>
    <w:rsid w:val="00142BE7"/>
    <w:rsid w:val="00142C1E"/>
    <w:rsid w:val="00142FC9"/>
    <w:rsid w:val="00143407"/>
    <w:rsid w:val="00143548"/>
    <w:rsid w:val="00143664"/>
    <w:rsid w:val="001437D7"/>
    <w:rsid w:val="001438F2"/>
    <w:rsid w:val="00143A5F"/>
    <w:rsid w:val="00143B3A"/>
    <w:rsid w:val="00143C83"/>
    <w:rsid w:val="00143D18"/>
    <w:rsid w:val="00143D54"/>
    <w:rsid w:val="00143F1D"/>
    <w:rsid w:val="00144119"/>
    <w:rsid w:val="00144153"/>
    <w:rsid w:val="0014458F"/>
    <w:rsid w:val="0014475E"/>
    <w:rsid w:val="00144A1A"/>
    <w:rsid w:val="001452B7"/>
    <w:rsid w:val="001457CB"/>
    <w:rsid w:val="0014588A"/>
    <w:rsid w:val="001458A7"/>
    <w:rsid w:val="0014647A"/>
    <w:rsid w:val="0014665D"/>
    <w:rsid w:val="00146710"/>
    <w:rsid w:val="0014702B"/>
    <w:rsid w:val="00147508"/>
    <w:rsid w:val="001478F1"/>
    <w:rsid w:val="00147A15"/>
    <w:rsid w:val="00147B20"/>
    <w:rsid w:val="00147C38"/>
    <w:rsid w:val="00147FCF"/>
    <w:rsid w:val="00150255"/>
    <w:rsid w:val="0015037D"/>
    <w:rsid w:val="00150D2E"/>
    <w:rsid w:val="001512D3"/>
    <w:rsid w:val="00151409"/>
    <w:rsid w:val="001522A9"/>
    <w:rsid w:val="00152B48"/>
    <w:rsid w:val="00152F52"/>
    <w:rsid w:val="00153584"/>
    <w:rsid w:val="0015359F"/>
    <w:rsid w:val="00153CB3"/>
    <w:rsid w:val="001544ED"/>
    <w:rsid w:val="00154765"/>
    <w:rsid w:val="0015484A"/>
    <w:rsid w:val="00154958"/>
    <w:rsid w:val="00154A9E"/>
    <w:rsid w:val="00154CF4"/>
    <w:rsid w:val="001550CE"/>
    <w:rsid w:val="001550EF"/>
    <w:rsid w:val="00155601"/>
    <w:rsid w:val="00155FFE"/>
    <w:rsid w:val="001562A2"/>
    <w:rsid w:val="001562D1"/>
    <w:rsid w:val="001567E0"/>
    <w:rsid w:val="001571E0"/>
    <w:rsid w:val="0015756F"/>
    <w:rsid w:val="001578D7"/>
    <w:rsid w:val="00157AD1"/>
    <w:rsid w:val="00160022"/>
    <w:rsid w:val="0016022B"/>
    <w:rsid w:val="0016038D"/>
    <w:rsid w:val="00160781"/>
    <w:rsid w:val="00160C58"/>
    <w:rsid w:val="00160CFA"/>
    <w:rsid w:val="00160D41"/>
    <w:rsid w:val="00160F5F"/>
    <w:rsid w:val="00161097"/>
    <w:rsid w:val="001610C5"/>
    <w:rsid w:val="001611A7"/>
    <w:rsid w:val="00161472"/>
    <w:rsid w:val="001618B3"/>
    <w:rsid w:val="001619F1"/>
    <w:rsid w:val="001619F4"/>
    <w:rsid w:val="00161A7D"/>
    <w:rsid w:val="00162356"/>
    <w:rsid w:val="0016297E"/>
    <w:rsid w:val="00162F38"/>
    <w:rsid w:val="0016309B"/>
    <w:rsid w:val="00163223"/>
    <w:rsid w:val="001632B0"/>
    <w:rsid w:val="0016369C"/>
    <w:rsid w:val="001636B5"/>
    <w:rsid w:val="001636D9"/>
    <w:rsid w:val="00163E48"/>
    <w:rsid w:val="00163E91"/>
    <w:rsid w:val="00163EF3"/>
    <w:rsid w:val="00163EFA"/>
    <w:rsid w:val="00164176"/>
    <w:rsid w:val="00164C2C"/>
    <w:rsid w:val="001657DB"/>
    <w:rsid w:val="00165AD5"/>
    <w:rsid w:val="00166275"/>
    <w:rsid w:val="001664D3"/>
    <w:rsid w:val="00166796"/>
    <w:rsid w:val="00166818"/>
    <w:rsid w:val="00166AFB"/>
    <w:rsid w:val="00167028"/>
    <w:rsid w:val="00167738"/>
    <w:rsid w:val="00167C12"/>
    <w:rsid w:val="00167C25"/>
    <w:rsid w:val="00170563"/>
    <w:rsid w:val="00170F89"/>
    <w:rsid w:val="00171342"/>
    <w:rsid w:val="001714B2"/>
    <w:rsid w:val="001715C7"/>
    <w:rsid w:val="00171608"/>
    <w:rsid w:val="00171823"/>
    <w:rsid w:val="001718C1"/>
    <w:rsid w:val="00171A74"/>
    <w:rsid w:val="00171FF0"/>
    <w:rsid w:val="00172262"/>
    <w:rsid w:val="001727FD"/>
    <w:rsid w:val="00172B66"/>
    <w:rsid w:val="00172BE3"/>
    <w:rsid w:val="00172EA7"/>
    <w:rsid w:val="00172EDB"/>
    <w:rsid w:val="0017310C"/>
    <w:rsid w:val="0017394B"/>
    <w:rsid w:val="00173CC9"/>
    <w:rsid w:val="00173EEA"/>
    <w:rsid w:val="0017419D"/>
    <w:rsid w:val="001743D3"/>
    <w:rsid w:val="00174A04"/>
    <w:rsid w:val="00174C7E"/>
    <w:rsid w:val="001752FB"/>
    <w:rsid w:val="00175766"/>
    <w:rsid w:val="0017586D"/>
    <w:rsid w:val="00175906"/>
    <w:rsid w:val="00175A04"/>
    <w:rsid w:val="00175AF1"/>
    <w:rsid w:val="00176749"/>
    <w:rsid w:val="0017676D"/>
    <w:rsid w:val="001768CC"/>
    <w:rsid w:val="001771F8"/>
    <w:rsid w:val="0017737E"/>
    <w:rsid w:val="001773CB"/>
    <w:rsid w:val="00177898"/>
    <w:rsid w:val="00177E14"/>
    <w:rsid w:val="00180307"/>
    <w:rsid w:val="00180463"/>
    <w:rsid w:val="0018054A"/>
    <w:rsid w:val="00180C5A"/>
    <w:rsid w:val="00181356"/>
    <w:rsid w:val="00181B5A"/>
    <w:rsid w:val="00181D96"/>
    <w:rsid w:val="00181FAC"/>
    <w:rsid w:val="00181FCF"/>
    <w:rsid w:val="00182647"/>
    <w:rsid w:val="001828AC"/>
    <w:rsid w:val="00182B1B"/>
    <w:rsid w:val="00182B4D"/>
    <w:rsid w:val="00182FCF"/>
    <w:rsid w:val="00183094"/>
    <w:rsid w:val="0018310B"/>
    <w:rsid w:val="00183123"/>
    <w:rsid w:val="00183967"/>
    <w:rsid w:val="00183BA6"/>
    <w:rsid w:val="00183E43"/>
    <w:rsid w:val="001843D1"/>
    <w:rsid w:val="00184404"/>
    <w:rsid w:val="0018463C"/>
    <w:rsid w:val="001846C2"/>
    <w:rsid w:val="00185184"/>
    <w:rsid w:val="00185387"/>
    <w:rsid w:val="00185596"/>
    <w:rsid w:val="0018585B"/>
    <w:rsid w:val="00185C02"/>
    <w:rsid w:val="00185E34"/>
    <w:rsid w:val="00185E5C"/>
    <w:rsid w:val="00186063"/>
    <w:rsid w:val="001863D7"/>
    <w:rsid w:val="00186706"/>
    <w:rsid w:val="00186AF4"/>
    <w:rsid w:val="00186DEE"/>
    <w:rsid w:val="00187B9E"/>
    <w:rsid w:val="00187FC3"/>
    <w:rsid w:val="00190439"/>
    <w:rsid w:val="001912B4"/>
    <w:rsid w:val="0019142C"/>
    <w:rsid w:val="0019152A"/>
    <w:rsid w:val="00191A1D"/>
    <w:rsid w:val="00191A6C"/>
    <w:rsid w:val="00191ABE"/>
    <w:rsid w:val="00191B8C"/>
    <w:rsid w:val="00191CCA"/>
    <w:rsid w:val="00191CE6"/>
    <w:rsid w:val="00191DB0"/>
    <w:rsid w:val="00191DC1"/>
    <w:rsid w:val="00191FB6"/>
    <w:rsid w:val="001920CD"/>
    <w:rsid w:val="001921C9"/>
    <w:rsid w:val="001921FD"/>
    <w:rsid w:val="00192376"/>
    <w:rsid w:val="001927E8"/>
    <w:rsid w:val="00192CBF"/>
    <w:rsid w:val="0019376A"/>
    <w:rsid w:val="00193AE7"/>
    <w:rsid w:val="00193F34"/>
    <w:rsid w:val="0019403A"/>
    <w:rsid w:val="0019415A"/>
    <w:rsid w:val="001941F4"/>
    <w:rsid w:val="001942F6"/>
    <w:rsid w:val="001947C1"/>
    <w:rsid w:val="0019497C"/>
    <w:rsid w:val="00194F07"/>
    <w:rsid w:val="00195473"/>
    <w:rsid w:val="001955C1"/>
    <w:rsid w:val="00195E58"/>
    <w:rsid w:val="00196087"/>
    <w:rsid w:val="0019631D"/>
    <w:rsid w:val="0019669B"/>
    <w:rsid w:val="0019686D"/>
    <w:rsid w:val="00196BFC"/>
    <w:rsid w:val="00196D2D"/>
    <w:rsid w:val="00196F36"/>
    <w:rsid w:val="00196FCD"/>
    <w:rsid w:val="001971E3"/>
    <w:rsid w:val="001973D7"/>
    <w:rsid w:val="001973F9"/>
    <w:rsid w:val="0019742D"/>
    <w:rsid w:val="001974A6"/>
    <w:rsid w:val="001978A7"/>
    <w:rsid w:val="001978C2"/>
    <w:rsid w:val="001978E9"/>
    <w:rsid w:val="0019796B"/>
    <w:rsid w:val="00197BBF"/>
    <w:rsid w:val="00197C77"/>
    <w:rsid w:val="001A0254"/>
    <w:rsid w:val="001A041E"/>
    <w:rsid w:val="001A04F3"/>
    <w:rsid w:val="001A05BE"/>
    <w:rsid w:val="001A07C8"/>
    <w:rsid w:val="001A0CB1"/>
    <w:rsid w:val="001A0F44"/>
    <w:rsid w:val="001A1B1D"/>
    <w:rsid w:val="001A1BB7"/>
    <w:rsid w:val="001A1CEE"/>
    <w:rsid w:val="001A1FAB"/>
    <w:rsid w:val="001A2145"/>
    <w:rsid w:val="001A21B5"/>
    <w:rsid w:val="001A2252"/>
    <w:rsid w:val="001A280A"/>
    <w:rsid w:val="001A281F"/>
    <w:rsid w:val="001A2BC4"/>
    <w:rsid w:val="001A2D0D"/>
    <w:rsid w:val="001A31D3"/>
    <w:rsid w:val="001A3354"/>
    <w:rsid w:val="001A3618"/>
    <w:rsid w:val="001A3874"/>
    <w:rsid w:val="001A3A08"/>
    <w:rsid w:val="001A3D30"/>
    <w:rsid w:val="001A3D32"/>
    <w:rsid w:val="001A41E7"/>
    <w:rsid w:val="001A44FB"/>
    <w:rsid w:val="001A4CD5"/>
    <w:rsid w:val="001A4E7D"/>
    <w:rsid w:val="001A4EB9"/>
    <w:rsid w:val="001A50F7"/>
    <w:rsid w:val="001A55BE"/>
    <w:rsid w:val="001A59BC"/>
    <w:rsid w:val="001A5BE4"/>
    <w:rsid w:val="001A5C40"/>
    <w:rsid w:val="001A60B2"/>
    <w:rsid w:val="001A6912"/>
    <w:rsid w:val="001A6ADC"/>
    <w:rsid w:val="001A6BA8"/>
    <w:rsid w:val="001A6C2C"/>
    <w:rsid w:val="001A6E7A"/>
    <w:rsid w:val="001A6E8C"/>
    <w:rsid w:val="001A6EFE"/>
    <w:rsid w:val="001A6F6E"/>
    <w:rsid w:val="001A71FB"/>
    <w:rsid w:val="001A72A6"/>
    <w:rsid w:val="001A7AD2"/>
    <w:rsid w:val="001A7B48"/>
    <w:rsid w:val="001B002A"/>
    <w:rsid w:val="001B0631"/>
    <w:rsid w:val="001B0C62"/>
    <w:rsid w:val="001B0DF8"/>
    <w:rsid w:val="001B0FD5"/>
    <w:rsid w:val="001B10AA"/>
    <w:rsid w:val="001B1348"/>
    <w:rsid w:val="001B1550"/>
    <w:rsid w:val="001B163C"/>
    <w:rsid w:val="001B1667"/>
    <w:rsid w:val="001B1AB6"/>
    <w:rsid w:val="001B1B3C"/>
    <w:rsid w:val="001B1DAE"/>
    <w:rsid w:val="001B2522"/>
    <w:rsid w:val="001B2928"/>
    <w:rsid w:val="001B2AAD"/>
    <w:rsid w:val="001B2B2D"/>
    <w:rsid w:val="001B2C1D"/>
    <w:rsid w:val="001B3321"/>
    <w:rsid w:val="001B396B"/>
    <w:rsid w:val="001B3A66"/>
    <w:rsid w:val="001B3B64"/>
    <w:rsid w:val="001B4409"/>
    <w:rsid w:val="001B46DF"/>
    <w:rsid w:val="001B4DB9"/>
    <w:rsid w:val="001B55F0"/>
    <w:rsid w:val="001B5782"/>
    <w:rsid w:val="001B5884"/>
    <w:rsid w:val="001B5B4D"/>
    <w:rsid w:val="001B5EA1"/>
    <w:rsid w:val="001B5FA3"/>
    <w:rsid w:val="001B6499"/>
    <w:rsid w:val="001B6A6C"/>
    <w:rsid w:val="001B6D5E"/>
    <w:rsid w:val="001B6E15"/>
    <w:rsid w:val="001B6FDB"/>
    <w:rsid w:val="001B6FE1"/>
    <w:rsid w:val="001B7288"/>
    <w:rsid w:val="001B78A3"/>
    <w:rsid w:val="001B7902"/>
    <w:rsid w:val="001B79BC"/>
    <w:rsid w:val="001B7B43"/>
    <w:rsid w:val="001B7E19"/>
    <w:rsid w:val="001C0649"/>
    <w:rsid w:val="001C0D7B"/>
    <w:rsid w:val="001C0E6C"/>
    <w:rsid w:val="001C0FA7"/>
    <w:rsid w:val="001C120C"/>
    <w:rsid w:val="001C12B0"/>
    <w:rsid w:val="001C14F7"/>
    <w:rsid w:val="001C189F"/>
    <w:rsid w:val="001C1B5E"/>
    <w:rsid w:val="001C1E4A"/>
    <w:rsid w:val="001C21EF"/>
    <w:rsid w:val="001C233A"/>
    <w:rsid w:val="001C2559"/>
    <w:rsid w:val="001C2563"/>
    <w:rsid w:val="001C263E"/>
    <w:rsid w:val="001C27AA"/>
    <w:rsid w:val="001C27E6"/>
    <w:rsid w:val="001C281E"/>
    <w:rsid w:val="001C2BC9"/>
    <w:rsid w:val="001C339A"/>
    <w:rsid w:val="001C3554"/>
    <w:rsid w:val="001C36CE"/>
    <w:rsid w:val="001C36DC"/>
    <w:rsid w:val="001C3E16"/>
    <w:rsid w:val="001C3E2E"/>
    <w:rsid w:val="001C3FAF"/>
    <w:rsid w:val="001C409F"/>
    <w:rsid w:val="001C4107"/>
    <w:rsid w:val="001C4161"/>
    <w:rsid w:val="001C42C9"/>
    <w:rsid w:val="001C42DD"/>
    <w:rsid w:val="001C4892"/>
    <w:rsid w:val="001C4FE6"/>
    <w:rsid w:val="001C51A0"/>
    <w:rsid w:val="001C5983"/>
    <w:rsid w:val="001C5A1B"/>
    <w:rsid w:val="001C5F05"/>
    <w:rsid w:val="001C5F7D"/>
    <w:rsid w:val="001C61C2"/>
    <w:rsid w:val="001C68C8"/>
    <w:rsid w:val="001C6914"/>
    <w:rsid w:val="001C69E6"/>
    <w:rsid w:val="001C6CA3"/>
    <w:rsid w:val="001C7134"/>
    <w:rsid w:val="001C73C9"/>
    <w:rsid w:val="001C7615"/>
    <w:rsid w:val="001C773B"/>
    <w:rsid w:val="001C7752"/>
    <w:rsid w:val="001C7980"/>
    <w:rsid w:val="001D0000"/>
    <w:rsid w:val="001D00DA"/>
    <w:rsid w:val="001D07F7"/>
    <w:rsid w:val="001D09EF"/>
    <w:rsid w:val="001D0BB1"/>
    <w:rsid w:val="001D0F36"/>
    <w:rsid w:val="001D147E"/>
    <w:rsid w:val="001D1830"/>
    <w:rsid w:val="001D1854"/>
    <w:rsid w:val="001D27EC"/>
    <w:rsid w:val="001D297B"/>
    <w:rsid w:val="001D2A18"/>
    <w:rsid w:val="001D2B2B"/>
    <w:rsid w:val="001D2C2F"/>
    <w:rsid w:val="001D2CEE"/>
    <w:rsid w:val="001D337B"/>
    <w:rsid w:val="001D34FF"/>
    <w:rsid w:val="001D363E"/>
    <w:rsid w:val="001D3E8F"/>
    <w:rsid w:val="001D3E95"/>
    <w:rsid w:val="001D45F3"/>
    <w:rsid w:val="001D48FC"/>
    <w:rsid w:val="001D4914"/>
    <w:rsid w:val="001D4A01"/>
    <w:rsid w:val="001D4A57"/>
    <w:rsid w:val="001D4AE4"/>
    <w:rsid w:val="001D4B36"/>
    <w:rsid w:val="001D4D2D"/>
    <w:rsid w:val="001D4FB1"/>
    <w:rsid w:val="001D526D"/>
    <w:rsid w:val="001D5843"/>
    <w:rsid w:val="001D5A4B"/>
    <w:rsid w:val="001D5D52"/>
    <w:rsid w:val="001D5E72"/>
    <w:rsid w:val="001D5F18"/>
    <w:rsid w:val="001D61B8"/>
    <w:rsid w:val="001D6E31"/>
    <w:rsid w:val="001D7C41"/>
    <w:rsid w:val="001D7CF1"/>
    <w:rsid w:val="001D7E23"/>
    <w:rsid w:val="001D7F16"/>
    <w:rsid w:val="001D7FD7"/>
    <w:rsid w:val="001E03C5"/>
    <w:rsid w:val="001E0541"/>
    <w:rsid w:val="001E06AF"/>
    <w:rsid w:val="001E07B2"/>
    <w:rsid w:val="001E0B84"/>
    <w:rsid w:val="001E0D4E"/>
    <w:rsid w:val="001E0E87"/>
    <w:rsid w:val="001E0EFE"/>
    <w:rsid w:val="001E0F3B"/>
    <w:rsid w:val="001E1A3F"/>
    <w:rsid w:val="001E1A7E"/>
    <w:rsid w:val="001E2F0A"/>
    <w:rsid w:val="001E302C"/>
    <w:rsid w:val="001E36A8"/>
    <w:rsid w:val="001E3A8E"/>
    <w:rsid w:val="001E3ADD"/>
    <w:rsid w:val="001E3E8C"/>
    <w:rsid w:val="001E4322"/>
    <w:rsid w:val="001E44BD"/>
    <w:rsid w:val="001E481E"/>
    <w:rsid w:val="001E4939"/>
    <w:rsid w:val="001E4BC5"/>
    <w:rsid w:val="001E4F1C"/>
    <w:rsid w:val="001E5266"/>
    <w:rsid w:val="001E59F7"/>
    <w:rsid w:val="001E5B05"/>
    <w:rsid w:val="001E5B50"/>
    <w:rsid w:val="001E5B7D"/>
    <w:rsid w:val="001E6402"/>
    <w:rsid w:val="001E6699"/>
    <w:rsid w:val="001E6E05"/>
    <w:rsid w:val="001E711E"/>
    <w:rsid w:val="001E71E5"/>
    <w:rsid w:val="001E75F1"/>
    <w:rsid w:val="001E77E1"/>
    <w:rsid w:val="001E7832"/>
    <w:rsid w:val="001E7842"/>
    <w:rsid w:val="001E7C3B"/>
    <w:rsid w:val="001E7E17"/>
    <w:rsid w:val="001F0055"/>
    <w:rsid w:val="001F0081"/>
    <w:rsid w:val="001F0933"/>
    <w:rsid w:val="001F0A7D"/>
    <w:rsid w:val="001F0E62"/>
    <w:rsid w:val="001F1029"/>
    <w:rsid w:val="001F1873"/>
    <w:rsid w:val="001F18EC"/>
    <w:rsid w:val="001F1B4D"/>
    <w:rsid w:val="001F1F1B"/>
    <w:rsid w:val="001F1FAB"/>
    <w:rsid w:val="001F2180"/>
    <w:rsid w:val="001F2225"/>
    <w:rsid w:val="001F22AF"/>
    <w:rsid w:val="001F2806"/>
    <w:rsid w:val="001F2E0C"/>
    <w:rsid w:val="001F37CE"/>
    <w:rsid w:val="001F4A41"/>
    <w:rsid w:val="001F4DDB"/>
    <w:rsid w:val="001F4DF1"/>
    <w:rsid w:val="001F5310"/>
    <w:rsid w:val="001F537E"/>
    <w:rsid w:val="001F548F"/>
    <w:rsid w:val="001F5A13"/>
    <w:rsid w:val="001F5B57"/>
    <w:rsid w:val="001F5D90"/>
    <w:rsid w:val="001F6589"/>
    <w:rsid w:val="001F673E"/>
    <w:rsid w:val="001F6848"/>
    <w:rsid w:val="001F6C01"/>
    <w:rsid w:val="001F7027"/>
    <w:rsid w:val="001F7225"/>
    <w:rsid w:val="001F7272"/>
    <w:rsid w:val="001F747C"/>
    <w:rsid w:val="001F7F10"/>
    <w:rsid w:val="0020008B"/>
    <w:rsid w:val="00200289"/>
    <w:rsid w:val="00200807"/>
    <w:rsid w:val="00200C28"/>
    <w:rsid w:val="002010BA"/>
    <w:rsid w:val="0020150F"/>
    <w:rsid w:val="002016A8"/>
    <w:rsid w:val="002016CE"/>
    <w:rsid w:val="002018DC"/>
    <w:rsid w:val="002019A7"/>
    <w:rsid w:val="002019F5"/>
    <w:rsid w:val="00201C5D"/>
    <w:rsid w:val="00201EB0"/>
    <w:rsid w:val="0020236F"/>
    <w:rsid w:val="00202405"/>
    <w:rsid w:val="002028D8"/>
    <w:rsid w:val="002029AA"/>
    <w:rsid w:val="00203204"/>
    <w:rsid w:val="00203911"/>
    <w:rsid w:val="00203BBE"/>
    <w:rsid w:val="00203C32"/>
    <w:rsid w:val="00203E24"/>
    <w:rsid w:val="00203FB1"/>
    <w:rsid w:val="00204015"/>
    <w:rsid w:val="0020429B"/>
    <w:rsid w:val="002042F6"/>
    <w:rsid w:val="0020445E"/>
    <w:rsid w:val="002044F9"/>
    <w:rsid w:val="00204531"/>
    <w:rsid w:val="0020481E"/>
    <w:rsid w:val="002048F3"/>
    <w:rsid w:val="00204975"/>
    <w:rsid w:val="0020499A"/>
    <w:rsid w:val="00204A65"/>
    <w:rsid w:val="0020515B"/>
    <w:rsid w:val="002052D9"/>
    <w:rsid w:val="00205875"/>
    <w:rsid w:val="00205A01"/>
    <w:rsid w:val="00205BF8"/>
    <w:rsid w:val="00206428"/>
    <w:rsid w:val="0020646A"/>
    <w:rsid w:val="00206B82"/>
    <w:rsid w:val="00206D94"/>
    <w:rsid w:val="0020757B"/>
    <w:rsid w:val="002075DF"/>
    <w:rsid w:val="00207F40"/>
    <w:rsid w:val="0021008C"/>
    <w:rsid w:val="002103AA"/>
    <w:rsid w:val="0021098F"/>
    <w:rsid w:val="00210B3A"/>
    <w:rsid w:val="00210BE8"/>
    <w:rsid w:val="00210EF8"/>
    <w:rsid w:val="00211597"/>
    <w:rsid w:val="002116BB"/>
    <w:rsid w:val="00211915"/>
    <w:rsid w:val="00211961"/>
    <w:rsid w:val="00211A5C"/>
    <w:rsid w:val="00211AA8"/>
    <w:rsid w:val="00211BB2"/>
    <w:rsid w:val="00211C3A"/>
    <w:rsid w:val="00211E9C"/>
    <w:rsid w:val="00211FF1"/>
    <w:rsid w:val="002124EE"/>
    <w:rsid w:val="002125EF"/>
    <w:rsid w:val="00212701"/>
    <w:rsid w:val="00212832"/>
    <w:rsid w:val="002132D0"/>
    <w:rsid w:val="00213456"/>
    <w:rsid w:val="00213BB5"/>
    <w:rsid w:val="00213DA5"/>
    <w:rsid w:val="002141D4"/>
    <w:rsid w:val="00214250"/>
    <w:rsid w:val="002142B6"/>
    <w:rsid w:val="0021453E"/>
    <w:rsid w:val="00214650"/>
    <w:rsid w:val="0021484D"/>
    <w:rsid w:val="002149E5"/>
    <w:rsid w:val="00214EA6"/>
    <w:rsid w:val="00214EB0"/>
    <w:rsid w:val="00214F37"/>
    <w:rsid w:val="002152B7"/>
    <w:rsid w:val="002155BC"/>
    <w:rsid w:val="0021582E"/>
    <w:rsid w:val="00215AF9"/>
    <w:rsid w:val="00215D78"/>
    <w:rsid w:val="00215FC8"/>
    <w:rsid w:val="00215FC9"/>
    <w:rsid w:val="002164A5"/>
    <w:rsid w:val="0021684C"/>
    <w:rsid w:val="0021693B"/>
    <w:rsid w:val="00216A22"/>
    <w:rsid w:val="00216A83"/>
    <w:rsid w:val="00216B72"/>
    <w:rsid w:val="00216C90"/>
    <w:rsid w:val="00216D29"/>
    <w:rsid w:val="002177AB"/>
    <w:rsid w:val="002177C1"/>
    <w:rsid w:val="00217E2E"/>
    <w:rsid w:val="00217F91"/>
    <w:rsid w:val="002200C6"/>
    <w:rsid w:val="002201FF"/>
    <w:rsid w:val="0022044F"/>
    <w:rsid w:val="00220809"/>
    <w:rsid w:val="002209DC"/>
    <w:rsid w:val="00220DE3"/>
    <w:rsid w:val="002212CB"/>
    <w:rsid w:val="00221472"/>
    <w:rsid w:val="0022192A"/>
    <w:rsid w:val="00221B4C"/>
    <w:rsid w:val="00221C91"/>
    <w:rsid w:val="00221E03"/>
    <w:rsid w:val="0022246F"/>
    <w:rsid w:val="0022254D"/>
    <w:rsid w:val="00222643"/>
    <w:rsid w:val="00222681"/>
    <w:rsid w:val="0022284A"/>
    <w:rsid w:val="002228EE"/>
    <w:rsid w:val="00222A53"/>
    <w:rsid w:val="00222B74"/>
    <w:rsid w:val="00222EEC"/>
    <w:rsid w:val="00223117"/>
    <w:rsid w:val="00223340"/>
    <w:rsid w:val="0022376F"/>
    <w:rsid w:val="00223A7B"/>
    <w:rsid w:val="00223CD3"/>
    <w:rsid w:val="00224058"/>
    <w:rsid w:val="00224078"/>
    <w:rsid w:val="002242AC"/>
    <w:rsid w:val="00224731"/>
    <w:rsid w:val="002248D8"/>
    <w:rsid w:val="0022497C"/>
    <w:rsid w:val="00224AAB"/>
    <w:rsid w:val="00225028"/>
    <w:rsid w:val="00225165"/>
    <w:rsid w:val="002252A2"/>
    <w:rsid w:val="002253AE"/>
    <w:rsid w:val="00225407"/>
    <w:rsid w:val="0022549A"/>
    <w:rsid w:val="00225626"/>
    <w:rsid w:val="0022572B"/>
    <w:rsid w:val="00225D76"/>
    <w:rsid w:val="00226493"/>
    <w:rsid w:val="00226C8B"/>
    <w:rsid w:val="002270FB"/>
    <w:rsid w:val="00227223"/>
    <w:rsid w:val="002272AD"/>
    <w:rsid w:val="0022769C"/>
    <w:rsid w:val="002276B1"/>
    <w:rsid w:val="0022788A"/>
    <w:rsid w:val="00227A3A"/>
    <w:rsid w:val="002300A0"/>
    <w:rsid w:val="0023025C"/>
    <w:rsid w:val="0023032C"/>
    <w:rsid w:val="002305D0"/>
    <w:rsid w:val="00231124"/>
    <w:rsid w:val="00231128"/>
    <w:rsid w:val="0023149D"/>
    <w:rsid w:val="002316D5"/>
    <w:rsid w:val="00231792"/>
    <w:rsid w:val="00231963"/>
    <w:rsid w:val="00231AB4"/>
    <w:rsid w:val="002325C1"/>
    <w:rsid w:val="002327D3"/>
    <w:rsid w:val="002328B1"/>
    <w:rsid w:val="00232B6E"/>
    <w:rsid w:val="00232C79"/>
    <w:rsid w:val="002333C1"/>
    <w:rsid w:val="002333D0"/>
    <w:rsid w:val="0023342D"/>
    <w:rsid w:val="00233478"/>
    <w:rsid w:val="0023373A"/>
    <w:rsid w:val="0023374F"/>
    <w:rsid w:val="002338FD"/>
    <w:rsid w:val="002341D6"/>
    <w:rsid w:val="002342FE"/>
    <w:rsid w:val="00234300"/>
    <w:rsid w:val="002344DA"/>
    <w:rsid w:val="002347EF"/>
    <w:rsid w:val="00234964"/>
    <w:rsid w:val="002349CC"/>
    <w:rsid w:val="00234B87"/>
    <w:rsid w:val="00234DE2"/>
    <w:rsid w:val="00235229"/>
    <w:rsid w:val="0023532F"/>
    <w:rsid w:val="002355A2"/>
    <w:rsid w:val="00235F2B"/>
    <w:rsid w:val="00236222"/>
    <w:rsid w:val="00236373"/>
    <w:rsid w:val="002363F6"/>
    <w:rsid w:val="00236B46"/>
    <w:rsid w:val="00236C55"/>
    <w:rsid w:val="00236C96"/>
    <w:rsid w:val="00236E83"/>
    <w:rsid w:val="00237553"/>
    <w:rsid w:val="00237618"/>
    <w:rsid w:val="00237DDB"/>
    <w:rsid w:val="00237F51"/>
    <w:rsid w:val="00237F66"/>
    <w:rsid w:val="00240DA8"/>
    <w:rsid w:val="00240E70"/>
    <w:rsid w:val="00240F43"/>
    <w:rsid w:val="00240FCB"/>
    <w:rsid w:val="00241267"/>
    <w:rsid w:val="00241498"/>
    <w:rsid w:val="002418C5"/>
    <w:rsid w:val="00241929"/>
    <w:rsid w:val="00241E52"/>
    <w:rsid w:val="00241F3A"/>
    <w:rsid w:val="00241FD7"/>
    <w:rsid w:val="002420F9"/>
    <w:rsid w:val="0024228C"/>
    <w:rsid w:val="002427F4"/>
    <w:rsid w:val="00242B58"/>
    <w:rsid w:val="00242B88"/>
    <w:rsid w:val="00242BDE"/>
    <w:rsid w:val="00242E67"/>
    <w:rsid w:val="00242E76"/>
    <w:rsid w:val="00242EB7"/>
    <w:rsid w:val="00242F9F"/>
    <w:rsid w:val="002435DA"/>
    <w:rsid w:val="002435F7"/>
    <w:rsid w:val="00243602"/>
    <w:rsid w:val="00243663"/>
    <w:rsid w:val="00243AAA"/>
    <w:rsid w:val="00244134"/>
    <w:rsid w:val="0024434D"/>
    <w:rsid w:val="00244505"/>
    <w:rsid w:val="00244641"/>
    <w:rsid w:val="00244C8D"/>
    <w:rsid w:val="00244C99"/>
    <w:rsid w:val="00245328"/>
    <w:rsid w:val="00245EEE"/>
    <w:rsid w:val="0024620F"/>
    <w:rsid w:val="00246323"/>
    <w:rsid w:val="002466B9"/>
    <w:rsid w:val="00246810"/>
    <w:rsid w:val="00247159"/>
    <w:rsid w:val="00247190"/>
    <w:rsid w:val="002473C0"/>
    <w:rsid w:val="002474B9"/>
    <w:rsid w:val="0024765B"/>
    <w:rsid w:val="002476EC"/>
    <w:rsid w:val="0024787A"/>
    <w:rsid w:val="002479FB"/>
    <w:rsid w:val="00247F16"/>
    <w:rsid w:val="0025012B"/>
    <w:rsid w:val="002501D6"/>
    <w:rsid w:val="002505DD"/>
    <w:rsid w:val="00250EBB"/>
    <w:rsid w:val="002511EB"/>
    <w:rsid w:val="00251229"/>
    <w:rsid w:val="00251254"/>
    <w:rsid w:val="0025126D"/>
    <w:rsid w:val="00251EB1"/>
    <w:rsid w:val="00251F4D"/>
    <w:rsid w:val="00251F74"/>
    <w:rsid w:val="002521CA"/>
    <w:rsid w:val="00252431"/>
    <w:rsid w:val="00252586"/>
    <w:rsid w:val="00252ECB"/>
    <w:rsid w:val="002532A4"/>
    <w:rsid w:val="00253348"/>
    <w:rsid w:val="00253406"/>
    <w:rsid w:val="00253599"/>
    <w:rsid w:val="00253B94"/>
    <w:rsid w:val="00253DE8"/>
    <w:rsid w:val="0025455E"/>
    <w:rsid w:val="00254DAB"/>
    <w:rsid w:val="002554CB"/>
    <w:rsid w:val="00255746"/>
    <w:rsid w:val="002558F8"/>
    <w:rsid w:val="0025590F"/>
    <w:rsid w:val="00255985"/>
    <w:rsid w:val="00256D96"/>
    <w:rsid w:val="00257029"/>
    <w:rsid w:val="002574A3"/>
    <w:rsid w:val="0025770C"/>
    <w:rsid w:val="002578D9"/>
    <w:rsid w:val="00257D54"/>
    <w:rsid w:val="00260429"/>
    <w:rsid w:val="002606E9"/>
    <w:rsid w:val="0026071B"/>
    <w:rsid w:val="00260D4E"/>
    <w:rsid w:val="00260D6F"/>
    <w:rsid w:val="00260F6E"/>
    <w:rsid w:val="00261337"/>
    <w:rsid w:val="00261362"/>
    <w:rsid w:val="00261528"/>
    <w:rsid w:val="002619A1"/>
    <w:rsid w:val="00261A68"/>
    <w:rsid w:val="00261B67"/>
    <w:rsid w:val="002620F3"/>
    <w:rsid w:val="0026293E"/>
    <w:rsid w:val="00262B8B"/>
    <w:rsid w:val="00262BCD"/>
    <w:rsid w:val="00262DFA"/>
    <w:rsid w:val="00263256"/>
    <w:rsid w:val="00263332"/>
    <w:rsid w:val="00263513"/>
    <w:rsid w:val="0026387E"/>
    <w:rsid w:val="00263A8B"/>
    <w:rsid w:val="00263D57"/>
    <w:rsid w:val="00263D59"/>
    <w:rsid w:val="002644B6"/>
    <w:rsid w:val="0026465A"/>
    <w:rsid w:val="00264704"/>
    <w:rsid w:val="00264725"/>
    <w:rsid w:val="00264A90"/>
    <w:rsid w:val="00264FD1"/>
    <w:rsid w:val="00264FF4"/>
    <w:rsid w:val="002652BE"/>
    <w:rsid w:val="002658A9"/>
    <w:rsid w:val="00265A28"/>
    <w:rsid w:val="00265A91"/>
    <w:rsid w:val="00265C05"/>
    <w:rsid w:val="00265D78"/>
    <w:rsid w:val="00265E45"/>
    <w:rsid w:val="002667FB"/>
    <w:rsid w:val="00266FEA"/>
    <w:rsid w:val="0026721B"/>
    <w:rsid w:val="00267548"/>
    <w:rsid w:val="0026756C"/>
    <w:rsid w:val="0026766D"/>
    <w:rsid w:val="00267B78"/>
    <w:rsid w:val="00267CB8"/>
    <w:rsid w:val="00267D85"/>
    <w:rsid w:val="00267E93"/>
    <w:rsid w:val="00270057"/>
    <w:rsid w:val="00270832"/>
    <w:rsid w:val="002709B1"/>
    <w:rsid w:val="00270F46"/>
    <w:rsid w:val="0027115D"/>
    <w:rsid w:val="0027143C"/>
    <w:rsid w:val="002716CA"/>
    <w:rsid w:val="002716F0"/>
    <w:rsid w:val="00271A00"/>
    <w:rsid w:val="00272390"/>
    <w:rsid w:val="00272683"/>
    <w:rsid w:val="00272AF5"/>
    <w:rsid w:val="00273072"/>
    <w:rsid w:val="00273DFC"/>
    <w:rsid w:val="00273FE7"/>
    <w:rsid w:val="0027488E"/>
    <w:rsid w:val="00274B67"/>
    <w:rsid w:val="00274D85"/>
    <w:rsid w:val="00275324"/>
    <w:rsid w:val="0027537F"/>
    <w:rsid w:val="00275394"/>
    <w:rsid w:val="002758F5"/>
    <w:rsid w:val="002759C7"/>
    <w:rsid w:val="00275F25"/>
    <w:rsid w:val="00276070"/>
    <w:rsid w:val="0027620E"/>
    <w:rsid w:val="002768D8"/>
    <w:rsid w:val="00276CBB"/>
    <w:rsid w:val="00276E8E"/>
    <w:rsid w:val="00277127"/>
    <w:rsid w:val="002800EF"/>
    <w:rsid w:val="00280639"/>
    <w:rsid w:val="002806D0"/>
    <w:rsid w:val="002810A9"/>
    <w:rsid w:val="00281B95"/>
    <w:rsid w:val="00282562"/>
    <w:rsid w:val="00282613"/>
    <w:rsid w:val="00282FAA"/>
    <w:rsid w:val="00283023"/>
    <w:rsid w:val="00283233"/>
    <w:rsid w:val="002833C5"/>
    <w:rsid w:val="0028347D"/>
    <w:rsid w:val="00283918"/>
    <w:rsid w:val="00283C63"/>
    <w:rsid w:val="00283D23"/>
    <w:rsid w:val="00283E62"/>
    <w:rsid w:val="00283F23"/>
    <w:rsid w:val="00284042"/>
    <w:rsid w:val="002843EC"/>
    <w:rsid w:val="00284541"/>
    <w:rsid w:val="0028488A"/>
    <w:rsid w:val="00284B28"/>
    <w:rsid w:val="00284FA2"/>
    <w:rsid w:val="002852EB"/>
    <w:rsid w:val="00285428"/>
    <w:rsid w:val="002855D6"/>
    <w:rsid w:val="00285851"/>
    <w:rsid w:val="0028593B"/>
    <w:rsid w:val="00285A7A"/>
    <w:rsid w:val="00285C37"/>
    <w:rsid w:val="00285D26"/>
    <w:rsid w:val="00285FBC"/>
    <w:rsid w:val="002861A2"/>
    <w:rsid w:val="00286323"/>
    <w:rsid w:val="002866B9"/>
    <w:rsid w:val="0028680A"/>
    <w:rsid w:val="00286ED6"/>
    <w:rsid w:val="00287204"/>
    <w:rsid w:val="00287509"/>
    <w:rsid w:val="00287B7B"/>
    <w:rsid w:val="00287B7F"/>
    <w:rsid w:val="00287D17"/>
    <w:rsid w:val="002904FA"/>
    <w:rsid w:val="0029081D"/>
    <w:rsid w:val="00290FAF"/>
    <w:rsid w:val="0029122A"/>
    <w:rsid w:val="0029190A"/>
    <w:rsid w:val="002919F4"/>
    <w:rsid w:val="00292079"/>
    <w:rsid w:val="00292568"/>
    <w:rsid w:val="00292B80"/>
    <w:rsid w:val="00292E6C"/>
    <w:rsid w:val="002930F3"/>
    <w:rsid w:val="00293B0F"/>
    <w:rsid w:val="00293C13"/>
    <w:rsid w:val="00293CC9"/>
    <w:rsid w:val="00293E43"/>
    <w:rsid w:val="0029401A"/>
    <w:rsid w:val="00294487"/>
    <w:rsid w:val="00294671"/>
    <w:rsid w:val="00294751"/>
    <w:rsid w:val="0029476B"/>
    <w:rsid w:val="00294B17"/>
    <w:rsid w:val="00294D6D"/>
    <w:rsid w:val="00295393"/>
    <w:rsid w:val="00295658"/>
    <w:rsid w:val="002958C9"/>
    <w:rsid w:val="00295A5B"/>
    <w:rsid w:val="002964E7"/>
    <w:rsid w:val="002964F5"/>
    <w:rsid w:val="00296539"/>
    <w:rsid w:val="00296816"/>
    <w:rsid w:val="0029752F"/>
    <w:rsid w:val="00297722"/>
    <w:rsid w:val="00297AEF"/>
    <w:rsid w:val="00297F46"/>
    <w:rsid w:val="002A00DB"/>
    <w:rsid w:val="002A0250"/>
    <w:rsid w:val="002A02C6"/>
    <w:rsid w:val="002A0665"/>
    <w:rsid w:val="002A067D"/>
    <w:rsid w:val="002A077E"/>
    <w:rsid w:val="002A08DB"/>
    <w:rsid w:val="002A1A23"/>
    <w:rsid w:val="002A1C2F"/>
    <w:rsid w:val="002A22A5"/>
    <w:rsid w:val="002A22F1"/>
    <w:rsid w:val="002A27AA"/>
    <w:rsid w:val="002A305B"/>
    <w:rsid w:val="002A3EEE"/>
    <w:rsid w:val="002A47DC"/>
    <w:rsid w:val="002A4BF4"/>
    <w:rsid w:val="002A4FDF"/>
    <w:rsid w:val="002A501D"/>
    <w:rsid w:val="002A5F65"/>
    <w:rsid w:val="002A639A"/>
    <w:rsid w:val="002A6600"/>
    <w:rsid w:val="002A67D1"/>
    <w:rsid w:val="002A698F"/>
    <w:rsid w:val="002A6A2D"/>
    <w:rsid w:val="002A6AA1"/>
    <w:rsid w:val="002A716B"/>
    <w:rsid w:val="002A7457"/>
    <w:rsid w:val="002A770D"/>
    <w:rsid w:val="002A7AC5"/>
    <w:rsid w:val="002A7D51"/>
    <w:rsid w:val="002B0000"/>
    <w:rsid w:val="002B003D"/>
    <w:rsid w:val="002B0072"/>
    <w:rsid w:val="002B0107"/>
    <w:rsid w:val="002B0763"/>
    <w:rsid w:val="002B07D6"/>
    <w:rsid w:val="002B0805"/>
    <w:rsid w:val="002B0DB2"/>
    <w:rsid w:val="002B0DFE"/>
    <w:rsid w:val="002B163B"/>
    <w:rsid w:val="002B1A98"/>
    <w:rsid w:val="002B1EBD"/>
    <w:rsid w:val="002B1F17"/>
    <w:rsid w:val="002B2053"/>
    <w:rsid w:val="002B228C"/>
    <w:rsid w:val="002B278D"/>
    <w:rsid w:val="002B2B5D"/>
    <w:rsid w:val="002B2C2D"/>
    <w:rsid w:val="002B305E"/>
    <w:rsid w:val="002B342D"/>
    <w:rsid w:val="002B3A07"/>
    <w:rsid w:val="002B3B4C"/>
    <w:rsid w:val="002B3B9E"/>
    <w:rsid w:val="002B3BE4"/>
    <w:rsid w:val="002B3C6F"/>
    <w:rsid w:val="002B3EEE"/>
    <w:rsid w:val="002B411C"/>
    <w:rsid w:val="002B414C"/>
    <w:rsid w:val="002B461D"/>
    <w:rsid w:val="002B47DF"/>
    <w:rsid w:val="002B531B"/>
    <w:rsid w:val="002B544C"/>
    <w:rsid w:val="002B5608"/>
    <w:rsid w:val="002B566F"/>
    <w:rsid w:val="002B598D"/>
    <w:rsid w:val="002B5AEA"/>
    <w:rsid w:val="002B5DC8"/>
    <w:rsid w:val="002B644D"/>
    <w:rsid w:val="002B6554"/>
    <w:rsid w:val="002B66B3"/>
    <w:rsid w:val="002B6AB6"/>
    <w:rsid w:val="002B6D88"/>
    <w:rsid w:val="002B6E82"/>
    <w:rsid w:val="002B7084"/>
    <w:rsid w:val="002B7124"/>
    <w:rsid w:val="002B72EA"/>
    <w:rsid w:val="002B74D4"/>
    <w:rsid w:val="002B7542"/>
    <w:rsid w:val="002B7926"/>
    <w:rsid w:val="002B7A96"/>
    <w:rsid w:val="002B7BC6"/>
    <w:rsid w:val="002C00FD"/>
    <w:rsid w:val="002C0763"/>
    <w:rsid w:val="002C0C20"/>
    <w:rsid w:val="002C11E2"/>
    <w:rsid w:val="002C1265"/>
    <w:rsid w:val="002C1562"/>
    <w:rsid w:val="002C1BF5"/>
    <w:rsid w:val="002C25AD"/>
    <w:rsid w:val="002C25F1"/>
    <w:rsid w:val="002C2A9E"/>
    <w:rsid w:val="002C2B96"/>
    <w:rsid w:val="002C2CE1"/>
    <w:rsid w:val="002C2D9B"/>
    <w:rsid w:val="002C2DBC"/>
    <w:rsid w:val="002C3127"/>
    <w:rsid w:val="002C3360"/>
    <w:rsid w:val="002C361D"/>
    <w:rsid w:val="002C3827"/>
    <w:rsid w:val="002C38F8"/>
    <w:rsid w:val="002C3B08"/>
    <w:rsid w:val="002C3E4C"/>
    <w:rsid w:val="002C4530"/>
    <w:rsid w:val="002C4532"/>
    <w:rsid w:val="002C4601"/>
    <w:rsid w:val="002C4AB0"/>
    <w:rsid w:val="002C4B24"/>
    <w:rsid w:val="002C4FDA"/>
    <w:rsid w:val="002C5014"/>
    <w:rsid w:val="002C5267"/>
    <w:rsid w:val="002C5810"/>
    <w:rsid w:val="002C585A"/>
    <w:rsid w:val="002C602E"/>
    <w:rsid w:val="002C6065"/>
    <w:rsid w:val="002C654D"/>
    <w:rsid w:val="002C65BC"/>
    <w:rsid w:val="002C6F35"/>
    <w:rsid w:val="002C715A"/>
    <w:rsid w:val="002C728D"/>
    <w:rsid w:val="002C765F"/>
    <w:rsid w:val="002C7855"/>
    <w:rsid w:val="002C7AB6"/>
    <w:rsid w:val="002C7BCE"/>
    <w:rsid w:val="002D002B"/>
    <w:rsid w:val="002D01E5"/>
    <w:rsid w:val="002D0382"/>
    <w:rsid w:val="002D06F9"/>
    <w:rsid w:val="002D07A7"/>
    <w:rsid w:val="002D0E7A"/>
    <w:rsid w:val="002D11C7"/>
    <w:rsid w:val="002D1263"/>
    <w:rsid w:val="002D1649"/>
    <w:rsid w:val="002D1A64"/>
    <w:rsid w:val="002D1A7A"/>
    <w:rsid w:val="002D1E4B"/>
    <w:rsid w:val="002D1FAD"/>
    <w:rsid w:val="002D2278"/>
    <w:rsid w:val="002D230E"/>
    <w:rsid w:val="002D2CB3"/>
    <w:rsid w:val="002D2E0C"/>
    <w:rsid w:val="002D3984"/>
    <w:rsid w:val="002D3AAB"/>
    <w:rsid w:val="002D3ACF"/>
    <w:rsid w:val="002D452D"/>
    <w:rsid w:val="002D4618"/>
    <w:rsid w:val="002D464C"/>
    <w:rsid w:val="002D47C1"/>
    <w:rsid w:val="002D48A7"/>
    <w:rsid w:val="002D4902"/>
    <w:rsid w:val="002D4C32"/>
    <w:rsid w:val="002D4E11"/>
    <w:rsid w:val="002D535F"/>
    <w:rsid w:val="002D54A7"/>
    <w:rsid w:val="002D55B9"/>
    <w:rsid w:val="002D565E"/>
    <w:rsid w:val="002D5686"/>
    <w:rsid w:val="002D5974"/>
    <w:rsid w:val="002D5FEE"/>
    <w:rsid w:val="002D6167"/>
    <w:rsid w:val="002D6186"/>
    <w:rsid w:val="002D6207"/>
    <w:rsid w:val="002D6285"/>
    <w:rsid w:val="002D6828"/>
    <w:rsid w:val="002D6D46"/>
    <w:rsid w:val="002D6DEE"/>
    <w:rsid w:val="002D6E61"/>
    <w:rsid w:val="002D71C7"/>
    <w:rsid w:val="002D71D8"/>
    <w:rsid w:val="002D736B"/>
    <w:rsid w:val="002D7459"/>
    <w:rsid w:val="002D7A10"/>
    <w:rsid w:val="002D7D23"/>
    <w:rsid w:val="002E00DA"/>
    <w:rsid w:val="002E045A"/>
    <w:rsid w:val="002E0591"/>
    <w:rsid w:val="002E088D"/>
    <w:rsid w:val="002E0A50"/>
    <w:rsid w:val="002E0A71"/>
    <w:rsid w:val="002E0B57"/>
    <w:rsid w:val="002E0F65"/>
    <w:rsid w:val="002E1265"/>
    <w:rsid w:val="002E13F7"/>
    <w:rsid w:val="002E1837"/>
    <w:rsid w:val="002E1AFB"/>
    <w:rsid w:val="002E1C0F"/>
    <w:rsid w:val="002E2CAA"/>
    <w:rsid w:val="002E3100"/>
    <w:rsid w:val="002E3344"/>
    <w:rsid w:val="002E3A1A"/>
    <w:rsid w:val="002E3DC8"/>
    <w:rsid w:val="002E3ED1"/>
    <w:rsid w:val="002E4154"/>
    <w:rsid w:val="002E4467"/>
    <w:rsid w:val="002E471E"/>
    <w:rsid w:val="002E490E"/>
    <w:rsid w:val="002E4C83"/>
    <w:rsid w:val="002E5176"/>
    <w:rsid w:val="002E523C"/>
    <w:rsid w:val="002E5672"/>
    <w:rsid w:val="002E5AEC"/>
    <w:rsid w:val="002E6305"/>
    <w:rsid w:val="002E6D9F"/>
    <w:rsid w:val="002E719D"/>
    <w:rsid w:val="002E71CE"/>
    <w:rsid w:val="002E73A8"/>
    <w:rsid w:val="002E762D"/>
    <w:rsid w:val="002E76A1"/>
    <w:rsid w:val="002E7FEE"/>
    <w:rsid w:val="002F0065"/>
    <w:rsid w:val="002F021B"/>
    <w:rsid w:val="002F059D"/>
    <w:rsid w:val="002F0828"/>
    <w:rsid w:val="002F095E"/>
    <w:rsid w:val="002F0C48"/>
    <w:rsid w:val="002F0DA2"/>
    <w:rsid w:val="002F0EFF"/>
    <w:rsid w:val="002F0FA8"/>
    <w:rsid w:val="002F1159"/>
    <w:rsid w:val="002F1CEA"/>
    <w:rsid w:val="002F1D45"/>
    <w:rsid w:val="002F2165"/>
    <w:rsid w:val="002F2575"/>
    <w:rsid w:val="002F25F6"/>
    <w:rsid w:val="002F2688"/>
    <w:rsid w:val="002F27DC"/>
    <w:rsid w:val="002F2FDD"/>
    <w:rsid w:val="002F3AFC"/>
    <w:rsid w:val="002F3BCD"/>
    <w:rsid w:val="002F3C0F"/>
    <w:rsid w:val="002F4014"/>
    <w:rsid w:val="002F44A3"/>
    <w:rsid w:val="002F49FE"/>
    <w:rsid w:val="002F4B22"/>
    <w:rsid w:val="002F50C8"/>
    <w:rsid w:val="002F510C"/>
    <w:rsid w:val="002F5457"/>
    <w:rsid w:val="002F5781"/>
    <w:rsid w:val="002F57BD"/>
    <w:rsid w:val="002F5ABA"/>
    <w:rsid w:val="002F5D2F"/>
    <w:rsid w:val="002F6147"/>
    <w:rsid w:val="002F619D"/>
    <w:rsid w:val="002F63D1"/>
    <w:rsid w:val="002F63F0"/>
    <w:rsid w:val="002F6628"/>
    <w:rsid w:val="002F6791"/>
    <w:rsid w:val="002F6D2A"/>
    <w:rsid w:val="002F6D80"/>
    <w:rsid w:val="002F6EE1"/>
    <w:rsid w:val="002F7191"/>
    <w:rsid w:val="002F756A"/>
    <w:rsid w:val="002F7CE9"/>
    <w:rsid w:val="002F7DC5"/>
    <w:rsid w:val="00300145"/>
    <w:rsid w:val="003002E1"/>
    <w:rsid w:val="00300413"/>
    <w:rsid w:val="00300684"/>
    <w:rsid w:val="00300AD0"/>
    <w:rsid w:val="00300CA5"/>
    <w:rsid w:val="00300D49"/>
    <w:rsid w:val="00300D64"/>
    <w:rsid w:val="0030103B"/>
    <w:rsid w:val="0030134E"/>
    <w:rsid w:val="00301934"/>
    <w:rsid w:val="00301B1D"/>
    <w:rsid w:val="00301B32"/>
    <w:rsid w:val="00301C1C"/>
    <w:rsid w:val="00301C54"/>
    <w:rsid w:val="00301DCF"/>
    <w:rsid w:val="00301E15"/>
    <w:rsid w:val="003021F9"/>
    <w:rsid w:val="00302263"/>
    <w:rsid w:val="003022FB"/>
    <w:rsid w:val="0030235D"/>
    <w:rsid w:val="00302D3E"/>
    <w:rsid w:val="0030306D"/>
    <w:rsid w:val="00303762"/>
    <w:rsid w:val="003038A3"/>
    <w:rsid w:val="00303C33"/>
    <w:rsid w:val="00303F51"/>
    <w:rsid w:val="00304376"/>
    <w:rsid w:val="003046AA"/>
    <w:rsid w:val="0030479C"/>
    <w:rsid w:val="0030486A"/>
    <w:rsid w:val="00305443"/>
    <w:rsid w:val="00305595"/>
    <w:rsid w:val="00305C2E"/>
    <w:rsid w:val="0030632E"/>
    <w:rsid w:val="00306F6E"/>
    <w:rsid w:val="00306F9A"/>
    <w:rsid w:val="0030702A"/>
    <w:rsid w:val="00307076"/>
    <w:rsid w:val="003073AF"/>
    <w:rsid w:val="003074AB"/>
    <w:rsid w:val="00310195"/>
    <w:rsid w:val="003102CB"/>
    <w:rsid w:val="0031036F"/>
    <w:rsid w:val="003103FC"/>
    <w:rsid w:val="003104BE"/>
    <w:rsid w:val="00310551"/>
    <w:rsid w:val="00310BE9"/>
    <w:rsid w:val="00310EA3"/>
    <w:rsid w:val="00310F6C"/>
    <w:rsid w:val="00311198"/>
    <w:rsid w:val="003114DA"/>
    <w:rsid w:val="00311857"/>
    <w:rsid w:val="00311922"/>
    <w:rsid w:val="00311BA6"/>
    <w:rsid w:val="00311D30"/>
    <w:rsid w:val="0031218C"/>
    <w:rsid w:val="00312370"/>
    <w:rsid w:val="00312447"/>
    <w:rsid w:val="00312987"/>
    <w:rsid w:val="00312AE9"/>
    <w:rsid w:val="0031307D"/>
    <w:rsid w:val="003130FE"/>
    <w:rsid w:val="00313413"/>
    <w:rsid w:val="003134C8"/>
    <w:rsid w:val="00313518"/>
    <w:rsid w:val="00313F14"/>
    <w:rsid w:val="0031402C"/>
    <w:rsid w:val="003140EB"/>
    <w:rsid w:val="00314305"/>
    <w:rsid w:val="003148B2"/>
    <w:rsid w:val="00314B8A"/>
    <w:rsid w:val="00315192"/>
    <w:rsid w:val="003154A9"/>
    <w:rsid w:val="003160A7"/>
    <w:rsid w:val="00316953"/>
    <w:rsid w:val="00316B3B"/>
    <w:rsid w:val="00316F70"/>
    <w:rsid w:val="00317076"/>
    <w:rsid w:val="0031714F"/>
    <w:rsid w:val="003173DF"/>
    <w:rsid w:val="0031750E"/>
    <w:rsid w:val="00317883"/>
    <w:rsid w:val="00317B97"/>
    <w:rsid w:val="00317DAF"/>
    <w:rsid w:val="00317F62"/>
    <w:rsid w:val="00317FFA"/>
    <w:rsid w:val="003201F8"/>
    <w:rsid w:val="00320424"/>
    <w:rsid w:val="003204F0"/>
    <w:rsid w:val="003205EF"/>
    <w:rsid w:val="00320991"/>
    <w:rsid w:val="003209E9"/>
    <w:rsid w:val="0032125A"/>
    <w:rsid w:val="00321556"/>
    <w:rsid w:val="00321E51"/>
    <w:rsid w:val="00322151"/>
    <w:rsid w:val="00322AED"/>
    <w:rsid w:val="00322ED5"/>
    <w:rsid w:val="0032301E"/>
    <w:rsid w:val="003230A5"/>
    <w:rsid w:val="00323334"/>
    <w:rsid w:val="00323698"/>
    <w:rsid w:val="00323F94"/>
    <w:rsid w:val="00323FFC"/>
    <w:rsid w:val="0032411E"/>
    <w:rsid w:val="00324169"/>
    <w:rsid w:val="00324240"/>
    <w:rsid w:val="00324267"/>
    <w:rsid w:val="00324272"/>
    <w:rsid w:val="00324487"/>
    <w:rsid w:val="00324891"/>
    <w:rsid w:val="00324EB8"/>
    <w:rsid w:val="003253C6"/>
    <w:rsid w:val="003259CD"/>
    <w:rsid w:val="00325FF6"/>
    <w:rsid w:val="00326761"/>
    <w:rsid w:val="00326855"/>
    <w:rsid w:val="00326D47"/>
    <w:rsid w:val="00326F8D"/>
    <w:rsid w:val="00327498"/>
    <w:rsid w:val="00327ADC"/>
    <w:rsid w:val="00327BE6"/>
    <w:rsid w:val="00327D42"/>
    <w:rsid w:val="00327EA6"/>
    <w:rsid w:val="00327F9A"/>
    <w:rsid w:val="003301E3"/>
    <w:rsid w:val="003302AD"/>
    <w:rsid w:val="00330782"/>
    <w:rsid w:val="00330A95"/>
    <w:rsid w:val="00330EBF"/>
    <w:rsid w:val="00330F2C"/>
    <w:rsid w:val="0033127D"/>
    <w:rsid w:val="003317B8"/>
    <w:rsid w:val="00331CAE"/>
    <w:rsid w:val="00331CD0"/>
    <w:rsid w:val="00331D99"/>
    <w:rsid w:val="00332085"/>
    <w:rsid w:val="0033232F"/>
    <w:rsid w:val="003324DD"/>
    <w:rsid w:val="0033284A"/>
    <w:rsid w:val="00332ADD"/>
    <w:rsid w:val="00332D9D"/>
    <w:rsid w:val="003331E1"/>
    <w:rsid w:val="00333666"/>
    <w:rsid w:val="00333785"/>
    <w:rsid w:val="00333EA3"/>
    <w:rsid w:val="00334923"/>
    <w:rsid w:val="00334DA8"/>
    <w:rsid w:val="00334F21"/>
    <w:rsid w:val="003353AC"/>
    <w:rsid w:val="00335FDA"/>
    <w:rsid w:val="003361A1"/>
    <w:rsid w:val="0033626E"/>
    <w:rsid w:val="003364F9"/>
    <w:rsid w:val="0033670B"/>
    <w:rsid w:val="003369A0"/>
    <w:rsid w:val="00336BA0"/>
    <w:rsid w:val="00336CFB"/>
    <w:rsid w:val="00336F13"/>
    <w:rsid w:val="00337410"/>
    <w:rsid w:val="00337508"/>
    <w:rsid w:val="003377ED"/>
    <w:rsid w:val="00337846"/>
    <w:rsid w:val="00337992"/>
    <w:rsid w:val="00337AFC"/>
    <w:rsid w:val="0034024F"/>
    <w:rsid w:val="00340576"/>
    <w:rsid w:val="003408C0"/>
    <w:rsid w:val="00340D7E"/>
    <w:rsid w:val="00340F6C"/>
    <w:rsid w:val="003411C0"/>
    <w:rsid w:val="0034185D"/>
    <w:rsid w:val="003419F8"/>
    <w:rsid w:val="00341AC2"/>
    <w:rsid w:val="00341E87"/>
    <w:rsid w:val="00342047"/>
    <w:rsid w:val="0034213A"/>
    <w:rsid w:val="00342457"/>
    <w:rsid w:val="00342B10"/>
    <w:rsid w:val="003430A7"/>
    <w:rsid w:val="00343835"/>
    <w:rsid w:val="003439FB"/>
    <w:rsid w:val="00343D33"/>
    <w:rsid w:val="00343D51"/>
    <w:rsid w:val="00344A4E"/>
    <w:rsid w:val="00344FC2"/>
    <w:rsid w:val="00345004"/>
    <w:rsid w:val="00345156"/>
    <w:rsid w:val="003459AF"/>
    <w:rsid w:val="00345C38"/>
    <w:rsid w:val="00345D73"/>
    <w:rsid w:val="00346046"/>
    <w:rsid w:val="0034626D"/>
    <w:rsid w:val="0034670F"/>
    <w:rsid w:val="00346ABF"/>
    <w:rsid w:val="003471F0"/>
    <w:rsid w:val="00347748"/>
    <w:rsid w:val="003479FA"/>
    <w:rsid w:val="00347D27"/>
    <w:rsid w:val="00347DC8"/>
    <w:rsid w:val="00347DD6"/>
    <w:rsid w:val="00347F5E"/>
    <w:rsid w:val="00350A53"/>
    <w:rsid w:val="00350D33"/>
    <w:rsid w:val="00350E11"/>
    <w:rsid w:val="00350E4D"/>
    <w:rsid w:val="00351549"/>
    <w:rsid w:val="00351A3D"/>
    <w:rsid w:val="00352116"/>
    <w:rsid w:val="003522FB"/>
    <w:rsid w:val="00352302"/>
    <w:rsid w:val="0035231A"/>
    <w:rsid w:val="0035294B"/>
    <w:rsid w:val="00352C72"/>
    <w:rsid w:val="00353553"/>
    <w:rsid w:val="00353FBE"/>
    <w:rsid w:val="003550E8"/>
    <w:rsid w:val="00355171"/>
    <w:rsid w:val="003556DC"/>
    <w:rsid w:val="003557B4"/>
    <w:rsid w:val="00355970"/>
    <w:rsid w:val="00355C11"/>
    <w:rsid w:val="00355D83"/>
    <w:rsid w:val="00356C0A"/>
    <w:rsid w:val="00356CB6"/>
    <w:rsid w:val="003573A9"/>
    <w:rsid w:val="003600C5"/>
    <w:rsid w:val="003600E1"/>
    <w:rsid w:val="00360540"/>
    <w:rsid w:val="00360698"/>
    <w:rsid w:val="00360873"/>
    <w:rsid w:val="0036092C"/>
    <w:rsid w:val="00360BAA"/>
    <w:rsid w:val="00360CC4"/>
    <w:rsid w:val="00360CE1"/>
    <w:rsid w:val="00360D35"/>
    <w:rsid w:val="00360DD5"/>
    <w:rsid w:val="00360EB9"/>
    <w:rsid w:val="003615FC"/>
    <w:rsid w:val="00361671"/>
    <w:rsid w:val="003616E9"/>
    <w:rsid w:val="00361ADC"/>
    <w:rsid w:val="00361BAF"/>
    <w:rsid w:val="00361D85"/>
    <w:rsid w:val="00362013"/>
    <w:rsid w:val="00362407"/>
    <w:rsid w:val="0036260A"/>
    <w:rsid w:val="00362DAB"/>
    <w:rsid w:val="00362E9E"/>
    <w:rsid w:val="00362F66"/>
    <w:rsid w:val="00363058"/>
    <w:rsid w:val="00363200"/>
    <w:rsid w:val="00363367"/>
    <w:rsid w:val="0036336C"/>
    <w:rsid w:val="00363404"/>
    <w:rsid w:val="00363D01"/>
    <w:rsid w:val="0036481D"/>
    <w:rsid w:val="00364C6B"/>
    <w:rsid w:val="0036543A"/>
    <w:rsid w:val="0036568A"/>
    <w:rsid w:val="003656CA"/>
    <w:rsid w:val="0036593C"/>
    <w:rsid w:val="0036597D"/>
    <w:rsid w:val="0036604D"/>
    <w:rsid w:val="003662C4"/>
    <w:rsid w:val="00366533"/>
    <w:rsid w:val="00366711"/>
    <w:rsid w:val="00366E10"/>
    <w:rsid w:val="00367010"/>
    <w:rsid w:val="003672D0"/>
    <w:rsid w:val="00367965"/>
    <w:rsid w:val="00367BD9"/>
    <w:rsid w:val="00367CEF"/>
    <w:rsid w:val="00367DB2"/>
    <w:rsid w:val="003700A3"/>
    <w:rsid w:val="003702E1"/>
    <w:rsid w:val="00370303"/>
    <w:rsid w:val="0037086D"/>
    <w:rsid w:val="003712B8"/>
    <w:rsid w:val="0037142A"/>
    <w:rsid w:val="0037146D"/>
    <w:rsid w:val="003714BE"/>
    <w:rsid w:val="00371693"/>
    <w:rsid w:val="00371842"/>
    <w:rsid w:val="003719D6"/>
    <w:rsid w:val="00371F6E"/>
    <w:rsid w:val="00371FD2"/>
    <w:rsid w:val="0037243A"/>
    <w:rsid w:val="0037247B"/>
    <w:rsid w:val="00372BBD"/>
    <w:rsid w:val="00372BC3"/>
    <w:rsid w:val="00372D83"/>
    <w:rsid w:val="00373523"/>
    <w:rsid w:val="00373605"/>
    <w:rsid w:val="00373A79"/>
    <w:rsid w:val="00373AE0"/>
    <w:rsid w:val="00373B27"/>
    <w:rsid w:val="00373F13"/>
    <w:rsid w:val="0037456F"/>
    <w:rsid w:val="00374C94"/>
    <w:rsid w:val="00374F9B"/>
    <w:rsid w:val="00375009"/>
    <w:rsid w:val="003751F1"/>
    <w:rsid w:val="00376206"/>
    <w:rsid w:val="00376280"/>
    <w:rsid w:val="00376305"/>
    <w:rsid w:val="00376391"/>
    <w:rsid w:val="00376508"/>
    <w:rsid w:val="003766AF"/>
    <w:rsid w:val="003767AA"/>
    <w:rsid w:val="00377313"/>
    <w:rsid w:val="00377C7E"/>
    <w:rsid w:val="00377E40"/>
    <w:rsid w:val="0038012B"/>
    <w:rsid w:val="00380992"/>
    <w:rsid w:val="00380A07"/>
    <w:rsid w:val="00381D4B"/>
    <w:rsid w:val="00382587"/>
    <w:rsid w:val="003825FA"/>
    <w:rsid w:val="003826C7"/>
    <w:rsid w:val="003828B3"/>
    <w:rsid w:val="00382C02"/>
    <w:rsid w:val="00382D36"/>
    <w:rsid w:val="0038376A"/>
    <w:rsid w:val="003837E8"/>
    <w:rsid w:val="003838B3"/>
    <w:rsid w:val="00383CEC"/>
    <w:rsid w:val="0038410B"/>
    <w:rsid w:val="00384185"/>
    <w:rsid w:val="003844A8"/>
    <w:rsid w:val="00384655"/>
    <w:rsid w:val="003848E7"/>
    <w:rsid w:val="00384D60"/>
    <w:rsid w:val="00384FF0"/>
    <w:rsid w:val="0038538E"/>
    <w:rsid w:val="0038596E"/>
    <w:rsid w:val="00386414"/>
    <w:rsid w:val="00386611"/>
    <w:rsid w:val="00386689"/>
    <w:rsid w:val="00386800"/>
    <w:rsid w:val="0038689E"/>
    <w:rsid w:val="003868D6"/>
    <w:rsid w:val="00386929"/>
    <w:rsid w:val="00386A11"/>
    <w:rsid w:val="00386AF1"/>
    <w:rsid w:val="00386BF8"/>
    <w:rsid w:val="003877C1"/>
    <w:rsid w:val="003879C3"/>
    <w:rsid w:val="00387EEE"/>
    <w:rsid w:val="00390290"/>
    <w:rsid w:val="003905C4"/>
    <w:rsid w:val="0039062A"/>
    <w:rsid w:val="00390B13"/>
    <w:rsid w:val="00391025"/>
    <w:rsid w:val="003910F8"/>
    <w:rsid w:val="00391774"/>
    <w:rsid w:val="003918CB"/>
    <w:rsid w:val="00391ABB"/>
    <w:rsid w:val="00391C59"/>
    <w:rsid w:val="0039207A"/>
    <w:rsid w:val="0039211B"/>
    <w:rsid w:val="00392221"/>
    <w:rsid w:val="0039238B"/>
    <w:rsid w:val="003925E0"/>
    <w:rsid w:val="00392610"/>
    <w:rsid w:val="0039266A"/>
    <w:rsid w:val="00392841"/>
    <w:rsid w:val="0039286D"/>
    <w:rsid w:val="003929D8"/>
    <w:rsid w:val="00392E52"/>
    <w:rsid w:val="0039349D"/>
    <w:rsid w:val="00393743"/>
    <w:rsid w:val="00393BD5"/>
    <w:rsid w:val="00394720"/>
    <w:rsid w:val="003949A7"/>
    <w:rsid w:val="00394BDF"/>
    <w:rsid w:val="00394D64"/>
    <w:rsid w:val="00394E1B"/>
    <w:rsid w:val="0039548B"/>
    <w:rsid w:val="003955DE"/>
    <w:rsid w:val="0039577D"/>
    <w:rsid w:val="00395A23"/>
    <w:rsid w:val="00395BEC"/>
    <w:rsid w:val="00395D15"/>
    <w:rsid w:val="00396029"/>
    <w:rsid w:val="003964D0"/>
    <w:rsid w:val="003966E2"/>
    <w:rsid w:val="00396743"/>
    <w:rsid w:val="003969E0"/>
    <w:rsid w:val="00396BC2"/>
    <w:rsid w:val="00396C78"/>
    <w:rsid w:val="00397223"/>
    <w:rsid w:val="0039729B"/>
    <w:rsid w:val="003972AA"/>
    <w:rsid w:val="003973F0"/>
    <w:rsid w:val="00397462"/>
    <w:rsid w:val="003974CD"/>
    <w:rsid w:val="00397748"/>
    <w:rsid w:val="00397C9E"/>
    <w:rsid w:val="003A10D6"/>
    <w:rsid w:val="003A19C7"/>
    <w:rsid w:val="003A1B00"/>
    <w:rsid w:val="003A1C31"/>
    <w:rsid w:val="003A1CFE"/>
    <w:rsid w:val="003A1DC3"/>
    <w:rsid w:val="003A221F"/>
    <w:rsid w:val="003A243B"/>
    <w:rsid w:val="003A2AF1"/>
    <w:rsid w:val="003A2DFE"/>
    <w:rsid w:val="003A3162"/>
    <w:rsid w:val="003A35EB"/>
    <w:rsid w:val="003A3778"/>
    <w:rsid w:val="003A38E3"/>
    <w:rsid w:val="003A39A5"/>
    <w:rsid w:val="003A3B1E"/>
    <w:rsid w:val="003A416C"/>
    <w:rsid w:val="003A51BA"/>
    <w:rsid w:val="003A5254"/>
    <w:rsid w:val="003A5552"/>
    <w:rsid w:val="003A6219"/>
    <w:rsid w:val="003A6431"/>
    <w:rsid w:val="003A663E"/>
    <w:rsid w:val="003A73BA"/>
    <w:rsid w:val="003A7669"/>
    <w:rsid w:val="003A7C39"/>
    <w:rsid w:val="003A7D45"/>
    <w:rsid w:val="003A7EA8"/>
    <w:rsid w:val="003B0404"/>
    <w:rsid w:val="003B081E"/>
    <w:rsid w:val="003B0EF9"/>
    <w:rsid w:val="003B0FB8"/>
    <w:rsid w:val="003B1251"/>
    <w:rsid w:val="003B1753"/>
    <w:rsid w:val="003B196C"/>
    <w:rsid w:val="003B1AA5"/>
    <w:rsid w:val="003B1F9E"/>
    <w:rsid w:val="003B22B3"/>
    <w:rsid w:val="003B22E3"/>
    <w:rsid w:val="003B236A"/>
    <w:rsid w:val="003B26D1"/>
    <w:rsid w:val="003B27FB"/>
    <w:rsid w:val="003B2D8F"/>
    <w:rsid w:val="003B3666"/>
    <w:rsid w:val="003B3D71"/>
    <w:rsid w:val="003B40F4"/>
    <w:rsid w:val="003B41D7"/>
    <w:rsid w:val="003B43E8"/>
    <w:rsid w:val="003B44FD"/>
    <w:rsid w:val="003B4BD7"/>
    <w:rsid w:val="003B4E85"/>
    <w:rsid w:val="003B4FEA"/>
    <w:rsid w:val="003B52B7"/>
    <w:rsid w:val="003B539B"/>
    <w:rsid w:val="003B53B4"/>
    <w:rsid w:val="003B560C"/>
    <w:rsid w:val="003B599D"/>
    <w:rsid w:val="003B5A78"/>
    <w:rsid w:val="003B654B"/>
    <w:rsid w:val="003B6698"/>
    <w:rsid w:val="003B66FF"/>
    <w:rsid w:val="003B6783"/>
    <w:rsid w:val="003B6818"/>
    <w:rsid w:val="003B70C5"/>
    <w:rsid w:val="003B796A"/>
    <w:rsid w:val="003B7A8E"/>
    <w:rsid w:val="003B7AB9"/>
    <w:rsid w:val="003B7D8A"/>
    <w:rsid w:val="003B7DD4"/>
    <w:rsid w:val="003B7E0B"/>
    <w:rsid w:val="003C00C4"/>
    <w:rsid w:val="003C0150"/>
    <w:rsid w:val="003C05DF"/>
    <w:rsid w:val="003C0640"/>
    <w:rsid w:val="003C0AFF"/>
    <w:rsid w:val="003C0B45"/>
    <w:rsid w:val="003C0C2D"/>
    <w:rsid w:val="003C0E7E"/>
    <w:rsid w:val="003C0FA7"/>
    <w:rsid w:val="003C11B6"/>
    <w:rsid w:val="003C14E5"/>
    <w:rsid w:val="003C1951"/>
    <w:rsid w:val="003C1DBC"/>
    <w:rsid w:val="003C2367"/>
    <w:rsid w:val="003C2839"/>
    <w:rsid w:val="003C29A0"/>
    <w:rsid w:val="003C2ADA"/>
    <w:rsid w:val="003C2F49"/>
    <w:rsid w:val="003C328B"/>
    <w:rsid w:val="003C3738"/>
    <w:rsid w:val="003C38B6"/>
    <w:rsid w:val="003C395B"/>
    <w:rsid w:val="003C3FD2"/>
    <w:rsid w:val="003C411F"/>
    <w:rsid w:val="003C42DC"/>
    <w:rsid w:val="003C4324"/>
    <w:rsid w:val="003C4417"/>
    <w:rsid w:val="003C44CF"/>
    <w:rsid w:val="003C47D5"/>
    <w:rsid w:val="003C482C"/>
    <w:rsid w:val="003C4A5A"/>
    <w:rsid w:val="003C4AD0"/>
    <w:rsid w:val="003C4C09"/>
    <w:rsid w:val="003C4E12"/>
    <w:rsid w:val="003C4FA3"/>
    <w:rsid w:val="003C5116"/>
    <w:rsid w:val="003C51C1"/>
    <w:rsid w:val="003C550B"/>
    <w:rsid w:val="003C5554"/>
    <w:rsid w:val="003C5910"/>
    <w:rsid w:val="003C5D7C"/>
    <w:rsid w:val="003C5E53"/>
    <w:rsid w:val="003C5FAD"/>
    <w:rsid w:val="003C6178"/>
    <w:rsid w:val="003C64E5"/>
    <w:rsid w:val="003C661E"/>
    <w:rsid w:val="003C667D"/>
    <w:rsid w:val="003C6C21"/>
    <w:rsid w:val="003C6EA8"/>
    <w:rsid w:val="003C7344"/>
    <w:rsid w:val="003C7535"/>
    <w:rsid w:val="003C76BA"/>
    <w:rsid w:val="003C78E0"/>
    <w:rsid w:val="003C7C3F"/>
    <w:rsid w:val="003D0133"/>
    <w:rsid w:val="003D016B"/>
    <w:rsid w:val="003D0179"/>
    <w:rsid w:val="003D018E"/>
    <w:rsid w:val="003D0291"/>
    <w:rsid w:val="003D0366"/>
    <w:rsid w:val="003D0381"/>
    <w:rsid w:val="003D0638"/>
    <w:rsid w:val="003D08BE"/>
    <w:rsid w:val="003D08F7"/>
    <w:rsid w:val="003D0C0D"/>
    <w:rsid w:val="003D140D"/>
    <w:rsid w:val="003D146C"/>
    <w:rsid w:val="003D163F"/>
    <w:rsid w:val="003D20BE"/>
    <w:rsid w:val="003D2130"/>
    <w:rsid w:val="003D216E"/>
    <w:rsid w:val="003D2446"/>
    <w:rsid w:val="003D2F29"/>
    <w:rsid w:val="003D317D"/>
    <w:rsid w:val="003D32DF"/>
    <w:rsid w:val="003D345B"/>
    <w:rsid w:val="003D39DA"/>
    <w:rsid w:val="003D3A30"/>
    <w:rsid w:val="003D3A89"/>
    <w:rsid w:val="003D3E00"/>
    <w:rsid w:val="003D3F00"/>
    <w:rsid w:val="003D3F28"/>
    <w:rsid w:val="003D4389"/>
    <w:rsid w:val="003D45CC"/>
    <w:rsid w:val="003D486E"/>
    <w:rsid w:val="003D4B3F"/>
    <w:rsid w:val="003D4DDC"/>
    <w:rsid w:val="003D55B4"/>
    <w:rsid w:val="003D590A"/>
    <w:rsid w:val="003D5D1D"/>
    <w:rsid w:val="003D5D83"/>
    <w:rsid w:val="003D5FDA"/>
    <w:rsid w:val="003D6117"/>
    <w:rsid w:val="003D6339"/>
    <w:rsid w:val="003D6427"/>
    <w:rsid w:val="003D653A"/>
    <w:rsid w:val="003D66B0"/>
    <w:rsid w:val="003D6800"/>
    <w:rsid w:val="003D6FC1"/>
    <w:rsid w:val="003D7099"/>
    <w:rsid w:val="003D71E3"/>
    <w:rsid w:val="003D73C3"/>
    <w:rsid w:val="003D761E"/>
    <w:rsid w:val="003D76B6"/>
    <w:rsid w:val="003D7758"/>
    <w:rsid w:val="003E04FD"/>
    <w:rsid w:val="003E094A"/>
    <w:rsid w:val="003E0C4C"/>
    <w:rsid w:val="003E0E0A"/>
    <w:rsid w:val="003E0F8D"/>
    <w:rsid w:val="003E11BB"/>
    <w:rsid w:val="003E134D"/>
    <w:rsid w:val="003E13B6"/>
    <w:rsid w:val="003E13D4"/>
    <w:rsid w:val="003E177D"/>
    <w:rsid w:val="003E1AA1"/>
    <w:rsid w:val="003E1CFF"/>
    <w:rsid w:val="003E207A"/>
    <w:rsid w:val="003E2205"/>
    <w:rsid w:val="003E2749"/>
    <w:rsid w:val="003E2CD5"/>
    <w:rsid w:val="003E2EE8"/>
    <w:rsid w:val="003E31F8"/>
    <w:rsid w:val="003E390E"/>
    <w:rsid w:val="003E3BF9"/>
    <w:rsid w:val="003E3C9B"/>
    <w:rsid w:val="003E3EDA"/>
    <w:rsid w:val="003E40DF"/>
    <w:rsid w:val="003E43AC"/>
    <w:rsid w:val="003E44E0"/>
    <w:rsid w:val="003E4698"/>
    <w:rsid w:val="003E4D3F"/>
    <w:rsid w:val="003E517A"/>
    <w:rsid w:val="003E5241"/>
    <w:rsid w:val="003E528A"/>
    <w:rsid w:val="003E53EB"/>
    <w:rsid w:val="003E5408"/>
    <w:rsid w:val="003E5B9F"/>
    <w:rsid w:val="003E5CDC"/>
    <w:rsid w:val="003E5DFF"/>
    <w:rsid w:val="003E6079"/>
    <w:rsid w:val="003E6091"/>
    <w:rsid w:val="003E630F"/>
    <w:rsid w:val="003E631D"/>
    <w:rsid w:val="003E6360"/>
    <w:rsid w:val="003E63D7"/>
    <w:rsid w:val="003E6C92"/>
    <w:rsid w:val="003E6E06"/>
    <w:rsid w:val="003E6E31"/>
    <w:rsid w:val="003E6EB2"/>
    <w:rsid w:val="003E6F3F"/>
    <w:rsid w:val="003E6FCA"/>
    <w:rsid w:val="003E7334"/>
    <w:rsid w:val="003E7376"/>
    <w:rsid w:val="003E74BD"/>
    <w:rsid w:val="003E763F"/>
    <w:rsid w:val="003E7982"/>
    <w:rsid w:val="003E79A6"/>
    <w:rsid w:val="003E7A50"/>
    <w:rsid w:val="003E7F13"/>
    <w:rsid w:val="003F057A"/>
    <w:rsid w:val="003F09F4"/>
    <w:rsid w:val="003F0AC7"/>
    <w:rsid w:val="003F0AD9"/>
    <w:rsid w:val="003F0C5E"/>
    <w:rsid w:val="003F0CC5"/>
    <w:rsid w:val="003F0D07"/>
    <w:rsid w:val="003F0F86"/>
    <w:rsid w:val="003F1091"/>
    <w:rsid w:val="003F1134"/>
    <w:rsid w:val="003F1173"/>
    <w:rsid w:val="003F14D5"/>
    <w:rsid w:val="003F16A1"/>
    <w:rsid w:val="003F174C"/>
    <w:rsid w:val="003F1EF9"/>
    <w:rsid w:val="003F277D"/>
    <w:rsid w:val="003F27F5"/>
    <w:rsid w:val="003F29A4"/>
    <w:rsid w:val="003F2ED0"/>
    <w:rsid w:val="003F345D"/>
    <w:rsid w:val="003F377E"/>
    <w:rsid w:val="003F3CE9"/>
    <w:rsid w:val="003F433D"/>
    <w:rsid w:val="003F45C3"/>
    <w:rsid w:val="003F4B5C"/>
    <w:rsid w:val="003F4BC9"/>
    <w:rsid w:val="003F4BD0"/>
    <w:rsid w:val="003F4C9B"/>
    <w:rsid w:val="003F4CD0"/>
    <w:rsid w:val="003F4E28"/>
    <w:rsid w:val="003F4F31"/>
    <w:rsid w:val="003F4F34"/>
    <w:rsid w:val="003F52EE"/>
    <w:rsid w:val="003F5AEF"/>
    <w:rsid w:val="003F5C72"/>
    <w:rsid w:val="003F62E7"/>
    <w:rsid w:val="003F6321"/>
    <w:rsid w:val="003F64D4"/>
    <w:rsid w:val="003F666B"/>
    <w:rsid w:val="003F6AE8"/>
    <w:rsid w:val="003F6D8A"/>
    <w:rsid w:val="003F7ADD"/>
    <w:rsid w:val="003F7E20"/>
    <w:rsid w:val="003F7F46"/>
    <w:rsid w:val="003F7F47"/>
    <w:rsid w:val="0040001A"/>
    <w:rsid w:val="0040001D"/>
    <w:rsid w:val="004009CD"/>
    <w:rsid w:val="00401931"/>
    <w:rsid w:val="004022F4"/>
    <w:rsid w:val="004023F7"/>
    <w:rsid w:val="004024B5"/>
    <w:rsid w:val="00402828"/>
    <w:rsid w:val="00402881"/>
    <w:rsid w:val="00402A5A"/>
    <w:rsid w:val="00402B0F"/>
    <w:rsid w:val="00402C1C"/>
    <w:rsid w:val="00402E62"/>
    <w:rsid w:val="00403969"/>
    <w:rsid w:val="00404009"/>
    <w:rsid w:val="004040D3"/>
    <w:rsid w:val="004043EB"/>
    <w:rsid w:val="0040452F"/>
    <w:rsid w:val="004050B9"/>
    <w:rsid w:val="0040523F"/>
    <w:rsid w:val="00405A93"/>
    <w:rsid w:val="00405B9F"/>
    <w:rsid w:val="00405D0E"/>
    <w:rsid w:val="00406249"/>
    <w:rsid w:val="00406424"/>
    <w:rsid w:val="00406427"/>
    <w:rsid w:val="00406608"/>
    <w:rsid w:val="004067B2"/>
    <w:rsid w:val="00406818"/>
    <w:rsid w:val="00406938"/>
    <w:rsid w:val="00406B97"/>
    <w:rsid w:val="00406D40"/>
    <w:rsid w:val="004075A6"/>
    <w:rsid w:val="004101D9"/>
    <w:rsid w:val="004102AB"/>
    <w:rsid w:val="004108A2"/>
    <w:rsid w:val="00411391"/>
    <w:rsid w:val="004117BC"/>
    <w:rsid w:val="00411A6A"/>
    <w:rsid w:val="00411AB4"/>
    <w:rsid w:val="00411BD2"/>
    <w:rsid w:val="00411D5C"/>
    <w:rsid w:val="004120F8"/>
    <w:rsid w:val="0041225B"/>
    <w:rsid w:val="0041232A"/>
    <w:rsid w:val="00412513"/>
    <w:rsid w:val="00412795"/>
    <w:rsid w:val="00412CAC"/>
    <w:rsid w:val="00412CB2"/>
    <w:rsid w:val="00412FD6"/>
    <w:rsid w:val="0041313E"/>
    <w:rsid w:val="004134FA"/>
    <w:rsid w:val="00413E8F"/>
    <w:rsid w:val="00413FDF"/>
    <w:rsid w:val="004140CD"/>
    <w:rsid w:val="00414375"/>
    <w:rsid w:val="004148AE"/>
    <w:rsid w:val="004149CF"/>
    <w:rsid w:val="00414A6D"/>
    <w:rsid w:val="00414E8A"/>
    <w:rsid w:val="00414EA4"/>
    <w:rsid w:val="00414EDD"/>
    <w:rsid w:val="004152CA"/>
    <w:rsid w:val="00415370"/>
    <w:rsid w:val="004156B1"/>
    <w:rsid w:val="00415B27"/>
    <w:rsid w:val="00415DD0"/>
    <w:rsid w:val="00415F8E"/>
    <w:rsid w:val="0041647C"/>
    <w:rsid w:val="00416869"/>
    <w:rsid w:val="00417203"/>
    <w:rsid w:val="004173BD"/>
    <w:rsid w:val="004173BF"/>
    <w:rsid w:val="00417546"/>
    <w:rsid w:val="00417903"/>
    <w:rsid w:val="00417E1A"/>
    <w:rsid w:val="004201C4"/>
    <w:rsid w:val="004201E8"/>
    <w:rsid w:val="00420414"/>
    <w:rsid w:val="00420722"/>
    <w:rsid w:val="004207C9"/>
    <w:rsid w:val="00420937"/>
    <w:rsid w:val="00420DCD"/>
    <w:rsid w:val="00420EF4"/>
    <w:rsid w:val="00421125"/>
    <w:rsid w:val="0042114B"/>
    <w:rsid w:val="00421203"/>
    <w:rsid w:val="00421250"/>
    <w:rsid w:val="00421423"/>
    <w:rsid w:val="00421476"/>
    <w:rsid w:val="00421888"/>
    <w:rsid w:val="00421BFE"/>
    <w:rsid w:val="004220F5"/>
    <w:rsid w:val="00422151"/>
    <w:rsid w:val="00422354"/>
    <w:rsid w:val="004229D9"/>
    <w:rsid w:val="00422BAC"/>
    <w:rsid w:val="00422C02"/>
    <w:rsid w:val="0042318F"/>
    <w:rsid w:val="0042339F"/>
    <w:rsid w:val="00423590"/>
    <w:rsid w:val="00423B8A"/>
    <w:rsid w:val="00423FFD"/>
    <w:rsid w:val="004243F5"/>
    <w:rsid w:val="00424445"/>
    <w:rsid w:val="004244F2"/>
    <w:rsid w:val="00425106"/>
    <w:rsid w:val="004251BE"/>
    <w:rsid w:val="004252A5"/>
    <w:rsid w:val="00425599"/>
    <w:rsid w:val="00425CE4"/>
    <w:rsid w:val="00425E96"/>
    <w:rsid w:val="00425EDF"/>
    <w:rsid w:val="00426066"/>
    <w:rsid w:val="00426216"/>
    <w:rsid w:val="00426343"/>
    <w:rsid w:val="0042673E"/>
    <w:rsid w:val="004268F2"/>
    <w:rsid w:val="004269A2"/>
    <w:rsid w:val="00426A5E"/>
    <w:rsid w:val="00426ABE"/>
    <w:rsid w:val="00426B47"/>
    <w:rsid w:val="0042773C"/>
    <w:rsid w:val="00427C84"/>
    <w:rsid w:val="00427D13"/>
    <w:rsid w:val="0043000B"/>
    <w:rsid w:val="0043031B"/>
    <w:rsid w:val="0043054C"/>
    <w:rsid w:val="004308F7"/>
    <w:rsid w:val="004309DB"/>
    <w:rsid w:val="00430AE1"/>
    <w:rsid w:val="00430D3D"/>
    <w:rsid w:val="00430FDB"/>
    <w:rsid w:val="00431392"/>
    <w:rsid w:val="004313D9"/>
    <w:rsid w:val="00431675"/>
    <w:rsid w:val="00431A10"/>
    <w:rsid w:val="00431A64"/>
    <w:rsid w:val="00431BB4"/>
    <w:rsid w:val="00431E57"/>
    <w:rsid w:val="0043284B"/>
    <w:rsid w:val="00432E24"/>
    <w:rsid w:val="00432FA1"/>
    <w:rsid w:val="004331E4"/>
    <w:rsid w:val="004336FD"/>
    <w:rsid w:val="004337B6"/>
    <w:rsid w:val="00433A2E"/>
    <w:rsid w:val="00433B06"/>
    <w:rsid w:val="00433B3E"/>
    <w:rsid w:val="00433BFC"/>
    <w:rsid w:val="00433E79"/>
    <w:rsid w:val="00433E7A"/>
    <w:rsid w:val="00433EB9"/>
    <w:rsid w:val="00434BE0"/>
    <w:rsid w:val="00434FFC"/>
    <w:rsid w:val="00435471"/>
    <w:rsid w:val="00435682"/>
    <w:rsid w:val="00435760"/>
    <w:rsid w:val="00435812"/>
    <w:rsid w:val="00435A10"/>
    <w:rsid w:val="00435A66"/>
    <w:rsid w:val="00435D04"/>
    <w:rsid w:val="0043624E"/>
    <w:rsid w:val="00436292"/>
    <w:rsid w:val="0043632F"/>
    <w:rsid w:val="00436678"/>
    <w:rsid w:val="0043683F"/>
    <w:rsid w:val="004368BF"/>
    <w:rsid w:val="00436B25"/>
    <w:rsid w:val="00436B4D"/>
    <w:rsid w:val="00436B5E"/>
    <w:rsid w:val="00437096"/>
    <w:rsid w:val="0043730D"/>
    <w:rsid w:val="00437379"/>
    <w:rsid w:val="00437548"/>
    <w:rsid w:val="00437E8B"/>
    <w:rsid w:val="00437EDA"/>
    <w:rsid w:val="0044022F"/>
    <w:rsid w:val="00440AE9"/>
    <w:rsid w:val="00440CAA"/>
    <w:rsid w:val="004411A5"/>
    <w:rsid w:val="004412C5"/>
    <w:rsid w:val="004415DA"/>
    <w:rsid w:val="0044181F"/>
    <w:rsid w:val="00441A13"/>
    <w:rsid w:val="00441B1F"/>
    <w:rsid w:val="00441B90"/>
    <w:rsid w:val="00441C10"/>
    <w:rsid w:val="00441FA7"/>
    <w:rsid w:val="00442078"/>
    <w:rsid w:val="004420F1"/>
    <w:rsid w:val="00442697"/>
    <w:rsid w:val="004428C1"/>
    <w:rsid w:val="00442BD8"/>
    <w:rsid w:val="00442E73"/>
    <w:rsid w:val="00442F76"/>
    <w:rsid w:val="00443252"/>
    <w:rsid w:val="00443403"/>
    <w:rsid w:val="004439CD"/>
    <w:rsid w:val="00443BC3"/>
    <w:rsid w:val="00443ED2"/>
    <w:rsid w:val="004442E4"/>
    <w:rsid w:val="0044459F"/>
    <w:rsid w:val="0044469B"/>
    <w:rsid w:val="00444730"/>
    <w:rsid w:val="00444C12"/>
    <w:rsid w:val="00444F1F"/>
    <w:rsid w:val="004451BB"/>
    <w:rsid w:val="00445466"/>
    <w:rsid w:val="004457AE"/>
    <w:rsid w:val="004458D5"/>
    <w:rsid w:val="004458DC"/>
    <w:rsid w:val="004459DC"/>
    <w:rsid w:val="0044611B"/>
    <w:rsid w:val="00446652"/>
    <w:rsid w:val="00446B17"/>
    <w:rsid w:val="00446F50"/>
    <w:rsid w:val="00446FBA"/>
    <w:rsid w:val="0044715C"/>
    <w:rsid w:val="0044744E"/>
    <w:rsid w:val="0044749C"/>
    <w:rsid w:val="00447567"/>
    <w:rsid w:val="00447710"/>
    <w:rsid w:val="00447B46"/>
    <w:rsid w:val="00447C26"/>
    <w:rsid w:val="00450003"/>
    <w:rsid w:val="0045005A"/>
    <w:rsid w:val="00450409"/>
    <w:rsid w:val="00450A9C"/>
    <w:rsid w:val="00451137"/>
    <w:rsid w:val="00451266"/>
    <w:rsid w:val="0045130C"/>
    <w:rsid w:val="0045139F"/>
    <w:rsid w:val="00451534"/>
    <w:rsid w:val="00451575"/>
    <w:rsid w:val="004517B4"/>
    <w:rsid w:val="00451965"/>
    <w:rsid w:val="00451C23"/>
    <w:rsid w:val="00451CF5"/>
    <w:rsid w:val="00451F6E"/>
    <w:rsid w:val="00452048"/>
    <w:rsid w:val="00452050"/>
    <w:rsid w:val="004525E0"/>
    <w:rsid w:val="0045285C"/>
    <w:rsid w:val="004529C3"/>
    <w:rsid w:val="00452CB6"/>
    <w:rsid w:val="00452EDD"/>
    <w:rsid w:val="004533D8"/>
    <w:rsid w:val="00453B09"/>
    <w:rsid w:val="00453E38"/>
    <w:rsid w:val="00454030"/>
    <w:rsid w:val="004540D5"/>
    <w:rsid w:val="004543CD"/>
    <w:rsid w:val="00454476"/>
    <w:rsid w:val="0045453D"/>
    <w:rsid w:val="004547F9"/>
    <w:rsid w:val="00454999"/>
    <w:rsid w:val="00454A82"/>
    <w:rsid w:val="00454AB1"/>
    <w:rsid w:val="00454AB2"/>
    <w:rsid w:val="00454CB5"/>
    <w:rsid w:val="00454E4C"/>
    <w:rsid w:val="00454F68"/>
    <w:rsid w:val="004550AE"/>
    <w:rsid w:val="0045528C"/>
    <w:rsid w:val="004557D3"/>
    <w:rsid w:val="00455CCF"/>
    <w:rsid w:val="00455D7D"/>
    <w:rsid w:val="00455F11"/>
    <w:rsid w:val="00455F7C"/>
    <w:rsid w:val="00456126"/>
    <w:rsid w:val="00456243"/>
    <w:rsid w:val="00456A3B"/>
    <w:rsid w:val="00456C00"/>
    <w:rsid w:val="00456D24"/>
    <w:rsid w:val="00456DEB"/>
    <w:rsid w:val="00456F7E"/>
    <w:rsid w:val="004571CF"/>
    <w:rsid w:val="004571D1"/>
    <w:rsid w:val="0045722E"/>
    <w:rsid w:val="0045729D"/>
    <w:rsid w:val="0045741D"/>
    <w:rsid w:val="00457927"/>
    <w:rsid w:val="00460310"/>
    <w:rsid w:val="0046031C"/>
    <w:rsid w:val="004608B7"/>
    <w:rsid w:val="004608E1"/>
    <w:rsid w:val="00460A58"/>
    <w:rsid w:val="00460B89"/>
    <w:rsid w:val="0046109A"/>
    <w:rsid w:val="00461507"/>
    <w:rsid w:val="00461863"/>
    <w:rsid w:val="004619D0"/>
    <w:rsid w:val="00461D5D"/>
    <w:rsid w:val="0046210A"/>
    <w:rsid w:val="0046212B"/>
    <w:rsid w:val="0046217E"/>
    <w:rsid w:val="004622B5"/>
    <w:rsid w:val="00462B8A"/>
    <w:rsid w:val="00462BC7"/>
    <w:rsid w:val="00463300"/>
    <w:rsid w:val="00463759"/>
    <w:rsid w:val="004637E0"/>
    <w:rsid w:val="00464D0C"/>
    <w:rsid w:val="00464E71"/>
    <w:rsid w:val="00464F43"/>
    <w:rsid w:val="00465084"/>
    <w:rsid w:val="00465167"/>
    <w:rsid w:val="00465532"/>
    <w:rsid w:val="00465779"/>
    <w:rsid w:val="00465793"/>
    <w:rsid w:val="00465BC9"/>
    <w:rsid w:val="004665E2"/>
    <w:rsid w:val="00466C6A"/>
    <w:rsid w:val="00466EB2"/>
    <w:rsid w:val="0046708C"/>
    <w:rsid w:val="00467309"/>
    <w:rsid w:val="00467C6E"/>
    <w:rsid w:val="00470193"/>
    <w:rsid w:val="00470508"/>
    <w:rsid w:val="00470791"/>
    <w:rsid w:val="004708AD"/>
    <w:rsid w:val="0047105D"/>
    <w:rsid w:val="004710D3"/>
    <w:rsid w:val="004712F1"/>
    <w:rsid w:val="00471314"/>
    <w:rsid w:val="0047143E"/>
    <w:rsid w:val="00471B61"/>
    <w:rsid w:val="00471DE3"/>
    <w:rsid w:val="00472C6C"/>
    <w:rsid w:val="00472D0A"/>
    <w:rsid w:val="00473966"/>
    <w:rsid w:val="004739CF"/>
    <w:rsid w:val="00473C0F"/>
    <w:rsid w:val="00473ECE"/>
    <w:rsid w:val="00474055"/>
    <w:rsid w:val="0047468F"/>
    <w:rsid w:val="00474A7C"/>
    <w:rsid w:val="00474ABE"/>
    <w:rsid w:val="00474CD2"/>
    <w:rsid w:val="004750BD"/>
    <w:rsid w:val="004751DD"/>
    <w:rsid w:val="0047570E"/>
    <w:rsid w:val="004764F5"/>
    <w:rsid w:val="00476524"/>
    <w:rsid w:val="00476675"/>
    <w:rsid w:val="00476758"/>
    <w:rsid w:val="00477111"/>
    <w:rsid w:val="0047759C"/>
    <w:rsid w:val="004776C0"/>
    <w:rsid w:val="004777A7"/>
    <w:rsid w:val="00477B6D"/>
    <w:rsid w:val="00480152"/>
    <w:rsid w:val="00480561"/>
    <w:rsid w:val="004806D0"/>
    <w:rsid w:val="00480A3B"/>
    <w:rsid w:val="00480C1A"/>
    <w:rsid w:val="00480CBB"/>
    <w:rsid w:val="00481571"/>
    <w:rsid w:val="0048189A"/>
    <w:rsid w:val="004818A9"/>
    <w:rsid w:val="004819B2"/>
    <w:rsid w:val="00481AA4"/>
    <w:rsid w:val="004820BE"/>
    <w:rsid w:val="00483007"/>
    <w:rsid w:val="00483532"/>
    <w:rsid w:val="00483659"/>
    <w:rsid w:val="004837FF"/>
    <w:rsid w:val="00483C64"/>
    <w:rsid w:val="00483EEC"/>
    <w:rsid w:val="004840AB"/>
    <w:rsid w:val="00484101"/>
    <w:rsid w:val="004846F7"/>
    <w:rsid w:val="00484B6A"/>
    <w:rsid w:val="00484DD2"/>
    <w:rsid w:val="00484DFC"/>
    <w:rsid w:val="00485459"/>
    <w:rsid w:val="0048557A"/>
    <w:rsid w:val="004858D2"/>
    <w:rsid w:val="00485996"/>
    <w:rsid w:val="004859E9"/>
    <w:rsid w:val="00485D92"/>
    <w:rsid w:val="00486161"/>
    <w:rsid w:val="00486591"/>
    <w:rsid w:val="00486CFB"/>
    <w:rsid w:val="00486FB4"/>
    <w:rsid w:val="00486FDB"/>
    <w:rsid w:val="004875F6"/>
    <w:rsid w:val="00487683"/>
    <w:rsid w:val="004876BF"/>
    <w:rsid w:val="004879A5"/>
    <w:rsid w:val="00487BED"/>
    <w:rsid w:val="00487EB1"/>
    <w:rsid w:val="004903E2"/>
    <w:rsid w:val="0049066C"/>
    <w:rsid w:val="00490AEC"/>
    <w:rsid w:val="00490D71"/>
    <w:rsid w:val="00490EB6"/>
    <w:rsid w:val="0049156A"/>
    <w:rsid w:val="0049177C"/>
    <w:rsid w:val="00491787"/>
    <w:rsid w:val="00491BD8"/>
    <w:rsid w:val="00491D89"/>
    <w:rsid w:val="00492054"/>
    <w:rsid w:val="00492328"/>
    <w:rsid w:val="0049233C"/>
    <w:rsid w:val="004926D9"/>
    <w:rsid w:val="004928C4"/>
    <w:rsid w:val="00492BD6"/>
    <w:rsid w:val="00492C49"/>
    <w:rsid w:val="00492D64"/>
    <w:rsid w:val="00492FA9"/>
    <w:rsid w:val="004931F7"/>
    <w:rsid w:val="00493745"/>
    <w:rsid w:val="0049378C"/>
    <w:rsid w:val="00493792"/>
    <w:rsid w:val="004938C4"/>
    <w:rsid w:val="00493B8E"/>
    <w:rsid w:val="00493D52"/>
    <w:rsid w:val="0049415B"/>
    <w:rsid w:val="00494CD7"/>
    <w:rsid w:val="00494EC6"/>
    <w:rsid w:val="004950F1"/>
    <w:rsid w:val="004954E4"/>
    <w:rsid w:val="00495717"/>
    <w:rsid w:val="00495767"/>
    <w:rsid w:val="004957CB"/>
    <w:rsid w:val="0049583B"/>
    <w:rsid w:val="00495985"/>
    <w:rsid w:val="00495BF8"/>
    <w:rsid w:val="00495E45"/>
    <w:rsid w:val="00495F28"/>
    <w:rsid w:val="00495FA2"/>
    <w:rsid w:val="00495FA3"/>
    <w:rsid w:val="004963D0"/>
    <w:rsid w:val="0049641B"/>
    <w:rsid w:val="00496806"/>
    <w:rsid w:val="004968CE"/>
    <w:rsid w:val="00496975"/>
    <w:rsid w:val="00496E7A"/>
    <w:rsid w:val="00497007"/>
    <w:rsid w:val="0049726C"/>
    <w:rsid w:val="0049738B"/>
    <w:rsid w:val="00497429"/>
    <w:rsid w:val="004974BA"/>
    <w:rsid w:val="004975A1"/>
    <w:rsid w:val="0049787E"/>
    <w:rsid w:val="00497883"/>
    <w:rsid w:val="00497A95"/>
    <w:rsid w:val="00497B24"/>
    <w:rsid w:val="00497CCD"/>
    <w:rsid w:val="00497D14"/>
    <w:rsid w:val="00497F18"/>
    <w:rsid w:val="004A00CB"/>
    <w:rsid w:val="004A01EB"/>
    <w:rsid w:val="004A0516"/>
    <w:rsid w:val="004A0935"/>
    <w:rsid w:val="004A0D6B"/>
    <w:rsid w:val="004A1551"/>
    <w:rsid w:val="004A1762"/>
    <w:rsid w:val="004A1DE3"/>
    <w:rsid w:val="004A1F60"/>
    <w:rsid w:val="004A1FC3"/>
    <w:rsid w:val="004A219D"/>
    <w:rsid w:val="004A22D9"/>
    <w:rsid w:val="004A242D"/>
    <w:rsid w:val="004A24F0"/>
    <w:rsid w:val="004A26AD"/>
    <w:rsid w:val="004A28C1"/>
    <w:rsid w:val="004A2969"/>
    <w:rsid w:val="004A2A49"/>
    <w:rsid w:val="004A2C3A"/>
    <w:rsid w:val="004A377F"/>
    <w:rsid w:val="004A3805"/>
    <w:rsid w:val="004A3807"/>
    <w:rsid w:val="004A3866"/>
    <w:rsid w:val="004A38A2"/>
    <w:rsid w:val="004A38B0"/>
    <w:rsid w:val="004A38C2"/>
    <w:rsid w:val="004A3BD4"/>
    <w:rsid w:val="004A3D3C"/>
    <w:rsid w:val="004A3F6B"/>
    <w:rsid w:val="004A407A"/>
    <w:rsid w:val="004A4226"/>
    <w:rsid w:val="004A4752"/>
    <w:rsid w:val="004A4A95"/>
    <w:rsid w:val="004A4AFC"/>
    <w:rsid w:val="004A4EB9"/>
    <w:rsid w:val="004A4F7D"/>
    <w:rsid w:val="004A508C"/>
    <w:rsid w:val="004A50E6"/>
    <w:rsid w:val="004A5231"/>
    <w:rsid w:val="004A54EC"/>
    <w:rsid w:val="004A57AA"/>
    <w:rsid w:val="004A5ABD"/>
    <w:rsid w:val="004A5DF8"/>
    <w:rsid w:val="004A66C6"/>
    <w:rsid w:val="004A6CBC"/>
    <w:rsid w:val="004A6D58"/>
    <w:rsid w:val="004A6E5F"/>
    <w:rsid w:val="004A700E"/>
    <w:rsid w:val="004A7251"/>
    <w:rsid w:val="004A7295"/>
    <w:rsid w:val="004A72BF"/>
    <w:rsid w:val="004A72FD"/>
    <w:rsid w:val="004A7319"/>
    <w:rsid w:val="004A74C1"/>
    <w:rsid w:val="004A7930"/>
    <w:rsid w:val="004A7944"/>
    <w:rsid w:val="004A7BCF"/>
    <w:rsid w:val="004A7D27"/>
    <w:rsid w:val="004B0493"/>
    <w:rsid w:val="004B0997"/>
    <w:rsid w:val="004B0D83"/>
    <w:rsid w:val="004B10E9"/>
    <w:rsid w:val="004B1105"/>
    <w:rsid w:val="004B131E"/>
    <w:rsid w:val="004B176F"/>
    <w:rsid w:val="004B186C"/>
    <w:rsid w:val="004B18F9"/>
    <w:rsid w:val="004B1FF5"/>
    <w:rsid w:val="004B1FFE"/>
    <w:rsid w:val="004B2111"/>
    <w:rsid w:val="004B2531"/>
    <w:rsid w:val="004B2E92"/>
    <w:rsid w:val="004B2EDC"/>
    <w:rsid w:val="004B30AC"/>
    <w:rsid w:val="004B3473"/>
    <w:rsid w:val="004B3A2E"/>
    <w:rsid w:val="004B3D8F"/>
    <w:rsid w:val="004B41D0"/>
    <w:rsid w:val="004B439E"/>
    <w:rsid w:val="004B4653"/>
    <w:rsid w:val="004B485F"/>
    <w:rsid w:val="004B4DCD"/>
    <w:rsid w:val="004B526A"/>
    <w:rsid w:val="004B537C"/>
    <w:rsid w:val="004B5406"/>
    <w:rsid w:val="004B587E"/>
    <w:rsid w:val="004B5919"/>
    <w:rsid w:val="004B5B0C"/>
    <w:rsid w:val="004B5BD6"/>
    <w:rsid w:val="004B5BFD"/>
    <w:rsid w:val="004B5D09"/>
    <w:rsid w:val="004B6228"/>
    <w:rsid w:val="004B686D"/>
    <w:rsid w:val="004B6AD9"/>
    <w:rsid w:val="004B6BEA"/>
    <w:rsid w:val="004B6E52"/>
    <w:rsid w:val="004B70B6"/>
    <w:rsid w:val="004B712C"/>
    <w:rsid w:val="004B7139"/>
    <w:rsid w:val="004B7865"/>
    <w:rsid w:val="004B798B"/>
    <w:rsid w:val="004B7A1B"/>
    <w:rsid w:val="004B7E26"/>
    <w:rsid w:val="004B7ECA"/>
    <w:rsid w:val="004C0154"/>
    <w:rsid w:val="004C0ED2"/>
    <w:rsid w:val="004C0F21"/>
    <w:rsid w:val="004C1114"/>
    <w:rsid w:val="004C15AE"/>
    <w:rsid w:val="004C18BD"/>
    <w:rsid w:val="004C1AEF"/>
    <w:rsid w:val="004C1D9E"/>
    <w:rsid w:val="004C2101"/>
    <w:rsid w:val="004C21CC"/>
    <w:rsid w:val="004C233F"/>
    <w:rsid w:val="004C28CD"/>
    <w:rsid w:val="004C2F71"/>
    <w:rsid w:val="004C3283"/>
    <w:rsid w:val="004C39F8"/>
    <w:rsid w:val="004C3C4D"/>
    <w:rsid w:val="004C44E1"/>
    <w:rsid w:val="004C46A6"/>
    <w:rsid w:val="004C493C"/>
    <w:rsid w:val="004C4FBF"/>
    <w:rsid w:val="004C5199"/>
    <w:rsid w:val="004C545B"/>
    <w:rsid w:val="004C5658"/>
    <w:rsid w:val="004C59DB"/>
    <w:rsid w:val="004C59DE"/>
    <w:rsid w:val="004C5A37"/>
    <w:rsid w:val="004C5CE3"/>
    <w:rsid w:val="004C5D8A"/>
    <w:rsid w:val="004C5E3E"/>
    <w:rsid w:val="004C632B"/>
    <w:rsid w:val="004C63BA"/>
    <w:rsid w:val="004C63C8"/>
    <w:rsid w:val="004C6520"/>
    <w:rsid w:val="004C6718"/>
    <w:rsid w:val="004C6A3C"/>
    <w:rsid w:val="004C6BAF"/>
    <w:rsid w:val="004C6C70"/>
    <w:rsid w:val="004C6EEB"/>
    <w:rsid w:val="004C6F1D"/>
    <w:rsid w:val="004C7023"/>
    <w:rsid w:val="004C7863"/>
    <w:rsid w:val="004C78F6"/>
    <w:rsid w:val="004C7EE2"/>
    <w:rsid w:val="004C7F6D"/>
    <w:rsid w:val="004C7FB1"/>
    <w:rsid w:val="004D0218"/>
    <w:rsid w:val="004D03F2"/>
    <w:rsid w:val="004D048E"/>
    <w:rsid w:val="004D04B8"/>
    <w:rsid w:val="004D08E6"/>
    <w:rsid w:val="004D0976"/>
    <w:rsid w:val="004D14D0"/>
    <w:rsid w:val="004D16DD"/>
    <w:rsid w:val="004D171C"/>
    <w:rsid w:val="004D175C"/>
    <w:rsid w:val="004D184E"/>
    <w:rsid w:val="004D1EA1"/>
    <w:rsid w:val="004D1F0A"/>
    <w:rsid w:val="004D1F79"/>
    <w:rsid w:val="004D2272"/>
    <w:rsid w:val="004D238A"/>
    <w:rsid w:val="004D2598"/>
    <w:rsid w:val="004D29D1"/>
    <w:rsid w:val="004D2BA0"/>
    <w:rsid w:val="004D2F2D"/>
    <w:rsid w:val="004D3F21"/>
    <w:rsid w:val="004D405E"/>
    <w:rsid w:val="004D45DD"/>
    <w:rsid w:val="004D4AAA"/>
    <w:rsid w:val="004D506B"/>
    <w:rsid w:val="004D5257"/>
    <w:rsid w:val="004D5317"/>
    <w:rsid w:val="004D5369"/>
    <w:rsid w:val="004D5A35"/>
    <w:rsid w:val="004D5C02"/>
    <w:rsid w:val="004D5D81"/>
    <w:rsid w:val="004D604D"/>
    <w:rsid w:val="004D62FE"/>
    <w:rsid w:val="004D6824"/>
    <w:rsid w:val="004D6C66"/>
    <w:rsid w:val="004D723D"/>
    <w:rsid w:val="004D7A78"/>
    <w:rsid w:val="004D7E13"/>
    <w:rsid w:val="004E0018"/>
    <w:rsid w:val="004E0134"/>
    <w:rsid w:val="004E0378"/>
    <w:rsid w:val="004E04A6"/>
    <w:rsid w:val="004E0FBA"/>
    <w:rsid w:val="004E1540"/>
    <w:rsid w:val="004E1725"/>
    <w:rsid w:val="004E17E1"/>
    <w:rsid w:val="004E195C"/>
    <w:rsid w:val="004E19B0"/>
    <w:rsid w:val="004E1E9C"/>
    <w:rsid w:val="004E1F68"/>
    <w:rsid w:val="004E2364"/>
    <w:rsid w:val="004E26B4"/>
    <w:rsid w:val="004E27AB"/>
    <w:rsid w:val="004E29B4"/>
    <w:rsid w:val="004E2B24"/>
    <w:rsid w:val="004E2ECC"/>
    <w:rsid w:val="004E3894"/>
    <w:rsid w:val="004E38E8"/>
    <w:rsid w:val="004E3B63"/>
    <w:rsid w:val="004E3F11"/>
    <w:rsid w:val="004E3FBF"/>
    <w:rsid w:val="004E3FDB"/>
    <w:rsid w:val="004E4021"/>
    <w:rsid w:val="004E4038"/>
    <w:rsid w:val="004E41A7"/>
    <w:rsid w:val="004E466E"/>
    <w:rsid w:val="004E4E14"/>
    <w:rsid w:val="004E5103"/>
    <w:rsid w:val="004E535C"/>
    <w:rsid w:val="004E535D"/>
    <w:rsid w:val="004E53A1"/>
    <w:rsid w:val="004E566F"/>
    <w:rsid w:val="004E5698"/>
    <w:rsid w:val="004E5A89"/>
    <w:rsid w:val="004E5B84"/>
    <w:rsid w:val="004E5C83"/>
    <w:rsid w:val="004E5FB4"/>
    <w:rsid w:val="004E627F"/>
    <w:rsid w:val="004E648B"/>
    <w:rsid w:val="004E69B2"/>
    <w:rsid w:val="004E6B6F"/>
    <w:rsid w:val="004E6CBA"/>
    <w:rsid w:val="004E7E77"/>
    <w:rsid w:val="004F0019"/>
    <w:rsid w:val="004F024F"/>
    <w:rsid w:val="004F026C"/>
    <w:rsid w:val="004F02D1"/>
    <w:rsid w:val="004F051B"/>
    <w:rsid w:val="004F055F"/>
    <w:rsid w:val="004F0608"/>
    <w:rsid w:val="004F0CFC"/>
    <w:rsid w:val="004F11C0"/>
    <w:rsid w:val="004F174C"/>
    <w:rsid w:val="004F1D19"/>
    <w:rsid w:val="004F21BC"/>
    <w:rsid w:val="004F2244"/>
    <w:rsid w:val="004F27D3"/>
    <w:rsid w:val="004F28F0"/>
    <w:rsid w:val="004F2956"/>
    <w:rsid w:val="004F2AD8"/>
    <w:rsid w:val="004F2C31"/>
    <w:rsid w:val="004F2DC1"/>
    <w:rsid w:val="004F2EE3"/>
    <w:rsid w:val="004F2FF2"/>
    <w:rsid w:val="004F3394"/>
    <w:rsid w:val="004F3757"/>
    <w:rsid w:val="004F38B4"/>
    <w:rsid w:val="004F3902"/>
    <w:rsid w:val="004F394E"/>
    <w:rsid w:val="004F42C2"/>
    <w:rsid w:val="004F4337"/>
    <w:rsid w:val="004F445B"/>
    <w:rsid w:val="004F48E4"/>
    <w:rsid w:val="004F4954"/>
    <w:rsid w:val="004F4DFC"/>
    <w:rsid w:val="004F51F0"/>
    <w:rsid w:val="004F5236"/>
    <w:rsid w:val="004F53C2"/>
    <w:rsid w:val="004F55EA"/>
    <w:rsid w:val="004F5C67"/>
    <w:rsid w:val="004F60BF"/>
    <w:rsid w:val="004F6316"/>
    <w:rsid w:val="004F65EB"/>
    <w:rsid w:val="004F695E"/>
    <w:rsid w:val="004F69E2"/>
    <w:rsid w:val="004F6D98"/>
    <w:rsid w:val="004F6DE7"/>
    <w:rsid w:val="004F6E19"/>
    <w:rsid w:val="004F6FC5"/>
    <w:rsid w:val="004F74C3"/>
    <w:rsid w:val="004F7515"/>
    <w:rsid w:val="004F772A"/>
    <w:rsid w:val="004F7927"/>
    <w:rsid w:val="004F7ACB"/>
    <w:rsid w:val="004F7AD4"/>
    <w:rsid w:val="004F7B5C"/>
    <w:rsid w:val="004F7DBB"/>
    <w:rsid w:val="004F7F70"/>
    <w:rsid w:val="005004D7"/>
    <w:rsid w:val="005008EB"/>
    <w:rsid w:val="00500BCB"/>
    <w:rsid w:val="00500DC0"/>
    <w:rsid w:val="0050134B"/>
    <w:rsid w:val="00501473"/>
    <w:rsid w:val="005016C0"/>
    <w:rsid w:val="0050188F"/>
    <w:rsid w:val="005018D7"/>
    <w:rsid w:val="005019B1"/>
    <w:rsid w:val="00502740"/>
    <w:rsid w:val="005027D1"/>
    <w:rsid w:val="00502F22"/>
    <w:rsid w:val="00503132"/>
    <w:rsid w:val="0050317D"/>
    <w:rsid w:val="00503762"/>
    <w:rsid w:val="00503A1B"/>
    <w:rsid w:val="00503A78"/>
    <w:rsid w:val="00503E04"/>
    <w:rsid w:val="00503E1F"/>
    <w:rsid w:val="00504009"/>
    <w:rsid w:val="00504528"/>
    <w:rsid w:val="005047C9"/>
    <w:rsid w:val="005048B3"/>
    <w:rsid w:val="00504C40"/>
    <w:rsid w:val="00504F92"/>
    <w:rsid w:val="005052A2"/>
    <w:rsid w:val="00505658"/>
    <w:rsid w:val="005057C7"/>
    <w:rsid w:val="00505A17"/>
    <w:rsid w:val="00505B2A"/>
    <w:rsid w:val="00505D9D"/>
    <w:rsid w:val="00505F5A"/>
    <w:rsid w:val="005060C1"/>
    <w:rsid w:val="00506363"/>
    <w:rsid w:val="00506523"/>
    <w:rsid w:val="00506525"/>
    <w:rsid w:val="005069C5"/>
    <w:rsid w:val="00506B4E"/>
    <w:rsid w:val="00506B5C"/>
    <w:rsid w:val="00506DD4"/>
    <w:rsid w:val="0050722D"/>
    <w:rsid w:val="00507596"/>
    <w:rsid w:val="00507790"/>
    <w:rsid w:val="005077CD"/>
    <w:rsid w:val="00507CEC"/>
    <w:rsid w:val="00507ED8"/>
    <w:rsid w:val="005103CF"/>
    <w:rsid w:val="005107A8"/>
    <w:rsid w:val="0051088C"/>
    <w:rsid w:val="005114A3"/>
    <w:rsid w:val="005118EB"/>
    <w:rsid w:val="005119DD"/>
    <w:rsid w:val="00511C13"/>
    <w:rsid w:val="00511E0E"/>
    <w:rsid w:val="00511E57"/>
    <w:rsid w:val="005122D7"/>
    <w:rsid w:val="0051234C"/>
    <w:rsid w:val="00513276"/>
    <w:rsid w:val="00513350"/>
    <w:rsid w:val="0051350D"/>
    <w:rsid w:val="0051356A"/>
    <w:rsid w:val="005137A2"/>
    <w:rsid w:val="00513AB7"/>
    <w:rsid w:val="00513EA8"/>
    <w:rsid w:val="005146C7"/>
    <w:rsid w:val="0051482C"/>
    <w:rsid w:val="005148DA"/>
    <w:rsid w:val="005149DC"/>
    <w:rsid w:val="00514DB7"/>
    <w:rsid w:val="00515204"/>
    <w:rsid w:val="00515661"/>
    <w:rsid w:val="005158EF"/>
    <w:rsid w:val="00515A9F"/>
    <w:rsid w:val="00515C23"/>
    <w:rsid w:val="00515E28"/>
    <w:rsid w:val="00515F29"/>
    <w:rsid w:val="0051609A"/>
    <w:rsid w:val="005161F1"/>
    <w:rsid w:val="0051637E"/>
    <w:rsid w:val="005173E0"/>
    <w:rsid w:val="0051742B"/>
    <w:rsid w:val="005174FE"/>
    <w:rsid w:val="00517E4A"/>
    <w:rsid w:val="00520366"/>
    <w:rsid w:val="00520B6B"/>
    <w:rsid w:val="00520E96"/>
    <w:rsid w:val="00521A14"/>
    <w:rsid w:val="00521D37"/>
    <w:rsid w:val="00522462"/>
    <w:rsid w:val="005225CE"/>
    <w:rsid w:val="0052276A"/>
    <w:rsid w:val="00522C3C"/>
    <w:rsid w:val="0052312B"/>
    <w:rsid w:val="005231A2"/>
    <w:rsid w:val="0052378F"/>
    <w:rsid w:val="00523EB5"/>
    <w:rsid w:val="00524146"/>
    <w:rsid w:val="0052426F"/>
    <w:rsid w:val="005243BB"/>
    <w:rsid w:val="00524A0C"/>
    <w:rsid w:val="00524B49"/>
    <w:rsid w:val="00524EF0"/>
    <w:rsid w:val="00525076"/>
    <w:rsid w:val="00525235"/>
    <w:rsid w:val="00525240"/>
    <w:rsid w:val="005253E3"/>
    <w:rsid w:val="005258A5"/>
    <w:rsid w:val="00525B15"/>
    <w:rsid w:val="005264B1"/>
    <w:rsid w:val="005264C5"/>
    <w:rsid w:val="005264C6"/>
    <w:rsid w:val="00526737"/>
    <w:rsid w:val="00526766"/>
    <w:rsid w:val="0052682D"/>
    <w:rsid w:val="00526AAD"/>
    <w:rsid w:val="00526C3C"/>
    <w:rsid w:val="00527059"/>
    <w:rsid w:val="00527782"/>
    <w:rsid w:val="00527859"/>
    <w:rsid w:val="005278B3"/>
    <w:rsid w:val="00527983"/>
    <w:rsid w:val="005301FE"/>
    <w:rsid w:val="0053020D"/>
    <w:rsid w:val="0053025D"/>
    <w:rsid w:val="0053063E"/>
    <w:rsid w:val="005307C2"/>
    <w:rsid w:val="00530816"/>
    <w:rsid w:val="00530CF6"/>
    <w:rsid w:val="00531092"/>
    <w:rsid w:val="00531372"/>
    <w:rsid w:val="0053146A"/>
    <w:rsid w:val="0053158D"/>
    <w:rsid w:val="005319D0"/>
    <w:rsid w:val="00531C61"/>
    <w:rsid w:val="00531E88"/>
    <w:rsid w:val="005323FE"/>
    <w:rsid w:val="00532616"/>
    <w:rsid w:val="00532B3C"/>
    <w:rsid w:val="00532C26"/>
    <w:rsid w:val="00532EA1"/>
    <w:rsid w:val="00533A02"/>
    <w:rsid w:val="00533E6D"/>
    <w:rsid w:val="00534237"/>
    <w:rsid w:val="005342C5"/>
    <w:rsid w:val="00534472"/>
    <w:rsid w:val="005344DB"/>
    <w:rsid w:val="00534C78"/>
    <w:rsid w:val="0053520F"/>
    <w:rsid w:val="0053537B"/>
    <w:rsid w:val="00535594"/>
    <w:rsid w:val="005356B7"/>
    <w:rsid w:val="00535730"/>
    <w:rsid w:val="00535B32"/>
    <w:rsid w:val="00535B79"/>
    <w:rsid w:val="00535F44"/>
    <w:rsid w:val="00535FCB"/>
    <w:rsid w:val="00536049"/>
    <w:rsid w:val="00536326"/>
    <w:rsid w:val="00536613"/>
    <w:rsid w:val="005368DF"/>
    <w:rsid w:val="00536B63"/>
    <w:rsid w:val="00536CF5"/>
    <w:rsid w:val="005373E6"/>
    <w:rsid w:val="00537426"/>
    <w:rsid w:val="00537715"/>
    <w:rsid w:val="00537C0C"/>
    <w:rsid w:val="00540108"/>
    <w:rsid w:val="0054020D"/>
    <w:rsid w:val="0054030B"/>
    <w:rsid w:val="00540430"/>
    <w:rsid w:val="00540622"/>
    <w:rsid w:val="005407B5"/>
    <w:rsid w:val="0054087B"/>
    <w:rsid w:val="00540E0A"/>
    <w:rsid w:val="00540F78"/>
    <w:rsid w:val="00541441"/>
    <w:rsid w:val="00541470"/>
    <w:rsid w:val="005414DC"/>
    <w:rsid w:val="005415BE"/>
    <w:rsid w:val="00541850"/>
    <w:rsid w:val="005418E6"/>
    <w:rsid w:val="00541BD0"/>
    <w:rsid w:val="00541CA7"/>
    <w:rsid w:val="00541F87"/>
    <w:rsid w:val="00542698"/>
    <w:rsid w:val="00542B3F"/>
    <w:rsid w:val="00542B67"/>
    <w:rsid w:val="00542CBD"/>
    <w:rsid w:val="00543107"/>
    <w:rsid w:val="005433CC"/>
    <w:rsid w:val="00543534"/>
    <w:rsid w:val="005437B1"/>
    <w:rsid w:val="0054396C"/>
    <w:rsid w:val="005439CF"/>
    <w:rsid w:val="00543C69"/>
    <w:rsid w:val="00543D4C"/>
    <w:rsid w:val="00543FBC"/>
    <w:rsid w:val="00544110"/>
    <w:rsid w:val="00544372"/>
    <w:rsid w:val="00544483"/>
    <w:rsid w:val="005446F0"/>
    <w:rsid w:val="005448B5"/>
    <w:rsid w:val="00544B99"/>
    <w:rsid w:val="00544C79"/>
    <w:rsid w:val="00544D1D"/>
    <w:rsid w:val="00545277"/>
    <w:rsid w:val="0054551B"/>
    <w:rsid w:val="00545BCA"/>
    <w:rsid w:val="00546911"/>
    <w:rsid w:val="005469A9"/>
    <w:rsid w:val="00546B93"/>
    <w:rsid w:val="0054718D"/>
    <w:rsid w:val="005472C8"/>
    <w:rsid w:val="00547304"/>
    <w:rsid w:val="0054757E"/>
    <w:rsid w:val="00547A7A"/>
    <w:rsid w:val="00547C9E"/>
    <w:rsid w:val="00547D2C"/>
    <w:rsid w:val="005505B1"/>
    <w:rsid w:val="00550AF5"/>
    <w:rsid w:val="00550C64"/>
    <w:rsid w:val="00550CA9"/>
    <w:rsid w:val="00550DED"/>
    <w:rsid w:val="0055177B"/>
    <w:rsid w:val="005517A7"/>
    <w:rsid w:val="005519A4"/>
    <w:rsid w:val="00551A84"/>
    <w:rsid w:val="0055255C"/>
    <w:rsid w:val="00552A4D"/>
    <w:rsid w:val="00553359"/>
    <w:rsid w:val="00553549"/>
    <w:rsid w:val="005535D5"/>
    <w:rsid w:val="00553730"/>
    <w:rsid w:val="005538A4"/>
    <w:rsid w:val="00553E62"/>
    <w:rsid w:val="005543FE"/>
    <w:rsid w:val="00554414"/>
    <w:rsid w:val="0055487A"/>
    <w:rsid w:val="00554ABF"/>
    <w:rsid w:val="00554C2C"/>
    <w:rsid w:val="00555088"/>
    <w:rsid w:val="005550F9"/>
    <w:rsid w:val="00555340"/>
    <w:rsid w:val="00555396"/>
    <w:rsid w:val="005554A2"/>
    <w:rsid w:val="0055551E"/>
    <w:rsid w:val="005556D3"/>
    <w:rsid w:val="005557F1"/>
    <w:rsid w:val="00555A8E"/>
    <w:rsid w:val="00555F1F"/>
    <w:rsid w:val="00556165"/>
    <w:rsid w:val="0055672F"/>
    <w:rsid w:val="00556DFC"/>
    <w:rsid w:val="0055705C"/>
    <w:rsid w:val="00557356"/>
    <w:rsid w:val="005574BF"/>
    <w:rsid w:val="00557908"/>
    <w:rsid w:val="00557A3B"/>
    <w:rsid w:val="00557E1F"/>
    <w:rsid w:val="00560162"/>
    <w:rsid w:val="005603F9"/>
    <w:rsid w:val="005609FC"/>
    <w:rsid w:val="00560AEA"/>
    <w:rsid w:val="00560C3D"/>
    <w:rsid w:val="00560DD3"/>
    <w:rsid w:val="00560E78"/>
    <w:rsid w:val="00561310"/>
    <w:rsid w:val="0056135E"/>
    <w:rsid w:val="005619F4"/>
    <w:rsid w:val="00561A71"/>
    <w:rsid w:val="00561BB7"/>
    <w:rsid w:val="005624BB"/>
    <w:rsid w:val="0056267F"/>
    <w:rsid w:val="00562778"/>
    <w:rsid w:val="00562F41"/>
    <w:rsid w:val="0056313E"/>
    <w:rsid w:val="00563217"/>
    <w:rsid w:val="0056323B"/>
    <w:rsid w:val="0056338C"/>
    <w:rsid w:val="00563A10"/>
    <w:rsid w:val="00563BCB"/>
    <w:rsid w:val="00563EFE"/>
    <w:rsid w:val="00564427"/>
    <w:rsid w:val="005645B6"/>
    <w:rsid w:val="005645D6"/>
    <w:rsid w:val="00564A75"/>
    <w:rsid w:val="00564C0A"/>
    <w:rsid w:val="00564CE0"/>
    <w:rsid w:val="00565047"/>
    <w:rsid w:val="005653F0"/>
    <w:rsid w:val="005659C0"/>
    <w:rsid w:val="00565BFA"/>
    <w:rsid w:val="00565D72"/>
    <w:rsid w:val="0056600F"/>
    <w:rsid w:val="0056633E"/>
    <w:rsid w:val="00566615"/>
    <w:rsid w:val="00566736"/>
    <w:rsid w:val="00566C1A"/>
    <w:rsid w:val="00566D8E"/>
    <w:rsid w:val="00566E79"/>
    <w:rsid w:val="00566FC9"/>
    <w:rsid w:val="0056702A"/>
    <w:rsid w:val="005670D4"/>
    <w:rsid w:val="00567323"/>
    <w:rsid w:val="0056754B"/>
    <w:rsid w:val="00567C06"/>
    <w:rsid w:val="00567FF2"/>
    <w:rsid w:val="005701AF"/>
    <w:rsid w:val="005702B4"/>
    <w:rsid w:val="0057037A"/>
    <w:rsid w:val="00570416"/>
    <w:rsid w:val="0057046C"/>
    <w:rsid w:val="0057072E"/>
    <w:rsid w:val="00570B7A"/>
    <w:rsid w:val="00570C13"/>
    <w:rsid w:val="00570DD5"/>
    <w:rsid w:val="00570FDA"/>
    <w:rsid w:val="0057168E"/>
    <w:rsid w:val="00571999"/>
    <w:rsid w:val="00571A0D"/>
    <w:rsid w:val="00571B43"/>
    <w:rsid w:val="00571BEC"/>
    <w:rsid w:val="00571CED"/>
    <w:rsid w:val="00571D9B"/>
    <w:rsid w:val="0057246C"/>
    <w:rsid w:val="00572691"/>
    <w:rsid w:val="00572A2B"/>
    <w:rsid w:val="00572CF2"/>
    <w:rsid w:val="00573125"/>
    <w:rsid w:val="0057380B"/>
    <w:rsid w:val="00573A5B"/>
    <w:rsid w:val="00573F22"/>
    <w:rsid w:val="00573FD1"/>
    <w:rsid w:val="00574178"/>
    <w:rsid w:val="0057427E"/>
    <w:rsid w:val="005743D8"/>
    <w:rsid w:val="00574BDD"/>
    <w:rsid w:val="00574CA5"/>
    <w:rsid w:val="00574CE8"/>
    <w:rsid w:val="00574D70"/>
    <w:rsid w:val="0057555B"/>
    <w:rsid w:val="00575D18"/>
    <w:rsid w:val="00575D7B"/>
    <w:rsid w:val="00576017"/>
    <w:rsid w:val="005760DA"/>
    <w:rsid w:val="00576CA2"/>
    <w:rsid w:val="00576EA4"/>
    <w:rsid w:val="00577053"/>
    <w:rsid w:val="00577098"/>
    <w:rsid w:val="00577183"/>
    <w:rsid w:val="00577400"/>
    <w:rsid w:val="00577920"/>
    <w:rsid w:val="00577F69"/>
    <w:rsid w:val="00580F32"/>
    <w:rsid w:val="00581F42"/>
    <w:rsid w:val="005821C9"/>
    <w:rsid w:val="00582394"/>
    <w:rsid w:val="00582639"/>
    <w:rsid w:val="005828A9"/>
    <w:rsid w:val="00582B3F"/>
    <w:rsid w:val="00582E3E"/>
    <w:rsid w:val="00582F8B"/>
    <w:rsid w:val="00582FBE"/>
    <w:rsid w:val="00582FBF"/>
    <w:rsid w:val="005834C9"/>
    <w:rsid w:val="00583680"/>
    <w:rsid w:val="00583784"/>
    <w:rsid w:val="00583B6A"/>
    <w:rsid w:val="00583FBE"/>
    <w:rsid w:val="00584197"/>
    <w:rsid w:val="00584293"/>
    <w:rsid w:val="005843F7"/>
    <w:rsid w:val="005846AC"/>
    <w:rsid w:val="00584AA5"/>
    <w:rsid w:val="00584AFF"/>
    <w:rsid w:val="00584C7D"/>
    <w:rsid w:val="00585495"/>
    <w:rsid w:val="0058565F"/>
    <w:rsid w:val="00585929"/>
    <w:rsid w:val="005860E4"/>
    <w:rsid w:val="005862E3"/>
    <w:rsid w:val="00586669"/>
    <w:rsid w:val="0058669C"/>
    <w:rsid w:val="005867B7"/>
    <w:rsid w:val="00586B5B"/>
    <w:rsid w:val="00586D08"/>
    <w:rsid w:val="00586EA0"/>
    <w:rsid w:val="00587235"/>
    <w:rsid w:val="00587722"/>
    <w:rsid w:val="00587B03"/>
    <w:rsid w:val="00587BA2"/>
    <w:rsid w:val="00590227"/>
    <w:rsid w:val="005904BA"/>
    <w:rsid w:val="005905E8"/>
    <w:rsid w:val="00590A05"/>
    <w:rsid w:val="00590FF9"/>
    <w:rsid w:val="00591568"/>
    <w:rsid w:val="0059191C"/>
    <w:rsid w:val="00591946"/>
    <w:rsid w:val="00591FA0"/>
    <w:rsid w:val="00592472"/>
    <w:rsid w:val="0059285B"/>
    <w:rsid w:val="00592955"/>
    <w:rsid w:val="00592A3E"/>
    <w:rsid w:val="00593968"/>
    <w:rsid w:val="00593D36"/>
    <w:rsid w:val="00593DDB"/>
    <w:rsid w:val="00594613"/>
    <w:rsid w:val="00594621"/>
    <w:rsid w:val="00594861"/>
    <w:rsid w:val="00594BE7"/>
    <w:rsid w:val="00594E58"/>
    <w:rsid w:val="00595124"/>
    <w:rsid w:val="005952CD"/>
    <w:rsid w:val="00595366"/>
    <w:rsid w:val="00595B8E"/>
    <w:rsid w:val="00595FBC"/>
    <w:rsid w:val="00596021"/>
    <w:rsid w:val="005961E4"/>
    <w:rsid w:val="00596510"/>
    <w:rsid w:val="0059667A"/>
    <w:rsid w:val="005966A9"/>
    <w:rsid w:val="005966CA"/>
    <w:rsid w:val="005968C0"/>
    <w:rsid w:val="00596C31"/>
    <w:rsid w:val="00596D15"/>
    <w:rsid w:val="005970F9"/>
    <w:rsid w:val="00597417"/>
    <w:rsid w:val="005976AB"/>
    <w:rsid w:val="005976C9"/>
    <w:rsid w:val="005977A4"/>
    <w:rsid w:val="0059784B"/>
    <w:rsid w:val="0059790A"/>
    <w:rsid w:val="00597A81"/>
    <w:rsid w:val="00597C5D"/>
    <w:rsid w:val="00597E9C"/>
    <w:rsid w:val="005A01CC"/>
    <w:rsid w:val="005A0222"/>
    <w:rsid w:val="005A0492"/>
    <w:rsid w:val="005A0BFD"/>
    <w:rsid w:val="005A0FB4"/>
    <w:rsid w:val="005A10A7"/>
    <w:rsid w:val="005A10E6"/>
    <w:rsid w:val="005A1297"/>
    <w:rsid w:val="005A1652"/>
    <w:rsid w:val="005A1726"/>
    <w:rsid w:val="005A19A0"/>
    <w:rsid w:val="005A1B8A"/>
    <w:rsid w:val="005A1E43"/>
    <w:rsid w:val="005A1E6A"/>
    <w:rsid w:val="005A2096"/>
    <w:rsid w:val="005A285A"/>
    <w:rsid w:val="005A29DC"/>
    <w:rsid w:val="005A29EC"/>
    <w:rsid w:val="005A2F25"/>
    <w:rsid w:val="005A3307"/>
    <w:rsid w:val="005A355C"/>
    <w:rsid w:val="005A3CDA"/>
    <w:rsid w:val="005A3D9E"/>
    <w:rsid w:val="005A47D7"/>
    <w:rsid w:val="005A48DC"/>
    <w:rsid w:val="005A48FF"/>
    <w:rsid w:val="005A4A49"/>
    <w:rsid w:val="005A4ACB"/>
    <w:rsid w:val="005A4B12"/>
    <w:rsid w:val="005A4D94"/>
    <w:rsid w:val="005A5242"/>
    <w:rsid w:val="005A53A6"/>
    <w:rsid w:val="005A54C7"/>
    <w:rsid w:val="005A5518"/>
    <w:rsid w:val="005A55D9"/>
    <w:rsid w:val="005A5612"/>
    <w:rsid w:val="005A56E0"/>
    <w:rsid w:val="005A56E2"/>
    <w:rsid w:val="005A5814"/>
    <w:rsid w:val="005A5CF7"/>
    <w:rsid w:val="005A6438"/>
    <w:rsid w:val="005A650D"/>
    <w:rsid w:val="005A698B"/>
    <w:rsid w:val="005A6ABA"/>
    <w:rsid w:val="005A6B3E"/>
    <w:rsid w:val="005A7004"/>
    <w:rsid w:val="005A714F"/>
    <w:rsid w:val="005A7298"/>
    <w:rsid w:val="005A7849"/>
    <w:rsid w:val="005A7DDA"/>
    <w:rsid w:val="005A7EC0"/>
    <w:rsid w:val="005A7FA3"/>
    <w:rsid w:val="005B01EB"/>
    <w:rsid w:val="005B05B0"/>
    <w:rsid w:val="005B06C8"/>
    <w:rsid w:val="005B0A11"/>
    <w:rsid w:val="005B0ADE"/>
    <w:rsid w:val="005B0B2B"/>
    <w:rsid w:val="005B0C28"/>
    <w:rsid w:val="005B0CF0"/>
    <w:rsid w:val="005B140B"/>
    <w:rsid w:val="005B17A1"/>
    <w:rsid w:val="005B1A70"/>
    <w:rsid w:val="005B1B04"/>
    <w:rsid w:val="005B1CF2"/>
    <w:rsid w:val="005B1E23"/>
    <w:rsid w:val="005B1E4F"/>
    <w:rsid w:val="005B1E7B"/>
    <w:rsid w:val="005B25B6"/>
    <w:rsid w:val="005B2648"/>
    <w:rsid w:val="005B3109"/>
    <w:rsid w:val="005B353B"/>
    <w:rsid w:val="005B3753"/>
    <w:rsid w:val="005B37DD"/>
    <w:rsid w:val="005B3C6F"/>
    <w:rsid w:val="005B3C8D"/>
    <w:rsid w:val="005B3FBA"/>
    <w:rsid w:val="005B4204"/>
    <w:rsid w:val="005B496E"/>
    <w:rsid w:val="005B4F27"/>
    <w:rsid w:val="005B51E3"/>
    <w:rsid w:val="005B547D"/>
    <w:rsid w:val="005B552E"/>
    <w:rsid w:val="005B564D"/>
    <w:rsid w:val="005B5920"/>
    <w:rsid w:val="005B6014"/>
    <w:rsid w:val="005B6E5B"/>
    <w:rsid w:val="005B7827"/>
    <w:rsid w:val="005B7B87"/>
    <w:rsid w:val="005B7CD0"/>
    <w:rsid w:val="005B7EB1"/>
    <w:rsid w:val="005C052A"/>
    <w:rsid w:val="005C069F"/>
    <w:rsid w:val="005C0727"/>
    <w:rsid w:val="005C07FE"/>
    <w:rsid w:val="005C138F"/>
    <w:rsid w:val="005C146C"/>
    <w:rsid w:val="005C1537"/>
    <w:rsid w:val="005C1C79"/>
    <w:rsid w:val="005C1CCE"/>
    <w:rsid w:val="005C1E1B"/>
    <w:rsid w:val="005C22A0"/>
    <w:rsid w:val="005C22BC"/>
    <w:rsid w:val="005C2394"/>
    <w:rsid w:val="005C2A9C"/>
    <w:rsid w:val="005C2CC6"/>
    <w:rsid w:val="005C3302"/>
    <w:rsid w:val="005C3531"/>
    <w:rsid w:val="005C35E8"/>
    <w:rsid w:val="005C36AE"/>
    <w:rsid w:val="005C39F0"/>
    <w:rsid w:val="005C3B0C"/>
    <w:rsid w:val="005C4174"/>
    <w:rsid w:val="005C41F5"/>
    <w:rsid w:val="005C428F"/>
    <w:rsid w:val="005C4A9F"/>
    <w:rsid w:val="005C4ADF"/>
    <w:rsid w:val="005C4C65"/>
    <w:rsid w:val="005C4D57"/>
    <w:rsid w:val="005C4DC3"/>
    <w:rsid w:val="005C4DCF"/>
    <w:rsid w:val="005C5BE1"/>
    <w:rsid w:val="005C5C0A"/>
    <w:rsid w:val="005C5C5E"/>
    <w:rsid w:val="005C5D99"/>
    <w:rsid w:val="005C636C"/>
    <w:rsid w:val="005C654C"/>
    <w:rsid w:val="005C66FC"/>
    <w:rsid w:val="005C681D"/>
    <w:rsid w:val="005C6862"/>
    <w:rsid w:val="005C6B0C"/>
    <w:rsid w:val="005C70F6"/>
    <w:rsid w:val="005C7335"/>
    <w:rsid w:val="005C74BC"/>
    <w:rsid w:val="005C77C2"/>
    <w:rsid w:val="005C7C50"/>
    <w:rsid w:val="005D0027"/>
    <w:rsid w:val="005D00BF"/>
    <w:rsid w:val="005D0E23"/>
    <w:rsid w:val="005D0E58"/>
    <w:rsid w:val="005D0EAB"/>
    <w:rsid w:val="005D117F"/>
    <w:rsid w:val="005D11C0"/>
    <w:rsid w:val="005D1586"/>
    <w:rsid w:val="005D1BD0"/>
    <w:rsid w:val="005D2539"/>
    <w:rsid w:val="005D2820"/>
    <w:rsid w:val="005D2B30"/>
    <w:rsid w:val="005D2F33"/>
    <w:rsid w:val="005D34B9"/>
    <w:rsid w:val="005D3515"/>
    <w:rsid w:val="005D397D"/>
    <w:rsid w:val="005D3A79"/>
    <w:rsid w:val="005D3AF7"/>
    <w:rsid w:val="005D3CBE"/>
    <w:rsid w:val="005D4009"/>
    <w:rsid w:val="005D4203"/>
    <w:rsid w:val="005D44E3"/>
    <w:rsid w:val="005D46E0"/>
    <w:rsid w:val="005D48DC"/>
    <w:rsid w:val="005D4927"/>
    <w:rsid w:val="005D4A5A"/>
    <w:rsid w:val="005D4F99"/>
    <w:rsid w:val="005D51E1"/>
    <w:rsid w:val="005D53FD"/>
    <w:rsid w:val="005D542D"/>
    <w:rsid w:val="005D5660"/>
    <w:rsid w:val="005D58A5"/>
    <w:rsid w:val="005D5F95"/>
    <w:rsid w:val="005D61E6"/>
    <w:rsid w:val="005D620A"/>
    <w:rsid w:val="005D620B"/>
    <w:rsid w:val="005D66C5"/>
    <w:rsid w:val="005D6A5D"/>
    <w:rsid w:val="005D723B"/>
    <w:rsid w:val="005D7257"/>
    <w:rsid w:val="005D73EF"/>
    <w:rsid w:val="005D74D3"/>
    <w:rsid w:val="005D77FB"/>
    <w:rsid w:val="005D798C"/>
    <w:rsid w:val="005D7B03"/>
    <w:rsid w:val="005D7B4A"/>
    <w:rsid w:val="005D7B60"/>
    <w:rsid w:val="005D7E2A"/>
    <w:rsid w:val="005D7F08"/>
    <w:rsid w:val="005E1041"/>
    <w:rsid w:val="005E146F"/>
    <w:rsid w:val="005E170E"/>
    <w:rsid w:val="005E18F9"/>
    <w:rsid w:val="005E1910"/>
    <w:rsid w:val="005E191F"/>
    <w:rsid w:val="005E1BA3"/>
    <w:rsid w:val="005E1CBC"/>
    <w:rsid w:val="005E233F"/>
    <w:rsid w:val="005E2E17"/>
    <w:rsid w:val="005E2ED2"/>
    <w:rsid w:val="005E2F28"/>
    <w:rsid w:val="005E357E"/>
    <w:rsid w:val="005E3A44"/>
    <w:rsid w:val="005E3AB6"/>
    <w:rsid w:val="005E3D3B"/>
    <w:rsid w:val="005E4814"/>
    <w:rsid w:val="005E4832"/>
    <w:rsid w:val="005E4AAF"/>
    <w:rsid w:val="005E4E2C"/>
    <w:rsid w:val="005E4F4A"/>
    <w:rsid w:val="005E560E"/>
    <w:rsid w:val="005E5853"/>
    <w:rsid w:val="005E588F"/>
    <w:rsid w:val="005E5D1E"/>
    <w:rsid w:val="005E5EE9"/>
    <w:rsid w:val="005E600B"/>
    <w:rsid w:val="005E623E"/>
    <w:rsid w:val="005E628D"/>
    <w:rsid w:val="005E646E"/>
    <w:rsid w:val="005E662D"/>
    <w:rsid w:val="005E662E"/>
    <w:rsid w:val="005E6AA0"/>
    <w:rsid w:val="005E6C68"/>
    <w:rsid w:val="005E6C9C"/>
    <w:rsid w:val="005E6ED5"/>
    <w:rsid w:val="005E771E"/>
    <w:rsid w:val="005E7D97"/>
    <w:rsid w:val="005F0379"/>
    <w:rsid w:val="005F08A4"/>
    <w:rsid w:val="005F0DA9"/>
    <w:rsid w:val="005F101B"/>
    <w:rsid w:val="005F1431"/>
    <w:rsid w:val="005F1516"/>
    <w:rsid w:val="005F1A86"/>
    <w:rsid w:val="005F1EA3"/>
    <w:rsid w:val="005F1F4C"/>
    <w:rsid w:val="005F2421"/>
    <w:rsid w:val="005F2BC9"/>
    <w:rsid w:val="005F3020"/>
    <w:rsid w:val="005F3189"/>
    <w:rsid w:val="005F343A"/>
    <w:rsid w:val="005F3576"/>
    <w:rsid w:val="005F3857"/>
    <w:rsid w:val="005F3D94"/>
    <w:rsid w:val="005F44C8"/>
    <w:rsid w:val="005F4A0F"/>
    <w:rsid w:val="005F52A6"/>
    <w:rsid w:val="005F55CC"/>
    <w:rsid w:val="005F5A9F"/>
    <w:rsid w:val="005F5AC0"/>
    <w:rsid w:val="005F616D"/>
    <w:rsid w:val="005F6A10"/>
    <w:rsid w:val="005F6A1D"/>
    <w:rsid w:val="005F6B9A"/>
    <w:rsid w:val="005F720B"/>
    <w:rsid w:val="005F72F8"/>
    <w:rsid w:val="005F741E"/>
    <w:rsid w:val="005F7CBE"/>
    <w:rsid w:val="005F7DE6"/>
    <w:rsid w:val="00600139"/>
    <w:rsid w:val="0060016B"/>
    <w:rsid w:val="00600361"/>
    <w:rsid w:val="00600777"/>
    <w:rsid w:val="00600914"/>
    <w:rsid w:val="00600EDA"/>
    <w:rsid w:val="00600F75"/>
    <w:rsid w:val="0060141C"/>
    <w:rsid w:val="006015AB"/>
    <w:rsid w:val="006017B6"/>
    <w:rsid w:val="00601859"/>
    <w:rsid w:val="00601CE9"/>
    <w:rsid w:val="00601E2C"/>
    <w:rsid w:val="006020C2"/>
    <w:rsid w:val="0060211D"/>
    <w:rsid w:val="0060259B"/>
    <w:rsid w:val="006026E1"/>
    <w:rsid w:val="00602861"/>
    <w:rsid w:val="00602BC5"/>
    <w:rsid w:val="00602F50"/>
    <w:rsid w:val="00603014"/>
    <w:rsid w:val="00603222"/>
    <w:rsid w:val="00603236"/>
    <w:rsid w:val="006033C2"/>
    <w:rsid w:val="00603480"/>
    <w:rsid w:val="006034E6"/>
    <w:rsid w:val="0060354B"/>
    <w:rsid w:val="006035D1"/>
    <w:rsid w:val="006036FF"/>
    <w:rsid w:val="00603774"/>
    <w:rsid w:val="00603DD2"/>
    <w:rsid w:val="00604B45"/>
    <w:rsid w:val="00604FB3"/>
    <w:rsid w:val="00605096"/>
    <w:rsid w:val="006051ED"/>
    <w:rsid w:val="00605401"/>
    <w:rsid w:val="0060560B"/>
    <w:rsid w:val="00605652"/>
    <w:rsid w:val="00605996"/>
    <w:rsid w:val="006059B3"/>
    <w:rsid w:val="006064B6"/>
    <w:rsid w:val="00606583"/>
    <w:rsid w:val="006068B2"/>
    <w:rsid w:val="00606DC2"/>
    <w:rsid w:val="00606F1E"/>
    <w:rsid w:val="0060709C"/>
    <w:rsid w:val="00607669"/>
    <w:rsid w:val="006076B7"/>
    <w:rsid w:val="00607B70"/>
    <w:rsid w:val="00607DA6"/>
    <w:rsid w:val="00607E71"/>
    <w:rsid w:val="00607F97"/>
    <w:rsid w:val="006108A7"/>
    <w:rsid w:val="00610D2D"/>
    <w:rsid w:val="00610D32"/>
    <w:rsid w:val="0061112D"/>
    <w:rsid w:val="00611197"/>
    <w:rsid w:val="006114AF"/>
    <w:rsid w:val="006115E2"/>
    <w:rsid w:val="006115E5"/>
    <w:rsid w:val="006118F8"/>
    <w:rsid w:val="00611CD5"/>
    <w:rsid w:val="00611D59"/>
    <w:rsid w:val="00611E5B"/>
    <w:rsid w:val="00611F8E"/>
    <w:rsid w:val="0061239A"/>
    <w:rsid w:val="0061252E"/>
    <w:rsid w:val="0061259F"/>
    <w:rsid w:val="006125DA"/>
    <w:rsid w:val="00612D20"/>
    <w:rsid w:val="006135F6"/>
    <w:rsid w:val="00613796"/>
    <w:rsid w:val="006137F9"/>
    <w:rsid w:val="006140A7"/>
    <w:rsid w:val="00614208"/>
    <w:rsid w:val="00614278"/>
    <w:rsid w:val="0061448E"/>
    <w:rsid w:val="00614590"/>
    <w:rsid w:val="00614906"/>
    <w:rsid w:val="00614943"/>
    <w:rsid w:val="00614947"/>
    <w:rsid w:val="00614C6F"/>
    <w:rsid w:val="00614C7E"/>
    <w:rsid w:val="00614E61"/>
    <w:rsid w:val="006150C8"/>
    <w:rsid w:val="00615216"/>
    <w:rsid w:val="00615444"/>
    <w:rsid w:val="00615AB9"/>
    <w:rsid w:val="006163C6"/>
    <w:rsid w:val="00616505"/>
    <w:rsid w:val="0061680B"/>
    <w:rsid w:val="00616D32"/>
    <w:rsid w:val="00616D78"/>
    <w:rsid w:val="00616E1A"/>
    <w:rsid w:val="00616F1F"/>
    <w:rsid w:val="00616FB7"/>
    <w:rsid w:val="00617094"/>
    <w:rsid w:val="006171CD"/>
    <w:rsid w:val="00617320"/>
    <w:rsid w:val="0061747F"/>
    <w:rsid w:val="006176BA"/>
    <w:rsid w:val="006179FA"/>
    <w:rsid w:val="00617B77"/>
    <w:rsid w:val="00617B7B"/>
    <w:rsid w:val="00617B92"/>
    <w:rsid w:val="0062047E"/>
    <w:rsid w:val="00620638"/>
    <w:rsid w:val="00620D7C"/>
    <w:rsid w:val="00620EBD"/>
    <w:rsid w:val="00620F1E"/>
    <w:rsid w:val="00621417"/>
    <w:rsid w:val="00621636"/>
    <w:rsid w:val="00621792"/>
    <w:rsid w:val="00621A81"/>
    <w:rsid w:val="00621CB5"/>
    <w:rsid w:val="00621D47"/>
    <w:rsid w:val="00621DAC"/>
    <w:rsid w:val="00622104"/>
    <w:rsid w:val="006222B5"/>
    <w:rsid w:val="00622566"/>
    <w:rsid w:val="00622B19"/>
    <w:rsid w:val="00623363"/>
    <w:rsid w:val="00623530"/>
    <w:rsid w:val="006238A4"/>
    <w:rsid w:val="006238C2"/>
    <w:rsid w:val="00623CD5"/>
    <w:rsid w:val="00623D36"/>
    <w:rsid w:val="00623D63"/>
    <w:rsid w:val="00624045"/>
    <w:rsid w:val="0062408B"/>
    <w:rsid w:val="006240FB"/>
    <w:rsid w:val="006244BD"/>
    <w:rsid w:val="0062483C"/>
    <w:rsid w:val="006248DD"/>
    <w:rsid w:val="00624A67"/>
    <w:rsid w:val="00624B17"/>
    <w:rsid w:val="006250D6"/>
    <w:rsid w:val="0062526E"/>
    <w:rsid w:val="0062542A"/>
    <w:rsid w:val="006258F0"/>
    <w:rsid w:val="00625948"/>
    <w:rsid w:val="00625D48"/>
    <w:rsid w:val="00625DAF"/>
    <w:rsid w:val="00625E81"/>
    <w:rsid w:val="00625F7D"/>
    <w:rsid w:val="006263AE"/>
    <w:rsid w:val="00626A2B"/>
    <w:rsid w:val="0062706B"/>
    <w:rsid w:val="006271FC"/>
    <w:rsid w:val="00627685"/>
    <w:rsid w:val="0062768B"/>
    <w:rsid w:val="006276D3"/>
    <w:rsid w:val="006301B1"/>
    <w:rsid w:val="0063045B"/>
    <w:rsid w:val="0063091F"/>
    <w:rsid w:val="00630A03"/>
    <w:rsid w:val="00630AE9"/>
    <w:rsid w:val="00630CB2"/>
    <w:rsid w:val="0063120E"/>
    <w:rsid w:val="006313DB"/>
    <w:rsid w:val="00631450"/>
    <w:rsid w:val="00631768"/>
    <w:rsid w:val="00631E31"/>
    <w:rsid w:val="00632D46"/>
    <w:rsid w:val="006331E9"/>
    <w:rsid w:val="006336F9"/>
    <w:rsid w:val="00633984"/>
    <w:rsid w:val="00633F25"/>
    <w:rsid w:val="00633F9F"/>
    <w:rsid w:val="0063428B"/>
    <w:rsid w:val="006342B4"/>
    <w:rsid w:val="00634370"/>
    <w:rsid w:val="00634440"/>
    <w:rsid w:val="0063449A"/>
    <w:rsid w:val="006348F8"/>
    <w:rsid w:val="00634BE1"/>
    <w:rsid w:val="00634FCD"/>
    <w:rsid w:val="00635274"/>
    <w:rsid w:val="0063529B"/>
    <w:rsid w:val="0063571C"/>
    <w:rsid w:val="00636031"/>
    <w:rsid w:val="0063641F"/>
    <w:rsid w:val="006369EB"/>
    <w:rsid w:val="00636B8E"/>
    <w:rsid w:val="00637685"/>
    <w:rsid w:val="00637693"/>
    <w:rsid w:val="00637A7A"/>
    <w:rsid w:val="00640551"/>
    <w:rsid w:val="0064083A"/>
    <w:rsid w:val="006408CF"/>
    <w:rsid w:val="00641194"/>
    <w:rsid w:val="0064137A"/>
    <w:rsid w:val="006413E5"/>
    <w:rsid w:val="00641681"/>
    <w:rsid w:val="0064197B"/>
    <w:rsid w:val="00641D53"/>
    <w:rsid w:val="00642690"/>
    <w:rsid w:val="00643176"/>
    <w:rsid w:val="006431EA"/>
    <w:rsid w:val="00643361"/>
    <w:rsid w:val="006435F6"/>
    <w:rsid w:val="00643774"/>
    <w:rsid w:val="00643E8F"/>
    <w:rsid w:val="00644279"/>
    <w:rsid w:val="00644549"/>
    <w:rsid w:val="00644699"/>
    <w:rsid w:val="00644861"/>
    <w:rsid w:val="00644B91"/>
    <w:rsid w:val="0064512C"/>
    <w:rsid w:val="00645566"/>
    <w:rsid w:val="0064556D"/>
    <w:rsid w:val="006455C9"/>
    <w:rsid w:val="006459FC"/>
    <w:rsid w:val="00645A63"/>
    <w:rsid w:val="00645AFB"/>
    <w:rsid w:val="00645B75"/>
    <w:rsid w:val="00645CC7"/>
    <w:rsid w:val="00645EBD"/>
    <w:rsid w:val="00646000"/>
    <w:rsid w:val="0064647C"/>
    <w:rsid w:val="006465EA"/>
    <w:rsid w:val="006467EC"/>
    <w:rsid w:val="00646851"/>
    <w:rsid w:val="00646A44"/>
    <w:rsid w:val="006473C8"/>
    <w:rsid w:val="00647C94"/>
    <w:rsid w:val="00647FA8"/>
    <w:rsid w:val="00650F7A"/>
    <w:rsid w:val="00651487"/>
    <w:rsid w:val="006515FF"/>
    <w:rsid w:val="006516FE"/>
    <w:rsid w:val="00651A4C"/>
    <w:rsid w:val="00651BEA"/>
    <w:rsid w:val="00651E2D"/>
    <w:rsid w:val="0065270C"/>
    <w:rsid w:val="006527F8"/>
    <w:rsid w:val="00652934"/>
    <w:rsid w:val="00652D1E"/>
    <w:rsid w:val="00652E2A"/>
    <w:rsid w:val="00652E40"/>
    <w:rsid w:val="00653188"/>
    <w:rsid w:val="00653276"/>
    <w:rsid w:val="00653AF3"/>
    <w:rsid w:val="00653CCD"/>
    <w:rsid w:val="0065419D"/>
    <w:rsid w:val="00654241"/>
    <w:rsid w:val="00654F52"/>
    <w:rsid w:val="00655BD1"/>
    <w:rsid w:val="00655C42"/>
    <w:rsid w:val="00655D94"/>
    <w:rsid w:val="00655E97"/>
    <w:rsid w:val="00655EBB"/>
    <w:rsid w:val="00655EDC"/>
    <w:rsid w:val="006566F2"/>
    <w:rsid w:val="00656DBB"/>
    <w:rsid w:val="006573F6"/>
    <w:rsid w:val="00657666"/>
    <w:rsid w:val="006577E1"/>
    <w:rsid w:val="0065790A"/>
    <w:rsid w:val="006579D1"/>
    <w:rsid w:val="00657F12"/>
    <w:rsid w:val="00657FEB"/>
    <w:rsid w:val="006604DF"/>
    <w:rsid w:val="00660A30"/>
    <w:rsid w:val="00660A55"/>
    <w:rsid w:val="00660A9E"/>
    <w:rsid w:val="00660B0F"/>
    <w:rsid w:val="00660C30"/>
    <w:rsid w:val="00660D79"/>
    <w:rsid w:val="00661915"/>
    <w:rsid w:val="00661C43"/>
    <w:rsid w:val="00661CA6"/>
    <w:rsid w:val="00661F7D"/>
    <w:rsid w:val="006626AD"/>
    <w:rsid w:val="006629AC"/>
    <w:rsid w:val="00662E22"/>
    <w:rsid w:val="00663186"/>
    <w:rsid w:val="006633C0"/>
    <w:rsid w:val="006636B3"/>
    <w:rsid w:val="00663CD6"/>
    <w:rsid w:val="00663E55"/>
    <w:rsid w:val="00664351"/>
    <w:rsid w:val="00664406"/>
    <w:rsid w:val="00664431"/>
    <w:rsid w:val="00664536"/>
    <w:rsid w:val="006646AF"/>
    <w:rsid w:val="00664765"/>
    <w:rsid w:val="006648DC"/>
    <w:rsid w:val="00664A7B"/>
    <w:rsid w:val="00664BC0"/>
    <w:rsid w:val="00665101"/>
    <w:rsid w:val="0066533E"/>
    <w:rsid w:val="00665518"/>
    <w:rsid w:val="006658AA"/>
    <w:rsid w:val="006659C0"/>
    <w:rsid w:val="006659C8"/>
    <w:rsid w:val="00665C58"/>
    <w:rsid w:val="00666076"/>
    <w:rsid w:val="0066609D"/>
    <w:rsid w:val="006660BB"/>
    <w:rsid w:val="006660BE"/>
    <w:rsid w:val="006662F4"/>
    <w:rsid w:val="00666B30"/>
    <w:rsid w:val="00667259"/>
    <w:rsid w:val="00667424"/>
    <w:rsid w:val="00667AE6"/>
    <w:rsid w:val="00667AF2"/>
    <w:rsid w:val="00667B3E"/>
    <w:rsid w:val="00667CBD"/>
    <w:rsid w:val="00667E12"/>
    <w:rsid w:val="00670045"/>
    <w:rsid w:val="006700BA"/>
    <w:rsid w:val="00670A63"/>
    <w:rsid w:val="00671169"/>
    <w:rsid w:val="00671173"/>
    <w:rsid w:val="006713D2"/>
    <w:rsid w:val="0067190B"/>
    <w:rsid w:val="00671ACA"/>
    <w:rsid w:val="00671C7A"/>
    <w:rsid w:val="006729C0"/>
    <w:rsid w:val="00672BCB"/>
    <w:rsid w:val="00672CF8"/>
    <w:rsid w:val="00672E4B"/>
    <w:rsid w:val="00672EDF"/>
    <w:rsid w:val="00672FB2"/>
    <w:rsid w:val="006730B4"/>
    <w:rsid w:val="0067346D"/>
    <w:rsid w:val="006734D1"/>
    <w:rsid w:val="006734E2"/>
    <w:rsid w:val="00673723"/>
    <w:rsid w:val="00673AA5"/>
    <w:rsid w:val="00673BD6"/>
    <w:rsid w:val="00673F14"/>
    <w:rsid w:val="00674236"/>
    <w:rsid w:val="0067445B"/>
    <w:rsid w:val="00674E2A"/>
    <w:rsid w:val="00674E9A"/>
    <w:rsid w:val="0067514C"/>
    <w:rsid w:val="0067522E"/>
    <w:rsid w:val="006752C9"/>
    <w:rsid w:val="006754AC"/>
    <w:rsid w:val="00675C94"/>
    <w:rsid w:val="00675FA3"/>
    <w:rsid w:val="00676134"/>
    <w:rsid w:val="006763EB"/>
    <w:rsid w:val="00676C6F"/>
    <w:rsid w:val="00676D26"/>
    <w:rsid w:val="00676EB1"/>
    <w:rsid w:val="00677174"/>
    <w:rsid w:val="00677246"/>
    <w:rsid w:val="006772B7"/>
    <w:rsid w:val="006775BD"/>
    <w:rsid w:val="006775F2"/>
    <w:rsid w:val="00677850"/>
    <w:rsid w:val="00677859"/>
    <w:rsid w:val="00677B46"/>
    <w:rsid w:val="00677CA0"/>
    <w:rsid w:val="00677F31"/>
    <w:rsid w:val="00677FAA"/>
    <w:rsid w:val="0068015A"/>
    <w:rsid w:val="00680255"/>
    <w:rsid w:val="00680413"/>
    <w:rsid w:val="006807CE"/>
    <w:rsid w:val="00680803"/>
    <w:rsid w:val="00680889"/>
    <w:rsid w:val="006809B4"/>
    <w:rsid w:val="00680D12"/>
    <w:rsid w:val="00680E37"/>
    <w:rsid w:val="00680F5A"/>
    <w:rsid w:val="00680F66"/>
    <w:rsid w:val="00680F73"/>
    <w:rsid w:val="00681110"/>
    <w:rsid w:val="006811B3"/>
    <w:rsid w:val="006815BF"/>
    <w:rsid w:val="00681860"/>
    <w:rsid w:val="0068197A"/>
    <w:rsid w:val="006819A3"/>
    <w:rsid w:val="00681A5A"/>
    <w:rsid w:val="00681BE5"/>
    <w:rsid w:val="00681C3D"/>
    <w:rsid w:val="006820B5"/>
    <w:rsid w:val="00682134"/>
    <w:rsid w:val="0068229C"/>
    <w:rsid w:val="006824C6"/>
    <w:rsid w:val="0068354A"/>
    <w:rsid w:val="006836A6"/>
    <w:rsid w:val="00683CBE"/>
    <w:rsid w:val="00683CD7"/>
    <w:rsid w:val="00683E05"/>
    <w:rsid w:val="00684072"/>
    <w:rsid w:val="006840A8"/>
    <w:rsid w:val="00684275"/>
    <w:rsid w:val="006847BD"/>
    <w:rsid w:val="00684819"/>
    <w:rsid w:val="00684FAA"/>
    <w:rsid w:val="00685182"/>
    <w:rsid w:val="00685945"/>
    <w:rsid w:val="00685A73"/>
    <w:rsid w:val="00685B99"/>
    <w:rsid w:val="00685C3D"/>
    <w:rsid w:val="00685C91"/>
    <w:rsid w:val="00685CFC"/>
    <w:rsid w:val="00686150"/>
    <w:rsid w:val="00686BAA"/>
    <w:rsid w:val="00686D18"/>
    <w:rsid w:val="00686D64"/>
    <w:rsid w:val="0068738A"/>
    <w:rsid w:val="00687989"/>
    <w:rsid w:val="00687EF5"/>
    <w:rsid w:val="006900B3"/>
    <w:rsid w:val="0069046F"/>
    <w:rsid w:val="006904D3"/>
    <w:rsid w:val="0069086F"/>
    <w:rsid w:val="00690A2E"/>
    <w:rsid w:val="00690B38"/>
    <w:rsid w:val="00690BD7"/>
    <w:rsid w:val="00690D04"/>
    <w:rsid w:val="006910CC"/>
    <w:rsid w:val="00691718"/>
    <w:rsid w:val="00691822"/>
    <w:rsid w:val="00691E0B"/>
    <w:rsid w:val="006920D1"/>
    <w:rsid w:val="006921D6"/>
    <w:rsid w:val="006923D0"/>
    <w:rsid w:val="0069253D"/>
    <w:rsid w:val="00692581"/>
    <w:rsid w:val="006929A2"/>
    <w:rsid w:val="00692AB1"/>
    <w:rsid w:val="00692DDF"/>
    <w:rsid w:val="00693356"/>
    <w:rsid w:val="00693613"/>
    <w:rsid w:val="00693796"/>
    <w:rsid w:val="006939D8"/>
    <w:rsid w:val="00693A3E"/>
    <w:rsid w:val="00693B2F"/>
    <w:rsid w:val="00693DE6"/>
    <w:rsid w:val="006940B8"/>
    <w:rsid w:val="006941C2"/>
    <w:rsid w:val="0069432E"/>
    <w:rsid w:val="006943A0"/>
    <w:rsid w:val="00694730"/>
    <w:rsid w:val="00695095"/>
    <w:rsid w:val="00696201"/>
    <w:rsid w:val="006967E1"/>
    <w:rsid w:val="00696929"/>
    <w:rsid w:val="00696CE0"/>
    <w:rsid w:val="00697814"/>
    <w:rsid w:val="00697887"/>
    <w:rsid w:val="00697CFA"/>
    <w:rsid w:val="00697EDA"/>
    <w:rsid w:val="006A04DA"/>
    <w:rsid w:val="006A091E"/>
    <w:rsid w:val="006A12AC"/>
    <w:rsid w:val="006A1357"/>
    <w:rsid w:val="006A19DA"/>
    <w:rsid w:val="006A1BFF"/>
    <w:rsid w:val="006A1D95"/>
    <w:rsid w:val="006A1FDB"/>
    <w:rsid w:val="006A25B8"/>
    <w:rsid w:val="006A2A93"/>
    <w:rsid w:val="006A2AC1"/>
    <w:rsid w:val="006A33BA"/>
    <w:rsid w:val="006A35EA"/>
    <w:rsid w:val="006A4455"/>
    <w:rsid w:val="006A4B1B"/>
    <w:rsid w:val="006A4EC5"/>
    <w:rsid w:val="006A53D1"/>
    <w:rsid w:val="006A5613"/>
    <w:rsid w:val="006A57A7"/>
    <w:rsid w:val="006A5AF3"/>
    <w:rsid w:val="006A5F85"/>
    <w:rsid w:val="006A62E3"/>
    <w:rsid w:val="006A65B6"/>
    <w:rsid w:val="006A6947"/>
    <w:rsid w:val="006A6BED"/>
    <w:rsid w:val="006A6EB1"/>
    <w:rsid w:val="006A704C"/>
    <w:rsid w:val="006A7299"/>
    <w:rsid w:val="006A7453"/>
    <w:rsid w:val="006A74E0"/>
    <w:rsid w:val="006A76FA"/>
    <w:rsid w:val="006A7FAF"/>
    <w:rsid w:val="006A7FB6"/>
    <w:rsid w:val="006B0575"/>
    <w:rsid w:val="006B07ED"/>
    <w:rsid w:val="006B0877"/>
    <w:rsid w:val="006B0A43"/>
    <w:rsid w:val="006B0C95"/>
    <w:rsid w:val="006B1228"/>
    <w:rsid w:val="006B1540"/>
    <w:rsid w:val="006B161C"/>
    <w:rsid w:val="006B187E"/>
    <w:rsid w:val="006B2292"/>
    <w:rsid w:val="006B303B"/>
    <w:rsid w:val="006B3A00"/>
    <w:rsid w:val="006B3BDD"/>
    <w:rsid w:val="006B3F20"/>
    <w:rsid w:val="006B4303"/>
    <w:rsid w:val="006B4651"/>
    <w:rsid w:val="006B4879"/>
    <w:rsid w:val="006B4C1B"/>
    <w:rsid w:val="006B5115"/>
    <w:rsid w:val="006B585A"/>
    <w:rsid w:val="006B6600"/>
    <w:rsid w:val="006B6AEA"/>
    <w:rsid w:val="006B6C69"/>
    <w:rsid w:val="006B6DAF"/>
    <w:rsid w:val="006B6E79"/>
    <w:rsid w:val="006B7198"/>
    <w:rsid w:val="006B719E"/>
    <w:rsid w:val="006B7644"/>
    <w:rsid w:val="006B7716"/>
    <w:rsid w:val="006B78D3"/>
    <w:rsid w:val="006C006D"/>
    <w:rsid w:val="006C060F"/>
    <w:rsid w:val="006C06C1"/>
    <w:rsid w:val="006C076E"/>
    <w:rsid w:val="006C09EF"/>
    <w:rsid w:val="006C0B02"/>
    <w:rsid w:val="006C11E7"/>
    <w:rsid w:val="006C12EF"/>
    <w:rsid w:val="006C14F1"/>
    <w:rsid w:val="006C1609"/>
    <w:rsid w:val="006C196D"/>
    <w:rsid w:val="006C1BF0"/>
    <w:rsid w:val="006C1DE6"/>
    <w:rsid w:val="006C1F57"/>
    <w:rsid w:val="006C2EDA"/>
    <w:rsid w:val="006C30E0"/>
    <w:rsid w:val="006C357B"/>
    <w:rsid w:val="006C3610"/>
    <w:rsid w:val="006C3803"/>
    <w:rsid w:val="006C3A19"/>
    <w:rsid w:val="006C3DDF"/>
    <w:rsid w:val="006C44E2"/>
    <w:rsid w:val="006C455D"/>
    <w:rsid w:val="006C45E3"/>
    <w:rsid w:val="006C467C"/>
    <w:rsid w:val="006C4A17"/>
    <w:rsid w:val="006C4C31"/>
    <w:rsid w:val="006C4DCE"/>
    <w:rsid w:val="006C527F"/>
    <w:rsid w:val="006C5A04"/>
    <w:rsid w:val="006C5F34"/>
    <w:rsid w:val="006C600B"/>
    <w:rsid w:val="006C640D"/>
    <w:rsid w:val="006C65F0"/>
    <w:rsid w:val="006C67DD"/>
    <w:rsid w:val="006C6CF8"/>
    <w:rsid w:val="006C72B4"/>
    <w:rsid w:val="006C72E6"/>
    <w:rsid w:val="006C7309"/>
    <w:rsid w:val="006C74A2"/>
    <w:rsid w:val="006C783A"/>
    <w:rsid w:val="006C78C0"/>
    <w:rsid w:val="006C7910"/>
    <w:rsid w:val="006C7C59"/>
    <w:rsid w:val="006C7D61"/>
    <w:rsid w:val="006C7E7F"/>
    <w:rsid w:val="006D068A"/>
    <w:rsid w:val="006D0A19"/>
    <w:rsid w:val="006D0BC3"/>
    <w:rsid w:val="006D102B"/>
    <w:rsid w:val="006D10B0"/>
    <w:rsid w:val="006D1993"/>
    <w:rsid w:val="006D1B48"/>
    <w:rsid w:val="006D1BCC"/>
    <w:rsid w:val="006D2CD5"/>
    <w:rsid w:val="006D2F2A"/>
    <w:rsid w:val="006D3176"/>
    <w:rsid w:val="006D31EE"/>
    <w:rsid w:val="006D32B3"/>
    <w:rsid w:val="006D359E"/>
    <w:rsid w:val="006D37A8"/>
    <w:rsid w:val="006D3934"/>
    <w:rsid w:val="006D3B38"/>
    <w:rsid w:val="006D3BBF"/>
    <w:rsid w:val="006D4176"/>
    <w:rsid w:val="006D4576"/>
    <w:rsid w:val="006D496B"/>
    <w:rsid w:val="006D4A3B"/>
    <w:rsid w:val="006D4A80"/>
    <w:rsid w:val="006D4C69"/>
    <w:rsid w:val="006D4D71"/>
    <w:rsid w:val="006D56EB"/>
    <w:rsid w:val="006D589C"/>
    <w:rsid w:val="006D5BBC"/>
    <w:rsid w:val="006D6167"/>
    <w:rsid w:val="006D7303"/>
    <w:rsid w:val="006D763A"/>
    <w:rsid w:val="006D79FA"/>
    <w:rsid w:val="006D7B7F"/>
    <w:rsid w:val="006D7E51"/>
    <w:rsid w:val="006E00CE"/>
    <w:rsid w:val="006E1027"/>
    <w:rsid w:val="006E10B9"/>
    <w:rsid w:val="006E1376"/>
    <w:rsid w:val="006E15FF"/>
    <w:rsid w:val="006E1618"/>
    <w:rsid w:val="006E1B23"/>
    <w:rsid w:val="006E1DF4"/>
    <w:rsid w:val="006E1EB3"/>
    <w:rsid w:val="006E2237"/>
    <w:rsid w:val="006E2460"/>
    <w:rsid w:val="006E276C"/>
    <w:rsid w:val="006E28D0"/>
    <w:rsid w:val="006E2A1D"/>
    <w:rsid w:val="006E2EAA"/>
    <w:rsid w:val="006E2FE1"/>
    <w:rsid w:val="006E32D6"/>
    <w:rsid w:val="006E33E6"/>
    <w:rsid w:val="006E347E"/>
    <w:rsid w:val="006E3619"/>
    <w:rsid w:val="006E380E"/>
    <w:rsid w:val="006E3937"/>
    <w:rsid w:val="006E3C6E"/>
    <w:rsid w:val="006E3FC6"/>
    <w:rsid w:val="006E40CB"/>
    <w:rsid w:val="006E42FE"/>
    <w:rsid w:val="006E431B"/>
    <w:rsid w:val="006E45AB"/>
    <w:rsid w:val="006E471B"/>
    <w:rsid w:val="006E4B28"/>
    <w:rsid w:val="006E4B58"/>
    <w:rsid w:val="006E5020"/>
    <w:rsid w:val="006E52F5"/>
    <w:rsid w:val="006E5462"/>
    <w:rsid w:val="006E566C"/>
    <w:rsid w:val="006E5877"/>
    <w:rsid w:val="006E65DF"/>
    <w:rsid w:val="006E6A57"/>
    <w:rsid w:val="006E6BAC"/>
    <w:rsid w:val="006E6DFF"/>
    <w:rsid w:val="006E725A"/>
    <w:rsid w:val="006E7289"/>
    <w:rsid w:val="006E756A"/>
    <w:rsid w:val="006E797A"/>
    <w:rsid w:val="006E7A8B"/>
    <w:rsid w:val="006F04AE"/>
    <w:rsid w:val="006F04D5"/>
    <w:rsid w:val="006F0B23"/>
    <w:rsid w:val="006F1101"/>
    <w:rsid w:val="006F118E"/>
    <w:rsid w:val="006F12B4"/>
    <w:rsid w:val="006F192F"/>
    <w:rsid w:val="006F1A8E"/>
    <w:rsid w:val="006F1D52"/>
    <w:rsid w:val="006F20A0"/>
    <w:rsid w:val="006F2494"/>
    <w:rsid w:val="006F2637"/>
    <w:rsid w:val="006F2919"/>
    <w:rsid w:val="006F2AB7"/>
    <w:rsid w:val="006F2B14"/>
    <w:rsid w:val="006F2F34"/>
    <w:rsid w:val="006F33B7"/>
    <w:rsid w:val="006F3644"/>
    <w:rsid w:val="006F3797"/>
    <w:rsid w:val="006F3A21"/>
    <w:rsid w:val="006F3D73"/>
    <w:rsid w:val="006F3DBE"/>
    <w:rsid w:val="006F3F65"/>
    <w:rsid w:val="006F4117"/>
    <w:rsid w:val="006F431E"/>
    <w:rsid w:val="006F44D6"/>
    <w:rsid w:val="006F4791"/>
    <w:rsid w:val="006F4B80"/>
    <w:rsid w:val="006F4E96"/>
    <w:rsid w:val="006F5052"/>
    <w:rsid w:val="006F5114"/>
    <w:rsid w:val="006F5697"/>
    <w:rsid w:val="006F57EB"/>
    <w:rsid w:val="006F5914"/>
    <w:rsid w:val="006F69FA"/>
    <w:rsid w:val="006F6B85"/>
    <w:rsid w:val="006F6D77"/>
    <w:rsid w:val="006F6EB2"/>
    <w:rsid w:val="006F6F35"/>
    <w:rsid w:val="006F735A"/>
    <w:rsid w:val="006F79A8"/>
    <w:rsid w:val="006F7C57"/>
    <w:rsid w:val="006F7D79"/>
    <w:rsid w:val="00700156"/>
    <w:rsid w:val="00700549"/>
    <w:rsid w:val="00700A2F"/>
    <w:rsid w:val="00700FA8"/>
    <w:rsid w:val="00701834"/>
    <w:rsid w:val="00701A7F"/>
    <w:rsid w:val="0070203B"/>
    <w:rsid w:val="00702401"/>
    <w:rsid w:val="0070299A"/>
    <w:rsid w:val="007029A5"/>
    <w:rsid w:val="007032B9"/>
    <w:rsid w:val="007033C0"/>
    <w:rsid w:val="00703717"/>
    <w:rsid w:val="00703A13"/>
    <w:rsid w:val="007041EF"/>
    <w:rsid w:val="007042F0"/>
    <w:rsid w:val="007044A9"/>
    <w:rsid w:val="00704B88"/>
    <w:rsid w:val="00704BEC"/>
    <w:rsid w:val="00704D67"/>
    <w:rsid w:val="00705295"/>
    <w:rsid w:val="00705386"/>
    <w:rsid w:val="007058E0"/>
    <w:rsid w:val="00705AF6"/>
    <w:rsid w:val="00705E43"/>
    <w:rsid w:val="00705EB4"/>
    <w:rsid w:val="00705FA4"/>
    <w:rsid w:val="00706005"/>
    <w:rsid w:val="0070603A"/>
    <w:rsid w:val="0070663A"/>
    <w:rsid w:val="00707138"/>
    <w:rsid w:val="0070714E"/>
    <w:rsid w:val="00707320"/>
    <w:rsid w:val="007073B5"/>
    <w:rsid w:val="007078B0"/>
    <w:rsid w:val="0070796C"/>
    <w:rsid w:val="00710217"/>
    <w:rsid w:val="00710421"/>
    <w:rsid w:val="00710539"/>
    <w:rsid w:val="007105FC"/>
    <w:rsid w:val="00710D0D"/>
    <w:rsid w:val="00711279"/>
    <w:rsid w:val="0071172F"/>
    <w:rsid w:val="007119A2"/>
    <w:rsid w:val="00711FF4"/>
    <w:rsid w:val="007123EC"/>
    <w:rsid w:val="007124B8"/>
    <w:rsid w:val="0071303D"/>
    <w:rsid w:val="00713363"/>
    <w:rsid w:val="00713482"/>
    <w:rsid w:val="00713484"/>
    <w:rsid w:val="00713A28"/>
    <w:rsid w:val="00713BA7"/>
    <w:rsid w:val="00713BBE"/>
    <w:rsid w:val="00713C9C"/>
    <w:rsid w:val="00713F38"/>
    <w:rsid w:val="00713F54"/>
    <w:rsid w:val="0071474D"/>
    <w:rsid w:val="007147C4"/>
    <w:rsid w:val="00714B00"/>
    <w:rsid w:val="00714C7B"/>
    <w:rsid w:val="00714E10"/>
    <w:rsid w:val="00714EBB"/>
    <w:rsid w:val="00715224"/>
    <w:rsid w:val="00715955"/>
    <w:rsid w:val="007159A2"/>
    <w:rsid w:val="00715C51"/>
    <w:rsid w:val="00715CC7"/>
    <w:rsid w:val="00715F42"/>
    <w:rsid w:val="00715F45"/>
    <w:rsid w:val="00715F86"/>
    <w:rsid w:val="007166DD"/>
    <w:rsid w:val="00717347"/>
    <w:rsid w:val="0071765D"/>
    <w:rsid w:val="00717B1C"/>
    <w:rsid w:val="00717BC6"/>
    <w:rsid w:val="00717F4B"/>
    <w:rsid w:val="0072004F"/>
    <w:rsid w:val="00720217"/>
    <w:rsid w:val="00720417"/>
    <w:rsid w:val="0072067E"/>
    <w:rsid w:val="00720B9E"/>
    <w:rsid w:val="00720C3C"/>
    <w:rsid w:val="00721012"/>
    <w:rsid w:val="0072108F"/>
    <w:rsid w:val="007212E2"/>
    <w:rsid w:val="007213ED"/>
    <w:rsid w:val="007215D5"/>
    <w:rsid w:val="00721AAD"/>
    <w:rsid w:val="0072220B"/>
    <w:rsid w:val="00722230"/>
    <w:rsid w:val="00722356"/>
    <w:rsid w:val="0072256D"/>
    <w:rsid w:val="007226E2"/>
    <w:rsid w:val="007228C8"/>
    <w:rsid w:val="00722DD5"/>
    <w:rsid w:val="0072323C"/>
    <w:rsid w:val="007238B8"/>
    <w:rsid w:val="00723991"/>
    <w:rsid w:val="00723BB7"/>
    <w:rsid w:val="00723DAF"/>
    <w:rsid w:val="00723E04"/>
    <w:rsid w:val="007240B1"/>
    <w:rsid w:val="00724653"/>
    <w:rsid w:val="0072508F"/>
    <w:rsid w:val="00725209"/>
    <w:rsid w:val="007258B8"/>
    <w:rsid w:val="00725A65"/>
    <w:rsid w:val="00725BC3"/>
    <w:rsid w:val="00725F07"/>
    <w:rsid w:val="0072619E"/>
    <w:rsid w:val="007262D9"/>
    <w:rsid w:val="00726427"/>
    <w:rsid w:val="007265F0"/>
    <w:rsid w:val="007267CB"/>
    <w:rsid w:val="00726950"/>
    <w:rsid w:val="007269CD"/>
    <w:rsid w:val="00726AA7"/>
    <w:rsid w:val="00726BF3"/>
    <w:rsid w:val="00727155"/>
    <w:rsid w:val="00727363"/>
    <w:rsid w:val="007273B4"/>
    <w:rsid w:val="00727613"/>
    <w:rsid w:val="00727902"/>
    <w:rsid w:val="00727AF3"/>
    <w:rsid w:val="00727E3F"/>
    <w:rsid w:val="00727F94"/>
    <w:rsid w:val="007300CF"/>
    <w:rsid w:val="00730248"/>
    <w:rsid w:val="00730936"/>
    <w:rsid w:val="00730937"/>
    <w:rsid w:val="007309AA"/>
    <w:rsid w:val="00730A70"/>
    <w:rsid w:val="00730EF4"/>
    <w:rsid w:val="00731241"/>
    <w:rsid w:val="00731300"/>
    <w:rsid w:val="00731372"/>
    <w:rsid w:val="00731438"/>
    <w:rsid w:val="007314FA"/>
    <w:rsid w:val="007315C7"/>
    <w:rsid w:val="007319AA"/>
    <w:rsid w:val="00731F7B"/>
    <w:rsid w:val="0073208D"/>
    <w:rsid w:val="007324C0"/>
    <w:rsid w:val="0073279E"/>
    <w:rsid w:val="007327AF"/>
    <w:rsid w:val="00732949"/>
    <w:rsid w:val="00732A7D"/>
    <w:rsid w:val="00732C3B"/>
    <w:rsid w:val="00732F78"/>
    <w:rsid w:val="00732FC7"/>
    <w:rsid w:val="007330B6"/>
    <w:rsid w:val="00733110"/>
    <w:rsid w:val="00733213"/>
    <w:rsid w:val="007333AE"/>
    <w:rsid w:val="00733400"/>
    <w:rsid w:val="007337C4"/>
    <w:rsid w:val="00733A62"/>
    <w:rsid w:val="00733A9F"/>
    <w:rsid w:val="00733AF5"/>
    <w:rsid w:val="00733DC6"/>
    <w:rsid w:val="00733E9A"/>
    <w:rsid w:val="00734204"/>
    <w:rsid w:val="0073424B"/>
    <w:rsid w:val="007342B2"/>
    <w:rsid w:val="00734A85"/>
    <w:rsid w:val="00734AE5"/>
    <w:rsid w:val="00734B19"/>
    <w:rsid w:val="00734B61"/>
    <w:rsid w:val="00734C11"/>
    <w:rsid w:val="00734C74"/>
    <w:rsid w:val="00734ED8"/>
    <w:rsid w:val="00734F93"/>
    <w:rsid w:val="00735183"/>
    <w:rsid w:val="007353F4"/>
    <w:rsid w:val="00735446"/>
    <w:rsid w:val="0073554B"/>
    <w:rsid w:val="00735574"/>
    <w:rsid w:val="0073598A"/>
    <w:rsid w:val="00735B13"/>
    <w:rsid w:val="007365F1"/>
    <w:rsid w:val="00736FBD"/>
    <w:rsid w:val="00737062"/>
    <w:rsid w:val="007372DB"/>
    <w:rsid w:val="0073748E"/>
    <w:rsid w:val="007374D5"/>
    <w:rsid w:val="007377B0"/>
    <w:rsid w:val="007377F5"/>
    <w:rsid w:val="00737CD8"/>
    <w:rsid w:val="00737F1C"/>
    <w:rsid w:val="00737FDE"/>
    <w:rsid w:val="00740077"/>
    <w:rsid w:val="00740150"/>
    <w:rsid w:val="00740CD6"/>
    <w:rsid w:val="007410D4"/>
    <w:rsid w:val="007410D5"/>
    <w:rsid w:val="007415C9"/>
    <w:rsid w:val="007416B2"/>
    <w:rsid w:val="00741753"/>
    <w:rsid w:val="00741EFC"/>
    <w:rsid w:val="00741FB5"/>
    <w:rsid w:val="00742009"/>
    <w:rsid w:val="007423E4"/>
    <w:rsid w:val="00742617"/>
    <w:rsid w:val="00742634"/>
    <w:rsid w:val="007428C2"/>
    <w:rsid w:val="007429CE"/>
    <w:rsid w:val="00742AC2"/>
    <w:rsid w:val="00742D2F"/>
    <w:rsid w:val="00743A61"/>
    <w:rsid w:val="00743D2E"/>
    <w:rsid w:val="00743EA6"/>
    <w:rsid w:val="0074415F"/>
    <w:rsid w:val="007447B7"/>
    <w:rsid w:val="00744BC6"/>
    <w:rsid w:val="00744DE0"/>
    <w:rsid w:val="007454BA"/>
    <w:rsid w:val="007454DF"/>
    <w:rsid w:val="00745646"/>
    <w:rsid w:val="00745FF7"/>
    <w:rsid w:val="007462BC"/>
    <w:rsid w:val="007463C0"/>
    <w:rsid w:val="0074649C"/>
    <w:rsid w:val="00746628"/>
    <w:rsid w:val="0074680A"/>
    <w:rsid w:val="00746880"/>
    <w:rsid w:val="0074690B"/>
    <w:rsid w:val="00746B94"/>
    <w:rsid w:val="00746EF0"/>
    <w:rsid w:val="00746FBE"/>
    <w:rsid w:val="00746FC3"/>
    <w:rsid w:val="007471FD"/>
    <w:rsid w:val="007478DA"/>
    <w:rsid w:val="00747A60"/>
    <w:rsid w:val="00747BBB"/>
    <w:rsid w:val="00750261"/>
    <w:rsid w:val="00750722"/>
    <w:rsid w:val="007507E1"/>
    <w:rsid w:val="00751133"/>
    <w:rsid w:val="00751473"/>
    <w:rsid w:val="007514D2"/>
    <w:rsid w:val="00751BDC"/>
    <w:rsid w:val="00751CE0"/>
    <w:rsid w:val="00751E37"/>
    <w:rsid w:val="0075221D"/>
    <w:rsid w:val="0075227E"/>
    <w:rsid w:val="0075237A"/>
    <w:rsid w:val="007524F3"/>
    <w:rsid w:val="00752528"/>
    <w:rsid w:val="0075271C"/>
    <w:rsid w:val="007527FE"/>
    <w:rsid w:val="0075287F"/>
    <w:rsid w:val="00752A46"/>
    <w:rsid w:val="00752AFD"/>
    <w:rsid w:val="00752C0E"/>
    <w:rsid w:val="00752F7E"/>
    <w:rsid w:val="00752FBB"/>
    <w:rsid w:val="00753488"/>
    <w:rsid w:val="00753ADA"/>
    <w:rsid w:val="00753BC6"/>
    <w:rsid w:val="007548EE"/>
    <w:rsid w:val="00754937"/>
    <w:rsid w:val="00754AB3"/>
    <w:rsid w:val="00754C2F"/>
    <w:rsid w:val="00754E31"/>
    <w:rsid w:val="00754F30"/>
    <w:rsid w:val="0075514F"/>
    <w:rsid w:val="0075531C"/>
    <w:rsid w:val="0075539F"/>
    <w:rsid w:val="00755419"/>
    <w:rsid w:val="007559A3"/>
    <w:rsid w:val="007559FC"/>
    <w:rsid w:val="00755F4A"/>
    <w:rsid w:val="00756C06"/>
    <w:rsid w:val="0075710B"/>
    <w:rsid w:val="0075715F"/>
    <w:rsid w:val="00757E63"/>
    <w:rsid w:val="007604A8"/>
    <w:rsid w:val="007607AC"/>
    <w:rsid w:val="00760B03"/>
    <w:rsid w:val="007610D8"/>
    <w:rsid w:val="0076133D"/>
    <w:rsid w:val="0076161F"/>
    <w:rsid w:val="0076192C"/>
    <w:rsid w:val="00761C10"/>
    <w:rsid w:val="00761D21"/>
    <w:rsid w:val="00761DC3"/>
    <w:rsid w:val="00762210"/>
    <w:rsid w:val="0076233C"/>
    <w:rsid w:val="007626FC"/>
    <w:rsid w:val="007628F9"/>
    <w:rsid w:val="0076312B"/>
    <w:rsid w:val="007631CD"/>
    <w:rsid w:val="00763281"/>
    <w:rsid w:val="00763917"/>
    <w:rsid w:val="00763A5B"/>
    <w:rsid w:val="007641F7"/>
    <w:rsid w:val="00764365"/>
    <w:rsid w:val="0076519E"/>
    <w:rsid w:val="00765668"/>
    <w:rsid w:val="00765BFA"/>
    <w:rsid w:val="00765C20"/>
    <w:rsid w:val="00765CAC"/>
    <w:rsid w:val="007665B1"/>
    <w:rsid w:val="00766AC7"/>
    <w:rsid w:val="00766D03"/>
    <w:rsid w:val="00766D2F"/>
    <w:rsid w:val="00767053"/>
    <w:rsid w:val="00767929"/>
    <w:rsid w:val="00767E0E"/>
    <w:rsid w:val="00770014"/>
    <w:rsid w:val="007705C3"/>
    <w:rsid w:val="00770CA3"/>
    <w:rsid w:val="00770EB9"/>
    <w:rsid w:val="00770FA2"/>
    <w:rsid w:val="0077111F"/>
    <w:rsid w:val="007716B9"/>
    <w:rsid w:val="007716E8"/>
    <w:rsid w:val="00771938"/>
    <w:rsid w:val="00772025"/>
    <w:rsid w:val="007720F8"/>
    <w:rsid w:val="0077218C"/>
    <w:rsid w:val="00772226"/>
    <w:rsid w:val="00772255"/>
    <w:rsid w:val="007723F4"/>
    <w:rsid w:val="00772C09"/>
    <w:rsid w:val="00772D77"/>
    <w:rsid w:val="00772FB1"/>
    <w:rsid w:val="007730AF"/>
    <w:rsid w:val="00773265"/>
    <w:rsid w:val="00773451"/>
    <w:rsid w:val="00773AB1"/>
    <w:rsid w:val="00773B55"/>
    <w:rsid w:val="00773E41"/>
    <w:rsid w:val="00773EA2"/>
    <w:rsid w:val="0077461C"/>
    <w:rsid w:val="007748E5"/>
    <w:rsid w:val="00774E02"/>
    <w:rsid w:val="007751F9"/>
    <w:rsid w:val="007752FA"/>
    <w:rsid w:val="007754F4"/>
    <w:rsid w:val="00775685"/>
    <w:rsid w:val="00775742"/>
    <w:rsid w:val="00775812"/>
    <w:rsid w:val="00775B38"/>
    <w:rsid w:val="00775B5A"/>
    <w:rsid w:val="00775EB5"/>
    <w:rsid w:val="0077617B"/>
    <w:rsid w:val="007764FB"/>
    <w:rsid w:val="00776561"/>
    <w:rsid w:val="0077658B"/>
    <w:rsid w:val="00776AE3"/>
    <w:rsid w:val="00777341"/>
    <w:rsid w:val="0077767E"/>
    <w:rsid w:val="00777831"/>
    <w:rsid w:val="00777C05"/>
    <w:rsid w:val="007800A5"/>
    <w:rsid w:val="007801BB"/>
    <w:rsid w:val="00780B01"/>
    <w:rsid w:val="00781060"/>
    <w:rsid w:val="007810C2"/>
    <w:rsid w:val="007815F9"/>
    <w:rsid w:val="00781DAB"/>
    <w:rsid w:val="00781F78"/>
    <w:rsid w:val="0078214D"/>
    <w:rsid w:val="00782459"/>
    <w:rsid w:val="00782671"/>
    <w:rsid w:val="007829E8"/>
    <w:rsid w:val="00782CBC"/>
    <w:rsid w:val="00782D01"/>
    <w:rsid w:val="00782D15"/>
    <w:rsid w:val="00783033"/>
    <w:rsid w:val="007837DC"/>
    <w:rsid w:val="0078388E"/>
    <w:rsid w:val="007839B1"/>
    <w:rsid w:val="00783E65"/>
    <w:rsid w:val="00784186"/>
    <w:rsid w:val="007841C0"/>
    <w:rsid w:val="007842F7"/>
    <w:rsid w:val="0078466D"/>
    <w:rsid w:val="00784851"/>
    <w:rsid w:val="00784859"/>
    <w:rsid w:val="00784D27"/>
    <w:rsid w:val="00784F99"/>
    <w:rsid w:val="00785162"/>
    <w:rsid w:val="00785600"/>
    <w:rsid w:val="00785722"/>
    <w:rsid w:val="007861F5"/>
    <w:rsid w:val="00786D0B"/>
    <w:rsid w:val="007874A2"/>
    <w:rsid w:val="00787875"/>
    <w:rsid w:val="00787C16"/>
    <w:rsid w:val="00790420"/>
    <w:rsid w:val="00790791"/>
    <w:rsid w:val="00790999"/>
    <w:rsid w:val="00790A2E"/>
    <w:rsid w:val="00790AED"/>
    <w:rsid w:val="00790AF0"/>
    <w:rsid w:val="00790C87"/>
    <w:rsid w:val="00790D6C"/>
    <w:rsid w:val="00790FEB"/>
    <w:rsid w:val="007913B0"/>
    <w:rsid w:val="007916BE"/>
    <w:rsid w:val="007918B2"/>
    <w:rsid w:val="00791B36"/>
    <w:rsid w:val="00791BBD"/>
    <w:rsid w:val="00791CC1"/>
    <w:rsid w:val="00791EA4"/>
    <w:rsid w:val="0079228F"/>
    <w:rsid w:val="007923FF"/>
    <w:rsid w:val="007927D6"/>
    <w:rsid w:val="00792E77"/>
    <w:rsid w:val="0079365D"/>
    <w:rsid w:val="00793924"/>
    <w:rsid w:val="00793938"/>
    <w:rsid w:val="00793D7B"/>
    <w:rsid w:val="00794419"/>
    <w:rsid w:val="007949B4"/>
    <w:rsid w:val="00794AD9"/>
    <w:rsid w:val="00794BC0"/>
    <w:rsid w:val="00794C2A"/>
    <w:rsid w:val="00794F23"/>
    <w:rsid w:val="007954F0"/>
    <w:rsid w:val="0079576F"/>
    <w:rsid w:val="007957BC"/>
    <w:rsid w:val="0079594B"/>
    <w:rsid w:val="00796002"/>
    <w:rsid w:val="00796135"/>
    <w:rsid w:val="00796557"/>
    <w:rsid w:val="007969A7"/>
    <w:rsid w:val="00796A0B"/>
    <w:rsid w:val="00796A50"/>
    <w:rsid w:val="00796AF9"/>
    <w:rsid w:val="00796B6D"/>
    <w:rsid w:val="00796CC3"/>
    <w:rsid w:val="007971B5"/>
    <w:rsid w:val="0079733F"/>
    <w:rsid w:val="00797474"/>
    <w:rsid w:val="007974E2"/>
    <w:rsid w:val="00797973"/>
    <w:rsid w:val="00797C56"/>
    <w:rsid w:val="00797C89"/>
    <w:rsid w:val="00797D9E"/>
    <w:rsid w:val="007A0137"/>
    <w:rsid w:val="007A017B"/>
    <w:rsid w:val="007A0739"/>
    <w:rsid w:val="007A0913"/>
    <w:rsid w:val="007A094A"/>
    <w:rsid w:val="007A0C16"/>
    <w:rsid w:val="007A0C7F"/>
    <w:rsid w:val="007A0E91"/>
    <w:rsid w:val="007A0FCD"/>
    <w:rsid w:val="007A0FED"/>
    <w:rsid w:val="007A0FFD"/>
    <w:rsid w:val="007A111C"/>
    <w:rsid w:val="007A1302"/>
    <w:rsid w:val="007A14A2"/>
    <w:rsid w:val="007A1532"/>
    <w:rsid w:val="007A1636"/>
    <w:rsid w:val="007A171F"/>
    <w:rsid w:val="007A1767"/>
    <w:rsid w:val="007A22C7"/>
    <w:rsid w:val="007A2D45"/>
    <w:rsid w:val="007A31A9"/>
    <w:rsid w:val="007A328D"/>
    <w:rsid w:val="007A32BE"/>
    <w:rsid w:val="007A33DA"/>
    <w:rsid w:val="007A3595"/>
    <w:rsid w:val="007A3C03"/>
    <w:rsid w:val="007A4969"/>
    <w:rsid w:val="007A50DD"/>
    <w:rsid w:val="007A529A"/>
    <w:rsid w:val="007A52AD"/>
    <w:rsid w:val="007A541F"/>
    <w:rsid w:val="007A55E4"/>
    <w:rsid w:val="007A55E7"/>
    <w:rsid w:val="007A57C4"/>
    <w:rsid w:val="007A5A7D"/>
    <w:rsid w:val="007A5B5A"/>
    <w:rsid w:val="007A61C5"/>
    <w:rsid w:val="007A6272"/>
    <w:rsid w:val="007A6623"/>
    <w:rsid w:val="007A680D"/>
    <w:rsid w:val="007A68FD"/>
    <w:rsid w:val="007A6B75"/>
    <w:rsid w:val="007A6F8C"/>
    <w:rsid w:val="007A78E8"/>
    <w:rsid w:val="007A7C75"/>
    <w:rsid w:val="007A7F50"/>
    <w:rsid w:val="007B017A"/>
    <w:rsid w:val="007B02A3"/>
    <w:rsid w:val="007B0337"/>
    <w:rsid w:val="007B03DB"/>
    <w:rsid w:val="007B0454"/>
    <w:rsid w:val="007B0576"/>
    <w:rsid w:val="007B0729"/>
    <w:rsid w:val="007B0A3D"/>
    <w:rsid w:val="007B0D6A"/>
    <w:rsid w:val="007B114F"/>
    <w:rsid w:val="007B1247"/>
    <w:rsid w:val="007B16A6"/>
    <w:rsid w:val="007B1733"/>
    <w:rsid w:val="007B1CBD"/>
    <w:rsid w:val="007B1F70"/>
    <w:rsid w:val="007B203F"/>
    <w:rsid w:val="007B24DB"/>
    <w:rsid w:val="007B2529"/>
    <w:rsid w:val="007B28E5"/>
    <w:rsid w:val="007B2DE4"/>
    <w:rsid w:val="007B2FD0"/>
    <w:rsid w:val="007B36C6"/>
    <w:rsid w:val="007B36E7"/>
    <w:rsid w:val="007B3D9A"/>
    <w:rsid w:val="007B50D6"/>
    <w:rsid w:val="007B54CB"/>
    <w:rsid w:val="007B5665"/>
    <w:rsid w:val="007B5769"/>
    <w:rsid w:val="007B5B31"/>
    <w:rsid w:val="007B5C16"/>
    <w:rsid w:val="007B5D4C"/>
    <w:rsid w:val="007B5D7D"/>
    <w:rsid w:val="007B5EEC"/>
    <w:rsid w:val="007B65A8"/>
    <w:rsid w:val="007B6751"/>
    <w:rsid w:val="007B692A"/>
    <w:rsid w:val="007B6A9A"/>
    <w:rsid w:val="007B6BF9"/>
    <w:rsid w:val="007B6C1D"/>
    <w:rsid w:val="007B6C25"/>
    <w:rsid w:val="007B6F13"/>
    <w:rsid w:val="007B7079"/>
    <w:rsid w:val="007B72FA"/>
    <w:rsid w:val="007B748D"/>
    <w:rsid w:val="007B755C"/>
    <w:rsid w:val="007B7B05"/>
    <w:rsid w:val="007B7DB4"/>
    <w:rsid w:val="007B7F2E"/>
    <w:rsid w:val="007C014D"/>
    <w:rsid w:val="007C044B"/>
    <w:rsid w:val="007C1063"/>
    <w:rsid w:val="007C1337"/>
    <w:rsid w:val="007C17B2"/>
    <w:rsid w:val="007C216B"/>
    <w:rsid w:val="007C2B31"/>
    <w:rsid w:val="007C2EEC"/>
    <w:rsid w:val="007C3362"/>
    <w:rsid w:val="007C33A1"/>
    <w:rsid w:val="007C3458"/>
    <w:rsid w:val="007C35F7"/>
    <w:rsid w:val="007C3716"/>
    <w:rsid w:val="007C3803"/>
    <w:rsid w:val="007C3973"/>
    <w:rsid w:val="007C5006"/>
    <w:rsid w:val="007C5257"/>
    <w:rsid w:val="007C528D"/>
    <w:rsid w:val="007C5560"/>
    <w:rsid w:val="007C5707"/>
    <w:rsid w:val="007C58B1"/>
    <w:rsid w:val="007C58CF"/>
    <w:rsid w:val="007C593A"/>
    <w:rsid w:val="007C5A99"/>
    <w:rsid w:val="007C5D8E"/>
    <w:rsid w:val="007C5E2C"/>
    <w:rsid w:val="007C63E7"/>
    <w:rsid w:val="007C647C"/>
    <w:rsid w:val="007C699B"/>
    <w:rsid w:val="007C6A29"/>
    <w:rsid w:val="007C7607"/>
    <w:rsid w:val="007C763F"/>
    <w:rsid w:val="007C7921"/>
    <w:rsid w:val="007C79A9"/>
    <w:rsid w:val="007C7D63"/>
    <w:rsid w:val="007D002B"/>
    <w:rsid w:val="007D00C6"/>
    <w:rsid w:val="007D0223"/>
    <w:rsid w:val="007D023C"/>
    <w:rsid w:val="007D0324"/>
    <w:rsid w:val="007D041C"/>
    <w:rsid w:val="007D0628"/>
    <w:rsid w:val="007D0896"/>
    <w:rsid w:val="007D0AA4"/>
    <w:rsid w:val="007D0B23"/>
    <w:rsid w:val="007D0F4B"/>
    <w:rsid w:val="007D10C9"/>
    <w:rsid w:val="007D127A"/>
    <w:rsid w:val="007D173E"/>
    <w:rsid w:val="007D1EE8"/>
    <w:rsid w:val="007D21B0"/>
    <w:rsid w:val="007D230A"/>
    <w:rsid w:val="007D2573"/>
    <w:rsid w:val="007D2C03"/>
    <w:rsid w:val="007D2EEC"/>
    <w:rsid w:val="007D3580"/>
    <w:rsid w:val="007D3A50"/>
    <w:rsid w:val="007D3C7D"/>
    <w:rsid w:val="007D3D86"/>
    <w:rsid w:val="007D4404"/>
    <w:rsid w:val="007D4B77"/>
    <w:rsid w:val="007D4CF5"/>
    <w:rsid w:val="007D4D0E"/>
    <w:rsid w:val="007D4EAB"/>
    <w:rsid w:val="007D547A"/>
    <w:rsid w:val="007D57D3"/>
    <w:rsid w:val="007D5982"/>
    <w:rsid w:val="007D5B6C"/>
    <w:rsid w:val="007D5C86"/>
    <w:rsid w:val="007D5CA2"/>
    <w:rsid w:val="007D66CE"/>
    <w:rsid w:val="007D66E4"/>
    <w:rsid w:val="007D6B8B"/>
    <w:rsid w:val="007D6D00"/>
    <w:rsid w:val="007D6DD6"/>
    <w:rsid w:val="007D6E1D"/>
    <w:rsid w:val="007D7887"/>
    <w:rsid w:val="007D78A4"/>
    <w:rsid w:val="007D7EA8"/>
    <w:rsid w:val="007E05E9"/>
    <w:rsid w:val="007E08E0"/>
    <w:rsid w:val="007E0D62"/>
    <w:rsid w:val="007E11EA"/>
    <w:rsid w:val="007E1547"/>
    <w:rsid w:val="007E188E"/>
    <w:rsid w:val="007E18C6"/>
    <w:rsid w:val="007E193E"/>
    <w:rsid w:val="007E1953"/>
    <w:rsid w:val="007E1A4D"/>
    <w:rsid w:val="007E1D86"/>
    <w:rsid w:val="007E1E36"/>
    <w:rsid w:val="007E200C"/>
    <w:rsid w:val="007E207F"/>
    <w:rsid w:val="007E228B"/>
    <w:rsid w:val="007E24B0"/>
    <w:rsid w:val="007E250A"/>
    <w:rsid w:val="007E265C"/>
    <w:rsid w:val="007E2852"/>
    <w:rsid w:val="007E2CC9"/>
    <w:rsid w:val="007E2E61"/>
    <w:rsid w:val="007E2F82"/>
    <w:rsid w:val="007E3058"/>
    <w:rsid w:val="007E36AF"/>
    <w:rsid w:val="007E3757"/>
    <w:rsid w:val="007E398B"/>
    <w:rsid w:val="007E3C35"/>
    <w:rsid w:val="007E424A"/>
    <w:rsid w:val="007E4279"/>
    <w:rsid w:val="007E484C"/>
    <w:rsid w:val="007E4861"/>
    <w:rsid w:val="007E494D"/>
    <w:rsid w:val="007E4BFC"/>
    <w:rsid w:val="007E4CED"/>
    <w:rsid w:val="007E4D4C"/>
    <w:rsid w:val="007E5215"/>
    <w:rsid w:val="007E5278"/>
    <w:rsid w:val="007E651F"/>
    <w:rsid w:val="007E66A4"/>
    <w:rsid w:val="007E707B"/>
    <w:rsid w:val="007E7331"/>
    <w:rsid w:val="007E7829"/>
    <w:rsid w:val="007E7E3B"/>
    <w:rsid w:val="007F011A"/>
    <w:rsid w:val="007F0448"/>
    <w:rsid w:val="007F0734"/>
    <w:rsid w:val="007F07E5"/>
    <w:rsid w:val="007F0B00"/>
    <w:rsid w:val="007F0DD1"/>
    <w:rsid w:val="007F0E82"/>
    <w:rsid w:val="007F0EED"/>
    <w:rsid w:val="007F1467"/>
    <w:rsid w:val="007F186F"/>
    <w:rsid w:val="007F1D5D"/>
    <w:rsid w:val="007F1E68"/>
    <w:rsid w:val="007F1F57"/>
    <w:rsid w:val="007F246C"/>
    <w:rsid w:val="007F28F3"/>
    <w:rsid w:val="007F2AC2"/>
    <w:rsid w:val="007F2C2F"/>
    <w:rsid w:val="007F2CFC"/>
    <w:rsid w:val="007F308B"/>
    <w:rsid w:val="007F31AB"/>
    <w:rsid w:val="007F34BF"/>
    <w:rsid w:val="007F35E6"/>
    <w:rsid w:val="007F3734"/>
    <w:rsid w:val="007F37E3"/>
    <w:rsid w:val="007F394C"/>
    <w:rsid w:val="007F3A4A"/>
    <w:rsid w:val="007F3DD3"/>
    <w:rsid w:val="007F4307"/>
    <w:rsid w:val="007F4420"/>
    <w:rsid w:val="007F455B"/>
    <w:rsid w:val="007F46E0"/>
    <w:rsid w:val="007F4844"/>
    <w:rsid w:val="007F4B9C"/>
    <w:rsid w:val="007F4B9D"/>
    <w:rsid w:val="007F4CD4"/>
    <w:rsid w:val="007F4D4A"/>
    <w:rsid w:val="007F4E97"/>
    <w:rsid w:val="007F5003"/>
    <w:rsid w:val="007F5164"/>
    <w:rsid w:val="007F53D4"/>
    <w:rsid w:val="007F54AD"/>
    <w:rsid w:val="007F559F"/>
    <w:rsid w:val="007F569B"/>
    <w:rsid w:val="007F5C59"/>
    <w:rsid w:val="007F5E5A"/>
    <w:rsid w:val="007F5E92"/>
    <w:rsid w:val="007F6038"/>
    <w:rsid w:val="007F611B"/>
    <w:rsid w:val="007F65EB"/>
    <w:rsid w:val="007F67AB"/>
    <w:rsid w:val="007F6DF4"/>
    <w:rsid w:val="007F71A5"/>
    <w:rsid w:val="007F767A"/>
    <w:rsid w:val="007F76C7"/>
    <w:rsid w:val="007F77FB"/>
    <w:rsid w:val="007F78EE"/>
    <w:rsid w:val="008001AB"/>
    <w:rsid w:val="008003EA"/>
    <w:rsid w:val="00800433"/>
    <w:rsid w:val="0080061D"/>
    <w:rsid w:val="00800936"/>
    <w:rsid w:val="00800EC2"/>
    <w:rsid w:val="008010CA"/>
    <w:rsid w:val="008011E5"/>
    <w:rsid w:val="00801241"/>
    <w:rsid w:val="008017C1"/>
    <w:rsid w:val="0080181E"/>
    <w:rsid w:val="008018B0"/>
    <w:rsid w:val="008019F8"/>
    <w:rsid w:val="00801E08"/>
    <w:rsid w:val="00801EB2"/>
    <w:rsid w:val="00801FBA"/>
    <w:rsid w:val="008024D3"/>
    <w:rsid w:val="00802507"/>
    <w:rsid w:val="00802938"/>
    <w:rsid w:val="00802B28"/>
    <w:rsid w:val="00802B84"/>
    <w:rsid w:val="00802FFC"/>
    <w:rsid w:val="0080330F"/>
    <w:rsid w:val="008036DA"/>
    <w:rsid w:val="00803ABC"/>
    <w:rsid w:val="00804118"/>
    <w:rsid w:val="008045A5"/>
    <w:rsid w:val="00804D66"/>
    <w:rsid w:val="00804E26"/>
    <w:rsid w:val="00805076"/>
    <w:rsid w:val="00805397"/>
    <w:rsid w:val="00805415"/>
    <w:rsid w:val="00805D05"/>
    <w:rsid w:val="00806834"/>
    <w:rsid w:val="0080683B"/>
    <w:rsid w:val="0080695D"/>
    <w:rsid w:val="00806AF3"/>
    <w:rsid w:val="00806B42"/>
    <w:rsid w:val="00806CCF"/>
    <w:rsid w:val="00806F0B"/>
    <w:rsid w:val="00806F54"/>
    <w:rsid w:val="00806FC0"/>
    <w:rsid w:val="00807A8B"/>
    <w:rsid w:val="00807BE0"/>
    <w:rsid w:val="00807BF3"/>
    <w:rsid w:val="00807CFF"/>
    <w:rsid w:val="00807F9E"/>
    <w:rsid w:val="008102D7"/>
    <w:rsid w:val="00810A1E"/>
    <w:rsid w:val="00810AEE"/>
    <w:rsid w:val="00810E52"/>
    <w:rsid w:val="00811286"/>
    <w:rsid w:val="008112C0"/>
    <w:rsid w:val="00811813"/>
    <w:rsid w:val="00811AFC"/>
    <w:rsid w:val="00812060"/>
    <w:rsid w:val="008121DB"/>
    <w:rsid w:val="00812766"/>
    <w:rsid w:val="008127F5"/>
    <w:rsid w:val="008128C6"/>
    <w:rsid w:val="00812A6D"/>
    <w:rsid w:val="00812A7B"/>
    <w:rsid w:val="008130BF"/>
    <w:rsid w:val="00813223"/>
    <w:rsid w:val="008138D9"/>
    <w:rsid w:val="00813A04"/>
    <w:rsid w:val="00813D10"/>
    <w:rsid w:val="008142A4"/>
    <w:rsid w:val="008144E8"/>
    <w:rsid w:val="00814B09"/>
    <w:rsid w:val="00814D3E"/>
    <w:rsid w:val="008151DB"/>
    <w:rsid w:val="00815983"/>
    <w:rsid w:val="00815A33"/>
    <w:rsid w:val="00815A6E"/>
    <w:rsid w:val="00815A93"/>
    <w:rsid w:val="00815CF8"/>
    <w:rsid w:val="008160B1"/>
    <w:rsid w:val="00816267"/>
    <w:rsid w:val="00816D29"/>
    <w:rsid w:val="00816F24"/>
    <w:rsid w:val="008173E1"/>
    <w:rsid w:val="00817437"/>
    <w:rsid w:val="00817691"/>
    <w:rsid w:val="00817D7E"/>
    <w:rsid w:val="00817ECC"/>
    <w:rsid w:val="00817ECE"/>
    <w:rsid w:val="00820462"/>
    <w:rsid w:val="00820653"/>
    <w:rsid w:val="008207E2"/>
    <w:rsid w:val="0082090B"/>
    <w:rsid w:val="00820AE5"/>
    <w:rsid w:val="00820CA7"/>
    <w:rsid w:val="008210CC"/>
    <w:rsid w:val="008211D9"/>
    <w:rsid w:val="0082149A"/>
    <w:rsid w:val="0082176B"/>
    <w:rsid w:val="008217B7"/>
    <w:rsid w:val="008217E0"/>
    <w:rsid w:val="0082190C"/>
    <w:rsid w:val="00822710"/>
    <w:rsid w:val="008227BD"/>
    <w:rsid w:val="008227E8"/>
    <w:rsid w:val="00822AA4"/>
    <w:rsid w:val="00822C58"/>
    <w:rsid w:val="00822E41"/>
    <w:rsid w:val="008233BD"/>
    <w:rsid w:val="008236A7"/>
    <w:rsid w:val="00823EB8"/>
    <w:rsid w:val="008241E0"/>
    <w:rsid w:val="0082445C"/>
    <w:rsid w:val="0082472D"/>
    <w:rsid w:val="00824809"/>
    <w:rsid w:val="00824837"/>
    <w:rsid w:val="00824938"/>
    <w:rsid w:val="00824E82"/>
    <w:rsid w:val="00825280"/>
    <w:rsid w:val="0082577F"/>
    <w:rsid w:val="00825B0D"/>
    <w:rsid w:val="00825FEA"/>
    <w:rsid w:val="00826164"/>
    <w:rsid w:val="008261CA"/>
    <w:rsid w:val="00826409"/>
    <w:rsid w:val="008266C7"/>
    <w:rsid w:val="00826713"/>
    <w:rsid w:val="00826796"/>
    <w:rsid w:val="008268C7"/>
    <w:rsid w:val="00826B82"/>
    <w:rsid w:val="008270C7"/>
    <w:rsid w:val="008272BA"/>
    <w:rsid w:val="008272C3"/>
    <w:rsid w:val="0082736E"/>
    <w:rsid w:val="00827BDC"/>
    <w:rsid w:val="00827DDE"/>
    <w:rsid w:val="00827ECE"/>
    <w:rsid w:val="00827FD7"/>
    <w:rsid w:val="00830164"/>
    <w:rsid w:val="00830DBA"/>
    <w:rsid w:val="00830DD5"/>
    <w:rsid w:val="00831253"/>
    <w:rsid w:val="008314F4"/>
    <w:rsid w:val="008316CA"/>
    <w:rsid w:val="00831805"/>
    <w:rsid w:val="00831A1A"/>
    <w:rsid w:val="00831DA6"/>
    <w:rsid w:val="00832051"/>
    <w:rsid w:val="008321F9"/>
    <w:rsid w:val="008326F0"/>
    <w:rsid w:val="0083289A"/>
    <w:rsid w:val="008336A9"/>
    <w:rsid w:val="008336F0"/>
    <w:rsid w:val="00833D73"/>
    <w:rsid w:val="0083410E"/>
    <w:rsid w:val="0083482E"/>
    <w:rsid w:val="00834D25"/>
    <w:rsid w:val="00835009"/>
    <w:rsid w:val="00835153"/>
    <w:rsid w:val="00835A89"/>
    <w:rsid w:val="00835C5A"/>
    <w:rsid w:val="0083646E"/>
    <w:rsid w:val="008368F9"/>
    <w:rsid w:val="00836E5D"/>
    <w:rsid w:val="00836EC9"/>
    <w:rsid w:val="00836F2D"/>
    <w:rsid w:val="008370CA"/>
    <w:rsid w:val="008373C4"/>
    <w:rsid w:val="008377FD"/>
    <w:rsid w:val="00840289"/>
    <w:rsid w:val="00840ACA"/>
    <w:rsid w:val="00840C2F"/>
    <w:rsid w:val="00840DB2"/>
    <w:rsid w:val="00840F43"/>
    <w:rsid w:val="00840FF2"/>
    <w:rsid w:val="008413A9"/>
    <w:rsid w:val="008419C9"/>
    <w:rsid w:val="00841D60"/>
    <w:rsid w:val="008422F5"/>
    <w:rsid w:val="008425BB"/>
    <w:rsid w:val="008428D5"/>
    <w:rsid w:val="00842C33"/>
    <w:rsid w:val="00842CAC"/>
    <w:rsid w:val="00842EF7"/>
    <w:rsid w:val="00843024"/>
    <w:rsid w:val="008430F6"/>
    <w:rsid w:val="00843730"/>
    <w:rsid w:val="0084406A"/>
    <w:rsid w:val="0084430D"/>
    <w:rsid w:val="00844631"/>
    <w:rsid w:val="00844780"/>
    <w:rsid w:val="00844C7F"/>
    <w:rsid w:val="00844D17"/>
    <w:rsid w:val="00844F86"/>
    <w:rsid w:val="008451B2"/>
    <w:rsid w:val="00845278"/>
    <w:rsid w:val="0084565C"/>
    <w:rsid w:val="00845A41"/>
    <w:rsid w:val="00845D62"/>
    <w:rsid w:val="00845DE8"/>
    <w:rsid w:val="008461F2"/>
    <w:rsid w:val="0084626D"/>
    <w:rsid w:val="0084632A"/>
    <w:rsid w:val="008467A2"/>
    <w:rsid w:val="0084684B"/>
    <w:rsid w:val="00846AA9"/>
    <w:rsid w:val="00846AB3"/>
    <w:rsid w:val="00846BCB"/>
    <w:rsid w:val="00846D8D"/>
    <w:rsid w:val="00846FF7"/>
    <w:rsid w:val="00847295"/>
    <w:rsid w:val="00847333"/>
    <w:rsid w:val="00847753"/>
    <w:rsid w:val="00847CB7"/>
    <w:rsid w:val="00847EE8"/>
    <w:rsid w:val="00850639"/>
    <w:rsid w:val="0085064F"/>
    <w:rsid w:val="00850C4E"/>
    <w:rsid w:val="008510D6"/>
    <w:rsid w:val="008513B9"/>
    <w:rsid w:val="00851C07"/>
    <w:rsid w:val="00851FC3"/>
    <w:rsid w:val="008521D6"/>
    <w:rsid w:val="0085290B"/>
    <w:rsid w:val="00853134"/>
    <w:rsid w:val="0085318F"/>
    <w:rsid w:val="00853708"/>
    <w:rsid w:val="00853BDB"/>
    <w:rsid w:val="00853F67"/>
    <w:rsid w:val="00854AE2"/>
    <w:rsid w:val="00854C3B"/>
    <w:rsid w:val="00854FA0"/>
    <w:rsid w:val="008557B9"/>
    <w:rsid w:val="008557C5"/>
    <w:rsid w:val="00855A1A"/>
    <w:rsid w:val="00855B34"/>
    <w:rsid w:val="00856239"/>
    <w:rsid w:val="0085652F"/>
    <w:rsid w:val="00856618"/>
    <w:rsid w:val="008566B8"/>
    <w:rsid w:val="00856C23"/>
    <w:rsid w:val="00856D5D"/>
    <w:rsid w:val="00857561"/>
    <w:rsid w:val="008578CC"/>
    <w:rsid w:val="00857CDA"/>
    <w:rsid w:val="00860153"/>
    <w:rsid w:val="00860559"/>
    <w:rsid w:val="0086062A"/>
    <w:rsid w:val="00860F2D"/>
    <w:rsid w:val="0086119F"/>
    <w:rsid w:val="008617AB"/>
    <w:rsid w:val="008619CB"/>
    <w:rsid w:val="00862004"/>
    <w:rsid w:val="00862401"/>
    <w:rsid w:val="00862743"/>
    <w:rsid w:val="00862C17"/>
    <w:rsid w:val="00862FC6"/>
    <w:rsid w:val="008630DB"/>
    <w:rsid w:val="00863C41"/>
    <w:rsid w:val="00863EA4"/>
    <w:rsid w:val="00863F31"/>
    <w:rsid w:val="00863F50"/>
    <w:rsid w:val="00864519"/>
    <w:rsid w:val="008646BC"/>
    <w:rsid w:val="00865480"/>
    <w:rsid w:val="00865492"/>
    <w:rsid w:val="00865AB1"/>
    <w:rsid w:val="0086650F"/>
    <w:rsid w:val="00866685"/>
    <w:rsid w:val="008668B9"/>
    <w:rsid w:val="00866B73"/>
    <w:rsid w:val="00867064"/>
    <w:rsid w:val="0086784D"/>
    <w:rsid w:val="00867D20"/>
    <w:rsid w:val="0087025D"/>
    <w:rsid w:val="00870266"/>
    <w:rsid w:val="0087063C"/>
    <w:rsid w:val="00870850"/>
    <w:rsid w:val="00870E00"/>
    <w:rsid w:val="00871869"/>
    <w:rsid w:val="008718CE"/>
    <w:rsid w:val="00871A75"/>
    <w:rsid w:val="00871B94"/>
    <w:rsid w:val="008721CB"/>
    <w:rsid w:val="0087222F"/>
    <w:rsid w:val="008725A8"/>
    <w:rsid w:val="00872645"/>
    <w:rsid w:val="00872778"/>
    <w:rsid w:val="00872852"/>
    <w:rsid w:val="00872A90"/>
    <w:rsid w:val="00872E50"/>
    <w:rsid w:val="00872E68"/>
    <w:rsid w:val="0087329E"/>
    <w:rsid w:val="00873905"/>
    <w:rsid w:val="008740CF"/>
    <w:rsid w:val="00874493"/>
    <w:rsid w:val="00874785"/>
    <w:rsid w:val="008747C0"/>
    <w:rsid w:val="00874972"/>
    <w:rsid w:val="00874D0A"/>
    <w:rsid w:val="00874F9C"/>
    <w:rsid w:val="0087563F"/>
    <w:rsid w:val="00875653"/>
    <w:rsid w:val="008756F0"/>
    <w:rsid w:val="00875984"/>
    <w:rsid w:val="008759F5"/>
    <w:rsid w:val="00875E8A"/>
    <w:rsid w:val="0087718C"/>
    <w:rsid w:val="0087719F"/>
    <w:rsid w:val="00877912"/>
    <w:rsid w:val="0087792A"/>
    <w:rsid w:val="00877D28"/>
    <w:rsid w:val="00880136"/>
    <w:rsid w:val="008802E4"/>
    <w:rsid w:val="008803F8"/>
    <w:rsid w:val="008804BE"/>
    <w:rsid w:val="00880B78"/>
    <w:rsid w:val="00880EC9"/>
    <w:rsid w:val="008815C5"/>
    <w:rsid w:val="0088168A"/>
    <w:rsid w:val="008817B9"/>
    <w:rsid w:val="008817CD"/>
    <w:rsid w:val="00881808"/>
    <w:rsid w:val="008819C1"/>
    <w:rsid w:val="00881B4E"/>
    <w:rsid w:val="00882236"/>
    <w:rsid w:val="0088244E"/>
    <w:rsid w:val="008824A8"/>
    <w:rsid w:val="00882AD1"/>
    <w:rsid w:val="00882BF3"/>
    <w:rsid w:val="00882DBF"/>
    <w:rsid w:val="00883086"/>
    <w:rsid w:val="00883172"/>
    <w:rsid w:val="00883F33"/>
    <w:rsid w:val="00883F6E"/>
    <w:rsid w:val="0088421A"/>
    <w:rsid w:val="0088422A"/>
    <w:rsid w:val="008842A4"/>
    <w:rsid w:val="008845B3"/>
    <w:rsid w:val="008845DF"/>
    <w:rsid w:val="008846ED"/>
    <w:rsid w:val="00884792"/>
    <w:rsid w:val="00884895"/>
    <w:rsid w:val="0088494D"/>
    <w:rsid w:val="00884E1A"/>
    <w:rsid w:val="0088566B"/>
    <w:rsid w:val="00885937"/>
    <w:rsid w:val="00885A2E"/>
    <w:rsid w:val="00886069"/>
    <w:rsid w:val="0088626A"/>
    <w:rsid w:val="008866B3"/>
    <w:rsid w:val="00886888"/>
    <w:rsid w:val="00886919"/>
    <w:rsid w:val="00886AE2"/>
    <w:rsid w:val="00886D2E"/>
    <w:rsid w:val="00886E58"/>
    <w:rsid w:val="00886F75"/>
    <w:rsid w:val="008872BA"/>
    <w:rsid w:val="00887621"/>
    <w:rsid w:val="008877D3"/>
    <w:rsid w:val="00887ADC"/>
    <w:rsid w:val="00887B2B"/>
    <w:rsid w:val="00887C83"/>
    <w:rsid w:val="0089038F"/>
    <w:rsid w:val="008904EF"/>
    <w:rsid w:val="008905DB"/>
    <w:rsid w:val="00890668"/>
    <w:rsid w:val="00890A8C"/>
    <w:rsid w:val="00890AF5"/>
    <w:rsid w:val="008915CF"/>
    <w:rsid w:val="008916DE"/>
    <w:rsid w:val="00891783"/>
    <w:rsid w:val="00891C9C"/>
    <w:rsid w:val="00891D4F"/>
    <w:rsid w:val="00892409"/>
    <w:rsid w:val="00892447"/>
    <w:rsid w:val="00892523"/>
    <w:rsid w:val="008926C3"/>
    <w:rsid w:val="00892957"/>
    <w:rsid w:val="0089347F"/>
    <w:rsid w:val="0089369E"/>
    <w:rsid w:val="00894055"/>
    <w:rsid w:val="0089463C"/>
    <w:rsid w:val="00894CBF"/>
    <w:rsid w:val="0089518E"/>
    <w:rsid w:val="0089530F"/>
    <w:rsid w:val="008955F4"/>
    <w:rsid w:val="008957EF"/>
    <w:rsid w:val="00895823"/>
    <w:rsid w:val="00895D76"/>
    <w:rsid w:val="00895D87"/>
    <w:rsid w:val="00895D92"/>
    <w:rsid w:val="008961B5"/>
    <w:rsid w:val="00896328"/>
    <w:rsid w:val="00896614"/>
    <w:rsid w:val="00896975"/>
    <w:rsid w:val="00896FEF"/>
    <w:rsid w:val="00897239"/>
    <w:rsid w:val="00897728"/>
    <w:rsid w:val="00897847"/>
    <w:rsid w:val="00897C8C"/>
    <w:rsid w:val="00897E16"/>
    <w:rsid w:val="00897EE5"/>
    <w:rsid w:val="008A044E"/>
    <w:rsid w:val="008A05BE"/>
    <w:rsid w:val="008A0890"/>
    <w:rsid w:val="008A089F"/>
    <w:rsid w:val="008A093B"/>
    <w:rsid w:val="008A0BBF"/>
    <w:rsid w:val="008A0C59"/>
    <w:rsid w:val="008A0FF8"/>
    <w:rsid w:val="008A1415"/>
    <w:rsid w:val="008A23E7"/>
    <w:rsid w:val="008A252E"/>
    <w:rsid w:val="008A2706"/>
    <w:rsid w:val="008A272F"/>
    <w:rsid w:val="008A29DA"/>
    <w:rsid w:val="008A2A3D"/>
    <w:rsid w:val="008A2F4B"/>
    <w:rsid w:val="008A2F68"/>
    <w:rsid w:val="008A3188"/>
    <w:rsid w:val="008A321B"/>
    <w:rsid w:val="008A3B5D"/>
    <w:rsid w:val="008A4040"/>
    <w:rsid w:val="008A409C"/>
    <w:rsid w:val="008A40E7"/>
    <w:rsid w:val="008A41B4"/>
    <w:rsid w:val="008A4685"/>
    <w:rsid w:val="008A468C"/>
    <w:rsid w:val="008A4935"/>
    <w:rsid w:val="008A4BC0"/>
    <w:rsid w:val="008A4C08"/>
    <w:rsid w:val="008A4F73"/>
    <w:rsid w:val="008A51EE"/>
    <w:rsid w:val="008A5580"/>
    <w:rsid w:val="008A559A"/>
    <w:rsid w:val="008A56F5"/>
    <w:rsid w:val="008A5727"/>
    <w:rsid w:val="008A5799"/>
    <w:rsid w:val="008A57FE"/>
    <w:rsid w:val="008A5963"/>
    <w:rsid w:val="008A5B12"/>
    <w:rsid w:val="008A5D50"/>
    <w:rsid w:val="008A6030"/>
    <w:rsid w:val="008A61AE"/>
    <w:rsid w:val="008A6B9D"/>
    <w:rsid w:val="008A765F"/>
    <w:rsid w:val="008A76C7"/>
    <w:rsid w:val="008A789C"/>
    <w:rsid w:val="008A7E87"/>
    <w:rsid w:val="008B03B0"/>
    <w:rsid w:val="008B04D4"/>
    <w:rsid w:val="008B0FEA"/>
    <w:rsid w:val="008B1041"/>
    <w:rsid w:val="008B18AD"/>
    <w:rsid w:val="008B1F86"/>
    <w:rsid w:val="008B2313"/>
    <w:rsid w:val="008B2825"/>
    <w:rsid w:val="008B2A44"/>
    <w:rsid w:val="008B30EE"/>
    <w:rsid w:val="008B3146"/>
    <w:rsid w:val="008B3547"/>
    <w:rsid w:val="008B3780"/>
    <w:rsid w:val="008B3932"/>
    <w:rsid w:val="008B39D1"/>
    <w:rsid w:val="008B4EB4"/>
    <w:rsid w:val="008B508A"/>
    <w:rsid w:val="008B55CF"/>
    <w:rsid w:val="008B5911"/>
    <w:rsid w:val="008B5BB6"/>
    <w:rsid w:val="008B63FF"/>
    <w:rsid w:val="008B655B"/>
    <w:rsid w:val="008B6BE9"/>
    <w:rsid w:val="008B71ED"/>
    <w:rsid w:val="008B7288"/>
    <w:rsid w:val="008B797D"/>
    <w:rsid w:val="008B7B41"/>
    <w:rsid w:val="008B7C92"/>
    <w:rsid w:val="008B7DA5"/>
    <w:rsid w:val="008B7F74"/>
    <w:rsid w:val="008C0048"/>
    <w:rsid w:val="008C0172"/>
    <w:rsid w:val="008C046C"/>
    <w:rsid w:val="008C054F"/>
    <w:rsid w:val="008C0709"/>
    <w:rsid w:val="008C083B"/>
    <w:rsid w:val="008C0C42"/>
    <w:rsid w:val="008C157E"/>
    <w:rsid w:val="008C18EB"/>
    <w:rsid w:val="008C18F2"/>
    <w:rsid w:val="008C1AFD"/>
    <w:rsid w:val="008C231D"/>
    <w:rsid w:val="008C244D"/>
    <w:rsid w:val="008C24FA"/>
    <w:rsid w:val="008C25BA"/>
    <w:rsid w:val="008C2A1E"/>
    <w:rsid w:val="008C2AFB"/>
    <w:rsid w:val="008C2B0B"/>
    <w:rsid w:val="008C3378"/>
    <w:rsid w:val="008C3450"/>
    <w:rsid w:val="008C36E8"/>
    <w:rsid w:val="008C3976"/>
    <w:rsid w:val="008C3EE8"/>
    <w:rsid w:val="008C4178"/>
    <w:rsid w:val="008C41BC"/>
    <w:rsid w:val="008C4312"/>
    <w:rsid w:val="008C459B"/>
    <w:rsid w:val="008C4A2B"/>
    <w:rsid w:val="008C4ED9"/>
    <w:rsid w:val="008C5B21"/>
    <w:rsid w:val="008C5E13"/>
    <w:rsid w:val="008C5E80"/>
    <w:rsid w:val="008C6201"/>
    <w:rsid w:val="008C6A2A"/>
    <w:rsid w:val="008C6B9C"/>
    <w:rsid w:val="008C6EC2"/>
    <w:rsid w:val="008C7111"/>
    <w:rsid w:val="008C7A79"/>
    <w:rsid w:val="008C7B69"/>
    <w:rsid w:val="008C7DAB"/>
    <w:rsid w:val="008C7F9A"/>
    <w:rsid w:val="008D002B"/>
    <w:rsid w:val="008D0341"/>
    <w:rsid w:val="008D04B9"/>
    <w:rsid w:val="008D0E9D"/>
    <w:rsid w:val="008D1170"/>
    <w:rsid w:val="008D11DF"/>
    <w:rsid w:val="008D168D"/>
    <w:rsid w:val="008D1856"/>
    <w:rsid w:val="008D2342"/>
    <w:rsid w:val="008D281D"/>
    <w:rsid w:val="008D2A9D"/>
    <w:rsid w:val="008D2DF8"/>
    <w:rsid w:val="008D2FA3"/>
    <w:rsid w:val="008D39D6"/>
    <w:rsid w:val="008D3A8C"/>
    <w:rsid w:val="008D3CC5"/>
    <w:rsid w:val="008D4345"/>
    <w:rsid w:val="008D4524"/>
    <w:rsid w:val="008D456F"/>
    <w:rsid w:val="008D45A4"/>
    <w:rsid w:val="008D46D2"/>
    <w:rsid w:val="008D489E"/>
    <w:rsid w:val="008D4CC4"/>
    <w:rsid w:val="008D556E"/>
    <w:rsid w:val="008D55CF"/>
    <w:rsid w:val="008D574E"/>
    <w:rsid w:val="008D583C"/>
    <w:rsid w:val="008D5C52"/>
    <w:rsid w:val="008D6439"/>
    <w:rsid w:val="008D65B0"/>
    <w:rsid w:val="008D6A6C"/>
    <w:rsid w:val="008D6C1F"/>
    <w:rsid w:val="008D6DE1"/>
    <w:rsid w:val="008D719F"/>
    <w:rsid w:val="008D7A22"/>
    <w:rsid w:val="008D7C80"/>
    <w:rsid w:val="008D7DD1"/>
    <w:rsid w:val="008D7FCC"/>
    <w:rsid w:val="008E038C"/>
    <w:rsid w:val="008E04A4"/>
    <w:rsid w:val="008E0F08"/>
    <w:rsid w:val="008E0F3C"/>
    <w:rsid w:val="008E1074"/>
    <w:rsid w:val="008E1285"/>
    <w:rsid w:val="008E1511"/>
    <w:rsid w:val="008E1E58"/>
    <w:rsid w:val="008E1F0C"/>
    <w:rsid w:val="008E20BB"/>
    <w:rsid w:val="008E238F"/>
    <w:rsid w:val="008E2BD2"/>
    <w:rsid w:val="008E2CFA"/>
    <w:rsid w:val="008E327F"/>
    <w:rsid w:val="008E33EB"/>
    <w:rsid w:val="008E3400"/>
    <w:rsid w:val="008E3745"/>
    <w:rsid w:val="008E3A69"/>
    <w:rsid w:val="008E3CED"/>
    <w:rsid w:val="008E4267"/>
    <w:rsid w:val="008E445D"/>
    <w:rsid w:val="008E44BA"/>
    <w:rsid w:val="008E4617"/>
    <w:rsid w:val="008E477F"/>
    <w:rsid w:val="008E47B7"/>
    <w:rsid w:val="008E4A1D"/>
    <w:rsid w:val="008E4ABD"/>
    <w:rsid w:val="008E4C41"/>
    <w:rsid w:val="008E4FF8"/>
    <w:rsid w:val="008E517D"/>
    <w:rsid w:val="008E5312"/>
    <w:rsid w:val="008E5561"/>
    <w:rsid w:val="008E617C"/>
    <w:rsid w:val="008E6418"/>
    <w:rsid w:val="008E646C"/>
    <w:rsid w:val="008E6675"/>
    <w:rsid w:val="008E6748"/>
    <w:rsid w:val="008E69E5"/>
    <w:rsid w:val="008E6DEB"/>
    <w:rsid w:val="008E6E1C"/>
    <w:rsid w:val="008E6F47"/>
    <w:rsid w:val="008E6F52"/>
    <w:rsid w:val="008E72C7"/>
    <w:rsid w:val="008E75E0"/>
    <w:rsid w:val="008E75F9"/>
    <w:rsid w:val="008E768E"/>
    <w:rsid w:val="008E77D7"/>
    <w:rsid w:val="008E7A64"/>
    <w:rsid w:val="008E7AEF"/>
    <w:rsid w:val="008E7BD5"/>
    <w:rsid w:val="008E7C28"/>
    <w:rsid w:val="008E7CC4"/>
    <w:rsid w:val="008E7EBF"/>
    <w:rsid w:val="008E7F92"/>
    <w:rsid w:val="008F0309"/>
    <w:rsid w:val="008F0587"/>
    <w:rsid w:val="008F08BE"/>
    <w:rsid w:val="008F0BF1"/>
    <w:rsid w:val="008F0C01"/>
    <w:rsid w:val="008F0DF8"/>
    <w:rsid w:val="008F135D"/>
    <w:rsid w:val="008F14B5"/>
    <w:rsid w:val="008F1817"/>
    <w:rsid w:val="008F19B5"/>
    <w:rsid w:val="008F1E7C"/>
    <w:rsid w:val="008F24D1"/>
    <w:rsid w:val="008F24E8"/>
    <w:rsid w:val="008F2C3A"/>
    <w:rsid w:val="008F2D92"/>
    <w:rsid w:val="008F2EA0"/>
    <w:rsid w:val="008F318F"/>
    <w:rsid w:val="008F3205"/>
    <w:rsid w:val="008F34B3"/>
    <w:rsid w:val="008F35D0"/>
    <w:rsid w:val="008F3E2F"/>
    <w:rsid w:val="008F4149"/>
    <w:rsid w:val="008F42EC"/>
    <w:rsid w:val="008F4367"/>
    <w:rsid w:val="008F446D"/>
    <w:rsid w:val="008F45CD"/>
    <w:rsid w:val="008F4661"/>
    <w:rsid w:val="008F4EE9"/>
    <w:rsid w:val="008F4F6A"/>
    <w:rsid w:val="008F523A"/>
    <w:rsid w:val="008F5DD8"/>
    <w:rsid w:val="008F6112"/>
    <w:rsid w:val="008F6C67"/>
    <w:rsid w:val="008F706F"/>
    <w:rsid w:val="008F7354"/>
    <w:rsid w:val="008F7866"/>
    <w:rsid w:val="008F7B02"/>
    <w:rsid w:val="008F7EC8"/>
    <w:rsid w:val="009000DF"/>
    <w:rsid w:val="009001F9"/>
    <w:rsid w:val="009005A8"/>
    <w:rsid w:val="00900794"/>
    <w:rsid w:val="009007E4"/>
    <w:rsid w:val="00900A41"/>
    <w:rsid w:val="00900A6B"/>
    <w:rsid w:val="0090152C"/>
    <w:rsid w:val="00901B47"/>
    <w:rsid w:val="00901B5E"/>
    <w:rsid w:val="0090258B"/>
    <w:rsid w:val="0090263B"/>
    <w:rsid w:val="009026F1"/>
    <w:rsid w:val="009028E1"/>
    <w:rsid w:val="00902AE6"/>
    <w:rsid w:val="00902B9C"/>
    <w:rsid w:val="00902C22"/>
    <w:rsid w:val="00902CAB"/>
    <w:rsid w:val="00902DF5"/>
    <w:rsid w:val="00902F17"/>
    <w:rsid w:val="009033F3"/>
    <w:rsid w:val="009035CB"/>
    <w:rsid w:val="009036F9"/>
    <w:rsid w:val="00903967"/>
    <w:rsid w:val="009039D3"/>
    <w:rsid w:val="00903A3A"/>
    <w:rsid w:val="00903C45"/>
    <w:rsid w:val="00903D0A"/>
    <w:rsid w:val="00904115"/>
    <w:rsid w:val="009044EE"/>
    <w:rsid w:val="00905886"/>
    <w:rsid w:val="00905B1B"/>
    <w:rsid w:val="00905BB3"/>
    <w:rsid w:val="00905D69"/>
    <w:rsid w:val="00905DC0"/>
    <w:rsid w:val="00905E0E"/>
    <w:rsid w:val="00905E69"/>
    <w:rsid w:val="00905E9C"/>
    <w:rsid w:val="00905F03"/>
    <w:rsid w:val="00906131"/>
    <w:rsid w:val="00906C36"/>
    <w:rsid w:val="00906E61"/>
    <w:rsid w:val="00906FF3"/>
    <w:rsid w:val="00907128"/>
    <w:rsid w:val="009071A0"/>
    <w:rsid w:val="00907390"/>
    <w:rsid w:val="00907840"/>
    <w:rsid w:val="00907CBA"/>
    <w:rsid w:val="00907D11"/>
    <w:rsid w:val="00907D54"/>
    <w:rsid w:val="00907FBF"/>
    <w:rsid w:val="00910212"/>
    <w:rsid w:val="0091049C"/>
    <w:rsid w:val="009106B4"/>
    <w:rsid w:val="00910E0C"/>
    <w:rsid w:val="00911861"/>
    <w:rsid w:val="0091186A"/>
    <w:rsid w:val="00911B83"/>
    <w:rsid w:val="009121FB"/>
    <w:rsid w:val="0091232D"/>
    <w:rsid w:val="00912A45"/>
    <w:rsid w:val="00912E42"/>
    <w:rsid w:val="00912F67"/>
    <w:rsid w:val="00913007"/>
    <w:rsid w:val="009130DD"/>
    <w:rsid w:val="00913467"/>
    <w:rsid w:val="00913546"/>
    <w:rsid w:val="0091370B"/>
    <w:rsid w:val="00913728"/>
    <w:rsid w:val="00913780"/>
    <w:rsid w:val="009139EA"/>
    <w:rsid w:val="00914007"/>
    <w:rsid w:val="009141BE"/>
    <w:rsid w:val="009141F5"/>
    <w:rsid w:val="009143E6"/>
    <w:rsid w:val="00914821"/>
    <w:rsid w:val="00914CDF"/>
    <w:rsid w:val="009156F0"/>
    <w:rsid w:val="00915909"/>
    <w:rsid w:val="00915DAB"/>
    <w:rsid w:val="0091682C"/>
    <w:rsid w:val="0091695E"/>
    <w:rsid w:val="00916AA5"/>
    <w:rsid w:val="00916C83"/>
    <w:rsid w:val="00916CB9"/>
    <w:rsid w:val="00916D84"/>
    <w:rsid w:val="00916FB0"/>
    <w:rsid w:val="00917CCE"/>
    <w:rsid w:val="0092014D"/>
    <w:rsid w:val="00920713"/>
    <w:rsid w:val="00920A2F"/>
    <w:rsid w:val="00920E55"/>
    <w:rsid w:val="00920E6C"/>
    <w:rsid w:val="00921210"/>
    <w:rsid w:val="0092142E"/>
    <w:rsid w:val="00921658"/>
    <w:rsid w:val="009216AE"/>
    <w:rsid w:val="0092176E"/>
    <w:rsid w:val="009220E4"/>
    <w:rsid w:val="00922293"/>
    <w:rsid w:val="0092234C"/>
    <w:rsid w:val="00922388"/>
    <w:rsid w:val="00922A01"/>
    <w:rsid w:val="00922C9B"/>
    <w:rsid w:val="00922EEF"/>
    <w:rsid w:val="00923527"/>
    <w:rsid w:val="00923699"/>
    <w:rsid w:val="00923AAF"/>
    <w:rsid w:val="00923C7E"/>
    <w:rsid w:val="00923E7D"/>
    <w:rsid w:val="00923EDC"/>
    <w:rsid w:val="00924130"/>
    <w:rsid w:val="00924330"/>
    <w:rsid w:val="00924A81"/>
    <w:rsid w:val="00924D70"/>
    <w:rsid w:val="00924E0D"/>
    <w:rsid w:val="00926477"/>
    <w:rsid w:val="00926486"/>
    <w:rsid w:val="00926BC1"/>
    <w:rsid w:val="00926CD8"/>
    <w:rsid w:val="00926F01"/>
    <w:rsid w:val="00926F0F"/>
    <w:rsid w:val="00927084"/>
    <w:rsid w:val="009274B8"/>
    <w:rsid w:val="00927BB7"/>
    <w:rsid w:val="00927C5B"/>
    <w:rsid w:val="00927F06"/>
    <w:rsid w:val="00930C58"/>
    <w:rsid w:val="0093171A"/>
    <w:rsid w:val="009318DE"/>
    <w:rsid w:val="00931954"/>
    <w:rsid w:val="00931B23"/>
    <w:rsid w:val="00931B74"/>
    <w:rsid w:val="00931C5D"/>
    <w:rsid w:val="00931E1B"/>
    <w:rsid w:val="009321B9"/>
    <w:rsid w:val="009324C1"/>
    <w:rsid w:val="00932787"/>
    <w:rsid w:val="0093333C"/>
    <w:rsid w:val="0093367C"/>
    <w:rsid w:val="009337BD"/>
    <w:rsid w:val="00933B43"/>
    <w:rsid w:val="009347EC"/>
    <w:rsid w:val="00934CC8"/>
    <w:rsid w:val="00934E42"/>
    <w:rsid w:val="00934FB1"/>
    <w:rsid w:val="00935037"/>
    <w:rsid w:val="0093512B"/>
    <w:rsid w:val="00935933"/>
    <w:rsid w:val="00935F6E"/>
    <w:rsid w:val="009361E8"/>
    <w:rsid w:val="0093622E"/>
    <w:rsid w:val="0093636E"/>
    <w:rsid w:val="009363D0"/>
    <w:rsid w:val="009364B5"/>
    <w:rsid w:val="00936540"/>
    <w:rsid w:val="00936CFA"/>
    <w:rsid w:val="00936D22"/>
    <w:rsid w:val="00936F66"/>
    <w:rsid w:val="00936F6C"/>
    <w:rsid w:val="0093750B"/>
    <w:rsid w:val="009377A7"/>
    <w:rsid w:val="00937890"/>
    <w:rsid w:val="00937F24"/>
    <w:rsid w:val="00937FF1"/>
    <w:rsid w:val="00940051"/>
    <w:rsid w:val="009403CC"/>
    <w:rsid w:val="00940691"/>
    <w:rsid w:val="009407E7"/>
    <w:rsid w:val="00940811"/>
    <w:rsid w:val="00940837"/>
    <w:rsid w:val="00940948"/>
    <w:rsid w:val="00940ACC"/>
    <w:rsid w:val="00940E73"/>
    <w:rsid w:val="00941013"/>
    <w:rsid w:val="0094135F"/>
    <w:rsid w:val="009414CA"/>
    <w:rsid w:val="009416CB"/>
    <w:rsid w:val="00941758"/>
    <w:rsid w:val="0094188E"/>
    <w:rsid w:val="0094196F"/>
    <w:rsid w:val="00941AF4"/>
    <w:rsid w:val="00942076"/>
    <w:rsid w:val="009420BB"/>
    <w:rsid w:val="0094213B"/>
    <w:rsid w:val="00942865"/>
    <w:rsid w:val="00942938"/>
    <w:rsid w:val="009429D1"/>
    <w:rsid w:val="009431D6"/>
    <w:rsid w:val="00943283"/>
    <w:rsid w:val="009432A8"/>
    <w:rsid w:val="00943BCB"/>
    <w:rsid w:val="00943D7A"/>
    <w:rsid w:val="009445F1"/>
    <w:rsid w:val="00944B59"/>
    <w:rsid w:val="00944CAC"/>
    <w:rsid w:val="00944CB0"/>
    <w:rsid w:val="0094516D"/>
    <w:rsid w:val="009451D6"/>
    <w:rsid w:val="0094520D"/>
    <w:rsid w:val="0094522E"/>
    <w:rsid w:val="00945441"/>
    <w:rsid w:val="00945477"/>
    <w:rsid w:val="00945484"/>
    <w:rsid w:val="009455E6"/>
    <w:rsid w:val="00945ADD"/>
    <w:rsid w:val="00945E9C"/>
    <w:rsid w:val="00945F78"/>
    <w:rsid w:val="009464F1"/>
    <w:rsid w:val="00946718"/>
    <w:rsid w:val="0094677E"/>
    <w:rsid w:val="00946881"/>
    <w:rsid w:val="00946E09"/>
    <w:rsid w:val="00946FB0"/>
    <w:rsid w:val="0094738E"/>
    <w:rsid w:val="0094741D"/>
    <w:rsid w:val="009475F7"/>
    <w:rsid w:val="009476A4"/>
    <w:rsid w:val="00947B97"/>
    <w:rsid w:val="00950016"/>
    <w:rsid w:val="0095006B"/>
    <w:rsid w:val="00950116"/>
    <w:rsid w:val="00950189"/>
    <w:rsid w:val="0095026C"/>
    <w:rsid w:val="00950A36"/>
    <w:rsid w:val="00950A49"/>
    <w:rsid w:val="00950F7A"/>
    <w:rsid w:val="00951579"/>
    <w:rsid w:val="009517A9"/>
    <w:rsid w:val="00951B07"/>
    <w:rsid w:val="00951E45"/>
    <w:rsid w:val="00951F41"/>
    <w:rsid w:val="0095204E"/>
    <w:rsid w:val="009522C5"/>
    <w:rsid w:val="00952A2C"/>
    <w:rsid w:val="00952D0D"/>
    <w:rsid w:val="009532AD"/>
    <w:rsid w:val="0095338E"/>
    <w:rsid w:val="00953446"/>
    <w:rsid w:val="00953506"/>
    <w:rsid w:val="00953633"/>
    <w:rsid w:val="00953998"/>
    <w:rsid w:val="00953A6A"/>
    <w:rsid w:val="00953C9A"/>
    <w:rsid w:val="00953F20"/>
    <w:rsid w:val="0095420D"/>
    <w:rsid w:val="0095423E"/>
    <w:rsid w:val="009544CC"/>
    <w:rsid w:val="009548C0"/>
    <w:rsid w:val="00954A91"/>
    <w:rsid w:val="00954DB8"/>
    <w:rsid w:val="00954DE7"/>
    <w:rsid w:val="009556AC"/>
    <w:rsid w:val="009558B0"/>
    <w:rsid w:val="00955939"/>
    <w:rsid w:val="00955A4E"/>
    <w:rsid w:val="00955B27"/>
    <w:rsid w:val="00955CE3"/>
    <w:rsid w:val="009560A4"/>
    <w:rsid w:val="00956201"/>
    <w:rsid w:val="00956626"/>
    <w:rsid w:val="009567F4"/>
    <w:rsid w:val="00956E39"/>
    <w:rsid w:val="0095701A"/>
    <w:rsid w:val="00957161"/>
    <w:rsid w:val="0095742B"/>
    <w:rsid w:val="00957513"/>
    <w:rsid w:val="00957746"/>
    <w:rsid w:val="00957EE7"/>
    <w:rsid w:val="00960246"/>
    <w:rsid w:val="00960835"/>
    <w:rsid w:val="00960B06"/>
    <w:rsid w:val="00960C64"/>
    <w:rsid w:val="00960D9C"/>
    <w:rsid w:val="00960F50"/>
    <w:rsid w:val="009610D4"/>
    <w:rsid w:val="00961479"/>
    <w:rsid w:val="00961E3C"/>
    <w:rsid w:val="009621D8"/>
    <w:rsid w:val="009621F5"/>
    <w:rsid w:val="009624E8"/>
    <w:rsid w:val="0096275F"/>
    <w:rsid w:val="009629EB"/>
    <w:rsid w:val="00962EFA"/>
    <w:rsid w:val="00963058"/>
    <w:rsid w:val="0096329C"/>
    <w:rsid w:val="009633A3"/>
    <w:rsid w:val="009635FC"/>
    <w:rsid w:val="00963678"/>
    <w:rsid w:val="00963C47"/>
    <w:rsid w:val="00963E82"/>
    <w:rsid w:val="00963EAB"/>
    <w:rsid w:val="00963EBF"/>
    <w:rsid w:val="00963F92"/>
    <w:rsid w:val="00964292"/>
    <w:rsid w:val="009643B5"/>
    <w:rsid w:val="009643D1"/>
    <w:rsid w:val="0096465D"/>
    <w:rsid w:val="009648A1"/>
    <w:rsid w:val="009649C8"/>
    <w:rsid w:val="009652D5"/>
    <w:rsid w:val="009653C9"/>
    <w:rsid w:val="009654F5"/>
    <w:rsid w:val="00965BA3"/>
    <w:rsid w:val="0096655A"/>
    <w:rsid w:val="0096671B"/>
    <w:rsid w:val="00966CCD"/>
    <w:rsid w:val="009670D6"/>
    <w:rsid w:val="0096718F"/>
    <w:rsid w:val="0096735E"/>
    <w:rsid w:val="00967640"/>
    <w:rsid w:val="00967864"/>
    <w:rsid w:val="00967A82"/>
    <w:rsid w:val="00967DD3"/>
    <w:rsid w:val="009707B7"/>
    <w:rsid w:val="00970850"/>
    <w:rsid w:val="00970BD2"/>
    <w:rsid w:val="00970C57"/>
    <w:rsid w:val="00970F15"/>
    <w:rsid w:val="009710A8"/>
    <w:rsid w:val="00971A33"/>
    <w:rsid w:val="00971A4C"/>
    <w:rsid w:val="00971A50"/>
    <w:rsid w:val="0097222F"/>
    <w:rsid w:val="00972789"/>
    <w:rsid w:val="00972CB4"/>
    <w:rsid w:val="00972E70"/>
    <w:rsid w:val="00973068"/>
    <w:rsid w:val="00973339"/>
    <w:rsid w:val="00973571"/>
    <w:rsid w:val="009737D6"/>
    <w:rsid w:val="00973A58"/>
    <w:rsid w:val="00974785"/>
    <w:rsid w:val="009747B6"/>
    <w:rsid w:val="00974B13"/>
    <w:rsid w:val="00974BC6"/>
    <w:rsid w:val="00974E14"/>
    <w:rsid w:val="00974FE3"/>
    <w:rsid w:val="009752BC"/>
    <w:rsid w:val="009757EC"/>
    <w:rsid w:val="00975FC0"/>
    <w:rsid w:val="009761FF"/>
    <w:rsid w:val="00976959"/>
    <w:rsid w:val="009769A7"/>
    <w:rsid w:val="00976A8B"/>
    <w:rsid w:val="00976BBE"/>
    <w:rsid w:val="00976E3F"/>
    <w:rsid w:val="009771A9"/>
    <w:rsid w:val="009777D4"/>
    <w:rsid w:val="00977A58"/>
    <w:rsid w:val="00980000"/>
    <w:rsid w:val="00980037"/>
    <w:rsid w:val="009800B3"/>
    <w:rsid w:val="009800D4"/>
    <w:rsid w:val="009802C2"/>
    <w:rsid w:val="009809D3"/>
    <w:rsid w:val="00980E2E"/>
    <w:rsid w:val="009810CC"/>
    <w:rsid w:val="009810ED"/>
    <w:rsid w:val="009814B9"/>
    <w:rsid w:val="00981BC8"/>
    <w:rsid w:val="00981C07"/>
    <w:rsid w:val="00981C41"/>
    <w:rsid w:val="00982312"/>
    <w:rsid w:val="0098239B"/>
    <w:rsid w:val="009824A1"/>
    <w:rsid w:val="009828C0"/>
    <w:rsid w:val="00982DAE"/>
    <w:rsid w:val="00982F05"/>
    <w:rsid w:val="009834DC"/>
    <w:rsid w:val="00983513"/>
    <w:rsid w:val="00983612"/>
    <w:rsid w:val="009836B1"/>
    <w:rsid w:val="00983757"/>
    <w:rsid w:val="00983BBC"/>
    <w:rsid w:val="00983C1D"/>
    <w:rsid w:val="00983EB6"/>
    <w:rsid w:val="00983F4B"/>
    <w:rsid w:val="0098402E"/>
    <w:rsid w:val="009840B3"/>
    <w:rsid w:val="009846BE"/>
    <w:rsid w:val="00984D35"/>
    <w:rsid w:val="00984D77"/>
    <w:rsid w:val="00985109"/>
    <w:rsid w:val="00985335"/>
    <w:rsid w:val="00985542"/>
    <w:rsid w:val="0098558C"/>
    <w:rsid w:val="009856C1"/>
    <w:rsid w:val="009861A4"/>
    <w:rsid w:val="009862F6"/>
    <w:rsid w:val="0098646B"/>
    <w:rsid w:val="009866B5"/>
    <w:rsid w:val="009867AD"/>
    <w:rsid w:val="00986940"/>
    <w:rsid w:val="00986B1D"/>
    <w:rsid w:val="00986B22"/>
    <w:rsid w:val="00986C33"/>
    <w:rsid w:val="00986DE7"/>
    <w:rsid w:val="00986DF1"/>
    <w:rsid w:val="00987271"/>
    <w:rsid w:val="009875F1"/>
    <w:rsid w:val="009876AD"/>
    <w:rsid w:val="00987893"/>
    <w:rsid w:val="00987A80"/>
    <w:rsid w:val="00987EC1"/>
    <w:rsid w:val="009900B2"/>
    <w:rsid w:val="0099021D"/>
    <w:rsid w:val="00990290"/>
    <w:rsid w:val="009902FF"/>
    <w:rsid w:val="0099095A"/>
    <w:rsid w:val="00990AC8"/>
    <w:rsid w:val="00990BCD"/>
    <w:rsid w:val="00990D80"/>
    <w:rsid w:val="00990D8B"/>
    <w:rsid w:val="00990FA4"/>
    <w:rsid w:val="0099109E"/>
    <w:rsid w:val="009912FE"/>
    <w:rsid w:val="00991412"/>
    <w:rsid w:val="009917E6"/>
    <w:rsid w:val="00991963"/>
    <w:rsid w:val="00991C5C"/>
    <w:rsid w:val="009920EB"/>
    <w:rsid w:val="0099217C"/>
    <w:rsid w:val="0099237C"/>
    <w:rsid w:val="009924DF"/>
    <w:rsid w:val="00992578"/>
    <w:rsid w:val="009928A1"/>
    <w:rsid w:val="009934AC"/>
    <w:rsid w:val="0099403A"/>
    <w:rsid w:val="0099433C"/>
    <w:rsid w:val="00994802"/>
    <w:rsid w:val="009948FE"/>
    <w:rsid w:val="00994951"/>
    <w:rsid w:val="009949AF"/>
    <w:rsid w:val="00994A48"/>
    <w:rsid w:val="00994BCD"/>
    <w:rsid w:val="00994CF1"/>
    <w:rsid w:val="009950EA"/>
    <w:rsid w:val="009952F9"/>
    <w:rsid w:val="00995BBA"/>
    <w:rsid w:val="00995E3B"/>
    <w:rsid w:val="0099627A"/>
    <w:rsid w:val="00996314"/>
    <w:rsid w:val="00996373"/>
    <w:rsid w:val="009965A0"/>
    <w:rsid w:val="009967A1"/>
    <w:rsid w:val="0099681E"/>
    <w:rsid w:val="0099684E"/>
    <w:rsid w:val="009969C7"/>
    <w:rsid w:val="00996C26"/>
    <w:rsid w:val="00996E1C"/>
    <w:rsid w:val="00997750"/>
    <w:rsid w:val="00997A48"/>
    <w:rsid w:val="00997D4E"/>
    <w:rsid w:val="00997E70"/>
    <w:rsid w:val="009A0672"/>
    <w:rsid w:val="009A08A2"/>
    <w:rsid w:val="009A0B65"/>
    <w:rsid w:val="009A120C"/>
    <w:rsid w:val="009A1315"/>
    <w:rsid w:val="009A13B3"/>
    <w:rsid w:val="009A187A"/>
    <w:rsid w:val="009A1917"/>
    <w:rsid w:val="009A19EE"/>
    <w:rsid w:val="009A1C80"/>
    <w:rsid w:val="009A1FAF"/>
    <w:rsid w:val="009A2043"/>
    <w:rsid w:val="009A23E4"/>
    <w:rsid w:val="009A2D02"/>
    <w:rsid w:val="009A2F40"/>
    <w:rsid w:val="009A3031"/>
    <w:rsid w:val="009A3032"/>
    <w:rsid w:val="009A32E3"/>
    <w:rsid w:val="009A32EC"/>
    <w:rsid w:val="009A36DC"/>
    <w:rsid w:val="009A39F0"/>
    <w:rsid w:val="009A3AFE"/>
    <w:rsid w:val="009A3EA6"/>
    <w:rsid w:val="009A404F"/>
    <w:rsid w:val="009A4202"/>
    <w:rsid w:val="009A44FA"/>
    <w:rsid w:val="009A45AE"/>
    <w:rsid w:val="009A497C"/>
    <w:rsid w:val="009A4D31"/>
    <w:rsid w:val="009A53D5"/>
    <w:rsid w:val="009A54D0"/>
    <w:rsid w:val="009A573E"/>
    <w:rsid w:val="009A595B"/>
    <w:rsid w:val="009A5A32"/>
    <w:rsid w:val="009A5CE6"/>
    <w:rsid w:val="009A65F6"/>
    <w:rsid w:val="009A6A03"/>
    <w:rsid w:val="009A6FE3"/>
    <w:rsid w:val="009A73A8"/>
    <w:rsid w:val="009A7A58"/>
    <w:rsid w:val="009A7C3C"/>
    <w:rsid w:val="009A7C40"/>
    <w:rsid w:val="009A7D60"/>
    <w:rsid w:val="009A7E9B"/>
    <w:rsid w:val="009A7ED2"/>
    <w:rsid w:val="009B0074"/>
    <w:rsid w:val="009B02DD"/>
    <w:rsid w:val="009B05D6"/>
    <w:rsid w:val="009B07BB"/>
    <w:rsid w:val="009B0AD9"/>
    <w:rsid w:val="009B1843"/>
    <w:rsid w:val="009B19F9"/>
    <w:rsid w:val="009B1CA2"/>
    <w:rsid w:val="009B1E60"/>
    <w:rsid w:val="009B1F0E"/>
    <w:rsid w:val="009B1FC6"/>
    <w:rsid w:val="009B215E"/>
    <w:rsid w:val="009B269D"/>
    <w:rsid w:val="009B2709"/>
    <w:rsid w:val="009B2D21"/>
    <w:rsid w:val="009B3427"/>
    <w:rsid w:val="009B35B7"/>
    <w:rsid w:val="009B3700"/>
    <w:rsid w:val="009B3A47"/>
    <w:rsid w:val="009B3C11"/>
    <w:rsid w:val="009B3F16"/>
    <w:rsid w:val="009B3F9D"/>
    <w:rsid w:val="009B4069"/>
    <w:rsid w:val="009B418C"/>
    <w:rsid w:val="009B42A8"/>
    <w:rsid w:val="009B445A"/>
    <w:rsid w:val="009B4861"/>
    <w:rsid w:val="009B537B"/>
    <w:rsid w:val="009B541E"/>
    <w:rsid w:val="009B56B3"/>
    <w:rsid w:val="009B59CE"/>
    <w:rsid w:val="009B59D2"/>
    <w:rsid w:val="009B5DDC"/>
    <w:rsid w:val="009B6037"/>
    <w:rsid w:val="009B6281"/>
    <w:rsid w:val="009B6434"/>
    <w:rsid w:val="009B666C"/>
    <w:rsid w:val="009B6E8D"/>
    <w:rsid w:val="009B7150"/>
    <w:rsid w:val="009B7BAE"/>
    <w:rsid w:val="009C0007"/>
    <w:rsid w:val="009C0058"/>
    <w:rsid w:val="009C033C"/>
    <w:rsid w:val="009C0569"/>
    <w:rsid w:val="009C08DA"/>
    <w:rsid w:val="009C0C71"/>
    <w:rsid w:val="009C0E09"/>
    <w:rsid w:val="009C1418"/>
    <w:rsid w:val="009C142F"/>
    <w:rsid w:val="009C1A4B"/>
    <w:rsid w:val="009C1F75"/>
    <w:rsid w:val="009C2579"/>
    <w:rsid w:val="009C2BCD"/>
    <w:rsid w:val="009C2D06"/>
    <w:rsid w:val="009C2DC9"/>
    <w:rsid w:val="009C2E85"/>
    <w:rsid w:val="009C385B"/>
    <w:rsid w:val="009C3875"/>
    <w:rsid w:val="009C3D0D"/>
    <w:rsid w:val="009C424F"/>
    <w:rsid w:val="009C42DA"/>
    <w:rsid w:val="009C4549"/>
    <w:rsid w:val="009C45A7"/>
    <w:rsid w:val="009C45F2"/>
    <w:rsid w:val="009C46E2"/>
    <w:rsid w:val="009C475E"/>
    <w:rsid w:val="009C4BE9"/>
    <w:rsid w:val="009C5250"/>
    <w:rsid w:val="009C5869"/>
    <w:rsid w:val="009C58BA"/>
    <w:rsid w:val="009C58D5"/>
    <w:rsid w:val="009C5BC3"/>
    <w:rsid w:val="009C5C02"/>
    <w:rsid w:val="009C5E9D"/>
    <w:rsid w:val="009C6059"/>
    <w:rsid w:val="009C63D4"/>
    <w:rsid w:val="009C679C"/>
    <w:rsid w:val="009C6C00"/>
    <w:rsid w:val="009C739C"/>
    <w:rsid w:val="009C73D5"/>
    <w:rsid w:val="009C770A"/>
    <w:rsid w:val="009C77BA"/>
    <w:rsid w:val="009C795A"/>
    <w:rsid w:val="009C7A51"/>
    <w:rsid w:val="009C7E75"/>
    <w:rsid w:val="009C7E98"/>
    <w:rsid w:val="009D0270"/>
    <w:rsid w:val="009D02DC"/>
    <w:rsid w:val="009D03E5"/>
    <w:rsid w:val="009D074E"/>
    <w:rsid w:val="009D0B17"/>
    <w:rsid w:val="009D0BCC"/>
    <w:rsid w:val="009D0CAA"/>
    <w:rsid w:val="009D0F6A"/>
    <w:rsid w:val="009D0FF8"/>
    <w:rsid w:val="009D1152"/>
    <w:rsid w:val="009D126B"/>
    <w:rsid w:val="009D1929"/>
    <w:rsid w:val="009D1CA7"/>
    <w:rsid w:val="009D1E38"/>
    <w:rsid w:val="009D1F4B"/>
    <w:rsid w:val="009D24BA"/>
    <w:rsid w:val="009D2A21"/>
    <w:rsid w:val="009D2BBF"/>
    <w:rsid w:val="009D30A9"/>
    <w:rsid w:val="009D31AA"/>
    <w:rsid w:val="009D3329"/>
    <w:rsid w:val="009D336F"/>
    <w:rsid w:val="009D3492"/>
    <w:rsid w:val="009D3520"/>
    <w:rsid w:val="009D3721"/>
    <w:rsid w:val="009D3778"/>
    <w:rsid w:val="009D37F8"/>
    <w:rsid w:val="009D3A2D"/>
    <w:rsid w:val="009D3AC5"/>
    <w:rsid w:val="009D3BD4"/>
    <w:rsid w:val="009D3EB5"/>
    <w:rsid w:val="009D4297"/>
    <w:rsid w:val="009D5F08"/>
    <w:rsid w:val="009D6140"/>
    <w:rsid w:val="009D6449"/>
    <w:rsid w:val="009D646B"/>
    <w:rsid w:val="009D64DE"/>
    <w:rsid w:val="009D68C7"/>
    <w:rsid w:val="009D6E48"/>
    <w:rsid w:val="009D712D"/>
    <w:rsid w:val="009D73AB"/>
    <w:rsid w:val="009D7812"/>
    <w:rsid w:val="009D7AF4"/>
    <w:rsid w:val="009D7DEC"/>
    <w:rsid w:val="009E003D"/>
    <w:rsid w:val="009E059E"/>
    <w:rsid w:val="009E063F"/>
    <w:rsid w:val="009E07C1"/>
    <w:rsid w:val="009E0916"/>
    <w:rsid w:val="009E094A"/>
    <w:rsid w:val="009E0E2E"/>
    <w:rsid w:val="009E0ED6"/>
    <w:rsid w:val="009E1C96"/>
    <w:rsid w:val="009E1DD1"/>
    <w:rsid w:val="009E1DF6"/>
    <w:rsid w:val="009E1F16"/>
    <w:rsid w:val="009E23A3"/>
    <w:rsid w:val="009E2B57"/>
    <w:rsid w:val="009E2CB1"/>
    <w:rsid w:val="009E3141"/>
    <w:rsid w:val="009E32B4"/>
    <w:rsid w:val="009E375D"/>
    <w:rsid w:val="009E3CB7"/>
    <w:rsid w:val="009E3D6A"/>
    <w:rsid w:val="009E4425"/>
    <w:rsid w:val="009E4523"/>
    <w:rsid w:val="009E4562"/>
    <w:rsid w:val="009E467C"/>
    <w:rsid w:val="009E4775"/>
    <w:rsid w:val="009E4BB0"/>
    <w:rsid w:val="009E4E4F"/>
    <w:rsid w:val="009E4F1E"/>
    <w:rsid w:val="009E4F68"/>
    <w:rsid w:val="009E5443"/>
    <w:rsid w:val="009E5780"/>
    <w:rsid w:val="009E5877"/>
    <w:rsid w:val="009E5896"/>
    <w:rsid w:val="009E58A5"/>
    <w:rsid w:val="009E5B68"/>
    <w:rsid w:val="009E5D59"/>
    <w:rsid w:val="009E6825"/>
    <w:rsid w:val="009E6BCE"/>
    <w:rsid w:val="009E6C97"/>
    <w:rsid w:val="009E6E4E"/>
    <w:rsid w:val="009E6E56"/>
    <w:rsid w:val="009E6EAE"/>
    <w:rsid w:val="009E77D7"/>
    <w:rsid w:val="009E7C95"/>
    <w:rsid w:val="009E7CE6"/>
    <w:rsid w:val="009E7DE8"/>
    <w:rsid w:val="009E7FF0"/>
    <w:rsid w:val="009F10DF"/>
    <w:rsid w:val="009F1197"/>
    <w:rsid w:val="009F126F"/>
    <w:rsid w:val="009F2227"/>
    <w:rsid w:val="009F2306"/>
    <w:rsid w:val="009F2891"/>
    <w:rsid w:val="009F2BCB"/>
    <w:rsid w:val="009F35DA"/>
    <w:rsid w:val="009F37E9"/>
    <w:rsid w:val="009F3AF1"/>
    <w:rsid w:val="009F3D65"/>
    <w:rsid w:val="009F3E86"/>
    <w:rsid w:val="009F3FA8"/>
    <w:rsid w:val="009F427F"/>
    <w:rsid w:val="009F45D0"/>
    <w:rsid w:val="009F4A6C"/>
    <w:rsid w:val="009F4AF6"/>
    <w:rsid w:val="009F4B50"/>
    <w:rsid w:val="009F533C"/>
    <w:rsid w:val="009F536C"/>
    <w:rsid w:val="009F5620"/>
    <w:rsid w:val="009F5698"/>
    <w:rsid w:val="009F58E7"/>
    <w:rsid w:val="009F65DA"/>
    <w:rsid w:val="009F66C7"/>
    <w:rsid w:val="009F67A2"/>
    <w:rsid w:val="009F6F3E"/>
    <w:rsid w:val="009F70E3"/>
    <w:rsid w:val="009F71D8"/>
    <w:rsid w:val="009F77E2"/>
    <w:rsid w:val="009F7C7F"/>
    <w:rsid w:val="00A0040A"/>
    <w:rsid w:val="00A00D8A"/>
    <w:rsid w:val="00A00DF7"/>
    <w:rsid w:val="00A00F8E"/>
    <w:rsid w:val="00A01147"/>
    <w:rsid w:val="00A0120B"/>
    <w:rsid w:val="00A01467"/>
    <w:rsid w:val="00A01CFA"/>
    <w:rsid w:val="00A01F4E"/>
    <w:rsid w:val="00A02003"/>
    <w:rsid w:val="00A02143"/>
    <w:rsid w:val="00A025BB"/>
    <w:rsid w:val="00A026D5"/>
    <w:rsid w:val="00A02713"/>
    <w:rsid w:val="00A02B72"/>
    <w:rsid w:val="00A02CF0"/>
    <w:rsid w:val="00A02F90"/>
    <w:rsid w:val="00A0378E"/>
    <w:rsid w:val="00A038D5"/>
    <w:rsid w:val="00A03D91"/>
    <w:rsid w:val="00A03FEE"/>
    <w:rsid w:val="00A04A7B"/>
    <w:rsid w:val="00A04D38"/>
    <w:rsid w:val="00A04F3D"/>
    <w:rsid w:val="00A052D1"/>
    <w:rsid w:val="00A053D4"/>
    <w:rsid w:val="00A05435"/>
    <w:rsid w:val="00A05461"/>
    <w:rsid w:val="00A05577"/>
    <w:rsid w:val="00A055E8"/>
    <w:rsid w:val="00A055F5"/>
    <w:rsid w:val="00A05ABA"/>
    <w:rsid w:val="00A05EDD"/>
    <w:rsid w:val="00A06210"/>
    <w:rsid w:val="00A064A0"/>
    <w:rsid w:val="00A064C0"/>
    <w:rsid w:val="00A06891"/>
    <w:rsid w:val="00A06CBC"/>
    <w:rsid w:val="00A06D9B"/>
    <w:rsid w:val="00A07033"/>
    <w:rsid w:val="00A0765F"/>
    <w:rsid w:val="00A0775B"/>
    <w:rsid w:val="00A07846"/>
    <w:rsid w:val="00A07AD0"/>
    <w:rsid w:val="00A07B93"/>
    <w:rsid w:val="00A07C9B"/>
    <w:rsid w:val="00A10596"/>
    <w:rsid w:val="00A105A8"/>
    <w:rsid w:val="00A10710"/>
    <w:rsid w:val="00A1088A"/>
    <w:rsid w:val="00A10C6F"/>
    <w:rsid w:val="00A10D89"/>
    <w:rsid w:val="00A110F2"/>
    <w:rsid w:val="00A110FA"/>
    <w:rsid w:val="00A11250"/>
    <w:rsid w:val="00A1203C"/>
    <w:rsid w:val="00A120A9"/>
    <w:rsid w:val="00A12646"/>
    <w:rsid w:val="00A12ADD"/>
    <w:rsid w:val="00A12E54"/>
    <w:rsid w:val="00A12F3F"/>
    <w:rsid w:val="00A1357B"/>
    <w:rsid w:val="00A13957"/>
    <w:rsid w:val="00A13976"/>
    <w:rsid w:val="00A13A95"/>
    <w:rsid w:val="00A13CB8"/>
    <w:rsid w:val="00A1422F"/>
    <w:rsid w:val="00A142DD"/>
    <w:rsid w:val="00A14410"/>
    <w:rsid w:val="00A144A4"/>
    <w:rsid w:val="00A14838"/>
    <w:rsid w:val="00A15771"/>
    <w:rsid w:val="00A158F6"/>
    <w:rsid w:val="00A15929"/>
    <w:rsid w:val="00A15B58"/>
    <w:rsid w:val="00A15C08"/>
    <w:rsid w:val="00A15D92"/>
    <w:rsid w:val="00A16132"/>
    <w:rsid w:val="00A161FE"/>
    <w:rsid w:val="00A16319"/>
    <w:rsid w:val="00A16B19"/>
    <w:rsid w:val="00A16C96"/>
    <w:rsid w:val="00A16EAD"/>
    <w:rsid w:val="00A1700F"/>
    <w:rsid w:val="00A17805"/>
    <w:rsid w:val="00A17AA5"/>
    <w:rsid w:val="00A17BAF"/>
    <w:rsid w:val="00A17FA1"/>
    <w:rsid w:val="00A17FDD"/>
    <w:rsid w:val="00A201D8"/>
    <w:rsid w:val="00A20422"/>
    <w:rsid w:val="00A20517"/>
    <w:rsid w:val="00A20AC6"/>
    <w:rsid w:val="00A20C4C"/>
    <w:rsid w:val="00A20DFC"/>
    <w:rsid w:val="00A20E84"/>
    <w:rsid w:val="00A211AB"/>
    <w:rsid w:val="00A214CC"/>
    <w:rsid w:val="00A2160D"/>
    <w:rsid w:val="00A21625"/>
    <w:rsid w:val="00A21978"/>
    <w:rsid w:val="00A21A62"/>
    <w:rsid w:val="00A21FF8"/>
    <w:rsid w:val="00A22122"/>
    <w:rsid w:val="00A2227C"/>
    <w:rsid w:val="00A22434"/>
    <w:rsid w:val="00A22717"/>
    <w:rsid w:val="00A22899"/>
    <w:rsid w:val="00A22A1B"/>
    <w:rsid w:val="00A22B2D"/>
    <w:rsid w:val="00A22B9D"/>
    <w:rsid w:val="00A22CB1"/>
    <w:rsid w:val="00A22CDC"/>
    <w:rsid w:val="00A22D9C"/>
    <w:rsid w:val="00A22E94"/>
    <w:rsid w:val="00A23500"/>
    <w:rsid w:val="00A23587"/>
    <w:rsid w:val="00A23AB2"/>
    <w:rsid w:val="00A23CEB"/>
    <w:rsid w:val="00A23F65"/>
    <w:rsid w:val="00A244AB"/>
    <w:rsid w:val="00A2452F"/>
    <w:rsid w:val="00A24555"/>
    <w:rsid w:val="00A2471D"/>
    <w:rsid w:val="00A24797"/>
    <w:rsid w:val="00A24C38"/>
    <w:rsid w:val="00A251C5"/>
    <w:rsid w:val="00A256C8"/>
    <w:rsid w:val="00A25922"/>
    <w:rsid w:val="00A25E18"/>
    <w:rsid w:val="00A25ED2"/>
    <w:rsid w:val="00A26005"/>
    <w:rsid w:val="00A26299"/>
    <w:rsid w:val="00A262C9"/>
    <w:rsid w:val="00A2661C"/>
    <w:rsid w:val="00A2672F"/>
    <w:rsid w:val="00A2681D"/>
    <w:rsid w:val="00A26A42"/>
    <w:rsid w:val="00A26BBB"/>
    <w:rsid w:val="00A273E3"/>
    <w:rsid w:val="00A275D3"/>
    <w:rsid w:val="00A27915"/>
    <w:rsid w:val="00A27B02"/>
    <w:rsid w:val="00A27BA0"/>
    <w:rsid w:val="00A27F46"/>
    <w:rsid w:val="00A30615"/>
    <w:rsid w:val="00A308E9"/>
    <w:rsid w:val="00A30C09"/>
    <w:rsid w:val="00A30D62"/>
    <w:rsid w:val="00A3168B"/>
    <w:rsid w:val="00A31841"/>
    <w:rsid w:val="00A318F9"/>
    <w:rsid w:val="00A3190B"/>
    <w:rsid w:val="00A31FC1"/>
    <w:rsid w:val="00A32589"/>
    <w:rsid w:val="00A325B3"/>
    <w:rsid w:val="00A3288D"/>
    <w:rsid w:val="00A32A35"/>
    <w:rsid w:val="00A33044"/>
    <w:rsid w:val="00A3314B"/>
    <w:rsid w:val="00A331CB"/>
    <w:rsid w:val="00A33749"/>
    <w:rsid w:val="00A3382F"/>
    <w:rsid w:val="00A338D3"/>
    <w:rsid w:val="00A33B28"/>
    <w:rsid w:val="00A33C94"/>
    <w:rsid w:val="00A3423E"/>
    <w:rsid w:val="00A343E3"/>
    <w:rsid w:val="00A347B3"/>
    <w:rsid w:val="00A34844"/>
    <w:rsid w:val="00A34884"/>
    <w:rsid w:val="00A3494B"/>
    <w:rsid w:val="00A349AF"/>
    <w:rsid w:val="00A35245"/>
    <w:rsid w:val="00A354E9"/>
    <w:rsid w:val="00A35598"/>
    <w:rsid w:val="00A35707"/>
    <w:rsid w:val="00A35763"/>
    <w:rsid w:val="00A359A0"/>
    <w:rsid w:val="00A35B42"/>
    <w:rsid w:val="00A35BF8"/>
    <w:rsid w:val="00A35D0B"/>
    <w:rsid w:val="00A35DD7"/>
    <w:rsid w:val="00A366B3"/>
    <w:rsid w:val="00A369D3"/>
    <w:rsid w:val="00A36CBA"/>
    <w:rsid w:val="00A370E0"/>
    <w:rsid w:val="00A373F8"/>
    <w:rsid w:val="00A37851"/>
    <w:rsid w:val="00A3785A"/>
    <w:rsid w:val="00A37D5F"/>
    <w:rsid w:val="00A400C7"/>
    <w:rsid w:val="00A40270"/>
    <w:rsid w:val="00A407CA"/>
    <w:rsid w:val="00A40A2C"/>
    <w:rsid w:val="00A40C14"/>
    <w:rsid w:val="00A4119F"/>
    <w:rsid w:val="00A4128D"/>
    <w:rsid w:val="00A414A0"/>
    <w:rsid w:val="00A4196C"/>
    <w:rsid w:val="00A41A0C"/>
    <w:rsid w:val="00A41B27"/>
    <w:rsid w:val="00A41FAA"/>
    <w:rsid w:val="00A42106"/>
    <w:rsid w:val="00A42442"/>
    <w:rsid w:val="00A426B9"/>
    <w:rsid w:val="00A43315"/>
    <w:rsid w:val="00A43951"/>
    <w:rsid w:val="00A43B1E"/>
    <w:rsid w:val="00A43B3D"/>
    <w:rsid w:val="00A43D4C"/>
    <w:rsid w:val="00A43E06"/>
    <w:rsid w:val="00A43F88"/>
    <w:rsid w:val="00A441AC"/>
    <w:rsid w:val="00A44314"/>
    <w:rsid w:val="00A445B2"/>
    <w:rsid w:val="00A44A9F"/>
    <w:rsid w:val="00A44C3B"/>
    <w:rsid w:val="00A450C9"/>
    <w:rsid w:val="00A45143"/>
    <w:rsid w:val="00A4528C"/>
    <w:rsid w:val="00A455A4"/>
    <w:rsid w:val="00A455AD"/>
    <w:rsid w:val="00A458CD"/>
    <w:rsid w:val="00A458F7"/>
    <w:rsid w:val="00A45C3F"/>
    <w:rsid w:val="00A45F8B"/>
    <w:rsid w:val="00A463AC"/>
    <w:rsid w:val="00A4693F"/>
    <w:rsid w:val="00A46A45"/>
    <w:rsid w:val="00A46C59"/>
    <w:rsid w:val="00A46F54"/>
    <w:rsid w:val="00A46F98"/>
    <w:rsid w:val="00A4724B"/>
    <w:rsid w:val="00A4737E"/>
    <w:rsid w:val="00A473C8"/>
    <w:rsid w:val="00A4781B"/>
    <w:rsid w:val="00A478D4"/>
    <w:rsid w:val="00A479EA"/>
    <w:rsid w:val="00A47AEE"/>
    <w:rsid w:val="00A47B37"/>
    <w:rsid w:val="00A47D0D"/>
    <w:rsid w:val="00A47E8E"/>
    <w:rsid w:val="00A50A2D"/>
    <w:rsid w:val="00A50AAB"/>
    <w:rsid w:val="00A50E64"/>
    <w:rsid w:val="00A5116A"/>
    <w:rsid w:val="00A511E6"/>
    <w:rsid w:val="00A51285"/>
    <w:rsid w:val="00A512F6"/>
    <w:rsid w:val="00A513D1"/>
    <w:rsid w:val="00A51E9A"/>
    <w:rsid w:val="00A51F27"/>
    <w:rsid w:val="00A523A9"/>
    <w:rsid w:val="00A523ED"/>
    <w:rsid w:val="00A52643"/>
    <w:rsid w:val="00A52992"/>
    <w:rsid w:val="00A52E1C"/>
    <w:rsid w:val="00A52F2C"/>
    <w:rsid w:val="00A53080"/>
    <w:rsid w:val="00A53146"/>
    <w:rsid w:val="00A53198"/>
    <w:rsid w:val="00A5352F"/>
    <w:rsid w:val="00A535F6"/>
    <w:rsid w:val="00A537A6"/>
    <w:rsid w:val="00A537D6"/>
    <w:rsid w:val="00A5384F"/>
    <w:rsid w:val="00A538A5"/>
    <w:rsid w:val="00A53E1F"/>
    <w:rsid w:val="00A53FBD"/>
    <w:rsid w:val="00A540A1"/>
    <w:rsid w:val="00A54B3E"/>
    <w:rsid w:val="00A54E12"/>
    <w:rsid w:val="00A55064"/>
    <w:rsid w:val="00A55424"/>
    <w:rsid w:val="00A5552E"/>
    <w:rsid w:val="00A558E0"/>
    <w:rsid w:val="00A55B57"/>
    <w:rsid w:val="00A55BBA"/>
    <w:rsid w:val="00A55E89"/>
    <w:rsid w:val="00A55EC1"/>
    <w:rsid w:val="00A5609A"/>
    <w:rsid w:val="00A56242"/>
    <w:rsid w:val="00A56500"/>
    <w:rsid w:val="00A5656C"/>
    <w:rsid w:val="00A56690"/>
    <w:rsid w:val="00A56698"/>
    <w:rsid w:val="00A56A48"/>
    <w:rsid w:val="00A56B4C"/>
    <w:rsid w:val="00A56F56"/>
    <w:rsid w:val="00A5750C"/>
    <w:rsid w:val="00A57A2C"/>
    <w:rsid w:val="00A57B5E"/>
    <w:rsid w:val="00A57CB5"/>
    <w:rsid w:val="00A57EAE"/>
    <w:rsid w:val="00A60240"/>
    <w:rsid w:val="00A61243"/>
    <w:rsid w:val="00A6137A"/>
    <w:rsid w:val="00A614F8"/>
    <w:rsid w:val="00A61691"/>
    <w:rsid w:val="00A618DA"/>
    <w:rsid w:val="00A61F8B"/>
    <w:rsid w:val="00A62056"/>
    <w:rsid w:val="00A620C4"/>
    <w:rsid w:val="00A622AD"/>
    <w:rsid w:val="00A62397"/>
    <w:rsid w:val="00A62479"/>
    <w:rsid w:val="00A624D1"/>
    <w:rsid w:val="00A628F1"/>
    <w:rsid w:val="00A62987"/>
    <w:rsid w:val="00A62EF3"/>
    <w:rsid w:val="00A630A2"/>
    <w:rsid w:val="00A6315F"/>
    <w:rsid w:val="00A6319A"/>
    <w:rsid w:val="00A632FF"/>
    <w:rsid w:val="00A63546"/>
    <w:rsid w:val="00A635C5"/>
    <w:rsid w:val="00A63B53"/>
    <w:rsid w:val="00A63BCF"/>
    <w:rsid w:val="00A64097"/>
    <w:rsid w:val="00A6416C"/>
    <w:rsid w:val="00A647AF"/>
    <w:rsid w:val="00A649E1"/>
    <w:rsid w:val="00A64A3F"/>
    <w:rsid w:val="00A65820"/>
    <w:rsid w:val="00A65964"/>
    <w:rsid w:val="00A65DA2"/>
    <w:rsid w:val="00A65EF7"/>
    <w:rsid w:val="00A6618D"/>
    <w:rsid w:val="00A66372"/>
    <w:rsid w:val="00A66376"/>
    <w:rsid w:val="00A66472"/>
    <w:rsid w:val="00A6647C"/>
    <w:rsid w:val="00A66803"/>
    <w:rsid w:val="00A668E6"/>
    <w:rsid w:val="00A66D9B"/>
    <w:rsid w:val="00A670EF"/>
    <w:rsid w:val="00A67215"/>
    <w:rsid w:val="00A67395"/>
    <w:rsid w:val="00A6748F"/>
    <w:rsid w:val="00A678A3"/>
    <w:rsid w:val="00A67DA4"/>
    <w:rsid w:val="00A702CC"/>
    <w:rsid w:val="00A70335"/>
    <w:rsid w:val="00A704E4"/>
    <w:rsid w:val="00A705D3"/>
    <w:rsid w:val="00A7088C"/>
    <w:rsid w:val="00A708E4"/>
    <w:rsid w:val="00A70B55"/>
    <w:rsid w:val="00A71001"/>
    <w:rsid w:val="00A716C9"/>
    <w:rsid w:val="00A716F8"/>
    <w:rsid w:val="00A71E3A"/>
    <w:rsid w:val="00A722A0"/>
    <w:rsid w:val="00A72767"/>
    <w:rsid w:val="00A72A08"/>
    <w:rsid w:val="00A72AE5"/>
    <w:rsid w:val="00A72DFF"/>
    <w:rsid w:val="00A72FD7"/>
    <w:rsid w:val="00A734FF"/>
    <w:rsid w:val="00A73565"/>
    <w:rsid w:val="00A73981"/>
    <w:rsid w:val="00A7428F"/>
    <w:rsid w:val="00A74330"/>
    <w:rsid w:val="00A74AAD"/>
    <w:rsid w:val="00A74E13"/>
    <w:rsid w:val="00A75191"/>
    <w:rsid w:val="00A752B2"/>
    <w:rsid w:val="00A753A3"/>
    <w:rsid w:val="00A753EC"/>
    <w:rsid w:val="00A754FA"/>
    <w:rsid w:val="00A75503"/>
    <w:rsid w:val="00A7578E"/>
    <w:rsid w:val="00A75A6C"/>
    <w:rsid w:val="00A76820"/>
    <w:rsid w:val="00A76A59"/>
    <w:rsid w:val="00A7768A"/>
    <w:rsid w:val="00A77A9B"/>
    <w:rsid w:val="00A80056"/>
    <w:rsid w:val="00A800BF"/>
    <w:rsid w:val="00A8071A"/>
    <w:rsid w:val="00A80BD3"/>
    <w:rsid w:val="00A81149"/>
    <w:rsid w:val="00A8137A"/>
    <w:rsid w:val="00A81399"/>
    <w:rsid w:val="00A81574"/>
    <w:rsid w:val="00A817F3"/>
    <w:rsid w:val="00A81C40"/>
    <w:rsid w:val="00A82136"/>
    <w:rsid w:val="00A82304"/>
    <w:rsid w:val="00A82785"/>
    <w:rsid w:val="00A8288D"/>
    <w:rsid w:val="00A82C7A"/>
    <w:rsid w:val="00A83128"/>
    <w:rsid w:val="00A831D1"/>
    <w:rsid w:val="00A83383"/>
    <w:rsid w:val="00A845E5"/>
    <w:rsid w:val="00A84BA5"/>
    <w:rsid w:val="00A84D82"/>
    <w:rsid w:val="00A84E96"/>
    <w:rsid w:val="00A855E3"/>
    <w:rsid w:val="00A856BF"/>
    <w:rsid w:val="00A857F8"/>
    <w:rsid w:val="00A858D5"/>
    <w:rsid w:val="00A858FD"/>
    <w:rsid w:val="00A85A4A"/>
    <w:rsid w:val="00A85B87"/>
    <w:rsid w:val="00A86688"/>
    <w:rsid w:val="00A86974"/>
    <w:rsid w:val="00A86A84"/>
    <w:rsid w:val="00A86EE7"/>
    <w:rsid w:val="00A87577"/>
    <w:rsid w:val="00A87C10"/>
    <w:rsid w:val="00A907A4"/>
    <w:rsid w:val="00A90A6B"/>
    <w:rsid w:val="00A910F0"/>
    <w:rsid w:val="00A91337"/>
    <w:rsid w:val="00A91377"/>
    <w:rsid w:val="00A91467"/>
    <w:rsid w:val="00A91717"/>
    <w:rsid w:val="00A91773"/>
    <w:rsid w:val="00A9177F"/>
    <w:rsid w:val="00A919A2"/>
    <w:rsid w:val="00A91DB1"/>
    <w:rsid w:val="00A91E59"/>
    <w:rsid w:val="00A9206E"/>
    <w:rsid w:val="00A92443"/>
    <w:rsid w:val="00A92AF1"/>
    <w:rsid w:val="00A92D51"/>
    <w:rsid w:val="00A9302A"/>
    <w:rsid w:val="00A93C68"/>
    <w:rsid w:val="00A93C8E"/>
    <w:rsid w:val="00A93D3E"/>
    <w:rsid w:val="00A93F28"/>
    <w:rsid w:val="00A947E5"/>
    <w:rsid w:val="00A94D6A"/>
    <w:rsid w:val="00A9562E"/>
    <w:rsid w:val="00A958A2"/>
    <w:rsid w:val="00A95A73"/>
    <w:rsid w:val="00A95CD5"/>
    <w:rsid w:val="00A95F28"/>
    <w:rsid w:val="00A96B9F"/>
    <w:rsid w:val="00A96BA3"/>
    <w:rsid w:val="00A96C14"/>
    <w:rsid w:val="00A96EFC"/>
    <w:rsid w:val="00A96F83"/>
    <w:rsid w:val="00A975BC"/>
    <w:rsid w:val="00A97A1C"/>
    <w:rsid w:val="00A97F21"/>
    <w:rsid w:val="00AA0195"/>
    <w:rsid w:val="00AA03A0"/>
    <w:rsid w:val="00AA0DCF"/>
    <w:rsid w:val="00AA0DDB"/>
    <w:rsid w:val="00AA11F9"/>
    <w:rsid w:val="00AA18CA"/>
    <w:rsid w:val="00AA18F6"/>
    <w:rsid w:val="00AA194D"/>
    <w:rsid w:val="00AA1D09"/>
    <w:rsid w:val="00AA1D51"/>
    <w:rsid w:val="00AA2083"/>
    <w:rsid w:val="00AA3107"/>
    <w:rsid w:val="00AA3484"/>
    <w:rsid w:val="00AA3525"/>
    <w:rsid w:val="00AA3A0C"/>
    <w:rsid w:val="00AA3A48"/>
    <w:rsid w:val="00AA3C05"/>
    <w:rsid w:val="00AA3C3A"/>
    <w:rsid w:val="00AA3D41"/>
    <w:rsid w:val="00AA44B8"/>
    <w:rsid w:val="00AA462A"/>
    <w:rsid w:val="00AA486F"/>
    <w:rsid w:val="00AA54B6"/>
    <w:rsid w:val="00AA55BA"/>
    <w:rsid w:val="00AA55D6"/>
    <w:rsid w:val="00AA5734"/>
    <w:rsid w:val="00AA5848"/>
    <w:rsid w:val="00AA5979"/>
    <w:rsid w:val="00AA5CA0"/>
    <w:rsid w:val="00AA5DE9"/>
    <w:rsid w:val="00AA60E5"/>
    <w:rsid w:val="00AA6193"/>
    <w:rsid w:val="00AA653E"/>
    <w:rsid w:val="00AA6842"/>
    <w:rsid w:val="00AA6FA5"/>
    <w:rsid w:val="00AA734B"/>
    <w:rsid w:val="00AA7374"/>
    <w:rsid w:val="00AA73DF"/>
    <w:rsid w:val="00AA757F"/>
    <w:rsid w:val="00AA7C01"/>
    <w:rsid w:val="00AA7D55"/>
    <w:rsid w:val="00AB0054"/>
    <w:rsid w:val="00AB0C86"/>
    <w:rsid w:val="00AB1149"/>
    <w:rsid w:val="00AB1295"/>
    <w:rsid w:val="00AB12C9"/>
    <w:rsid w:val="00AB1710"/>
    <w:rsid w:val="00AB1FC9"/>
    <w:rsid w:val="00AB2311"/>
    <w:rsid w:val="00AB23E0"/>
    <w:rsid w:val="00AB2B78"/>
    <w:rsid w:val="00AB2F15"/>
    <w:rsid w:val="00AB3764"/>
    <w:rsid w:val="00AB39F9"/>
    <w:rsid w:val="00AB3EAC"/>
    <w:rsid w:val="00AB407B"/>
    <w:rsid w:val="00AB425F"/>
    <w:rsid w:val="00AB45D3"/>
    <w:rsid w:val="00AB45F3"/>
    <w:rsid w:val="00AB47EE"/>
    <w:rsid w:val="00AB48D0"/>
    <w:rsid w:val="00AB4B4B"/>
    <w:rsid w:val="00AB4C89"/>
    <w:rsid w:val="00AB4FE1"/>
    <w:rsid w:val="00AB50F6"/>
    <w:rsid w:val="00AB5376"/>
    <w:rsid w:val="00AB53B0"/>
    <w:rsid w:val="00AB5516"/>
    <w:rsid w:val="00AB5B2D"/>
    <w:rsid w:val="00AB5FB6"/>
    <w:rsid w:val="00AB604B"/>
    <w:rsid w:val="00AB62ED"/>
    <w:rsid w:val="00AB6416"/>
    <w:rsid w:val="00AB6769"/>
    <w:rsid w:val="00AB67BF"/>
    <w:rsid w:val="00AB6C8B"/>
    <w:rsid w:val="00AB71D6"/>
    <w:rsid w:val="00AB73F8"/>
    <w:rsid w:val="00AB7538"/>
    <w:rsid w:val="00AB7685"/>
    <w:rsid w:val="00AB79BE"/>
    <w:rsid w:val="00AB7AB1"/>
    <w:rsid w:val="00AB7EE7"/>
    <w:rsid w:val="00AB7F17"/>
    <w:rsid w:val="00AB7FB3"/>
    <w:rsid w:val="00AC0161"/>
    <w:rsid w:val="00AC01B4"/>
    <w:rsid w:val="00AC0239"/>
    <w:rsid w:val="00AC0923"/>
    <w:rsid w:val="00AC093D"/>
    <w:rsid w:val="00AC09C7"/>
    <w:rsid w:val="00AC1005"/>
    <w:rsid w:val="00AC123B"/>
    <w:rsid w:val="00AC1278"/>
    <w:rsid w:val="00AC1413"/>
    <w:rsid w:val="00AC165A"/>
    <w:rsid w:val="00AC1679"/>
    <w:rsid w:val="00AC1764"/>
    <w:rsid w:val="00AC1D58"/>
    <w:rsid w:val="00AC1F0E"/>
    <w:rsid w:val="00AC222F"/>
    <w:rsid w:val="00AC23C2"/>
    <w:rsid w:val="00AC26A1"/>
    <w:rsid w:val="00AC2765"/>
    <w:rsid w:val="00AC2A44"/>
    <w:rsid w:val="00AC2A8A"/>
    <w:rsid w:val="00AC3205"/>
    <w:rsid w:val="00AC33A1"/>
    <w:rsid w:val="00AC344C"/>
    <w:rsid w:val="00AC3978"/>
    <w:rsid w:val="00AC3A42"/>
    <w:rsid w:val="00AC3BA1"/>
    <w:rsid w:val="00AC3FE7"/>
    <w:rsid w:val="00AC4247"/>
    <w:rsid w:val="00AC480C"/>
    <w:rsid w:val="00AC4855"/>
    <w:rsid w:val="00AC4F03"/>
    <w:rsid w:val="00AC51F1"/>
    <w:rsid w:val="00AC51F4"/>
    <w:rsid w:val="00AC522A"/>
    <w:rsid w:val="00AC536F"/>
    <w:rsid w:val="00AC57BE"/>
    <w:rsid w:val="00AC5893"/>
    <w:rsid w:val="00AC5AEB"/>
    <w:rsid w:val="00AC5B06"/>
    <w:rsid w:val="00AC5DD1"/>
    <w:rsid w:val="00AC6142"/>
    <w:rsid w:val="00AC68E5"/>
    <w:rsid w:val="00AC696A"/>
    <w:rsid w:val="00AC6B44"/>
    <w:rsid w:val="00AC7232"/>
    <w:rsid w:val="00AC7545"/>
    <w:rsid w:val="00AC7943"/>
    <w:rsid w:val="00AC7F92"/>
    <w:rsid w:val="00AC7FFB"/>
    <w:rsid w:val="00AD06E4"/>
    <w:rsid w:val="00AD07C9"/>
    <w:rsid w:val="00AD0ADA"/>
    <w:rsid w:val="00AD0BBD"/>
    <w:rsid w:val="00AD157A"/>
    <w:rsid w:val="00AD1963"/>
    <w:rsid w:val="00AD1CA3"/>
    <w:rsid w:val="00AD1DE7"/>
    <w:rsid w:val="00AD23B9"/>
    <w:rsid w:val="00AD243C"/>
    <w:rsid w:val="00AD2668"/>
    <w:rsid w:val="00AD2965"/>
    <w:rsid w:val="00AD2974"/>
    <w:rsid w:val="00AD2B23"/>
    <w:rsid w:val="00AD2B27"/>
    <w:rsid w:val="00AD2DCD"/>
    <w:rsid w:val="00AD30DA"/>
    <w:rsid w:val="00AD34A8"/>
    <w:rsid w:val="00AD379D"/>
    <w:rsid w:val="00AD38C4"/>
    <w:rsid w:val="00AD3A4B"/>
    <w:rsid w:val="00AD3C01"/>
    <w:rsid w:val="00AD3C0B"/>
    <w:rsid w:val="00AD41D5"/>
    <w:rsid w:val="00AD45E5"/>
    <w:rsid w:val="00AD48B3"/>
    <w:rsid w:val="00AD491B"/>
    <w:rsid w:val="00AD4983"/>
    <w:rsid w:val="00AD4B19"/>
    <w:rsid w:val="00AD4B6D"/>
    <w:rsid w:val="00AD4B9C"/>
    <w:rsid w:val="00AD4EFE"/>
    <w:rsid w:val="00AD536A"/>
    <w:rsid w:val="00AD5376"/>
    <w:rsid w:val="00AD578B"/>
    <w:rsid w:val="00AD5CD3"/>
    <w:rsid w:val="00AD5E1F"/>
    <w:rsid w:val="00AD6074"/>
    <w:rsid w:val="00AD62A6"/>
    <w:rsid w:val="00AD694D"/>
    <w:rsid w:val="00AD6E9E"/>
    <w:rsid w:val="00AD6FD0"/>
    <w:rsid w:val="00AD7289"/>
    <w:rsid w:val="00AD7516"/>
    <w:rsid w:val="00AD751D"/>
    <w:rsid w:val="00AD788A"/>
    <w:rsid w:val="00AD79AF"/>
    <w:rsid w:val="00AD7F84"/>
    <w:rsid w:val="00AE05FE"/>
    <w:rsid w:val="00AE08BA"/>
    <w:rsid w:val="00AE09C4"/>
    <w:rsid w:val="00AE0B42"/>
    <w:rsid w:val="00AE0B53"/>
    <w:rsid w:val="00AE0B61"/>
    <w:rsid w:val="00AE0B7C"/>
    <w:rsid w:val="00AE0CA4"/>
    <w:rsid w:val="00AE0E25"/>
    <w:rsid w:val="00AE10F2"/>
    <w:rsid w:val="00AE112B"/>
    <w:rsid w:val="00AE13B0"/>
    <w:rsid w:val="00AE142F"/>
    <w:rsid w:val="00AE1738"/>
    <w:rsid w:val="00AE1D9B"/>
    <w:rsid w:val="00AE2021"/>
    <w:rsid w:val="00AE20DC"/>
    <w:rsid w:val="00AE22B4"/>
    <w:rsid w:val="00AE23F1"/>
    <w:rsid w:val="00AE2999"/>
    <w:rsid w:val="00AE29D0"/>
    <w:rsid w:val="00AE2A35"/>
    <w:rsid w:val="00AE2A49"/>
    <w:rsid w:val="00AE2B5F"/>
    <w:rsid w:val="00AE2B7A"/>
    <w:rsid w:val="00AE2D4F"/>
    <w:rsid w:val="00AE2DE6"/>
    <w:rsid w:val="00AE2E38"/>
    <w:rsid w:val="00AE3143"/>
    <w:rsid w:val="00AE31ED"/>
    <w:rsid w:val="00AE3260"/>
    <w:rsid w:val="00AE330C"/>
    <w:rsid w:val="00AE34F2"/>
    <w:rsid w:val="00AE3584"/>
    <w:rsid w:val="00AE368C"/>
    <w:rsid w:val="00AE3991"/>
    <w:rsid w:val="00AE3CD0"/>
    <w:rsid w:val="00AE3F27"/>
    <w:rsid w:val="00AE4457"/>
    <w:rsid w:val="00AE4585"/>
    <w:rsid w:val="00AE4696"/>
    <w:rsid w:val="00AE47B0"/>
    <w:rsid w:val="00AE5133"/>
    <w:rsid w:val="00AE51C6"/>
    <w:rsid w:val="00AE5241"/>
    <w:rsid w:val="00AE52A5"/>
    <w:rsid w:val="00AE581D"/>
    <w:rsid w:val="00AE586D"/>
    <w:rsid w:val="00AE598E"/>
    <w:rsid w:val="00AE5F01"/>
    <w:rsid w:val="00AE5FFD"/>
    <w:rsid w:val="00AE6429"/>
    <w:rsid w:val="00AE66B6"/>
    <w:rsid w:val="00AE67FD"/>
    <w:rsid w:val="00AE68EF"/>
    <w:rsid w:val="00AE6A13"/>
    <w:rsid w:val="00AE6A61"/>
    <w:rsid w:val="00AE6DC6"/>
    <w:rsid w:val="00AE73C4"/>
    <w:rsid w:val="00AE74D9"/>
    <w:rsid w:val="00AE7629"/>
    <w:rsid w:val="00AE79EA"/>
    <w:rsid w:val="00AF0017"/>
    <w:rsid w:val="00AF0277"/>
    <w:rsid w:val="00AF02FC"/>
    <w:rsid w:val="00AF0A59"/>
    <w:rsid w:val="00AF112B"/>
    <w:rsid w:val="00AF129F"/>
    <w:rsid w:val="00AF234C"/>
    <w:rsid w:val="00AF2561"/>
    <w:rsid w:val="00AF25BB"/>
    <w:rsid w:val="00AF2622"/>
    <w:rsid w:val="00AF287F"/>
    <w:rsid w:val="00AF2977"/>
    <w:rsid w:val="00AF3241"/>
    <w:rsid w:val="00AF3290"/>
    <w:rsid w:val="00AF34EF"/>
    <w:rsid w:val="00AF35F6"/>
    <w:rsid w:val="00AF369D"/>
    <w:rsid w:val="00AF36C1"/>
    <w:rsid w:val="00AF3BEF"/>
    <w:rsid w:val="00AF4090"/>
    <w:rsid w:val="00AF4119"/>
    <w:rsid w:val="00AF45E2"/>
    <w:rsid w:val="00AF4656"/>
    <w:rsid w:val="00AF4871"/>
    <w:rsid w:val="00AF4DF4"/>
    <w:rsid w:val="00AF5493"/>
    <w:rsid w:val="00AF6123"/>
    <w:rsid w:val="00AF63F7"/>
    <w:rsid w:val="00AF6565"/>
    <w:rsid w:val="00AF6696"/>
    <w:rsid w:val="00AF67D6"/>
    <w:rsid w:val="00AF6837"/>
    <w:rsid w:val="00AF68F6"/>
    <w:rsid w:val="00AF75D4"/>
    <w:rsid w:val="00AF7AF8"/>
    <w:rsid w:val="00AF7F8F"/>
    <w:rsid w:val="00B0016B"/>
    <w:rsid w:val="00B00356"/>
    <w:rsid w:val="00B004DA"/>
    <w:rsid w:val="00B00709"/>
    <w:rsid w:val="00B00969"/>
    <w:rsid w:val="00B00AEE"/>
    <w:rsid w:val="00B00C55"/>
    <w:rsid w:val="00B01005"/>
    <w:rsid w:val="00B01806"/>
    <w:rsid w:val="00B018DE"/>
    <w:rsid w:val="00B01911"/>
    <w:rsid w:val="00B01B3F"/>
    <w:rsid w:val="00B01E83"/>
    <w:rsid w:val="00B022B5"/>
    <w:rsid w:val="00B023E1"/>
    <w:rsid w:val="00B026A3"/>
    <w:rsid w:val="00B0286E"/>
    <w:rsid w:val="00B02963"/>
    <w:rsid w:val="00B02B20"/>
    <w:rsid w:val="00B02D9F"/>
    <w:rsid w:val="00B0343E"/>
    <w:rsid w:val="00B035F9"/>
    <w:rsid w:val="00B0365D"/>
    <w:rsid w:val="00B0390E"/>
    <w:rsid w:val="00B0432E"/>
    <w:rsid w:val="00B046E9"/>
    <w:rsid w:val="00B04D74"/>
    <w:rsid w:val="00B051B0"/>
    <w:rsid w:val="00B05265"/>
    <w:rsid w:val="00B052EA"/>
    <w:rsid w:val="00B05DDC"/>
    <w:rsid w:val="00B05FFC"/>
    <w:rsid w:val="00B0648E"/>
    <w:rsid w:val="00B06854"/>
    <w:rsid w:val="00B069C0"/>
    <w:rsid w:val="00B069E1"/>
    <w:rsid w:val="00B06E1F"/>
    <w:rsid w:val="00B072D4"/>
    <w:rsid w:val="00B0747E"/>
    <w:rsid w:val="00B076C6"/>
    <w:rsid w:val="00B07AD0"/>
    <w:rsid w:val="00B07AD1"/>
    <w:rsid w:val="00B07BA5"/>
    <w:rsid w:val="00B07D12"/>
    <w:rsid w:val="00B1003E"/>
    <w:rsid w:val="00B10168"/>
    <w:rsid w:val="00B101B6"/>
    <w:rsid w:val="00B104BA"/>
    <w:rsid w:val="00B107DC"/>
    <w:rsid w:val="00B108E9"/>
    <w:rsid w:val="00B10E64"/>
    <w:rsid w:val="00B111A6"/>
    <w:rsid w:val="00B113DD"/>
    <w:rsid w:val="00B113E8"/>
    <w:rsid w:val="00B1166D"/>
    <w:rsid w:val="00B11FCD"/>
    <w:rsid w:val="00B1206E"/>
    <w:rsid w:val="00B124F8"/>
    <w:rsid w:val="00B1269C"/>
    <w:rsid w:val="00B12E62"/>
    <w:rsid w:val="00B12E9F"/>
    <w:rsid w:val="00B12F0F"/>
    <w:rsid w:val="00B13005"/>
    <w:rsid w:val="00B13098"/>
    <w:rsid w:val="00B1309A"/>
    <w:rsid w:val="00B1353B"/>
    <w:rsid w:val="00B1371D"/>
    <w:rsid w:val="00B139AA"/>
    <w:rsid w:val="00B13C29"/>
    <w:rsid w:val="00B13EC8"/>
    <w:rsid w:val="00B13F69"/>
    <w:rsid w:val="00B141DA"/>
    <w:rsid w:val="00B1424B"/>
    <w:rsid w:val="00B14553"/>
    <w:rsid w:val="00B14794"/>
    <w:rsid w:val="00B14938"/>
    <w:rsid w:val="00B14C0D"/>
    <w:rsid w:val="00B14CC8"/>
    <w:rsid w:val="00B14E34"/>
    <w:rsid w:val="00B14FDA"/>
    <w:rsid w:val="00B14FE5"/>
    <w:rsid w:val="00B15728"/>
    <w:rsid w:val="00B15D42"/>
    <w:rsid w:val="00B15D8A"/>
    <w:rsid w:val="00B15F83"/>
    <w:rsid w:val="00B16266"/>
    <w:rsid w:val="00B165F3"/>
    <w:rsid w:val="00B1697B"/>
    <w:rsid w:val="00B171B3"/>
    <w:rsid w:val="00B17990"/>
    <w:rsid w:val="00B17B3D"/>
    <w:rsid w:val="00B17B64"/>
    <w:rsid w:val="00B17F98"/>
    <w:rsid w:val="00B203D0"/>
    <w:rsid w:val="00B20696"/>
    <w:rsid w:val="00B2082C"/>
    <w:rsid w:val="00B20983"/>
    <w:rsid w:val="00B20E48"/>
    <w:rsid w:val="00B20F40"/>
    <w:rsid w:val="00B2121B"/>
    <w:rsid w:val="00B2167A"/>
    <w:rsid w:val="00B2191C"/>
    <w:rsid w:val="00B21BAE"/>
    <w:rsid w:val="00B21D36"/>
    <w:rsid w:val="00B22076"/>
    <w:rsid w:val="00B2209F"/>
    <w:rsid w:val="00B22267"/>
    <w:rsid w:val="00B222EB"/>
    <w:rsid w:val="00B22748"/>
    <w:rsid w:val="00B228B5"/>
    <w:rsid w:val="00B2298B"/>
    <w:rsid w:val="00B229E3"/>
    <w:rsid w:val="00B22BF7"/>
    <w:rsid w:val="00B22C27"/>
    <w:rsid w:val="00B22E9D"/>
    <w:rsid w:val="00B22EFB"/>
    <w:rsid w:val="00B2334F"/>
    <w:rsid w:val="00B233AA"/>
    <w:rsid w:val="00B239B5"/>
    <w:rsid w:val="00B23EC7"/>
    <w:rsid w:val="00B24271"/>
    <w:rsid w:val="00B24311"/>
    <w:rsid w:val="00B243CC"/>
    <w:rsid w:val="00B249B2"/>
    <w:rsid w:val="00B24A2B"/>
    <w:rsid w:val="00B24B23"/>
    <w:rsid w:val="00B24D30"/>
    <w:rsid w:val="00B2518F"/>
    <w:rsid w:val="00B254F9"/>
    <w:rsid w:val="00B25D17"/>
    <w:rsid w:val="00B25F88"/>
    <w:rsid w:val="00B2605A"/>
    <w:rsid w:val="00B2613F"/>
    <w:rsid w:val="00B2630F"/>
    <w:rsid w:val="00B267EC"/>
    <w:rsid w:val="00B26C3B"/>
    <w:rsid w:val="00B26FE7"/>
    <w:rsid w:val="00B270C0"/>
    <w:rsid w:val="00B27150"/>
    <w:rsid w:val="00B273ED"/>
    <w:rsid w:val="00B27634"/>
    <w:rsid w:val="00B2769C"/>
    <w:rsid w:val="00B27750"/>
    <w:rsid w:val="00B2785B"/>
    <w:rsid w:val="00B279B9"/>
    <w:rsid w:val="00B27B23"/>
    <w:rsid w:val="00B27E04"/>
    <w:rsid w:val="00B301A2"/>
    <w:rsid w:val="00B301B9"/>
    <w:rsid w:val="00B30303"/>
    <w:rsid w:val="00B3054C"/>
    <w:rsid w:val="00B30A9D"/>
    <w:rsid w:val="00B30D0E"/>
    <w:rsid w:val="00B30DF4"/>
    <w:rsid w:val="00B30E02"/>
    <w:rsid w:val="00B3100E"/>
    <w:rsid w:val="00B311F1"/>
    <w:rsid w:val="00B31457"/>
    <w:rsid w:val="00B3172B"/>
    <w:rsid w:val="00B31755"/>
    <w:rsid w:val="00B3185B"/>
    <w:rsid w:val="00B318CD"/>
    <w:rsid w:val="00B31939"/>
    <w:rsid w:val="00B31CF1"/>
    <w:rsid w:val="00B325AF"/>
    <w:rsid w:val="00B329E7"/>
    <w:rsid w:val="00B32D41"/>
    <w:rsid w:val="00B3348D"/>
    <w:rsid w:val="00B33822"/>
    <w:rsid w:val="00B33887"/>
    <w:rsid w:val="00B33C73"/>
    <w:rsid w:val="00B341E3"/>
    <w:rsid w:val="00B34201"/>
    <w:rsid w:val="00B342E1"/>
    <w:rsid w:val="00B344FB"/>
    <w:rsid w:val="00B347A3"/>
    <w:rsid w:val="00B34C22"/>
    <w:rsid w:val="00B34D3D"/>
    <w:rsid w:val="00B34D5B"/>
    <w:rsid w:val="00B34F59"/>
    <w:rsid w:val="00B3521C"/>
    <w:rsid w:val="00B35241"/>
    <w:rsid w:val="00B358E3"/>
    <w:rsid w:val="00B35CA8"/>
    <w:rsid w:val="00B35E6C"/>
    <w:rsid w:val="00B360E1"/>
    <w:rsid w:val="00B369ED"/>
    <w:rsid w:val="00B36C50"/>
    <w:rsid w:val="00B36DE6"/>
    <w:rsid w:val="00B36F61"/>
    <w:rsid w:val="00B371DE"/>
    <w:rsid w:val="00B3744A"/>
    <w:rsid w:val="00B378B8"/>
    <w:rsid w:val="00B37950"/>
    <w:rsid w:val="00B37B3B"/>
    <w:rsid w:val="00B4032D"/>
    <w:rsid w:val="00B404A0"/>
    <w:rsid w:val="00B40543"/>
    <w:rsid w:val="00B4076C"/>
    <w:rsid w:val="00B408DD"/>
    <w:rsid w:val="00B40AAC"/>
    <w:rsid w:val="00B40B2E"/>
    <w:rsid w:val="00B40B9E"/>
    <w:rsid w:val="00B40C6C"/>
    <w:rsid w:val="00B40E00"/>
    <w:rsid w:val="00B40EC0"/>
    <w:rsid w:val="00B4131A"/>
    <w:rsid w:val="00B4151C"/>
    <w:rsid w:val="00B415C4"/>
    <w:rsid w:val="00B41643"/>
    <w:rsid w:val="00B41A17"/>
    <w:rsid w:val="00B41DE5"/>
    <w:rsid w:val="00B41EE8"/>
    <w:rsid w:val="00B42086"/>
    <w:rsid w:val="00B426AA"/>
    <w:rsid w:val="00B426BE"/>
    <w:rsid w:val="00B42801"/>
    <w:rsid w:val="00B4280F"/>
    <w:rsid w:val="00B42879"/>
    <w:rsid w:val="00B42BE3"/>
    <w:rsid w:val="00B43091"/>
    <w:rsid w:val="00B43346"/>
    <w:rsid w:val="00B43570"/>
    <w:rsid w:val="00B43648"/>
    <w:rsid w:val="00B43781"/>
    <w:rsid w:val="00B43FB0"/>
    <w:rsid w:val="00B44ADF"/>
    <w:rsid w:val="00B44B19"/>
    <w:rsid w:val="00B45871"/>
    <w:rsid w:val="00B4594C"/>
    <w:rsid w:val="00B4597D"/>
    <w:rsid w:val="00B4602F"/>
    <w:rsid w:val="00B4621C"/>
    <w:rsid w:val="00B46291"/>
    <w:rsid w:val="00B46694"/>
    <w:rsid w:val="00B46815"/>
    <w:rsid w:val="00B46A3D"/>
    <w:rsid w:val="00B46C2E"/>
    <w:rsid w:val="00B46FDE"/>
    <w:rsid w:val="00B46FF7"/>
    <w:rsid w:val="00B470FF"/>
    <w:rsid w:val="00B47184"/>
    <w:rsid w:val="00B472A2"/>
    <w:rsid w:val="00B47333"/>
    <w:rsid w:val="00B4771B"/>
    <w:rsid w:val="00B47A34"/>
    <w:rsid w:val="00B47AC4"/>
    <w:rsid w:val="00B47F3E"/>
    <w:rsid w:val="00B5072A"/>
    <w:rsid w:val="00B50CFE"/>
    <w:rsid w:val="00B50E79"/>
    <w:rsid w:val="00B51052"/>
    <w:rsid w:val="00B511E8"/>
    <w:rsid w:val="00B5173C"/>
    <w:rsid w:val="00B518CF"/>
    <w:rsid w:val="00B51A72"/>
    <w:rsid w:val="00B52146"/>
    <w:rsid w:val="00B522DF"/>
    <w:rsid w:val="00B5275F"/>
    <w:rsid w:val="00B52B6F"/>
    <w:rsid w:val="00B52F88"/>
    <w:rsid w:val="00B5302D"/>
    <w:rsid w:val="00B5324D"/>
    <w:rsid w:val="00B53313"/>
    <w:rsid w:val="00B53452"/>
    <w:rsid w:val="00B53525"/>
    <w:rsid w:val="00B53A55"/>
    <w:rsid w:val="00B53EB7"/>
    <w:rsid w:val="00B53FED"/>
    <w:rsid w:val="00B54232"/>
    <w:rsid w:val="00B54588"/>
    <w:rsid w:val="00B547B2"/>
    <w:rsid w:val="00B54D65"/>
    <w:rsid w:val="00B54EAA"/>
    <w:rsid w:val="00B54EC9"/>
    <w:rsid w:val="00B552FA"/>
    <w:rsid w:val="00B5536D"/>
    <w:rsid w:val="00B555A1"/>
    <w:rsid w:val="00B55616"/>
    <w:rsid w:val="00B5596F"/>
    <w:rsid w:val="00B55AAD"/>
    <w:rsid w:val="00B55C4D"/>
    <w:rsid w:val="00B5611F"/>
    <w:rsid w:val="00B562E7"/>
    <w:rsid w:val="00B573FE"/>
    <w:rsid w:val="00B57671"/>
    <w:rsid w:val="00B57A05"/>
    <w:rsid w:val="00B57C15"/>
    <w:rsid w:val="00B57E7D"/>
    <w:rsid w:val="00B57FB6"/>
    <w:rsid w:val="00B601EF"/>
    <w:rsid w:val="00B60547"/>
    <w:rsid w:val="00B6107D"/>
    <w:rsid w:val="00B611B8"/>
    <w:rsid w:val="00B614E3"/>
    <w:rsid w:val="00B61C09"/>
    <w:rsid w:val="00B61C73"/>
    <w:rsid w:val="00B61D26"/>
    <w:rsid w:val="00B61D27"/>
    <w:rsid w:val="00B620E1"/>
    <w:rsid w:val="00B62150"/>
    <w:rsid w:val="00B62203"/>
    <w:rsid w:val="00B6258E"/>
    <w:rsid w:val="00B62A17"/>
    <w:rsid w:val="00B63241"/>
    <w:rsid w:val="00B64090"/>
    <w:rsid w:val="00B64578"/>
    <w:rsid w:val="00B64E9B"/>
    <w:rsid w:val="00B64F8C"/>
    <w:rsid w:val="00B657C6"/>
    <w:rsid w:val="00B6671B"/>
    <w:rsid w:val="00B66AC2"/>
    <w:rsid w:val="00B7001B"/>
    <w:rsid w:val="00B702BD"/>
    <w:rsid w:val="00B70422"/>
    <w:rsid w:val="00B707DE"/>
    <w:rsid w:val="00B70803"/>
    <w:rsid w:val="00B70928"/>
    <w:rsid w:val="00B70A3A"/>
    <w:rsid w:val="00B713F2"/>
    <w:rsid w:val="00B71684"/>
    <w:rsid w:val="00B717E8"/>
    <w:rsid w:val="00B71D6D"/>
    <w:rsid w:val="00B71EFF"/>
    <w:rsid w:val="00B71F68"/>
    <w:rsid w:val="00B722B0"/>
    <w:rsid w:val="00B722DA"/>
    <w:rsid w:val="00B7265D"/>
    <w:rsid w:val="00B7265F"/>
    <w:rsid w:val="00B72C56"/>
    <w:rsid w:val="00B72D71"/>
    <w:rsid w:val="00B736C0"/>
    <w:rsid w:val="00B7383E"/>
    <w:rsid w:val="00B7391D"/>
    <w:rsid w:val="00B73C7C"/>
    <w:rsid w:val="00B742AF"/>
    <w:rsid w:val="00B7435E"/>
    <w:rsid w:val="00B7448D"/>
    <w:rsid w:val="00B747BC"/>
    <w:rsid w:val="00B747C7"/>
    <w:rsid w:val="00B74928"/>
    <w:rsid w:val="00B74A9A"/>
    <w:rsid w:val="00B74BEE"/>
    <w:rsid w:val="00B74DA1"/>
    <w:rsid w:val="00B7511E"/>
    <w:rsid w:val="00B7534A"/>
    <w:rsid w:val="00B754E0"/>
    <w:rsid w:val="00B75609"/>
    <w:rsid w:val="00B75750"/>
    <w:rsid w:val="00B75B39"/>
    <w:rsid w:val="00B75B45"/>
    <w:rsid w:val="00B75B80"/>
    <w:rsid w:val="00B75C3D"/>
    <w:rsid w:val="00B7616B"/>
    <w:rsid w:val="00B76394"/>
    <w:rsid w:val="00B76487"/>
    <w:rsid w:val="00B769F6"/>
    <w:rsid w:val="00B77AD7"/>
    <w:rsid w:val="00B77BE7"/>
    <w:rsid w:val="00B77CFC"/>
    <w:rsid w:val="00B77D47"/>
    <w:rsid w:val="00B77FCE"/>
    <w:rsid w:val="00B804C0"/>
    <w:rsid w:val="00B80677"/>
    <w:rsid w:val="00B807AB"/>
    <w:rsid w:val="00B80957"/>
    <w:rsid w:val="00B80AB9"/>
    <w:rsid w:val="00B80C49"/>
    <w:rsid w:val="00B812C8"/>
    <w:rsid w:val="00B813E0"/>
    <w:rsid w:val="00B81452"/>
    <w:rsid w:val="00B81660"/>
    <w:rsid w:val="00B8181E"/>
    <w:rsid w:val="00B81E7F"/>
    <w:rsid w:val="00B81F35"/>
    <w:rsid w:val="00B82161"/>
    <w:rsid w:val="00B82342"/>
    <w:rsid w:val="00B824FE"/>
    <w:rsid w:val="00B8265E"/>
    <w:rsid w:val="00B82ACA"/>
    <w:rsid w:val="00B82AF8"/>
    <w:rsid w:val="00B82CC3"/>
    <w:rsid w:val="00B8364D"/>
    <w:rsid w:val="00B839E8"/>
    <w:rsid w:val="00B84166"/>
    <w:rsid w:val="00B84304"/>
    <w:rsid w:val="00B8433C"/>
    <w:rsid w:val="00B84532"/>
    <w:rsid w:val="00B846B4"/>
    <w:rsid w:val="00B84847"/>
    <w:rsid w:val="00B84BA0"/>
    <w:rsid w:val="00B84BA1"/>
    <w:rsid w:val="00B84CBC"/>
    <w:rsid w:val="00B84E97"/>
    <w:rsid w:val="00B850C9"/>
    <w:rsid w:val="00B852B4"/>
    <w:rsid w:val="00B85819"/>
    <w:rsid w:val="00B85B1D"/>
    <w:rsid w:val="00B85FDF"/>
    <w:rsid w:val="00B8664D"/>
    <w:rsid w:val="00B867A6"/>
    <w:rsid w:val="00B868A3"/>
    <w:rsid w:val="00B86DDE"/>
    <w:rsid w:val="00B87213"/>
    <w:rsid w:val="00B87640"/>
    <w:rsid w:val="00B87687"/>
    <w:rsid w:val="00B87A98"/>
    <w:rsid w:val="00B9030A"/>
    <w:rsid w:val="00B904AC"/>
    <w:rsid w:val="00B90B06"/>
    <w:rsid w:val="00B91375"/>
    <w:rsid w:val="00B91BFA"/>
    <w:rsid w:val="00B91C32"/>
    <w:rsid w:val="00B91F71"/>
    <w:rsid w:val="00B921FF"/>
    <w:rsid w:val="00B92318"/>
    <w:rsid w:val="00B926F9"/>
    <w:rsid w:val="00B9270E"/>
    <w:rsid w:val="00B92B3B"/>
    <w:rsid w:val="00B92C2C"/>
    <w:rsid w:val="00B92D03"/>
    <w:rsid w:val="00B92D4E"/>
    <w:rsid w:val="00B93278"/>
    <w:rsid w:val="00B936FD"/>
    <w:rsid w:val="00B93781"/>
    <w:rsid w:val="00B93A26"/>
    <w:rsid w:val="00B93D67"/>
    <w:rsid w:val="00B941CA"/>
    <w:rsid w:val="00B94292"/>
    <w:rsid w:val="00B94293"/>
    <w:rsid w:val="00B94555"/>
    <w:rsid w:val="00B94951"/>
    <w:rsid w:val="00B94C0A"/>
    <w:rsid w:val="00B9509A"/>
    <w:rsid w:val="00B952D5"/>
    <w:rsid w:val="00B953DF"/>
    <w:rsid w:val="00B95471"/>
    <w:rsid w:val="00B9554D"/>
    <w:rsid w:val="00B957CF"/>
    <w:rsid w:val="00B95BA8"/>
    <w:rsid w:val="00B9604B"/>
    <w:rsid w:val="00B960B8"/>
    <w:rsid w:val="00B961C1"/>
    <w:rsid w:val="00B96256"/>
    <w:rsid w:val="00B9632C"/>
    <w:rsid w:val="00B96878"/>
    <w:rsid w:val="00B96A2A"/>
    <w:rsid w:val="00B96B2B"/>
    <w:rsid w:val="00B96B82"/>
    <w:rsid w:val="00B96D4A"/>
    <w:rsid w:val="00B96F14"/>
    <w:rsid w:val="00B976FC"/>
    <w:rsid w:val="00BA01AE"/>
    <w:rsid w:val="00BA01EB"/>
    <w:rsid w:val="00BA04D4"/>
    <w:rsid w:val="00BA08C5"/>
    <w:rsid w:val="00BA09C8"/>
    <w:rsid w:val="00BA0BCE"/>
    <w:rsid w:val="00BA1199"/>
    <w:rsid w:val="00BA1427"/>
    <w:rsid w:val="00BA1667"/>
    <w:rsid w:val="00BA17EA"/>
    <w:rsid w:val="00BA1A12"/>
    <w:rsid w:val="00BA1BF2"/>
    <w:rsid w:val="00BA2278"/>
    <w:rsid w:val="00BA22C2"/>
    <w:rsid w:val="00BA250F"/>
    <w:rsid w:val="00BA291E"/>
    <w:rsid w:val="00BA2943"/>
    <w:rsid w:val="00BA2AF1"/>
    <w:rsid w:val="00BA2F69"/>
    <w:rsid w:val="00BA3011"/>
    <w:rsid w:val="00BA31BF"/>
    <w:rsid w:val="00BA3391"/>
    <w:rsid w:val="00BA3816"/>
    <w:rsid w:val="00BA3EED"/>
    <w:rsid w:val="00BA41BD"/>
    <w:rsid w:val="00BA42A2"/>
    <w:rsid w:val="00BA463B"/>
    <w:rsid w:val="00BA47BD"/>
    <w:rsid w:val="00BA484F"/>
    <w:rsid w:val="00BA491B"/>
    <w:rsid w:val="00BA50B2"/>
    <w:rsid w:val="00BA5773"/>
    <w:rsid w:val="00BA59A1"/>
    <w:rsid w:val="00BA6213"/>
    <w:rsid w:val="00BA62C3"/>
    <w:rsid w:val="00BA639A"/>
    <w:rsid w:val="00BA65DB"/>
    <w:rsid w:val="00BA69F5"/>
    <w:rsid w:val="00BA6C0F"/>
    <w:rsid w:val="00BA73DA"/>
    <w:rsid w:val="00BA7404"/>
    <w:rsid w:val="00BA7799"/>
    <w:rsid w:val="00BA793E"/>
    <w:rsid w:val="00BA7F73"/>
    <w:rsid w:val="00BB005A"/>
    <w:rsid w:val="00BB00E4"/>
    <w:rsid w:val="00BB025C"/>
    <w:rsid w:val="00BB063A"/>
    <w:rsid w:val="00BB06C2"/>
    <w:rsid w:val="00BB0913"/>
    <w:rsid w:val="00BB09F2"/>
    <w:rsid w:val="00BB0AC2"/>
    <w:rsid w:val="00BB0AD5"/>
    <w:rsid w:val="00BB0E22"/>
    <w:rsid w:val="00BB10C7"/>
    <w:rsid w:val="00BB18BD"/>
    <w:rsid w:val="00BB1B60"/>
    <w:rsid w:val="00BB1BB5"/>
    <w:rsid w:val="00BB1BB8"/>
    <w:rsid w:val="00BB1BC5"/>
    <w:rsid w:val="00BB1D9F"/>
    <w:rsid w:val="00BB200C"/>
    <w:rsid w:val="00BB21FD"/>
    <w:rsid w:val="00BB2325"/>
    <w:rsid w:val="00BB292E"/>
    <w:rsid w:val="00BB296D"/>
    <w:rsid w:val="00BB2990"/>
    <w:rsid w:val="00BB2ACB"/>
    <w:rsid w:val="00BB2CB4"/>
    <w:rsid w:val="00BB39B3"/>
    <w:rsid w:val="00BB3F85"/>
    <w:rsid w:val="00BB43D4"/>
    <w:rsid w:val="00BB46E9"/>
    <w:rsid w:val="00BB4848"/>
    <w:rsid w:val="00BB531B"/>
    <w:rsid w:val="00BB550B"/>
    <w:rsid w:val="00BB5601"/>
    <w:rsid w:val="00BB57D6"/>
    <w:rsid w:val="00BB589C"/>
    <w:rsid w:val="00BB5DCB"/>
    <w:rsid w:val="00BB5F92"/>
    <w:rsid w:val="00BB6479"/>
    <w:rsid w:val="00BB657D"/>
    <w:rsid w:val="00BB6716"/>
    <w:rsid w:val="00BB689F"/>
    <w:rsid w:val="00BB6C0B"/>
    <w:rsid w:val="00BB6C65"/>
    <w:rsid w:val="00BB6C87"/>
    <w:rsid w:val="00BB6CD5"/>
    <w:rsid w:val="00BB6FCD"/>
    <w:rsid w:val="00BB74EC"/>
    <w:rsid w:val="00BB76DC"/>
    <w:rsid w:val="00BB7840"/>
    <w:rsid w:val="00BB7B4F"/>
    <w:rsid w:val="00BB7E1D"/>
    <w:rsid w:val="00BC01D9"/>
    <w:rsid w:val="00BC08D7"/>
    <w:rsid w:val="00BC0A85"/>
    <w:rsid w:val="00BC146A"/>
    <w:rsid w:val="00BC1C0C"/>
    <w:rsid w:val="00BC1C55"/>
    <w:rsid w:val="00BC1D65"/>
    <w:rsid w:val="00BC1F5B"/>
    <w:rsid w:val="00BC1F7C"/>
    <w:rsid w:val="00BC24B1"/>
    <w:rsid w:val="00BC24C0"/>
    <w:rsid w:val="00BC258F"/>
    <w:rsid w:val="00BC2809"/>
    <w:rsid w:val="00BC2951"/>
    <w:rsid w:val="00BC304C"/>
    <w:rsid w:val="00BC3347"/>
    <w:rsid w:val="00BC349B"/>
    <w:rsid w:val="00BC34CE"/>
    <w:rsid w:val="00BC367F"/>
    <w:rsid w:val="00BC3C3A"/>
    <w:rsid w:val="00BC3CB5"/>
    <w:rsid w:val="00BC44EE"/>
    <w:rsid w:val="00BC48BE"/>
    <w:rsid w:val="00BC48C4"/>
    <w:rsid w:val="00BC4B49"/>
    <w:rsid w:val="00BC4E05"/>
    <w:rsid w:val="00BC5244"/>
    <w:rsid w:val="00BC5389"/>
    <w:rsid w:val="00BC5523"/>
    <w:rsid w:val="00BC5A3B"/>
    <w:rsid w:val="00BC5A3F"/>
    <w:rsid w:val="00BC5A4B"/>
    <w:rsid w:val="00BC5B13"/>
    <w:rsid w:val="00BC5CA7"/>
    <w:rsid w:val="00BC5CBC"/>
    <w:rsid w:val="00BC6034"/>
    <w:rsid w:val="00BC617D"/>
    <w:rsid w:val="00BC658F"/>
    <w:rsid w:val="00BC66AF"/>
    <w:rsid w:val="00BC66E4"/>
    <w:rsid w:val="00BC7662"/>
    <w:rsid w:val="00BC7803"/>
    <w:rsid w:val="00BD00D5"/>
    <w:rsid w:val="00BD02AE"/>
    <w:rsid w:val="00BD03F7"/>
    <w:rsid w:val="00BD04BD"/>
    <w:rsid w:val="00BD076C"/>
    <w:rsid w:val="00BD083A"/>
    <w:rsid w:val="00BD09EF"/>
    <w:rsid w:val="00BD0B52"/>
    <w:rsid w:val="00BD0D62"/>
    <w:rsid w:val="00BD12C2"/>
    <w:rsid w:val="00BD1E99"/>
    <w:rsid w:val="00BD1F75"/>
    <w:rsid w:val="00BD2027"/>
    <w:rsid w:val="00BD23D9"/>
    <w:rsid w:val="00BD270A"/>
    <w:rsid w:val="00BD287B"/>
    <w:rsid w:val="00BD28A7"/>
    <w:rsid w:val="00BD2C99"/>
    <w:rsid w:val="00BD2CBE"/>
    <w:rsid w:val="00BD3178"/>
    <w:rsid w:val="00BD3284"/>
    <w:rsid w:val="00BD3435"/>
    <w:rsid w:val="00BD3478"/>
    <w:rsid w:val="00BD35FF"/>
    <w:rsid w:val="00BD3B4F"/>
    <w:rsid w:val="00BD3C86"/>
    <w:rsid w:val="00BD4C4B"/>
    <w:rsid w:val="00BD4D34"/>
    <w:rsid w:val="00BD4F62"/>
    <w:rsid w:val="00BD5505"/>
    <w:rsid w:val="00BD5637"/>
    <w:rsid w:val="00BD5DA3"/>
    <w:rsid w:val="00BD6211"/>
    <w:rsid w:val="00BD659A"/>
    <w:rsid w:val="00BD65DA"/>
    <w:rsid w:val="00BD65FD"/>
    <w:rsid w:val="00BD68C8"/>
    <w:rsid w:val="00BD6A8A"/>
    <w:rsid w:val="00BD6DDA"/>
    <w:rsid w:val="00BD6E42"/>
    <w:rsid w:val="00BD7117"/>
    <w:rsid w:val="00BD7252"/>
    <w:rsid w:val="00BD7345"/>
    <w:rsid w:val="00BD77A5"/>
    <w:rsid w:val="00BD7A92"/>
    <w:rsid w:val="00BD7E29"/>
    <w:rsid w:val="00BE0199"/>
    <w:rsid w:val="00BE020B"/>
    <w:rsid w:val="00BE02F0"/>
    <w:rsid w:val="00BE02FC"/>
    <w:rsid w:val="00BE0747"/>
    <w:rsid w:val="00BE101F"/>
    <w:rsid w:val="00BE188C"/>
    <w:rsid w:val="00BE1C48"/>
    <w:rsid w:val="00BE21DC"/>
    <w:rsid w:val="00BE233A"/>
    <w:rsid w:val="00BE2BBB"/>
    <w:rsid w:val="00BE2C6A"/>
    <w:rsid w:val="00BE372F"/>
    <w:rsid w:val="00BE3A42"/>
    <w:rsid w:val="00BE3A46"/>
    <w:rsid w:val="00BE3C51"/>
    <w:rsid w:val="00BE41F4"/>
    <w:rsid w:val="00BE47A2"/>
    <w:rsid w:val="00BE4B76"/>
    <w:rsid w:val="00BE4FA3"/>
    <w:rsid w:val="00BE5149"/>
    <w:rsid w:val="00BE525C"/>
    <w:rsid w:val="00BE529C"/>
    <w:rsid w:val="00BE52C0"/>
    <w:rsid w:val="00BE59B5"/>
    <w:rsid w:val="00BE5A13"/>
    <w:rsid w:val="00BE62F5"/>
    <w:rsid w:val="00BE6667"/>
    <w:rsid w:val="00BE678D"/>
    <w:rsid w:val="00BE6B3B"/>
    <w:rsid w:val="00BE6D91"/>
    <w:rsid w:val="00BE75DA"/>
    <w:rsid w:val="00BE79F4"/>
    <w:rsid w:val="00BE7C9A"/>
    <w:rsid w:val="00BF0695"/>
    <w:rsid w:val="00BF1640"/>
    <w:rsid w:val="00BF183B"/>
    <w:rsid w:val="00BF19EB"/>
    <w:rsid w:val="00BF1D08"/>
    <w:rsid w:val="00BF1F20"/>
    <w:rsid w:val="00BF22B1"/>
    <w:rsid w:val="00BF22BD"/>
    <w:rsid w:val="00BF24D4"/>
    <w:rsid w:val="00BF27AA"/>
    <w:rsid w:val="00BF2A9D"/>
    <w:rsid w:val="00BF2B94"/>
    <w:rsid w:val="00BF2E09"/>
    <w:rsid w:val="00BF2EC5"/>
    <w:rsid w:val="00BF3030"/>
    <w:rsid w:val="00BF3622"/>
    <w:rsid w:val="00BF3B9B"/>
    <w:rsid w:val="00BF4057"/>
    <w:rsid w:val="00BF418B"/>
    <w:rsid w:val="00BF4AAB"/>
    <w:rsid w:val="00BF4BCF"/>
    <w:rsid w:val="00BF4F95"/>
    <w:rsid w:val="00BF54D9"/>
    <w:rsid w:val="00BF5C6E"/>
    <w:rsid w:val="00BF5D32"/>
    <w:rsid w:val="00BF6889"/>
    <w:rsid w:val="00BF6C09"/>
    <w:rsid w:val="00BF7237"/>
    <w:rsid w:val="00BF74D3"/>
    <w:rsid w:val="00BF7610"/>
    <w:rsid w:val="00BF777D"/>
    <w:rsid w:val="00BF789F"/>
    <w:rsid w:val="00BF78B5"/>
    <w:rsid w:val="00BF791F"/>
    <w:rsid w:val="00BF797F"/>
    <w:rsid w:val="00BF7DAD"/>
    <w:rsid w:val="00C00A5D"/>
    <w:rsid w:val="00C00ED2"/>
    <w:rsid w:val="00C013F1"/>
    <w:rsid w:val="00C01453"/>
    <w:rsid w:val="00C0196B"/>
    <w:rsid w:val="00C01BD1"/>
    <w:rsid w:val="00C01D31"/>
    <w:rsid w:val="00C01EE5"/>
    <w:rsid w:val="00C0209C"/>
    <w:rsid w:val="00C020BF"/>
    <w:rsid w:val="00C021E3"/>
    <w:rsid w:val="00C02D7F"/>
    <w:rsid w:val="00C02DEA"/>
    <w:rsid w:val="00C02FE8"/>
    <w:rsid w:val="00C0313B"/>
    <w:rsid w:val="00C03598"/>
    <w:rsid w:val="00C035D2"/>
    <w:rsid w:val="00C03DED"/>
    <w:rsid w:val="00C04222"/>
    <w:rsid w:val="00C046CA"/>
    <w:rsid w:val="00C046D0"/>
    <w:rsid w:val="00C048BB"/>
    <w:rsid w:val="00C04A96"/>
    <w:rsid w:val="00C04AF6"/>
    <w:rsid w:val="00C05005"/>
    <w:rsid w:val="00C0508E"/>
    <w:rsid w:val="00C050FD"/>
    <w:rsid w:val="00C05378"/>
    <w:rsid w:val="00C057B0"/>
    <w:rsid w:val="00C05D2F"/>
    <w:rsid w:val="00C05E81"/>
    <w:rsid w:val="00C05F62"/>
    <w:rsid w:val="00C06365"/>
    <w:rsid w:val="00C063AA"/>
    <w:rsid w:val="00C06450"/>
    <w:rsid w:val="00C068FD"/>
    <w:rsid w:val="00C06970"/>
    <w:rsid w:val="00C06ABB"/>
    <w:rsid w:val="00C06AFC"/>
    <w:rsid w:val="00C06B72"/>
    <w:rsid w:val="00C06F05"/>
    <w:rsid w:val="00C07124"/>
    <w:rsid w:val="00C0720C"/>
    <w:rsid w:val="00C07A97"/>
    <w:rsid w:val="00C07AA3"/>
    <w:rsid w:val="00C07C5E"/>
    <w:rsid w:val="00C07CF4"/>
    <w:rsid w:val="00C07D81"/>
    <w:rsid w:val="00C106F1"/>
    <w:rsid w:val="00C107E2"/>
    <w:rsid w:val="00C10B7E"/>
    <w:rsid w:val="00C10C94"/>
    <w:rsid w:val="00C11017"/>
    <w:rsid w:val="00C1174E"/>
    <w:rsid w:val="00C119B7"/>
    <w:rsid w:val="00C11C30"/>
    <w:rsid w:val="00C11C38"/>
    <w:rsid w:val="00C11FE3"/>
    <w:rsid w:val="00C120B4"/>
    <w:rsid w:val="00C12354"/>
    <w:rsid w:val="00C12BBA"/>
    <w:rsid w:val="00C12E70"/>
    <w:rsid w:val="00C132FD"/>
    <w:rsid w:val="00C13381"/>
    <w:rsid w:val="00C13728"/>
    <w:rsid w:val="00C13AE8"/>
    <w:rsid w:val="00C13DD1"/>
    <w:rsid w:val="00C14105"/>
    <w:rsid w:val="00C1418E"/>
    <w:rsid w:val="00C145F4"/>
    <w:rsid w:val="00C14BBC"/>
    <w:rsid w:val="00C14C99"/>
    <w:rsid w:val="00C14E33"/>
    <w:rsid w:val="00C15030"/>
    <w:rsid w:val="00C1527C"/>
    <w:rsid w:val="00C1528F"/>
    <w:rsid w:val="00C15391"/>
    <w:rsid w:val="00C15626"/>
    <w:rsid w:val="00C156CE"/>
    <w:rsid w:val="00C15752"/>
    <w:rsid w:val="00C15AEA"/>
    <w:rsid w:val="00C15D58"/>
    <w:rsid w:val="00C15F87"/>
    <w:rsid w:val="00C16597"/>
    <w:rsid w:val="00C1700B"/>
    <w:rsid w:val="00C17192"/>
    <w:rsid w:val="00C1720F"/>
    <w:rsid w:val="00C17258"/>
    <w:rsid w:val="00C17320"/>
    <w:rsid w:val="00C173D5"/>
    <w:rsid w:val="00C17446"/>
    <w:rsid w:val="00C17B80"/>
    <w:rsid w:val="00C17C3C"/>
    <w:rsid w:val="00C17CA4"/>
    <w:rsid w:val="00C17EDF"/>
    <w:rsid w:val="00C201FF"/>
    <w:rsid w:val="00C2085B"/>
    <w:rsid w:val="00C2093C"/>
    <w:rsid w:val="00C20BB2"/>
    <w:rsid w:val="00C20CDE"/>
    <w:rsid w:val="00C20EE8"/>
    <w:rsid w:val="00C21151"/>
    <w:rsid w:val="00C21414"/>
    <w:rsid w:val="00C2150F"/>
    <w:rsid w:val="00C21741"/>
    <w:rsid w:val="00C21743"/>
    <w:rsid w:val="00C21A1A"/>
    <w:rsid w:val="00C21E90"/>
    <w:rsid w:val="00C21E9C"/>
    <w:rsid w:val="00C220CC"/>
    <w:rsid w:val="00C2229F"/>
    <w:rsid w:val="00C224CA"/>
    <w:rsid w:val="00C22BB7"/>
    <w:rsid w:val="00C22DA2"/>
    <w:rsid w:val="00C22FF7"/>
    <w:rsid w:val="00C234D6"/>
    <w:rsid w:val="00C23541"/>
    <w:rsid w:val="00C23714"/>
    <w:rsid w:val="00C2380F"/>
    <w:rsid w:val="00C239E4"/>
    <w:rsid w:val="00C23A18"/>
    <w:rsid w:val="00C23F7B"/>
    <w:rsid w:val="00C24178"/>
    <w:rsid w:val="00C24376"/>
    <w:rsid w:val="00C2444E"/>
    <w:rsid w:val="00C24708"/>
    <w:rsid w:val="00C24D60"/>
    <w:rsid w:val="00C24DDD"/>
    <w:rsid w:val="00C24F11"/>
    <w:rsid w:val="00C25453"/>
    <w:rsid w:val="00C2548F"/>
    <w:rsid w:val="00C2557A"/>
    <w:rsid w:val="00C255D6"/>
    <w:rsid w:val="00C25F27"/>
    <w:rsid w:val="00C26052"/>
    <w:rsid w:val="00C262F8"/>
    <w:rsid w:val="00C26343"/>
    <w:rsid w:val="00C26555"/>
    <w:rsid w:val="00C2655E"/>
    <w:rsid w:val="00C265FF"/>
    <w:rsid w:val="00C266F5"/>
    <w:rsid w:val="00C26864"/>
    <w:rsid w:val="00C269AB"/>
    <w:rsid w:val="00C269DD"/>
    <w:rsid w:val="00C26E94"/>
    <w:rsid w:val="00C2717E"/>
    <w:rsid w:val="00C278E7"/>
    <w:rsid w:val="00C2798E"/>
    <w:rsid w:val="00C27A71"/>
    <w:rsid w:val="00C27A87"/>
    <w:rsid w:val="00C27C61"/>
    <w:rsid w:val="00C303B8"/>
    <w:rsid w:val="00C3046C"/>
    <w:rsid w:val="00C30584"/>
    <w:rsid w:val="00C30956"/>
    <w:rsid w:val="00C30CE9"/>
    <w:rsid w:val="00C30F6B"/>
    <w:rsid w:val="00C312BF"/>
    <w:rsid w:val="00C315F1"/>
    <w:rsid w:val="00C3185A"/>
    <w:rsid w:val="00C318E2"/>
    <w:rsid w:val="00C31E8E"/>
    <w:rsid w:val="00C31F61"/>
    <w:rsid w:val="00C32A59"/>
    <w:rsid w:val="00C32C1C"/>
    <w:rsid w:val="00C32C1E"/>
    <w:rsid w:val="00C32C3A"/>
    <w:rsid w:val="00C3303D"/>
    <w:rsid w:val="00C33487"/>
    <w:rsid w:val="00C3352C"/>
    <w:rsid w:val="00C33694"/>
    <w:rsid w:val="00C3385E"/>
    <w:rsid w:val="00C339AE"/>
    <w:rsid w:val="00C33BCD"/>
    <w:rsid w:val="00C33BD2"/>
    <w:rsid w:val="00C33DF0"/>
    <w:rsid w:val="00C33E62"/>
    <w:rsid w:val="00C33F47"/>
    <w:rsid w:val="00C3415B"/>
    <w:rsid w:val="00C343EA"/>
    <w:rsid w:val="00C344AA"/>
    <w:rsid w:val="00C348FB"/>
    <w:rsid w:val="00C34B54"/>
    <w:rsid w:val="00C34F3D"/>
    <w:rsid w:val="00C354D9"/>
    <w:rsid w:val="00C355F6"/>
    <w:rsid w:val="00C3566B"/>
    <w:rsid w:val="00C35726"/>
    <w:rsid w:val="00C359EE"/>
    <w:rsid w:val="00C35D3D"/>
    <w:rsid w:val="00C35F26"/>
    <w:rsid w:val="00C36053"/>
    <w:rsid w:val="00C36704"/>
    <w:rsid w:val="00C367AC"/>
    <w:rsid w:val="00C36971"/>
    <w:rsid w:val="00C369F7"/>
    <w:rsid w:val="00C36AD6"/>
    <w:rsid w:val="00C36C85"/>
    <w:rsid w:val="00C36E11"/>
    <w:rsid w:val="00C3728D"/>
    <w:rsid w:val="00C372EF"/>
    <w:rsid w:val="00C374C2"/>
    <w:rsid w:val="00C4045B"/>
    <w:rsid w:val="00C40991"/>
    <w:rsid w:val="00C40B07"/>
    <w:rsid w:val="00C40C28"/>
    <w:rsid w:val="00C413E1"/>
    <w:rsid w:val="00C41D18"/>
    <w:rsid w:val="00C41E24"/>
    <w:rsid w:val="00C41E8B"/>
    <w:rsid w:val="00C42264"/>
    <w:rsid w:val="00C423F6"/>
    <w:rsid w:val="00C4266B"/>
    <w:rsid w:val="00C42A87"/>
    <w:rsid w:val="00C42CCF"/>
    <w:rsid w:val="00C432A0"/>
    <w:rsid w:val="00C433AE"/>
    <w:rsid w:val="00C435AF"/>
    <w:rsid w:val="00C43999"/>
    <w:rsid w:val="00C43ACB"/>
    <w:rsid w:val="00C43E48"/>
    <w:rsid w:val="00C44070"/>
    <w:rsid w:val="00C44404"/>
    <w:rsid w:val="00C4479F"/>
    <w:rsid w:val="00C44B99"/>
    <w:rsid w:val="00C45437"/>
    <w:rsid w:val="00C45602"/>
    <w:rsid w:val="00C45642"/>
    <w:rsid w:val="00C4570F"/>
    <w:rsid w:val="00C4592E"/>
    <w:rsid w:val="00C45BFA"/>
    <w:rsid w:val="00C464AA"/>
    <w:rsid w:val="00C46848"/>
    <w:rsid w:val="00C46A41"/>
    <w:rsid w:val="00C46AC0"/>
    <w:rsid w:val="00C46EBF"/>
    <w:rsid w:val="00C47138"/>
    <w:rsid w:val="00C4752F"/>
    <w:rsid w:val="00C4772A"/>
    <w:rsid w:val="00C47F01"/>
    <w:rsid w:val="00C504C7"/>
    <w:rsid w:val="00C50675"/>
    <w:rsid w:val="00C5158B"/>
    <w:rsid w:val="00C51C7F"/>
    <w:rsid w:val="00C52320"/>
    <w:rsid w:val="00C5241A"/>
    <w:rsid w:val="00C5274E"/>
    <w:rsid w:val="00C52A5E"/>
    <w:rsid w:val="00C52AC9"/>
    <w:rsid w:val="00C52CA7"/>
    <w:rsid w:val="00C5331A"/>
    <w:rsid w:val="00C533D4"/>
    <w:rsid w:val="00C5368F"/>
    <w:rsid w:val="00C5369D"/>
    <w:rsid w:val="00C538F5"/>
    <w:rsid w:val="00C53FE4"/>
    <w:rsid w:val="00C540AD"/>
    <w:rsid w:val="00C5506D"/>
    <w:rsid w:val="00C552E8"/>
    <w:rsid w:val="00C553B7"/>
    <w:rsid w:val="00C5553F"/>
    <w:rsid w:val="00C556FC"/>
    <w:rsid w:val="00C55BA7"/>
    <w:rsid w:val="00C569E7"/>
    <w:rsid w:val="00C56D02"/>
    <w:rsid w:val="00C56E2F"/>
    <w:rsid w:val="00C56E9A"/>
    <w:rsid w:val="00C5702E"/>
    <w:rsid w:val="00C5729C"/>
    <w:rsid w:val="00C57660"/>
    <w:rsid w:val="00C57885"/>
    <w:rsid w:val="00C579BC"/>
    <w:rsid w:val="00C57A32"/>
    <w:rsid w:val="00C57BEE"/>
    <w:rsid w:val="00C57C61"/>
    <w:rsid w:val="00C57FB6"/>
    <w:rsid w:val="00C57FD3"/>
    <w:rsid w:val="00C60177"/>
    <w:rsid w:val="00C601E3"/>
    <w:rsid w:val="00C60350"/>
    <w:rsid w:val="00C60618"/>
    <w:rsid w:val="00C60854"/>
    <w:rsid w:val="00C6093B"/>
    <w:rsid w:val="00C60968"/>
    <w:rsid w:val="00C609B1"/>
    <w:rsid w:val="00C60C40"/>
    <w:rsid w:val="00C60D15"/>
    <w:rsid w:val="00C60D5F"/>
    <w:rsid w:val="00C60E8F"/>
    <w:rsid w:val="00C6189B"/>
    <w:rsid w:val="00C61B80"/>
    <w:rsid w:val="00C61E0A"/>
    <w:rsid w:val="00C61EAD"/>
    <w:rsid w:val="00C62134"/>
    <w:rsid w:val="00C621CA"/>
    <w:rsid w:val="00C623C3"/>
    <w:rsid w:val="00C62815"/>
    <w:rsid w:val="00C62CE1"/>
    <w:rsid w:val="00C639ED"/>
    <w:rsid w:val="00C640B7"/>
    <w:rsid w:val="00C64227"/>
    <w:rsid w:val="00C6469C"/>
    <w:rsid w:val="00C64784"/>
    <w:rsid w:val="00C64BA0"/>
    <w:rsid w:val="00C64DEA"/>
    <w:rsid w:val="00C6507F"/>
    <w:rsid w:val="00C6519C"/>
    <w:rsid w:val="00C6523E"/>
    <w:rsid w:val="00C653B2"/>
    <w:rsid w:val="00C6589B"/>
    <w:rsid w:val="00C65AED"/>
    <w:rsid w:val="00C65BFB"/>
    <w:rsid w:val="00C65C47"/>
    <w:rsid w:val="00C65EFA"/>
    <w:rsid w:val="00C66734"/>
    <w:rsid w:val="00C6691F"/>
    <w:rsid w:val="00C6699F"/>
    <w:rsid w:val="00C672A3"/>
    <w:rsid w:val="00C67958"/>
    <w:rsid w:val="00C679CE"/>
    <w:rsid w:val="00C67A75"/>
    <w:rsid w:val="00C67C7D"/>
    <w:rsid w:val="00C67D9E"/>
    <w:rsid w:val="00C70076"/>
    <w:rsid w:val="00C702B2"/>
    <w:rsid w:val="00C7038F"/>
    <w:rsid w:val="00C70498"/>
    <w:rsid w:val="00C706C6"/>
    <w:rsid w:val="00C70F87"/>
    <w:rsid w:val="00C71097"/>
    <w:rsid w:val="00C7130F"/>
    <w:rsid w:val="00C716DE"/>
    <w:rsid w:val="00C71BAC"/>
    <w:rsid w:val="00C71E97"/>
    <w:rsid w:val="00C722B3"/>
    <w:rsid w:val="00C728FF"/>
    <w:rsid w:val="00C72DA6"/>
    <w:rsid w:val="00C73094"/>
    <w:rsid w:val="00C73A88"/>
    <w:rsid w:val="00C73B55"/>
    <w:rsid w:val="00C73C3C"/>
    <w:rsid w:val="00C74336"/>
    <w:rsid w:val="00C74560"/>
    <w:rsid w:val="00C74B75"/>
    <w:rsid w:val="00C74E79"/>
    <w:rsid w:val="00C75197"/>
    <w:rsid w:val="00C7530F"/>
    <w:rsid w:val="00C753C6"/>
    <w:rsid w:val="00C755A8"/>
    <w:rsid w:val="00C75E00"/>
    <w:rsid w:val="00C75E22"/>
    <w:rsid w:val="00C76379"/>
    <w:rsid w:val="00C7695D"/>
    <w:rsid w:val="00C76A58"/>
    <w:rsid w:val="00C76D38"/>
    <w:rsid w:val="00C76E01"/>
    <w:rsid w:val="00C776AC"/>
    <w:rsid w:val="00C77E3E"/>
    <w:rsid w:val="00C800EF"/>
    <w:rsid w:val="00C8019A"/>
    <w:rsid w:val="00C805B0"/>
    <w:rsid w:val="00C807B9"/>
    <w:rsid w:val="00C80F99"/>
    <w:rsid w:val="00C81237"/>
    <w:rsid w:val="00C81497"/>
    <w:rsid w:val="00C81CD3"/>
    <w:rsid w:val="00C81ED9"/>
    <w:rsid w:val="00C82098"/>
    <w:rsid w:val="00C820FE"/>
    <w:rsid w:val="00C823C5"/>
    <w:rsid w:val="00C823CA"/>
    <w:rsid w:val="00C8245D"/>
    <w:rsid w:val="00C825B7"/>
    <w:rsid w:val="00C82774"/>
    <w:rsid w:val="00C82A17"/>
    <w:rsid w:val="00C82D1A"/>
    <w:rsid w:val="00C82ED6"/>
    <w:rsid w:val="00C83073"/>
    <w:rsid w:val="00C83587"/>
    <w:rsid w:val="00C837E4"/>
    <w:rsid w:val="00C83936"/>
    <w:rsid w:val="00C83C4C"/>
    <w:rsid w:val="00C83D11"/>
    <w:rsid w:val="00C84579"/>
    <w:rsid w:val="00C845F7"/>
    <w:rsid w:val="00C847BF"/>
    <w:rsid w:val="00C848FF"/>
    <w:rsid w:val="00C8490A"/>
    <w:rsid w:val="00C85086"/>
    <w:rsid w:val="00C85422"/>
    <w:rsid w:val="00C855C1"/>
    <w:rsid w:val="00C8575C"/>
    <w:rsid w:val="00C857BA"/>
    <w:rsid w:val="00C857EB"/>
    <w:rsid w:val="00C859AE"/>
    <w:rsid w:val="00C85AC1"/>
    <w:rsid w:val="00C85C37"/>
    <w:rsid w:val="00C85DC2"/>
    <w:rsid w:val="00C864EC"/>
    <w:rsid w:val="00C8664A"/>
    <w:rsid w:val="00C86DA7"/>
    <w:rsid w:val="00C8724B"/>
    <w:rsid w:val="00C87497"/>
    <w:rsid w:val="00C875F8"/>
    <w:rsid w:val="00C875FB"/>
    <w:rsid w:val="00C87D55"/>
    <w:rsid w:val="00C87F0E"/>
    <w:rsid w:val="00C87F1B"/>
    <w:rsid w:val="00C90049"/>
    <w:rsid w:val="00C90091"/>
    <w:rsid w:val="00C90263"/>
    <w:rsid w:val="00C9050F"/>
    <w:rsid w:val="00C90700"/>
    <w:rsid w:val="00C90EA1"/>
    <w:rsid w:val="00C911E6"/>
    <w:rsid w:val="00C9151A"/>
    <w:rsid w:val="00C91F21"/>
    <w:rsid w:val="00C92058"/>
    <w:rsid w:val="00C92114"/>
    <w:rsid w:val="00C923E7"/>
    <w:rsid w:val="00C92496"/>
    <w:rsid w:val="00C9264F"/>
    <w:rsid w:val="00C9284D"/>
    <w:rsid w:val="00C92A8A"/>
    <w:rsid w:val="00C92F41"/>
    <w:rsid w:val="00C93334"/>
    <w:rsid w:val="00C93447"/>
    <w:rsid w:val="00C93588"/>
    <w:rsid w:val="00C93725"/>
    <w:rsid w:val="00C9386A"/>
    <w:rsid w:val="00C93C1D"/>
    <w:rsid w:val="00C93C55"/>
    <w:rsid w:val="00C93D00"/>
    <w:rsid w:val="00C94188"/>
    <w:rsid w:val="00C943F6"/>
    <w:rsid w:val="00C944C3"/>
    <w:rsid w:val="00C94840"/>
    <w:rsid w:val="00C94980"/>
    <w:rsid w:val="00C94989"/>
    <w:rsid w:val="00C94CE7"/>
    <w:rsid w:val="00C94EEA"/>
    <w:rsid w:val="00C952AF"/>
    <w:rsid w:val="00C95625"/>
    <w:rsid w:val="00C95678"/>
    <w:rsid w:val="00C95787"/>
    <w:rsid w:val="00C95BB6"/>
    <w:rsid w:val="00C95C64"/>
    <w:rsid w:val="00C95E57"/>
    <w:rsid w:val="00C95FBB"/>
    <w:rsid w:val="00C960BB"/>
    <w:rsid w:val="00C96201"/>
    <w:rsid w:val="00C96257"/>
    <w:rsid w:val="00C964DB"/>
    <w:rsid w:val="00C96535"/>
    <w:rsid w:val="00C9719D"/>
    <w:rsid w:val="00C97254"/>
    <w:rsid w:val="00C97791"/>
    <w:rsid w:val="00C9799E"/>
    <w:rsid w:val="00C97BEB"/>
    <w:rsid w:val="00C97F62"/>
    <w:rsid w:val="00C97F7F"/>
    <w:rsid w:val="00C97FF7"/>
    <w:rsid w:val="00CA005E"/>
    <w:rsid w:val="00CA0406"/>
    <w:rsid w:val="00CA084E"/>
    <w:rsid w:val="00CA08AF"/>
    <w:rsid w:val="00CA0D59"/>
    <w:rsid w:val="00CA143B"/>
    <w:rsid w:val="00CA23C3"/>
    <w:rsid w:val="00CA25E5"/>
    <w:rsid w:val="00CA29A5"/>
    <w:rsid w:val="00CA308F"/>
    <w:rsid w:val="00CA3417"/>
    <w:rsid w:val="00CA351D"/>
    <w:rsid w:val="00CA3527"/>
    <w:rsid w:val="00CA3630"/>
    <w:rsid w:val="00CA3749"/>
    <w:rsid w:val="00CA40D3"/>
    <w:rsid w:val="00CA4465"/>
    <w:rsid w:val="00CA4523"/>
    <w:rsid w:val="00CA4A59"/>
    <w:rsid w:val="00CA4B20"/>
    <w:rsid w:val="00CA4FE8"/>
    <w:rsid w:val="00CA5017"/>
    <w:rsid w:val="00CA508B"/>
    <w:rsid w:val="00CA50FE"/>
    <w:rsid w:val="00CA5138"/>
    <w:rsid w:val="00CA558C"/>
    <w:rsid w:val="00CA572F"/>
    <w:rsid w:val="00CA58C6"/>
    <w:rsid w:val="00CA613C"/>
    <w:rsid w:val="00CA67CE"/>
    <w:rsid w:val="00CA6873"/>
    <w:rsid w:val="00CA68C5"/>
    <w:rsid w:val="00CA6932"/>
    <w:rsid w:val="00CA6ACE"/>
    <w:rsid w:val="00CA6B1B"/>
    <w:rsid w:val="00CA6BA8"/>
    <w:rsid w:val="00CA6C23"/>
    <w:rsid w:val="00CA6FAE"/>
    <w:rsid w:val="00CA7552"/>
    <w:rsid w:val="00CA755D"/>
    <w:rsid w:val="00CA7633"/>
    <w:rsid w:val="00CA77E7"/>
    <w:rsid w:val="00CA7DFD"/>
    <w:rsid w:val="00CA7FF7"/>
    <w:rsid w:val="00CB045B"/>
    <w:rsid w:val="00CB0871"/>
    <w:rsid w:val="00CB158E"/>
    <w:rsid w:val="00CB178F"/>
    <w:rsid w:val="00CB2186"/>
    <w:rsid w:val="00CB2AEF"/>
    <w:rsid w:val="00CB2EB0"/>
    <w:rsid w:val="00CB2F2E"/>
    <w:rsid w:val="00CB35CC"/>
    <w:rsid w:val="00CB376A"/>
    <w:rsid w:val="00CB3B84"/>
    <w:rsid w:val="00CB451F"/>
    <w:rsid w:val="00CB4548"/>
    <w:rsid w:val="00CB4B55"/>
    <w:rsid w:val="00CB52DB"/>
    <w:rsid w:val="00CB52DF"/>
    <w:rsid w:val="00CB56BA"/>
    <w:rsid w:val="00CB570F"/>
    <w:rsid w:val="00CB584B"/>
    <w:rsid w:val="00CB6161"/>
    <w:rsid w:val="00CB635F"/>
    <w:rsid w:val="00CB639C"/>
    <w:rsid w:val="00CB6E67"/>
    <w:rsid w:val="00CB7282"/>
    <w:rsid w:val="00CB766B"/>
    <w:rsid w:val="00CB7957"/>
    <w:rsid w:val="00CB7A74"/>
    <w:rsid w:val="00CB7B38"/>
    <w:rsid w:val="00CB7C75"/>
    <w:rsid w:val="00CB7D58"/>
    <w:rsid w:val="00CB7DDF"/>
    <w:rsid w:val="00CC01E0"/>
    <w:rsid w:val="00CC0466"/>
    <w:rsid w:val="00CC0AB4"/>
    <w:rsid w:val="00CC0EBA"/>
    <w:rsid w:val="00CC15D8"/>
    <w:rsid w:val="00CC1737"/>
    <w:rsid w:val="00CC18A2"/>
    <w:rsid w:val="00CC1AC8"/>
    <w:rsid w:val="00CC1C04"/>
    <w:rsid w:val="00CC1DC6"/>
    <w:rsid w:val="00CC1F5C"/>
    <w:rsid w:val="00CC2086"/>
    <w:rsid w:val="00CC20B0"/>
    <w:rsid w:val="00CC2203"/>
    <w:rsid w:val="00CC2B3A"/>
    <w:rsid w:val="00CC2D63"/>
    <w:rsid w:val="00CC2F55"/>
    <w:rsid w:val="00CC3149"/>
    <w:rsid w:val="00CC37D1"/>
    <w:rsid w:val="00CC3935"/>
    <w:rsid w:val="00CC3AEC"/>
    <w:rsid w:val="00CC3BFC"/>
    <w:rsid w:val="00CC3E4B"/>
    <w:rsid w:val="00CC4523"/>
    <w:rsid w:val="00CC4576"/>
    <w:rsid w:val="00CC4B2B"/>
    <w:rsid w:val="00CC5081"/>
    <w:rsid w:val="00CC511D"/>
    <w:rsid w:val="00CC545B"/>
    <w:rsid w:val="00CC59B7"/>
    <w:rsid w:val="00CC5A9D"/>
    <w:rsid w:val="00CC5AA9"/>
    <w:rsid w:val="00CC5B75"/>
    <w:rsid w:val="00CC5CEC"/>
    <w:rsid w:val="00CC6428"/>
    <w:rsid w:val="00CC6A46"/>
    <w:rsid w:val="00CC6B8E"/>
    <w:rsid w:val="00CC6BB7"/>
    <w:rsid w:val="00CC6D0F"/>
    <w:rsid w:val="00CC6D9F"/>
    <w:rsid w:val="00CC6DA9"/>
    <w:rsid w:val="00CC6DB7"/>
    <w:rsid w:val="00CC6F34"/>
    <w:rsid w:val="00CC70C4"/>
    <w:rsid w:val="00CC7105"/>
    <w:rsid w:val="00CC7230"/>
    <w:rsid w:val="00CC751D"/>
    <w:rsid w:val="00CC77B9"/>
    <w:rsid w:val="00CC79C6"/>
    <w:rsid w:val="00CC7B93"/>
    <w:rsid w:val="00CD0635"/>
    <w:rsid w:val="00CD067D"/>
    <w:rsid w:val="00CD082C"/>
    <w:rsid w:val="00CD0AAB"/>
    <w:rsid w:val="00CD0F6C"/>
    <w:rsid w:val="00CD1334"/>
    <w:rsid w:val="00CD1522"/>
    <w:rsid w:val="00CD15B7"/>
    <w:rsid w:val="00CD1684"/>
    <w:rsid w:val="00CD169C"/>
    <w:rsid w:val="00CD16F0"/>
    <w:rsid w:val="00CD196D"/>
    <w:rsid w:val="00CD2867"/>
    <w:rsid w:val="00CD2894"/>
    <w:rsid w:val="00CD2B33"/>
    <w:rsid w:val="00CD2F4C"/>
    <w:rsid w:val="00CD3452"/>
    <w:rsid w:val="00CD37C4"/>
    <w:rsid w:val="00CD3F8F"/>
    <w:rsid w:val="00CD41D4"/>
    <w:rsid w:val="00CD4760"/>
    <w:rsid w:val="00CD47FE"/>
    <w:rsid w:val="00CD487D"/>
    <w:rsid w:val="00CD4D06"/>
    <w:rsid w:val="00CD4DDF"/>
    <w:rsid w:val="00CD4ECD"/>
    <w:rsid w:val="00CD4F92"/>
    <w:rsid w:val="00CD5196"/>
    <w:rsid w:val="00CD57D4"/>
    <w:rsid w:val="00CD5961"/>
    <w:rsid w:val="00CD5B76"/>
    <w:rsid w:val="00CD6105"/>
    <w:rsid w:val="00CD6156"/>
    <w:rsid w:val="00CD61C0"/>
    <w:rsid w:val="00CD644F"/>
    <w:rsid w:val="00CD6549"/>
    <w:rsid w:val="00CD699A"/>
    <w:rsid w:val="00CD69B6"/>
    <w:rsid w:val="00CD6E3F"/>
    <w:rsid w:val="00CD6EEC"/>
    <w:rsid w:val="00CD6FF6"/>
    <w:rsid w:val="00CD7017"/>
    <w:rsid w:val="00CD70C2"/>
    <w:rsid w:val="00CD70DE"/>
    <w:rsid w:val="00CD722E"/>
    <w:rsid w:val="00CD74D6"/>
    <w:rsid w:val="00CD7622"/>
    <w:rsid w:val="00CD7672"/>
    <w:rsid w:val="00CD77D4"/>
    <w:rsid w:val="00CD79E6"/>
    <w:rsid w:val="00CE0F23"/>
    <w:rsid w:val="00CE0FE6"/>
    <w:rsid w:val="00CE165A"/>
    <w:rsid w:val="00CE1DDC"/>
    <w:rsid w:val="00CE1E08"/>
    <w:rsid w:val="00CE1EA6"/>
    <w:rsid w:val="00CE1F91"/>
    <w:rsid w:val="00CE203B"/>
    <w:rsid w:val="00CE2290"/>
    <w:rsid w:val="00CE282C"/>
    <w:rsid w:val="00CE2996"/>
    <w:rsid w:val="00CE2BA0"/>
    <w:rsid w:val="00CE2C19"/>
    <w:rsid w:val="00CE306B"/>
    <w:rsid w:val="00CE30D5"/>
    <w:rsid w:val="00CE31F1"/>
    <w:rsid w:val="00CE33E2"/>
    <w:rsid w:val="00CE3553"/>
    <w:rsid w:val="00CE395D"/>
    <w:rsid w:val="00CE3A32"/>
    <w:rsid w:val="00CE3B7C"/>
    <w:rsid w:val="00CE4644"/>
    <w:rsid w:val="00CE46A8"/>
    <w:rsid w:val="00CE46AC"/>
    <w:rsid w:val="00CE50E1"/>
    <w:rsid w:val="00CE5139"/>
    <w:rsid w:val="00CE53DF"/>
    <w:rsid w:val="00CE5706"/>
    <w:rsid w:val="00CE58AB"/>
    <w:rsid w:val="00CE6072"/>
    <w:rsid w:val="00CE62A0"/>
    <w:rsid w:val="00CE666E"/>
    <w:rsid w:val="00CE6700"/>
    <w:rsid w:val="00CE67F9"/>
    <w:rsid w:val="00CE68B5"/>
    <w:rsid w:val="00CE699C"/>
    <w:rsid w:val="00CE6B93"/>
    <w:rsid w:val="00CE6E59"/>
    <w:rsid w:val="00CE7023"/>
    <w:rsid w:val="00CE778C"/>
    <w:rsid w:val="00CE78DB"/>
    <w:rsid w:val="00CE7951"/>
    <w:rsid w:val="00CF0424"/>
    <w:rsid w:val="00CF0D55"/>
    <w:rsid w:val="00CF0F28"/>
    <w:rsid w:val="00CF13C6"/>
    <w:rsid w:val="00CF1962"/>
    <w:rsid w:val="00CF19EC"/>
    <w:rsid w:val="00CF1C6F"/>
    <w:rsid w:val="00CF1D1F"/>
    <w:rsid w:val="00CF21CE"/>
    <w:rsid w:val="00CF2395"/>
    <w:rsid w:val="00CF26FE"/>
    <w:rsid w:val="00CF2792"/>
    <w:rsid w:val="00CF283E"/>
    <w:rsid w:val="00CF3121"/>
    <w:rsid w:val="00CF3157"/>
    <w:rsid w:val="00CF3193"/>
    <w:rsid w:val="00CF36FC"/>
    <w:rsid w:val="00CF372C"/>
    <w:rsid w:val="00CF38BF"/>
    <w:rsid w:val="00CF3C53"/>
    <w:rsid w:val="00CF3DBD"/>
    <w:rsid w:val="00CF4D50"/>
    <w:rsid w:val="00CF5031"/>
    <w:rsid w:val="00CF5270"/>
    <w:rsid w:val="00CF5867"/>
    <w:rsid w:val="00CF59FC"/>
    <w:rsid w:val="00CF5AE5"/>
    <w:rsid w:val="00CF5BC5"/>
    <w:rsid w:val="00CF5CF5"/>
    <w:rsid w:val="00CF5F77"/>
    <w:rsid w:val="00CF67F3"/>
    <w:rsid w:val="00CF6E88"/>
    <w:rsid w:val="00CF6EEB"/>
    <w:rsid w:val="00CF71C4"/>
    <w:rsid w:val="00CF73B5"/>
    <w:rsid w:val="00CF7767"/>
    <w:rsid w:val="00CF787F"/>
    <w:rsid w:val="00CF7DC4"/>
    <w:rsid w:val="00CF7DEE"/>
    <w:rsid w:val="00CF7FE9"/>
    <w:rsid w:val="00D00131"/>
    <w:rsid w:val="00D0029F"/>
    <w:rsid w:val="00D006DE"/>
    <w:rsid w:val="00D009F9"/>
    <w:rsid w:val="00D01019"/>
    <w:rsid w:val="00D021ED"/>
    <w:rsid w:val="00D023E7"/>
    <w:rsid w:val="00D027B5"/>
    <w:rsid w:val="00D028B0"/>
    <w:rsid w:val="00D02B76"/>
    <w:rsid w:val="00D02B8E"/>
    <w:rsid w:val="00D02FDB"/>
    <w:rsid w:val="00D031C8"/>
    <w:rsid w:val="00D036E9"/>
    <w:rsid w:val="00D03B9C"/>
    <w:rsid w:val="00D03D47"/>
    <w:rsid w:val="00D03ECF"/>
    <w:rsid w:val="00D0490B"/>
    <w:rsid w:val="00D04B26"/>
    <w:rsid w:val="00D0509E"/>
    <w:rsid w:val="00D0539D"/>
    <w:rsid w:val="00D055DF"/>
    <w:rsid w:val="00D056D5"/>
    <w:rsid w:val="00D05C48"/>
    <w:rsid w:val="00D05D13"/>
    <w:rsid w:val="00D05DCA"/>
    <w:rsid w:val="00D05E01"/>
    <w:rsid w:val="00D05FC5"/>
    <w:rsid w:val="00D0609F"/>
    <w:rsid w:val="00D0623C"/>
    <w:rsid w:val="00D0686B"/>
    <w:rsid w:val="00D068B3"/>
    <w:rsid w:val="00D06B60"/>
    <w:rsid w:val="00D06D61"/>
    <w:rsid w:val="00D07122"/>
    <w:rsid w:val="00D07308"/>
    <w:rsid w:val="00D07607"/>
    <w:rsid w:val="00D0792F"/>
    <w:rsid w:val="00D0796A"/>
    <w:rsid w:val="00D07A0C"/>
    <w:rsid w:val="00D07E9F"/>
    <w:rsid w:val="00D108DE"/>
    <w:rsid w:val="00D10982"/>
    <w:rsid w:val="00D109B8"/>
    <w:rsid w:val="00D10C9F"/>
    <w:rsid w:val="00D110FD"/>
    <w:rsid w:val="00D11BD3"/>
    <w:rsid w:val="00D1212D"/>
    <w:rsid w:val="00D12158"/>
    <w:rsid w:val="00D12CED"/>
    <w:rsid w:val="00D13359"/>
    <w:rsid w:val="00D13804"/>
    <w:rsid w:val="00D138B8"/>
    <w:rsid w:val="00D13AEA"/>
    <w:rsid w:val="00D13D0D"/>
    <w:rsid w:val="00D1476A"/>
    <w:rsid w:val="00D149B0"/>
    <w:rsid w:val="00D14F3C"/>
    <w:rsid w:val="00D154A5"/>
    <w:rsid w:val="00D155F6"/>
    <w:rsid w:val="00D15781"/>
    <w:rsid w:val="00D15DCB"/>
    <w:rsid w:val="00D15E1D"/>
    <w:rsid w:val="00D15E29"/>
    <w:rsid w:val="00D1603C"/>
    <w:rsid w:val="00D16565"/>
    <w:rsid w:val="00D16674"/>
    <w:rsid w:val="00D168EF"/>
    <w:rsid w:val="00D16CBF"/>
    <w:rsid w:val="00D16DC7"/>
    <w:rsid w:val="00D1703E"/>
    <w:rsid w:val="00D173C2"/>
    <w:rsid w:val="00D17C6F"/>
    <w:rsid w:val="00D17EA8"/>
    <w:rsid w:val="00D17F3F"/>
    <w:rsid w:val="00D20082"/>
    <w:rsid w:val="00D200CA"/>
    <w:rsid w:val="00D204CD"/>
    <w:rsid w:val="00D204E3"/>
    <w:rsid w:val="00D205C4"/>
    <w:rsid w:val="00D205F2"/>
    <w:rsid w:val="00D208D6"/>
    <w:rsid w:val="00D212D1"/>
    <w:rsid w:val="00D21691"/>
    <w:rsid w:val="00D21901"/>
    <w:rsid w:val="00D219BE"/>
    <w:rsid w:val="00D219CC"/>
    <w:rsid w:val="00D21AB4"/>
    <w:rsid w:val="00D21C5A"/>
    <w:rsid w:val="00D21D89"/>
    <w:rsid w:val="00D220FE"/>
    <w:rsid w:val="00D223BF"/>
    <w:rsid w:val="00D228D9"/>
    <w:rsid w:val="00D230A7"/>
    <w:rsid w:val="00D23506"/>
    <w:rsid w:val="00D23546"/>
    <w:rsid w:val="00D2386A"/>
    <w:rsid w:val="00D23AAA"/>
    <w:rsid w:val="00D23ADE"/>
    <w:rsid w:val="00D23B9F"/>
    <w:rsid w:val="00D23D62"/>
    <w:rsid w:val="00D24093"/>
    <w:rsid w:val="00D240E7"/>
    <w:rsid w:val="00D2430B"/>
    <w:rsid w:val="00D2467B"/>
    <w:rsid w:val="00D247A8"/>
    <w:rsid w:val="00D24BA2"/>
    <w:rsid w:val="00D24D07"/>
    <w:rsid w:val="00D24DE1"/>
    <w:rsid w:val="00D25567"/>
    <w:rsid w:val="00D25C5A"/>
    <w:rsid w:val="00D26039"/>
    <w:rsid w:val="00D2650A"/>
    <w:rsid w:val="00D266E6"/>
    <w:rsid w:val="00D267AA"/>
    <w:rsid w:val="00D26CB3"/>
    <w:rsid w:val="00D26F2A"/>
    <w:rsid w:val="00D26FDA"/>
    <w:rsid w:val="00D272F8"/>
    <w:rsid w:val="00D2758F"/>
    <w:rsid w:val="00D27767"/>
    <w:rsid w:val="00D277AF"/>
    <w:rsid w:val="00D30055"/>
    <w:rsid w:val="00D30445"/>
    <w:rsid w:val="00D308FC"/>
    <w:rsid w:val="00D309B1"/>
    <w:rsid w:val="00D30A18"/>
    <w:rsid w:val="00D30CB7"/>
    <w:rsid w:val="00D310C5"/>
    <w:rsid w:val="00D312DA"/>
    <w:rsid w:val="00D319DB"/>
    <w:rsid w:val="00D31A1A"/>
    <w:rsid w:val="00D31A37"/>
    <w:rsid w:val="00D31F4E"/>
    <w:rsid w:val="00D3253C"/>
    <w:rsid w:val="00D32B1D"/>
    <w:rsid w:val="00D32BC6"/>
    <w:rsid w:val="00D32CC1"/>
    <w:rsid w:val="00D32E69"/>
    <w:rsid w:val="00D3368D"/>
    <w:rsid w:val="00D336CB"/>
    <w:rsid w:val="00D33F57"/>
    <w:rsid w:val="00D340A5"/>
    <w:rsid w:val="00D3445E"/>
    <w:rsid w:val="00D3466B"/>
    <w:rsid w:val="00D346E3"/>
    <w:rsid w:val="00D3474E"/>
    <w:rsid w:val="00D3476B"/>
    <w:rsid w:val="00D34B2C"/>
    <w:rsid w:val="00D34E53"/>
    <w:rsid w:val="00D3503F"/>
    <w:rsid w:val="00D35255"/>
    <w:rsid w:val="00D353EB"/>
    <w:rsid w:val="00D35839"/>
    <w:rsid w:val="00D35C62"/>
    <w:rsid w:val="00D35D4D"/>
    <w:rsid w:val="00D35DF7"/>
    <w:rsid w:val="00D35FC5"/>
    <w:rsid w:val="00D361F9"/>
    <w:rsid w:val="00D3646A"/>
    <w:rsid w:val="00D3695B"/>
    <w:rsid w:val="00D3716E"/>
    <w:rsid w:val="00D37555"/>
    <w:rsid w:val="00D37B32"/>
    <w:rsid w:val="00D37CCB"/>
    <w:rsid w:val="00D37E44"/>
    <w:rsid w:val="00D40305"/>
    <w:rsid w:val="00D40669"/>
    <w:rsid w:val="00D40FF4"/>
    <w:rsid w:val="00D41213"/>
    <w:rsid w:val="00D41AE7"/>
    <w:rsid w:val="00D42090"/>
    <w:rsid w:val="00D42092"/>
    <w:rsid w:val="00D42839"/>
    <w:rsid w:val="00D42C25"/>
    <w:rsid w:val="00D42EC4"/>
    <w:rsid w:val="00D4373D"/>
    <w:rsid w:val="00D43755"/>
    <w:rsid w:val="00D43BD8"/>
    <w:rsid w:val="00D43D47"/>
    <w:rsid w:val="00D44C9F"/>
    <w:rsid w:val="00D44D32"/>
    <w:rsid w:val="00D44F30"/>
    <w:rsid w:val="00D451F0"/>
    <w:rsid w:val="00D452F9"/>
    <w:rsid w:val="00D4589C"/>
    <w:rsid w:val="00D45A7C"/>
    <w:rsid w:val="00D45C95"/>
    <w:rsid w:val="00D45E8A"/>
    <w:rsid w:val="00D46170"/>
    <w:rsid w:val="00D461F9"/>
    <w:rsid w:val="00D4638D"/>
    <w:rsid w:val="00D46510"/>
    <w:rsid w:val="00D46E6F"/>
    <w:rsid w:val="00D46F21"/>
    <w:rsid w:val="00D46F6B"/>
    <w:rsid w:val="00D47002"/>
    <w:rsid w:val="00D474DB"/>
    <w:rsid w:val="00D4794F"/>
    <w:rsid w:val="00D4795E"/>
    <w:rsid w:val="00D479CA"/>
    <w:rsid w:val="00D500E5"/>
    <w:rsid w:val="00D5014F"/>
    <w:rsid w:val="00D50514"/>
    <w:rsid w:val="00D50697"/>
    <w:rsid w:val="00D50708"/>
    <w:rsid w:val="00D50A4A"/>
    <w:rsid w:val="00D50B3D"/>
    <w:rsid w:val="00D50D5C"/>
    <w:rsid w:val="00D513F7"/>
    <w:rsid w:val="00D515AF"/>
    <w:rsid w:val="00D51AD1"/>
    <w:rsid w:val="00D51CC5"/>
    <w:rsid w:val="00D51CEF"/>
    <w:rsid w:val="00D521F1"/>
    <w:rsid w:val="00D52235"/>
    <w:rsid w:val="00D5237D"/>
    <w:rsid w:val="00D52480"/>
    <w:rsid w:val="00D5266F"/>
    <w:rsid w:val="00D527CB"/>
    <w:rsid w:val="00D52CBE"/>
    <w:rsid w:val="00D53166"/>
    <w:rsid w:val="00D53590"/>
    <w:rsid w:val="00D53603"/>
    <w:rsid w:val="00D5363D"/>
    <w:rsid w:val="00D538AD"/>
    <w:rsid w:val="00D53C59"/>
    <w:rsid w:val="00D53F22"/>
    <w:rsid w:val="00D540F4"/>
    <w:rsid w:val="00D54169"/>
    <w:rsid w:val="00D54547"/>
    <w:rsid w:val="00D54849"/>
    <w:rsid w:val="00D552FA"/>
    <w:rsid w:val="00D55471"/>
    <w:rsid w:val="00D55A5B"/>
    <w:rsid w:val="00D55AAE"/>
    <w:rsid w:val="00D55D17"/>
    <w:rsid w:val="00D55D5D"/>
    <w:rsid w:val="00D5623A"/>
    <w:rsid w:val="00D56479"/>
    <w:rsid w:val="00D5656F"/>
    <w:rsid w:val="00D56AE5"/>
    <w:rsid w:val="00D56C98"/>
    <w:rsid w:val="00D56CCD"/>
    <w:rsid w:val="00D56D83"/>
    <w:rsid w:val="00D57434"/>
    <w:rsid w:val="00D57800"/>
    <w:rsid w:val="00D579B3"/>
    <w:rsid w:val="00D57E2A"/>
    <w:rsid w:val="00D57FF3"/>
    <w:rsid w:val="00D608C5"/>
    <w:rsid w:val="00D609FD"/>
    <w:rsid w:val="00D60B54"/>
    <w:rsid w:val="00D61397"/>
    <w:rsid w:val="00D61A8F"/>
    <w:rsid w:val="00D61DAA"/>
    <w:rsid w:val="00D61F38"/>
    <w:rsid w:val="00D62037"/>
    <w:rsid w:val="00D621C4"/>
    <w:rsid w:val="00D622AF"/>
    <w:rsid w:val="00D6263F"/>
    <w:rsid w:val="00D62CD1"/>
    <w:rsid w:val="00D62D3A"/>
    <w:rsid w:val="00D62EA9"/>
    <w:rsid w:val="00D6332D"/>
    <w:rsid w:val="00D635DC"/>
    <w:rsid w:val="00D636C1"/>
    <w:rsid w:val="00D63AD0"/>
    <w:rsid w:val="00D63AE1"/>
    <w:rsid w:val="00D63B02"/>
    <w:rsid w:val="00D63D3E"/>
    <w:rsid w:val="00D63E4A"/>
    <w:rsid w:val="00D63F79"/>
    <w:rsid w:val="00D6409B"/>
    <w:rsid w:val="00D64238"/>
    <w:rsid w:val="00D643E8"/>
    <w:rsid w:val="00D64611"/>
    <w:rsid w:val="00D64E8B"/>
    <w:rsid w:val="00D64EFF"/>
    <w:rsid w:val="00D651C3"/>
    <w:rsid w:val="00D6559F"/>
    <w:rsid w:val="00D6572F"/>
    <w:rsid w:val="00D659BA"/>
    <w:rsid w:val="00D661B6"/>
    <w:rsid w:val="00D662E8"/>
    <w:rsid w:val="00D66544"/>
    <w:rsid w:val="00D66C4A"/>
    <w:rsid w:val="00D674A3"/>
    <w:rsid w:val="00D6780E"/>
    <w:rsid w:val="00D6790D"/>
    <w:rsid w:val="00D6794D"/>
    <w:rsid w:val="00D679EB"/>
    <w:rsid w:val="00D67F18"/>
    <w:rsid w:val="00D7018F"/>
    <w:rsid w:val="00D70364"/>
    <w:rsid w:val="00D70A60"/>
    <w:rsid w:val="00D70AB8"/>
    <w:rsid w:val="00D70CB4"/>
    <w:rsid w:val="00D70F98"/>
    <w:rsid w:val="00D71075"/>
    <w:rsid w:val="00D71222"/>
    <w:rsid w:val="00D71504"/>
    <w:rsid w:val="00D71D0A"/>
    <w:rsid w:val="00D721C1"/>
    <w:rsid w:val="00D7257F"/>
    <w:rsid w:val="00D72890"/>
    <w:rsid w:val="00D72DA3"/>
    <w:rsid w:val="00D731F0"/>
    <w:rsid w:val="00D73CDA"/>
    <w:rsid w:val="00D74523"/>
    <w:rsid w:val="00D7557B"/>
    <w:rsid w:val="00D75CA4"/>
    <w:rsid w:val="00D75D18"/>
    <w:rsid w:val="00D75D3E"/>
    <w:rsid w:val="00D75D75"/>
    <w:rsid w:val="00D75E61"/>
    <w:rsid w:val="00D75F53"/>
    <w:rsid w:val="00D762E4"/>
    <w:rsid w:val="00D7634E"/>
    <w:rsid w:val="00D764A3"/>
    <w:rsid w:val="00D7678D"/>
    <w:rsid w:val="00D76966"/>
    <w:rsid w:val="00D76C42"/>
    <w:rsid w:val="00D76D22"/>
    <w:rsid w:val="00D76DF8"/>
    <w:rsid w:val="00D7708C"/>
    <w:rsid w:val="00D7785E"/>
    <w:rsid w:val="00D7791C"/>
    <w:rsid w:val="00D77CF3"/>
    <w:rsid w:val="00D8030B"/>
    <w:rsid w:val="00D804DF"/>
    <w:rsid w:val="00D806CD"/>
    <w:rsid w:val="00D807E1"/>
    <w:rsid w:val="00D808E1"/>
    <w:rsid w:val="00D80ADB"/>
    <w:rsid w:val="00D80C4F"/>
    <w:rsid w:val="00D80D2C"/>
    <w:rsid w:val="00D80DA6"/>
    <w:rsid w:val="00D80E25"/>
    <w:rsid w:val="00D81323"/>
    <w:rsid w:val="00D81824"/>
    <w:rsid w:val="00D82066"/>
    <w:rsid w:val="00D82246"/>
    <w:rsid w:val="00D82309"/>
    <w:rsid w:val="00D831BB"/>
    <w:rsid w:val="00D833B6"/>
    <w:rsid w:val="00D836AF"/>
    <w:rsid w:val="00D838AF"/>
    <w:rsid w:val="00D83A3E"/>
    <w:rsid w:val="00D83A44"/>
    <w:rsid w:val="00D84182"/>
    <w:rsid w:val="00D841D2"/>
    <w:rsid w:val="00D84BE5"/>
    <w:rsid w:val="00D84FCD"/>
    <w:rsid w:val="00D852B7"/>
    <w:rsid w:val="00D85CAF"/>
    <w:rsid w:val="00D85FF4"/>
    <w:rsid w:val="00D86ECD"/>
    <w:rsid w:val="00D86F2C"/>
    <w:rsid w:val="00D87016"/>
    <w:rsid w:val="00D87044"/>
    <w:rsid w:val="00D8706B"/>
    <w:rsid w:val="00D8709C"/>
    <w:rsid w:val="00D8738C"/>
    <w:rsid w:val="00D873C4"/>
    <w:rsid w:val="00D87673"/>
    <w:rsid w:val="00D877DE"/>
    <w:rsid w:val="00D87EF8"/>
    <w:rsid w:val="00D87F0D"/>
    <w:rsid w:val="00D87F21"/>
    <w:rsid w:val="00D9005A"/>
    <w:rsid w:val="00D900AF"/>
    <w:rsid w:val="00D90345"/>
    <w:rsid w:val="00D90513"/>
    <w:rsid w:val="00D907BE"/>
    <w:rsid w:val="00D90AB3"/>
    <w:rsid w:val="00D90AC9"/>
    <w:rsid w:val="00D90C9B"/>
    <w:rsid w:val="00D917F6"/>
    <w:rsid w:val="00D91AB2"/>
    <w:rsid w:val="00D9260D"/>
    <w:rsid w:val="00D9298D"/>
    <w:rsid w:val="00D92A70"/>
    <w:rsid w:val="00D92BB7"/>
    <w:rsid w:val="00D92DB5"/>
    <w:rsid w:val="00D931A6"/>
    <w:rsid w:val="00D9338C"/>
    <w:rsid w:val="00D935B7"/>
    <w:rsid w:val="00D93DD1"/>
    <w:rsid w:val="00D942EF"/>
    <w:rsid w:val="00D94905"/>
    <w:rsid w:val="00D94A82"/>
    <w:rsid w:val="00D94A8E"/>
    <w:rsid w:val="00D94D14"/>
    <w:rsid w:val="00D94F60"/>
    <w:rsid w:val="00D95406"/>
    <w:rsid w:val="00D955CB"/>
    <w:rsid w:val="00D956DE"/>
    <w:rsid w:val="00D95F24"/>
    <w:rsid w:val="00D9640D"/>
    <w:rsid w:val="00D96938"/>
    <w:rsid w:val="00D96BB8"/>
    <w:rsid w:val="00D97030"/>
    <w:rsid w:val="00D978A9"/>
    <w:rsid w:val="00D97A03"/>
    <w:rsid w:val="00D97A3E"/>
    <w:rsid w:val="00D97D88"/>
    <w:rsid w:val="00D97E01"/>
    <w:rsid w:val="00D97EB2"/>
    <w:rsid w:val="00D97FB5"/>
    <w:rsid w:val="00DA0061"/>
    <w:rsid w:val="00DA0083"/>
    <w:rsid w:val="00DA05DF"/>
    <w:rsid w:val="00DA099B"/>
    <w:rsid w:val="00DA115C"/>
    <w:rsid w:val="00DA15D2"/>
    <w:rsid w:val="00DA15F6"/>
    <w:rsid w:val="00DA1A88"/>
    <w:rsid w:val="00DA1ABA"/>
    <w:rsid w:val="00DA1D37"/>
    <w:rsid w:val="00DA2133"/>
    <w:rsid w:val="00DA2431"/>
    <w:rsid w:val="00DA28F8"/>
    <w:rsid w:val="00DA3373"/>
    <w:rsid w:val="00DA3500"/>
    <w:rsid w:val="00DA3662"/>
    <w:rsid w:val="00DA3732"/>
    <w:rsid w:val="00DA3835"/>
    <w:rsid w:val="00DA3874"/>
    <w:rsid w:val="00DA3912"/>
    <w:rsid w:val="00DA391C"/>
    <w:rsid w:val="00DA3934"/>
    <w:rsid w:val="00DA42A7"/>
    <w:rsid w:val="00DA44D6"/>
    <w:rsid w:val="00DA4778"/>
    <w:rsid w:val="00DA4A9A"/>
    <w:rsid w:val="00DA4CED"/>
    <w:rsid w:val="00DA4F14"/>
    <w:rsid w:val="00DA50C6"/>
    <w:rsid w:val="00DA557A"/>
    <w:rsid w:val="00DA5666"/>
    <w:rsid w:val="00DA5862"/>
    <w:rsid w:val="00DA5D22"/>
    <w:rsid w:val="00DA5DC5"/>
    <w:rsid w:val="00DA6424"/>
    <w:rsid w:val="00DA65D5"/>
    <w:rsid w:val="00DA71D8"/>
    <w:rsid w:val="00DA7549"/>
    <w:rsid w:val="00DA7D06"/>
    <w:rsid w:val="00DB00D0"/>
    <w:rsid w:val="00DB0273"/>
    <w:rsid w:val="00DB051B"/>
    <w:rsid w:val="00DB0729"/>
    <w:rsid w:val="00DB0816"/>
    <w:rsid w:val="00DB10F8"/>
    <w:rsid w:val="00DB1147"/>
    <w:rsid w:val="00DB1A31"/>
    <w:rsid w:val="00DB1C1B"/>
    <w:rsid w:val="00DB20FF"/>
    <w:rsid w:val="00DB21E9"/>
    <w:rsid w:val="00DB255D"/>
    <w:rsid w:val="00DB2615"/>
    <w:rsid w:val="00DB279E"/>
    <w:rsid w:val="00DB2A79"/>
    <w:rsid w:val="00DB393B"/>
    <w:rsid w:val="00DB42F6"/>
    <w:rsid w:val="00DB457F"/>
    <w:rsid w:val="00DB490F"/>
    <w:rsid w:val="00DB4979"/>
    <w:rsid w:val="00DB4D58"/>
    <w:rsid w:val="00DB5134"/>
    <w:rsid w:val="00DB5339"/>
    <w:rsid w:val="00DB5358"/>
    <w:rsid w:val="00DB580B"/>
    <w:rsid w:val="00DB5EBC"/>
    <w:rsid w:val="00DB5F98"/>
    <w:rsid w:val="00DB6275"/>
    <w:rsid w:val="00DB62C0"/>
    <w:rsid w:val="00DB64D9"/>
    <w:rsid w:val="00DB6657"/>
    <w:rsid w:val="00DB6A43"/>
    <w:rsid w:val="00DB6A7E"/>
    <w:rsid w:val="00DB7081"/>
    <w:rsid w:val="00DB72A1"/>
    <w:rsid w:val="00DB799E"/>
    <w:rsid w:val="00DB79C6"/>
    <w:rsid w:val="00DB7B0E"/>
    <w:rsid w:val="00DB7EFA"/>
    <w:rsid w:val="00DC00B3"/>
    <w:rsid w:val="00DC0361"/>
    <w:rsid w:val="00DC03B4"/>
    <w:rsid w:val="00DC0517"/>
    <w:rsid w:val="00DC0BE5"/>
    <w:rsid w:val="00DC0E1C"/>
    <w:rsid w:val="00DC1108"/>
    <w:rsid w:val="00DC1405"/>
    <w:rsid w:val="00DC144E"/>
    <w:rsid w:val="00DC1528"/>
    <w:rsid w:val="00DC1586"/>
    <w:rsid w:val="00DC16CE"/>
    <w:rsid w:val="00DC2793"/>
    <w:rsid w:val="00DC288E"/>
    <w:rsid w:val="00DC29A6"/>
    <w:rsid w:val="00DC2C4A"/>
    <w:rsid w:val="00DC2D43"/>
    <w:rsid w:val="00DC2E88"/>
    <w:rsid w:val="00DC331F"/>
    <w:rsid w:val="00DC36E8"/>
    <w:rsid w:val="00DC3A1A"/>
    <w:rsid w:val="00DC3F37"/>
    <w:rsid w:val="00DC4073"/>
    <w:rsid w:val="00DC4453"/>
    <w:rsid w:val="00DC474D"/>
    <w:rsid w:val="00DC4890"/>
    <w:rsid w:val="00DC4BCF"/>
    <w:rsid w:val="00DC4D16"/>
    <w:rsid w:val="00DC4FDA"/>
    <w:rsid w:val="00DC50CB"/>
    <w:rsid w:val="00DC5567"/>
    <w:rsid w:val="00DC5883"/>
    <w:rsid w:val="00DC5CFE"/>
    <w:rsid w:val="00DC5DDA"/>
    <w:rsid w:val="00DC60E7"/>
    <w:rsid w:val="00DC69C3"/>
    <w:rsid w:val="00DC6E34"/>
    <w:rsid w:val="00DC6F93"/>
    <w:rsid w:val="00DC74DE"/>
    <w:rsid w:val="00DC7501"/>
    <w:rsid w:val="00DC75D6"/>
    <w:rsid w:val="00DC7F2C"/>
    <w:rsid w:val="00DD009A"/>
    <w:rsid w:val="00DD016F"/>
    <w:rsid w:val="00DD04DE"/>
    <w:rsid w:val="00DD0B7C"/>
    <w:rsid w:val="00DD14AD"/>
    <w:rsid w:val="00DD14EE"/>
    <w:rsid w:val="00DD1A10"/>
    <w:rsid w:val="00DD1C42"/>
    <w:rsid w:val="00DD2106"/>
    <w:rsid w:val="00DD2819"/>
    <w:rsid w:val="00DD2879"/>
    <w:rsid w:val="00DD34F0"/>
    <w:rsid w:val="00DD35A6"/>
    <w:rsid w:val="00DD3B41"/>
    <w:rsid w:val="00DD3CB8"/>
    <w:rsid w:val="00DD4092"/>
    <w:rsid w:val="00DD41E8"/>
    <w:rsid w:val="00DD48E9"/>
    <w:rsid w:val="00DD493D"/>
    <w:rsid w:val="00DD4AE2"/>
    <w:rsid w:val="00DD4C68"/>
    <w:rsid w:val="00DD4DD9"/>
    <w:rsid w:val="00DD566A"/>
    <w:rsid w:val="00DD56BE"/>
    <w:rsid w:val="00DD58E7"/>
    <w:rsid w:val="00DD5971"/>
    <w:rsid w:val="00DD5A44"/>
    <w:rsid w:val="00DD5C15"/>
    <w:rsid w:val="00DD6063"/>
    <w:rsid w:val="00DD60C3"/>
    <w:rsid w:val="00DD62A0"/>
    <w:rsid w:val="00DD6320"/>
    <w:rsid w:val="00DD63FC"/>
    <w:rsid w:val="00DD696D"/>
    <w:rsid w:val="00DD6A01"/>
    <w:rsid w:val="00DD702E"/>
    <w:rsid w:val="00DD7254"/>
    <w:rsid w:val="00DD74BB"/>
    <w:rsid w:val="00DD7A2A"/>
    <w:rsid w:val="00DE02AE"/>
    <w:rsid w:val="00DE035A"/>
    <w:rsid w:val="00DE0D30"/>
    <w:rsid w:val="00DE0F8B"/>
    <w:rsid w:val="00DE110F"/>
    <w:rsid w:val="00DE1191"/>
    <w:rsid w:val="00DE127A"/>
    <w:rsid w:val="00DE13D7"/>
    <w:rsid w:val="00DE19DE"/>
    <w:rsid w:val="00DE1B68"/>
    <w:rsid w:val="00DE1D3E"/>
    <w:rsid w:val="00DE1EA5"/>
    <w:rsid w:val="00DE20EE"/>
    <w:rsid w:val="00DE253F"/>
    <w:rsid w:val="00DE26EB"/>
    <w:rsid w:val="00DE2CB4"/>
    <w:rsid w:val="00DE2D46"/>
    <w:rsid w:val="00DE2DA7"/>
    <w:rsid w:val="00DE2E97"/>
    <w:rsid w:val="00DE3350"/>
    <w:rsid w:val="00DE36E5"/>
    <w:rsid w:val="00DE3834"/>
    <w:rsid w:val="00DE39F9"/>
    <w:rsid w:val="00DE3B24"/>
    <w:rsid w:val="00DE42C8"/>
    <w:rsid w:val="00DE42CC"/>
    <w:rsid w:val="00DE442E"/>
    <w:rsid w:val="00DE4A60"/>
    <w:rsid w:val="00DE4B0E"/>
    <w:rsid w:val="00DE546F"/>
    <w:rsid w:val="00DE54AC"/>
    <w:rsid w:val="00DE54B1"/>
    <w:rsid w:val="00DE5898"/>
    <w:rsid w:val="00DE5909"/>
    <w:rsid w:val="00DE5A31"/>
    <w:rsid w:val="00DE5F67"/>
    <w:rsid w:val="00DE60EC"/>
    <w:rsid w:val="00DE6642"/>
    <w:rsid w:val="00DE6C00"/>
    <w:rsid w:val="00DE75C1"/>
    <w:rsid w:val="00DE75D7"/>
    <w:rsid w:val="00DE78DA"/>
    <w:rsid w:val="00DE7A68"/>
    <w:rsid w:val="00DE7D05"/>
    <w:rsid w:val="00DE7D4A"/>
    <w:rsid w:val="00DE7D59"/>
    <w:rsid w:val="00DE7F33"/>
    <w:rsid w:val="00DF02F1"/>
    <w:rsid w:val="00DF0946"/>
    <w:rsid w:val="00DF0BBF"/>
    <w:rsid w:val="00DF108D"/>
    <w:rsid w:val="00DF158F"/>
    <w:rsid w:val="00DF1648"/>
    <w:rsid w:val="00DF1866"/>
    <w:rsid w:val="00DF1A34"/>
    <w:rsid w:val="00DF1F7E"/>
    <w:rsid w:val="00DF21ED"/>
    <w:rsid w:val="00DF2217"/>
    <w:rsid w:val="00DF2259"/>
    <w:rsid w:val="00DF22CC"/>
    <w:rsid w:val="00DF2418"/>
    <w:rsid w:val="00DF263C"/>
    <w:rsid w:val="00DF2C18"/>
    <w:rsid w:val="00DF3AB1"/>
    <w:rsid w:val="00DF3EA6"/>
    <w:rsid w:val="00DF4208"/>
    <w:rsid w:val="00DF422B"/>
    <w:rsid w:val="00DF446B"/>
    <w:rsid w:val="00DF4582"/>
    <w:rsid w:val="00DF4586"/>
    <w:rsid w:val="00DF487B"/>
    <w:rsid w:val="00DF4A84"/>
    <w:rsid w:val="00DF4F27"/>
    <w:rsid w:val="00DF52C9"/>
    <w:rsid w:val="00DF52CB"/>
    <w:rsid w:val="00DF576B"/>
    <w:rsid w:val="00DF5D78"/>
    <w:rsid w:val="00DF5FCE"/>
    <w:rsid w:val="00DF60DE"/>
    <w:rsid w:val="00DF678E"/>
    <w:rsid w:val="00DF6B69"/>
    <w:rsid w:val="00DF6BD7"/>
    <w:rsid w:val="00DF6CE4"/>
    <w:rsid w:val="00DF761B"/>
    <w:rsid w:val="00DF789C"/>
    <w:rsid w:val="00DF7C65"/>
    <w:rsid w:val="00DF7CE6"/>
    <w:rsid w:val="00DF7EFC"/>
    <w:rsid w:val="00DF7F6B"/>
    <w:rsid w:val="00E010B3"/>
    <w:rsid w:val="00E0121B"/>
    <w:rsid w:val="00E01235"/>
    <w:rsid w:val="00E01542"/>
    <w:rsid w:val="00E0177A"/>
    <w:rsid w:val="00E018A8"/>
    <w:rsid w:val="00E01EDD"/>
    <w:rsid w:val="00E01EFB"/>
    <w:rsid w:val="00E01F7C"/>
    <w:rsid w:val="00E0207B"/>
    <w:rsid w:val="00E0227A"/>
    <w:rsid w:val="00E0253F"/>
    <w:rsid w:val="00E025BC"/>
    <w:rsid w:val="00E027DB"/>
    <w:rsid w:val="00E0295B"/>
    <w:rsid w:val="00E02B22"/>
    <w:rsid w:val="00E02B9E"/>
    <w:rsid w:val="00E03724"/>
    <w:rsid w:val="00E03E6C"/>
    <w:rsid w:val="00E04B04"/>
    <w:rsid w:val="00E04CDA"/>
    <w:rsid w:val="00E05019"/>
    <w:rsid w:val="00E051B7"/>
    <w:rsid w:val="00E0522E"/>
    <w:rsid w:val="00E05380"/>
    <w:rsid w:val="00E053D0"/>
    <w:rsid w:val="00E054A7"/>
    <w:rsid w:val="00E05761"/>
    <w:rsid w:val="00E05A87"/>
    <w:rsid w:val="00E05D7D"/>
    <w:rsid w:val="00E05F0D"/>
    <w:rsid w:val="00E06160"/>
    <w:rsid w:val="00E062AA"/>
    <w:rsid w:val="00E06458"/>
    <w:rsid w:val="00E0645D"/>
    <w:rsid w:val="00E066B7"/>
    <w:rsid w:val="00E06A10"/>
    <w:rsid w:val="00E06B03"/>
    <w:rsid w:val="00E073F8"/>
    <w:rsid w:val="00E074BA"/>
    <w:rsid w:val="00E078DE"/>
    <w:rsid w:val="00E07FD4"/>
    <w:rsid w:val="00E07FE2"/>
    <w:rsid w:val="00E100C8"/>
    <w:rsid w:val="00E101ED"/>
    <w:rsid w:val="00E10247"/>
    <w:rsid w:val="00E10397"/>
    <w:rsid w:val="00E10663"/>
    <w:rsid w:val="00E10BA9"/>
    <w:rsid w:val="00E10E6A"/>
    <w:rsid w:val="00E11026"/>
    <w:rsid w:val="00E111E6"/>
    <w:rsid w:val="00E11377"/>
    <w:rsid w:val="00E11380"/>
    <w:rsid w:val="00E113C5"/>
    <w:rsid w:val="00E11673"/>
    <w:rsid w:val="00E1173F"/>
    <w:rsid w:val="00E11994"/>
    <w:rsid w:val="00E11F4C"/>
    <w:rsid w:val="00E11FD4"/>
    <w:rsid w:val="00E122FA"/>
    <w:rsid w:val="00E127C9"/>
    <w:rsid w:val="00E1296A"/>
    <w:rsid w:val="00E12E60"/>
    <w:rsid w:val="00E13524"/>
    <w:rsid w:val="00E136F3"/>
    <w:rsid w:val="00E1385F"/>
    <w:rsid w:val="00E13A1B"/>
    <w:rsid w:val="00E13E47"/>
    <w:rsid w:val="00E13E4B"/>
    <w:rsid w:val="00E1407A"/>
    <w:rsid w:val="00E141FA"/>
    <w:rsid w:val="00E14415"/>
    <w:rsid w:val="00E14494"/>
    <w:rsid w:val="00E1468E"/>
    <w:rsid w:val="00E14D95"/>
    <w:rsid w:val="00E14DAB"/>
    <w:rsid w:val="00E14E1A"/>
    <w:rsid w:val="00E15796"/>
    <w:rsid w:val="00E159E1"/>
    <w:rsid w:val="00E15CA4"/>
    <w:rsid w:val="00E15EB4"/>
    <w:rsid w:val="00E15FA0"/>
    <w:rsid w:val="00E160C4"/>
    <w:rsid w:val="00E16215"/>
    <w:rsid w:val="00E1622F"/>
    <w:rsid w:val="00E163CD"/>
    <w:rsid w:val="00E16459"/>
    <w:rsid w:val="00E1663A"/>
    <w:rsid w:val="00E166D2"/>
    <w:rsid w:val="00E1683F"/>
    <w:rsid w:val="00E17052"/>
    <w:rsid w:val="00E171E4"/>
    <w:rsid w:val="00E1720A"/>
    <w:rsid w:val="00E17273"/>
    <w:rsid w:val="00E17E38"/>
    <w:rsid w:val="00E17F4C"/>
    <w:rsid w:val="00E20200"/>
    <w:rsid w:val="00E2024C"/>
    <w:rsid w:val="00E2061A"/>
    <w:rsid w:val="00E21331"/>
    <w:rsid w:val="00E2145E"/>
    <w:rsid w:val="00E2180C"/>
    <w:rsid w:val="00E21A19"/>
    <w:rsid w:val="00E21B17"/>
    <w:rsid w:val="00E21D1E"/>
    <w:rsid w:val="00E21DAE"/>
    <w:rsid w:val="00E21F9D"/>
    <w:rsid w:val="00E22020"/>
    <w:rsid w:val="00E223DF"/>
    <w:rsid w:val="00E223E2"/>
    <w:rsid w:val="00E223FA"/>
    <w:rsid w:val="00E226A9"/>
    <w:rsid w:val="00E22A9D"/>
    <w:rsid w:val="00E22D15"/>
    <w:rsid w:val="00E22DA3"/>
    <w:rsid w:val="00E2312D"/>
    <w:rsid w:val="00E236B7"/>
    <w:rsid w:val="00E23D9F"/>
    <w:rsid w:val="00E23F2B"/>
    <w:rsid w:val="00E240C3"/>
    <w:rsid w:val="00E2422D"/>
    <w:rsid w:val="00E24240"/>
    <w:rsid w:val="00E247D5"/>
    <w:rsid w:val="00E25056"/>
    <w:rsid w:val="00E25483"/>
    <w:rsid w:val="00E26247"/>
    <w:rsid w:val="00E27119"/>
    <w:rsid w:val="00E278DD"/>
    <w:rsid w:val="00E27919"/>
    <w:rsid w:val="00E27A1B"/>
    <w:rsid w:val="00E301F1"/>
    <w:rsid w:val="00E30235"/>
    <w:rsid w:val="00E303B1"/>
    <w:rsid w:val="00E30460"/>
    <w:rsid w:val="00E304EA"/>
    <w:rsid w:val="00E30866"/>
    <w:rsid w:val="00E30967"/>
    <w:rsid w:val="00E30A60"/>
    <w:rsid w:val="00E3141B"/>
    <w:rsid w:val="00E31495"/>
    <w:rsid w:val="00E31510"/>
    <w:rsid w:val="00E316CA"/>
    <w:rsid w:val="00E319A9"/>
    <w:rsid w:val="00E31A07"/>
    <w:rsid w:val="00E31BC3"/>
    <w:rsid w:val="00E31F1A"/>
    <w:rsid w:val="00E31F71"/>
    <w:rsid w:val="00E32393"/>
    <w:rsid w:val="00E32523"/>
    <w:rsid w:val="00E33001"/>
    <w:rsid w:val="00E3318C"/>
    <w:rsid w:val="00E332A2"/>
    <w:rsid w:val="00E33A3E"/>
    <w:rsid w:val="00E33DC3"/>
    <w:rsid w:val="00E33E3B"/>
    <w:rsid w:val="00E33FC7"/>
    <w:rsid w:val="00E341A0"/>
    <w:rsid w:val="00E343A2"/>
    <w:rsid w:val="00E3449B"/>
    <w:rsid w:val="00E348BC"/>
    <w:rsid w:val="00E349AD"/>
    <w:rsid w:val="00E34B89"/>
    <w:rsid w:val="00E34E7E"/>
    <w:rsid w:val="00E35113"/>
    <w:rsid w:val="00E35E8D"/>
    <w:rsid w:val="00E36495"/>
    <w:rsid w:val="00E36511"/>
    <w:rsid w:val="00E365F5"/>
    <w:rsid w:val="00E366C9"/>
    <w:rsid w:val="00E36886"/>
    <w:rsid w:val="00E368E5"/>
    <w:rsid w:val="00E36B48"/>
    <w:rsid w:val="00E36D54"/>
    <w:rsid w:val="00E36F30"/>
    <w:rsid w:val="00E371E8"/>
    <w:rsid w:val="00E37B4D"/>
    <w:rsid w:val="00E37BC5"/>
    <w:rsid w:val="00E37F50"/>
    <w:rsid w:val="00E401E2"/>
    <w:rsid w:val="00E40480"/>
    <w:rsid w:val="00E404CC"/>
    <w:rsid w:val="00E40654"/>
    <w:rsid w:val="00E4090B"/>
    <w:rsid w:val="00E40A4B"/>
    <w:rsid w:val="00E40D75"/>
    <w:rsid w:val="00E40FAA"/>
    <w:rsid w:val="00E410CF"/>
    <w:rsid w:val="00E41350"/>
    <w:rsid w:val="00E413D6"/>
    <w:rsid w:val="00E4146C"/>
    <w:rsid w:val="00E41755"/>
    <w:rsid w:val="00E41AE9"/>
    <w:rsid w:val="00E4213C"/>
    <w:rsid w:val="00E42321"/>
    <w:rsid w:val="00E423E7"/>
    <w:rsid w:val="00E42510"/>
    <w:rsid w:val="00E426C9"/>
    <w:rsid w:val="00E42D56"/>
    <w:rsid w:val="00E43100"/>
    <w:rsid w:val="00E436D3"/>
    <w:rsid w:val="00E438F3"/>
    <w:rsid w:val="00E43B57"/>
    <w:rsid w:val="00E43CE7"/>
    <w:rsid w:val="00E446B3"/>
    <w:rsid w:val="00E44D3E"/>
    <w:rsid w:val="00E44EA6"/>
    <w:rsid w:val="00E44EBB"/>
    <w:rsid w:val="00E454A5"/>
    <w:rsid w:val="00E4573E"/>
    <w:rsid w:val="00E457EC"/>
    <w:rsid w:val="00E45CA9"/>
    <w:rsid w:val="00E45CC9"/>
    <w:rsid w:val="00E461D4"/>
    <w:rsid w:val="00E463C2"/>
    <w:rsid w:val="00E46642"/>
    <w:rsid w:val="00E46876"/>
    <w:rsid w:val="00E46906"/>
    <w:rsid w:val="00E46B0F"/>
    <w:rsid w:val="00E47015"/>
    <w:rsid w:val="00E470B2"/>
    <w:rsid w:val="00E47810"/>
    <w:rsid w:val="00E479D2"/>
    <w:rsid w:val="00E47B41"/>
    <w:rsid w:val="00E47D66"/>
    <w:rsid w:val="00E47D6C"/>
    <w:rsid w:val="00E5004A"/>
    <w:rsid w:val="00E50252"/>
    <w:rsid w:val="00E502FB"/>
    <w:rsid w:val="00E506D1"/>
    <w:rsid w:val="00E508DD"/>
    <w:rsid w:val="00E511A6"/>
    <w:rsid w:val="00E51843"/>
    <w:rsid w:val="00E523BE"/>
    <w:rsid w:val="00E5273E"/>
    <w:rsid w:val="00E52864"/>
    <w:rsid w:val="00E52B78"/>
    <w:rsid w:val="00E52D27"/>
    <w:rsid w:val="00E52E52"/>
    <w:rsid w:val="00E52E7E"/>
    <w:rsid w:val="00E52F3A"/>
    <w:rsid w:val="00E53135"/>
    <w:rsid w:val="00E53148"/>
    <w:rsid w:val="00E53345"/>
    <w:rsid w:val="00E5355E"/>
    <w:rsid w:val="00E537E4"/>
    <w:rsid w:val="00E53E98"/>
    <w:rsid w:val="00E5400B"/>
    <w:rsid w:val="00E546D7"/>
    <w:rsid w:val="00E548D9"/>
    <w:rsid w:val="00E54A1D"/>
    <w:rsid w:val="00E54B91"/>
    <w:rsid w:val="00E557B3"/>
    <w:rsid w:val="00E55A1B"/>
    <w:rsid w:val="00E55AE2"/>
    <w:rsid w:val="00E560B3"/>
    <w:rsid w:val="00E564CC"/>
    <w:rsid w:val="00E56558"/>
    <w:rsid w:val="00E56699"/>
    <w:rsid w:val="00E56922"/>
    <w:rsid w:val="00E56931"/>
    <w:rsid w:val="00E56C4A"/>
    <w:rsid w:val="00E56C65"/>
    <w:rsid w:val="00E56DA9"/>
    <w:rsid w:val="00E56F72"/>
    <w:rsid w:val="00E57180"/>
    <w:rsid w:val="00E5731F"/>
    <w:rsid w:val="00E574C2"/>
    <w:rsid w:val="00E575E6"/>
    <w:rsid w:val="00E5765B"/>
    <w:rsid w:val="00E601F1"/>
    <w:rsid w:val="00E60245"/>
    <w:rsid w:val="00E603C7"/>
    <w:rsid w:val="00E605D3"/>
    <w:rsid w:val="00E608E3"/>
    <w:rsid w:val="00E609F4"/>
    <w:rsid w:val="00E60C77"/>
    <w:rsid w:val="00E60D67"/>
    <w:rsid w:val="00E610AC"/>
    <w:rsid w:val="00E610F2"/>
    <w:rsid w:val="00E61267"/>
    <w:rsid w:val="00E61281"/>
    <w:rsid w:val="00E6162B"/>
    <w:rsid w:val="00E617A5"/>
    <w:rsid w:val="00E61D9C"/>
    <w:rsid w:val="00E62122"/>
    <w:rsid w:val="00E6314B"/>
    <w:rsid w:val="00E631DA"/>
    <w:rsid w:val="00E63354"/>
    <w:rsid w:val="00E63483"/>
    <w:rsid w:val="00E63A79"/>
    <w:rsid w:val="00E63ABE"/>
    <w:rsid w:val="00E63BC7"/>
    <w:rsid w:val="00E63DC8"/>
    <w:rsid w:val="00E63F79"/>
    <w:rsid w:val="00E642D9"/>
    <w:rsid w:val="00E64696"/>
    <w:rsid w:val="00E64D33"/>
    <w:rsid w:val="00E650C7"/>
    <w:rsid w:val="00E6520F"/>
    <w:rsid w:val="00E6530E"/>
    <w:rsid w:val="00E65630"/>
    <w:rsid w:val="00E657BB"/>
    <w:rsid w:val="00E65C06"/>
    <w:rsid w:val="00E65CAE"/>
    <w:rsid w:val="00E66063"/>
    <w:rsid w:val="00E6616E"/>
    <w:rsid w:val="00E6651E"/>
    <w:rsid w:val="00E6659E"/>
    <w:rsid w:val="00E668E7"/>
    <w:rsid w:val="00E66C1C"/>
    <w:rsid w:val="00E66C77"/>
    <w:rsid w:val="00E66CA8"/>
    <w:rsid w:val="00E66F17"/>
    <w:rsid w:val="00E66FE6"/>
    <w:rsid w:val="00E670E6"/>
    <w:rsid w:val="00E670FA"/>
    <w:rsid w:val="00E67143"/>
    <w:rsid w:val="00E67388"/>
    <w:rsid w:val="00E67617"/>
    <w:rsid w:val="00E67928"/>
    <w:rsid w:val="00E67934"/>
    <w:rsid w:val="00E6796A"/>
    <w:rsid w:val="00E67E7C"/>
    <w:rsid w:val="00E7015A"/>
    <w:rsid w:val="00E701F4"/>
    <w:rsid w:val="00E70440"/>
    <w:rsid w:val="00E705CC"/>
    <w:rsid w:val="00E70638"/>
    <w:rsid w:val="00E70B77"/>
    <w:rsid w:val="00E70C53"/>
    <w:rsid w:val="00E713F9"/>
    <w:rsid w:val="00E714F3"/>
    <w:rsid w:val="00E71813"/>
    <w:rsid w:val="00E71AA8"/>
    <w:rsid w:val="00E71B7F"/>
    <w:rsid w:val="00E71CEC"/>
    <w:rsid w:val="00E71FD5"/>
    <w:rsid w:val="00E7235F"/>
    <w:rsid w:val="00E728A9"/>
    <w:rsid w:val="00E72FBE"/>
    <w:rsid w:val="00E7343D"/>
    <w:rsid w:val="00E7365C"/>
    <w:rsid w:val="00E737A0"/>
    <w:rsid w:val="00E73F2E"/>
    <w:rsid w:val="00E73F5E"/>
    <w:rsid w:val="00E743C0"/>
    <w:rsid w:val="00E7449A"/>
    <w:rsid w:val="00E74891"/>
    <w:rsid w:val="00E749F8"/>
    <w:rsid w:val="00E75A0D"/>
    <w:rsid w:val="00E75C45"/>
    <w:rsid w:val="00E75D44"/>
    <w:rsid w:val="00E75DC6"/>
    <w:rsid w:val="00E75EE9"/>
    <w:rsid w:val="00E761AD"/>
    <w:rsid w:val="00E76790"/>
    <w:rsid w:val="00E76E01"/>
    <w:rsid w:val="00E76E07"/>
    <w:rsid w:val="00E76E6A"/>
    <w:rsid w:val="00E76FE4"/>
    <w:rsid w:val="00E77A30"/>
    <w:rsid w:val="00E8002F"/>
    <w:rsid w:val="00E8045D"/>
    <w:rsid w:val="00E805D4"/>
    <w:rsid w:val="00E8076C"/>
    <w:rsid w:val="00E807C4"/>
    <w:rsid w:val="00E80B37"/>
    <w:rsid w:val="00E80E98"/>
    <w:rsid w:val="00E815F6"/>
    <w:rsid w:val="00E816E0"/>
    <w:rsid w:val="00E81740"/>
    <w:rsid w:val="00E81797"/>
    <w:rsid w:val="00E81D1A"/>
    <w:rsid w:val="00E81DB2"/>
    <w:rsid w:val="00E81E56"/>
    <w:rsid w:val="00E8217C"/>
    <w:rsid w:val="00E8235F"/>
    <w:rsid w:val="00E826F4"/>
    <w:rsid w:val="00E828B4"/>
    <w:rsid w:val="00E828D2"/>
    <w:rsid w:val="00E828F2"/>
    <w:rsid w:val="00E828F3"/>
    <w:rsid w:val="00E829AB"/>
    <w:rsid w:val="00E830F6"/>
    <w:rsid w:val="00E834BB"/>
    <w:rsid w:val="00E8353A"/>
    <w:rsid w:val="00E835E4"/>
    <w:rsid w:val="00E83642"/>
    <w:rsid w:val="00E836BE"/>
    <w:rsid w:val="00E8375F"/>
    <w:rsid w:val="00E83818"/>
    <w:rsid w:val="00E839D2"/>
    <w:rsid w:val="00E83B60"/>
    <w:rsid w:val="00E84078"/>
    <w:rsid w:val="00E8414C"/>
    <w:rsid w:val="00E84415"/>
    <w:rsid w:val="00E84618"/>
    <w:rsid w:val="00E846A4"/>
    <w:rsid w:val="00E84BCF"/>
    <w:rsid w:val="00E84F08"/>
    <w:rsid w:val="00E851C5"/>
    <w:rsid w:val="00E8532F"/>
    <w:rsid w:val="00E854BE"/>
    <w:rsid w:val="00E85875"/>
    <w:rsid w:val="00E85EBA"/>
    <w:rsid w:val="00E86149"/>
    <w:rsid w:val="00E86245"/>
    <w:rsid w:val="00E86283"/>
    <w:rsid w:val="00E867FB"/>
    <w:rsid w:val="00E86861"/>
    <w:rsid w:val="00E86BDA"/>
    <w:rsid w:val="00E86D0A"/>
    <w:rsid w:val="00E86D6C"/>
    <w:rsid w:val="00E87C44"/>
    <w:rsid w:val="00E87FB7"/>
    <w:rsid w:val="00E902DB"/>
    <w:rsid w:val="00E902FE"/>
    <w:rsid w:val="00E90880"/>
    <w:rsid w:val="00E909F5"/>
    <w:rsid w:val="00E910D0"/>
    <w:rsid w:val="00E910DE"/>
    <w:rsid w:val="00E91363"/>
    <w:rsid w:val="00E913B3"/>
    <w:rsid w:val="00E9182B"/>
    <w:rsid w:val="00E919E9"/>
    <w:rsid w:val="00E91BC9"/>
    <w:rsid w:val="00E91C22"/>
    <w:rsid w:val="00E921CF"/>
    <w:rsid w:val="00E92277"/>
    <w:rsid w:val="00E923B1"/>
    <w:rsid w:val="00E923D8"/>
    <w:rsid w:val="00E92469"/>
    <w:rsid w:val="00E927B0"/>
    <w:rsid w:val="00E927B8"/>
    <w:rsid w:val="00E927EA"/>
    <w:rsid w:val="00E929E0"/>
    <w:rsid w:val="00E92B2C"/>
    <w:rsid w:val="00E935A9"/>
    <w:rsid w:val="00E935DD"/>
    <w:rsid w:val="00E935E5"/>
    <w:rsid w:val="00E93866"/>
    <w:rsid w:val="00E93A11"/>
    <w:rsid w:val="00E93FFD"/>
    <w:rsid w:val="00E9480E"/>
    <w:rsid w:val="00E948E4"/>
    <w:rsid w:val="00E9494D"/>
    <w:rsid w:val="00E94D06"/>
    <w:rsid w:val="00E94E6D"/>
    <w:rsid w:val="00E94F2D"/>
    <w:rsid w:val="00E95087"/>
    <w:rsid w:val="00E953EB"/>
    <w:rsid w:val="00E95550"/>
    <w:rsid w:val="00E95AD1"/>
    <w:rsid w:val="00E95C8C"/>
    <w:rsid w:val="00E95E25"/>
    <w:rsid w:val="00E96275"/>
    <w:rsid w:val="00E96346"/>
    <w:rsid w:val="00E96693"/>
    <w:rsid w:val="00E9678D"/>
    <w:rsid w:val="00E96D42"/>
    <w:rsid w:val="00E96E4E"/>
    <w:rsid w:val="00E97538"/>
    <w:rsid w:val="00E975C2"/>
    <w:rsid w:val="00E97DBD"/>
    <w:rsid w:val="00EA0049"/>
    <w:rsid w:val="00EA0912"/>
    <w:rsid w:val="00EA0A11"/>
    <w:rsid w:val="00EA0C6A"/>
    <w:rsid w:val="00EA1070"/>
    <w:rsid w:val="00EA162B"/>
    <w:rsid w:val="00EA166E"/>
    <w:rsid w:val="00EA1BE9"/>
    <w:rsid w:val="00EA218C"/>
    <w:rsid w:val="00EA22C9"/>
    <w:rsid w:val="00EA2562"/>
    <w:rsid w:val="00EA2749"/>
    <w:rsid w:val="00EA2D04"/>
    <w:rsid w:val="00EA2DE0"/>
    <w:rsid w:val="00EA3052"/>
    <w:rsid w:val="00EA30F4"/>
    <w:rsid w:val="00EA3623"/>
    <w:rsid w:val="00EA3670"/>
    <w:rsid w:val="00EA3CB0"/>
    <w:rsid w:val="00EA3D41"/>
    <w:rsid w:val="00EA3FF4"/>
    <w:rsid w:val="00EA4F51"/>
    <w:rsid w:val="00EA516F"/>
    <w:rsid w:val="00EA523F"/>
    <w:rsid w:val="00EA56AD"/>
    <w:rsid w:val="00EA5894"/>
    <w:rsid w:val="00EA59ED"/>
    <w:rsid w:val="00EA5A71"/>
    <w:rsid w:val="00EA5E45"/>
    <w:rsid w:val="00EA6122"/>
    <w:rsid w:val="00EA68B1"/>
    <w:rsid w:val="00EA6920"/>
    <w:rsid w:val="00EA6ABE"/>
    <w:rsid w:val="00EA6BA5"/>
    <w:rsid w:val="00EA6DEE"/>
    <w:rsid w:val="00EA7010"/>
    <w:rsid w:val="00EA7364"/>
    <w:rsid w:val="00EA7AF6"/>
    <w:rsid w:val="00EA7CCC"/>
    <w:rsid w:val="00EB020A"/>
    <w:rsid w:val="00EB04C7"/>
    <w:rsid w:val="00EB0C34"/>
    <w:rsid w:val="00EB0D18"/>
    <w:rsid w:val="00EB16AF"/>
    <w:rsid w:val="00EB17FF"/>
    <w:rsid w:val="00EB1875"/>
    <w:rsid w:val="00EB1BC5"/>
    <w:rsid w:val="00EB1E25"/>
    <w:rsid w:val="00EB1F01"/>
    <w:rsid w:val="00EB23D6"/>
    <w:rsid w:val="00EB29BF"/>
    <w:rsid w:val="00EB2B1F"/>
    <w:rsid w:val="00EB2BA0"/>
    <w:rsid w:val="00EB2BB6"/>
    <w:rsid w:val="00EB2BD5"/>
    <w:rsid w:val="00EB2D2F"/>
    <w:rsid w:val="00EB2D46"/>
    <w:rsid w:val="00EB2D9D"/>
    <w:rsid w:val="00EB32A5"/>
    <w:rsid w:val="00EB3885"/>
    <w:rsid w:val="00EB3AB3"/>
    <w:rsid w:val="00EB3D05"/>
    <w:rsid w:val="00EB3E34"/>
    <w:rsid w:val="00EB3FB7"/>
    <w:rsid w:val="00EB4367"/>
    <w:rsid w:val="00EB43C6"/>
    <w:rsid w:val="00EB4558"/>
    <w:rsid w:val="00EB456E"/>
    <w:rsid w:val="00EB4680"/>
    <w:rsid w:val="00EB4856"/>
    <w:rsid w:val="00EB4895"/>
    <w:rsid w:val="00EB4CE4"/>
    <w:rsid w:val="00EB4DD3"/>
    <w:rsid w:val="00EB4E93"/>
    <w:rsid w:val="00EB4EF2"/>
    <w:rsid w:val="00EB560F"/>
    <w:rsid w:val="00EB565D"/>
    <w:rsid w:val="00EB5681"/>
    <w:rsid w:val="00EB5890"/>
    <w:rsid w:val="00EB5BC4"/>
    <w:rsid w:val="00EB6011"/>
    <w:rsid w:val="00EB623B"/>
    <w:rsid w:val="00EB682D"/>
    <w:rsid w:val="00EB68B7"/>
    <w:rsid w:val="00EB6E26"/>
    <w:rsid w:val="00EB7749"/>
    <w:rsid w:val="00EB78BA"/>
    <w:rsid w:val="00EB7A69"/>
    <w:rsid w:val="00EB7C35"/>
    <w:rsid w:val="00EC0207"/>
    <w:rsid w:val="00EC0278"/>
    <w:rsid w:val="00EC0572"/>
    <w:rsid w:val="00EC1BB8"/>
    <w:rsid w:val="00EC1F82"/>
    <w:rsid w:val="00EC2052"/>
    <w:rsid w:val="00EC2286"/>
    <w:rsid w:val="00EC26E9"/>
    <w:rsid w:val="00EC2E82"/>
    <w:rsid w:val="00EC2F90"/>
    <w:rsid w:val="00EC2FA5"/>
    <w:rsid w:val="00EC3389"/>
    <w:rsid w:val="00EC372F"/>
    <w:rsid w:val="00EC3836"/>
    <w:rsid w:val="00EC3CE2"/>
    <w:rsid w:val="00EC3D98"/>
    <w:rsid w:val="00EC3E60"/>
    <w:rsid w:val="00EC4188"/>
    <w:rsid w:val="00EC44BF"/>
    <w:rsid w:val="00EC4DF5"/>
    <w:rsid w:val="00EC5588"/>
    <w:rsid w:val="00EC5AEB"/>
    <w:rsid w:val="00EC5B95"/>
    <w:rsid w:val="00EC5D29"/>
    <w:rsid w:val="00EC5D62"/>
    <w:rsid w:val="00EC63C3"/>
    <w:rsid w:val="00EC6883"/>
    <w:rsid w:val="00EC68B2"/>
    <w:rsid w:val="00EC6A3E"/>
    <w:rsid w:val="00EC6F1E"/>
    <w:rsid w:val="00EC710F"/>
    <w:rsid w:val="00EC7258"/>
    <w:rsid w:val="00EC7289"/>
    <w:rsid w:val="00EC72C4"/>
    <w:rsid w:val="00EC7595"/>
    <w:rsid w:val="00EC75F2"/>
    <w:rsid w:val="00EC764C"/>
    <w:rsid w:val="00EC7B3C"/>
    <w:rsid w:val="00EC7B9F"/>
    <w:rsid w:val="00ED0254"/>
    <w:rsid w:val="00ED0852"/>
    <w:rsid w:val="00ED08D7"/>
    <w:rsid w:val="00ED0AA1"/>
    <w:rsid w:val="00ED0C3A"/>
    <w:rsid w:val="00ED0D2E"/>
    <w:rsid w:val="00ED1133"/>
    <w:rsid w:val="00ED13D4"/>
    <w:rsid w:val="00ED1576"/>
    <w:rsid w:val="00ED1A63"/>
    <w:rsid w:val="00ED1BC9"/>
    <w:rsid w:val="00ED1F26"/>
    <w:rsid w:val="00ED24D3"/>
    <w:rsid w:val="00ED266A"/>
    <w:rsid w:val="00ED26A8"/>
    <w:rsid w:val="00ED2880"/>
    <w:rsid w:val="00ED2AC0"/>
    <w:rsid w:val="00ED3835"/>
    <w:rsid w:val="00ED3B62"/>
    <w:rsid w:val="00ED3BB5"/>
    <w:rsid w:val="00ED3C67"/>
    <w:rsid w:val="00ED3E55"/>
    <w:rsid w:val="00ED3F63"/>
    <w:rsid w:val="00ED4A03"/>
    <w:rsid w:val="00ED52A4"/>
    <w:rsid w:val="00ED543D"/>
    <w:rsid w:val="00ED5518"/>
    <w:rsid w:val="00ED5AF3"/>
    <w:rsid w:val="00ED6A5F"/>
    <w:rsid w:val="00ED6E1B"/>
    <w:rsid w:val="00ED7595"/>
    <w:rsid w:val="00ED75A8"/>
    <w:rsid w:val="00ED7AE8"/>
    <w:rsid w:val="00ED7C30"/>
    <w:rsid w:val="00ED7C44"/>
    <w:rsid w:val="00ED7D30"/>
    <w:rsid w:val="00ED7E0C"/>
    <w:rsid w:val="00EE037A"/>
    <w:rsid w:val="00EE075B"/>
    <w:rsid w:val="00EE10E5"/>
    <w:rsid w:val="00EE13BC"/>
    <w:rsid w:val="00EE17B3"/>
    <w:rsid w:val="00EE1B54"/>
    <w:rsid w:val="00EE1CDC"/>
    <w:rsid w:val="00EE20F6"/>
    <w:rsid w:val="00EE219C"/>
    <w:rsid w:val="00EE253F"/>
    <w:rsid w:val="00EE2E63"/>
    <w:rsid w:val="00EE3143"/>
    <w:rsid w:val="00EE3586"/>
    <w:rsid w:val="00EE366B"/>
    <w:rsid w:val="00EE4064"/>
    <w:rsid w:val="00EE4352"/>
    <w:rsid w:val="00EE4923"/>
    <w:rsid w:val="00EE4A07"/>
    <w:rsid w:val="00EE4B51"/>
    <w:rsid w:val="00EE509E"/>
    <w:rsid w:val="00EE50EB"/>
    <w:rsid w:val="00EE52A0"/>
    <w:rsid w:val="00EE5373"/>
    <w:rsid w:val="00EE552A"/>
    <w:rsid w:val="00EE57F0"/>
    <w:rsid w:val="00EE59EA"/>
    <w:rsid w:val="00EE5BD3"/>
    <w:rsid w:val="00EE7416"/>
    <w:rsid w:val="00EE748A"/>
    <w:rsid w:val="00EE770C"/>
    <w:rsid w:val="00EE7D7E"/>
    <w:rsid w:val="00EE7DB2"/>
    <w:rsid w:val="00EE7DB8"/>
    <w:rsid w:val="00EF0237"/>
    <w:rsid w:val="00EF02AF"/>
    <w:rsid w:val="00EF02E3"/>
    <w:rsid w:val="00EF0619"/>
    <w:rsid w:val="00EF0A05"/>
    <w:rsid w:val="00EF0A59"/>
    <w:rsid w:val="00EF0CDD"/>
    <w:rsid w:val="00EF1369"/>
    <w:rsid w:val="00EF177B"/>
    <w:rsid w:val="00EF1E34"/>
    <w:rsid w:val="00EF221A"/>
    <w:rsid w:val="00EF22C5"/>
    <w:rsid w:val="00EF2C2E"/>
    <w:rsid w:val="00EF2D8F"/>
    <w:rsid w:val="00EF2DBE"/>
    <w:rsid w:val="00EF2F0C"/>
    <w:rsid w:val="00EF309E"/>
    <w:rsid w:val="00EF3313"/>
    <w:rsid w:val="00EF343D"/>
    <w:rsid w:val="00EF3769"/>
    <w:rsid w:val="00EF3BCB"/>
    <w:rsid w:val="00EF3E7E"/>
    <w:rsid w:val="00EF3FAA"/>
    <w:rsid w:val="00EF3FB4"/>
    <w:rsid w:val="00EF41E1"/>
    <w:rsid w:val="00EF423E"/>
    <w:rsid w:val="00EF44FC"/>
    <w:rsid w:val="00EF4746"/>
    <w:rsid w:val="00EF4765"/>
    <w:rsid w:val="00EF53A5"/>
    <w:rsid w:val="00EF53E2"/>
    <w:rsid w:val="00EF554B"/>
    <w:rsid w:val="00EF5666"/>
    <w:rsid w:val="00EF5950"/>
    <w:rsid w:val="00EF5A22"/>
    <w:rsid w:val="00EF5E52"/>
    <w:rsid w:val="00EF5F5D"/>
    <w:rsid w:val="00EF5FF2"/>
    <w:rsid w:val="00EF6168"/>
    <w:rsid w:val="00EF671A"/>
    <w:rsid w:val="00EF67D4"/>
    <w:rsid w:val="00EF6958"/>
    <w:rsid w:val="00EF6B29"/>
    <w:rsid w:val="00EF6C75"/>
    <w:rsid w:val="00EF6E86"/>
    <w:rsid w:val="00EF74D8"/>
    <w:rsid w:val="00EF7F21"/>
    <w:rsid w:val="00F0061A"/>
    <w:rsid w:val="00F00634"/>
    <w:rsid w:val="00F00B4F"/>
    <w:rsid w:val="00F00D24"/>
    <w:rsid w:val="00F016F0"/>
    <w:rsid w:val="00F01A3A"/>
    <w:rsid w:val="00F01B62"/>
    <w:rsid w:val="00F020D2"/>
    <w:rsid w:val="00F023E3"/>
    <w:rsid w:val="00F02EE1"/>
    <w:rsid w:val="00F02F4C"/>
    <w:rsid w:val="00F03164"/>
    <w:rsid w:val="00F038BE"/>
    <w:rsid w:val="00F03B30"/>
    <w:rsid w:val="00F040CA"/>
    <w:rsid w:val="00F0493B"/>
    <w:rsid w:val="00F04B0C"/>
    <w:rsid w:val="00F04BA3"/>
    <w:rsid w:val="00F04C05"/>
    <w:rsid w:val="00F04CC7"/>
    <w:rsid w:val="00F04E94"/>
    <w:rsid w:val="00F05335"/>
    <w:rsid w:val="00F05782"/>
    <w:rsid w:val="00F05C49"/>
    <w:rsid w:val="00F05D76"/>
    <w:rsid w:val="00F05F52"/>
    <w:rsid w:val="00F0613E"/>
    <w:rsid w:val="00F06B1C"/>
    <w:rsid w:val="00F06F14"/>
    <w:rsid w:val="00F070A2"/>
    <w:rsid w:val="00F073AA"/>
    <w:rsid w:val="00F075A1"/>
    <w:rsid w:val="00F07642"/>
    <w:rsid w:val="00F07AA2"/>
    <w:rsid w:val="00F07B16"/>
    <w:rsid w:val="00F10101"/>
    <w:rsid w:val="00F10136"/>
    <w:rsid w:val="00F1017A"/>
    <w:rsid w:val="00F101B0"/>
    <w:rsid w:val="00F10642"/>
    <w:rsid w:val="00F109EA"/>
    <w:rsid w:val="00F113F1"/>
    <w:rsid w:val="00F116C2"/>
    <w:rsid w:val="00F1235E"/>
    <w:rsid w:val="00F12867"/>
    <w:rsid w:val="00F1293E"/>
    <w:rsid w:val="00F1295C"/>
    <w:rsid w:val="00F12BC0"/>
    <w:rsid w:val="00F12D38"/>
    <w:rsid w:val="00F13197"/>
    <w:rsid w:val="00F13441"/>
    <w:rsid w:val="00F1370A"/>
    <w:rsid w:val="00F137CB"/>
    <w:rsid w:val="00F1391F"/>
    <w:rsid w:val="00F1392A"/>
    <w:rsid w:val="00F13AA6"/>
    <w:rsid w:val="00F13ACF"/>
    <w:rsid w:val="00F1404B"/>
    <w:rsid w:val="00F143AC"/>
    <w:rsid w:val="00F143D4"/>
    <w:rsid w:val="00F14534"/>
    <w:rsid w:val="00F145C2"/>
    <w:rsid w:val="00F14883"/>
    <w:rsid w:val="00F14916"/>
    <w:rsid w:val="00F14AA3"/>
    <w:rsid w:val="00F14B2D"/>
    <w:rsid w:val="00F14DCB"/>
    <w:rsid w:val="00F15104"/>
    <w:rsid w:val="00F15176"/>
    <w:rsid w:val="00F152C1"/>
    <w:rsid w:val="00F153EC"/>
    <w:rsid w:val="00F1550F"/>
    <w:rsid w:val="00F15545"/>
    <w:rsid w:val="00F15AD2"/>
    <w:rsid w:val="00F15B7E"/>
    <w:rsid w:val="00F1634B"/>
    <w:rsid w:val="00F163A6"/>
    <w:rsid w:val="00F16475"/>
    <w:rsid w:val="00F164C6"/>
    <w:rsid w:val="00F168DB"/>
    <w:rsid w:val="00F16DEE"/>
    <w:rsid w:val="00F16FE5"/>
    <w:rsid w:val="00F1745E"/>
    <w:rsid w:val="00F17F40"/>
    <w:rsid w:val="00F17F61"/>
    <w:rsid w:val="00F201DB"/>
    <w:rsid w:val="00F20863"/>
    <w:rsid w:val="00F20956"/>
    <w:rsid w:val="00F20ADC"/>
    <w:rsid w:val="00F21024"/>
    <w:rsid w:val="00F210DD"/>
    <w:rsid w:val="00F2121D"/>
    <w:rsid w:val="00F214E9"/>
    <w:rsid w:val="00F2159C"/>
    <w:rsid w:val="00F2181E"/>
    <w:rsid w:val="00F21970"/>
    <w:rsid w:val="00F21A2A"/>
    <w:rsid w:val="00F21EF3"/>
    <w:rsid w:val="00F222B7"/>
    <w:rsid w:val="00F22392"/>
    <w:rsid w:val="00F22650"/>
    <w:rsid w:val="00F22B6F"/>
    <w:rsid w:val="00F22FF7"/>
    <w:rsid w:val="00F23133"/>
    <w:rsid w:val="00F23459"/>
    <w:rsid w:val="00F2345D"/>
    <w:rsid w:val="00F234E0"/>
    <w:rsid w:val="00F237CE"/>
    <w:rsid w:val="00F23A58"/>
    <w:rsid w:val="00F23ED9"/>
    <w:rsid w:val="00F2401F"/>
    <w:rsid w:val="00F2442A"/>
    <w:rsid w:val="00F245E2"/>
    <w:rsid w:val="00F24739"/>
    <w:rsid w:val="00F24AE4"/>
    <w:rsid w:val="00F24B52"/>
    <w:rsid w:val="00F25707"/>
    <w:rsid w:val="00F25775"/>
    <w:rsid w:val="00F25968"/>
    <w:rsid w:val="00F2602F"/>
    <w:rsid w:val="00F26B56"/>
    <w:rsid w:val="00F26C40"/>
    <w:rsid w:val="00F27353"/>
    <w:rsid w:val="00F27981"/>
    <w:rsid w:val="00F27B0E"/>
    <w:rsid w:val="00F27B84"/>
    <w:rsid w:val="00F27C4D"/>
    <w:rsid w:val="00F300B0"/>
    <w:rsid w:val="00F303DA"/>
    <w:rsid w:val="00F304C8"/>
    <w:rsid w:val="00F305D3"/>
    <w:rsid w:val="00F30902"/>
    <w:rsid w:val="00F30B06"/>
    <w:rsid w:val="00F31046"/>
    <w:rsid w:val="00F313A2"/>
    <w:rsid w:val="00F31400"/>
    <w:rsid w:val="00F31A3A"/>
    <w:rsid w:val="00F31AE7"/>
    <w:rsid w:val="00F3200E"/>
    <w:rsid w:val="00F32483"/>
    <w:rsid w:val="00F3265E"/>
    <w:rsid w:val="00F32C5A"/>
    <w:rsid w:val="00F331DB"/>
    <w:rsid w:val="00F336DE"/>
    <w:rsid w:val="00F339C4"/>
    <w:rsid w:val="00F33AF8"/>
    <w:rsid w:val="00F33DDE"/>
    <w:rsid w:val="00F33EE6"/>
    <w:rsid w:val="00F33F40"/>
    <w:rsid w:val="00F34176"/>
    <w:rsid w:val="00F344A8"/>
    <w:rsid w:val="00F34881"/>
    <w:rsid w:val="00F34CA2"/>
    <w:rsid w:val="00F34E9C"/>
    <w:rsid w:val="00F34EA3"/>
    <w:rsid w:val="00F34F43"/>
    <w:rsid w:val="00F3501E"/>
    <w:rsid w:val="00F352EC"/>
    <w:rsid w:val="00F35C99"/>
    <w:rsid w:val="00F35CF1"/>
    <w:rsid w:val="00F35DED"/>
    <w:rsid w:val="00F3624C"/>
    <w:rsid w:val="00F365BD"/>
    <w:rsid w:val="00F367CE"/>
    <w:rsid w:val="00F37188"/>
    <w:rsid w:val="00F374BA"/>
    <w:rsid w:val="00F3752A"/>
    <w:rsid w:val="00F3754B"/>
    <w:rsid w:val="00F376EB"/>
    <w:rsid w:val="00F37B4D"/>
    <w:rsid w:val="00F37B77"/>
    <w:rsid w:val="00F37C30"/>
    <w:rsid w:val="00F37D89"/>
    <w:rsid w:val="00F37E24"/>
    <w:rsid w:val="00F37E2F"/>
    <w:rsid w:val="00F37E6D"/>
    <w:rsid w:val="00F4030C"/>
    <w:rsid w:val="00F40C69"/>
    <w:rsid w:val="00F40D25"/>
    <w:rsid w:val="00F40D75"/>
    <w:rsid w:val="00F40ECF"/>
    <w:rsid w:val="00F41110"/>
    <w:rsid w:val="00F41403"/>
    <w:rsid w:val="00F418EC"/>
    <w:rsid w:val="00F418FF"/>
    <w:rsid w:val="00F41939"/>
    <w:rsid w:val="00F41ADC"/>
    <w:rsid w:val="00F41B17"/>
    <w:rsid w:val="00F41BE6"/>
    <w:rsid w:val="00F41CA4"/>
    <w:rsid w:val="00F42267"/>
    <w:rsid w:val="00F422E1"/>
    <w:rsid w:val="00F422E4"/>
    <w:rsid w:val="00F423FC"/>
    <w:rsid w:val="00F42434"/>
    <w:rsid w:val="00F42716"/>
    <w:rsid w:val="00F42772"/>
    <w:rsid w:val="00F429B3"/>
    <w:rsid w:val="00F4321F"/>
    <w:rsid w:val="00F43280"/>
    <w:rsid w:val="00F436AA"/>
    <w:rsid w:val="00F43BE0"/>
    <w:rsid w:val="00F43C37"/>
    <w:rsid w:val="00F43CDC"/>
    <w:rsid w:val="00F43CE4"/>
    <w:rsid w:val="00F44056"/>
    <w:rsid w:val="00F44261"/>
    <w:rsid w:val="00F44444"/>
    <w:rsid w:val="00F44688"/>
    <w:rsid w:val="00F44761"/>
    <w:rsid w:val="00F4488B"/>
    <w:rsid w:val="00F44C53"/>
    <w:rsid w:val="00F4512B"/>
    <w:rsid w:val="00F452A0"/>
    <w:rsid w:val="00F4542B"/>
    <w:rsid w:val="00F45554"/>
    <w:rsid w:val="00F45761"/>
    <w:rsid w:val="00F460D6"/>
    <w:rsid w:val="00F4623F"/>
    <w:rsid w:val="00F465F6"/>
    <w:rsid w:val="00F46AD6"/>
    <w:rsid w:val="00F46F2C"/>
    <w:rsid w:val="00F47158"/>
    <w:rsid w:val="00F471EA"/>
    <w:rsid w:val="00F474FD"/>
    <w:rsid w:val="00F4754B"/>
    <w:rsid w:val="00F476FC"/>
    <w:rsid w:val="00F47AFF"/>
    <w:rsid w:val="00F5005F"/>
    <w:rsid w:val="00F501C2"/>
    <w:rsid w:val="00F50529"/>
    <w:rsid w:val="00F50635"/>
    <w:rsid w:val="00F50E45"/>
    <w:rsid w:val="00F513BF"/>
    <w:rsid w:val="00F51416"/>
    <w:rsid w:val="00F51831"/>
    <w:rsid w:val="00F5197E"/>
    <w:rsid w:val="00F51C19"/>
    <w:rsid w:val="00F51E25"/>
    <w:rsid w:val="00F51EA3"/>
    <w:rsid w:val="00F520BF"/>
    <w:rsid w:val="00F525E5"/>
    <w:rsid w:val="00F52A50"/>
    <w:rsid w:val="00F5321A"/>
    <w:rsid w:val="00F53D59"/>
    <w:rsid w:val="00F53EE9"/>
    <w:rsid w:val="00F54146"/>
    <w:rsid w:val="00F5438C"/>
    <w:rsid w:val="00F54441"/>
    <w:rsid w:val="00F5453C"/>
    <w:rsid w:val="00F5457F"/>
    <w:rsid w:val="00F54725"/>
    <w:rsid w:val="00F55593"/>
    <w:rsid w:val="00F558A3"/>
    <w:rsid w:val="00F5615F"/>
    <w:rsid w:val="00F562A1"/>
    <w:rsid w:val="00F5643D"/>
    <w:rsid w:val="00F56465"/>
    <w:rsid w:val="00F564F2"/>
    <w:rsid w:val="00F56638"/>
    <w:rsid w:val="00F5675B"/>
    <w:rsid w:val="00F56938"/>
    <w:rsid w:val="00F56973"/>
    <w:rsid w:val="00F57003"/>
    <w:rsid w:val="00F5710C"/>
    <w:rsid w:val="00F577AE"/>
    <w:rsid w:val="00F57AFB"/>
    <w:rsid w:val="00F57F2E"/>
    <w:rsid w:val="00F57F9A"/>
    <w:rsid w:val="00F60035"/>
    <w:rsid w:val="00F601C0"/>
    <w:rsid w:val="00F6049E"/>
    <w:rsid w:val="00F604FD"/>
    <w:rsid w:val="00F6092E"/>
    <w:rsid w:val="00F6098A"/>
    <w:rsid w:val="00F609B0"/>
    <w:rsid w:val="00F61130"/>
    <w:rsid w:val="00F6113B"/>
    <w:rsid w:val="00F6143E"/>
    <w:rsid w:val="00F6151C"/>
    <w:rsid w:val="00F6165F"/>
    <w:rsid w:val="00F619BF"/>
    <w:rsid w:val="00F61A8E"/>
    <w:rsid w:val="00F61B2A"/>
    <w:rsid w:val="00F621A4"/>
    <w:rsid w:val="00F624A4"/>
    <w:rsid w:val="00F625B8"/>
    <w:rsid w:val="00F62AA1"/>
    <w:rsid w:val="00F6317F"/>
    <w:rsid w:val="00F632A1"/>
    <w:rsid w:val="00F633F6"/>
    <w:rsid w:val="00F63688"/>
    <w:rsid w:val="00F637DA"/>
    <w:rsid w:val="00F63C28"/>
    <w:rsid w:val="00F641DD"/>
    <w:rsid w:val="00F645DE"/>
    <w:rsid w:val="00F64A7C"/>
    <w:rsid w:val="00F64E5B"/>
    <w:rsid w:val="00F651B3"/>
    <w:rsid w:val="00F65540"/>
    <w:rsid w:val="00F65858"/>
    <w:rsid w:val="00F65C55"/>
    <w:rsid w:val="00F65C77"/>
    <w:rsid w:val="00F65CFA"/>
    <w:rsid w:val="00F65E73"/>
    <w:rsid w:val="00F66118"/>
    <w:rsid w:val="00F666C3"/>
    <w:rsid w:val="00F66827"/>
    <w:rsid w:val="00F669E6"/>
    <w:rsid w:val="00F66C69"/>
    <w:rsid w:val="00F66C73"/>
    <w:rsid w:val="00F66D07"/>
    <w:rsid w:val="00F66E84"/>
    <w:rsid w:val="00F66EC3"/>
    <w:rsid w:val="00F670CC"/>
    <w:rsid w:val="00F67106"/>
    <w:rsid w:val="00F678C2"/>
    <w:rsid w:val="00F67ACF"/>
    <w:rsid w:val="00F70326"/>
    <w:rsid w:val="00F70533"/>
    <w:rsid w:val="00F7070D"/>
    <w:rsid w:val="00F70AD0"/>
    <w:rsid w:val="00F70D28"/>
    <w:rsid w:val="00F70D32"/>
    <w:rsid w:val="00F70DFE"/>
    <w:rsid w:val="00F70F96"/>
    <w:rsid w:val="00F7110F"/>
    <w:rsid w:val="00F71267"/>
    <w:rsid w:val="00F712B4"/>
    <w:rsid w:val="00F717B2"/>
    <w:rsid w:val="00F718FB"/>
    <w:rsid w:val="00F71B84"/>
    <w:rsid w:val="00F71C5D"/>
    <w:rsid w:val="00F720BF"/>
    <w:rsid w:val="00F72186"/>
    <w:rsid w:val="00F7266F"/>
    <w:rsid w:val="00F729FA"/>
    <w:rsid w:val="00F73838"/>
    <w:rsid w:val="00F7412C"/>
    <w:rsid w:val="00F743D2"/>
    <w:rsid w:val="00F7470F"/>
    <w:rsid w:val="00F74CBB"/>
    <w:rsid w:val="00F74E3E"/>
    <w:rsid w:val="00F75300"/>
    <w:rsid w:val="00F754C8"/>
    <w:rsid w:val="00F75540"/>
    <w:rsid w:val="00F75690"/>
    <w:rsid w:val="00F758B4"/>
    <w:rsid w:val="00F75BFD"/>
    <w:rsid w:val="00F75C50"/>
    <w:rsid w:val="00F76296"/>
    <w:rsid w:val="00F76474"/>
    <w:rsid w:val="00F76BC3"/>
    <w:rsid w:val="00F76F98"/>
    <w:rsid w:val="00F7707A"/>
    <w:rsid w:val="00F771F6"/>
    <w:rsid w:val="00F7758A"/>
    <w:rsid w:val="00F7776B"/>
    <w:rsid w:val="00F77819"/>
    <w:rsid w:val="00F8004A"/>
    <w:rsid w:val="00F80218"/>
    <w:rsid w:val="00F80334"/>
    <w:rsid w:val="00F803E8"/>
    <w:rsid w:val="00F805F8"/>
    <w:rsid w:val="00F80E20"/>
    <w:rsid w:val="00F80E93"/>
    <w:rsid w:val="00F80F1C"/>
    <w:rsid w:val="00F8111E"/>
    <w:rsid w:val="00F81477"/>
    <w:rsid w:val="00F814C1"/>
    <w:rsid w:val="00F81C92"/>
    <w:rsid w:val="00F82678"/>
    <w:rsid w:val="00F82E2E"/>
    <w:rsid w:val="00F83160"/>
    <w:rsid w:val="00F83334"/>
    <w:rsid w:val="00F8352A"/>
    <w:rsid w:val="00F835B0"/>
    <w:rsid w:val="00F8379B"/>
    <w:rsid w:val="00F839E5"/>
    <w:rsid w:val="00F83AAA"/>
    <w:rsid w:val="00F83ADA"/>
    <w:rsid w:val="00F840EB"/>
    <w:rsid w:val="00F8427A"/>
    <w:rsid w:val="00F84454"/>
    <w:rsid w:val="00F8450D"/>
    <w:rsid w:val="00F84579"/>
    <w:rsid w:val="00F84889"/>
    <w:rsid w:val="00F84AB8"/>
    <w:rsid w:val="00F84DAB"/>
    <w:rsid w:val="00F84F12"/>
    <w:rsid w:val="00F84FB6"/>
    <w:rsid w:val="00F850DE"/>
    <w:rsid w:val="00F85896"/>
    <w:rsid w:val="00F85F9C"/>
    <w:rsid w:val="00F85FDF"/>
    <w:rsid w:val="00F8602E"/>
    <w:rsid w:val="00F86067"/>
    <w:rsid w:val="00F8643D"/>
    <w:rsid w:val="00F8657E"/>
    <w:rsid w:val="00F86686"/>
    <w:rsid w:val="00F86A46"/>
    <w:rsid w:val="00F8703D"/>
    <w:rsid w:val="00F8709D"/>
    <w:rsid w:val="00F870A2"/>
    <w:rsid w:val="00F87686"/>
    <w:rsid w:val="00F877DA"/>
    <w:rsid w:val="00F878B7"/>
    <w:rsid w:val="00F8797E"/>
    <w:rsid w:val="00F87B85"/>
    <w:rsid w:val="00F87E5A"/>
    <w:rsid w:val="00F9009F"/>
    <w:rsid w:val="00F90426"/>
    <w:rsid w:val="00F904D0"/>
    <w:rsid w:val="00F907BB"/>
    <w:rsid w:val="00F908F3"/>
    <w:rsid w:val="00F90C57"/>
    <w:rsid w:val="00F90D79"/>
    <w:rsid w:val="00F90E88"/>
    <w:rsid w:val="00F910C2"/>
    <w:rsid w:val="00F9150F"/>
    <w:rsid w:val="00F9160C"/>
    <w:rsid w:val="00F91A93"/>
    <w:rsid w:val="00F92278"/>
    <w:rsid w:val="00F923DF"/>
    <w:rsid w:val="00F926AF"/>
    <w:rsid w:val="00F926D0"/>
    <w:rsid w:val="00F929F4"/>
    <w:rsid w:val="00F92D64"/>
    <w:rsid w:val="00F92D83"/>
    <w:rsid w:val="00F92DDC"/>
    <w:rsid w:val="00F934A0"/>
    <w:rsid w:val="00F93569"/>
    <w:rsid w:val="00F937FC"/>
    <w:rsid w:val="00F93B4F"/>
    <w:rsid w:val="00F93F99"/>
    <w:rsid w:val="00F9400F"/>
    <w:rsid w:val="00F94309"/>
    <w:rsid w:val="00F948B3"/>
    <w:rsid w:val="00F94CFD"/>
    <w:rsid w:val="00F94E4D"/>
    <w:rsid w:val="00F950D7"/>
    <w:rsid w:val="00F95861"/>
    <w:rsid w:val="00F9588F"/>
    <w:rsid w:val="00F95BF3"/>
    <w:rsid w:val="00F95D89"/>
    <w:rsid w:val="00F95DA9"/>
    <w:rsid w:val="00F95F68"/>
    <w:rsid w:val="00F961A7"/>
    <w:rsid w:val="00F96713"/>
    <w:rsid w:val="00F96D77"/>
    <w:rsid w:val="00F96FB5"/>
    <w:rsid w:val="00F972AA"/>
    <w:rsid w:val="00F978C5"/>
    <w:rsid w:val="00F97AB7"/>
    <w:rsid w:val="00FA0218"/>
    <w:rsid w:val="00FA07EF"/>
    <w:rsid w:val="00FA0B0C"/>
    <w:rsid w:val="00FA0D79"/>
    <w:rsid w:val="00FA1239"/>
    <w:rsid w:val="00FA1470"/>
    <w:rsid w:val="00FA16D9"/>
    <w:rsid w:val="00FA1D95"/>
    <w:rsid w:val="00FA1DED"/>
    <w:rsid w:val="00FA1E36"/>
    <w:rsid w:val="00FA233A"/>
    <w:rsid w:val="00FA235A"/>
    <w:rsid w:val="00FA259E"/>
    <w:rsid w:val="00FA2620"/>
    <w:rsid w:val="00FA2FAE"/>
    <w:rsid w:val="00FA311F"/>
    <w:rsid w:val="00FA33DE"/>
    <w:rsid w:val="00FA354D"/>
    <w:rsid w:val="00FA3A56"/>
    <w:rsid w:val="00FA3A6F"/>
    <w:rsid w:val="00FA3A8E"/>
    <w:rsid w:val="00FA442C"/>
    <w:rsid w:val="00FA4462"/>
    <w:rsid w:val="00FA458E"/>
    <w:rsid w:val="00FA4823"/>
    <w:rsid w:val="00FA4869"/>
    <w:rsid w:val="00FA4BB8"/>
    <w:rsid w:val="00FA4E90"/>
    <w:rsid w:val="00FA4ED4"/>
    <w:rsid w:val="00FA5898"/>
    <w:rsid w:val="00FA5CE5"/>
    <w:rsid w:val="00FA5CED"/>
    <w:rsid w:val="00FA5EA2"/>
    <w:rsid w:val="00FA6085"/>
    <w:rsid w:val="00FA64A7"/>
    <w:rsid w:val="00FA6555"/>
    <w:rsid w:val="00FA65EB"/>
    <w:rsid w:val="00FA6662"/>
    <w:rsid w:val="00FA6AE0"/>
    <w:rsid w:val="00FA6F88"/>
    <w:rsid w:val="00FA7D2B"/>
    <w:rsid w:val="00FB04DD"/>
    <w:rsid w:val="00FB0718"/>
    <w:rsid w:val="00FB0CB2"/>
    <w:rsid w:val="00FB0DE4"/>
    <w:rsid w:val="00FB0EF3"/>
    <w:rsid w:val="00FB12D6"/>
    <w:rsid w:val="00FB16FD"/>
    <w:rsid w:val="00FB17D9"/>
    <w:rsid w:val="00FB1B57"/>
    <w:rsid w:val="00FB1D31"/>
    <w:rsid w:val="00FB1EC8"/>
    <w:rsid w:val="00FB1FD5"/>
    <w:rsid w:val="00FB2298"/>
    <w:rsid w:val="00FB2781"/>
    <w:rsid w:val="00FB2837"/>
    <w:rsid w:val="00FB28C2"/>
    <w:rsid w:val="00FB2A95"/>
    <w:rsid w:val="00FB2D77"/>
    <w:rsid w:val="00FB2EEE"/>
    <w:rsid w:val="00FB3246"/>
    <w:rsid w:val="00FB3479"/>
    <w:rsid w:val="00FB36E3"/>
    <w:rsid w:val="00FB3D5C"/>
    <w:rsid w:val="00FB4044"/>
    <w:rsid w:val="00FB42B0"/>
    <w:rsid w:val="00FB441B"/>
    <w:rsid w:val="00FB4432"/>
    <w:rsid w:val="00FB4714"/>
    <w:rsid w:val="00FB47EC"/>
    <w:rsid w:val="00FB49B6"/>
    <w:rsid w:val="00FB4AFE"/>
    <w:rsid w:val="00FB4B76"/>
    <w:rsid w:val="00FB4E54"/>
    <w:rsid w:val="00FB5109"/>
    <w:rsid w:val="00FB525E"/>
    <w:rsid w:val="00FB62B7"/>
    <w:rsid w:val="00FB6849"/>
    <w:rsid w:val="00FB689C"/>
    <w:rsid w:val="00FB6B27"/>
    <w:rsid w:val="00FB6D17"/>
    <w:rsid w:val="00FB6DC9"/>
    <w:rsid w:val="00FB6F9F"/>
    <w:rsid w:val="00FB6FA2"/>
    <w:rsid w:val="00FB7026"/>
    <w:rsid w:val="00FB7139"/>
    <w:rsid w:val="00FB71DA"/>
    <w:rsid w:val="00FB7469"/>
    <w:rsid w:val="00FB75B3"/>
    <w:rsid w:val="00FB7650"/>
    <w:rsid w:val="00FB7804"/>
    <w:rsid w:val="00FB7AEF"/>
    <w:rsid w:val="00FB7C5E"/>
    <w:rsid w:val="00FB7C64"/>
    <w:rsid w:val="00FB7D8D"/>
    <w:rsid w:val="00FC0010"/>
    <w:rsid w:val="00FC027E"/>
    <w:rsid w:val="00FC05FC"/>
    <w:rsid w:val="00FC06C9"/>
    <w:rsid w:val="00FC0A02"/>
    <w:rsid w:val="00FC0A2C"/>
    <w:rsid w:val="00FC0BE1"/>
    <w:rsid w:val="00FC101B"/>
    <w:rsid w:val="00FC105B"/>
    <w:rsid w:val="00FC1740"/>
    <w:rsid w:val="00FC17EE"/>
    <w:rsid w:val="00FC1970"/>
    <w:rsid w:val="00FC27A0"/>
    <w:rsid w:val="00FC2EDD"/>
    <w:rsid w:val="00FC31BA"/>
    <w:rsid w:val="00FC343B"/>
    <w:rsid w:val="00FC3480"/>
    <w:rsid w:val="00FC3483"/>
    <w:rsid w:val="00FC366E"/>
    <w:rsid w:val="00FC36F4"/>
    <w:rsid w:val="00FC4920"/>
    <w:rsid w:val="00FC4A19"/>
    <w:rsid w:val="00FC4BF9"/>
    <w:rsid w:val="00FC4DB4"/>
    <w:rsid w:val="00FC57A7"/>
    <w:rsid w:val="00FC5CB8"/>
    <w:rsid w:val="00FC60FB"/>
    <w:rsid w:val="00FC6116"/>
    <w:rsid w:val="00FC68C0"/>
    <w:rsid w:val="00FC6958"/>
    <w:rsid w:val="00FC6C12"/>
    <w:rsid w:val="00FC70AB"/>
    <w:rsid w:val="00FC70B4"/>
    <w:rsid w:val="00FC70C9"/>
    <w:rsid w:val="00FC76D2"/>
    <w:rsid w:val="00FC77AE"/>
    <w:rsid w:val="00FC788E"/>
    <w:rsid w:val="00FC7D34"/>
    <w:rsid w:val="00FD0332"/>
    <w:rsid w:val="00FD0594"/>
    <w:rsid w:val="00FD061A"/>
    <w:rsid w:val="00FD0A93"/>
    <w:rsid w:val="00FD0D4F"/>
    <w:rsid w:val="00FD0E65"/>
    <w:rsid w:val="00FD1225"/>
    <w:rsid w:val="00FD12F9"/>
    <w:rsid w:val="00FD1323"/>
    <w:rsid w:val="00FD1352"/>
    <w:rsid w:val="00FD18F4"/>
    <w:rsid w:val="00FD1A04"/>
    <w:rsid w:val="00FD1B18"/>
    <w:rsid w:val="00FD1DA7"/>
    <w:rsid w:val="00FD273F"/>
    <w:rsid w:val="00FD2F16"/>
    <w:rsid w:val="00FD333D"/>
    <w:rsid w:val="00FD3439"/>
    <w:rsid w:val="00FD37F7"/>
    <w:rsid w:val="00FD387E"/>
    <w:rsid w:val="00FD3B8A"/>
    <w:rsid w:val="00FD3C70"/>
    <w:rsid w:val="00FD40A5"/>
    <w:rsid w:val="00FD412A"/>
    <w:rsid w:val="00FD441C"/>
    <w:rsid w:val="00FD47FD"/>
    <w:rsid w:val="00FD4E04"/>
    <w:rsid w:val="00FD4E70"/>
    <w:rsid w:val="00FD667B"/>
    <w:rsid w:val="00FD675F"/>
    <w:rsid w:val="00FD6A06"/>
    <w:rsid w:val="00FD6CF3"/>
    <w:rsid w:val="00FD6FA3"/>
    <w:rsid w:val="00FD70A4"/>
    <w:rsid w:val="00FD7276"/>
    <w:rsid w:val="00FD763D"/>
    <w:rsid w:val="00FD7668"/>
    <w:rsid w:val="00FD7702"/>
    <w:rsid w:val="00FD77DE"/>
    <w:rsid w:val="00FD7AB3"/>
    <w:rsid w:val="00FD7AD5"/>
    <w:rsid w:val="00FD7B71"/>
    <w:rsid w:val="00FE0066"/>
    <w:rsid w:val="00FE01BF"/>
    <w:rsid w:val="00FE02A0"/>
    <w:rsid w:val="00FE02C2"/>
    <w:rsid w:val="00FE04DE"/>
    <w:rsid w:val="00FE0757"/>
    <w:rsid w:val="00FE07BC"/>
    <w:rsid w:val="00FE08F7"/>
    <w:rsid w:val="00FE0AD0"/>
    <w:rsid w:val="00FE0D74"/>
    <w:rsid w:val="00FE11D5"/>
    <w:rsid w:val="00FE138C"/>
    <w:rsid w:val="00FE1B03"/>
    <w:rsid w:val="00FE1DDA"/>
    <w:rsid w:val="00FE269A"/>
    <w:rsid w:val="00FE2B15"/>
    <w:rsid w:val="00FE2C35"/>
    <w:rsid w:val="00FE2F12"/>
    <w:rsid w:val="00FE339E"/>
    <w:rsid w:val="00FE33D7"/>
    <w:rsid w:val="00FE3B63"/>
    <w:rsid w:val="00FE3C9C"/>
    <w:rsid w:val="00FE3EF7"/>
    <w:rsid w:val="00FE45FC"/>
    <w:rsid w:val="00FE4733"/>
    <w:rsid w:val="00FE4828"/>
    <w:rsid w:val="00FE4B88"/>
    <w:rsid w:val="00FE4C14"/>
    <w:rsid w:val="00FE4D7E"/>
    <w:rsid w:val="00FE5211"/>
    <w:rsid w:val="00FE523E"/>
    <w:rsid w:val="00FE555D"/>
    <w:rsid w:val="00FE5A37"/>
    <w:rsid w:val="00FE6205"/>
    <w:rsid w:val="00FE6396"/>
    <w:rsid w:val="00FE63EE"/>
    <w:rsid w:val="00FE663A"/>
    <w:rsid w:val="00FE6BD2"/>
    <w:rsid w:val="00FE6BDA"/>
    <w:rsid w:val="00FE70A9"/>
    <w:rsid w:val="00FE71EC"/>
    <w:rsid w:val="00FE722E"/>
    <w:rsid w:val="00FE75D2"/>
    <w:rsid w:val="00FE7A88"/>
    <w:rsid w:val="00FE7CEA"/>
    <w:rsid w:val="00FE7E48"/>
    <w:rsid w:val="00FF0403"/>
    <w:rsid w:val="00FF050C"/>
    <w:rsid w:val="00FF0599"/>
    <w:rsid w:val="00FF07E4"/>
    <w:rsid w:val="00FF0E15"/>
    <w:rsid w:val="00FF0E71"/>
    <w:rsid w:val="00FF0FA7"/>
    <w:rsid w:val="00FF1354"/>
    <w:rsid w:val="00FF149C"/>
    <w:rsid w:val="00FF1662"/>
    <w:rsid w:val="00FF1BD1"/>
    <w:rsid w:val="00FF1D2E"/>
    <w:rsid w:val="00FF24DD"/>
    <w:rsid w:val="00FF2773"/>
    <w:rsid w:val="00FF2855"/>
    <w:rsid w:val="00FF2A2F"/>
    <w:rsid w:val="00FF2D67"/>
    <w:rsid w:val="00FF2FA1"/>
    <w:rsid w:val="00FF30F0"/>
    <w:rsid w:val="00FF35E5"/>
    <w:rsid w:val="00FF36F4"/>
    <w:rsid w:val="00FF399F"/>
    <w:rsid w:val="00FF41E1"/>
    <w:rsid w:val="00FF4D6A"/>
    <w:rsid w:val="00FF4DE3"/>
    <w:rsid w:val="00FF5464"/>
    <w:rsid w:val="00FF5627"/>
    <w:rsid w:val="00FF5CE6"/>
    <w:rsid w:val="00FF6133"/>
    <w:rsid w:val="00FF627D"/>
    <w:rsid w:val="00FF6465"/>
    <w:rsid w:val="00FF6499"/>
    <w:rsid w:val="00FF6787"/>
    <w:rsid w:val="00FF67B6"/>
    <w:rsid w:val="00FF69D7"/>
    <w:rsid w:val="00FF6B1E"/>
    <w:rsid w:val="00FF6E5F"/>
    <w:rsid w:val="00FF7301"/>
    <w:rsid w:val="00FF7344"/>
    <w:rsid w:val="00FF7864"/>
    <w:rsid w:val="00FF7914"/>
    <w:rsid w:val="00FF7A92"/>
    <w:rsid w:val="00FF7CB1"/>
    <w:rsid w:val="015AD7FE"/>
    <w:rsid w:val="0194C86C"/>
    <w:rsid w:val="01BEAD7A"/>
    <w:rsid w:val="03DB1057"/>
    <w:rsid w:val="04263465"/>
    <w:rsid w:val="0461ECBD"/>
    <w:rsid w:val="050FA50F"/>
    <w:rsid w:val="05A42352"/>
    <w:rsid w:val="06CB2F17"/>
    <w:rsid w:val="07323371"/>
    <w:rsid w:val="07F42E72"/>
    <w:rsid w:val="08587BEC"/>
    <w:rsid w:val="08E6F53B"/>
    <w:rsid w:val="0990CD55"/>
    <w:rsid w:val="099E7086"/>
    <w:rsid w:val="0A626916"/>
    <w:rsid w:val="0A6BE6A7"/>
    <w:rsid w:val="0A91BE04"/>
    <w:rsid w:val="0BDC5EFA"/>
    <w:rsid w:val="0C84CAC1"/>
    <w:rsid w:val="0D40CBE8"/>
    <w:rsid w:val="0E5AC4D6"/>
    <w:rsid w:val="0EC0D99E"/>
    <w:rsid w:val="0EC29A11"/>
    <w:rsid w:val="0F6C0591"/>
    <w:rsid w:val="0FB5FD57"/>
    <w:rsid w:val="107C1C24"/>
    <w:rsid w:val="10BBF7F7"/>
    <w:rsid w:val="1105F111"/>
    <w:rsid w:val="11221A06"/>
    <w:rsid w:val="11D5EA69"/>
    <w:rsid w:val="1279979B"/>
    <w:rsid w:val="12911E5A"/>
    <w:rsid w:val="12AE007B"/>
    <w:rsid w:val="12F12BB6"/>
    <w:rsid w:val="1464BD30"/>
    <w:rsid w:val="14657AA8"/>
    <w:rsid w:val="147FE3DF"/>
    <w:rsid w:val="159203AC"/>
    <w:rsid w:val="16761E1A"/>
    <w:rsid w:val="16AF716D"/>
    <w:rsid w:val="16CBEB83"/>
    <w:rsid w:val="178E3BA8"/>
    <w:rsid w:val="18710A30"/>
    <w:rsid w:val="18A0F340"/>
    <w:rsid w:val="1969971F"/>
    <w:rsid w:val="19C1EFC1"/>
    <w:rsid w:val="1A050B25"/>
    <w:rsid w:val="1A0CDA91"/>
    <w:rsid w:val="1B0999E4"/>
    <w:rsid w:val="1CA62884"/>
    <w:rsid w:val="1CBD66D5"/>
    <w:rsid w:val="1CDA5C3C"/>
    <w:rsid w:val="1D333C73"/>
    <w:rsid w:val="1D51419C"/>
    <w:rsid w:val="1E43D177"/>
    <w:rsid w:val="1F177F02"/>
    <w:rsid w:val="1FD40EA7"/>
    <w:rsid w:val="206DF126"/>
    <w:rsid w:val="208FF98E"/>
    <w:rsid w:val="20EA80C6"/>
    <w:rsid w:val="2136EB8C"/>
    <w:rsid w:val="236DFBF0"/>
    <w:rsid w:val="23B82BD7"/>
    <w:rsid w:val="251C3F7A"/>
    <w:rsid w:val="253596ED"/>
    <w:rsid w:val="2535D87C"/>
    <w:rsid w:val="2546AF43"/>
    <w:rsid w:val="273481B9"/>
    <w:rsid w:val="283D9FF8"/>
    <w:rsid w:val="2919947E"/>
    <w:rsid w:val="293A50F6"/>
    <w:rsid w:val="29477982"/>
    <w:rsid w:val="299FB311"/>
    <w:rsid w:val="2AFC4595"/>
    <w:rsid w:val="2BB58E5C"/>
    <w:rsid w:val="2C0B9449"/>
    <w:rsid w:val="2C4803B5"/>
    <w:rsid w:val="2C7691A8"/>
    <w:rsid w:val="2C9288BA"/>
    <w:rsid w:val="2DDFFA99"/>
    <w:rsid w:val="2E688EB3"/>
    <w:rsid w:val="2E8B112F"/>
    <w:rsid w:val="2F0B777D"/>
    <w:rsid w:val="2FF51EEC"/>
    <w:rsid w:val="303A2A0B"/>
    <w:rsid w:val="30ACF777"/>
    <w:rsid w:val="30BD53F4"/>
    <w:rsid w:val="30EF48EB"/>
    <w:rsid w:val="31190225"/>
    <w:rsid w:val="316184FF"/>
    <w:rsid w:val="31C9F0E0"/>
    <w:rsid w:val="3214270C"/>
    <w:rsid w:val="323D4F28"/>
    <w:rsid w:val="324BACE1"/>
    <w:rsid w:val="32AAC792"/>
    <w:rsid w:val="3433EB64"/>
    <w:rsid w:val="34436B10"/>
    <w:rsid w:val="346DB4BB"/>
    <w:rsid w:val="35CED21F"/>
    <w:rsid w:val="361AB7F3"/>
    <w:rsid w:val="36750E74"/>
    <w:rsid w:val="36B39756"/>
    <w:rsid w:val="36D7AA48"/>
    <w:rsid w:val="36FA32ED"/>
    <w:rsid w:val="37648C9B"/>
    <w:rsid w:val="37D71083"/>
    <w:rsid w:val="382BB953"/>
    <w:rsid w:val="384E0C81"/>
    <w:rsid w:val="3882C8A1"/>
    <w:rsid w:val="390AAC7E"/>
    <w:rsid w:val="39924E3F"/>
    <w:rsid w:val="3A418C79"/>
    <w:rsid w:val="3ABEE87A"/>
    <w:rsid w:val="3AF92F73"/>
    <w:rsid w:val="3BC3B7AF"/>
    <w:rsid w:val="3DB15676"/>
    <w:rsid w:val="3DE0ED44"/>
    <w:rsid w:val="3E2BA66B"/>
    <w:rsid w:val="3E321024"/>
    <w:rsid w:val="3E534B03"/>
    <w:rsid w:val="3EED0BF0"/>
    <w:rsid w:val="3EF2E6D4"/>
    <w:rsid w:val="3F3E724F"/>
    <w:rsid w:val="409EA2A9"/>
    <w:rsid w:val="40A65BBF"/>
    <w:rsid w:val="40ABDF26"/>
    <w:rsid w:val="40AC555A"/>
    <w:rsid w:val="414751FF"/>
    <w:rsid w:val="416EF320"/>
    <w:rsid w:val="42031032"/>
    <w:rsid w:val="42292DEC"/>
    <w:rsid w:val="42B719A0"/>
    <w:rsid w:val="432132F7"/>
    <w:rsid w:val="4512E369"/>
    <w:rsid w:val="4523259A"/>
    <w:rsid w:val="45338C3A"/>
    <w:rsid w:val="455B0AAB"/>
    <w:rsid w:val="45C62A82"/>
    <w:rsid w:val="45E9BD20"/>
    <w:rsid w:val="46026ECA"/>
    <w:rsid w:val="461AFAA9"/>
    <w:rsid w:val="461DCD7A"/>
    <w:rsid w:val="463BE63F"/>
    <w:rsid w:val="465E550C"/>
    <w:rsid w:val="46AACBC2"/>
    <w:rsid w:val="473109F8"/>
    <w:rsid w:val="47661FD1"/>
    <w:rsid w:val="47EA0BD1"/>
    <w:rsid w:val="481B05DC"/>
    <w:rsid w:val="481EF578"/>
    <w:rsid w:val="489D0542"/>
    <w:rsid w:val="48A79151"/>
    <w:rsid w:val="4A49940C"/>
    <w:rsid w:val="4B31CE0B"/>
    <w:rsid w:val="4B40714D"/>
    <w:rsid w:val="4B862B5F"/>
    <w:rsid w:val="4C23F683"/>
    <w:rsid w:val="4C2814C5"/>
    <w:rsid w:val="4C8CCB87"/>
    <w:rsid w:val="4D6870AC"/>
    <w:rsid w:val="4D820791"/>
    <w:rsid w:val="4EA800D6"/>
    <w:rsid w:val="4F5B41E9"/>
    <w:rsid w:val="4FA78816"/>
    <w:rsid w:val="4FE79802"/>
    <w:rsid w:val="4FF90AB2"/>
    <w:rsid w:val="50100F55"/>
    <w:rsid w:val="5020B99E"/>
    <w:rsid w:val="507417BC"/>
    <w:rsid w:val="51CD6103"/>
    <w:rsid w:val="520655F7"/>
    <w:rsid w:val="5239DABB"/>
    <w:rsid w:val="52E20E49"/>
    <w:rsid w:val="549515F9"/>
    <w:rsid w:val="54CEF1D1"/>
    <w:rsid w:val="54DFBB1A"/>
    <w:rsid w:val="54E48037"/>
    <w:rsid w:val="5516EC9C"/>
    <w:rsid w:val="562F425C"/>
    <w:rsid w:val="565F0681"/>
    <w:rsid w:val="586E45B5"/>
    <w:rsid w:val="588B2B80"/>
    <w:rsid w:val="59253FFD"/>
    <w:rsid w:val="59A3A5E2"/>
    <w:rsid w:val="5A10E06C"/>
    <w:rsid w:val="5A5B2779"/>
    <w:rsid w:val="5AC989D7"/>
    <w:rsid w:val="5B7D7DF2"/>
    <w:rsid w:val="5BAECC19"/>
    <w:rsid w:val="5BE01C4B"/>
    <w:rsid w:val="5C4774B7"/>
    <w:rsid w:val="5C5F70AD"/>
    <w:rsid w:val="5D868D22"/>
    <w:rsid w:val="5E3E24F0"/>
    <w:rsid w:val="5E650974"/>
    <w:rsid w:val="5EA5B05A"/>
    <w:rsid w:val="5F042E3C"/>
    <w:rsid w:val="5F2BDB23"/>
    <w:rsid w:val="60FA1813"/>
    <w:rsid w:val="619CAA36"/>
    <w:rsid w:val="61E5A278"/>
    <w:rsid w:val="62F9AAC6"/>
    <w:rsid w:val="63387A97"/>
    <w:rsid w:val="634B4CCB"/>
    <w:rsid w:val="64441796"/>
    <w:rsid w:val="647FDFBD"/>
    <w:rsid w:val="659494E5"/>
    <w:rsid w:val="659AF979"/>
    <w:rsid w:val="661F4B5A"/>
    <w:rsid w:val="66A8FD6A"/>
    <w:rsid w:val="66AA12C6"/>
    <w:rsid w:val="67F3CF6E"/>
    <w:rsid w:val="68002C21"/>
    <w:rsid w:val="680BEBBA"/>
    <w:rsid w:val="681687CA"/>
    <w:rsid w:val="6852AA20"/>
    <w:rsid w:val="688F6689"/>
    <w:rsid w:val="68CEA1FF"/>
    <w:rsid w:val="6918050F"/>
    <w:rsid w:val="6996583B"/>
    <w:rsid w:val="6A976DB5"/>
    <w:rsid w:val="6B88FD16"/>
    <w:rsid w:val="6C02B5A9"/>
    <w:rsid w:val="6CC6A6AE"/>
    <w:rsid w:val="6CE3BDF3"/>
    <w:rsid w:val="6D14179C"/>
    <w:rsid w:val="6D3DC812"/>
    <w:rsid w:val="6D5758DB"/>
    <w:rsid w:val="6F2A667F"/>
    <w:rsid w:val="6F53C464"/>
    <w:rsid w:val="7045804F"/>
    <w:rsid w:val="7064C240"/>
    <w:rsid w:val="70910631"/>
    <w:rsid w:val="71D69DFD"/>
    <w:rsid w:val="7241720E"/>
    <w:rsid w:val="7280A120"/>
    <w:rsid w:val="72FF2EFF"/>
    <w:rsid w:val="73828C4F"/>
    <w:rsid w:val="74B05BE1"/>
    <w:rsid w:val="75820C47"/>
    <w:rsid w:val="75F2BD17"/>
    <w:rsid w:val="7766B353"/>
    <w:rsid w:val="77D01F46"/>
    <w:rsid w:val="77E01885"/>
    <w:rsid w:val="792A1F01"/>
    <w:rsid w:val="79B92520"/>
    <w:rsid w:val="7AF8DAB8"/>
    <w:rsid w:val="7B550702"/>
    <w:rsid w:val="7B57CE5D"/>
    <w:rsid w:val="7C5ED3F5"/>
    <w:rsid w:val="7C93D586"/>
    <w:rsid w:val="7D345B10"/>
    <w:rsid w:val="7E2DD4E7"/>
    <w:rsid w:val="7E329572"/>
    <w:rsid w:val="7E446D8C"/>
    <w:rsid w:val="7E643ADB"/>
    <w:rsid w:val="7E81D381"/>
    <w:rsid w:val="7F34C8ED"/>
    <w:rsid w:val="7F3A5432"/>
    <w:rsid w:val="7F7527E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815AC"/>
  <w15:docId w15:val="{C6BC9038-99EF-40CB-BC67-30C5195FC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20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253C6"/>
    <w:pPr>
      <w:keepNext/>
      <w:keepLines/>
      <w:spacing w:before="480" w:line="259" w:lineRule="auto"/>
      <w:outlineLvl w:val="0"/>
    </w:pPr>
    <w:rPr>
      <w:rFonts w:asciiTheme="majorHAnsi" w:eastAsiaTheme="majorEastAsia" w:hAnsiTheme="majorHAnsi" w:cstheme="majorBidi"/>
      <w:b/>
      <w:bCs/>
      <w:color w:val="42558C" w:themeColor="accent1" w:themeShade="BF"/>
      <w:sz w:val="28"/>
      <w:szCs w:val="28"/>
    </w:rPr>
  </w:style>
  <w:style w:type="paragraph" w:styleId="Heading2">
    <w:name w:val="heading 2"/>
    <w:basedOn w:val="Normal"/>
    <w:next w:val="Normal"/>
    <w:link w:val="Heading2Char"/>
    <w:uiPriority w:val="9"/>
    <w:unhideWhenUsed/>
    <w:qFormat/>
    <w:rsid w:val="006D589C"/>
    <w:pPr>
      <w:keepNext/>
      <w:keepLines/>
      <w:spacing w:before="200" w:line="276" w:lineRule="auto"/>
      <w:outlineLvl w:val="1"/>
    </w:pPr>
    <w:rPr>
      <w:rFonts w:asciiTheme="majorHAnsi" w:eastAsiaTheme="majorEastAsia" w:hAnsiTheme="majorHAnsi" w:cstheme="majorBidi"/>
      <w:b/>
      <w:bCs/>
      <w:color w:val="6076B4" w:themeColor="accent1"/>
      <w:sz w:val="26"/>
      <w:szCs w:val="26"/>
    </w:rPr>
  </w:style>
  <w:style w:type="paragraph" w:styleId="Heading3">
    <w:name w:val="heading 3"/>
    <w:basedOn w:val="Normal"/>
    <w:next w:val="Normal"/>
    <w:link w:val="Heading3Char"/>
    <w:uiPriority w:val="9"/>
    <w:unhideWhenUsed/>
    <w:qFormat/>
    <w:rsid w:val="00C5553F"/>
    <w:pPr>
      <w:keepNext/>
      <w:keepLines/>
      <w:spacing w:before="200" w:line="276" w:lineRule="auto"/>
      <w:outlineLvl w:val="2"/>
    </w:pPr>
    <w:rPr>
      <w:rFonts w:asciiTheme="minorHAnsi" w:eastAsiaTheme="minorHAnsi" w:hAnsiTheme="minorHAnsi" w:cstheme="minorBidi"/>
      <w:b/>
      <w:bCs/>
    </w:rPr>
  </w:style>
  <w:style w:type="paragraph" w:styleId="Heading4">
    <w:name w:val="heading 4"/>
    <w:basedOn w:val="Normal"/>
    <w:next w:val="Normal"/>
    <w:link w:val="Heading4Char"/>
    <w:uiPriority w:val="9"/>
    <w:semiHidden/>
    <w:unhideWhenUsed/>
    <w:qFormat/>
    <w:rsid w:val="00CC3BFC"/>
    <w:pPr>
      <w:keepNext/>
      <w:keepLines/>
      <w:spacing w:before="200" w:line="276" w:lineRule="auto"/>
      <w:outlineLvl w:val="3"/>
    </w:pPr>
    <w:rPr>
      <w:rFonts w:asciiTheme="majorHAnsi" w:eastAsiaTheme="majorEastAsia" w:hAnsiTheme="majorHAnsi" w:cstheme="majorBidi"/>
      <w:b/>
      <w:bCs/>
      <w:i/>
      <w:iCs/>
      <w:color w:val="6076B4" w:themeColor="accent1"/>
      <w:sz w:val="22"/>
      <w:szCs w:val="22"/>
    </w:rPr>
  </w:style>
  <w:style w:type="paragraph" w:styleId="Heading6">
    <w:name w:val="heading 6"/>
    <w:basedOn w:val="Normal"/>
    <w:next w:val="Normal"/>
    <w:link w:val="Heading6Char"/>
    <w:uiPriority w:val="9"/>
    <w:semiHidden/>
    <w:unhideWhenUsed/>
    <w:qFormat/>
    <w:rsid w:val="00EF5FF2"/>
    <w:pPr>
      <w:keepNext/>
      <w:keepLines/>
      <w:spacing w:before="200" w:line="276" w:lineRule="auto"/>
      <w:outlineLvl w:val="5"/>
    </w:pPr>
    <w:rPr>
      <w:rFonts w:asciiTheme="majorHAnsi" w:eastAsiaTheme="majorEastAsia" w:hAnsiTheme="majorHAnsi" w:cstheme="majorBidi"/>
      <w:i/>
      <w:iCs/>
      <w:color w:val="2C385D"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0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70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C0709"/>
  </w:style>
  <w:style w:type="paragraph" w:styleId="NoSpacing">
    <w:name w:val="No Spacing"/>
    <w:uiPriority w:val="1"/>
    <w:qFormat/>
    <w:rsid w:val="008C0709"/>
    <w:pPr>
      <w:spacing w:after="0" w:line="240" w:lineRule="auto"/>
    </w:pPr>
  </w:style>
  <w:style w:type="paragraph" w:styleId="FootnoteText">
    <w:name w:val="footnote text"/>
    <w:basedOn w:val="Normal"/>
    <w:link w:val="FootnoteTextChar"/>
    <w:uiPriority w:val="99"/>
    <w:unhideWhenUsed/>
    <w:rsid w:val="008C070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8C0709"/>
    <w:rPr>
      <w:sz w:val="20"/>
      <w:szCs w:val="20"/>
    </w:rPr>
  </w:style>
  <w:style w:type="character" w:styleId="FootnoteReference">
    <w:name w:val="footnote reference"/>
    <w:basedOn w:val="DefaultParagraphFont"/>
    <w:uiPriority w:val="99"/>
    <w:unhideWhenUsed/>
    <w:rsid w:val="008C0709"/>
    <w:rPr>
      <w:vertAlign w:val="superscript"/>
    </w:rPr>
  </w:style>
  <w:style w:type="paragraph" w:styleId="ListParagraph">
    <w:name w:val="List Paragraph"/>
    <w:basedOn w:val="Normal"/>
    <w:link w:val="ListParagraphChar"/>
    <w:uiPriority w:val="34"/>
    <w:qFormat/>
    <w:rsid w:val="00C12BBA"/>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C12BBA"/>
    <w:pPr>
      <w:autoSpaceDE w:val="0"/>
      <w:autoSpaceDN w:val="0"/>
      <w:adjustRightInd w:val="0"/>
      <w:spacing w:after="0" w:line="240" w:lineRule="auto"/>
    </w:pPr>
    <w:rPr>
      <w:rFonts w:ascii="HQIEQ S+ Times New" w:hAnsi="HQIEQ S+ Times New" w:cs="HQIEQ S+ Times New"/>
      <w:color w:val="000000"/>
      <w:sz w:val="24"/>
      <w:szCs w:val="24"/>
    </w:rPr>
  </w:style>
  <w:style w:type="paragraph" w:styleId="EndnoteText">
    <w:name w:val="endnote text"/>
    <w:basedOn w:val="Normal"/>
    <w:link w:val="EndnoteTextChar"/>
    <w:uiPriority w:val="99"/>
    <w:unhideWhenUsed/>
    <w:rsid w:val="003253C6"/>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3253C6"/>
    <w:rPr>
      <w:sz w:val="20"/>
      <w:szCs w:val="20"/>
    </w:rPr>
  </w:style>
  <w:style w:type="character" w:styleId="EndnoteReference">
    <w:name w:val="endnote reference"/>
    <w:basedOn w:val="DefaultParagraphFont"/>
    <w:uiPriority w:val="99"/>
    <w:semiHidden/>
    <w:unhideWhenUsed/>
    <w:rsid w:val="003253C6"/>
    <w:rPr>
      <w:vertAlign w:val="superscript"/>
    </w:rPr>
  </w:style>
  <w:style w:type="character" w:styleId="Hyperlink">
    <w:name w:val="Hyperlink"/>
    <w:basedOn w:val="DefaultParagraphFont"/>
    <w:uiPriority w:val="99"/>
    <w:unhideWhenUsed/>
    <w:rsid w:val="003253C6"/>
    <w:rPr>
      <w:color w:val="3399FF" w:themeColor="hyperlink"/>
      <w:u w:val="single"/>
    </w:rPr>
  </w:style>
  <w:style w:type="paragraph" w:styleId="BalloonText">
    <w:name w:val="Balloon Text"/>
    <w:basedOn w:val="Normal"/>
    <w:link w:val="BalloonTextChar"/>
    <w:uiPriority w:val="99"/>
    <w:semiHidden/>
    <w:unhideWhenUsed/>
    <w:rsid w:val="003253C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253C6"/>
    <w:rPr>
      <w:rFonts w:ascii="Tahoma" w:hAnsi="Tahoma" w:cs="Tahoma"/>
      <w:sz w:val="16"/>
      <w:szCs w:val="16"/>
    </w:rPr>
  </w:style>
  <w:style w:type="character" w:customStyle="1" w:styleId="Heading1Char">
    <w:name w:val="Heading 1 Char"/>
    <w:basedOn w:val="DefaultParagraphFont"/>
    <w:link w:val="Heading1"/>
    <w:uiPriority w:val="9"/>
    <w:rsid w:val="003253C6"/>
    <w:rPr>
      <w:rFonts w:asciiTheme="majorHAnsi" w:eastAsiaTheme="majorEastAsia" w:hAnsiTheme="majorHAnsi" w:cstheme="majorBidi"/>
      <w:b/>
      <w:bCs/>
      <w:color w:val="42558C" w:themeColor="accent1" w:themeShade="BF"/>
      <w:sz w:val="28"/>
      <w:szCs w:val="28"/>
    </w:rPr>
  </w:style>
  <w:style w:type="character" w:styleId="CommentReference">
    <w:name w:val="annotation reference"/>
    <w:basedOn w:val="DefaultParagraphFont"/>
    <w:uiPriority w:val="99"/>
    <w:semiHidden/>
    <w:unhideWhenUsed/>
    <w:rsid w:val="003826C7"/>
    <w:rPr>
      <w:sz w:val="16"/>
      <w:szCs w:val="16"/>
    </w:rPr>
  </w:style>
  <w:style w:type="paragraph" w:styleId="CommentText">
    <w:name w:val="annotation text"/>
    <w:basedOn w:val="Normal"/>
    <w:link w:val="CommentTextChar"/>
    <w:uiPriority w:val="99"/>
    <w:unhideWhenUsed/>
    <w:rsid w:val="003826C7"/>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826C7"/>
    <w:rPr>
      <w:sz w:val="20"/>
      <w:szCs w:val="20"/>
    </w:rPr>
  </w:style>
  <w:style w:type="paragraph" w:styleId="CommentSubject">
    <w:name w:val="annotation subject"/>
    <w:basedOn w:val="CommentText"/>
    <w:next w:val="CommentText"/>
    <w:link w:val="CommentSubjectChar"/>
    <w:uiPriority w:val="99"/>
    <w:semiHidden/>
    <w:unhideWhenUsed/>
    <w:rsid w:val="003826C7"/>
    <w:rPr>
      <w:b/>
      <w:bCs/>
    </w:rPr>
  </w:style>
  <w:style w:type="character" w:customStyle="1" w:styleId="CommentSubjectChar">
    <w:name w:val="Comment Subject Char"/>
    <w:basedOn w:val="CommentTextChar"/>
    <w:link w:val="CommentSubject"/>
    <w:uiPriority w:val="99"/>
    <w:semiHidden/>
    <w:rsid w:val="003826C7"/>
    <w:rPr>
      <w:b/>
      <w:bCs/>
      <w:sz w:val="20"/>
      <w:szCs w:val="20"/>
    </w:rPr>
  </w:style>
  <w:style w:type="paragraph" w:styleId="BodyText">
    <w:name w:val="Body Text"/>
    <w:basedOn w:val="Normal"/>
    <w:link w:val="BodyTextChar"/>
    <w:uiPriority w:val="99"/>
    <w:unhideWhenUsed/>
    <w:rsid w:val="00C722B3"/>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C722B3"/>
  </w:style>
  <w:style w:type="paragraph" w:styleId="Footer">
    <w:name w:val="footer"/>
    <w:basedOn w:val="Normal"/>
    <w:link w:val="FooterChar"/>
    <w:uiPriority w:val="99"/>
    <w:unhideWhenUsed/>
    <w:rsid w:val="00D1656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16565"/>
  </w:style>
  <w:style w:type="character" w:customStyle="1" w:styleId="Heading2Char">
    <w:name w:val="Heading 2 Char"/>
    <w:basedOn w:val="DefaultParagraphFont"/>
    <w:link w:val="Heading2"/>
    <w:uiPriority w:val="9"/>
    <w:rsid w:val="006D589C"/>
    <w:rPr>
      <w:rFonts w:asciiTheme="majorHAnsi" w:eastAsiaTheme="majorEastAsia" w:hAnsiTheme="majorHAnsi" w:cstheme="majorBidi"/>
      <w:b/>
      <w:bCs/>
      <w:color w:val="6076B4" w:themeColor="accent1"/>
      <w:sz w:val="26"/>
      <w:szCs w:val="26"/>
    </w:rPr>
  </w:style>
  <w:style w:type="character" w:customStyle="1" w:styleId="ListParagraphChar">
    <w:name w:val="List Paragraph Char"/>
    <w:basedOn w:val="DefaultParagraphFont"/>
    <w:link w:val="ListParagraph"/>
    <w:uiPriority w:val="34"/>
    <w:locked/>
    <w:rsid w:val="00AC68E5"/>
  </w:style>
  <w:style w:type="table" w:customStyle="1" w:styleId="GridTable4-Accent11">
    <w:name w:val="Grid Table 4 - Accent 11"/>
    <w:basedOn w:val="TableNormal"/>
    <w:uiPriority w:val="49"/>
    <w:rsid w:val="00AC68E5"/>
    <w:pPr>
      <w:spacing w:after="0" w:line="240" w:lineRule="auto"/>
    </w:pPr>
    <w:tblPr>
      <w:tblStyleRowBandSize w:val="1"/>
      <w:tblStyleColBandSize w:val="1"/>
      <w:tblBorders>
        <w:top w:val="single" w:sz="4" w:space="0" w:color="9FACD2" w:themeColor="accent1" w:themeTint="99"/>
        <w:left w:val="single" w:sz="4" w:space="0" w:color="9FACD2" w:themeColor="accent1" w:themeTint="99"/>
        <w:bottom w:val="single" w:sz="4" w:space="0" w:color="9FACD2" w:themeColor="accent1" w:themeTint="99"/>
        <w:right w:val="single" w:sz="4" w:space="0" w:color="9FACD2" w:themeColor="accent1" w:themeTint="99"/>
        <w:insideH w:val="single" w:sz="4" w:space="0" w:color="9FACD2" w:themeColor="accent1" w:themeTint="99"/>
        <w:insideV w:val="single" w:sz="4" w:space="0" w:color="9FACD2" w:themeColor="accent1" w:themeTint="99"/>
      </w:tblBorders>
    </w:tblPr>
    <w:tblStylePr w:type="firstRow">
      <w:rPr>
        <w:b/>
        <w:bCs/>
        <w:color w:val="FFFFFF" w:themeColor="background1"/>
      </w:rPr>
      <w:tblPr/>
      <w:tcPr>
        <w:tcBorders>
          <w:top w:val="single" w:sz="4" w:space="0" w:color="6076B4" w:themeColor="accent1"/>
          <w:left w:val="single" w:sz="4" w:space="0" w:color="6076B4" w:themeColor="accent1"/>
          <w:bottom w:val="single" w:sz="4" w:space="0" w:color="6076B4" w:themeColor="accent1"/>
          <w:right w:val="single" w:sz="4" w:space="0" w:color="6076B4" w:themeColor="accent1"/>
          <w:insideH w:val="nil"/>
          <w:insideV w:val="nil"/>
        </w:tcBorders>
        <w:shd w:val="clear" w:color="auto" w:fill="6076B4" w:themeFill="accent1"/>
      </w:tcPr>
    </w:tblStylePr>
    <w:tblStylePr w:type="lastRow">
      <w:rPr>
        <w:b/>
        <w:bCs/>
      </w:rPr>
      <w:tblPr/>
      <w:tcPr>
        <w:tcBorders>
          <w:top w:val="double" w:sz="4" w:space="0" w:color="6076B4" w:themeColor="accent1"/>
        </w:tcBorders>
      </w:tcPr>
    </w:tblStylePr>
    <w:tblStylePr w:type="firstCol">
      <w:rPr>
        <w:b/>
        <w:bCs/>
      </w:rPr>
    </w:tblStylePr>
    <w:tblStylePr w:type="lastCol">
      <w:rPr>
        <w:b/>
        <w:bCs/>
      </w:rPr>
    </w:tblStylePr>
    <w:tblStylePr w:type="band1Vert">
      <w:tblPr/>
      <w:tcPr>
        <w:shd w:val="clear" w:color="auto" w:fill="DFE3F0" w:themeFill="accent1" w:themeFillTint="33"/>
      </w:tcPr>
    </w:tblStylePr>
    <w:tblStylePr w:type="band1Horz">
      <w:tblPr/>
      <w:tcPr>
        <w:shd w:val="clear" w:color="auto" w:fill="DFE3F0" w:themeFill="accent1" w:themeFillTint="33"/>
      </w:tcPr>
    </w:tblStylePr>
  </w:style>
  <w:style w:type="paragraph" w:styleId="Revision">
    <w:name w:val="Revision"/>
    <w:hidden/>
    <w:uiPriority w:val="99"/>
    <w:semiHidden/>
    <w:rsid w:val="00D1476A"/>
    <w:pPr>
      <w:spacing w:after="0" w:line="240" w:lineRule="auto"/>
    </w:pPr>
  </w:style>
  <w:style w:type="character" w:customStyle="1" w:styleId="UnresolvedMention1">
    <w:name w:val="Unresolved Mention1"/>
    <w:basedOn w:val="DefaultParagraphFont"/>
    <w:uiPriority w:val="99"/>
    <w:semiHidden/>
    <w:unhideWhenUsed/>
    <w:rsid w:val="004954E4"/>
    <w:rPr>
      <w:color w:val="605E5C"/>
      <w:shd w:val="clear" w:color="auto" w:fill="E1DFDD"/>
    </w:rPr>
  </w:style>
  <w:style w:type="paragraph" w:styleId="TOCHeading">
    <w:name w:val="TOC Heading"/>
    <w:basedOn w:val="Heading1"/>
    <w:next w:val="Normal"/>
    <w:uiPriority w:val="39"/>
    <w:unhideWhenUsed/>
    <w:qFormat/>
    <w:rsid w:val="00E8532F"/>
    <w:pPr>
      <w:spacing w:before="240"/>
      <w:outlineLvl w:val="9"/>
    </w:pPr>
    <w:rPr>
      <w:b w:val="0"/>
      <w:bCs w:val="0"/>
      <w:sz w:val="32"/>
      <w:szCs w:val="32"/>
    </w:rPr>
  </w:style>
  <w:style w:type="paragraph" w:styleId="TOC1">
    <w:name w:val="toc 1"/>
    <w:basedOn w:val="Normal"/>
    <w:next w:val="Normal"/>
    <w:autoRedefine/>
    <w:uiPriority w:val="39"/>
    <w:unhideWhenUsed/>
    <w:rsid w:val="006C65F0"/>
    <w:pPr>
      <w:tabs>
        <w:tab w:val="right" w:leader="dot" w:pos="9450"/>
      </w:tabs>
      <w:spacing w:after="100" w:line="276" w:lineRule="auto"/>
      <w:ind w:left="450"/>
    </w:pPr>
    <w:rPr>
      <w:rFonts w:ascii="Garamond" w:eastAsiaTheme="majorEastAsia" w:hAnsi="Garamond" w:cstheme="majorBidi"/>
      <w:noProof/>
      <w:sz w:val="22"/>
      <w:szCs w:val="22"/>
    </w:rPr>
  </w:style>
  <w:style w:type="paragraph" w:styleId="TOC2">
    <w:name w:val="toc 2"/>
    <w:basedOn w:val="Normal"/>
    <w:next w:val="Normal"/>
    <w:autoRedefine/>
    <w:uiPriority w:val="39"/>
    <w:unhideWhenUsed/>
    <w:rsid w:val="00D6794D"/>
    <w:pPr>
      <w:tabs>
        <w:tab w:val="right" w:leader="dot" w:pos="9450"/>
      </w:tabs>
      <w:spacing w:after="100" w:line="276" w:lineRule="auto"/>
      <w:ind w:left="450"/>
    </w:pPr>
    <w:rPr>
      <w:rFonts w:ascii="Garamond" w:eastAsiaTheme="minorHAnsi" w:hAnsi="Garamond" w:cstheme="minorBidi"/>
      <w:noProof/>
      <w:color w:val="000000" w:themeColor="text1"/>
      <w:sz w:val="22"/>
      <w:szCs w:val="22"/>
    </w:rPr>
  </w:style>
  <w:style w:type="paragraph" w:styleId="NormalWeb">
    <w:name w:val="Normal (Web)"/>
    <w:basedOn w:val="Normal"/>
    <w:uiPriority w:val="99"/>
    <w:unhideWhenUsed/>
    <w:rsid w:val="00040884"/>
    <w:rPr>
      <w:rFonts w:eastAsiaTheme="minorHAnsi"/>
    </w:rPr>
  </w:style>
  <w:style w:type="character" w:customStyle="1" w:styleId="Heading4Char">
    <w:name w:val="Heading 4 Char"/>
    <w:basedOn w:val="DefaultParagraphFont"/>
    <w:link w:val="Heading4"/>
    <w:uiPriority w:val="9"/>
    <w:semiHidden/>
    <w:rsid w:val="00CC3BFC"/>
    <w:rPr>
      <w:rFonts w:asciiTheme="majorHAnsi" w:eastAsiaTheme="majorEastAsia" w:hAnsiTheme="majorHAnsi" w:cstheme="majorBidi"/>
      <w:b/>
      <w:bCs/>
      <w:i/>
      <w:iCs/>
      <w:color w:val="6076B4" w:themeColor="accent1"/>
    </w:rPr>
  </w:style>
  <w:style w:type="table" w:customStyle="1" w:styleId="TableGrid1">
    <w:name w:val="Table Grid1"/>
    <w:basedOn w:val="TableNormal"/>
    <w:next w:val="TableGrid"/>
    <w:uiPriority w:val="59"/>
    <w:rsid w:val="00E83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F5FF2"/>
    <w:rPr>
      <w:rFonts w:asciiTheme="majorHAnsi" w:eastAsiaTheme="majorEastAsia" w:hAnsiTheme="majorHAnsi" w:cstheme="majorBidi"/>
      <w:i/>
      <w:iCs/>
      <w:color w:val="2C385D" w:themeColor="accent1" w:themeShade="7F"/>
    </w:rPr>
  </w:style>
  <w:style w:type="character" w:customStyle="1" w:styleId="UnresolvedMention2">
    <w:name w:val="Unresolved Mention2"/>
    <w:basedOn w:val="DefaultParagraphFont"/>
    <w:uiPriority w:val="99"/>
    <w:semiHidden/>
    <w:unhideWhenUsed/>
    <w:rsid w:val="002252A2"/>
    <w:rPr>
      <w:color w:val="605E5C"/>
      <w:shd w:val="clear" w:color="auto" w:fill="E1DFDD"/>
    </w:rPr>
  </w:style>
  <w:style w:type="paragraph" w:styleId="PlainText">
    <w:name w:val="Plain Text"/>
    <w:basedOn w:val="Normal"/>
    <w:link w:val="PlainTextChar"/>
    <w:uiPriority w:val="99"/>
    <w:semiHidden/>
    <w:unhideWhenUsed/>
    <w:rsid w:val="009E7FF0"/>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9E7FF0"/>
    <w:rPr>
      <w:rFonts w:ascii="Calibri" w:hAnsi="Calibri" w:cs="Calibri"/>
    </w:rPr>
  </w:style>
  <w:style w:type="character" w:customStyle="1" w:styleId="Heading3Char">
    <w:name w:val="Heading 3 Char"/>
    <w:basedOn w:val="DefaultParagraphFont"/>
    <w:link w:val="Heading3"/>
    <w:uiPriority w:val="9"/>
    <w:rsid w:val="00C5553F"/>
    <w:rPr>
      <w:b/>
      <w:bCs/>
      <w:sz w:val="24"/>
      <w:szCs w:val="24"/>
    </w:rPr>
  </w:style>
  <w:style w:type="paragraph" w:styleId="HTMLPreformatted">
    <w:name w:val="HTML Preformatted"/>
    <w:basedOn w:val="Normal"/>
    <w:link w:val="HTMLPreformattedChar"/>
    <w:uiPriority w:val="99"/>
    <w:unhideWhenUsed/>
    <w:rsid w:val="0011211C"/>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rsid w:val="0011211C"/>
    <w:rPr>
      <w:rFonts w:ascii="Consolas" w:hAnsi="Consolas" w:cs="Consolas"/>
      <w:sz w:val="20"/>
      <w:szCs w:val="20"/>
    </w:rPr>
  </w:style>
  <w:style w:type="character" w:customStyle="1" w:styleId="date-display-single">
    <w:name w:val="date-display-single"/>
    <w:basedOn w:val="DefaultParagraphFont"/>
    <w:rsid w:val="0011211C"/>
  </w:style>
  <w:style w:type="paragraph" w:styleId="Caption">
    <w:name w:val="caption"/>
    <w:basedOn w:val="Normal"/>
    <w:next w:val="Normal"/>
    <w:uiPriority w:val="35"/>
    <w:unhideWhenUsed/>
    <w:qFormat/>
    <w:rsid w:val="00980000"/>
    <w:pPr>
      <w:spacing w:after="200"/>
    </w:pPr>
    <w:rPr>
      <w:rFonts w:asciiTheme="minorHAnsi" w:eastAsiaTheme="minorHAnsi" w:hAnsiTheme="minorHAnsi" w:cstheme="minorBidi"/>
      <w:b/>
      <w:bCs/>
      <w:color w:val="6076B4" w:themeColor="accent1"/>
      <w:sz w:val="18"/>
      <w:szCs w:val="18"/>
    </w:rPr>
  </w:style>
  <w:style w:type="character" w:customStyle="1" w:styleId="UnresolvedMention3">
    <w:name w:val="Unresolved Mention3"/>
    <w:basedOn w:val="DefaultParagraphFont"/>
    <w:uiPriority w:val="99"/>
    <w:semiHidden/>
    <w:unhideWhenUsed/>
    <w:rsid w:val="00260429"/>
    <w:rPr>
      <w:color w:val="605E5C"/>
      <w:shd w:val="clear" w:color="auto" w:fill="E1DFDD"/>
    </w:rPr>
  </w:style>
  <w:style w:type="character" w:styleId="FollowedHyperlink">
    <w:name w:val="FollowedHyperlink"/>
    <w:basedOn w:val="DefaultParagraphFont"/>
    <w:uiPriority w:val="99"/>
    <w:semiHidden/>
    <w:unhideWhenUsed/>
    <w:rsid w:val="00C15030"/>
    <w:rPr>
      <w:color w:val="B2B2B2" w:themeColor="followedHyperlink"/>
      <w:u w:val="single"/>
    </w:rPr>
  </w:style>
  <w:style w:type="character" w:customStyle="1" w:styleId="UnresolvedMention4">
    <w:name w:val="Unresolved Mention4"/>
    <w:basedOn w:val="DefaultParagraphFont"/>
    <w:uiPriority w:val="99"/>
    <w:semiHidden/>
    <w:unhideWhenUsed/>
    <w:rsid w:val="00671169"/>
    <w:rPr>
      <w:color w:val="605E5C"/>
      <w:shd w:val="clear" w:color="auto" w:fill="E1DFDD"/>
    </w:rPr>
  </w:style>
  <w:style w:type="character" w:customStyle="1" w:styleId="UnresolvedMention5">
    <w:name w:val="Unresolved Mention5"/>
    <w:basedOn w:val="DefaultParagraphFont"/>
    <w:uiPriority w:val="99"/>
    <w:semiHidden/>
    <w:unhideWhenUsed/>
    <w:rsid w:val="00EB560F"/>
    <w:rPr>
      <w:color w:val="605E5C"/>
      <w:shd w:val="clear" w:color="auto" w:fill="E1DFDD"/>
    </w:rPr>
  </w:style>
  <w:style w:type="character" w:customStyle="1" w:styleId="UnresolvedMention6">
    <w:name w:val="Unresolved Mention6"/>
    <w:basedOn w:val="DefaultParagraphFont"/>
    <w:uiPriority w:val="99"/>
    <w:semiHidden/>
    <w:unhideWhenUsed/>
    <w:rsid w:val="002D2E0C"/>
    <w:rPr>
      <w:color w:val="605E5C"/>
      <w:shd w:val="clear" w:color="auto" w:fill="E1DFDD"/>
    </w:rPr>
  </w:style>
  <w:style w:type="character" w:styleId="UnresolvedMention">
    <w:name w:val="Unresolved Mention"/>
    <w:basedOn w:val="DefaultParagraphFont"/>
    <w:uiPriority w:val="99"/>
    <w:semiHidden/>
    <w:unhideWhenUsed/>
    <w:rsid w:val="00826796"/>
    <w:rPr>
      <w:color w:val="605E5C"/>
      <w:shd w:val="clear" w:color="auto" w:fill="E1DFDD"/>
    </w:rPr>
  </w:style>
  <w:style w:type="paragraph" w:customStyle="1" w:styleId="CM4">
    <w:name w:val="CM4"/>
    <w:basedOn w:val="Default"/>
    <w:next w:val="Default"/>
    <w:uiPriority w:val="99"/>
    <w:rsid w:val="001A7B48"/>
    <w:pPr>
      <w:spacing w:line="280" w:lineRule="atLeast"/>
    </w:pPr>
    <w:rPr>
      <w:rFonts w:cstheme="minorBidi"/>
      <w:color w:val="auto"/>
    </w:rPr>
  </w:style>
  <w:style w:type="character" w:styleId="Strong">
    <w:name w:val="Strong"/>
    <w:basedOn w:val="DefaultParagraphFont"/>
    <w:uiPriority w:val="22"/>
    <w:qFormat/>
    <w:rsid w:val="00D52480"/>
    <w:rPr>
      <w:b/>
      <w:bCs/>
    </w:rPr>
  </w:style>
  <w:style w:type="character" w:customStyle="1" w:styleId="authors">
    <w:name w:val="authors"/>
    <w:basedOn w:val="DefaultParagraphFont"/>
    <w:rsid w:val="009C45F2"/>
  </w:style>
  <w:style w:type="character" w:customStyle="1" w:styleId="full-stop">
    <w:name w:val="full-stop"/>
    <w:basedOn w:val="DefaultParagraphFont"/>
    <w:rsid w:val="009C45F2"/>
  </w:style>
  <w:style w:type="character" w:customStyle="1" w:styleId="item-title">
    <w:name w:val="item-title"/>
    <w:basedOn w:val="DefaultParagraphFont"/>
    <w:rsid w:val="009C45F2"/>
  </w:style>
  <w:style w:type="character" w:customStyle="1" w:styleId="italicized">
    <w:name w:val="italicized"/>
    <w:basedOn w:val="DefaultParagraphFont"/>
    <w:rsid w:val="009C45F2"/>
  </w:style>
  <w:style w:type="character" w:customStyle="1" w:styleId="yop">
    <w:name w:val="yop"/>
    <w:basedOn w:val="DefaultParagraphFont"/>
    <w:rsid w:val="009C45F2"/>
  </w:style>
  <w:style w:type="character" w:customStyle="1" w:styleId="volissue">
    <w:name w:val="volissue"/>
    <w:basedOn w:val="DefaultParagraphFont"/>
    <w:rsid w:val="009C45F2"/>
  </w:style>
  <w:style w:type="character" w:customStyle="1" w:styleId="pages">
    <w:name w:val="pages"/>
    <w:basedOn w:val="DefaultParagraphFont"/>
    <w:rsid w:val="009C45F2"/>
  </w:style>
  <w:style w:type="character" w:customStyle="1" w:styleId="pub-url">
    <w:name w:val="pub-url"/>
    <w:basedOn w:val="DefaultParagraphFont"/>
    <w:rsid w:val="009C45F2"/>
  </w:style>
  <w:style w:type="character" w:customStyle="1" w:styleId="doi">
    <w:name w:val="doi"/>
    <w:basedOn w:val="DefaultParagraphFont"/>
    <w:rsid w:val="009C45F2"/>
  </w:style>
  <w:style w:type="character" w:customStyle="1" w:styleId="apple-converted-space">
    <w:name w:val="apple-converted-space"/>
    <w:basedOn w:val="DefaultParagraphFont"/>
    <w:rsid w:val="00E63DC8"/>
  </w:style>
  <w:style w:type="paragraph" w:customStyle="1" w:styleId="TableParagraph">
    <w:name w:val="Table Paragraph"/>
    <w:basedOn w:val="Normal"/>
    <w:uiPriority w:val="1"/>
    <w:qFormat/>
    <w:rsid w:val="00443403"/>
    <w:pPr>
      <w:widowControl w:val="0"/>
      <w:autoSpaceDE w:val="0"/>
      <w:autoSpaceDN w:val="0"/>
    </w:pPr>
    <w:rPr>
      <w:rFonts w:ascii="Arial" w:eastAsia="Arial" w:hAnsi="Arial" w:cs="Arial"/>
      <w:sz w:val="22"/>
      <w:szCs w:val="22"/>
    </w:rPr>
  </w:style>
  <w:style w:type="table" w:styleId="TableGridLight">
    <w:name w:val="Grid Table Light"/>
    <w:basedOn w:val="TableNormal"/>
    <w:uiPriority w:val="40"/>
    <w:rsid w:val="0044340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7751F9"/>
    <w:rPr>
      <w:rFonts w:ascii="Segoe UI" w:hAnsi="Segoe UI" w:cs="Segoe UI" w:hint="default"/>
      <w:sz w:val="18"/>
      <w:szCs w:val="18"/>
    </w:rPr>
  </w:style>
  <w:style w:type="paragraph" w:customStyle="1" w:styleId="paragraph">
    <w:name w:val="paragraph"/>
    <w:basedOn w:val="Normal"/>
    <w:rsid w:val="000C03E8"/>
    <w:pPr>
      <w:spacing w:before="100" w:beforeAutospacing="1" w:after="100" w:afterAutospacing="1"/>
    </w:pPr>
  </w:style>
  <w:style w:type="character" w:customStyle="1" w:styleId="normaltextrun">
    <w:name w:val="normaltextrun"/>
    <w:basedOn w:val="DefaultParagraphFont"/>
    <w:rsid w:val="000C03E8"/>
  </w:style>
  <w:style w:type="character" w:customStyle="1" w:styleId="eop">
    <w:name w:val="eop"/>
    <w:basedOn w:val="DefaultParagraphFont"/>
    <w:rsid w:val="000C03E8"/>
  </w:style>
  <w:style w:type="character" w:customStyle="1" w:styleId="spellingerror">
    <w:name w:val="spellingerror"/>
    <w:basedOn w:val="DefaultParagraphFont"/>
    <w:rsid w:val="00884E1A"/>
  </w:style>
  <w:style w:type="character" w:styleId="Emphasis">
    <w:name w:val="Emphasis"/>
    <w:basedOn w:val="DefaultParagraphFont"/>
    <w:uiPriority w:val="20"/>
    <w:qFormat/>
    <w:rsid w:val="00C90700"/>
    <w:rPr>
      <w:i/>
      <w:iCs/>
    </w:rPr>
  </w:style>
  <w:style w:type="paragraph" w:styleId="BodyText2">
    <w:name w:val="Body Text 2"/>
    <w:basedOn w:val="Normal"/>
    <w:link w:val="BodyText2Char"/>
    <w:uiPriority w:val="99"/>
    <w:semiHidden/>
    <w:unhideWhenUsed/>
    <w:rsid w:val="00A02713"/>
    <w:pPr>
      <w:spacing w:after="120" w:line="480" w:lineRule="auto"/>
    </w:pPr>
  </w:style>
  <w:style w:type="character" w:customStyle="1" w:styleId="BodyText2Char">
    <w:name w:val="Body Text 2 Char"/>
    <w:basedOn w:val="DefaultParagraphFont"/>
    <w:link w:val="BodyText2"/>
    <w:uiPriority w:val="99"/>
    <w:semiHidden/>
    <w:rsid w:val="00A02713"/>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420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C77C2"/>
    <w:rPr>
      <w:rFonts w:ascii="Calibri" w:eastAsiaTheme="minorHAnsi" w:hAnsi="Calibri" w:cs="Calibri"/>
      <w:sz w:val="22"/>
      <w:szCs w:val="22"/>
    </w:rPr>
  </w:style>
  <w:style w:type="character" w:customStyle="1" w:styleId="FootnoteTextChar1">
    <w:name w:val="Footnote Text Char1"/>
    <w:basedOn w:val="DefaultParagraphFont"/>
    <w:uiPriority w:val="99"/>
    <w:rsid w:val="0021098F"/>
    <w:rPr>
      <w:rFonts w:eastAsiaTheme="minorHAnsi"/>
      <w:kern w:val="0"/>
      <w:sz w:val="20"/>
      <w:szCs w:val="20"/>
      <w14:ligatures w14:val="none"/>
    </w:rPr>
  </w:style>
  <w:style w:type="character" w:styleId="Mention">
    <w:name w:val="Mention"/>
    <w:basedOn w:val="DefaultParagraphFont"/>
    <w:uiPriority w:val="99"/>
    <w:unhideWhenUsed/>
    <w:rsid w:val="003D653A"/>
    <w:rPr>
      <w:color w:val="2B579A"/>
      <w:shd w:val="clear" w:color="auto" w:fill="E1DFDD"/>
    </w:rPr>
  </w:style>
  <w:style w:type="character" w:customStyle="1" w:styleId="glossary-link">
    <w:name w:val="glossary-link"/>
    <w:basedOn w:val="DefaultParagraphFont"/>
    <w:rsid w:val="00725F07"/>
  </w:style>
  <w:style w:type="paragraph" w:customStyle="1" w:styleId="pf0">
    <w:name w:val="pf0"/>
    <w:basedOn w:val="Normal"/>
    <w:uiPriority w:val="99"/>
    <w:rsid w:val="00F42716"/>
    <w:pPr>
      <w:spacing w:before="100" w:beforeAutospacing="1" w:after="100" w:afterAutospacing="1"/>
    </w:pPr>
  </w:style>
  <w:style w:type="paragraph" w:customStyle="1" w:styleId="elementtoproof">
    <w:name w:val="elementtoproof"/>
    <w:basedOn w:val="Normal"/>
    <w:uiPriority w:val="99"/>
    <w:semiHidden/>
    <w:rsid w:val="00C035D2"/>
    <w:rPr>
      <w:rFonts w:ascii="Aptos" w:eastAsiaTheme="minorHAnsi" w:hAnsi="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4727">
      <w:bodyDiv w:val="1"/>
      <w:marLeft w:val="0"/>
      <w:marRight w:val="0"/>
      <w:marTop w:val="0"/>
      <w:marBottom w:val="0"/>
      <w:divBdr>
        <w:top w:val="none" w:sz="0" w:space="0" w:color="auto"/>
        <w:left w:val="none" w:sz="0" w:space="0" w:color="auto"/>
        <w:bottom w:val="none" w:sz="0" w:space="0" w:color="auto"/>
        <w:right w:val="none" w:sz="0" w:space="0" w:color="auto"/>
      </w:divBdr>
    </w:div>
    <w:div w:id="48655317">
      <w:bodyDiv w:val="1"/>
      <w:marLeft w:val="0"/>
      <w:marRight w:val="0"/>
      <w:marTop w:val="0"/>
      <w:marBottom w:val="0"/>
      <w:divBdr>
        <w:top w:val="none" w:sz="0" w:space="0" w:color="auto"/>
        <w:left w:val="none" w:sz="0" w:space="0" w:color="auto"/>
        <w:bottom w:val="none" w:sz="0" w:space="0" w:color="auto"/>
        <w:right w:val="none" w:sz="0" w:space="0" w:color="auto"/>
      </w:divBdr>
    </w:div>
    <w:div w:id="81608576">
      <w:bodyDiv w:val="1"/>
      <w:marLeft w:val="0"/>
      <w:marRight w:val="0"/>
      <w:marTop w:val="0"/>
      <w:marBottom w:val="0"/>
      <w:divBdr>
        <w:top w:val="none" w:sz="0" w:space="0" w:color="auto"/>
        <w:left w:val="none" w:sz="0" w:space="0" w:color="auto"/>
        <w:bottom w:val="none" w:sz="0" w:space="0" w:color="auto"/>
        <w:right w:val="none" w:sz="0" w:space="0" w:color="auto"/>
      </w:divBdr>
      <w:divsChild>
        <w:div w:id="405301629">
          <w:marLeft w:val="1440"/>
          <w:marRight w:val="0"/>
          <w:marTop w:val="0"/>
          <w:marBottom w:val="0"/>
          <w:divBdr>
            <w:top w:val="none" w:sz="0" w:space="0" w:color="auto"/>
            <w:left w:val="none" w:sz="0" w:space="0" w:color="auto"/>
            <w:bottom w:val="none" w:sz="0" w:space="0" w:color="auto"/>
            <w:right w:val="none" w:sz="0" w:space="0" w:color="auto"/>
          </w:divBdr>
        </w:div>
      </w:divsChild>
    </w:div>
    <w:div w:id="106003901">
      <w:bodyDiv w:val="1"/>
      <w:marLeft w:val="0"/>
      <w:marRight w:val="0"/>
      <w:marTop w:val="0"/>
      <w:marBottom w:val="0"/>
      <w:divBdr>
        <w:top w:val="none" w:sz="0" w:space="0" w:color="auto"/>
        <w:left w:val="none" w:sz="0" w:space="0" w:color="auto"/>
        <w:bottom w:val="none" w:sz="0" w:space="0" w:color="auto"/>
        <w:right w:val="none" w:sz="0" w:space="0" w:color="auto"/>
      </w:divBdr>
    </w:div>
    <w:div w:id="111173961">
      <w:bodyDiv w:val="1"/>
      <w:marLeft w:val="0"/>
      <w:marRight w:val="0"/>
      <w:marTop w:val="0"/>
      <w:marBottom w:val="0"/>
      <w:divBdr>
        <w:top w:val="none" w:sz="0" w:space="0" w:color="auto"/>
        <w:left w:val="none" w:sz="0" w:space="0" w:color="auto"/>
        <w:bottom w:val="none" w:sz="0" w:space="0" w:color="auto"/>
        <w:right w:val="none" w:sz="0" w:space="0" w:color="auto"/>
      </w:divBdr>
    </w:div>
    <w:div w:id="112873127">
      <w:bodyDiv w:val="1"/>
      <w:marLeft w:val="0"/>
      <w:marRight w:val="0"/>
      <w:marTop w:val="0"/>
      <w:marBottom w:val="0"/>
      <w:divBdr>
        <w:top w:val="none" w:sz="0" w:space="0" w:color="auto"/>
        <w:left w:val="none" w:sz="0" w:space="0" w:color="auto"/>
        <w:bottom w:val="none" w:sz="0" w:space="0" w:color="auto"/>
        <w:right w:val="none" w:sz="0" w:space="0" w:color="auto"/>
      </w:divBdr>
    </w:div>
    <w:div w:id="121924342">
      <w:bodyDiv w:val="1"/>
      <w:marLeft w:val="0"/>
      <w:marRight w:val="0"/>
      <w:marTop w:val="0"/>
      <w:marBottom w:val="0"/>
      <w:divBdr>
        <w:top w:val="none" w:sz="0" w:space="0" w:color="auto"/>
        <w:left w:val="none" w:sz="0" w:space="0" w:color="auto"/>
        <w:bottom w:val="none" w:sz="0" w:space="0" w:color="auto"/>
        <w:right w:val="none" w:sz="0" w:space="0" w:color="auto"/>
      </w:divBdr>
      <w:divsChild>
        <w:div w:id="913009781">
          <w:marLeft w:val="0"/>
          <w:marRight w:val="0"/>
          <w:marTop w:val="0"/>
          <w:marBottom w:val="0"/>
          <w:divBdr>
            <w:top w:val="none" w:sz="0" w:space="0" w:color="auto"/>
            <w:left w:val="none" w:sz="0" w:space="0" w:color="auto"/>
            <w:bottom w:val="none" w:sz="0" w:space="0" w:color="auto"/>
            <w:right w:val="none" w:sz="0" w:space="0" w:color="auto"/>
          </w:divBdr>
        </w:div>
        <w:div w:id="1605579763">
          <w:marLeft w:val="0"/>
          <w:marRight w:val="0"/>
          <w:marTop w:val="0"/>
          <w:marBottom w:val="0"/>
          <w:divBdr>
            <w:top w:val="none" w:sz="0" w:space="0" w:color="auto"/>
            <w:left w:val="none" w:sz="0" w:space="0" w:color="auto"/>
            <w:bottom w:val="none" w:sz="0" w:space="0" w:color="auto"/>
            <w:right w:val="none" w:sz="0" w:space="0" w:color="auto"/>
          </w:divBdr>
        </w:div>
      </w:divsChild>
    </w:div>
    <w:div w:id="171456256">
      <w:bodyDiv w:val="1"/>
      <w:marLeft w:val="0"/>
      <w:marRight w:val="0"/>
      <w:marTop w:val="0"/>
      <w:marBottom w:val="0"/>
      <w:divBdr>
        <w:top w:val="none" w:sz="0" w:space="0" w:color="auto"/>
        <w:left w:val="none" w:sz="0" w:space="0" w:color="auto"/>
        <w:bottom w:val="none" w:sz="0" w:space="0" w:color="auto"/>
        <w:right w:val="none" w:sz="0" w:space="0" w:color="auto"/>
      </w:divBdr>
    </w:div>
    <w:div w:id="217472627">
      <w:bodyDiv w:val="1"/>
      <w:marLeft w:val="0"/>
      <w:marRight w:val="0"/>
      <w:marTop w:val="0"/>
      <w:marBottom w:val="0"/>
      <w:divBdr>
        <w:top w:val="none" w:sz="0" w:space="0" w:color="auto"/>
        <w:left w:val="none" w:sz="0" w:space="0" w:color="auto"/>
        <w:bottom w:val="none" w:sz="0" w:space="0" w:color="auto"/>
        <w:right w:val="none" w:sz="0" w:space="0" w:color="auto"/>
      </w:divBdr>
    </w:div>
    <w:div w:id="230434385">
      <w:bodyDiv w:val="1"/>
      <w:marLeft w:val="0"/>
      <w:marRight w:val="0"/>
      <w:marTop w:val="0"/>
      <w:marBottom w:val="0"/>
      <w:divBdr>
        <w:top w:val="none" w:sz="0" w:space="0" w:color="auto"/>
        <w:left w:val="none" w:sz="0" w:space="0" w:color="auto"/>
        <w:bottom w:val="none" w:sz="0" w:space="0" w:color="auto"/>
        <w:right w:val="none" w:sz="0" w:space="0" w:color="auto"/>
      </w:divBdr>
    </w:div>
    <w:div w:id="232201397">
      <w:bodyDiv w:val="1"/>
      <w:marLeft w:val="0"/>
      <w:marRight w:val="0"/>
      <w:marTop w:val="0"/>
      <w:marBottom w:val="0"/>
      <w:divBdr>
        <w:top w:val="none" w:sz="0" w:space="0" w:color="auto"/>
        <w:left w:val="none" w:sz="0" w:space="0" w:color="auto"/>
        <w:bottom w:val="none" w:sz="0" w:space="0" w:color="auto"/>
        <w:right w:val="none" w:sz="0" w:space="0" w:color="auto"/>
      </w:divBdr>
    </w:div>
    <w:div w:id="243420985">
      <w:bodyDiv w:val="1"/>
      <w:marLeft w:val="0"/>
      <w:marRight w:val="0"/>
      <w:marTop w:val="0"/>
      <w:marBottom w:val="0"/>
      <w:divBdr>
        <w:top w:val="none" w:sz="0" w:space="0" w:color="auto"/>
        <w:left w:val="none" w:sz="0" w:space="0" w:color="auto"/>
        <w:bottom w:val="none" w:sz="0" w:space="0" w:color="auto"/>
        <w:right w:val="none" w:sz="0" w:space="0" w:color="auto"/>
      </w:divBdr>
    </w:div>
    <w:div w:id="247159749">
      <w:bodyDiv w:val="1"/>
      <w:marLeft w:val="0"/>
      <w:marRight w:val="0"/>
      <w:marTop w:val="0"/>
      <w:marBottom w:val="0"/>
      <w:divBdr>
        <w:top w:val="none" w:sz="0" w:space="0" w:color="auto"/>
        <w:left w:val="none" w:sz="0" w:space="0" w:color="auto"/>
        <w:bottom w:val="none" w:sz="0" w:space="0" w:color="auto"/>
        <w:right w:val="none" w:sz="0" w:space="0" w:color="auto"/>
      </w:divBdr>
    </w:div>
    <w:div w:id="263928468">
      <w:bodyDiv w:val="1"/>
      <w:marLeft w:val="0"/>
      <w:marRight w:val="0"/>
      <w:marTop w:val="0"/>
      <w:marBottom w:val="0"/>
      <w:divBdr>
        <w:top w:val="none" w:sz="0" w:space="0" w:color="auto"/>
        <w:left w:val="none" w:sz="0" w:space="0" w:color="auto"/>
        <w:bottom w:val="none" w:sz="0" w:space="0" w:color="auto"/>
        <w:right w:val="none" w:sz="0" w:space="0" w:color="auto"/>
      </w:divBdr>
    </w:div>
    <w:div w:id="268321797">
      <w:bodyDiv w:val="1"/>
      <w:marLeft w:val="0"/>
      <w:marRight w:val="0"/>
      <w:marTop w:val="0"/>
      <w:marBottom w:val="0"/>
      <w:divBdr>
        <w:top w:val="none" w:sz="0" w:space="0" w:color="auto"/>
        <w:left w:val="none" w:sz="0" w:space="0" w:color="auto"/>
        <w:bottom w:val="none" w:sz="0" w:space="0" w:color="auto"/>
        <w:right w:val="none" w:sz="0" w:space="0" w:color="auto"/>
      </w:divBdr>
    </w:div>
    <w:div w:id="273488237">
      <w:bodyDiv w:val="1"/>
      <w:marLeft w:val="0"/>
      <w:marRight w:val="0"/>
      <w:marTop w:val="0"/>
      <w:marBottom w:val="0"/>
      <w:divBdr>
        <w:top w:val="none" w:sz="0" w:space="0" w:color="auto"/>
        <w:left w:val="none" w:sz="0" w:space="0" w:color="auto"/>
        <w:bottom w:val="none" w:sz="0" w:space="0" w:color="auto"/>
        <w:right w:val="none" w:sz="0" w:space="0" w:color="auto"/>
      </w:divBdr>
    </w:div>
    <w:div w:id="289477920">
      <w:bodyDiv w:val="1"/>
      <w:marLeft w:val="0"/>
      <w:marRight w:val="0"/>
      <w:marTop w:val="0"/>
      <w:marBottom w:val="0"/>
      <w:divBdr>
        <w:top w:val="none" w:sz="0" w:space="0" w:color="auto"/>
        <w:left w:val="none" w:sz="0" w:space="0" w:color="auto"/>
        <w:bottom w:val="none" w:sz="0" w:space="0" w:color="auto"/>
        <w:right w:val="none" w:sz="0" w:space="0" w:color="auto"/>
      </w:divBdr>
    </w:div>
    <w:div w:id="350762283">
      <w:bodyDiv w:val="1"/>
      <w:marLeft w:val="0"/>
      <w:marRight w:val="0"/>
      <w:marTop w:val="0"/>
      <w:marBottom w:val="0"/>
      <w:divBdr>
        <w:top w:val="none" w:sz="0" w:space="0" w:color="auto"/>
        <w:left w:val="none" w:sz="0" w:space="0" w:color="auto"/>
        <w:bottom w:val="none" w:sz="0" w:space="0" w:color="auto"/>
        <w:right w:val="none" w:sz="0" w:space="0" w:color="auto"/>
      </w:divBdr>
    </w:div>
    <w:div w:id="351535664">
      <w:bodyDiv w:val="1"/>
      <w:marLeft w:val="0"/>
      <w:marRight w:val="0"/>
      <w:marTop w:val="0"/>
      <w:marBottom w:val="0"/>
      <w:divBdr>
        <w:top w:val="none" w:sz="0" w:space="0" w:color="auto"/>
        <w:left w:val="none" w:sz="0" w:space="0" w:color="auto"/>
        <w:bottom w:val="none" w:sz="0" w:space="0" w:color="auto"/>
        <w:right w:val="none" w:sz="0" w:space="0" w:color="auto"/>
      </w:divBdr>
    </w:div>
    <w:div w:id="354573098">
      <w:bodyDiv w:val="1"/>
      <w:marLeft w:val="0"/>
      <w:marRight w:val="0"/>
      <w:marTop w:val="0"/>
      <w:marBottom w:val="0"/>
      <w:divBdr>
        <w:top w:val="none" w:sz="0" w:space="0" w:color="auto"/>
        <w:left w:val="none" w:sz="0" w:space="0" w:color="auto"/>
        <w:bottom w:val="none" w:sz="0" w:space="0" w:color="auto"/>
        <w:right w:val="none" w:sz="0" w:space="0" w:color="auto"/>
      </w:divBdr>
    </w:div>
    <w:div w:id="405147599">
      <w:bodyDiv w:val="1"/>
      <w:marLeft w:val="0"/>
      <w:marRight w:val="0"/>
      <w:marTop w:val="0"/>
      <w:marBottom w:val="0"/>
      <w:divBdr>
        <w:top w:val="none" w:sz="0" w:space="0" w:color="auto"/>
        <w:left w:val="none" w:sz="0" w:space="0" w:color="auto"/>
        <w:bottom w:val="none" w:sz="0" w:space="0" w:color="auto"/>
        <w:right w:val="none" w:sz="0" w:space="0" w:color="auto"/>
      </w:divBdr>
    </w:div>
    <w:div w:id="456798103">
      <w:bodyDiv w:val="1"/>
      <w:marLeft w:val="0"/>
      <w:marRight w:val="0"/>
      <w:marTop w:val="0"/>
      <w:marBottom w:val="0"/>
      <w:divBdr>
        <w:top w:val="none" w:sz="0" w:space="0" w:color="auto"/>
        <w:left w:val="none" w:sz="0" w:space="0" w:color="auto"/>
        <w:bottom w:val="none" w:sz="0" w:space="0" w:color="auto"/>
        <w:right w:val="none" w:sz="0" w:space="0" w:color="auto"/>
      </w:divBdr>
    </w:div>
    <w:div w:id="471869951">
      <w:bodyDiv w:val="1"/>
      <w:marLeft w:val="0"/>
      <w:marRight w:val="0"/>
      <w:marTop w:val="0"/>
      <w:marBottom w:val="0"/>
      <w:divBdr>
        <w:top w:val="none" w:sz="0" w:space="0" w:color="auto"/>
        <w:left w:val="none" w:sz="0" w:space="0" w:color="auto"/>
        <w:bottom w:val="none" w:sz="0" w:space="0" w:color="auto"/>
        <w:right w:val="none" w:sz="0" w:space="0" w:color="auto"/>
      </w:divBdr>
    </w:div>
    <w:div w:id="490221621">
      <w:bodyDiv w:val="1"/>
      <w:marLeft w:val="0"/>
      <w:marRight w:val="0"/>
      <w:marTop w:val="0"/>
      <w:marBottom w:val="0"/>
      <w:divBdr>
        <w:top w:val="none" w:sz="0" w:space="0" w:color="auto"/>
        <w:left w:val="none" w:sz="0" w:space="0" w:color="auto"/>
        <w:bottom w:val="none" w:sz="0" w:space="0" w:color="auto"/>
        <w:right w:val="none" w:sz="0" w:space="0" w:color="auto"/>
      </w:divBdr>
    </w:div>
    <w:div w:id="500658582">
      <w:bodyDiv w:val="1"/>
      <w:marLeft w:val="0"/>
      <w:marRight w:val="0"/>
      <w:marTop w:val="0"/>
      <w:marBottom w:val="0"/>
      <w:divBdr>
        <w:top w:val="none" w:sz="0" w:space="0" w:color="auto"/>
        <w:left w:val="none" w:sz="0" w:space="0" w:color="auto"/>
        <w:bottom w:val="none" w:sz="0" w:space="0" w:color="auto"/>
        <w:right w:val="none" w:sz="0" w:space="0" w:color="auto"/>
      </w:divBdr>
    </w:div>
    <w:div w:id="507600032">
      <w:bodyDiv w:val="1"/>
      <w:marLeft w:val="0"/>
      <w:marRight w:val="0"/>
      <w:marTop w:val="0"/>
      <w:marBottom w:val="0"/>
      <w:divBdr>
        <w:top w:val="none" w:sz="0" w:space="0" w:color="auto"/>
        <w:left w:val="none" w:sz="0" w:space="0" w:color="auto"/>
        <w:bottom w:val="none" w:sz="0" w:space="0" w:color="auto"/>
        <w:right w:val="none" w:sz="0" w:space="0" w:color="auto"/>
      </w:divBdr>
    </w:div>
    <w:div w:id="508720046">
      <w:bodyDiv w:val="1"/>
      <w:marLeft w:val="0"/>
      <w:marRight w:val="0"/>
      <w:marTop w:val="0"/>
      <w:marBottom w:val="0"/>
      <w:divBdr>
        <w:top w:val="none" w:sz="0" w:space="0" w:color="auto"/>
        <w:left w:val="none" w:sz="0" w:space="0" w:color="auto"/>
        <w:bottom w:val="none" w:sz="0" w:space="0" w:color="auto"/>
        <w:right w:val="none" w:sz="0" w:space="0" w:color="auto"/>
      </w:divBdr>
      <w:divsChild>
        <w:div w:id="1018510173">
          <w:marLeft w:val="0"/>
          <w:marRight w:val="0"/>
          <w:marTop w:val="0"/>
          <w:marBottom w:val="0"/>
          <w:divBdr>
            <w:top w:val="none" w:sz="0" w:space="0" w:color="auto"/>
            <w:left w:val="none" w:sz="0" w:space="0" w:color="auto"/>
            <w:bottom w:val="none" w:sz="0" w:space="0" w:color="auto"/>
            <w:right w:val="none" w:sz="0" w:space="0" w:color="auto"/>
          </w:divBdr>
        </w:div>
        <w:div w:id="1976719484">
          <w:marLeft w:val="0"/>
          <w:marRight w:val="0"/>
          <w:marTop w:val="0"/>
          <w:marBottom w:val="0"/>
          <w:divBdr>
            <w:top w:val="none" w:sz="0" w:space="0" w:color="auto"/>
            <w:left w:val="none" w:sz="0" w:space="0" w:color="auto"/>
            <w:bottom w:val="none" w:sz="0" w:space="0" w:color="auto"/>
            <w:right w:val="none" w:sz="0" w:space="0" w:color="auto"/>
          </w:divBdr>
        </w:div>
      </w:divsChild>
    </w:div>
    <w:div w:id="517811194">
      <w:bodyDiv w:val="1"/>
      <w:marLeft w:val="0"/>
      <w:marRight w:val="0"/>
      <w:marTop w:val="0"/>
      <w:marBottom w:val="0"/>
      <w:divBdr>
        <w:top w:val="none" w:sz="0" w:space="0" w:color="auto"/>
        <w:left w:val="none" w:sz="0" w:space="0" w:color="auto"/>
        <w:bottom w:val="none" w:sz="0" w:space="0" w:color="auto"/>
        <w:right w:val="none" w:sz="0" w:space="0" w:color="auto"/>
      </w:divBdr>
    </w:div>
    <w:div w:id="526909837">
      <w:bodyDiv w:val="1"/>
      <w:marLeft w:val="0"/>
      <w:marRight w:val="0"/>
      <w:marTop w:val="0"/>
      <w:marBottom w:val="0"/>
      <w:divBdr>
        <w:top w:val="none" w:sz="0" w:space="0" w:color="auto"/>
        <w:left w:val="none" w:sz="0" w:space="0" w:color="auto"/>
        <w:bottom w:val="none" w:sz="0" w:space="0" w:color="auto"/>
        <w:right w:val="none" w:sz="0" w:space="0" w:color="auto"/>
      </w:divBdr>
    </w:div>
    <w:div w:id="541746553">
      <w:bodyDiv w:val="1"/>
      <w:marLeft w:val="0"/>
      <w:marRight w:val="0"/>
      <w:marTop w:val="0"/>
      <w:marBottom w:val="0"/>
      <w:divBdr>
        <w:top w:val="none" w:sz="0" w:space="0" w:color="auto"/>
        <w:left w:val="none" w:sz="0" w:space="0" w:color="auto"/>
        <w:bottom w:val="none" w:sz="0" w:space="0" w:color="auto"/>
        <w:right w:val="none" w:sz="0" w:space="0" w:color="auto"/>
      </w:divBdr>
      <w:divsChild>
        <w:div w:id="2130512681">
          <w:marLeft w:val="0"/>
          <w:marRight w:val="0"/>
          <w:marTop w:val="0"/>
          <w:marBottom w:val="0"/>
          <w:divBdr>
            <w:top w:val="none" w:sz="0" w:space="0" w:color="auto"/>
            <w:left w:val="none" w:sz="0" w:space="0" w:color="auto"/>
            <w:bottom w:val="none" w:sz="0" w:space="0" w:color="auto"/>
            <w:right w:val="none" w:sz="0" w:space="0" w:color="auto"/>
          </w:divBdr>
          <w:divsChild>
            <w:div w:id="1312052687">
              <w:marLeft w:val="0"/>
              <w:marRight w:val="0"/>
              <w:marTop w:val="0"/>
              <w:marBottom w:val="0"/>
              <w:divBdr>
                <w:top w:val="none" w:sz="0" w:space="0" w:color="auto"/>
                <w:left w:val="none" w:sz="0" w:space="0" w:color="auto"/>
                <w:bottom w:val="none" w:sz="0" w:space="0" w:color="auto"/>
                <w:right w:val="none" w:sz="0" w:space="0" w:color="auto"/>
              </w:divBdr>
              <w:divsChild>
                <w:div w:id="1526558129">
                  <w:marLeft w:val="0"/>
                  <w:marRight w:val="0"/>
                  <w:marTop w:val="0"/>
                  <w:marBottom w:val="0"/>
                  <w:divBdr>
                    <w:top w:val="none" w:sz="0" w:space="0" w:color="auto"/>
                    <w:left w:val="none" w:sz="0" w:space="0" w:color="auto"/>
                    <w:bottom w:val="none" w:sz="0" w:space="0" w:color="auto"/>
                    <w:right w:val="none" w:sz="0" w:space="0" w:color="auto"/>
                  </w:divBdr>
                  <w:divsChild>
                    <w:div w:id="15484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072421">
      <w:bodyDiv w:val="1"/>
      <w:marLeft w:val="0"/>
      <w:marRight w:val="0"/>
      <w:marTop w:val="0"/>
      <w:marBottom w:val="0"/>
      <w:divBdr>
        <w:top w:val="none" w:sz="0" w:space="0" w:color="auto"/>
        <w:left w:val="none" w:sz="0" w:space="0" w:color="auto"/>
        <w:bottom w:val="none" w:sz="0" w:space="0" w:color="auto"/>
        <w:right w:val="none" w:sz="0" w:space="0" w:color="auto"/>
      </w:divBdr>
    </w:div>
    <w:div w:id="555942438">
      <w:bodyDiv w:val="1"/>
      <w:marLeft w:val="0"/>
      <w:marRight w:val="0"/>
      <w:marTop w:val="0"/>
      <w:marBottom w:val="0"/>
      <w:divBdr>
        <w:top w:val="none" w:sz="0" w:space="0" w:color="auto"/>
        <w:left w:val="none" w:sz="0" w:space="0" w:color="auto"/>
        <w:bottom w:val="none" w:sz="0" w:space="0" w:color="auto"/>
        <w:right w:val="none" w:sz="0" w:space="0" w:color="auto"/>
      </w:divBdr>
    </w:div>
    <w:div w:id="572468195">
      <w:bodyDiv w:val="1"/>
      <w:marLeft w:val="0"/>
      <w:marRight w:val="0"/>
      <w:marTop w:val="0"/>
      <w:marBottom w:val="0"/>
      <w:divBdr>
        <w:top w:val="none" w:sz="0" w:space="0" w:color="auto"/>
        <w:left w:val="none" w:sz="0" w:space="0" w:color="auto"/>
        <w:bottom w:val="none" w:sz="0" w:space="0" w:color="auto"/>
        <w:right w:val="none" w:sz="0" w:space="0" w:color="auto"/>
      </w:divBdr>
    </w:div>
    <w:div w:id="591814540">
      <w:bodyDiv w:val="1"/>
      <w:marLeft w:val="0"/>
      <w:marRight w:val="0"/>
      <w:marTop w:val="0"/>
      <w:marBottom w:val="0"/>
      <w:divBdr>
        <w:top w:val="none" w:sz="0" w:space="0" w:color="auto"/>
        <w:left w:val="none" w:sz="0" w:space="0" w:color="auto"/>
        <w:bottom w:val="none" w:sz="0" w:space="0" w:color="auto"/>
        <w:right w:val="none" w:sz="0" w:space="0" w:color="auto"/>
      </w:divBdr>
    </w:div>
    <w:div w:id="618873533">
      <w:bodyDiv w:val="1"/>
      <w:marLeft w:val="0"/>
      <w:marRight w:val="0"/>
      <w:marTop w:val="0"/>
      <w:marBottom w:val="0"/>
      <w:divBdr>
        <w:top w:val="none" w:sz="0" w:space="0" w:color="auto"/>
        <w:left w:val="none" w:sz="0" w:space="0" w:color="auto"/>
        <w:bottom w:val="none" w:sz="0" w:space="0" w:color="auto"/>
        <w:right w:val="none" w:sz="0" w:space="0" w:color="auto"/>
      </w:divBdr>
    </w:div>
    <w:div w:id="661660289">
      <w:bodyDiv w:val="1"/>
      <w:marLeft w:val="0"/>
      <w:marRight w:val="0"/>
      <w:marTop w:val="0"/>
      <w:marBottom w:val="0"/>
      <w:divBdr>
        <w:top w:val="none" w:sz="0" w:space="0" w:color="auto"/>
        <w:left w:val="none" w:sz="0" w:space="0" w:color="auto"/>
        <w:bottom w:val="none" w:sz="0" w:space="0" w:color="auto"/>
        <w:right w:val="none" w:sz="0" w:space="0" w:color="auto"/>
      </w:divBdr>
    </w:div>
    <w:div w:id="663171556">
      <w:bodyDiv w:val="1"/>
      <w:marLeft w:val="0"/>
      <w:marRight w:val="0"/>
      <w:marTop w:val="0"/>
      <w:marBottom w:val="0"/>
      <w:divBdr>
        <w:top w:val="none" w:sz="0" w:space="0" w:color="auto"/>
        <w:left w:val="none" w:sz="0" w:space="0" w:color="auto"/>
        <w:bottom w:val="none" w:sz="0" w:space="0" w:color="auto"/>
        <w:right w:val="none" w:sz="0" w:space="0" w:color="auto"/>
      </w:divBdr>
    </w:div>
    <w:div w:id="668482729">
      <w:bodyDiv w:val="1"/>
      <w:marLeft w:val="0"/>
      <w:marRight w:val="0"/>
      <w:marTop w:val="0"/>
      <w:marBottom w:val="0"/>
      <w:divBdr>
        <w:top w:val="none" w:sz="0" w:space="0" w:color="auto"/>
        <w:left w:val="none" w:sz="0" w:space="0" w:color="auto"/>
        <w:bottom w:val="none" w:sz="0" w:space="0" w:color="auto"/>
        <w:right w:val="none" w:sz="0" w:space="0" w:color="auto"/>
      </w:divBdr>
    </w:div>
    <w:div w:id="717243833">
      <w:bodyDiv w:val="1"/>
      <w:marLeft w:val="0"/>
      <w:marRight w:val="0"/>
      <w:marTop w:val="0"/>
      <w:marBottom w:val="0"/>
      <w:divBdr>
        <w:top w:val="none" w:sz="0" w:space="0" w:color="auto"/>
        <w:left w:val="none" w:sz="0" w:space="0" w:color="auto"/>
        <w:bottom w:val="none" w:sz="0" w:space="0" w:color="auto"/>
        <w:right w:val="none" w:sz="0" w:space="0" w:color="auto"/>
      </w:divBdr>
    </w:div>
    <w:div w:id="727848187">
      <w:bodyDiv w:val="1"/>
      <w:marLeft w:val="0"/>
      <w:marRight w:val="0"/>
      <w:marTop w:val="0"/>
      <w:marBottom w:val="0"/>
      <w:divBdr>
        <w:top w:val="none" w:sz="0" w:space="0" w:color="auto"/>
        <w:left w:val="none" w:sz="0" w:space="0" w:color="auto"/>
        <w:bottom w:val="none" w:sz="0" w:space="0" w:color="auto"/>
        <w:right w:val="none" w:sz="0" w:space="0" w:color="auto"/>
      </w:divBdr>
    </w:div>
    <w:div w:id="731002573">
      <w:bodyDiv w:val="1"/>
      <w:marLeft w:val="0"/>
      <w:marRight w:val="0"/>
      <w:marTop w:val="0"/>
      <w:marBottom w:val="0"/>
      <w:divBdr>
        <w:top w:val="none" w:sz="0" w:space="0" w:color="auto"/>
        <w:left w:val="none" w:sz="0" w:space="0" w:color="auto"/>
        <w:bottom w:val="none" w:sz="0" w:space="0" w:color="auto"/>
        <w:right w:val="none" w:sz="0" w:space="0" w:color="auto"/>
      </w:divBdr>
    </w:div>
    <w:div w:id="765737133">
      <w:bodyDiv w:val="1"/>
      <w:marLeft w:val="0"/>
      <w:marRight w:val="0"/>
      <w:marTop w:val="0"/>
      <w:marBottom w:val="0"/>
      <w:divBdr>
        <w:top w:val="none" w:sz="0" w:space="0" w:color="auto"/>
        <w:left w:val="none" w:sz="0" w:space="0" w:color="auto"/>
        <w:bottom w:val="none" w:sz="0" w:space="0" w:color="auto"/>
        <w:right w:val="none" w:sz="0" w:space="0" w:color="auto"/>
      </w:divBdr>
    </w:div>
    <w:div w:id="806438760">
      <w:bodyDiv w:val="1"/>
      <w:marLeft w:val="0"/>
      <w:marRight w:val="0"/>
      <w:marTop w:val="0"/>
      <w:marBottom w:val="0"/>
      <w:divBdr>
        <w:top w:val="none" w:sz="0" w:space="0" w:color="auto"/>
        <w:left w:val="none" w:sz="0" w:space="0" w:color="auto"/>
        <w:bottom w:val="none" w:sz="0" w:space="0" w:color="auto"/>
        <w:right w:val="none" w:sz="0" w:space="0" w:color="auto"/>
      </w:divBdr>
    </w:div>
    <w:div w:id="819999722">
      <w:bodyDiv w:val="1"/>
      <w:marLeft w:val="0"/>
      <w:marRight w:val="0"/>
      <w:marTop w:val="0"/>
      <w:marBottom w:val="0"/>
      <w:divBdr>
        <w:top w:val="none" w:sz="0" w:space="0" w:color="auto"/>
        <w:left w:val="none" w:sz="0" w:space="0" w:color="auto"/>
        <w:bottom w:val="none" w:sz="0" w:space="0" w:color="auto"/>
        <w:right w:val="none" w:sz="0" w:space="0" w:color="auto"/>
      </w:divBdr>
    </w:div>
    <w:div w:id="844831525">
      <w:bodyDiv w:val="1"/>
      <w:marLeft w:val="0"/>
      <w:marRight w:val="0"/>
      <w:marTop w:val="0"/>
      <w:marBottom w:val="0"/>
      <w:divBdr>
        <w:top w:val="none" w:sz="0" w:space="0" w:color="auto"/>
        <w:left w:val="none" w:sz="0" w:space="0" w:color="auto"/>
        <w:bottom w:val="none" w:sz="0" w:space="0" w:color="auto"/>
        <w:right w:val="none" w:sz="0" w:space="0" w:color="auto"/>
      </w:divBdr>
    </w:div>
    <w:div w:id="853231783">
      <w:bodyDiv w:val="1"/>
      <w:marLeft w:val="0"/>
      <w:marRight w:val="0"/>
      <w:marTop w:val="0"/>
      <w:marBottom w:val="0"/>
      <w:divBdr>
        <w:top w:val="none" w:sz="0" w:space="0" w:color="auto"/>
        <w:left w:val="none" w:sz="0" w:space="0" w:color="auto"/>
        <w:bottom w:val="none" w:sz="0" w:space="0" w:color="auto"/>
        <w:right w:val="none" w:sz="0" w:space="0" w:color="auto"/>
      </w:divBdr>
    </w:div>
    <w:div w:id="863206632">
      <w:bodyDiv w:val="1"/>
      <w:marLeft w:val="0"/>
      <w:marRight w:val="0"/>
      <w:marTop w:val="0"/>
      <w:marBottom w:val="0"/>
      <w:divBdr>
        <w:top w:val="none" w:sz="0" w:space="0" w:color="auto"/>
        <w:left w:val="none" w:sz="0" w:space="0" w:color="auto"/>
        <w:bottom w:val="none" w:sz="0" w:space="0" w:color="auto"/>
        <w:right w:val="none" w:sz="0" w:space="0" w:color="auto"/>
      </w:divBdr>
      <w:divsChild>
        <w:div w:id="608510268">
          <w:marLeft w:val="0"/>
          <w:marRight w:val="0"/>
          <w:marTop w:val="0"/>
          <w:marBottom w:val="0"/>
          <w:divBdr>
            <w:top w:val="none" w:sz="0" w:space="0" w:color="auto"/>
            <w:left w:val="none" w:sz="0" w:space="0" w:color="auto"/>
            <w:bottom w:val="none" w:sz="0" w:space="0" w:color="auto"/>
            <w:right w:val="none" w:sz="0" w:space="0" w:color="auto"/>
          </w:divBdr>
        </w:div>
        <w:div w:id="1438670082">
          <w:marLeft w:val="0"/>
          <w:marRight w:val="0"/>
          <w:marTop w:val="0"/>
          <w:marBottom w:val="0"/>
          <w:divBdr>
            <w:top w:val="none" w:sz="0" w:space="0" w:color="auto"/>
            <w:left w:val="none" w:sz="0" w:space="0" w:color="auto"/>
            <w:bottom w:val="none" w:sz="0" w:space="0" w:color="auto"/>
            <w:right w:val="none" w:sz="0" w:space="0" w:color="auto"/>
          </w:divBdr>
          <w:divsChild>
            <w:div w:id="148787161">
              <w:marLeft w:val="0"/>
              <w:marRight w:val="0"/>
              <w:marTop w:val="0"/>
              <w:marBottom w:val="0"/>
              <w:divBdr>
                <w:top w:val="none" w:sz="0" w:space="0" w:color="auto"/>
                <w:left w:val="none" w:sz="0" w:space="0" w:color="auto"/>
                <w:bottom w:val="none" w:sz="0" w:space="0" w:color="auto"/>
                <w:right w:val="none" w:sz="0" w:space="0" w:color="auto"/>
              </w:divBdr>
            </w:div>
            <w:div w:id="574246709">
              <w:marLeft w:val="0"/>
              <w:marRight w:val="0"/>
              <w:marTop w:val="0"/>
              <w:marBottom w:val="0"/>
              <w:divBdr>
                <w:top w:val="none" w:sz="0" w:space="0" w:color="auto"/>
                <w:left w:val="none" w:sz="0" w:space="0" w:color="auto"/>
                <w:bottom w:val="none" w:sz="0" w:space="0" w:color="auto"/>
                <w:right w:val="none" w:sz="0" w:space="0" w:color="auto"/>
              </w:divBdr>
            </w:div>
            <w:div w:id="12158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4764">
      <w:bodyDiv w:val="1"/>
      <w:marLeft w:val="0"/>
      <w:marRight w:val="0"/>
      <w:marTop w:val="0"/>
      <w:marBottom w:val="0"/>
      <w:divBdr>
        <w:top w:val="none" w:sz="0" w:space="0" w:color="auto"/>
        <w:left w:val="none" w:sz="0" w:space="0" w:color="auto"/>
        <w:bottom w:val="none" w:sz="0" w:space="0" w:color="auto"/>
        <w:right w:val="none" w:sz="0" w:space="0" w:color="auto"/>
      </w:divBdr>
    </w:div>
    <w:div w:id="886330571">
      <w:bodyDiv w:val="1"/>
      <w:marLeft w:val="0"/>
      <w:marRight w:val="0"/>
      <w:marTop w:val="0"/>
      <w:marBottom w:val="0"/>
      <w:divBdr>
        <w:top w:val="none" w:sz="0" w:space="0" w:color="auto"/>
        <w:left w:val="none" w:sz="0" w:space="0" w:color="auto"/>
        <w:bottom w:val="none" w:sz="0" w:space="0" w:color="auto"/>
        <w:right w:val="none" w:sz="0" w:space="0" w:color="auto"/>
      </w:divBdr>
    </w:div>
    <w:div w:id="903686046">
      <w:bodyDiv w:val="1"/>
      <w:marLeft w:val="0"/>
      <w:marRight w:val="0"/>
      <w:marTop w:val="0"/>
      <w:marBottom w:val="0"/>
      <w:divBdr>
        <w:top w:val="none" w:sz="0" w:space="0" w:color="auto"/>
        <w:left w:val="none" w:sz="0" w:space="0" w:color="auto"/>
        <w:bottom w:val="none" w:sz="0" w:space="0" w:color="auto"/>
        <w:right w:val="none" w:sz="0" w:space="0" w:color="auto"/>
      </w:divBdr>
    </w:div>
    <w:div w:id="912395761">
      <w:bodyDiv w:val="1"/>
      <w:marLeft w:val="0"/>
      <w:marRight w:val="0"/>
      <w:marTop w:val="0"/>
      <w:marBottom w:val="0"/>
      <w:divBdr>
        <w:top w:val="none" w:sz="0" w:space="0" w:color="auto"/>
        <w:left w:val="none" w:sz="0" w:space="0" w:color="auto"/>
        <w:bottom w:val="none" w:sz="0" w:space="0" w:color="auto"/>
        <w:right w:val="none" w:sz="0" w:space="0" w:color="auto"/>
      </w:divBdr>
    </w:div>
    <w:div w:id="942883262">
      <w:bodyDiv w:val="1"/>
      <w:marLeft w:val="0"/>
      <w:marRight w:val="0"/>
      <w:marTop w:val="0"/>
      <w:marBottom w:val="0"/>
      <w:divBdr>
        <w:top w:val="none" w:sz="0" w:space="0" w:color="auto"/>
        <w:left w:val="none" w:sz="0" w:space="0" w:color="auto"/>
        <w:bottom w:val="none" w:sz="0" w:space="0" w:color="auto"/>
        <w:right w:val="none" w:sz="0" w:space="0" w:color="auto"/>
      </w:divBdr>
      <w:divsChild>
        <w:div w:id="171066198">
          <w:marLeft w:val="0"/>
          <w:marRight w:val="0"/>
          <w:marTop w:val="0"/>
          <w:marBottom w:val="0"/>
          <w:divBdr>
            <w:top w:val="none" w:sz="0" w:space="0" w:color="auto"/>
            <w:left w:val="none" w:sz="0" w:space="0" w:color="auto"/>
            <w:bottom w:val="none" w:sz="0" w:space="0" w:color="auto"/>
            <w:right w:val="none" w:sz="0" w:space="0" w:color="auto"/>
          </w:divBdr>
        </w:div>
        <w:div w:id="212816339">
          <w:marLeft w:val="0"/>
          <w:marRight w:val="0"/>
          <w:marTop w:val="0"/>
          <w:marBottom w:val="0"/>
          <w:divBdr>
            <w:top w:val="none" w:sz="0" w:space="0" w:color="auto"/>
            <w:left w:val="none" w:sz="0" w:space="0" w:color="auto"/>
            <w:bottom w:val="none" w:sz="0" w:space="0" w:color="auto"/>
            <w:right w:val="none" w:sz="0" w:space="0" w:color="auto"/>
          </w:divBdr>
        </w:div>
        <w:div w:id="227569346">
          <w:marLeft w:val="0"/>
          <w:marRight w:val="0"/>
          <w:marTop w:val="0"/>
          <w:marBottom w:val="0"/>
          <w:divBdr>
            <w:top w:val="none" w:sz="0" w:space="0" w:color="auto"/>
            <w:left w:val="none" w:sz="0" w:space="0" w:color="auto"/>
            <w:bottom w:val="none" w:sz="0" w:space="0" w:color="auto"/>
            <w:right w:val="none" w:sz="0" w:space="0" w:color="auto"/>
          </w:divBdr>
        </w:div>
        <w:div w:id="319775602">
          <w:marLeft w:val="0"/>
          <w:marRight w:val="0"/>
          <w:marTop w:val="0"/>
          <w:marBottom w:val="0"/>
          <w:divBdr>
            <w:top w:val="none" w:sz="0" w:space="0" w:color="auto"/>
            <w:left w:val="none" w:sz="0" w:space="0" w:color="auto"/>
            <w:bottom w:val="none" w:sz="0" w:space="0" w:color="auto"/>
            <w:right w:val="none" w:sz="0" w:space="0" w:color="auto"/>
          </w:divBdr>
        </w:div>
        <w:div w:id="420638726">
          <w:marLeft w:val="0"/>
          <w:marRight w:val="0"/>
          <w:marTop w:val="0"/>
          <w:marBottom w:val="0"/>
          <w:divBdr>
            <w:top w:val="none" w:sz="0" w:space="0" w:color="auto"/>
            <w:left w:val="none" w:sz="0" w:space="0" w:color="auto"/>
            <w:bottom w:val="none" w:sz="0" w:space="0" w:color="auto"/>
            <w:right w:val="none" w:sz="0" w:space="0" w:color="auto"/>
          </w:divBdr>
        </w:div>
        <w:div w:id="653145242">
          <w:marLeft w:val="0"/>
          <w:marRight w:val="0"/>
          <w:marTop w:val="0"/>
          <w:marBottom w:val="0"/>
          <w:divBdr>
            <w:top w:val="none" w:sz="0" w:space="0" w:color="auto"/>
            <w:left w:val="none" w:sz="0" w:space="0" w:color="auto"/>
            <w:bottom w:val="none" w:sz="0" w:space="0" w:color="auto"/>
            <w:right w:val="none" w:sz="0" w:space="0" w:color="auto"/>
          </w:divBdr>
        </w:div>
        <w:div w:id="860162543">
          <w:marLeft w:val="0"/>
          <w:marRight w:val="0"/>
          <w:marTop w:val="0"/>
          <w:marBottom w:val="0"/>
          <w:divBdr>
            <w:top w:val="none" w:sz="0" w:space="0" w:color="auto"/>
            <w:left w:val="none" w:sz="0" w:space="0" w:color="auto"/>
            <w:bottom w:val="none" w:sz="0" w:space="0" w:color="auto"/>
            <w:right w:val="none" w:sz="0" w:space="0" w:color="auto"/>
          </w:divBdr>
        </w:div>
        <w:div w:id="918516866">
          <w:marLeft w:val="0"/>
          <w:marRight w:val="0"/>
          <w:marTop w:val="0"/>
          <w:marBottom w:val="0"/>
          <w:divBdr>
            <w:top w:val="none" w:sz="0" w:space="0" w:color="auto"/>
            <w:left w:val="none" w:sz="0" w:space="0" w:color="auto"/>
            <w:bottom w:val="none" w:sz="0" w:space="0" w:color="auto"/>
            <w:right w:val="none" w:sz="0" w:space="0" w:color="auto"/>
          </w:divBdr>
        </w:div>
        <w:div w:id="945622765">
          <w:marLeft w:val="0"/>
          <w:marRight w:val="0"/>
          <w:marTop w:val="0"/>
          <w:marBottom w:val="0"/>
          <w:divBdr>
            <w:top w:val="none" w:sz="0" w:space="0" w:color="auto"/>
            <w:left w:val="none" w:sz="0" w:space="0" w:color="auto"/>
            <w:bottom w:val="none" w:sz="0" w:space="0" w:color="auto"/>
            <w:right w:val="none" w:sz="0" w:space="0" w:color="auto"/>
          </w:divBdr>
        </w:div>
        <w:div w:id="1125539628">
          <w:marLeft w:val="0"/>
          <w:marRight w:val="0"/>
          <w:marTop w:val="0"/>
          <w:marBottom w:val="0"/>
          <w:divBdr>
            <w:top w:val="none" w:sz="0" w:space="0" w:color="auto"/>
            <w:left w:val="none" w:sz="0" w:space="0" w:color="auto"/>
            <w:bottom w:val="none" w:sz="0" w:space="0" w:color="auto"/>
            <w:right w:val="none" w:sz="0" w:space="0" w:color="auto"/>
          </w:divBdr>
        </w:div>
        <w:div w:id="1138035604">
          <w:marLeft w:val="0"/>
          <w:marRight w:val="0"/>
          <w:marTop w:val="0"/>
          <w:marBottom w:val="0"/>
          <w:divBdr>
            <w:top w:val="none" w:sz="0" w:space="0" w:color="auto"/>
            <w:left w:val="none" w:sz="0" w:space="0" w:color="auto"/>
            <w:bottom w:val="none" w:sz="0" w:space="0" w:color="auto"/>
            <w:right w:val="none" w:sz="0" w:space="0" w:color="auto"/>
          </w:divBdr>
        </w:div>
        <w:div w:id="1317417905">
          <w:marLeft w:val="0"/>
          <w:marRight w:val="0"/>
          <w:marTop w:val="0"/>
          <w:marBottom w:val="0"/>
          <w:divBdr>
            <w:top w:val="none" w:sz="0" w:space="0" w:color="auto"/>
            <w:left w:val="none" w:sz="0" w:space="0" w:color="auto"/>
            <w:bottom w:val="none" w:sz="0" w:space="0" w:color="auto"/>
            <w:right w:val="none" w:sz="0" w:space="0" w:color="auto"/>
          </w:divBdr>
        </w:div>
        <w:div w:id="1327050897">
          <w:marLeft w:val="0"/>
          <w:marRight w:val="0"/>
          <w:marTop w:val="0"/>
          <w:marBottom w:val="0"/>
          <w:divBdr>
            <w:top w:val="none" w:sz="0" w:space="0" w:color="auto"/>
            <w:left w:val="none" w:sz="0" w:space="0" w:color="auto"/>
            <w:bottom w:val="none" w:sz="0" w:space="0" w:color="auto"/>
            <w:right w:val="none" w:sz="0" w:space="0" w:color="auto"/>
          </w:divBdr>
        </w:div>
        <w:div w:id="1387685291">
          <w:marLeft w:val="0"/>
          <w:marRight w:val="0"/>
          <w:marTop w:val="0"/>
          <w:marBottom w:val="0"/>
          <w:divBdr>
            <w:top w:val="none" w:sz="0" w:space="0" w:color="auto"/>
            <w:left w:val="none" w:sz="0" w:space="0" w:color="auto"/>
            <w:bottom w:val="none" w:sz="0" w:space="0" w:color="auto"/>
            <w:right w:val="none" w:sz="0" w:space="0" w:color="auto"/>
          </w:divBdr>
        </w:div>
        <w:div w:id="2070567292">
          <w:marLeft w:val="0"/>
          <w:marRight w:val="0"/>
          <w:marTop w:val="0"/>
          <w:marBottom w:val="0"/>
          <w:divBdr>
            <w:top w:val="none" w:sz="0" w:space="0" w:color="auto"/>
            <w:left w:val="none" w:sz="0" w:space="0" w:color="auto"/>
            <w:bottom w:val="none" w:sz="0" w:space="0" w:color="auto"/>
            <w:right w:val="none" w:sz="0" w:space="0" w:color="auto"/>
          </w:divBdr>
        </w:div>
      </w:divsChild>
    </w:div>
    <w:div w:id="962926301">
      <w:bodyDiv w:val="1"/>
      <w:marLeft w:val="0"/>
      <w:marRight w:val="0"/>
      <w:marTop w:val="0"/>
      <w:marBottom w:val="0"/>
      <w:divBdr>
        <w:top w:val="none" w:sz="0" w:space="0" w:color="auto"/>
        <w:left w:val="none" w:sz="0" w:space="0" w:color="auto"/>
        <w:bottom w:val="none" w:sz="0" w:space="0" w:color="auto"/>
        <w:right w:val="none" w:sz="0" w:space="0" w:color="auto"/>
      </w:divBdr>
    </w:div>
    <w:div w:id="967012075">
      <w:bodyDiv w:val="1"/>
      <w:marLeft w:val="0"/>
      <w:marRight w:val="0"/>
      <w:marTop w:val="0"/>
      <w:marBottom w:val="0"/>
      <w:divBdr>
        <w:top w:val="none" w:sz="0" w:space="0" w:color="auto"/>
        <w:left w:val="none" w:sz="0" w:space="0" w:color="auto"/>
        <w:bottom w:val="none" w:sz="0" w:space="0" w:color="auto"/>
        <w:right w:val="none" w:sz="0" w:space="0" w:color="auto"/>
      </w:divBdr>
    </w:div>
    <w:div w:id="973101413">
      <w:bodyDiv w:val="1"/>
      <w:marLeft w:val="0"/>
      <w:marRight w:val="0"/>
      <w:marTop w:val="0"/>
      <w:marBottom w:val="0"/>
      <w:divBdr>
        <w:top w:val="none" w:sz="0" w:space="0" w:color="auto"/>
        <w:left w:val="none" w:sz="0" w:space="0" w:color="auto"/>
        <w:bottom w:val="none" w:sz="0" w:space="0" w:color="auto"/>
        <w:right w:val="none" w:sz="0" w:space="0" w:color="auto"/>
      </w:divBdr>
    </w:div>
    <w:div w:id="1012492941">
      <w:bodyDiv w:val="1"/>
      <w:marLeft w:val="0"/>
      <w:marRight w:val="0"/>
      <w:marTop w:val="0"/>
      <w:marBottom w:val="0"/>
      <w:divBdr>
        <w:top w:val="none" w:sz="0" w:space="0" w:color="auto"/>
        <w:left w:val="none" w:sz="0" w:space="0" w:color="auto"/>
        <w:bottom w:val="none" w:sz="0" w:space="0" w:color="auto"/>
        <w:right w:val="none" w:sz="0" w:space="0" w:color="auto"/>
      </w:divBdr>
      <w:divsChild>
        <w:div w:id="167062844">
          <w:marLeft w:val="0"/>
          <w:marRight w:val="0"/>
          <w:marTop w:val="0"/>
          <w:marBottom w:val="0"/>
          <w:divBdr>
            <w:top w:val="none" w:sz="0" w:space="0" w:color="auto"/>
            <w:left w:val="none" w:sz="0" w:space="0" w:color="auto"/>
            <w:bottom w:val="none" w:sz="0" w:space="0" w:color="auto"/>
            <w:right w:val="none" w:sz="0" w:space="0" w:color="auto"/>
          </w:divBdr>
          <w:divsChild>
            <w:div w:id="176694325">
              <w:marLeft w:val="0"/>
              <w:marRight w:val="0"/>
              <w:marTop w:val="0"/>
              <w:marBottom w:val="0"/>
              <w:divBdr>
                <w:top w:val="none" w:sz="0" w:space="0" w:color="auto"/>
                <w:left w:val="none" w:sz="0" w:space="0" w:color="auto"/>
                <w:bottom w:val="none" w:sz="0" w:space="0" w:color="auto"/>
                <w:right w:val="none" w:sz="0" w:space="0" w:color="auto"/>
              </w:divBdr>
              <w:divsChild>
                <w:div w:id="540167651">
                  <w:marLeft w:val="0"/>
                  <w:marRight w:val="0"/>
                  <w:marTop w:val="0"/>
                  <w:marBottom w:val="0"/>
                  <w:divBdr>
                    <w:top w:val="none" w:sz="0" w:space="0" w:color="auto"/>
                    <w:left w:val="none" w:sz="0" w:space="0" w:color="auto"/>
                    <w:bottom w:val="none" w:sz="0" w:space="0" w:color="auto"/>
                    <w:right w:val="none" w:sz="0" w:space="0" w:color="auto"/>
                  </w:divBdr>
                  <w:divsChild>
                    <w:div w:id="1297417884">
                      <w:marLeft w:val="0"/>
                      <w:marRight w:val="0"/>
                      <w:marTop w:val="0"/>
                      <w:marBottom w:val="0"/>
                      <w:divBdr>
                        <w:top w:val="none" w:sz="0" w:space="0" w:color="auto"/>
                        <w:left w:val="none" w:sz="0" w:space="0" w:color="auto"/>
                        <w:bottom w:val="none" w:sz="0" w:space="0" w:color="auto"/>
                        <w:right w:val="none" w:sz="0" w:space="0" w:color="auto"/>
                      </w:divBdr>
                      <w:divsChild>
                        <w:div w:id="60106122">
                          <w:marLeft w:val="0"/>
                          <w:marRight w:val="0"/>
                          <w:marTop w:val="0"/>
                          <w:marBottom w:val="0"/>
                          <w:divBdr>
                            <w:top w:val="none" w:sz="0" w:space="0" w:color="auto"/>
                            <w:left w:val="none" w:sz="0" w:space="0" w:color="auto"/>
                            <w:bottom w:val="none" w:sz="0" w:space="0" w:color="auto"/>
                            <w:right w:val="none" w:sz="0" w:space="0" w:color="auto"/>
                          </w:divBdr>
                        </w:div>
                        <w:div w:id="599071602">
                          <w:marLeft w:val="0"/>
                          <w:marRight w:val="0"/>
                          <w:marTop w:val="0"/>
                          <w:marBottom w:val="0"/>
                          <w:divBdr>
                            <w:top w:val="none" w:sz="0" w:space="0" w:color="auto"/>
                            <w:left w:val="none" w:sz="0" w:space="0" w:color="auto"/>
                            <w:bottom w:val="none" w:sz="0" w:space="0" w:color="auto"/>
                            <w:right w:val="none" w:sz="0" w:space="0" w:color="auto"/>
                          </w:divBdr>
                        </w:div>
                        <w:div w:id="1118912291">
                          <w:marLeft w:val="0"/>
                          <w:marRight w:val="0"/>
                          <w:marTop w:val="0"/>
                          <w:marBottom w:val="0"/>
                          <w:divBdr>
                            <w:top w:val="none" w:sz="0" w:space="0" w:color="auto"/>
                            <w:left w:val="none" w:sz="0" w:space="0" w:color="auto"/>
                            <w:bottom w:val="none" w:sz="0" w:space="0" w:color="auto"/>
                            <w:right w:val="none" w:sz="0" w:space="0" w:color="auto"/>
                          </w:divBdr>
                          <w:divsChild>
                            <w:div w:id="118692297">
                              <w:marLeft w:val="0"/>
                              <w:marRight w:val="0"/>
                              <w:marTop w:val="0"/>
                              <w:marBottom w:val="0"/>
                              <w:divBdr>
                                <w:top w:val="none" w:sz="0" w:space="0" w:color="auto"/>
                                <w:left w:val="none" w:sz="0" w:space="0" w:color="auto"/>
                                <w:bottom w:val="none" w:sz="0" w:space="0" w:color="auto"/>
                                <w:right w:val="none" w:sz="0" w:space="0" w:color="auto"/>
                              </w:divBdr>
                            </w:div>
                            <w:div w:id="1058438630">
                              <w:marLeft w:val="0"/>
                              <w:marRight w:val="0"/>
                              <w:marTop w:val="0"/>
                              <w:marBottom w:val="0"/>
                              <w:divBdr>
                                <w:top w:val="none" w:sz="0" w:space="0" w:color="auto"/>
                                <w:left w:val="none" w:sz="0" w:space="0" w:color="auto"/>
                                <w:bottom w:val="none" w:sz="0" w:space="0" w:color="auto"/>
                                <w:right w:val="none" w:sz="0" w:space="0" w:color="auto"/>
                              </w:divBdr>
                            </w:div>
                            <w:div w:id="2093434111">
                              <w:marLeft w:val="0"/>
                              <w:marRight w:val="0"/>
                              <w:marTop w:val="0"/>
                              <w:marBottom w:val="0"/>
                              <w:divBdr>
                                <w:top w:val="none" w:sz="0" w:space="0" w:color="auto"/>
                                <w:left w:val="none" w:sz="0" w:space="0" w:color="auto"/>
                                <w:bottom w:val="none" w:sz="0" w:space="0" w:color="auto"/>
                                <w:right w:val="none" w:sz="0" w:space="0" w:color="auto"/>
                              </w:divBdr>
                            </w:div>
                          </w:divsChild>
                        </w:div>
                        <w:div w:id="1131904966">
                          <w:marLeft w:val="0"/>
                          <w:marRight w:val="0"/>
                          <w:marTop w:val="0"/>
                          <w:marBottom w:val="0"/>
                          <w:divBdr>
                            <w:top w:val="none" w:sz="0" w:space="0" w:color="auto"/>
                            <w:left w:val="none" w:sz="0" w:space="0" w:color="auto"/>
                            <w:bottom w:val="none" w:sz="0" w:space="0" w:color="auto"/>
                            <w:right w:val="none" w:sz="0" w:space="0" w:color="auto"/>
                          </w:divBdr>
                        </w:div>
                        <w:div w:id="1147165594">
                          <w:marLeft w:val="0"/>
                          <w:marRight w:val="0"/>
                          <w:marTop w:val="0"/>
                          <w:marBottom w:val="0"/>
                          <w:divBdr>
                            <w:top w:val="none" w:sz="0" w:space="0" w:color="auto"/>
                            <w:left w:val="none" w:sz="0" w:space="0" w:color="auto"/>
                            <w:bottom w:val="none" w:sz="0" w:space="0" w:color="auto"/>
                            <w:right w:val="none" w:sz="0" w:space="0" w:color="auto"/>
                          </w:divBdr>
                        </w:div>
                        <w:div w:id="1626813989">
                          <w:marLeft w:val="0"/>
                          <w:marRight w:val="0"/>
                          <w:marTop w:val="0"/>
                          <w:marBottom w:val="0"/>
                          <w:divBdr>
                            <w:top w:val="none" w:sz="0" w:space="0" w:color="auto"/>
                            <w:left w:val="none" w:sz="0" w:space="0" w:color="auto"/>
                            <w:bottom w:val="none" w:sz="0" w:space="0" w:color="auto"/>
                            <w:right w:val="none" w:sz="0" w:space="0" w:color="auto"/>
                          </w:divBdr>
                          <w:divsChild>
                            <w:div w:id="592856061">
                              <w:marLeft w:val="0"/>
                              <w:marRight w:val="0"/>
                              <w:marTop w:val="0"/>
                              <w:marBottom w:val="0"/>
                              <w:divBdr>
                                <w:top w:val="none" w:sz="0" w:space="0" w:color="auto"/>
                                <w:left w:val="none" w:sz="0" w:space="0" w:color="auto"/>
                                <w:bottom w:val="none" w:sz="0" w:space="0" w:color="auto"/>
                                <w:right w:val="none" w:sz="0" w:space="0" w:color="auto"/>
                              </w:divBdr>
                              <w:divsChild>
                                <w:div w:id="1147089755">
                                  <w:marLeft w:val="0"/>
                                  <w:marRight w:val="0"/>
                                  <w:marTop w:val="0"/>
                                  <w:marBottom w:val="0"/>
                                  <w:divBdr>
                                    <w:top w:val="none" w:sz="0" w:space="0" w:color="auto"/>
                                    <w:left w:val="none" w:sz="0" w:space="0" w:color="auto"/>
                                    <w:bottom w:val="none" w:sz="0" w:space="0" w:color="auto"/>
                                    <w:right w:val="none" w:sz="0" w:space="0" w:color="auto"/>
                                  </w:divBdr>
                                </w:div>
                                <w:div w:id="1385639393">
                                  <w:marLeft w:val="0"/>
                                  <w:marRight w:val="0"/>
                                  <w:marTop w:val="0"/>
                                  <w:marBottom w:val="0"/>
                                  <w:divBdr>
                                    <w:top w:val="none" w:sz="0" w:space="0" w:color="auto"/>
                                    <w:left w:val="none" w:sz="0" w:space="0" w:color="auto"/>
                                    <w:bottom w:val="none" w:sz="0" w:space="0" w:color="auto"/>
                                    <w:right w:val="none" w:sz="0" w:space="0" w:color="auto"/>
                                  </w:divBdr>
                                </w:div>
                              </w:divsChild>
                            </w:div>
                            <w:div w:id="910314830">
                              <w:marLeft w:val="0"/>
                              <w:marRight w:val="0"/>
                              <w:marTop w:val="0"/>
                              <w:marBottom w:val="0"/>
                              <w:divBdr>
                                <w:top w:val="none" w:sz="0" w:space="0" w:color="auto"/>
                                <w:left w:val="none" w:sz="0" w:space="0" w:color="auto"/>
                                <w:bottom w:val="none" w:sz="0" w:space="0" w:color="auto"/>
                                <w:right w:val="none" w:sz="0" w:space="0" w:color="auto"/>
                              </w:divBdr>
                              <w:divsChild>
                                <w:div w:id="897085896">
                                  <w:marLeft w:val="0"/>
                                  <w:marRight w:val="0"/>
                                  <w:marTop w:val="0"/>
                                  <w:marBottom w:val="0"/>
                                  <w:divBdr>
                                    <w:top w:val="none" w:sz="0" w:space="0" w:color="auto"/>
                                    <w:left w:val="none" w:sz="0" w:space="0" w:color="auto"/>
                                    <w:bottom w:val="none" w:sz="0" w:space="0" w:color="auto"/>
                                    <w:right w:val="none" w:sz="0" w:space="0" w:color="auto"/>
                                  </w:divBdr>
                                </w:div>
                                <w:div w:id="2074504698">
                                  <w:marLeft w:val="0"/>
                                  <w:marRight w:val="0"/>
                                  <w:marTop w:val="0"/>
                                  <w:marBottom w:val="0"/>
                                  <w:divBdr>
                                    <w:top w:val="none" w:sz="0" w:space="0" w:color="auto"/>
                                    <w:left w:val="none" w:sz="0" w:space="0" w:color="auto"/>
                                    <w:bottom w:val="none" w:sz="0" w:space="0" w:color="auto"/>
                                    <w:right w:val="none" w:sz="0" w:space="0" w:color="auto"/>
                                  </w:divBdr>
                                </w:div>
                              </w:divsChild>
                            </w:div>
                            <w:div w:id="1241210866">
                              <w:marLeft w:val="0"/>
                              <w:marRight w:val="0"/>
                              <w:marTop w:val="0"/>
                              <w:marBottom w:val="0"/>
                              <w:divBdr>
                                <w:top w:val="none" w:sz="0" w:space="0" w:color="auto"/>
                                <w:left w:val="none" w:sz="0" w:space="0" w:color="auto"/>
                                <w:bottom w:val="none" w:sz="0" w:space="0" w:color="auto"/>
                                <w:right w:val="none" w:sz="0" w:space="0" w:color="auto"/>
                              </w:divBdr>
                              <w:divsChild>
                                <w:div w:id="32971004">
                                  <w:marLeft w:val="0"/>
                                  <w:marRight w:val="0"/>
                                  <w:marTop w:val="0"/>
                                  <w:marBottom w:val="0"/>
                                  <w:divBdr>
                                    <w:top w:val="none" w:sz="0" w:space="0" w:color="auto"/>
                                    <w:left w:val="none" w:sz="0" w:space="0" w:color="auto"/>
                                    <w:bottom w:val="none" w:sz="0" w:space="0" w:color="auto"/>
                                    <w:right w:val="none" w:sz="0" w:space="0" w:color="auto"/>
                                  </w:divBdr>
                                </w:div>
                                <w:div w:id="35789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5320">
                          <w:marLeft w:val="0"/>
                          <w:marRight w:val="0"/>
                          <w:marTop w:val="0"/>
                          <w:marBottom w:val="0"/>
                          <w:divBdr>
                            <w:top w:val="none" w:sz="0" w:space="0" w:color="auto"/>
                            <w:left w:val="none" w:sz="0" w:space="0" w:color="auto"/>
                            <w:bottom w:val="none" w:sz="0" w:space="0" w:color="auto"/>
                            <w:right w:val="none" w:sz="0" w:space="0" w:color="auto"/>
                          </w:divBdr>
                        </w:div>
                        <w:div w:id="202640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88332">
          <w:marLeft w:val="0"/>
          <w:marRight w:val="0"/>
          <w:marTop w:val="0"/>
          <w:marBottom w:val="0"/>
          <w:divBdr>
            <w:top w:val="none" w:sz="0" w:space="0" w:color="auto"/>
            <w:left w:val="none" w:sz="0" w:space="0" w:color="auto"/>
            <w:bottom w:val="none" w:sz="0" w:space="0" w:color="auto"/>
            <w:right w:val="none" w:sz="0" w:space="0" w:color="auto"/>
          </w:divBdr>
          <w:divsChild>
            <w:div w:id="1669938366">
              <w:marLeft w:val="0"/>
              <w:marRight w:val="0"/>
              <w:marTop w:val="0"/>
              <w:marBottom w:val="0"/>
              <w:divBdr>
                <w:top w:val="none" w:sz="0" w:space="0" w:color="auto"/>
                <w:left w:val="none" w:sz="0" w:space="0" w:color="auto"/>
                <w:bottom w:val="none" w:sz="0" w:space="0" w:color="auto"/>
                <w:right w:val="none" w:sz="0" w:space="0" w:color="auto"/>
              </w:divBdr>
              <w:divsChild>
                <w:div w:id="12267095">
                  <w:marLeft w:val="0"/>
                  <w:marRight w:val="0"/>
                  <w:marTop w:val="0"/>
                  <w:marBottom w:val="0"/>
                  <w:divBdr>
                    <w:top w:val="none" w:sz="0" w:space="0" w:color="auto"/>
                    <w:left w:val="none" w:sz="0" w:space="0" w:color="auto"/>
                    <w:bottom w:val="none" w:sz="0" w:space="0" w:color="auto"/>
                    <w:right w:val="none" w:sz="0" w:space="0" w:color="auto"/>
                  </w:divBdr>
                  <w:divsChild>
                    <w:div w:id="914900893">
                      <w:marLeft w:val="0"/>
                      <w:marRight w:val="0"/>
                      <w:marTop w:val="0"/>
                      <w:marBottom w:val="0"/>
                      <w:divBdr>
                        <w:top w:val="none" w:sz="0" w:space="0" w:color="auto"/>
                        <w:left w:val="none" w:sz="0" w:space="0" w:color="auto"/>
                        <w:bottom w:val="none" w:sz="0" w:space="0" w:color="auto"/>
                        <w:right w:val="none" w:sz="0" w:space="0" w:color="auto"/>
                      </w:divBdr>
                      <w:divsChild>
                        <w:div w:id="439448843">
                          <w:marLeft w:val="0"/>
                          <w:marRight w:val="0"/>
                          <w:marTop w:val="0"/>
                          <w:marBottom w:val="0"/>
                          <w:divBdr>
                            <w:top w:val="none" w:sz="0" w:space="0" w:color="auto"/>
                            <w:left w:val="none" w:sz="0" w:space="0" w:color="auto"/>
                            <w:bottom w:val="none" w:sz="0" w:space="0" w:color="auto"/>
                            <w:right w:val="none" w:sz="0" w:space="0" w:color="auto"/>
                          </w:divBdr>
                        </w:div>
                        <w:div w:id="733358008">
                          <w:marLeft w:val="0"/>
                          <w:marRight w:val="0"/>
                          <w:marTop w:val="0"/>
                          <w:marBottom w:val="0"/>
                          <w:divBdr>
                            <w:top w:val="none" w:sz="0" w:space="0" w:color="auto"/>
                            <w:left w:val="none" w:sz="0" w:space="0" w:color="auto"/>
                            <w:bottom w:val="none" w:sz="0" w:space="0" w:color="auto"/>
                            <w:right w:val="none" w:sz="0" w:space="0" w:color="auto"/>
                          </w:divBdr>
                        </w:div>
                        <w:div w:id="1145900591">
                          <w:marLeft w:val="0"/>
                          <w:marRight w:val="0"/>
                          <w:marTop w:val="0"/>
                          <w:marBottom w:val="0"/>
                          <w:divBdr>
                            <w:top w:val="none" w:sz="0" w:space="0" w:color="auto"/>
                            <w:left w:val="none" w:sz="0" w:space="0" w:color="auto"/>
                            <w:bottom w:val="none" w:sz="0" w:space="0" w:color="auto"/>
                            <w:right w:val="none" w:sz="0" w:space="0" w:color="auto"/>
                          </w:divBdr>
                        </w:div>
                        <w:div w:id="1178958863">
                          <w:marLeft w:val="0"/>
                          <w:marRight w:val="0"/>
                          <w:marTop w:val="0"/>
                          <w:marBottom w:val="0"/>
                          <w:divBdr>
                            <w:top w:val="none" w:sz="0" w:space="0" w:color="auto"/>
                            <w:left w:val="none" w:sz="0" w:space="0" w:color="auto"/>
                            <w:bottom w:val="none" w:sz="0" w:space="0" w:color="auto"/>
                            <w:right w:val="none" w:sz="0" w:space="0" w:color="auto"/>
                          </w:divBdr>
                          <w:divsChild>
                            <w:div w:id="765806931">
                              <w:marLeft w:val="0"/>
                              <w:marRight w:val="0"/>
                              <w:marTop w:val="0"/>
                              <w:marBottom w:val="0"/>
                              <w:divBdr>
                                <w:top w:val="none" w:sz="0" w:space="0" w:color="auto"/>
                                <w:left w:val="none" w:sz="0" w:space="0" w:color="auto"/>
                                <w:bottom w:val="none" w:sz="0" w:space="0" w:color="auto"/>
                                <w:right w:val="none" w:sz="0" w:space="0" w:color="auto"/>
                              </w:divBdr>
                              <w:divsChild>
                                <w:div w:id="245313297">
                                  <w:marLeft w:val="0"/>
                                  <w:marRight w:val="0"/>
                                  <w:marTop w:val="0"/>
                                  <w:marBottom w:val="0"/>
                                  <w:divBdr>
                                    <w:top w:val="none" w:sz="0" w:space="0" w:color="auto"/>
                                    <w:left w:val="none" w:sz="0" w:space="0" w:color="auto"/>
                                    <w:bottom w:val="none" w:sz="0" w:space="0" w:color="auto"/>
                                    <w:right w:val="none" w:sz="0" w:space="0" w:color="auto"/>
                                  </w:divBdr>
                                </w:div>
                                <w:div w:id="1374891545">
                                  <w:marLeft w:val="0"/>
                                  <w:marRight w:val="0"/>
                                  <w:marTop w:val="0"/>
                                  <w:marBottom w:val="0"/>
                                  <w:divBdr>
                                    <w:top w:val="none" w:sz="0" w:space="0" w:color="auto"/>
                                    <w:left w:val="none" w:sz="0" w:space="0" w:color="auto"/>
                                    <w:bottom w:val="none" w:sz="0" w:space="0" w:color="auto"/>
                                    <w:right w:val="none" w:sz="0" w:space="0" w:color="auto"/>
                                  </w:divBdr>
                                </w:div>
                              </w:divsChild>
                            </w:div>
                            <w:div w:id="865094056">
                              <w:marLeft w:val="0"/>
                              <w:marRight w:val="0"/>
                              <w:marTop w:val="0"/>
                              <w:marBottom w:val="0"/>
                              <w:divBdr>
                                <w:top w:val="none" w:sz="0" w:space="0" w:color="auto"/>
                                <w:left w:val="none" w:sz="0" w:space="0" w:color="auto"/>
                                <w:bottom w:val="none" w:sz="0" w:space="0" w:color="auto"/>
                                <w:right w:val="none" w:sz="0" w:space="0" w:color="auto"/>
                              </w:divBdr>
                              <w:divsChild>
                                <w:div w:id="634801355">
                                  <w:marLeft w:val="0"/>
                                  <w:marRight w:val="0"/>
                                  <w:marTop w:val="0"/>
                                  <w:marBottom w:val="0"/>
                                  <w:divBdr>
                                    <w:top w:val="none" w:sz="0" w:space="0" w:color="auto"/>
                                    <w:left w:val="none" w:sz="0" w:space="0" w:color="auto"/>
                                    <w:bottom w:val="none" w:sz="0" w:space="0" w:color="auto"/>
                                    <w:right w:val="none" w:sz="0" w:space="0" w:color="auto"/>
                                  </w:divBdr>
                                </w:div>
                                <w:div w:id="864517157">
                                  <w:marLeft w:val="0"/>
                                  <w:marRight w:val="0"/>
                                  <w:marTop w:val="0"/>
                                  <w:marBottom w:val="0"/>
                                  <w:divBdr>
                                    <w:top w:val="none" w:sz="0" w:space="0" w:color="auto"/>
                                    <w:left w:val="none" w:sz="0" w:space="0" w:color="auto"/>
                                    <w:bottom w:val="none" w:sz="0" w:space="0" w:color="auto"/>
                                    <w:right w:val="none" w:sz="0" w:space="0" w:color="auto"/>
                                  </w:divBdr>
                                </w:div>
                              </w:divsChild>
                            </w:div>
                            <w:div w:id="1377705578">
                              <w:marLeft w:val="0"/>
                              <w:marRight w:val="0"/>
                              <w:marTop w:val="0"/>
                              <w:marBottom w:val="0"/>
                              <w:divBdr>
                                <w:top w:val="none" w:sz="0" w:space="0" w:color="auto"/>
                                <w:left w:val="none" w:sz="0" w:space="0" w:color="auto"/>
                                <w:bottom w:val="none" w:sz="0" w:space="0" w:color="auto"/>
                                <w:right w:val="none" w:sz="0" w:space="0" w:color="auto"/>
                              </w:divBdr>
                              <w:divsChild>
                                <w:div w:id="1504390884">
                                  <w:marLeft w:val="0"/>
                                  <w:marRight w:val="0"/>
                                  <w:marTop w:val="0"/>
                                  <w:marBottom w:val="0"/>
                                  <w:divBdr>
                                    <w:top w:val="none" w:sz="0" w:space="0" w:color="auto"/>
                                    <w:left w:val="none" w:sz="0" w:space="0" w:color="auto"/>
                                    <w:bottom w:val="none" w:sz="0" w:space="0" w:color="auto"/>
                                    <w:right w:val="none" w:sz="0" w:space="0" w:color="auto"/>
                                  </w:divBdr>
                                </w:div>
                                <w:div w:id="190390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2218">
                          <w:marLeft w:val="0"/>
                          <w:marRight w:val="0"/>
                          <w:marTop w:val="0"/>
                          <w:marBottom w:val="0"/>
                          <w:divBdr>
                            <w:top w:val="none" w:sz="0" w:space="0" w:color="auto"/>
                            <w:left w:val="none" w:sz="0" w:space="0" w:color="auto"/>
                            <w:bottom w:val="none" w:sz="0" w:space="0" w:color="auto"/>
                            <w:right w:val="none" w:sz="0" w:space="0" w:color="auto"/>
                          </w:divBdr>
                        </w:div>
                        <w:div w:id="2116366283">
                          <w:marLeft w:val="0"/>
                          <w:marRight w:val="0"/>
                          <w:marTop w:val="0"/>
                          <w:marBottom w:val="0"/>
                          <w:divBdr>
                            <w:top w:val="none" w:sz="0" w:space="0" w:color="auto"/>
                            <w:left w:val="none" w:sz="0" w:space="0" w:color="auto"/>
                            <w:bottom w:val="none" w:sz="0" w:space="0" w:color="auto"/>
                            <w:right w:val="none" w:sz="0" w:space="0" w:color="auto"/>
                          </w:divBdr>
                        </w:div>
                        <w:div w:id="2117404140">
                          <w:marLeft w:val="0"/>
                          <w:marRight w:val="0"/>
                          <w:marTop w:val="0"/>
                          <w:marBottom w:val="0"/>
                          <w:divBdr>
                            <w:top w:val="none" w:sz="0" w:space="0" w:color="auto"/>
                            <w:left w:val="none" w:sz="0" w:space="0" w:color="auto"/>
                            <w:bottom w:val="none" w:sz="0" w:space="0" w:color="auto"/>
                            <w:right w:val="none" w:sz="0" w:space="0" w:color="auto"/>
                          </w:divBdr>
                        </w:div>
                      </w:divsChild>
                    </w:div>
                    <w:div w:id="177112043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551433">
      <w:bodyDiv w:val="1"/>
      <w:marLeft w:val="0"/>
      <w:marRight w:val="0"/>
      <w:marTop w:val="0"/>
      <w:marBottom w:val="0"/>
      <w:divBdr>
        <w:top w:val="none" w:sz="0" w:space="0" w:color="auto"/>
        <w:left w:val="none" w:sz="0" w:space="0" w:color="auto"/>
        <w:bottom w:val="none" w:sz="0" w:space="0" w:color="auto"/>
        <w:right w:val="none" w:sz="0" w:space="0" w:color="auto"/>
      </w:divBdr>
    </w:div>
    <w:div w:id="1178230784">
      <w:bodyDiv w:val="1"/>
      <w:marLeft w:val="0"/>
      <w:marRight w:val="0"/>
      <w:marTop w:val="0"/>
      <w:marBottom w:val="0"/>
      <w:divBdr>
        <w:top w:val="none" w:sz="0" w:space="0" w:color="auto"/>
        <w:left w:val="none" w:sz="0" w:space="0" w:color="auto"/>
        <w:bottom w:val="none" w:sz="0" w:space="0" w:color="auto"/>
        <w:right w:val="none" w:sz="0" w:space="0" w:color="auto"/>
      </w:divBdr>
    </w:div>
    <w:div w:id="1229028369">
      <w:bodyDiv w:val="1"/>
      <w:marLeft w:val="0"/>
      <w:marRight w:val="0"/>
      <w:marTop w:val="0"/>
      <w:marBottom w:val="0"/>
      <w:divBdr>
        <w:top w:val="none" w:sz="0" w:space="0" w:color="auto"/>
        <w:left w:val="none" w:sz="0" w:space="0" w:color="auto"/>
        <w:bottom w:val="none" w:sz="0" w:space="0" w:color="auto"/>
        <w:right w:val="none" w:sz="0" w:space="0" w:color="auto"/>
      </w:divBdr>
    </w:div>
    <w:div w:id="1237592629">
      <w:bodyDiv w:val="1"/>
      <w:marLeft w:val="0"/>
      <w:marRight w:val="0"/>
      <w:marTop w:val="0"/>
      <w:marBottom w:val="0"/>
      <w:divBdr>
        <w:top w:val="none" w:sz="0" w:space="0" w:color="auto"/>
        <w:left w:val="none" w:sz="0" w:space="0" w:color="auto"/>
        <w:bottom w:val="none" w:sz="0" w:space="0" w:color="auto"/>
        <w:right w:val="none" w:sz="0" w:space="0" w:color="auto"/>
      </w:divBdr>
      <w:divsChild>
        <w:div w:id="29960947">
          <w:marLeft w:val="0"/>
          <w:marRight w:val="0"/>
          <w:marTop w:val="0"/>
          <w:marBottom w:val="0"/>
          <w:divBdr>
            <w:top w:val="none" w:sz="0" w:space="0" w:color="auto"/>
            <w:left w:val="none" w:sz="0" w:space="0" w:color="auto"/>
            <w:bottom w:val="none" w:sz="0" w:space="0" w:color="auto"/>
            <w:right w:val="none" w:sz="0" w:space="0" w:color="auto"/>
          </w:divBdr>
        </w:div>
        <w:div w:id="245459536">
          <w:marLeft w:val="0"/>
          <w:marRight w:val="0"/>
          <w:marTop w:val="0"/>
          <w:marBottom w:val="0"/>
          <w:divBdr>
            <w:top w:val="none" w:sz="0" w:space="0" w:color="auto"/>
            <w:left w:val="none" w:sz="0" w:space="0" w:color="auto"/>
            <w:bottom w:val="none" w:sz="0" w:space="0" w:color="auto"/>
            <w:right w:val="none" w:sz="0" w:space="0" w:color="auto"/>
          </w:divBdr>
        </w:div>
        <w:div w:id="279336036">
          <w:marLeft w:val="0"/>
          <w:marRight w:val="0"/>
          <w:marTop w:val="0"/>
          <w:marBottom w:val="0"/>
          <w:divBdr>
            <w:top w:val="none" w:sz="0" w:space="0" w:color="auto"/>
            <w:left w:val="none" w:sz="0" w:space="0" w:color="auto"/>
            <w:bottom w:val="none" w:sz="0" w:space="0" w:color="auto"/>
            <w:right w:val="none" w:sz="0" w:space="0" w:color="auto"/>
          </w:divBdr>
        </w:div>
        <w:div w:id="508374531">
          <w:marLeft w:val="0"/>
          <w:marRight w:val="0"/>
          <w:marTop w:val="0"/>
          <w:marBottom w:val="0"/>
          <w:divBdr>
            <w:top w:val="none" w:sz="0" w:space="0" w:color="auto"/>
            <w:left w:val="none" w:sz="0" w:space="0" w:color="auto"/>
            <w:bottom w:val="none" w:sz="0" w:space="0" w:color="auto"/>
            <w:right w:val="none" w:sz="0" w:space="0" w:color="auto"/>
          </w:divBdr>
        </w:div>
        <w:div w:id="527448085">
          <w:marLeft w:val="0"/>
          <w:marRight w:val="0"/>
          <w:marTop w:val="0"/>
          <w:marBottom w:val="0"/>
          <w:divBdr>
            <w:top w:val="none" w:sz="0" w:space="0" w:color="auto"/>
            <w:left w:val="none" w:sz="0" w:space="0" w:color="auto"/>
            <w:bottom w:val="none" w:sz="0" w:space="0" w:color="auto"/>
            <w:right w:val="none" w:sz="0" w:space="0" w:color="auto"/>
          </w:divBdr>
        </w:div>
        <w:div w:id="700127940">
          <w:marLeft w:val="0"/>
          <w:marRight w:val="0"/>
          <w:marTop w:val="0"/>
          <w:marBottom w:val="0"/>
          <w:divBdr>
            <w:top w:val="none" w:sz="0" w:space="0" w:color="auto"/>
            <w:left w:val="none" w:sz="0" w:space="0" w:color="auto"/>
            <w:bottom w:val="none" w:sz="0" w:space="0" w:color="auto"/>
            <w:right w:val="none" w:sz="0" w:space="0" w:color="auto"/>
          </w:divBdr>
        </w:div>
        <w:div w:id="706837994">
          <w:marLeft w:val="0"/>
          <w:marRight w:val="0"/>
          <w:marTop w:val="0"/>
          <w:marBottom w:val="0"/>
          <w:divBdr>
            <w:top w:val="none" w:sz="0" w:space="0" w:color="auto"/>
            <w:left w:val="none" w:sz="0" w:space="0" w:color="auto"/>
            <w:bottom w:val="none" w:sz="0" w:space="0" w:color="auto"/>
            <w:right w:val="none" w:sz="0" w:space="0" w:color="auto"/>
          </w:divBdr>
        </w:div>
        <w:div w:id="784887696">
          <w:marLeft w:val="0"/>
          <w:marRight w:val="0"/>
          <w:marTop w:val="0"/>
          <w:marBottom w:val="0"/>
          <w:divBdr>
            <w:top w:val="none" w:sz="0" w:space="0" w:color="auto"/>
            <w:left w:val="none" w:sz="0" w:space="0" w:color="auto"/>
            <w:bottom w:val="none" w:sz="0" w:space="0" w:color="auto"/>
            <w:right w:val="none" w:sz="0" w:space="0" w:color="auto"/>
          </w:divBdr>
        </w:div>
        <w:div w:id="856777653">
          <w:marLeft w:val="0"/>
          <w:marRight w:val="0"/>
          <w:marTop w:val="0"/>
          <w:marBottom w:val="0"/>
          <w:divBdr>
            <w:top w:val="none" w:sz="0" w:space="0" w:color="auto"/>
            <w:left w:val="none" w:sz="0" w:space="0" w:color="auto"/>
            <w:bottom w:val="none" w:sz="0" w:space="0" w:color="auto"/>
            <w:right w:val="none" w:sz="0" w:space="0" w:color="auto"/>
          </w:divBdr>
        </w:div>
        <w:div w:id="1077829271">
          <w:marLeft w:val="0"/>
          <w:marRight w:val="0"/>
          <w:marTop w:val="0"/>
          <w:marBottom w:val="0"/>
          <w:divBdr>
            <w:top w:val="none" w:sz="0" w:space="0" w:color="auto"/>
            <w:left w:val="none" w:sz="0" w:space="0" w:color="auto"/>
            <w:bottom w:val="none" w:sz="0" w:space="0" w:color="auto"/>
            <w:right w:val="none" w:sz="0" w:space="0" w:color="auto"/>
          </w:divBdr>
        </w:div>
        <w:div w:id="1384140251">
          <w:marLeft w:val="0"/>
          <w:marRight w:val="0"/>
          <w:marTop w:val="0"/>
          <w:marBottom w:val="0"/>
          <w:divBdr>
            <w:top w:val="none" w:sz="0" w:space="0" w:color="auto"/>
            <w:left w:val="none" w:sz="0" w:space="0" w:color="auto"/>
            <w:bottom w:val="none" w:sz="0" w:space="0" w:color="auto"/>
            <w:right w:val="none" w:sz="0" w:space="0" w:color="auto"/>
          </w:divBdr>
        </w:div>
        <w:div w:id="1515654496">
          <w:marLeft w:val="0"/>
          <w:marRight w:val="0"/>
          <w:marTop w:val="0"/>
          <w:marBottom w:val="0"/>
          <w:divBdr>
            <w:top w:val="none" w:sz="0" w:space="0" w:color="auto"/>
            <w:left w:val="none" w:sz="0" w:space="0" w:color="auto"/>
            <w:bottom w:val="none" w:sz="0" w:space="0" w:color="auto"/>
            <w:right w:val="none" w:sz="0" w:space="0" w:color="auto"/>
          </w:divBdr>
        </w:div>
        <w:div w:id="1654791077">
          <w:marLeft w:val="0"/>
          <w:marRight w:val="0"/>
          <w:marTop w:val="0"/>
          <w:marBottom w:val="0"/>
          <w:divBdr>
            <w:top w:val="none" w:sz="0" w:space="0" w:color="auto"/>
            <w:left w:val="none" w:sz="0" w:space="0" w:color="auto"/>
            <w:bottom w:val="none" w:sz="0" w:space="0" w:color="auto"/>
            <w:right w:val="none" w:sz="0" w:space="0" w:color="auto"/>
          </w:divBdr>
        </w:div>
        <w:div w:id="1778023355">
          <w:marLeft w:val="0"/>
          <w:marRight w:val="0"/>
          <w:marTop w:val="0"/>
          <w:marBottom w:val="0"/>
          <w:divBdr>
            <w:top w:val="none" w:sz="0" w:space="0" w:color="auto"/>
            <w:left w:val="none" w:sz="0" w:space="0" w:color="auto"/>
            <w:bottom w:val="none" w:sz="0" w:space="0" w:color="auto"/>
            <w:right w:val="none" w:sz="0" w:space="0" w:color="auto"/>
          </w:divBdr>
        </w:div>
        <w:div w:id="1935045107">
          <w:marLeft w:val="0"/>
          <w:marRight w:val="0"/>
          <w:marTop w:val="0"/>
          <w:marBottom w:val="0"/>
          <w:divBdr>
            <w:top w:val="none" w:sz="0" w:space="0" w:color="auto"/>
            <w:left w:val="none" w:sz="0" w:space="0" w:color="auto"/>
            <w:bottom w:val="none" w:sz="0" w:space="0" w:color="auto"/>
            <w:right w:val="none" w:sz="0" w:space="0" w:color="auto"/>
          </w:divBdr>
        </w:div>
      </w:divsChild>
    </w:div>
    <w:div w:id="1262101265">
      <w:bodyDiv w:val="1"/>
      <w:marLeft w:val="0"/>
      <w:marRight w:val="0"/>
      <w:marTop w:val="0"/>
      <w:marBottom w:val="0"/>
      <w:divBdr>
        <w:top w:val="none" w:sz="0" w:space="0" w:color="auto"/>
        <w:left w:val="none" w:sz="0" w:space="0" w:color="auto"/>
        <w:bottom w:val="none" w:sz="0" w:space="0" w:color="auto"/>
        <w:right w:val="none" w:sz="0" w:space="0" w:color="auto"/>
      </w:divBdr>
    </w:div>
    <w:div w:id="1349989321">
      <w:bodyDiv w:val="1"/>
      <w:marLeft w:val="0"/>
      <w:marRight w:val="0"/>
      <w:marTop w:val="0"/>
      <w:marBottom w:val="0"/>
      <w:divBdr>
        <w:top w:val="none" w:sz="0" w:space="0" w:color="auto"/>
        <w:left w:val="none" w:sz="0" w:space="0" w:color="auto"/>
        <w:bottom w:val="none" w:sz="0" w:space="0" w:color="auto"/>
        <w:right w:val="none" w:sz="0" w:space="0" w:color="auto"/>
      </w:divBdr>
    </w:div>
    <w:div w:id="1438404305">
      <w:bodyDiv w:val="1"/>
      <w:marLeft w:val="0"/>
      <w:marRight w:val="0"/>
      <w:marTop w:val="0"/>
      <w:marBottom w:val="0"/>
      <w:divBdr>
        <w:top w:val="none" w:sz="0" w:space="0" w:color="auto"/>
        <w:left w:val="none" w:sz="0" w:space="0" w:color="auto"/>
        <w:bottom w:val="none" w:sz="0" w:space="0" w:color="auto"/>
        <w:right w:val="none" w:sz="0" w:space="0" w:color="auto"/>
      </w:divBdr>
      <w:divsChild>
        <w:div w:id="2118789058">
          <w:marLeft w:val="0"/>
          <w:marRight w:val="0"/>
          <w:marTop w:val="0"/>
          <w:marBottom w:val="0"/>
          <w:divBdr>
            <w:top w:val="none" w:sz="0" w:space="0" w:color="auto"/>
            <w:left w:val="none" w:sz="0" w:space="0" w:color="auto"/>
            <w:bottom w:val="none" w:sz="0" w:space="0" w:color="auto"/>
            <w:right w:val="none" w:sz="0" w:space="0" w:color="auto"/>
          </w:divBdr>
          <w:divsChild>
            <w:div w:id="2130970331">
              <w:marLeft w:val="0"/>
              <w:marRight w:val="0"/>
              <w:marTop w:val="0"/>
              <w:marBottom w:val="0"/>
              <w:divBdr>
                <w:top w:val="none" w:sz="0" w:space="0" w:color="auto"/>
                <w:left w:val="none" w:sz="0" w:space="0" w:color="auto"/>
                <w:bottom w:val="none" w:sz="0" w:space="0" w:color="auto"/>
                <w:right w:val="none" w:sz="0" w:space="0" w:color="auto"/>
              </w:divBdr>
              <w:divsChild>
                <w:div w:id="765804185">
                  <w:marLeft w:val="-240"/>
                  <w:marRight w:val="-240"/>
                  <w:marTop w:val="0"/>
                  <w:marBottom w:val="0"/>
                  <w:divBdr>
                    <w:top w:val="none" w:sz="0" w:space="0" w:color="auto"/>
                    <w:left w:val="none" w:sz="0" w:space="0" w:color="auto"/>
                    <w:bottom w:val="none" w:sz="0" w:space="0" w:color="auto"/>
                    <w:right w:val="none" w:sz="0" w:space="0" w:color="auto"/>
                  </w:divBdr>
                  <w:divsChild>
                    <w:div w:id="10040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49593">
      <w:bodyDiv w:val="1"/>
      <w:marLeft w:val="0"/>
      <w:marRight w:val="0"/>
      <w:marTop w:val="0"/>
      <w:marBottom w:val="0"/>
      <w:divBdr>
        <w:top w:val="none" w:sz="0" w:space="0" w:color="auto"/>
        <w:left w:val="none" w:sz="0" w:space="0" w:color="auto"/>
        <w:bottom w:val="none" w:sz="0" w:space="0" w:color="auto"/>
        <w:right w:val="none" w:sz="0" w:space="0" w:color="auto"/>
      </w:divBdr>
    </w:div>
    <w:div w:id="1449007490">
      <w:bodyDiv w:val="1"/>
      <w:marLeft w:val="0"/>
      <w:marRight w:val="0"/>
      <w:marTop w:val="0"/>
      <w:marBottom w:val="0"/>
      <w:divBdr>
        <w:top w:val="none" w:sz="0" w:space="0" w:color="auto"/>
        <w:left w:val="none" w:sz="0" w:space="0" w:color="auto"/>
        <w:bottom w:val="none" w:sz="0" w:space="0" w:color="auto"/>
        <w:right w:val="none" w:sz="0" w:space="0" w:color="auto"/>
      </w:divBdr>
    </w:div>
    <w:div w:id="1473711739">
      <w:bodyDiv w:val="1"/>
      <w:marLeft w:val="0"/>
      <w:marRight w:val="0"/>
      <w:marTop w:val="0"/>
      <w:marBottom w:val="0"/>
      <w:divBdr>
        <w:top w:val="none" w:sz="0" w:space="0" w:color="auto"/>
        <w:left w:val="none" w:sz="0" w:space="0" w:color="auto"/>
        <w:bottom w:val="none" w:sz="0" w:space="0" w:color="auto"/>
        <w:right w:val="none" w:sz="0" w:space="0" w:color="auto"/>
      </w:divBdr>
    </w:div>
    <w:div w:id="1482425471">
      <w:bodyDiv w:val="1"/>
      <w:marLeft w:val="0"/>
      <w:marRight w:val="0"/>
      <w:marTop w:val="0"/>
      <w:marBottom w:val="0"/>
      <w:divBdr>
        <w:top w:val="none" w:sz="0" w:space="0" w:color="auto"/>
        <w:left w:val="none" w:sz="0" w:space="0" w:color="auto"/>
        <w:bottom w:val="none" w:sz="0" w:space="0" w:color="auto"/>
        <w:right w:val="none" w:sz="0" w:space="0" w:color="auto"/>
      </w:divBdr>
    </w:div>
    <w:div w:id="1499538814">
      <w:bodyDiv w:val="1"/>
      <w:marLeft w:val="0"/>
      <w:marRight w:val="0"/>
      <w:marTop w:val="0"/>
      <w:marBottom w:val="0"/>
      <w:divBdr>
        <w:top w:val="none" w:sz="0" w:space="0" w:color="auto"/>
        <w:left w:val="none" w:sz="0" w:space="0" w:color="auto"/>
        <w:bottom w:val="none" w:sz="0" w:space="0" w:color="auto"/>
        <w:right w:val="none" w:sz="0" w:space="0" w:color="auto"/>
      </w:divBdr>
      <w:divsChild>
        <w:div w:id="9534141">
          <w:marLeft w:val="0"/>
          <w:marRight w:val="0"/>
          <w:marTop w:val="0"/>
          <w:marBottom w:val="0"/>
          <w:divBdr>
            <w:top w:val="none" w:sz="0" w:space="0" w:color="auto"/>
            <w:left w:val="none" w:sz="0" w:space="0" w:color="auto"/>
            <w:bottom w:val="none" w:sz="0" w:space="0" w:color="auto"/>
            <w:right w:val="none" w:sz="0" w:space="0" w:color="auto"/>
          </w:divBdr>
          <w:divsChild>
            <w:div w:id="1368140956">
              <w:marLeft w:val="0"/>
              <w:marRight w:val="0"/>
              <w:marTop w:val="0"/>
              <w:marBottom w:val="0"/>
              <w:divBdr>
                <w:top w:val="none" w:sz="0" w:space="0" w:color="auto"/>
                <w:left w:val="none" w:sz="0" w:space="0" w:color="auto"/>
                <w:bottom w:val="none" w:sz="0" w:space="0" w:color="auto"/>
                <w:right w:val="none" w:sz="0" w:space="0" w:color="auto"/>
              </w:divBdr>
              <w:divsChild>
                <w:div w:id="1130978553">
                  <w:marLeft w:val="0"/>
                  <w:marRight w:val="0"/>
                  <w:marTop w:val="0"/>
                  <w:marBottom w:val="0"/>
                  <w:divBdr>
                    <w:top w:val="none" w:sz="0" w:space="0" w:color="auto"/>
                    <w:left w:val="none" w:sz="0" w:space="0" w:color="auto"/>
                    <w:bottom w:val="none" w:sz="0" w:space="0" w:color="auto"/>
                    <w:right w:val="none" w:sz="0" w:space="0" w:color="auto"/>
                  </w:divBdr>
                  <w:divsChild>
                    <w:div w:id="157550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313710">
      <w:bodyDiv w:val="1"/>
      <w:marLeft w:val="0"/>
      <w:marRight w:val="0"/>
      <w:marTop w:val="0"/>
      <w:marBottom w:val="0"/>
      <w:divBdr>
        <w:top w:val="none" w:sz="0" w:space="0" w:color="auto"/>
        <w:left w:val="none" w:sz="0" w:space="0" w:color="auto"/>
        <w:bottom w:val="none" w:sz="0" w:space="0" w:color="auto"/>
        <w:right w:val="none" w:sz="0" w:space="0" w:color="auto"/>
      </w:divBdr>
      <w:divsChild>
        <w:div w:id="219831649">
          <w:marLeft w:val="0"/>
          <w:marRight w:val="0"/>
          <w:marTop w:val="0"/>
          <w:marBottom w:val="0"/>
          <w:divBdr>
            <w:top w:val="none" w:sz="0" w:space="0" w:color="auto"/>
            <w:left w:val="none" w:sz="0" w:space="0" w:color="auto"/>
            <w:bottom w:val="none" w:sz="0" w:space="0" w:color="auto"/>
            <w:right w:val="none" w:sz="0" w:space="0" w:color="auto"/>
          </w:divBdr>
        </w:div>
        <w:div w:id="346297910">
          <w:marLeft w:val="0"/>
          <w:marRight w:val="0"/>
          <w:marTop w:val="0"/>
          <w:marBottom w:val="0"/>
          <w:divBdr>
            <w:top w:val="none" w:sz="0" w:space="0" w:color="auto"/>
            <w:left w:val="none" w:sz="0" w:space="0" w:color="auto"/>
            <w:bottom w:val="none" w:sz="0" w:space="0" w:color="auto"/>
            <w:right w:val="none" w:sz="0" w:space="0" w:color="auto"/>
          </w:divBdr>
        </w:div>
        <w:div w:id="391857779">
          <w:marLeft w:val="0"/>
          <w:marRight w:val="0"/>
          <w:marTop w:val="0"/>
          <w:marBottom w:val="0"/>
          <w:divBdr>
            <w:top w:val="none" w:sz="0" w:space="0" w:color="auto"/>
            <w:left w:val="none" w:sz="0" w:space="0" w:color="auto"/>
            <w:bottom w:val="none" w:sz="0" w:space="0" w:color="auto"/>
            <w:right w:val="none" w:sz="0" w:space="0" w:color="auto"/>
          </w:divBdr>
        </w:div>
        <w:div w:id="470369017">
          <w:marLeft w:val="0"/>
          <w:marRight w:val="0"/>
          <w:marTop w:val="0"/>
          <w:marBottom w:val="0"/>
          <w:divBdr>
            <w:top w:val="none" w:sz="0" w:space="0" w:color="auto"/>
            <w:left w:val="none" w:sz="0" w:space="0" w:color="auto"/>
            <w:bottom w:val="none" w:sz="0" w:space="0" w:color="auto"/>
            <w:right w:val="none" w:sz="0" w:space="0" w:color="auto"/>
          </w:divBdr>
        </w:div>
        <w:div w:id="559172061">
          <w:marLeft w:val="0"/>
          <w:marRight w:val="0"/>
          <w:marTop w:val="0"/>
          <w:marBottom w:val="0"/>
          <w:divBdr>
            <w:top w:val="none" w:sz="0" w:space="0" w:color="auto"/>
            <w:left w:val="none" w:sz="0" w:space="0" w:color="auto"/>
            <w:bottom w:val="none" w:sz="0" w:space="0" w:color="auto"/>
            <w:right w:val="none" w:sz="0" w:space="0" w:color="auto"/>
          </w:divBdr>
        </w:div>
        <w:div w:id="628976666">
          <w:marLeft w:val="0"/>
          <w:marRight w:val="0"/>
          <w:marTop w:val="0"/>
          <w:marBottom w:val="0"/>
          <w:divBdr>
            <w:top w:val="none" w:sz="0" w:space="0" w:color="auto"/>
            <w:left w:val="none" w:sz="0" w:space="0" w:color="auto"/>
            <w:bottom w:val="none" w:sz="0" w:space="0" w:color="auto"/>
            <w:right w:val="none" w:sz="0" w:space="0" w:color="auto"/>
          </w:divBdr>
        </w:div>
        <w:div w:id="886528965">
          <w:marLeft w:val="0"/>
          <w:marRight w:val="0"/>
          <w:marTop w:val="0"/>
          <w:marBottom w:val="0"/>
          <w:divBdr>
            <w:top w:val="none" w:sz="0" w:space="0" w:color="auto"/>
            <w:left w:val="none" w:sz="0" w:space="0" w:color="auto"/>
            <w:bottom w:val="none" w:sz="0" w:space="0" w:color="auto"/>
            <w:right w:val="none" w:sz="0" w:space="0" w:color="auto"/>
          </w:divBdr>
        </w:div>
        <w:div w:id="1017274045">
          <w:marLeft w:val="0"/>
          <w:marRight w:val="0"/>
          <w:marTop w:val="0"/>
          <w:marBottom w:val="0"/>
          <w:divBdr>
            <w:top w:val="none" w:sz="0" w:space="0" w:color="auto"/>
            <w:left w:val="none" w:sz="0" w:space="0" w:color="auto"/>
            <w:bottom w:val="none" w:sz="0" w:space="0" w:color="auto"/>
            <w:right w:val="none" w:sz="0" w:space="0" w:color="auto"/>
          </w:divBdr>
        </w:div>
        <w:div w:id="1258565616">
          <w:marLeft w:val="0"/>
          <w:marRight w:val="0"/>
          <w:marTop w:val="0"/>
          <w:marBottom w:val="0"/>
          <w:divBdr>
            <w:top w:val="none" w:sz="0" w:space="0" w:color="auto"/>
            <w:left w:val="none" w:sz="0" w:space="0" w:color="auto"/>
            <w:bottom w:val="none" w:sz="0" w:space="0" w:color="auto"/>
            <w:right w:val="none" w:sz="0" w:space="0" w:color="auto"/>
          </w:divBdr>
        </w:div>
        <w:div w:id="1286161713">
          <w:marLeft w:val="0"/>
          <w:marRight w:val="0"/>
          <w:marTop w:val="0"/>
          <w:marBottom w:val="0"/>
          <w:divBdr>
            <w:top w:val="none" w:sz="0" w:space="0" w:color="auto"/>
            <w:left w:val="none" w:sz="0" w:space="0" w:color="auto"/>
            <w:bottom w:val="none" w:sz="0" w:space="0" w:color="auto"/>
            <w:right w:val="none" w:sz="0" w:space="0" w:color="auto"/>
          </w:divBdr>
        </w:div>
        <w:div w:id="1363282186">
          <w:marLeft w:val="0"/>
          <w:marRight w:val="0"/>
          <w:marTop w:val="0"/>
          <w:marBottom w:val="0"/>
          <w:divBdr>
            <w:top w:val="none" w:sz="0" w:space="0" w:color="auto"/>
            <w:left w:val="none" w:sz="0" w:space="0" w:color="auto"/>
            <w:bottom w:val="none" w:sz="0" w:space="0" w:color="auto"/>
            <w:right w:val="none" w:sz="0" w:space="0" w:color="auto"/>
          </w:divBdr>
        </w:div>
        <w:div w:id="1421372694">
          <w:marLeft w:val="0"/>
          <w:marRight w:val="0"/>
          <w:marTop w:val="0"/>
          <w:marBottom w:val="0"/>
          <w:divBdr>
            <w:top w:val="none" w:sz="0" w:space="0" w:color="auto"/>
            <w:left w:val="none" w:sz="0" w:space="0" w:color="auto"/>
            <w:bottom w:val="none" w:sz="0" w:space="0" w:color="auto"/>
            <w:right w:val="none" w:sz="0" w:space="0" w:color="auto"/>
          </w:divBdr>
        </w:div>
        <w:div w:id="1621761069">
          <w:marLeft w:val="0"/>
          <w:marRight w:val="0"/>
          <w:marTop w:val="0"/>
          <w:marBottom w:val="0"/>
          <w:divBdr>
            <w:top w:val="none" w:sz="0" w:space="0" w:color="auto"/>
            <w:left w:val="none" w:sz="0" w:space="0" w:color="auto"/>
            <w:bottom w:val="none" w:sz="0" w:space="0" w:color="auto"/>
            <w:right w:val="none" w:sz="0" w:space="0" w:color="auto"/>
          </w:divBdr>
        </w:div>
        <w:div w:id="1969119844">
          <w:marLeft w:val="0"/>
          <w:marRight w:val="0"/>
          <w:marTop w:val="0"/>
          <w:marBottom w:val="0"/>
          <w:divBdr>
            <w:top w:val="none" w:sz="0" w:space="0" w:color="auto"/>
            <w:left w:val="none" w:sz="0" w:space="0" w:color="auto"/>
            <w:bottom w:val="none" w:sz="0" w:space="0" w:color="auto"/>
            <w:right w:val="none" w:sz="0" w:space="0" w:color="auto"/>
          </w:divBdr>
        </w:div>
        <w:div w:id="2127460435">
          <w:marLeft w:val="0"/>
          <w:marRight w:val="0"/>
          <w:marTop w:val="0"/>
          <w:marBottom w:val="0"/>
          <w:divBdr>
            <w:top w:val="none" w:sz="0" w:space="0" w:color="auto"/>
            <w:left w:val="none" w:sz="0" w:space="0" w:color="auto"/>
            <w:bottom w:val="none" w:sz="0" w:space="0" w:color="auto"/>
            <w:right w:val="none" w:sz="0" w:space="0" w:color="auto"/>
          </w:divBdr>
        </w:div>
      </w:divsChild>
    </w:div>
    <w:div w:id="1522431893">
      <w:bodyDiv w:val="1"/>
      <w:marLeft w:val="0"/>
      <w:marRight w:val="0"/>
      <w:marTop w:val="0"/>
      <w:marBottom w:val="0"/>
      <w:divBdr>
        <w:top w:val="none" w:sz="0" w:space="0" w:color="auto"/>
        <w:left w:val="none" w:sz="0" w:space="0" w:color="auto"/>
        <w:bottom w:val="none" w:sz="0" w:space="0" w:color="auto"/>
        <w:right w:val="none" w:sz="0" w:space="0" w:color="auto"/>
      </w:divBdr>
    </w:div>
    <w:div w:id="1603219972">
      <w:bodyDiv w:val="1"/>
      <w:marLeft w:val="0"/>
      <w:marRight w:val="0"/>
      <w:marTop w:val="0"/>
      <w:marBottom w:val="0"/>
      <w:divBdr>
        <w:top w:val="none" w:sz="0" w:space="0" w:color="auto"/>
        <w:left w:val="none" w:sz="0" w:space="0" w:color="auto"/>
        <w:bottom w:val="none" w:sz="0" w:space="0" w:color="auto"/>
        <w:right w:val="none" w:sz="0" w:space="0" w:color="auto"/>
      </w:divBdr>
      <w:divsChild>
        <w:div w:id="346030459">
          <w:marLeft w:val="0"/>
          <w:marRight w:val="0"/>
          <w:marTop w:val="0"/>
          <w:marBottom w:val="0"/>
          <w:divBdr>
            <w:top w:val="none" w:sz="0" w:space="0" w:color="auto"/>
            <w:left w:val="none" w:sz="0" w:space="0" w:color="auto"/>
            <w:bottom w:val="none" w:sz="0" w:space="0" w:color="auto"/>
            <w:right w:val="none" w:sz="0" w:space="0" w:color="auto"/>
          </w:divBdr>
          <w:divsChild>
            <w:div w:id="1362317168">
              <w:marLeft w:val="0"/>
              <w:marRight w:val="0"/>
              <w:marTop w:val="0"/>
              <w:marBottom w:val="0"/>
              <w:divBdr>
                <w:top w:val="none" w:sz="0" w:space="0" w:color="auto"/>
                <w:left w:val="none" w:sz="0" w:space="0" w:color="auto"/>
                <w:bottom w:val="none" w:sz="0" w:space="0" w:color="auto"/>
                <w:right w:val="none" w:sz="0" w:space="0" w:color="auto"/>
              </w:divBdr>
              <w:divsChild>
                <w:div w:id="2031754945">
                  <w:marLeft w:val="-240"/>
                  <w:marRight w:val="-240"/>
                  <w:marTop w:val="0"/>
                  <w:marBottom w:val="0"/>
                  <w:divBdr>
                    <w:top w:val="none" w:sz="0" w:space="0" w:color="auto"/>
                    <w:left w:val="none" w:sz="0" w:space="0" w:color="auto"/>
                    <w:bottom w:val="none" w:sz="0" w:space="0" w:color="auto"/>
                    <w:right w:val="none" w:sz="0" w:space="0" w:color="auto"/>
                  </w:divBdr>
                  <w:divsChild>
                    <w:div w:id="16477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706623">
      <w:bodyDiv w:val="1"/>
      <w:marLeft w:val="0"/>
      <w:marRight w:val="0"/>
      <w:marTop w:val="0"/>
      <w:marBottom w:val="0"/>
      <w:divBdr>
        <w:top w:val="none" w:sz="0" w:space="0" w:color="auto"/>
        <w:left w:val="none" w:sz="0" w:space="0" w:color="auto"/>
        <w:bottom w:val="none" w:sz="0" w:space="0" w:color="auto"/>
        <w:right w:val="none" w:sz="0" w:space="0" w:color="auto"/>
      </w:divBdr>
    </w:div>
    <w:div w:id="1633709973">
      <w:bodyDiv w:val="1"/>
      <w:marLeft w:val="0"/>
      <w:marRight w:val="0"/>
      <w:marTop w:val="0"/>
      <w:marBottom w:val="0"/>
      <w:divBdr>
        <w:top w:val="none" w:sz="0" w:space="0" w:color="auto"/>
        <w:left w:val="none" w:sz="0" w:space="0" w:color="auto"/>
        <w:bottom w:val="none" w:sz="0" w:space="0" w:color="auto"/>
        <w:right w:val="none" w:sz="0" w:space="0" w:color="auto"/>
      </w:divBdr>
    </w:div>
    <w:div w:id="1656764343">
      <w:bodyDiv w:val="1"/>
      <w:marLeft w:val="0"/>
      <w:marRight w:val="0"/>
      <w:marTop w:val="0"/>
      <w:marBottom w:val="0"/>
      <w:divBdr>
        <w:top w:val="none" w:sz="0" w:space="0" w:color="auto"/>
        <w:left w:val="none" w:sz="0" w:space="0" w:color="auto"/>
        <w:bottom w:val="none" w:sz="0" w:space="0" w:color="auto"/>
        <w:right w:val="none" w:sz="0" w:space="0" w:color="auto"/>
      </w:divBdr>
    </w:div>
    <w:div w:id="1657758254">
      <w:bodyDiv w:val="1"/>
      <w:marLeft w:val="0"/>
      <w:marRight w:val="0"/>
      <w:marTop w:val="0"/>
      <w:marBottom w:val="0"/>
      <w:divBdr>
        <w:top w:val="none" w:sz="0" w:space="0" w:color="auto"/>
        <w:left w:val="none" w:sz="0" w:space="0" w:color="auto"/>
        <w:bottom w:val="none" w:sz="0" w:space="0" w:color="auto"/>
        <w:right w:val="none" w:sz="0" w:space="0" w:color="auto"/>
      </w:divBdr>
    </w:div>
    <w:div w:id="1676109960">
      <w:bodyDiv w:val="1"/>
      <w:marLeft w:val="0"/>
      <w:marRight w:val="0"/>
      <w:marTop w:val="0"/>
      <w:marBottom w:val="0"/>
      <w:divBdr>
        <w:top w:val="none" w:sz="0" w:space="0" w:color="auto"/>
        <w:left w:val="none" w:sz="0" w:space="0" w:color="auto"/>
        <w:bottom w:val="none" w:sz="0" w:space="0" w:color="auto"/>
        <w:right w:val="none" w:sz="0" w:space="0" w:color="auto"/>
      </w:divBdr>
    </w:div>
    <w:div w:id="1680692525">
      <w:bodyDiv w:val="1"/>
      <w:marLeft w:val="0"/>
      <w:marRight w:val="0"/>
      <w:marTop w:val="0"/>
      <w:marBottom w:val="0"/>
      <w:divBdr>
        <w:top w:val="none" w:sz="0" w:space="0" w:color="auto"/>
        <w:left w:val="none" w:sz="0" w:space="0" w:color="auto"/>
        <w:bottom w:val="none" w:sz="0" w:space="0" w:color="auto"/>
        <w:right w:val="none" w:sz="0" w:space="0" w:color="auto"/>
      </w:divBdr>
    </w:div>
    <w:div w:id="1741707323">
      <w:bodyDiv w:val="1"/>
      <w:marLeft w:val="0"/>
      <w:marRight w:val="0"/>
      <w:marTop w:val="0"/>
      <w:marBottom w:val="0"/>
      <w:divBdr>
        <w:top w:val="none" w:sz="0" w:space="0" w:color="auto"/>
        <w:left w:val="none" w:sz="0" w:space="0" w:color="auto"/>
        <w:bottom w:val="none" w:sz="0" w:space="0" w:color="auto"/>
        <w:right w:val="none" w:sz="0" w:space="0" w:color="auto"/>
      </w:divBdr>
    </w:div>
    <w:div w:id="1788742790">
      <w:bodyDiv w:val="1"/>
      <w:marLeft w:val="0"/>
      <w:marRight w:val="0"/>
      <w:marTop w:val="0"/>
      <w:marBottom w:val="0"/>
      <w:divBdr>
        <w:top w:val="none" w:sz="0" w:space="0" w:color="auto"/>
        <w:left w:val="none" w:sz="0" w:space="0" w:color="auto"/>
        <w:bottom w:val="none" w:sz="0" w:space="0" w:color="auto"/>
        <w:right w:val="none" w:sz="0" w:space="0" w:color="auto"/>
      </w:divBdr>
    </w:div>
    <w:div w:id="1793133758">
      <w:bodyDiv w:val="1"/>
      <w:marLeft w:val="0"/>
      <w:marRight w:val="0"/>
      <w:marTop w:val="0"/>
      <w:marBottom w:val="0"/>
      <w:divBdr>
        <w:top w:val="none" w:sz="0" w:space="0" w:color="auto"/>
        <w:left w:val="none" w:sz="0" w:space="0" w:color="auto"/>
        <w:bottom w:val="none" w:sz="0" w:space="0" w:color="auto"/>
        <w:right w:val="none" w:sz="0" w:space="0" w:color="auto"/>
      </w:divBdr>
    </w:div>
    <w:div w:id="1819415678">
      <w:bodyDiv w:val="1"/>
      <w:marLeft w:val="0"/>
      <w:marRight w:val="0"/>
      <w:marTop w:val="0"/>
      <w:marBottom w:val="0"/>
      <w:divBdr>
        <w:top w:val="none" w:sz="0" w:space="0" w:color="auto"/>
        <w:left w:val="none" w:sz="0" w:space="0" w:color="auto"/>
        <w:bottom w:val="none" w:sz="0" w:space="0" w:color="auto"/>
        <w:right w:val="none" w:sz="0" w:space="0" w:color="auto"/>
      </w:divBdr>
    </w:div>
    <w:div w:id="1837573180">
      <w:bodyDiv w:val="1"/>
      <w:marLeft w:val="0"/>
      <w:marRight w:val="0"/>
      <w:marTop w:val="0"/>
      <w:marBottom w:val="0"/>
      <w:divBdr>
        <w:top w:val="none" w:sz="0" w:space="0" w:color="auto"/>
        <w:left w:val="none" w:sz="0" w:space="0" w:color="auto"/>
        <w:bottom w:val="none" w:sz="0" w:space="0" w:color="auto"/>
        <w:right w:val="none" w:sz="0" w:space="0" w:color="auto"/>
      </w:divBdr>
    </w:div>
    <w:div w:id="1853450196">
      <w:bodyDiv w:val="1"/>
      <w:marLeft w:val="0"/>
      <w:marRight w:val="0"/>
      <w:marTop w:val="0"/>
      <w:marBottom w:val="0"/>
      <w:divBdr>
        <w:top w:val="none" w:sz="0" w:space="0" w:color="auto"/>
        <w:left w:val="none" w:sz="0" w:space="0" w:color="auto"/>
        <w:bottom w:val="none" w:sz="0" w:space="0" w:color="auto"/>
        <w:right w:val="none" w:sz="0" w:space="0" w:color="auto"/>
      </w:divBdr>
    </w:div>
    <w:div w:id="1919288915">
      <w:bodyDiv w:val="1"/>
      <w:marLeft w:val="0"/>
      <w:marRight w:val="0"/>
      <w:marTop w:val="0"/>
      <w:marBottom w:val="0"/>
      <w:divBdr>
        <w:top w:val="none" w:sz="0" w:space="0" w:color="auto"/>
        <w:left w:val="none" w:sz="0" w:space="0" w:color="auto"/>
        <w:bottom w:val="none" w:sz="0" w:space="0" w:color="auto"/>
        <w:right w:val="none" w:sz="0" w:space="0" w:color="auto"/>
      </w:divBdr>
    </w:div>
    <w:div w:id="1969043332">
      <w:bodyDiv w:val="1"/>
      <w:marLeft w:val="0"/>
      <w:marRight w:val="0"/>
      <w:marTop w:val="0"/>
      <w:marBottom w:val="0"/>
      <w:divBdr>
        <w:top w:val="none" w:sz="0" w:space="0" w:color="auto"/>
        <w:left w:val="none" w:sz="0" w:space="0" w:color="auto"/>
        <w:bottom w:val="none" w:sz="0" w:space="0" w:color="auto"/>
        <w:right w:val="none" w:sz="0" w:space="0" w:color="auto"/>
      </w:divBdr>
    </w:div>
    <w:div w:id="1987932541">
      <w:bodyDiv w:val="1"/>
      <w:marLeft w:val="0"/>
      <w:marRight w:val="0"/>
      <w:marTop w:val="0"/>
      <w:marBottom w:val="0"/>
      <w:divBdr>
        <w:top w:val="none" w:sz="0" w:space="0" w:color="auto"/>
        <w:left w:val="none" w:sz="0" w:space="0" w:color="auto"/>
        <w:bottom w:val="none" w:sz="0" w:space="0" w:color="auto"/>
        <w:right w:val="none" w:sz="0" w:space="0" w:color="auto"/>
      </w:divBdr>
    </w:div>
    <w:div w:id="2027291951">
      <w:bodyDiv w:val="1"/>
      <w:marLeft w:val="0"/>
      <w:marRight w:val="0"/>
      <w:marTop w:val="0"/>
      <w:marBottom w:val="0"/>
      <w:divBdr>
        <w:top w:val="none" w:sz="0" w:space="0" w:color="auto"/>
        <w:left w:val="none" w:sz="0" w:space="0" w:color="auto"/>
        <w:bottom w:val="none" w:sz="0" w:space="0" w:color="auto"/>
        <w:right w:val="none" w:sz="0" w:space="0" w:color="auto"/>
      </w:divBdr>
    </w:div>
    <w:div w:id="2035576481">
      <w:bodyDiv w:val="1"/>
      <w:marLeft w:val="0"/>
      <w:marRight w:val="0"/>
      <w:marTop w:val="0"/>
      <w:marBottom w:val="0"/>
      <w:divBdr>
        <w:top w:val="none" w:sz="0" w:space="0" w:color="auto"/>
        <w:left w:val="none" w:sz="0" w:space="0" w:color="auto"/>
        <w:bottom w:val="none" w:sz="0" w:space="0" w:color="auto"/>
        <w:right w:val="none" w:sz="0" w:space="0" w:color="auto"/>
      </w:divBdr>
    </w:div>
    <w:div w:id="213274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snmmi.org/Patients/Patients/Fact-Sheets/What-is-PET.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ubmed.ncbi.nlm.nih.gov/32064279/"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snmmi.org/Patients/Patients/Fact-Sheets/What-is-PET.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ONCHI@Mass.gov" TargetMode="External"/><Relationship Id="rId20" Type="http://schemas.openxmlformats.org/officeDocument/2006/relationships/hyperlink" Target="https://pmc.ncbi.nlm.nih.gov/articles/PMC605624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mc.ncbi.nlm.nih.gov/articles/PMC6435058/" TargetMode="External"/><Relationship Id="rId5" Type="http://schemas.openxmlformats.org/officeDocument/2006/relationships/numbering" Target="numbering.xml"/><Relationship Id="rId15" Type="http://schemas.openxmlformats.org/officeDocument/2006/relationships/hyperlink" Target="mailto:dongrants@hria.org" TargetMode="External"/><Relationship Id="rId23" Type="http://schemas.openxmlformats.org/officeDocument/2006/relationships/hyperlink" Target="https://pmc.ncbi.nlm.nih.gov/articles/PMC6435058/" TargetMode="External"/><Relationship Id="rId10" Type="http://schemas.openxmlformats.org/officeDocument/2006/relationships/endnotes" Target="endnotes.xml"/><Relationship Id="rId19" Type="http://schemas.openxmlformats.org/officeDocument/2006/relationships/hyperlink" Target="https://pmc.ncbi.nlm.nih.gov/articles/PMC605624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NCHI@Mass.gov" TargetMode="External"/><Relationship Id="rId22" Type="http://schemas.openxmlformats.org/officeDocument/2006/relationships/hyperlink" Target="https://pubmed.ncbi.nlm.nih.gov/32064279/"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donahue.umass.edu/business-groups/economic-public-policy-research/massachusetts-population-estimates-program/population-projections" TargetMode="External"/><Relationship Id="rId13" Type="http://schemas.openxmlformats.org/officeDocument/2006/relationships/hyperlink" Target="https://pmc.ncbi.nlm.nih.gov/articles/PMC6616540/" TargetMode="External"/><Relationship Id="rId18" Type="http://schemas.openxmlformats.org/officeDocument/2006/relationships/hyperlink" Target="http://www.ncbi.nlm.nih.gov/pmc/articles/PMC1955366/." TargetMode="External"/><Relationship Id="rId26" Type="http://schemas.openxmlformats.org/officeDocument/2006/relationships/hyperlink" Target="https://www.who.int/news-room/detail/03-02-2017-early-cancer-diagnosis-saves-lives-cuts-treatment-costs" TargetMode="External"/><Relationship Id="rId3" Type="http://schemas.openxmlformats.org/officeDocument/2006/relationships/hyperlink" Target="https://www.bmj.com/content/371/bmj.m4087" TargetMode="External"/><Relationship Id="rId21" Type="http://schemas.openxmlformats.org/officeDocument/2006/relationships/hyperlink" Target="https://pmc.ncbi.nlm.nih.gov/articles/PMC2653966/" TargetMode="External"/><Relationship Id="rId7" Type="http://schemas.openxmlformats.org/officeDocument/2006/relationships/hyperlink" Target="https://donahue.umass.edu/business-groups/economic-public-policy-research/massachusetts-population-estimates-program/population-projections" TargetMode="External"/><Relationship Id="rId12" Type="http://schemas.openxmlformats.org/officeDocument/2006/relationships/hyperlink" Target="https://www.cancer.gov/about-cancer/causes-prevention/risk/age" TargetMode="External"/><Relationship Id="rId17" Type="http://schemas.openxmlformats.org/officeDocument/2006/relationships/hyperlink" Target="https://www.ncbi.nlm.nih.gov/pmc/articles/PMC1955366/" TargetMode="External"/><Relationship Id="rId25" Type="http://schemas.openxmlformats.org/officeDocument/2006/relationships/hyperlink" Target="https://www.who.int/news-room/detail/03-02-2017-early-cancer-diagnosis-saves-lives-cuts-treatment-costs" TargetMode="External"/><Relationship Id="rId2" Type="http://schemas.openxmlformats.org/officeDocument/2006/relationships/hyperlink" Target="https://pmc.ncbi.nlm.nih.gov/articles/PMC1955366/" TargetMode="External"/><Relationship Id="rId16" Type="http://schemas.openxmlformats.org/officeDocument/2006/relationships/hyperlink" Target="https://www.nibib.nih.gov/science-education/science-topics/computed-tomography-ct" TargetMode="External"/><Relationship Id="rId20" Type="http://schemas.openxmlformats.org/officeDocument/2006/relationships/hyperlink" Target="https://pmc.ncbi.nlm.nih.gov/articles/PMC2653966/" TargetMode="External"/><Relationship Id="rId29" Type="http://schemas.openxmlformats.org/officeDocument/2006/relationships/hyperlink" Target="https://www.frontiersin.org/journals/public-health/articles/10.3389/fpubh.2024.1442764/full" TargetMode="External"/><Relationship Id="rId1" Type="http://schemas.openxmlformats.org/officeDocument/2006/relationships/hyperlink" Target="https://pmc.ncbi.nlm.nih.gov/articles/PMC1955366/" TargetMode="External"/><Relationship Id="rId6" Type="http://schemas.openxmlformats.org/officeDocument/2006/relationships/hyperlink" Target="https://pmc.ncbi.nlm.nih.gov/articles/PMC4952129/" TargetMode="External"/><Relationship Id="rId11" Type="http://schemas.openxmlformats.org/officeDocument/2006/relationships/hyperlink" Target="https://www.cancer.gov/about-cancer/causes-prevention/risk/age" TargetMode="External"/><Relationship Id="rId24" Type="http://schemas.openxmlformats.org/officeDocument/2006/relationships/hyperlink" Target="https://www.cms.gov/outreach-and-education/medicare-learning-network-mln/mlnproducts/mln-publications-items/icn909060" TargetMode="External"/><Relationship Id="rId32" Type="http://schemas.openxmlformats.org/officeDocument/2006/relationships/hyperlink" Target="https://hbr.org/2011/09/how-to-solve-the-cost-crisis-in-health-care" TargetMode="External"/><Relationship Id="rId5" Type="http://schemas.openxmlformats.org/officeDocument/2006/relationships/hyperlink" Target="https://pmc.ncbi.nlm.nih.gov/articles/PMC4952129/" TargetMode="External"/><Relationship Id="rId15" Type="http://schemas.openxmlformats.org/officeDocument/2006/relationships/hyperlink" Target="https://www.nibib.nih.gov/science-education/science-topics/computed-tomography-ct" TargetMode="External"/><Relationship Id="rId23" Type="http://schemas.openxmlformats.org/officeDocument/2006/relationships/hyperlink" Target="https://www.cms.gov/outreach-and-education/medicare-learning-network-mln/mlnproducts/mln-publications-items/icn909060" TargetMode="External"/><Relationship Id="rId28" Type="http://schemas.openxmlformats.org/officeDocument/2006/relationships/hyperlink" Target="https://www.rwjf.org/en/library/research/2013/03/how-can-early-treatment-of-serious-mental-illness-improve-lives-.html" TargetMode="External"/><Relationship Id="rId10" Type="http://schemas.openxmlformats.org/officeDocument/2006/relationships/hyperlink" Target="https://donahue.umass.edu/business-groups/economic-public-policy-research/massachusetts-population-estimates-program/population-projections" TargetMode="External"/><Relationship Id="rId19" Type="http://schemas.openxmlformats.org/officeDocument/2006/relationships/hyperlink" Target="https://pmc.ncbi.nlm.nih.gov/articles/PMC2653966/" TargetMode="External"/><Relationship Id="rId31" Type="http://schemas.openxmlformats.org/officeDocument/2006/relationships/hyperlink" Target="https://hbr.org/2011/09/how-to-solve-the-cost-crisis-in-health-care" TargetMode="External"/><Relationship Id="rId4" Type="http://schemas.openxmlformats.org/officeDocument/2006/relationships/hyperlink" Target="https://www.bmj.com/content/371/bmj.m4087" TargetMode="External"/><Relationship Id="rId9" Type="http://schemas.openxmlformats.org/officeDocument/2006/relationships/hyperlink" Target="https://donahue.umass.edu/business-groups/economic-public-policy-research/massachusetts-population-estimates-program/population-projections" TargetMode="External"/><Relationship Id="rId14" Type="http://schemas.openxmlformats.org/officeDocument/2006/relationships/hyperlink" Target="https://pmc.ncbi.nlm.nih.gov/articles/PMC6616540/" TargetMode="External"/><Relationship Id="rId22" Type="http://schemas.openxmlformats.org/officeDocument/2006/relationships/hyperlink" Target="https://pmc.ncbi.nlm.nih.gov/articles/PMC2653966/" TargetMode="External"/><Relationship Id="rId27" Type="http://schemas.openxmlformats.org/officeDocument/2006/relationships/hyperlink" Target="https://www.rwjf.org/en/library/research/2013/03/how-can-early-treatment-of-serious-mental-illness-improve-lives-.html" TargetMode="External"/><Relationship Id="rId30" Type="http://schemas.openxmlformats.org/officeDocument/2006/relationships/hyperlink" Target="https://www.frontiersin.org/journals/public-health/articles/10.3389/fpubh.2024.1442764/ful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mass.gov/files/documents/2018/12/31/jud-lib-105cmr100.pdf" TargetMode="External"/><Relationship Id="rId1" Type="http://schemas.openxmlformats.org/officeDocument/2006/relationships/hyperlink" Target="https://www.mass.gov/doc/community-engagement-guidelines-for-community-health-planning-pdf/download" TargetMode="External"/></Relationships>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9" ma:contentTypeDescription="Create a new document." ma:contentTypeScope="" ma:versionID="6034ed3ccd04fd089959b9760f1bf6e4">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e1569c82de055a1f5a51e24a78a393fd"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b1e1941-e971-4fcd-9647-5c92aa44abc0">
      <UserInfo>
        <DisplayName>Jacques-Curewitz, Jocelyn (DPH)</DisplayName>
        <AccountId>44</AccountId>
        <AccountType/>
      </UserInfo>
      <UserInfo>
        <DisplayName>Catulle, Fabiola (DPH)</DisplayName>
        <AccountId>52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1241C-FC29-4801-AFDB-97B581C9B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EBAB72-1F4A-4E9A-9930-5AD8E4C28577}">
  <ds:schemaRefs>
    <ds:schemaRef ds:uri="http://schemas.microsoft.com/sharepoint/v3/contenttype/forms"/>
  </ds:schemaRefs>
</ds:datastoreItem>
</file>

<file path=customXml/itemProps3.xml><?xml version="1.0" encoding="utf-8"?>
<ds:datastoreItem xmlns:ds="http://schemas.openxmlformats.org/officeDocument/2006/customXml" ds:itemID="{88DCE998-AB79-4279-A92E-F6F3E66224C5}">
  <ds:schemaRefs>
    <ds:schemaRef ds:uri="http://schemas.microsoft.com/office/2006/metadata/properties"/>
    <ds:schemaRef ds:uri="http://schemas.microsoft.com/office/infopath/2007/PartnerControls"/>
    <ds:schemaRef ds:uri="fb1e1941-e971-4fcd-9647-5c92aa44abc0"/>
  </ds:schemaRefs>
</ds:datastoreItem>
</file>

<file path=customXml/itemProps4.xml><?xml version="1.0" encoding="utf-8"?>
<ds:datastoreItem xmlns:ds="http://schemas.openxmlformats.org/officeDocument/2006/customXml" ds:itemID="{40F68E3F-0763-491E-B4CB-915CC07B5F5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334</TotalTime>
  <Pages>22</Pages>
  <Words>8098</Words>
  <Characters>46159</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54149</CharactersWithSpaces>
  <SharedDoc>false</SharedDoc>
  <HLinks>
    <vt:vector size="288" baseType="variant">
      <vt:variant>
        <vt:i4>1048599</vt:i4>
      </vt:variant>
      <vt:variant>
        <vt:i4>147</vt:i4>
      </vt:variant>
      <vt:variant>
        <vt:i4>0</vt:i4>
      </vt:variant>
      <vt:variant>
        <vt:i4>5</vt:i4>
      </vt:variant>
      <vt:variant>
        <vt:lpwstr>https://pmc.ncbi.nlm.nih.gov/articles/PMC6435058/</vt:lpwstr>
      </vt:variant>
      <vt:variant>
        <vt:lpwstr/>
      </vt:variant>
      <vt:variant>
        <vt:i4>327687</vt:i4>
      </vt:variant>
      <vt:variant>
        <vt:i4>144</vt:i4>
      </vt:variant>
      <vt:variant>
        <vt:i4>0</vt:i4>
      </vt:variant>
      <vt:variant>
        <vt:i4>5</vt:i4>
      </vt:variant>
      <vt:variant>
        <vt:lpwstr>https://pubmed.ncbi.nlm.nih.gov/32064279/</vt:lpwstr>
      </vt:variant>
      <vt:variant>
        <vt:lpwstr/>
      </vt:variant>
      <vt:variant>
        <vt:i4>1966097</vt:i4>
      </vt:variant>
      <vt:variant>
        <vt:i4>141</vt:i4>
      </vt:variant>
      <vt:variant>
        <vt:i4>0</vt:i4>
      </vt:variant>
      <vt:variant>
        <vt:i4>5</vt:i4>
      </vt:variant>
      <vt:variant>
        <vt:lpwstr>https://pmc.ncbi.nlm.nih.gov/articles/PMC6056242/</vt:lpwstr>
      </vt:variant>
      <vt:variant>
        <vt:lpwstr/>
      </vt:variant>
      <vt:variant>
        <vt:i4>917531</vt:i4>
      </vt:variant>
      <vt:variant>
        <vt:i4>138</vt:i4>
      </vt:variant>
      <vt:variant>
        <vt:i4>0</vt:i4>
      </vt:variant>
      <vt:variant>
        <vt:i4>5</vt:i4>
      </vt:variant>
      <vt:variant>
        <vt:lpwstr>https://snmmi.org/Patients/Patients/Fact-Sheets/What-is-PET.aspx</vt:lpwstr>
      </vt:variant>
      <vt:variant>
        <vt:lpwstr/>
      </vt:variant>
      <vt:variant>
        <vt:i4>4391024</vt:i4>
      </vt:variant>
      <vt:variant>
        <vt:i4>135</vt:i4>
      </vt:variant>
      <vt:variant>
        <vt:i4>0</vt:i4>
      </vt:variant>
      <vt:variant>
        <vt:i4>5</vt:i4>
      </vt:variant>
      <vt:variant>
        <vt:lpwstr>mailto:DONCHI@Mass.gov</vt:lpwstr>
      </vt:variant>
      <vt:variant>
        <vt:lpwstr/>
      </vt:variant>
      <vt:variant>
        <vt:i4>5898347</vt:i4>
      </vt:variant>
      <vt:variant>
        <vt:i4>132</vt:i4>
      </vt:variant>
      <vt:variant>
        <vt:i4>0</vt:i4>
      </vt:variant>
      <vt:variant>
        <vt:i4>5</vt:i4>
      </vt:variant>
      <vt:variant>
        <vt:lpwstr>mailto:dongrants@hria.org</vt:lpwstr>
      </vt:variant>
      <vt:variant>
        <vt:lpwstr/>
      </vt:variant>
      <vt:variant>
        <vt:i4>4391024</vt:i4>
      </vt:variant>
      <vt:variant>
        <vt:i4>129</vt:i4>
      </vt:variant>
      <vt:variant>
        <vt:i4>0</vt:i4>
      </vt:variant>
      <vt:variant>
        <vt:i4>5</vt:i4>
      </vt:variant>
      <vt:variant>
        <vt:lpwstr>mailto:DONCHI@Mass.gov</vt:lpwstr>
      </vt:variant>
      <vt:variant>
        <vt:lpwstr/>
      </vt:variant>
      <vt:variant>
        <vt:i4>1048625</vt:i4>
      </vt:variant>
      <vt:variant>
        <vt:i4>122</vt:i4>
      </vt:variant>
      <vt:variant>
        <vt:i4>0</vt:i4>
      </vt:variant>
      <vt:variant>
        <vt:i4>5</vt:i4>
      </vt:variant>
      <vt:variant>
        <vt:lpwstr/>
      </vt:variant>
      <vt:variant>
        <vt:lpwstr>_Toc225325436</vt:lpwstr>
      </vt:variant>
      <vt:variant>
        <vt:i4>1048625</vt:i4>
      </vt:variant>
      <vt:variant>
        <vt:i4>116</vt:i4>
      </vt:variant>
      <vt:variant>
        <vt:i4>0</vt:i4>
      </vt:variant>
      <vt:variant>
        <vt:i4>5</vt:i4>
      </vt:variant>
      <vt:variant>
        <vt:lpwstr/>
      </vt:variant>
      <vt:variant>
        <vt:lpwstr>_Toc225325435</vt:lpwstr>
      </vt:variant>
      <vt:variant>
        <vt:i4>1048625</vt:i4>
      </vt:variant>
      <vt:variant>
        <vt:i4>110</vt:i4>
      </vt:variant>
      <vt:variant>
        <vt:i4>0</vt:i4>
      </vt:variant>
      <vt:variant>
        <vt:i4>5</vt:i4>
      </vt:variant>
      <vt:variant>
        <vt:lpwstr/>
      </vt:variant>
      <vt:variant>
        <vt:lpwstr>_Toc225325434</vt:lpwstr>
      </vt:variant>
      <vt:variant>
        <vt:i4>1048625</vt:i4>
      </vt:variant>
      <vt:variant>
        <vt:i4>104</vt:i4>
      </vt:variant>
      <vt:variant>
        <vt:i4>0</vt:i4>
      </vt:variant>
      <vt:variant>
        <vt:i4>5</vt:i4>
      </vt:variant>
      <vt:variant>
        <vt:lpwstr/>
      </vt:variant>
      <vt:variant>
        <vt:lpwstr>_Toc225325433</vt:lpwstr>
      </vt:variant>
      <vt:variant>
        <vt:i4>1048625</vt:i4>
      </vt:variant>
      <vt:variant>
        <vt:i4>98</vt:i4>
      </vt:variant>
      <vt:variant>
        <vt:i4>0</vt:i4>
      </vt:variant>
      <vt:variant>
        <vt:i4>5</vt:i4>
      </vt:variant>
      <vt:variant>
        <vt:lpwstr/>
      </vt:variant>
      <vt:variant>
        <vt:lpwstr>_Toc225325432</vt:lpwstr>
      </vt:variant>
      <vt:variant>
        <vt:i4>1048625</vt:i4>
      </vt:variant>
      <vt:variant>
        <vt:i4>92</vt:i4>
      </vt:variant>
      <vt:variant>
        <vt:i4>0</vt:i4>
      </vt:variant>
      <vt:variant>
        <vt:i4>5</vt:i4>
      </vt:variant>
      <vt:variant>
        <vt:lpwstr/>
      </vt:variant>
      <vt:variant>
        <vt:lpwstr>_Toc225325431</vt:lpwstr>
      </vt:variant>
      <vt:variant>
        <vt:i4>1048625</vt:i4>
      </vt:variant>
      <vt:variant>
        <vt:i4>86</vt:i4>
      </vt:variant>
      <vt:variant>
        <vt:i4>0</vt:i4>
      </vt:variant>
      <vt:variant>
        <vt:i4>5</vt:i4>
      </vt:variant>
      <vt:variant>
        <vt:lpwstr/>
      </vt:variant>
      <vt:variant>
        <vt:lpwstr>_Toc225325430</vt:lpwstr>
      </vt:variant>
      <vt:variant>
        <vt:i4>1114161</vt:i4>
      </vt:variant>
      <vt:variant>
        <vt:i4>80</vt:i4>
      </vt:variant>
      <vt:variant>
        <vt:i4>0</vt:i4>
      </vt:variant>
      <vt:variant>
        <vt:i4>5</vt:i4>
      </vt:variant>
      <vt:variant>
        <vt:lpwstr/>
      </vt:variant>
      <vt:variant>
        <vt:lpwstr>_Toc225325429</vt:lpwstr>
      </vt:variant>
      <vt:variant>
        <vt:i4>1114161</vt:i4>
      </vt:variant>
      <vt:variant>
        <vt:i4>74</vt:i4>
      </vt:variant>
      <vt:variant>
        <vt:i4>0</vt:i4>
      </vt:variant>
      <vt:variant>
        <vt:i4>5</vt:i4>
      </vt:variant>
      <vt:variant>
        <vt:lpwstr/>
      </vt:variant>
      <vt:variant>
        <vt:lpwstr>_Toc225325428</vt:lpwstr>
      </vt:variant>
      <vt:variant>
        <vt:i4>1114161</vt:i4>
      </vt:variant>
      <vt:variant>
        <vt:i4>68</vt:i4>
      </vt:variant>
      <vt:variant>
        <vt:i4>0</vt:i4>
      </vt:variant>
      <vt:variant>
        <vt:i4>5</vt:i4>
      </vt:variant>
      <vt:variant>
        <vt:lpwstr/>
      </vt:variant>
      <vt:variant>
        <vt:lpwstr>_Toc225325427</vt:lpwstr>
      </vt:variant>
      <vt:variant>
        <vt:i4>1114161</vt:i4>
      </vt:variant>
      <vt:variant>
        <vt:i4>62</vt:i4>
      </vt:variant>
      <vt:variant>
        <vt:i4>0</vt:i4>
      </vt:variant>
      <vt:variant>
        <vt:i4>5</vt:i4>
      </vt:variant>
      <vt:variant>
        <vt:lpwstr/>
      </vt:variant>
      <vt:variant>
        <vt:lpwstr>_Toc225325426</vt:lpwstr>
      </vt:variant>
      <vt:variant>
        <vt:i4>1114161</vt:i4>
      </vt:variant>
      <vt:variant>
        <vt:i4>56</vt:i4>
      </vt:variant>
      <vt:variant>
        <vt:i4>0</vt:i4>
      </vt:variant>
      <vt:variant>
        <vt:i4>5</vt:i4>
      </vt:variant>
      <vt:variant>
        <vt:lpwstr/>
      </vt:variant>
      <vt:variant>
        <vt:lpwstr>_Toc225325425</vt:lpwstr>
      </vt:variant>
      <vt:variant>
        <vt:i4>1114161</vt:i4>
      </vt:variant>
      <vt:variant>
        <vt:i4>50</vt:i4>
      </vt:variant>
      <vt:variant>
        <vt:i4>0</vt:i4>
      </vt:variant>
      <vt:variant>
        <vt:i4>5</vt:i4>
      </vt:variant>
      <vt:variant>
        <vt:lpwstr/>
      </vt:variant>
      <vt:variant>
        <vt:lpwstr>_Toc225325424</vt:lpwstr>
      </vt:variant>
      <vt:variant>
        <vt:i4>1114161</vt:i4>
      </vt:variant>
      <vt:variant>
        <vt:i4>44</vt:i4>
      </vt:variant>
      <vt:variant>
        <vt:i4>0</vt:i4>
      </vt:variant>
      <vt:variant>
        <vt:i4>5</vt:i4>
      </vt:variant>
      <vt:variant>
        <vt:lpwstr/>
      </vt:variant>
      <vt:variant>
        <vt:lpwstr>_Toc225325423</vt:lpwstr>
      </vt:variant>
      <vt:variant>
        <vt:i4>1114161</vt:i4>
      </vt:variant>
      <vt:variant>
        <vt:i4>38</vt:i4>
      </vt:variant>
      <vt:variant>
        <vt:i4>0</vt:i4>
      </vt:variant>
      <vt:variant>
        <vt:i4>5</vt:i4>
      </vt:variant>
      <vt:variant>
        <vt:lpwstr/>
      </vt:variant>
      <vt:variant>
        <vt:lpwstr>_Toc225325422</vt:lpwstr>
      </vt:variant>
      <vt:variant>
        <vt:i4>1114161</vt:i4>
      </vt:variant>
      <vt:variant>
        <vt:i4>32</vt:i4>
      </vt:variant>
      <vt:variant>
        <vt:i4>0</vt:i4>
      </vt:variant>
      <vt:variant>
        <vt:i4>5</vt:i4>
      </vt:variant>
      <vt:variant>
        <vt:lpwstr/>
      </vt:variant>
      <vt:variant>
        <vt:lpwstr>_Toc225325421</vt:lpwstr>
      </vt:variant>
      <vt:variant>
        <vt:i4>1114161</vt:i4>
      </vt:variant>
      <vt:variant>
        <vt:i4>26</vt:i4>
      </vt:variant>
      <vt:variant>
        <vt:i4>0</vt:i4>
      </vt:variant>
      <vt:variant>
        <vt:i4>5</vt:i4>
      </vt:variant>
      <vt:variant>
        <vt:lpwstr/>
      </vt:variant>
      <vt:variant>
        <vt:lpwstr>_Toc225325420</vt:lpwstr>
      </vt:variant>
      <vt:variant>
        <vt:i4>1179697</vt:i4>
      </vt:variant>
      <vt:variant>
        <vt:i4>20</vt:i4>
      </vt:variant>
      <vt:variant>
        <vt:i4>0</vt:i4>
      </vt:variant>
      <vt:variant>
        <vt:i4>5</vt:i4>
      </vt:variant>
      <vt:variant>
        <vt:lpwstr/>
      </vt:variant>
      <vt:variant>
        <vt:lpwstr>_Toc225325419</vt:lpwstr>
      </vt:variant>
      <vt:variant>
        <vt:i4>1179697</vt:i4>
      </vt:variant>
      <vt:variant>
        <vt:i4>14</vt:i4>
      </vt:variant>
      <vt:variant>
        <vt:i4>0</vt:i4>
      </vt:variant>
      <vt:variant>
        <vt:i4>5</vt:i4>
      </vt:variant>
      <vt:variant>
        <vt:lpwstr/>
      </vt:variant>
      <vt:variant>
        <vt:lpwstr>_Toc225325418</vt:lpwstr>
      </vt:variant>
      <vt:variant>
        <vt:i4>1179697</vt:i4>
      </vt:variant>
      <vt:variant>
        <vt:i4>8</vt:i4>
      </vt:variant>
      <vt:variant>
        <vt:i4>0</vt:i4>
      </vt:variant>
      <vt:variant>
        <vt:i4>5</vt:i4>
      </vt:variant>
      <vt:variant>
        <vt:lpwstr/>
      </vt:variant>
      <vt:variant>
        <vt:lpwstr>_Toc225325417</vt:lpwstr>
      </vt:variant>
      <vt:variant>
        <vt:i4>1179697</vt:i4>
      </vt:variant>
      <vt:variant>
        <vt:i4>2</vt:i4>
      </vt:variant>
      <vt:variant>
        <vt:i4>0</vt:i4>
      </vt:variant>
      <vt:variant>
        <vt:i4>5</vt:i4>
      </vt:variant>
      <vt:variant>
        <vt:lpwstr/>
      </vt:variant>
      <vt:variant>
        <vt:lpwstr>_Toc225325416</vt:lpwstr>
      </vt:variant>
      <vt:variant>
        <vt:i4>8</vt:i4>
      </vt:variant>
      <vt:variant>
        <vt:i4>3</vt:i4>
      </vt:variant>
      <vt:variant>
        <vt:i4>0</vt:i4>
      </vt:variant>
      <vt:variant>
        <vt:i4>5</vt:i4>
      </vt:variant>
      <vt:variant>
        <vt:lpwstr>https://www.mass.gov/files/documents/2018/12/31/jud-lib-105cmr100.pdf</vt:lpwstr>
      </vt:variant>
      <vt:variant>
        <vt:lpwstr/>
      </vt:variant>
      <vt:variant>
        <vt:i4>2556027</vt:i4>
      </vt:variant>
      <vt:variant>
        <vt:i4>0</vt:i4>
      </vt:variant>
      <vt:variant>
        <vt:i4>0</vt:i4>
      </vt:variant>
      <vt:variant>
        <vt:i4>5</vt:i4>
      </vt:variant>
      <vt:variant>
        <vt:lpwstr>https://www.mass.gov/doc/community-engagement-guidelines-for-community-health-planning-pdf/download</vt:lpwstr>
      </vt:variant>
      <vt:variant>
        <vt:lpwstr/>
      </vt:variant>
      <vt:variant>
        <vt:i4>1572985</vt:i4>
      </vt:variant>
      <vt:variant>
        <vt:i4>3</vt:i4>
      </vt:variant>
      <vt:variant>
        <vt:i4>0</vt:i4>
      </vt:variant>
      <vt:variant>
        <vt:i4>5</vt:i4>
      </vt:variant>
      <vt:variant>
        <vt:lpwstr>mailto:Jocelyn.Jacques-Curewitz3@mass.gov</vt:lpwstr>
      </vt:variant>
      <vt:variant>
        <vt:lpwstr/>
      </vt:variant>
      <vt:variant>
        <vt:i4>2228232</vt:i4>
      </vt:variant>
      <vt:variant>
        <vt:i4>0</vt:i4>
      </vt:variant>
      <vt:variant>
        <vt:i4>0</vt:i4>
      </vt:variant>
      <vt:variant>
        <vt:i4>5</vt:i4>
      </vt:variant>
      <vt:variant>
        <vt:lpwstr>mailto:Susannah.C.Arterian@mass.gov</vt:lpwstr>
      </vt:variant>
      <vt:variant>
        <vt:lpwstr/>
      </vt:variant>
      <vt:variant>
        <vt:i4>2293882</vt:i4>
      </vt:variant>
      <vt:variant>
        <vt:i4>48</vt:i4>
      </vt:variant>
      <vt:variant>
        <vt:i4>0</vt:i4>
      </vt:variant>
      <vt:variant>
        <vt:i4>5</vt:i4>
      </vt:variant>
      <vt:variant>
        <vt:lpwstr>https://hbr.org/2011/09/how-to-solve-the-cost-crisis-in-health-care</vt:lpwstr>
      </vt:variant>
      <vt:variant>
        <vt:lpwstr/>
      </vt:variant>
      <vt:variant>
        <vt:i4>7405689</vt:i4>
      </vt:variant>
      <vt:variant>
        <vt:i4>45</vt:i4>
      </vt:variant>
      <vt:variant>
        <vt:i4>0</vt:i4>
      </vt:variant>
      <vt:variant>
        <vt:i4>5</vt:i4>
      </vt:variant>
      <vt:variant>
        <vt:lpwstr>https://www.frontiersin.org/journals/public-health/articles/10.3389/fpubh.2024.1442764/full</vt:lpwstr>
      </vt:variant>
      <vt:variant>
        <vt:lpwstr/>
      </vt:variant>
      <vt:variant>
        <vt:i4>6553720</vt:i4>
      </vt:variant>
      <vt:variant>
        <vt:i4>39</vt:i4>
      </vt:variant>
      <vt:variant>
        <vt:i4>0</vt:i4>
      </vt:variant>
      <vt:variant>
        <vt:i4>5</vt:i4>
      </vt:variant>
      <vt:variant>
        <vt:lpwstr>https://www.rwjf.org/en/library/research/2013/03/how-can-early-treatment-of-serious-mental-illness-improve-lives-.html</vt:lpwstr>
      </vt:variant>
      <vt:variant>
        <vt:lpwstr/>
      </vt:variant>
      <vt:variant>
        <vt:i4>3801192</vt:i4>
      </vt:variant>
      <vt:variant>
        <vt:i4>36</vt:i4>
      </vt:variant>
      <vt:variant>
        <vt:i4>0</vt:i4>
      </vt:variant>
      <vt:variant>
        <vt:i4>5</vt:i4>
      </vt:variant>
      <vt:variant>
        <vt:lpwstr>https://www.who.int/news-room/detail/03-02-2017-early-cancer-diagnosis-saves-lives-cuts-treatment-costs</vt:lpwstr>
      </vt:variant>
      <vt:variant>
        <vt:lpwstr/>
      </vt:variant>
      <vt:variant>
        <vt:i4>5374033</vt:i4>
      </vt:variant>
      <vt:variant>
        <vt:i4>33</vt:i4>
      </vt:variant>
      <vt:variant>
        <vt:i4>0</vt:i4>
      </vt:variant>
      <vt:variant>
        <vt:i4>5</vt:i4>
      </vt:variant>
      <vt:variant>
        <vt:lpwstr>https://www.cms.gov/outreach-and-education/medicare-learning-network-mln/mlnproducts/mln-publications-items/icn909060</vt:lpwstr>
      </vt:variant>
      <vt:variant>
        <vt:lpwstr/>
      </vt:variant>
      <vt:variant>
        <vt:i4>1376272</vt:i4>
      </vt:variant>
      <vt:variant>
        <vt:i4>30</vt:i4>
      </vt:variant>
      <vt:variant>
        <vt:i4>0</vt:i4>
      </vt:variant>
      <vt:variant>
        <vt:i4>5</vt:i4>
      </vt:variant>
      <vt:variant>
        <vt:lpwstr>https://pmc.ncbi.nlm.nih.gov/articles/PMC2653966/</vt:lpwstr>
      </vt:variant>
      <vt:variant>
        <vt:lpwstr/>
      </vt:variant>
      <vt:variant>
        <vt:i4>1376272</vt:i4>
      </vt:variant>
      <vt:variant>
        <vt:i4>27</vt:i4>
      </vt:variant>
      <vt:variant>
        <vt:i4>0</vt:i4>
      </vt:variant>
      <vt:variant>
        <vt:i4>5</vt:i4>
      </vt:variant>
      <vt:variant>
        <vt:lpwstr>https://pmc.ncbi.nlm.nih.gov/articles/PMC2653966/</vt:lpwstr>
      </vt:variant>
      <vt:variant>
        <vt:lpwstr/>
      </vt:variant>
      <vt:variant>
        <vt:i4>786445</vt:i4>
      </vt:variant>
      <vt:variant>
        <vt:i4>24</vt:i4>
      </vt:variant>
      <vt:variant>
        <vt:i4>0</vt:i4>
      </vt:variant>
      <vt:variant>
        <vt:i4>5</vt:i4>
      </vt:variant>
      <vt:variant>
        <vt:lpwstr>http://www.ncbi.nlm.nih.gov/pmc/articles/PMC1955366/</vt:lpwstr>
      </vt:variant>
      <vt:variant>
        <vt:lpwstr/>
      </vt:variant>
      <vt:variant>
        <vt:i4>786514</vt:i4>
      </vt:variant>
      <vt:variant>
        <vt:i4>21</vt:i4>
      </vt:variant>
      <vt:variant>
        <vt:i4>0</vt:i4>
      </vt:variant>
      <vt:variant>
        <vt:i4>5</vt:i4>
      </vt:variant>
      <vt:variant>
        <vt:lpwstr>https://www.nibib.nih.gov/science-education/science-topics/computed-tomography-ct</vt:lpwstr>
      </vt:variant>
      <vt:variant>
        <vt:lpwstr/>
      </vt:variant>
      <vt:variant>
        <vt:i4>2031639</vt:i4>
      </vt:variant>
      <vt:variant>
        <vt:i4>18</vt:i4>
      </vt:variant>
      <vt:variant>
        <vt:i4>0</vt:i4>
      </vt:variant>
      <vt:variant>
        <vt:i4>5</vt:i4>
      </vt:variant>
      <vt:variant>
        <vt:lpwstr>https://pmc.ncbi.nlm.nih.gov/articles/PMC6616540/</vt:lpwstr>
      </vt:variant>
      <vt:variant>
        <vt:lpwstr/>
      </vt:variant>
      <vt:variant>
        <vt:i4>3604598</vt:i4>
      </vt:variant>
      <vt:variant>
        <vt:i4>15</vt:i4>
      </vt:variant>
      <vt:variant>
        <vt:i4>0</vt:i4>
      </vt:variant>
      <vt:variant>
        <vt:i4>5</vt:i4>
      </vt:variant>
      <vt:variant>
        <vt:lpwstr>https://www.cancer.gov/about-cancer/causes-prevention/risk/age</vt:lpwstr>
      </vt:variant>
      <vt:variant>
        <vt:lpwstr/>
      </vt:variant>
      <vt:variant>
        <vt:i4>8192058</vt:i4>
      </vt:variant>
      <vt:variant>
        <vt:i4>12</vt:i4>
      </vt:variant>
      <vt:variant>
        <vt:i4>0</vt:i4>
      </vt:variant>
      <vt:variant>
        <vt:i4>5</vt:i4>
      </vt:variant>
      <vt:variant>
        <vt:lpwstr>https://donahue.umass.edu/business-groups/economic-public-policy-research/massachusetts-population-estimates-program/population-projections</vt:lpwstr>
      </vt:variant>
      <vt:variant>
        <vt:lpwstr/>
      </vt:variant>
      <vt:variant>
        <vt:i4>8192058</vt:i4>
      </vt:variant>
      <vt:variant>
        <vt:i4>9</vt:i4>
      </vt:variant>
      <vt:variant>
        <vt:i4>0</vt:i4>
      </vt:variant>
      <vt:variant>
        <vt:i4>5</vt:i4>
      </vt:variant>
      <vt:variant>
        <vt:lpwstr>https://donahue.umass.edu/business-groups/economic-public-policy-research/massachusetts-population-estimates-program/population-projections</vt:lpwstr>
      </vt:variant>
      <vt:variant>
        <vt:lpwstr/>
      </vt:variant>
      <vt:variant>
        <vt:i4>1310746</vt:i4>
      </vt:variant>
      <vt:variant>
        <vt:i4>6</vt:i4>
      </vt:variant>
      <vt:variant>
        <vt:i4>0</vt:i4>
      </vt:variant>
      <vt:variant>
        <vt:i4>5</vt:i4>
      </vt:variant>
      <vt:variant>
        <vt:lpwstr>https://pmc.ncbi.nlm.nih.gov/articles/PMC4952129/</vt:lpwstr>
      </vt:variant>
      <vt:variant>
        <vt:lpwstr/>
      </vt:variant>
      <vt:variant>
        <vt:i4>4587533</vt:i4>
      </vt:variant>
      <vt:variant>
        <vt:i4>3</vt:i4>
      </vt:variant>
      <vt:variant>
        <vt:i4>0</vt:i4>
      </vt:variant>
      <vt:variant>
        <vt:i4>5</vt:i4>
      </vt:variant>
      <vt:variant>
        <vt:lpwstr>https://www.bmj.com/content/371/bmj.m4087</vt:lpwstr>
      </vt:variant>
      <vt:variant>
        <vt:lpwstr/>
      </vt:variant>
      <vt:variant>
        <vt:i4>1835033</vt:i4>
      </vt:variant>
      <vt:variant>
        <vt:i4>0</vt:i4>
      </vt:variant>
      <vt:variant>
        <vt:i4>0</vt:i4>
      </vt:variant>
      <vt:variant>
        <vt:i4>5</vt:i4>
      </vt:variant>
      <vt:variant>
        <vt:lpwstr>https://pmc.ncbi.nlm.nih.gov/articles/PMC1955366/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SIEM Staff Report</dc:title>
  <dc:subject/>
  <dc:creator>Lynn</dc:creator>
  <cp:keywords/>
  <cp:lastModifiedBy>Marks, Brett (DPH)</cp:lastModifiedBy>
  <cp:revision>88</cp:revision>
  <cp:lastPrinted>2025-04-16T23:25:00Z</cp:lastPrinted>
  <dcterms:created xsi:type="dcterms:W3CDTF">2026-04-07T15:53:00Z</dcterms:created>
  <dcterms:modified xsi:type="dcterms:W3CDTF">2026-04-08T17:50:00Z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ies>
</file>