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03"/>
        <w:tblW w:w="4558" w:type="pct"/>
        <w:tblLook w:val="04A0" w:firstRow="1" w:lastRow="0" w:firstColumn="1" w:lastColumn="0" w:noHBand="0" w:noVBand="1"/>
      </w:tblPr>
      <w:tblGrid>
        <w:gridCol w:w="4175"/>
        <w:gridCol w:w="5005"/>
      </w:tblGrid>
      <w:tr w:rsidR="007D5BE8" w:rsidRPr="0019631D" w14:paraId="53E8A495" w14:textId="77777777" w:rsidTr="007D5BE8">
        <w:trPr>
          <w:trHeight w:val="454"/>
        </w:trPr>
        <w:tc>
          <w:tcPr>
            <w:tcW w:w="2274" w:type="pct"/>
            <w:tcBorders>
              <w:top w:val="single" w:sz="6" w:space="0" w:color="auto"/>
            </w:tcBorders>
            <w:vAlign w:val="center"/>
          </w:tcPr>
          <w:p w14:paraId="5FE5C294" w14:textId="77777777" w:rsidR="007D5BE8" w:rsidRPr="0019631D" w:rsidRDefault="007D5BE8" w:rsidP="007D5BE8">
            <w:pPr>
              <w:ind w:right="540"/>
              <w:contextualSpacing/>
              <w:rPr>
                <w:rFonts w:asciiTheme="minorHAnsi" w:hAnsiTheme="minorHAnsi" w:cstheme="minorHAnsi"/>
                <w:color w:val="000000" w:themeColor="text1"/>
              </w:rPr>
            </w:pPr>
            <w:r w:rsidRPr="0019631D">
              <w:rPr>
                <w:rFonts w:asciiTheme="minorHAnsi" w:hAnsiTheme="minorHAnsi" w:cstheme="minorHAnsi"/>
                <w:color w:val="000000" w:themeColor="text1"/>
              </w:rPr>
              <w:t xml:space="preserve">Applicant Name </w:t>
            </w:r>
          </w:p>
        </w:tc>
        <w:tc>
          <w:tcPr>
            <w:tcW w:w="2726" w:type="pct"/>
            <w:tcBorders>
              <w:top w:val="single" w:sz="6" w:space="0" w:color="auto"/>
            </w:tcBorders>
            <w:vAlign w:val="center"/>
          </w:tcPr>
          <w:p w14:paraId="0C668428" w14:textId="77777777" w:rsidR="007D5BE8" w:rsidRPr="0019631D" w:rsidRDefault="007D5BE8" w:rsidP="007D5BE8">
            <w:pPr>
              <w:ind w:right="540"/>
              <w:contextualSpacing/>
              <w:rPr>
                <w:rFonts w:asciiTheme="minorHAnsi" w:hAnsiTheme="minorHAnsi" w:cstheme="minorHAnsi"/>
                <w:color w:val="000000" w:themeColor="text1"/>
                <w:highlight w:val="yellow"/>
              </w:rPr>
            </w:pPr>
            <w:r w:rsidRPr="005A5814">
              <w:rPr>
                <w:rFonts w:asciiTheme="minorHAnsi" w:hAnsiTheme="minorHAnsi" w:cstheme="minorHAnsi"/>
                <w:color w:val="000000" w:themeColor="text1"/>
              </w:rPr>
              <w:t>Tellica Imaging - Massachusetts, LLC</w:t>
            </w:r>
          </w:p>
        </w:tc>
      </w:tr>
      <w:tr w:rsidR="007D5BE8" w:rsidRPr="0019631D" w14:paraId="686615C9" w14:textId="77777777" w:rsidTr="007D5BE8">
        <w:trPr>
          <w:trHeight w:val="306"/>
        </w:trPr>
        <w:tc>
          <w:tcPr>
            <w:tcW w:w="2274" w:type="pct"/>
            <w:vAlign w:val="center"/>
          </w:tcPr>
          <w:p w14:paraId="1EFECEDC" w14:textId="77777777" w:rsidR="007D5BE8" w:rsidRPr="00211FF1" w:rsidRDefault="007D5BE8" w:rsidP="007D5BE8">
            <w:pPr>
              <w:ind w:right="540"/>
              <w:contextualSpacing/>
              <w:rPr>
                <w:rFonts w:asciiTheme="minorHAnsi" w:hAnsiTheme="minorHAnsi" w:cstheme="minorHAnsi"/>
                <w:color w:val="000000" w:themeColor="text1"/>
              </w:rPr>
            </w:pPr>
            <w:r w:rsidRPr="00211FF1">
              <w:rPr>
                <w:rFonts w:asciiTheme="minorHAnsi" w:hAnsiTheme="minorHAnsi" w:cstheme="minorHAnsi"/>
                <w:color w:val="000000" w:themeColor="text1"/>
              </w:rPr>
              <w:t xml:space="preserve">Applicant Address </w:t>
            </w:r>
          </w:p>
        </w:tc>
        <w:tc>
          <w:tcPr>
            <w:tcW w:w="2726" w:type="pct"/>
            <w:vAlign w:val="center"/>
          </w:tcPr>
          <w:p w14:paraId="30528286" w14:textId="77777777" w:rsidR="007D5BE8" w:rsidRPr="00211FF1" w:rsidRDefault="007D5BE8" w:rsidP="007D5BE8">
            <w:pPr>
              <w:ind w:right="540"/>
              <w:contextualSpacing/>
              <w:rPr>
                <w:rFonts w:asciiTheme="minorHAnsi" w:hAnsiTheme="minorHAnsi" w:cstheme="minorHAnsi"/>
                <w:color w:val="000000" w:themeColor="text1"/>
              </w:rPr>
            </w:pPr>
            <w:r w:rsidRPr="00211FF1">
              <w:rPr>
                <w:rFonts w:asciiTheme="minorHAnsi" w:hAnsiTheme="minorHAnsi" w:cstheme="minorHAnsi"/>
                <w:color w:val="000000" w:themeColor="text1"/>
              </w:rPr>
              <w:t>36 South Street, Suite 2200, Salt Lake City, UT 84111</w:t>
            </w:r>
          </w:p>
        </w:tc>
      </w:tr>
      <w:tr w:rsidR="007D5BE8" w:rsidRPr="0019631D" w14:paraId="18EC9B82" w14:textId="77777777" w:rsidTr="007D5BE8">
        <w:trPr>
          <w:trHeight w:val="323"/>
        </w:trPr>
        <w:tc>
          <w:tcPr>
            <w:tcW w:w="2274" w:type="pct"/>
            <w:vAlign w:val="center"/>
          </w:tcPr>
          <w:p w14:paraId="2F5EA852" w14:textId="77777777" w:rsidR="007D5BE8" w:rsidRPr="0019631D" w:rsidRDefault="007D5BE8" w:rsidP="007D5BE8">
            <w:pPr>
              <w:ind w:right="540"/>
              <w:contextualSpacing/>
              <w:rPr>
                <w:rFonts w:asciiTheme="minorHAnsi" w:hAnsiTheme="minorHAnsi" w:cstheme="minorHAnsi"/>
                <w:color w:val="000000" w:themeColor="text1"/>
              </w:rPr>
            </w:pPr>
            <w:r w:rsidRPr="0019631D">
              <w:rPr>
                <w:rFonts w:asciiTheme="minorHAnsi" w:hAnsiTheme="minorHAnsi" w:cstheme="minorHAnsi"/>
                <w:color w:val="000000" w:themeColor="text1"/>
              </w:rPr>
              <w:t>Filing Date</w:t>
            </w:r>
          </w:p>
        </w:tc>
        <w:tc>
          <w:tcPr>
            <w:tcW w:w="2726" w:type="pct"/>
            <w:vAlign w:val="center"/>
          </w:tcPr>
          <w:p w14:paraId="5D6C25A2" w14:textId="77777777" w:rsidR="007D5BE8" w:rsidRPr="0029401A" w:rsidRDefault="007D5BE8" w:rsidP="007D5BE8">
            <w:pPr>
              <w:ind w:right="540"/>
              <w:contextualSpacing/>
              <w:rPr>
                <w:rFonts w:asciiTheme="minorHAnsi" w:hAnsiTheme="minorHAnsi" w:cstheme="minorHAnsi"/>
                <w:color w:val="000000" w:themeColor="text1"/>
              </w:rPr>
            </w:pPr>
            <w:r w:rsidRPr="0029401A">
              <w:rPr>
                <w:rFonts w:asciiTheme="minorHAnsi" w:hAnsiTheme="minorHAnsi" w:cstheme="minorHAnsi"/>
                <w:color w:val="000000" w:themeColor="text1"/>
              </w:rPr>
              <w:t>July 10, 2025</w:t>
            </w:r>
          </w:p>
        </w:tc>
      </w:tr>
      <w:tr w:rsidR="007D5BE8" w:rsidRPr="0019631D" w14:paraId="358E669F" w14:textId="77777777" w:rsidTr="007D5BE8">
        <w:trPr>
          <w:trHeight w:val="300"/>
        </w:trPr>
        <w:tc>
          <w:tcPr>
            <w:tcW w:w="2274" w:type="pct"/>
            <w:vAlign w:val="center"/>
          </w:tcPr>
          <w:p w14:paraId="48169408" w14:textId="77777777" w:rsidR="007D5BE8" w:rsidRPr="00FF7301" w:rsidRDefault="007D5BE8" w:rsidP="007D5BE8">
            <w:pPr>
              <w:ind w:right="540"/>
              <w:contextualSpacing/>
              <w:rPr>
                <w:rFonts w:asciiTheme="minorHAnsi" w:hAnsiTheme="minorHAnsi" w:cstheme="minorHAnsi"/>
                <w:color w:val="000000" w:themeColor="text1"/>
              </w:rPr>
            </w:pPr>
            <w:r w:rsidRPr="00FF7301">
              <w:rPr>
                <w:rFonts w:asciiTheme="minorHAnsi" w:hAnsiTheme="minorHAnsi" w:cstheme="minorHAnsi"/>
                <w:color w:val="000000" w:themeColor="text1"/>
              </w:rPr>
              <w:t>Type of DoN Application</w:t>
            </w:r>
          </w:p>
        </w:tc>
        <w:tc>
          <w:tcPr>
            <w:tcW w:w="2726" w:type="pct"/>
            <w:vAlign w:val="center"/>
          </w:tcPr>
          <w:p w14:paraId="2539CD86" w14:textId="77777777" w:rsidR="007D5BE8" w:rsidRPr="00FF7301" w:rsidRDefault="007D5BE8" w:rsidP="007D5BE8">
            <w:pPr>
              <w:ind w:right="540"/>
              <w:contextualSpacing/>
              <w:rPr>
                <w:rFonts w:asciiTheme="minorHAnsi" w:hAnsiTheme="minorHAnsi" w:cstheme="minorHAnsi"/>
                <w:color w:val="000000" w:themeColor="text1"/>
              </w:rPr>
            </w:pPr>
            <w:r w:rsidRPr="00FF7301">
              <w:rPr>
                <w:rFonts w:asciiTheme="minorHAnsi" w:hAnsiTheme="minorHAnsi" w:cstheme="minorHAnsi"/>
                <w:color w:val="000000" w:themeColor="text1"/>
              </w:rPr>
              <w:t>DoN Required Equipment, Substantial Change In Service</w:t>
            </w:r>
          </w:p>
        </w:tc>
      </w:tr>
      <w:tr w:rsidR="007D5BE8" w:rsidRPr="0019631D" w14:paraId="09E066C5" w14:textId="77777777" w:rsidTr="007D5BE8">
        <w:trPr>
          <w:trHeight w:val="300"/>
        </w:trPr>
        <w:tc>
          <w:tcPr>
            <w:tcW w:w="2274" w:type="pct"/>
            <w:vAlign w:val="center"/>
          </w:tcPr>
          <w:p w14:paraId="3303AC8B" w14:textId="77777777" w:rsidR="007D5BE8" w:rsidRPr="008E0F08" w:rsidRDefault="007D5BE8" w:rsidP="007D5BE8">
            <w:pPr>
              <w:ind w:right="540"/>
              <w:contextualSpacing/>
              <w:rPr>
                <w:rFonts w:asciiTheme="minorHAnsi" w:hAnsiTheme="minorHAnsi" w:cstheme="minorHAnsi"/>
                <w:color w:val="000000" w:themeColor="text1"/>
              </w:rPr>
            </w:pPr>
            <w:r w:rsidRPr="008E0F08">
              <w:rPr>
                <w:rFonts w:asciiTheme="minorHAnsi" w:hAnsiTheme="minorHAnsi" w:cstheme="minorHAnsi"/>
                <w:color w:val="000000" w:themeColor="text1"/>
              </w:rPr>
              <w:t>Total Value</w:t>
            </w:r>
          </w:p>
        </w:tc>
        <w:tc>
          <w:tcPr>
            <w:tcW w:w="2726" w:type="pct"/>
            <w:vAlign w:val="center"/>
          </w:tcPr>
          <w:p w14:paraId="2EFF0E9D" w14:textId="77777777" w:rsidR="007D5BE8" w:rsidRPr="008E0F08" w:rsidRDefault="007D5BE8" w:rsidP="007D5BE8">
            <w:pPr>
              <w:ind w:right="540"/>
              <w:contextualSpacing/>
              <w:rPr>
                <w:rFonts w:asciiTheme="minorHAnsi" w:hAnsiTheme="minorHAnsi" w:cstheme="minorHAnsi"/>
                <w:color w:val="000000" w:themeColor="text1"/>
              </w:rPr>
            </w:pPr>
            <w:r w:rsidRPr="008E0F08">
              <w:rPr>
                <w:rFonts w:asciiTheme="minorHAnsi" w:hAnsiTheme="minorHAnsi" w:cstheme="minorHAnsi"/>
                <w:color w:val="000000" w:themeColor="text1"/>
              </w:rPr>
              <w:t>$5,849,992.00</w:t>
            </w:r>
          </w:p>
        </w:tc>
      </w:tr>
      <w:tr w:rsidR="007D5BE8" w:rsidRPr="0019631D" w14:paraId="19F73262" w14:textId="77777777" w:rsidTr="007D5BE8">
        <w:trPr>
          <w:trHeight w:val="300"/>
        </w:trPr>
        <w:tc>
          <w:tcPr>
            <w:tcW w:w="2274" w:type="pct"/>
            <w:vAlign w:val="center"/>
          </w:tcPr>
          <w:p w14:paraId="00D33CDB" w14:textId="77777777" w:rsidR="007D5BE8" w:rsidRPr="0019631D" w:rsidRDefault="007D5BE8" w:rsidP="007D5BE8">
            <w:pPr>
              <w:ind w:right="540"/>
              <w:contextualSpacing/>
              <w:rPr>
                <w:rFonts w:asciiTheme="minorHAnsi" w:hAnsiTheme="minorHAnsi" w:cstheme="minorHAnsi"/>
                <w:color w:val="000000" w:themeColor="text1"/>
              </w:rPr>
            </w:pPr>
            <w:r w:rsidRPr="0019631D">
              <w:rPr>
                <w:rFonts w:asciiTheme="minorHAnsi" w:hAnsiTheme="minorHAnsi" w:cstheme="minorHAnsi"/>
                <w:color w:val="000000" w:themeColor="text1"/>
              </w:rPr>
              <w:t>Project Number</w:t>
            </w:r>
          </w:p>
        </w:tc>
        <w:tc>
          <w:tcPr>
            <w:tcW w:w="2726" w:type="pct"/>
            <w:vAlign w:val="center"/>
          </w:tcPr>
          <w:p w14:paraId="42D25442" w14:textId="77777777" w:rsidR="007D5BE8" w:rsidRPr="00B30A9D" w:rsidRDefault="007D5BE8" w:rsidP="007D5BE8">
            <w:pPr>
              <w:ind w:right="540"/>
              <w:contextualSpacing/>
              <w:rPr>
                <w:rFonts w:asciiTheme="minorHAnsi" w:hAnsiTheme="minorHAnsi" w:cstheme="minorHAnsi"/>
                <w:color w:val="000000" w:themeColor="text1"/>
                <w:spacing w:val="-2"/>
                <w:highlight w:val="yellow"/>
              </w:rPr>
            </w:pPr>
            <w:r w:rsidRPr="00B30A9D">
              <w:rPr>
                <w:rFonts w:asciiTheme="minorHAnsi" w:hAnsiTheme="minorHAnsi" w:cstheme="minorHAnsi"/>
                <w:color w:val="000000" w:themeColor="text1"/>
                <w:spacing w:val="-2"/>
              </w:rPr>
              <w:t>TIM-25041809-RE</w:t>
            </w:r>
          </w:p>
        </w:tc>
      </w:tr>
      <w:tr w:rsidR="007D5BE8" w:rsidRPr="0019631D" w14:paraId="4F5C8C2F" w14:textId="77777777" w:rsidTr="007D5BE8">
        <w:trPr>
          <w:trHeight w:val="300"/>
        </w:trPr>
        <w:tc>
          <w:tcPr>
            <w:tcW w:w="2274" w:type="pct"/>
            <w:vAlign w:val="center"/>
          </w:tcPr>
          <w:p w14:paraId="3B54A6B4" w14:textId="77777777" w:rsidR="007D5BE8" w:rsidRPr="0019631D" w:rsidRDefault="007D5BE8" w:rsidP="007D5BE8">
            <w:pPr>
              <w:ind w:right="540"/>
              <w:contextualSpacing/>
              <w:rPr>
                <w:rFonts w:asciiTheme="minorHAnsi" w:hAnsiTheme="minorHAnsi" w:cstheme="minorHAnsi"/>
                <w:color w:val="000000" w:themeColor="text1"/>
              </w:rPr>
            </w:pPr>
            <w:r w:rsidRPr="0019631D">
              <w:rPr>
                <w:rFonts w:asciiTheme="minorHAnsi" w:hAnsiTheme="minorHAnsi" w:cstheme="minorHAnsi"/>
                <w:color w:val="000000" w:themeColor="text1"/>
              </w:rPr>
              <w:t>Ten Taxpayer Groups (TTG)</w:t>
            </w:r>
          </w:p>
        </w:tc>
        <w:tc>
          <w:tcPr>
            <w:tcW w:w="2726" w:type="pct"/>
            <w:vAlign w:val="center"/>
          </w:tcPr>
          <w:p w14:paraId="398C1DB5" w14:textId="77777777" w:rsidR="007D5BE8" w:rsidRPr="0019631D" w:rsidRDefault="007D5BE8" w:rsidP="007D5BE8">
            <w:pPr>
              <w:ind w:right="540"/>
              <w:contextualSpacing/>
              <w:rPr>
                <w:rFonts w:asciiTheme="minorHAnsi" w:hAnsiTheme="minorHAnsi" w:cstheme="minorHAnsi"/>
                <w:color w:val="000000" w:themeColor="text1"/>
                <w:highlight w:val="yellow"/>
              </w:rPr>
            </w:pPr>
            <w:r w:rsidRPr="0029401A">
              <w:rPr>
                <w:rFonts w:asciiTheme="minorHAnsi" w:hAnsiTheme="minorHAnsi" w:cstheme="minorHAnsi"/>
                <w:color w:val="000000" w:themeColor="text1"/>
              </w:rPr>
              <w:t>NONE</w:t>
            </w:r>
          </w:p>
        </w:tc>
      </w:tr>
      <w:tr w:rsidR="007D5BE8" w:rsidRPr="0019631D" w14:paraId="1272A287" w14:textId="77777777" w:rsidTr="007D5BE8">
        <w:trPr>
          <w:trHeight w:val="300"/>
        </w:trPr>
        <w:tc>
          <w:tcPr>
            <w:tcW w:w="2274" w:type="pct"/>
            <w:vAlign w:val="center"/>
          </w:tcPr>
          <w:p w14:paraId="2C7AC257" w14:textId="77777777" w:rsidR="007D5BE8" w:rsidRPr="00213DA5" w:rsidRDefault="007D5BE8" w:rsidP="007D5BE8">
            <w:pPr>
              <w:ind w:right="540"/>
              <w:contextualSpacing/>
              <w:rPr>
                <w:rFonts w:asciiTheme="minorHAnsi" w:hAnsiTheme="minorHAnsi" w:cstheme="minorHAnsi"/>
                <w:color w:val="000000" w:themeColor="text1"/>
              </w:rPr>
            </w:pPr>
            <w:r w:rsidRPr="00213DA5">
              <w:rPr>
                <w:rFonts w:asciiTheme="minorHAnsi" w:hAnsiTheme="minorHAnsi" w:cstheme="minorHAnsi"/>
                <w:color w:val="000000" w:themeColor="text1"/>
              </w:rPr>
              <w:t>Community Health Initiative (CHI)</w:t>
            </w:r>
            <w:r w:rsidRPr="00213DA5" w:rsidDel="00FB532E">
              <w:rPr>
                <w:rFonts w:asciiTheme="minorHAnsi" w:hAnsiTheme="minorHAnsi" w:cstheme="minorHAnsi"/>
                <w:color w:val="000000" w:themeColor="text1"/>
              </w:rPr>
              <w:t xml:space="preserve"> </w:t>
            </w:r>
          </w:p>
        </w:tc>
        <w:tc>
          <w:tcPr>
            <w:tcW w:w="2726" w:type="pct"/>
            <w:vAlign w:val="center"/>
          </w:tcPr>
          <w:p w14:paraId="7C7E4038" w14:textId="77777777" w:rsidR="007D5BE8" w:rsidRPr="00213DA5" w:rsidRDefault="007D5BE8" w:rsidP="007D5BE8">
            <w:pPr>
              <w:ind w:right="540"/>
              <w:contextualSpacing/>
              <w:rPr>
                <w:rFonts w:asciiTheme="minorHAnsi" w:hAnsiTheme="minorHAnsi" w:cstheme="minorHAnsi"/>
                <w:color w:val="000000" w:themeColor="text1"/>
              </w:rPr>
            </w:pPr>
            <w:r w:rsidRPr="00213DA5">
              <w:rPr>
                <w:rFonts w:asciiTheme="minorHAnsi" w:hAnsiTheme="minorHAnsi" w:cstheme="minorHAnsi"/>
                <w:color w:val="000000" w:themeColor="text1"/>
              </w:rPr>
              <w:t>$292,499.60</w:t>
            </w:r>
          </w:p>
        </w:tc>
      </w:tr>
      <w:tr w:rsidR="007D5BE8" w:rsidRPr="0019631D" w14:paraId="194F5CDD" w14:textId="77777777" w:rsidTr="007D5BE8">
        <w:trPr>
          <w:trHeight w:val="300"/>
        </w:trPr>
        <w:tc>
          <w:tcPr>
            <w:tcW w:w="2274" w:type="pct"/>
            <w:vAlign w:val="center"/>
          </w:tcPr>
          <w:p w14:paraId="52D1C406" w14:textId="77777777" w:rsidR="007D5BE8" w:rsidRPr="00213DA5" w:rsidRDefault="007D5BE8" w:rsidP="007D5BE8">
            <w:pPr>
              <w:ind w:right="540"/>
              <w:contextualSpacing/>
              <w:rPr>
                <w:rFonts w:asciiTheme="minorHAnsi" w:hAnsiTheme="minorHAnsi" w:cstheme="minorHAnsi"/>
                <w:color w:val="000000" w:themeColor="text1"/>
              </w:rPr>
            </w:pPr>
            <w:r w:rsidRPr="00213DA5">
              <w:rPr>
                <w:rFonts w:asciiTheme="minorHAnsi" w:hAnsiTheme="minorHAnsi" w:cstheme="minorHAnsi"/>
                <w:color w:val="000000" w:themeColor="text1"/>
              </w:rPr>
              <w:t>Staff Recommendation</w:t>
            </w:r>
          </w:p>
        </w:tc>
        <w:tc>
          <w:tcPr>
            <w:tcW w:w="2726" w:type="pct"/>
            <w:vAlign w:val="center"/>
          </w:tcPr>
          <w:p w14:paraId="5459EFBF" w14:textId="77777777" w:rsidR="007D5BE8" w:rsidRPr="00213DA5" w:rsidRDefault="007D5BE8" w:rsidP="007D5BE8">
            <w:pPr>
              <w:ind w:right="540"/>
              <w:contextualSpacing/>
              <w:rPr>
                <w:rFonts w:asciiTheme="minorHAnsi" w:hAnsiTheme="minorHAnsi" w:cstheme="minorHAnsi"/>
                <w:color w:val="000000" w:themeColor="text1"/>
              </w:rPr>
            </w:pPr>
            <w:r w:rsidRPr="00213DA5">
              <w:rPr>
                <w:rFonts w:asciiTheme="minorHAnsi" w:hAnsiTheme="minorHAnsi" w:cstheme="minorHAnsi"/>
                <w:color w:val="000000" w:themeColor="text1"/>
              </w:rPr>
              <w:t>Approval</w:t>
            </w:r>
            <w:r>
              <w:rPr>
                <w:rFonts w:asciiTheme="minorHAnsi" w:hAnsiTheme="minorHAnsi" w:cstheme="minorHAnsi"/>
                <w:color w:val="000000" w:themeColor="text1"/>
              </w:rPr>
              <w:t xml:space="preserve"> with Conditions</w:t>
            </w:r>
          </w:p>
        </w:tc>
      </w:tr>
      <w:tr w:rsidR="007D5BE8" w:rsidRPr="0019631D" w14:paraId="304295C0" w14:textId="77777777" w:rsidTr="007D5BE8">
        <w:trPr>
          <w:trHeight w:val="300"/>
        </w:trPr>
        <w:tc>
          <w:tcPr>
            <w:tcW w:w="2274" w:type="pct"/>
            <w:vAlign w:val="center"/>
          </w:tcPr>
          <w:p w14:paraId="14AA4209" w14:textId="77777777" w:rsidR="007D5BE8" w:rsidRPr="00213DA5" w:rsidRDefault="007D5BE8" w:rsidP="007D5BE8">
            <w:pPr>
              <w:ind w:right="540"/>
              <w:contextualSpacing/>
              <w:rPr>
                <w:rFonts w:asciiTheme="minorHAnsi" w:hAnsiTheme="minorHAnsi" w:cstheme="minorHAnsi"/>
                <w:color w:val="000000" w:themeColor="text1"/>
              </w:rPr>
            </w:pPr>
            <w:r w:rsidRPr="00213DA5">
              <w:rPr>
                <w:rFonts w:asciiTheme="minorHAnsi" w:hAnsiTheme="minorHAnsi" w:cstheme="minorHAnsi"/>
                <w:color w:val="000000" w:themeColor="text1"/>
              </w:rPr>
              <w:t xml:space="preserve">Delegated </w:t>
            </w:r>
          </w:p>
        </w:tc>
        <w:tc>
          <w:tcPr>
            <w:tcW w:w="2726" w:type="pct"/>
            <w:vAlign w:val="center"/>
          </w:tcPr>
          <w:p w14:paraId="62B40C23" w14:textId="77777777" w:rsidR="007D5BE8" w:rsidRPr="00213DA5" w:rsidRDefault="007D5BE8" w:rsidP="007D5BE8">
            <w:pPr>
              <w:ind w:right="540"/>
              <w:contextualSpacing/>
              <w:rPr>
                <w:rFonts w:asciiTheme="minorHAnsi" w:hAnsiTheme="minorHAnsi" w:cstheme="minorHAnsi"/>
                <w:color w:val="000000" w:themeColor="text1"/>
              </w:rPr>
            </w:pPr>
            <w:r w:rsidRPr="00213DA5">
              <w:rPr>
                <w:rFonts w:asciiTheme="minorHAnsi" w:hAnsiTheme="minorHAnsi" w:cstheme="minorHAnsi"/>
                <w:color w:val="000000" w:themeColor="text1"/>
              </w:rPr>
              <w:t>Commissioner Approval</w:t>
            </w:r>
          </w:p>
        </w:tc>
      </w:tr>
    </w:tbl>
    <w:p w14:paraId="6E981F5E" w14:textId="0577A3F8" w:rsidR="009D1B76" w:rsidRDefault="007D5BE8" w:rsidP="007D5BE8">
      <w:pPr>
        <w:shd w:val="clear" w:color="auto" w:fill="CFDCF0" w:themeFill="text2" w:themeFillTint="33"/>
        <w:spacing w:before="240" w:after="200"/>
        <w:ind w:left="108" w:right="900"/>
        <w:jc w:val="center"/>
        <w:rPr>
          <w:rFonts w:asciiTheme="minorHAnsi" w:eastAsia="Calibri" w:hAnsiTheme="minorHAnsi" w:cstheme="minorHAnsi"/>
          <w:b/>
          <w:color w:val="000000" w:themeColor="text1"/>
          <w:u w:val="single"/>
        </w:rPr>
      </w:pPr>
      <w:r w:rsidRPr="0019631D">
        <w:rPr>
          <w:rFonts w:cstheme="minorHAnsi"/>
          <w:b/>
          <w:bCs/>
          <w:color w:val="000000" w:themeColor="text1"/>
        </w:rPr>
        <w:t xml:space="preserve"> </w:t>
      </w:r>
      <w:r w:rsidRPr="0019631D">
        <w:rPr>
          <w:rFonts w:cstheme="minorHAnsi"/>
          <w:b/>
          <w:bCs/>
          <w:color w:val="000000" w:themeColor="text1"/>
        </w:rPr>
        <w:t>STAFF REPORT TO THE COMMISSIONER FOR A DETERMINATION OF NEED</w:t>
      </w:r>
    </w:p>
    <w:p w14:paraId="285569E3" w14:textId="1F25220D" w:rsidR="00AB0D70" w:rsidRPr="00213DA5" w:rsidRDefault="00AB0D70" w:rsidP="00AB0D70">
      <w:pPr>
        <w:spacing w:before="240" w:after="200"/>
        <w:ind w:left="108" w:right="900"/>
        <w:jc w:val="center"/>
        <w:rPr>
          <w:rFonts w:asciiTheme="minorHAnsi" w:eastAsia="Calibri" w:hAnsiTheme="minorHAnsi" w:cstheme="minorHAnsi"/>
          <w:b/>
          <w:color w:val="000000" w:themeColor="text1"/>
        </w:rPr>
      </w:pPr>
      <w:r w:rsidRPr="00213DA5">
        <w:rPr>
          <w:rFonts w:asciiTheme="minorHAnsi" w:eastAsia="Calibri" w:hAnsiTheme="minorHAnsi" w:cstheme="minorHAnsi"/>
          <w:b/>
          <w:color w:val="000000" w:themeColor="text1"/>
          <w:u w:val="single"/>
        </w:rPr>
        <w:t>Project Summary and Regulatory Review</w:t>
      </w:r>
    </w:p>
    <w:p w14:paraId="6FCBF2D1" w14:textId="77777777" w:rsidR="00AB0D70" w:rsidRPr="009632FA" w:rsidRDefault="00AB0D70" w:rsidP="00AB0D70">
      <w:pPr>
        <w:ind w:right="900"/>
        <w:rPr>
          <w:rFonts w:asciiTheme="minorHAnsi" w:hAnsiTheme="minorHAnsi" w:cstheme="minorHAnsi"/>
          <w:highlight w:val="yellow"/>
        </w:rPr>
      </w:pPr>
      <w:r w:rsidRPr="009632FA">
        <w:rPr>
          <w:rFonts w:asciiTheme="minorHAnsi" w:hAnsiTheme="minorHAnsi" w:cstheme="minorHAnsi"/>
          <w:color w:val="000000" w:themeColor="text1"/>
        </w:rPr>
        <w:t xml:space="preserve">Tellica Imaging – Massachusetts, LLC, with a principal place of business at 36 South Street, Suite 2200, Salt Lake City, UT 84111, filed a Notice of Determination of Need with the Massachusetts Department of Public Health to acquire one computed tomography (“CT”) unit and one 1.5T magnetic resonance imaging (“MRI”) unit to be located at Tellica Imaging – Massachusetts, LLC, 168 Great Road, Suite C105, Bedford, MA 01730. </w:t>
      </w:r>
      <w:r w:rsidRPr="009632FA">
        <w:rPr>
          <w:rFonts w:asciiTheme="minorHAnsi" w:hAnsiTheme="minorHAnsi" w:cstheme="minorHAnsi"/>
        </w:rPr>
        <w:t xml:space="preserve">The total value for the Proposed </w:t>
      </w:r>
      <w:r w:rsidRPr="00895ECD">
        <w:rPr>
          <w:rFonts w:asciiTheme="minorHAnsi" w:hAnsiTheme="minorHAnsi" w:cstheme="minorHAnsi"/>
        </w:rPr>
        <w:t>Project is $5,849,992.00. The Community Health Initiative (CHI) contribution is $292,499.60.</w:t>
      </w:r>
    </w:p>
    <w:p w14:paraId="7422BB51" w14:textId="77777777" w:rsidR="00AB0D70" w:rsidRPr="0019631D" w:rsidRDefault="00AB0D70" w:rsidP="00AB0D70">
      <w:pPr>
        <w:ind w:left="108" w:right="900"/>
        <w:rPr>
          <w:rFonts w:asciiTheme="minorHAnsi" w:eastAsia="Calibri" w:hAnsiTheme="minorHAnsi" w:cstheme="minorHAnsi"/>
          <w:color w:val="000000" w:themeColor="text1"/>
          <w:highlight w:val="yellow"/>
        </w:rPr>
      </w:pPr>
    </w:p>
    <w:p w14:paraId="73790F54" w14:textId="77777777" w:rsidR="00AB0D70" w:rsidRPr="00CF372C" w:rsidRDefault="00AB0D70" w:rsidP="00AB0D70">
      <w:pPr>
        <w:ind w:right="900"/>
        <w:rPr>
          <w:rFonts w:asciiTheme="minorHAnsi" w:eastAsia="Calibri" w:hAnsiTheme="minorHAnsi" w:cstheme="minorHAnsi"/>
          <w:color w:val="000000" w:themeColor="text1"/>
        </w:rPr>
      </w:pPr>
      <w:r w:rsidRPr="00CF372C">
        <w:rPr>
          <w:rFonts w:asciiTheme="minorHAnsi" w:eastAsia="Calibri" w:hAnsiTheme="minorHAnsi" w:cstheme="minorHAnsi"/>
          <w:color w:val="000000" w:themeColor="text1"/>
        </w:rPr>
        <w:t>This DoN application falls within the definition of</w:t>
      </w:r>
      <w:r>
        <w:rPr>
          <w:rFonts w:asciiTheme="minorHAnsi" w:eastAsia="Calibri" w:hAnsiTheme="minorHAnsi" w:cstheme="minorHAnsi"/>
          <w:color w:val="000000" w:themeColor="text1"/>
        </w:rPr>
        <w:t xml:space="preserve"> </w:t>
      </w:r>
      <w:r w:rsidRPr="002B411C">
        <w:rPr>
          <w:rFonts w:asciiTheme="minorHAnsi" w:eastAsia="Calibri" w:hAnsiTheme="minorHAnsi" w:cstheme="minorHAnsi"/>
          <w:color w:val="000000" w:themeColor="text1"/>
        </w:rPr>
        <w:t>a Substantial Change in Service for DoN Required Equipment</w:t>
      </w:r>
      <w:r>
        <w:rPr>
          <w:rStyle w:val="CommentReference"/>
          <w:rFonts w:eastAsiaTheme="minorHAnsi" w:cstheme="minorBidi"/>
        </w:rPr>
        <w:t xml:space="preserve">, </w:t>
      </w:r>
      <w:r w:rsidRPr="00CF372C">
        <w:rPr>
          <w:rFonts w:asciiTheme="minorHAnsi" w:eastAsia="Calibri" w:hAnsiTheme="minorHAnsi" w:cstheme="minorHAnsi"/>
          <w:color w:val="000000" w:themeColor="text1"/>
        </w:rPr>
        <w:t>which is reviewed under the DoN regulation 105 CMR 100.000. The Department must determine that the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413EE2C9" w14:textId="77777777" w:rsidR="00333EA3" w:rsidRPr="0019631D" w:rsidRDefault="00333EA3" w:rsidP="007A57C4">
      <w:pPr>
        <w:contextualSpacing/>
        <w:rPr>
          <w:rFonts w:asciiTheme="minorHAnsi" w:hAnsiTheme="minorHAnsi" w:cstheme="minorHAnsi"/>
          <w:color w:val="000000" w:themeColor="text1"/>
          <w:highlight w:val="yellow"/>
        </w:rPr>
      </w:pPr>
    </w:p>
    <w:p w14:paraId="23623837" w14:textId="0F1C1A78" w:rsidR="00C4570F" w:rsidRPr="0019631D" w:rsidRDefault="00C4570F">
      <w:pPr>
        <w:spacing w:after="200" w:line="276" w:lineRule="auto"/>
        <w:rPr>
          <w:rFonts w:asciiTheme="minorHAnsi" w:hAnsiTheme="minorHAnsi" w:cstheme="minorHAnsi"/>
          <w:color w:val="000000" w:themeColor="text1"/>
          <w:highlight w:val="yellow"/>
        </w:rPr>
      </w:pPr>
      <w:r w:rsidRPr="0019631D">
        <w:rPr>
          <w:rFonts w:asciiTheme="minorHAnsi" w:hAnsiTheme="minorHAnsi" w:cstheme="minorHAnsi"/>
          <w:color w:val="000000" w:themeColor="text1"/>
          <w:highlight w:val="yellow"/>
        </w:rPr>
        <w:br w:type="page"/>
      </w:r>
    </w:p>
    <w:p w14:paraId="0EA9B51B" w14:textId="1F957738" w:rsidR="005D4009" w:rsidRPr="0019631D" w:rsidRDefault="005D4009" w:rsidP="007A57C4">
      <w:pPr>
        <w:contextualSpacing/>
        <w:rPr>
          <w:rFonts w:asciiTheme="minorHAnsi" w:hAnsiTheme="minorHAnsi" w:cstheme="minorHAnsi"/>
          <w:color w:val="000000" w:themeColor="text1"/>
          <w:highlight w:val="yellow"/>
        </w:rPr>
      </w:pPr>
    </w:p>
    <w:bookmarkStart w:id="0" w:name="_Toc18922391" w:displacedByCustomXml="next"/>
    <w:sdt>
      <w:sdtPr>
        <w:rPr>
          <w:rFonts w:asciiTheme="minorHAnsi" w:eastAsiaTheme="minorEastAsia" w:hAnsiTheme="minorHAnsi" w:cstheme="minorBidi"/>
          <w:color w:val="000000" w:themeColor="text1"/>
          <w:sz w:val="22"/>
          <w:szCs w:val="22"/>
          <w:highlight w:val="yellow"/>
        </w:rPr>
        <w:id w:val="1525591903"/>
        <w:docPartObj>
          <w:docPartGallery w:val="Table of Contents"/>
          <w:docPartUnique/>
        </w:docPartObj>
      </w:sdtPr>
      <w:sdtEndPr>
        <w:rPr>
          <w:b/>
          <w:bCs/>
          <w:noProof/>
        </w:rPr>
      </w:sdtEndPr>
      <w:sdtContent>
        <w:p w14:paraId="166D7125" w14:textId="74A0A038" w:rsidR="00E8532F" w:rsidRPr="00744DE0" w:rsidRDefault="00E8532F" w:rsidP="007A57C4">
          <w:pPr>
            <w:pStyle w:val="TOCHeading"/>
            <w:spacing w:line="240" w:lineRule="auto"/>
            <w:ind w:right="90"/>
            <w:rPr>
              <w:rFonts w:asciiTheme="minorHAnsi" w:hAnsiTheme="minorHAnsi" w:cstheme="minorHAnsi"/>
              <w:b/>
              <w:bCs/>
              <w:color w:val="000000" w:themeColor="text1"/>
              <w:sz w:val="22"/>
              <w:szCs w:val="22"/>
            </w:rPr>
          </w:pPr>
          <w:r w:rsidRPr="00744DE0">
            <w:rPr>
              <w:rFonts w:asciiTheme="minorHAnsi" w:hAnsiTheme="minorHAnsi" w:cstheme="minorHAnsi"/>
              <w:b/>
              <w:bCs/>
              <w:color w:val="000000" w:themeColor="text1"/>
              <w:sz w:val="22"/>
              <w:szCs w:val="22"/>
            </w:rPr>
            <w:t>Table of Contents</w:t>
          </w:r>
          <w:r w:rsidR="00B5536D" w:rsidRPr="00744DE0">
            <w:rPr>
              <w:rFonts w:asciiTheme="minorHAnsi" w:hAnsiTheme="minorHAnsi" w:cstheme="minorHAnsi"/>
              <w:b/>
              <w:bCs/>
              <w:color w:val="000000" w:themeColor="text1"/>
              <w:sz w:val="22"/>
              <w:szCs w:val="22"/>
            </w:rPr>
            <w:t xml:space="preserve"> </w:t>
          </w:r>
        </w:p>
        <w:p w14:paraId="38F40CBC" w14:textId="524F7C83" w:rsidR="00613393" w:rsidRPr="00613393" w:rsidRDefault="00E8532F">
          <w:pPr>
            <w:pStyle w:val="TOC1"/>
            <w:rPr>
              <w:rFonts w:asciiTheme="minorHAnsi" w:eastAsiaTheme="minorEastAsia" w:hAnsiTheme="minorHAnsi" w:cstheme="minorHAnsi"/>
              <w:kern w:val="2"/>
              <w:sz w:val="24"/>
              <w:szCs w:val="24"/>
              <w14:ligatures w14:val="standardContextual"/>
            </w:rPr>
          </w:pPr>
          <w:r w:rsidRPr="00613393">
            <w:rPr>
              <w:rFonts w:asciiTheme="minorHAnsi" w:eastAsia="Times New Roman" w:hAnsiTheme="minorHAnsi" w:cstheme="minorHAnsi"/>
              <w:noProof w:val="0"/>
              <w:color w:val="000000" w:themeColor="text1"/>
              <w:highlight w:val="yellow"/>
            </w:rPr>
            <w:fldChar w:fldCharType="begin"/>
          </w:r>
          <w:r w:rsidRPr="00613393">
            <w:rPr>
              <w:rFonts w:asciiTheme="minorHAnsi" w:hAnsiTheme="minorHAnsi" w:cstheme="minorHAnsi"/>
              <w:color w:val="000000" w:themeColor="text1"/>
              <w:highlight w:val="yellow"/>
            </w:rPr>
            <w:instrText xml:space="preserve"> TOC \o "1-3" \h \z \u </w:instrText>
          </w:r>
          <w:r w:rsidRPr="00613393">
            <w:rPr>
              <w:rFonts w:asciiTheme="minorHAnsi" w:eastAsia="Times New Roman" w:hAnsiTheme="minorHAnsi" w:cstheme="minorHAnsi"/>
              <w:noProof w:val="0"/>
              <w:color w:val="000000" w:themeColor="text1"/>
              <w:highlight w:val="yellow"/>
            </w:rPr>
            <w:fldChar w:fldCharType="separate"/>
          </w:r>
          <w:hyperlink w:anchor="_Toc223086604" w:history="1">
            <w:r w:rsidR="00613393" w:rsidRPr="004C2385">
              <w:rPr>
                <w:rStyle w:val="Hyperlink"/>
                <w:rFonts w:asciiTheme="minorHAnsi" w:hAnsiTheme="minorHAnsi" w:cstheme="minorHAnsi"/>
                <w:color w:val="auto"/>
              </w:rPr>
              <w:t>Applicant Background and Application Overview</w:t>
            </w:r>
            <w:r w:rsidR="00613393" w:rsidRPr="00613393">
              <w:rPr>
                <w:rFonts w:asciiTheme="minorHAnsi" w:hAnsiTheme="minorHAnsi" w:cstheme="minorHAnsi"/>
                <w:webHidden/>
              </w:rPr>
              <w:tab/>
            </w:r>
            <w:r w:rsidR="00613393" w:rsidRPr="00613393">
              <w:rPr>
                <w:rFonts w:asciiTheme="minorHAnsi" w:hAnsiTheme="minorHAnsi" w:cstheme="minorHAnsi"/>
                <w:webHidden/>
              </w:rPr>
              <w:fldChar w:fldCharType="begin"/>
            </w:r>
            <w:r w:rsidR="00613393" w:rsidRPr="00613393">
              <w:rPr>
                <w:rFonts w:asciiTheme="minorHAnsi" w:hAnsiTheme="minorHAnsi" w:cstheme="minorHAnsi"/>
                <w:webHidden/>
              </w:rPr>
              <w:instrText xml:space="preserve"> PAGEREF _Toc223086604 \h </w:instrText>
            </w:r>
            <w:r w:rsidR="00613393" w:rsidRPr="00613393">
              <w:rPr>
                <w:rFonts w:asciiTheme="minorHAnsi" w:hAnsiTheme="minorHAnsi" w:cstheme="minorHAnsi"/>
                <w:webHidden/>
              </w:rPr>
            </w:r>
            <w:r w:rsidR="00613393" w:rsidRPr="00613393">
              <w:rPr>
                <w:rFonts w:asciiTheme="minorHAnsi" w:hAnsiTheme="minorHAnsi" w:cstheme="minorHAnsi"/>
                <w:webHidden/>
              </w:rPr>
              <w:fldChar w:fldCharType="separate"/>
            </w:r>
            <w:r w:rsidR="00613393" w:rsidRPr="00613393">
              <w:rPr>
                <w:rFonts w:asciiTheme="minorHAnsi" w:hAnsiTheme="minorHAnsi" w:cstheme="minorHAnsi"/>
                <w:webHidden/>
              </w:rPr>
              <w:t>3</w:t>
            </w:r>
            <w:r w:rsidR="00613393" w:rsidRPr="00613393">
              <w:rPr>
                <w:rFonts w:asciiTheme="minorHAnsi" w:hAnsiTheme="minorHAnsi" w:cstheme="minorHAnsi"/>
                <w:webHidden/>
              </w:rPr>
              <w:fldChar w:fldCharType="end"/>
            </w:r>
          </w:hyperlink>
        </w:p>
        <w:p w14:paraId="05995900" w14:textId="1EE62D2E"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05" w:history="1">
            <w:r w:rsidRPr="004C2385">
              <w:rPr>
                <w:rStyle w:val="Hyperlink"/>
                <w:rFonts w:asciiTheme="minorHAnsi" w:hAnsiTheme="minorHAnsi" w:cstheme="minorHAnsi"/>
                <w:color w:val="auto"/>
              </w:rPr>
              <w:t>Factor 1</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_Toc223086605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4</w:t>
            </w:r>
            <w:r w:rsidRPr="00613393">
              <w:rPr>
                <w:rFonts w:asciiTheme="minorHAnsi" w:hAnsiTheme="minorHAnsi" w:cstheme="minorHAnsi"/>
                <w:webHidden/>
              </w:rPr>
              <w:fldChar w:fldCharType="end"/>
            </w:r>
          </w:hyperlink>
        </w:p>
        <w:p w14:paraId="66F7FA2A" w14:textId="23D914E1"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06" w:history="1">
            <w:r w:rsidRPr="004C2385">
              <w:rPr>
                <w:rStyle w:val="Hyperlink"/>
                <w:rFonts w:asciiTheme="minorHAnsi" w:hAnsiTheme="minorHAnsi" w:cstheme="minorHAnsi"/>
                <w:color w:val="auto"/>
              </w:rPr>
              <w:t>Patient Panel</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_Toc223086606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4</w:t>
            </w:r>
            <w:r w:rsidRPr="00613393">
              <w:rPr>
                <w:rFonts w:asciiTheme="minorHAnsi" w:hAnsiTheme="minorHAnsi" w:cstheme="minorHAnsi"/>
                <w:webHidden/>
              </w:rPr>
              <w:fldChar w:fldCharType="end"/>
            </w:r>
          </w:hyperlink>
        </w:p>
        <w:p w14:paraId="5244FAB1" w14:textId="3891EE68"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07" w:history="1">
            <w:r w:rsidRPr="004C2385">
              <w:rPr>
                <w:rStyle w:val="Hyperlink"/>
                <w:rFonts w:asciiTheme="minorHAnsi" w:eastAsia="Calibri" w:hAnsiTheme="minorHAnsi" w:cstheme="minorHAnsi"/>
                <w:color w:val="auto"/>
              </w:rPr>
              <w:t>Factor 1: a) Patient Panel Need</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_Toc223086607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6</w:t>
            </w:r>
            <w:r w:rsidRPr="00613393">
              <w:rPr>
                <w:rFonts w:asciiTheme="minorHAnsi" w:hAnsiTheme="minorHAnsi" w:cstheme="minorHAnsi"/>
                <w:webHidden/>
              </w:rPr>
              <w:fldChar w:fldCharType="end"/>
            </w:r>
          </w:hyperlink>
        </w:p>
        <w:p w14:paraId="3B52458C" w14:textId="63E13197"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08" w:history="1">
            <w:r w:rsidRPr="004C2385">
              <w:rPr>
                <w:rStyle w:val="Hyperlink"/>
                <w:rFonts w:asciiTheme="minorHAnsi" w:hAnsiTheme="minorHAnsi" w:cstheme="minorHAnsi"/>
                <w:color w:val="auto"/>
              </w:rPr>
              <w:t>Factor 1: b) Public Health Value, Improved Health Outcomes and Quality of Life; Assurances of Health Equity</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_Toc223086608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11</w:t>
            </w:r>
            <w:r w:rsidRPr="00613393">
              <w:rPr>
                <w:rFonts w:asciiTheme="minorHAnsi" w:hAnsiTheme="minorHAnsi" w:cstheme="minorHAnsi"/>
                <w:webHidden/>
              </w:rPr>
              <w:fldChar w:fldCharType="end"/>
            </w:r>
          </w:hyperlink>
        </w:p>
        <w:p w14:paraId="5E42DF41" w14:textId="7A48251F"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09" w:history="1">
            <w:r w:rsidRPr="004C2385">
              <w:rPr>
                <w:rStyle w:val="Hyperlink"/>
                <w:rFonts w:asciiTheme="minorHAnsi" w:hAnsiTheme="minorHAnsi" w:cstheme="minorHAnsi"/>
                <w:color w:val="auto"/>
              </w:rPr>
              <w:t>Factor 1: c) Efficiency, Continuity of Care, Coordination of Care</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_Toc223086609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14</w:t>
            </w:r>
            <w:r w:rsidRPr="00613393">
              <w:rPr>
                <w:rFonts w:asciiTheme="minorHAnsi" w:hAnsiTheme="minorHAnsi" w:cstheme="minorHAnsi"/>
                <w:webHidden/>
              </w:rPr>
              <w:fldChar w:fldCharType="end"/>
            </w:r>
          </w:hyperlink>
        </w:p>
        <w:p w14:paraId="467BA0D2" w14:textId="6F776AEC"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0" w:history="1">
            <w:r w:rsidRPr="004C2385">
              <w:rPr>
                <w:rStyle w:val="Hyperlink"/>
                <w:rFonts w:asciiTheme="minorHAnsi" w:hAnsiTheme="minorHAnsi" w:cstheme="minorHAnsi"/>
                <w:color w:val="auto"/>
              </w:rPr>
              <w:t>Factor 1: d) Consultation</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_Toc223086610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15</w:t>
            </w:r>
            <w:r w:rsidRPr="00613393">
              <w:rPr>
                <w:rFonts w:asciiTheme="minorHAnsi" w:hAnsiTheme="minorHAnsi" w:cstheme="minorHAnsi"/>
                <w:webHidden/>
              </w:rPr>
              <w:fldChar w:fldCharType="end"/>
            </w:r>
          </w:hyperlink>
        </w:p>
        <w:p w14:paraId="0FD57AD3" w14:textId="6E38A47C"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1" w:history="1">
            <w:r w:rsidRPr="004C2385">
              <w:rPr>
                <w:rStyle w:val="Hyperlink"/>
                <w:rFonts w:asciiTheme="minorHAnsi" w:hAnsiTheme="minorHAnsi" w:cstheme="minorHAnsi"/>
                <w:color w:val="auto"/>
              </w:rPr>
              <w:t>Factor 1: e) Evidence of Sound Community Engagement through the Patient Panel</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_Toc223086611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15</w:t>
            </w:r>
            <w:r w:rsidRPr="00613393">
              <w:rPr>
                <w:rFonts w:asciiTheme="minorHAnsi" w:hAnsiTheme="minorHAnsi" w:cstheme="minorHAnsi"/>
                <w:webHidden/>
              </w:rPr>
              <w:fldChar w:fldCharType="end"/>
            </w:r>
          </w:hyperlink>
        </w:p>
        <w:p w14:paraId="0BD59EA9" w14:textId="5C73F6FE"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2" w:history="1">
            <w:r w:rsidRPr="004C2385">
              <w:rPr>
                <w:rStyle w:val="Hyperlink"/>
                <w:rFonts w:asciiTheme="minorHAnsi" w:hAnsiTheme="minorHAnsi" w:cstheme="minorHAnsi"/>
                <w:color w:val="auto"/>
              </w:rPr>
              <w:t>Factor 1: f) Competition on price, total medical expenses (TME), costs and other measures of health care spending</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_Toc223086612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15</w:t>
            </w:r>
            <w:r w:rsidRPr="00613393">
              <w:rPr>
                <w:rFonts w:asciiTheme="minorHAnsi" w:hAnsiTheme="minorHAnsi" w:cstheme="minorHAnsi"/>
                <w:webHidden/>
              </w:rPr>
              <w:fldChar w:fldCharType="end"/>
            </w:r>
          </w:hyperlink>
        </w:p>
        <w:p w14:paraId="1D34811A" w14:textId="4D5A3FA4" w:rsidR="00613393" w:rsidRPr="00613393" w:rsidRDefault="00613393">
          <w:pPr>
            <w:pStyle w:val="TOC2"/>
            <w:rPr>
              <w:rFonts w:asciiTheme="minorHAnsi" w:eastAsiaTheme="minorEastAsia" w:hAnsiTheme="minorHAnsi" w:cstheme="minorHAnsi"/>
              <w:color w:val="auto"/>
              <w:kern w:val="2"/>
              <w:sz w:val="24"/>
              <w:szCs w:val="24"/>
              <w14:ligatures w14:val="standardContextual"/>
            </w:rPr>
          </w:pPr>
          <w:hyperlink w:anchor="_Toc223086613" w:history="1">
            <w:r w:rsidRPr="004C2385">
              <w:rPr>
                <w:rStyle w:val="Hyperlink"/>
                <w:rFonts w:asciiTheme="minorHAnsi" w:hAnsiTheme="minorHAnsi" w:cstheme="minorHAnsi"/>
                <w:color w:val="auto"/>
              </w:rPr>
              <w:t>Summary, FACTOR 1</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_Toc223086613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16</w:t>
            </w:r>
            <w:r w:rsidRPr="00613393">
              <w:rPr>
                <w:rFonts w:asciiTheme="minorHAnsi" w:hAnsiTheme="minorHAnsi" w:cstheme="minorHAnsi"/>
                <w:webHidden/>
              </w:rPr>
              <w:fldChar w:fldCharType="end"/>
            </w:r>
          </w:hyperlink>
        </w:p>
        <w:p w14:paraId="024995C5" w14:textId="632DCB72"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4" w:history="1">
            <w:r w:rsidRPr="004C2385">
              <w:rPr>
                <w:rStyle w:val="Hyperlink"/>
                <w:rFonts w:asciiTheme="minorHAnsi" w:hAnsiTheme="minorHAnsi" w:cstheme="minorHAnsi"/>
                <w:color w:val="auto"/>
              </w:rPr>
              <w:t>Factor 2: Cost containment, Improved Public Health Outcomes and Delivery System Transformation</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_Toc223086614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16</w:t>
            </w:r>
            <w:r w:rsidRPr="00613393">
              <w:rPr>
                <w:rFonts w:asciiTheme="minorHAnsi" w:hAnsiTheme="minorHAnsi" w:cstheme="minorHAnsi"/>
                <w:webHidden/>
              </w:rPr>
              <w:fldChar w:fldCharType="end"/>
            </w:r>
          </w:hyperlink>
        </w:p>
        <w:p w14:paraId="5C035971" w14:textId="0D853446"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5" w:history="1">
            <w:r w:rsidRPr="004C2385">
              <w:rPr>
                <w:rStyle w:val="Hyperlink"/>
                <w:rFonts w:asciiTheme="minorHAnsi" w:hAnsiTheme="minorHAnsi" w:cstheme="minorHAnsi"/>
                <w:color w:val="auto"/>
              </w:rPr>
              <w:t>Summary, FACTOR 2</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_Toc223086615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18</w:t>
            </w:r>
            <w:r w:rsidRPr="00613393">
              <w:rPr>
                <w:rFonts w:asciiTheme="minorHAnsi" w:hAnsiTheme="minorHAnsi" w:cstheme="minorHAnsi"/>
                <w:webHidden/>
              </w:rPr>
              <w:fldChar w:fldCharType="end"/>
            </w:r>
          </w:hyperlink>
        </w:p>
        <w:p w14:paraId="078B2AB5" w14:textId="264E0797"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6" w:history="1">
            <w:r w:rsidRPr="004C2385">
              <w:rPr>
                <w:rStyle w:val="Hyperlink"/>
                <w:rFonts w:asciiTheme="minorHAnsi" w:hAnsiTheme="minorHAnsi" w:cstheme="minorHAnsi"/>
                <w:color w:val="auto"/>
              </w:rPr>
              <w:t>Factor 3: Relevant Licensure/Oversight Compliance</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_Toc223086616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18</w:t>
            </w:r>
            <w:r w:rsidRPr="00613393">
              <w:rPr>
                <w:rFonts w:asciiTheme="minorHAnsi" w:hAnsiTheme="minorHAnsi" w:cstheme="minorHAnsi"/>
                <w:webHidden/>
              </w:rPr>
              <w:fldChar w:fldCharType="end"/>
            </w:r>
          </w:hyperlink>
        </w:p>
        <w:p w14:paraId="00F22664" w14:textId="210E60ED"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7" w:history="1">
            <w:r w:rsidRPr="004C2385">
              <w:rPr>
                <w:rStyle w:val="Hyperlink"/>
                <w:rFonts w:asciiTheme="minorHAnsi" w:hAnsiTheme="minorHAnsi" w:cstheme="minorHAnsi"/>
                <w:color w:val="auto"/>
              </w:rPr>
              <w:t>Factor 4: Demonstration of Sufficient Funds as Supported by an Independent CPA Analysis</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_Toc223086617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18</w:t>
            </w:r>
            <w:r w:rsidRPr="00613393">
              <w:rPr>
                <w:rFonts w:asciiTheme="minorHAnsi" w:hAnsiTheme="minorHAnsi" w:cstheme="minorHAnsi"/>
                <w:webHidden/>
              </w:rPr>
              <w:fldChar w:fldCharType="end"/>
            </w:r>
          </w:hyperlink>
        </w:p>
        <w:p w14:paraId="64B78C7D" w14:textId="5869CC80"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8" w:history="1">
            <w:r w:rsidRPr="004C2385">
              <w:rPr>
                <w:rStyle w:val="Hyperlink"/>
                <w:rFonts w:asciiTheme="minorHAnsi" w:hAnsiTheme="minorHAnsi" w:cstheme="minorHAnsi"/>
                <w:color w:val="auto"/>
              </w:rPr>
              <w:t>Factor 5: Assessment of the Proposed Project’s Relative Merit</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_Toc223086618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19</w:t>
            </w:r>
            <w:r w:rsidRPr="00613393">
              <w:rPr>
                <w:rFonts w:asciiTheme="minorHAnsi" w:hAnsiTheme="minorHAnsi" w:cstheme="minorHAnsi"/>
                <w:webHidden/>
              </w:rPr>
              <w:fldChar w:fldCharType="end"/>
            </w:r>
          </w:hyperlink>
        </w:p>
        <w:p w14:paraId="70958029" w14:textId="72466784"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19" w:history="1">
            <w:r w:rsidRPr="004C2385">
              <w:rPr>
                <w:rStyle w:val="Hyperlink"/>
                <w:rFonts w:asciiTheme="minorHAnsi" w:eastAsia="Times New Roman" w:hAnsiTheme="minorHAnsi" w:cstheme="minorHAnsi"/>
                <w:color w:val="auto"/>
              </w:rPr>
              <w:t>Factor 6: Fulfillment of DPH Community-based Health Initiatives Guideline</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_Toc223086619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19</w:t>
            </w:r>
            <w:r w:rsidRPr="00613393">
              <w:rPr>
                <w:rFonts w:asciiTheme="minorHAnsi" w:hAnsiTheme="minorHAnsi" w:cstheme="minorHAnsi"/>
                <w:webHidden/>
              </w:rPr>
              <w:fldChar w:fldCharType="end"/>
            </w:r>
          </w:hyperlink>
        </w:p>
        <w:p w14:paraId="326287A7" w14:textId="5D627548"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20" w:history="1">
            <w:r w:rsidRPr="004C2385">
              <w:rPr>
                <w:rStyle w:val="Hyperlink"/>
                <w:rFonts w:asciiTheme="minorHAnsi" w:hAnsiTheme="minorHAnsi" w:cstheme="minorHAnsi"/>
                <w:color w:val="auto"/>
              </w:rPr>
              <w:t>Findings and Recommendations</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_Toc223086620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20</w:t>
            </w:r>
            <w:r w:rsidRPr="00613393">
              <w:rPr>
                <w:rFonts w:asciiTheme="minorHAnsi" w:hAnsiTheme="minorHAnsi" w:cstheme="minorHAnsi"/>
                <w:webHidden/>
              </w:rPr>
              <w:fldChar w:fldCharType="end"/>
            </w:r>
          </w:hyperlink>
        </w:p>
        <w:p w14:paraId="08FAD4BC" w14:textId="4331363B"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21" w:history="1">
            <w:r w:rsidRPr="004C2385">
              <w:rPr>
                <w:rStyle w:val="Hyperlink"/>
                <w:rFonts w:asciiTheme="minorHAnsi" w:eastAsia="Times New Roman" w:hAnsiTheme="minorHAnsi" w:cstheme="minorHAnsi"/>
                <w:color w:val="auto"/>
              </w:rPr>
              <w:t>Other Conditions</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_Toc223086621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20</w:t>
            </w:r>
            <w:r w:rsidRPr="00613393">
              <w:rPr>
                <w:rFonts w:asciiTheme="minorHAnsi" w:hAnsiTheme="minorHAnsi" w:cstheme="minorHAnsi"/>
                <w:webHidden/>
              </w:rPr>
              <w:fldChar w:fldCharType="end"/>
            </w:r>
          </w:hyperlink>
        </w:p>
        <w:p w14:paraId="19BFD337" w14:textId="0A66E61D"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22" w:history="1">
            <w:r w:rsidRPr="004C2385">
              <w:rPr>
                <w:rStyle w:val="Hyperlink"/>
                <w:rFonts w:asciiTheme="minorHAnsi" w:hAnsiTheme="minorHAnsi" w:cstheme="minorHAnsi"/>
                <w:color w:val="auto"/>
              </w:rPr>
              <w:t>Appendix I: Measures for Annual Reporting</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_Toc223086622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20</w:t>
            </w:r>
            <w:r w:rsidRPr="00613393">
              <w:rPr>
                <w:rFonts w:asciiTheme="minorHAnsi" w:hAnsiTheme="minorHAnsi" w:cstheme="minorHAnsi"/>
                <w:webHidden/>
              </w:rPr>
              <w:fldChar w:fldCharType="end"/>
            </w:r>
          </w:hyperlink>
        </w:p>
        <w:p w14:paraId="6F16B12E" w14:textId="3673C1AF"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23" w:history="1">
            <w:r w:rsidRPr="004C2385">
              <w:rPr>
                <w:rStyle w:val="Hyperlink"/>
                <w:rFonts w:asciiTheme="minorHAnsi" w:hAnsiTheme="minorHAnsi" w:cstheme="minorHAnsi"/>
                <w:color w:val="auto"/>
              </w:rPr>
              <w:t>Appendix II Literature Review</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_Toc223086623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22</w:t>
            </w:r>
            <w:r w:rsidRPr="00613393">
              <w:rPr>
                <w:rFonts w:asciiTheme="minorHAnsi" w:hAnsiTheme="minorHAnsi" w:cstheme="minorHAnsi"/>
                <w:webHidden/>
              </w:rPr>
              <w:fldChar w:fldCharType="end"/>
            </w:r>
          </w:hyperlink>
        </w:p>
        <w:p w14:paraId="5498277F" w14:textId="7780A6B5" w:rsidR="00613393" w:rsidRPr="00613393" w:rsidRDefault="00613393">
          <w:pPr>
            <w:pStyle w:val="TOC1"/>
            <w:rPr>
              <w:rFonts w:asciiTheme="minorHAnsi" w:eastAsiaTheme="minorEastAsia" w:hAnsiTheme="minorHAnsi" w:cstheme="minorHAnsi"/>
              <w:kern w:val="2"/>
              <w:sz w:val="24"/>
              <w:szCs w:val="24"/>
              <w14:ligatures w14:val="standardContextual"/>
            </w:rPr>
          </w:pPr>
          <w:hyperlink w:anchor="_Toc223086624" w:history="1">
            <w:r w:rsidRPr="005159A3">
              <w:rPr>
                <w:rStyle w:val="Hyperlink"/>
                <w:rFonts w:asciiTheme="minorHAnsi" w:hAnsiTheme="minorHAnsi" w:cstheme="minorHAnsi"/>
                <w:iCs/>
                <w:color w:val="auto"/>
              </w:rPr>
              <w:t>REFERENCES</w:t>
            </w:r>
            <w:r w:rsidRPr="00613393">
              <w:rPr>
                <w:rFonts w:asciiTheme="minorHAnsi" w:hAnsiTheme="minorHAnsi" w:cstheme="minorHAnsi"/>
                <w:webHidden/>
              </w:rPr>
              <w:tab/>
            </w:r>
            <w:r w:rsidRPr="00613393">
              <w:rPr>
                <w:rFonts w:asciiTheme="minorHAnsi" w:hAnsiTheme="minorHAnsi" w:cstheme="minorHAnsi"/>
                <w:webHidden/>
              </w:rPr>
              <w:fldChar w:fldCharType="begin"/>
            </w:r>
            <w:r w:rsidRPr="00613393">
              <w:rPr>
                <w:rFonts w:asciiTheme="minorHAnsi" w:hAnsiTheme="minorHAnsi" w:cstheme="minorHAnsi"/>
                <w:webHidden/>
              </w:rPr>
              <w:instrText xml:space="preserve"> PAGEREF _Toc223086624 \h </w:instrText>
            </w:r>
            <w:r w:rsidRPr="00613393">
              <w:rPr>
                <w:rFonts w:asciiTheme="minorHAnsi" w:hAnsiTheme="minorHAnsi" w:cstheme="minorHAnsi"/>
                <w:webHidden/>
              </w:rPr>
            </w:r>
            <w:r w:rsidRPr="00613393">
              <w:rPr>
                <w:rFonts w:asciiTheme="minorHAnsi" w:hAnsiTheme="minorHAnsi" w:cstheme="minorHAnsi"/>
                <w:webHidden/>
              </w:rPr>
              <w:fldChar w:fldCharType="separate"/>
            </w:r>
            <w:r w:rsidRPr="00613393">
              <w:rPr>
                <w:rFonts w:asciiTheme="minorHAnsi" w:hAnsiTheme="minorHAnsi" w:cstheme="minorHAnsi"/>
                <w:webHidden/>
              </w:rPr>
              <w:t>23</w:t>
            </w:r>
            <w:r w:rsidRPr="00613393">
              <w:rPr>
                <w:rFonts w:asciiTheme="minorHAnsi" w:hAnsiTheme="minorHAnsi" w:cstheme="minorHAnsi"/>
                <w:webHidden/>
              </w:rPr>
              <w:fldChar w:fldCharType="end"/>
            </w:r>
          </w:hyperlink>
        </w:p>
        <w:p w14:paraId="2A3982F5" w14:textId="6C3021A7" w:rsidR="002A3EEE" w:rsidRPr="00613393" w:rsidRDefault="00E8532F" w:rsidP="007A57C4">
          <w:pPr>
            <w:ind w:right="90"/>
            <w:rPr>
              <w:rFonts w:asciiTheme="minorHAnsi" w:hAnsiTheme="minorHAnsi" w:cstheme="minorHAnsi"/>
              <w:bCs/>
              <w:noProof/>
              <w:color w:val="000000" w:themeColor="text1"/>
              <w:sz w:val="22"/>
              <w:szCs w:val="22"/>
              <w:highlight w:val="yellow"/>
            </w:rPr>
          </w:pPr>
          <w:r w:rsidRPr="00613393">
            <w:rPr>
              <w:rFonts w:asciiTheme="minorHAnsi" w:hAnsiTheme="minorHAnsi" w:cstheme="minorHAnsi"/>
              <w:bCs/>
              <w:noProof/>
              <w:color w:val="000000" w:themeColor="text1"/>
              <w:sz w:val="22"/>
              <w:szCs w:val="22"/>
              <w:highlight w:val="yellow"/>
            </w:rPr>
            <w:fldChar w:fldCharType="end"/>
          </w:r>
        </w:p>
        <w:p w14:paraId="139EDFAA" w14:textId="77777777" w:rsidR="003F5AEF" w:rsidRPr="00744DE0" w:rsidRDefault="00000000" w:rsidP="003F5AEF">
          <w:pPr>
            <w:ind w:right="90"/>
            <w:rPr>
              <w:rFonts w:asciiTheme="minorHAnsi" w:eastAsiaTheme="minorEastAsia" w:hAnsiTheme="minorHAnsi" w:cstheme="minorHAnsi"/>
              <w:b/>
              <w:bCs/>
              <w:noProof/>
              <w:color w:val="000000" w:themeColor="text1"/>
              <w:sz w:val="22"/>
              <w:szCs w:val="22"/>
              <w:highlight w:val="yellow"/>
            </w:rPr>
          </w:pPr>
        </w:p>
      </w:sdtContent>
    </w:sdt>
    <w:p w14:paraId="2E84A292" w14:textId="071DFB5E" w:rsidR="002B5AEA" w:rsidRPr="00744DE0" w:rsidRDefault="00F336DE" w:rsidP="002B5AEA">
      <w:pPr>
        <w:ind w:right="90"/>
        <w:rPr>
          <w:rFonts w:asciiTheme="minorHAnsi" w:hAnsiTheme="minorHAnsi" w:cstheme="minorHAnsi"/>
          <w:color w:val="000000" w:themeColor="text1"/>
        </w:rPr>
      </w:pPr>
      <w:r w:rsidRPr="00744DE0">
        <w:rPr>
          <w:rFonts w:asciiTheme="minorHAnsi" w:hAnsiTheme="minorHAnsi" w:cstheme="minorHAnsi"/>
          <w:color w:val="000000" w:themeColor="text1"/>
        </w:rPr>
        <w:tab/>
      </w:r>
      <w:r w:rsidR="006020C2" w:rsidRPr="00744DE0">
        <w:rPr>
          <w:rFonts w:asciiTheme="minorHAnsi" w:hAnsiTheme="minorHAnsi" w:cstheme="minorHAnsi"/>
          <w:color w:val="000000" w:themeColor="text1"/>
        </w:rPr>
        <w:t xml:space="preserve"> </w:t>
      </w:r>
      <w:bookmarkStart w:id="1" w:name="_Toc17474921"/>
      <w:bookmarkStart w:id="2" w:name="_Toc17151135"/>
      <w:bookmarkStart w:id="3" w:name="_Toc17731308"/>
      <w:bookmarkStart w:id="4" w:name="_Toc18420176"/>
      <w:bookmarkStart w:id="5" w:name="_Toc18922397"/>
      <w:bookmarkStart w:id="6" w:name="_Toc27567690"/>
      <w:bookmarkStart w:id="7" w:name="_Toc17151137"/>
      <w:bookmarkEnd w:id="0"/>
    </w:p>
    <w:p w14:paraId="6980A3EF" w14:textId="0AE1911A" w:rsidR="002B5AEA" w:rsidRPr="0019631D" w:rsidRDefault="002B5AEA" w:rsidP="0030702A">
      <w:pPr>
        <w:spacing w:after="200" w:line="276" w:lineRule="auto"/>
        <w:rPr>
          <w:rFonts w:asciiTheme="minorHAnsi" w:hAnsiTheme="minorHAnsi" w:cstheme="minorHAnsi"/>
          <w:color w:val="000000" w:themeColor="text1"/>
          <w:highlight w:val="yellow"/>
        </w:rPr>
      </w:pPr>
      <w:r w:rsidRPr="0019631D">
        <w:rPr>
          <w:rFonts w:asciiTheme="minorHAnsi" w:hAnsiTheme="minorHAnsi" w:cstheme="minorHAnsi"/>
          <w:color w:val="000000" w:themeColor="text1"/>
          <w:highlight w:val="yellow"/>
        </w:rPr>
        <w:br w:type="page"/>
      </w:r>
    </w:p>
    <w:p w14:paraId="6682667E" w14:textId="7C9D02E2" w:rsidR="002344DA" w:rsidRPr="00C92114" w:rsidRDefault="002344DA" w:rsidP="001478F1">
      <w:pPr>
        <w:pStyle w:val="Heading1"/>
        <w:spacing w:line="240" w:lineRule="auto"/>
        <w:rPr>
          <w:rFonts w:asciiTheme="minorHAnsi" w:hAnsiTheme="minorHAnsi" w:cstheme="minorHAnsi"/>
          <w:color w:val="000000" w:themeColor="text1"/>
        </w:rPr>
      </w:pPr>
      <w:bookmarkStart w:id="8" w:name="_Toc223086604"/>
      <w:r w:rsidRPr="00C92114">
        <w:rPr>
          <w:rFonts w:asciiTheme="minorHAnsi" w:hAnsiTheme="minorHAnsi" w:cstheme="minorHAnsi"/>
          <w:color w:val="000000" w:themeColor="text1"/>
        </w:rPr>
        <w:lastRenderedPageBreak/>
        <w:t>Applicant Background and Application Overview</w:t>
      </w:r>
      <w:bookmarkEnd w:id="8"/>
    </w:p>
    <w:p w14:paraId="5A4B1C93" w14:textId="77777777" w:rsidR="00C56D02" w:rsidRPr="00E410CF" w:rsidRDefault="00C56D02" w:rsidP="00C56D02">
      <w:pPr>
        <w:rPr>
          <w:rFonts w:asciiTheme="minorHAnsi" w:hAnsiTheme="minorHAnsi" w:cstheme="minorHAnsi"/>
          <w:color w:val="000000" w:themeColor="text1"/>
        </w:rPr>
      </w:pPr>
    </w:p>
    <w:p w14:paraId="5942436C" w14:textId="298E0AED" w:rsidR="00080085" w:rsidRPr="00964234" w:rsidRDefault="00FA235A" w:rsidP="00080085">
      <w:pPr>
        <w:pStyle w:val="BodyText"/>
        <w:spacing w:after="0"/>
        <w:ind w:right="133"/>
        <w:rPr>
          <w:rFonts w:eastAsiaTheme="minorEastAsia"/>
          <w:b/>
          <w:color w:val="000000" w:themeColor="text1"/>
          <w:sz w:val="24"/>
          <w:szCs w:val="24"/>
        </w:rPr>
      </w:pPr>
      <w:bookmarkStart w:id="9" w:name="_Toc99993051"/>
      <w:bookmarkStart w:id="10" w:name="_Toc18922409"/>
      <w:bookmarkStart w:id="11" w:name="_Toc17151150"/>
      <w:bookmarkStart w:id="12" w:name="_Toc17322394"/>
      <w:bookmarkEnd w:id="1"/>
      <w:bookmarkEnd w:id="2"/>
      <w:bookmarkEnd w:id="3"/>
      <w:bookmarkEnd w:id="4"/>
      <w:bookmarkEnd w:id="5"/>
      <w:bookmarkEnd w:id="6"/>
      <w:bookmarkEnd w:id="7"/>
      <w:r w:rsidRPr="00964234">
        <w:rPr>
          <w:rFonts w:eastAsiaTheme="minorEastAsia"/>
          <w:b/>
          <w:color w:val="000000" w:themeColor="text1"/>
          <w:sz w:val="24"/>
          <w:szCs w:val="24"/>
        </w:rPr>
        <w:t>Tellica Imaging – Massachusetts, LLC</w:t>
      </w:r>
    </w:p>
    <w:p w14:paraId="06E1DD67" w14:textId="77777777" w:rsidR="00E404CC" w:rsidRDefault="00FA235A" w:rsidP="001D4FB1">
      <w:pPr>
        <w:rPr>
          <w:rFonts w:asciiTheme="minorHAnsi" w:hAnsiTheme="minorHAnsi" w:cstheme="minorHAnsi"/>
          <w:color w:val="000000" w:themeColor="text1"/>
        </w:rPr>
      </w:pPr>
      <w:r w:rsidRPr="00E410CF">
        <w:rPr>
          <w:rFonts w:asciiTheme="minorHAnsi" w:hAnsiTheme="minorHAnsi" w:cstheme="minorHAnsi"/>
          <w:color w:val="000000" w:themeColor="text1"/>
        </w:rPr>
        <w:t>Tellica Imaging</w:t>
      </w:r>
      <w:r w:rsidR="00CA4B20">
        <w:rPr>
          <w:rFonts w:asciiTheme="minorHAnsi" w:hAnsiTheme="minorHAnsi" w:cstheme="minorHAnsi"/>
          <w:color w:val="000000" w:themeColor="text1"/>
        </w:rPr>
        <w:t xml:space="preserve"> - </w:t>
      </w:r>
      <w:r w:rsidRPr="00E410CF">
        <w:rPr>
          <w:rFonts w:asciiTheme="minorHAnsi" w:hAnsiTheme="minorHAnsi" w:cstheme="minorHAnsi"/>
          <w:color w:val="000000" w:themeColor="text1"/>
        </w:rPr>
        <w:t>Massachusetts, LLC</w:t>
      </w:r>
      <w:r w:rsidR="00C56D02" w:rsidRPr="00E410CF">
        <w:rPr>
          <w:rFonts w:asciiTheme="minorHAnsi" w:hAnsiTheme="minorHAnsi" w:cstheme="minorHAnsi"/>
          <w:color w:val="000000" w:themeColor="text1"/>
        </w:rPr>
        <w:t xml:space="preserve"> (Applicant), </w:t>
      </w:r>
      <w:r w:rsidR="001D4FB1" w:rsidRPr="00E410CF">
        <w:rPr>
          <w:rFonts w:asciiTheme="minorHAnsi" w:hAnsiTheme="minorHAnsi" w:cstheme="minorHAnsi"/>
          <w:color w:val="000000" w:themeColor="text1"/>
        </w:rPr>
        <w:t xml:space="preserve">is a </w:t>
      </w:r>
      <w:r w:rsidR="00BE21DC">
        <w:rPr>
          <w:rFonts w:asciiTheme="minorHAnsi" w:hAnsiTheme="minorHAnsi" w:cstheme="minorHAnsi"/>
          <w:color w:val="000000" w:themeColor="text1"/>
        </w:rPr>
        <w:t xml:space="preserve">for profit, </w:t>
      </w:r>
      <w:r w:rsidR="001D4FB1" w:rsidRPr="00E410CF">
        <w:rPr>
          <w:rFonts w:asciiTheme="minorHAnsi" w:hAnsiTheme="minorHAnsi" w:cstheme="minorHAnsi"/>
          <w:color w:val="000000" w:themeColor="text1"/>
        </w:rPr>
        <w:t xml:space="preserve">Delaware limited liability company, </w:t>
      </w:r>
      <w:r w:rsidR="00BE21DC">
        <w:rPr>
          <w:rFonts w:asciiTheme="minorHAnsi" w:hAnsiTheme="minorHAnsi" w:cstheme="minorHAnsi"/>
          <w:color w:val="000000" w:themeColor="text1"/>
        </w:rPr>
        <w:t xml:space="preserve">and </w:t>
      </w:r>
      <w:r w:rsidR="001D4FB1" w:rsidRPr="00E410CF">
        <w:rPr>
          <w:rFonts w:asciiTheme="minorHAnsi" w:hAnsiTheme="minorHAnsi" w:cstheme="minorHAnsi"/>
          <w:color w:val="000000" w:themeColor="text1"/>
        </w:rPr>
        <w:t xml:space="preserve">a joint venture between Tellica Imaging </w:t>
      </w:r>
      <w:r w:rsidR="001D4FB1" w:rsidRPr="001D4FB1">
        <w:rPr>
          <w:rFonts w:asciiTheme="minorHAnsi" w:hAnsiTheme="minorHAnsi" w:cstheme="minorHAnsi"/>
          <w:color w:val="000000" w:themeColor="text1"/>
        </w:rPr>
        <w:t xml:space="preserve">(51% ownership) and </w:t>
      </w:r>
      <w:r w:rsidR="004A2C3A" w:rsidRPr="004A2C3A">
        <w:rPr>
          <w:rFonts w:asciiTheme="minorHAnsi" w:hAnsiTheme="minorHAnsi" w:cstheme="minorHAnsi"/>
          <w:color w:val="000000" w:themeColor="text1"/>
        </w:rPr>
        <w:t>BMC Health System, Inc.</w:t>
      </w:r>
      <w:r w:rsidR="006B6600">
        <w:rPr>
          <w:rFonts w:asciiTheme="minorHAnsi" w:hAnsiTheme="minorHAnsi" w:cstheme="minorHAnsi"/>
          <w:color w:val="000000" w:themeColor="text1"/>
        </w:rPr>
        <w:t xml:space="preserve">, </w:t>
      </w:r>
      <w:r w:rsidR="001D4FB1" w:rsidRPr="001D4FB1">
        <w:rPr>
          <w:rFonts w:asciiTheme="minorHAnsi" w:hAnsiTheme="minorHAnsi" w:cstheme="minorHAnsi"/>
          <w:color w:val="000000" w:themeColor="text1"/>
        </w:rPr>
        <w:t xml:space="preserve">(49% ownership). </w:t>
      </w:r>
      <w:r w:rsidR="00E22A9D">
        <w:rPr>
          <w:rFonts w:asciiTheme="minorHAnsi" w:hAnsiTheme="minorHAnsi" w:cstheme="minorHAnsi"/>
          <w:color w:val="000000" w:themeColor="text1"/>
        </w:rPr>
        <w:t xml:space="preserve">The </w:t>
      </w:r>
      <w:r w:rsidR="00B27150">
        <w:rPr>
          <w:rFonts w:asciiTheme="minorHAnsi" w:hAnsiTheme="minorHAnsi" w:cstheme="minorHAnsi"/>
          <w:color w:val="000000" w:themeColor="text1"/>
        </w:rPr>
        <w:t>Applicant</w:t>
      </w:r>
      <w:r w:rsidR="00E22A9D">
        <w:rPr>
          <w:rFonts w:asciiTheme="minorHAnsi" w:hAnsiTheme="minorHAnsi" w:cstheme="minorHAnsi"/>
          <w:color w:val="000000" w:themeColor="text1"/>
        </w:rPr>
        <w:t xml:space="preserve"> f</w:t>
      </w:r>
      <w:r w:rsidR="001D4FB1" w:rsidRPr="001D4FB1">
        <w:rPr>
          <w:rFonts w:asciiTheme="minorHAnsi" w:hAnsiTheme="minorHAnsi" w:cstheme="minorHAnsi"/>
          <w:color w:val="000000" w:themeColor="text1"/>
        </w:rPr>
        <w:t xml:space="preserve">ormed </w:t>
      </w:r>
      <w:r w:rsidR="00B27150">
        <w:rPr>
          <w:rFonts w:asciiTheme="minorHAnsi" w:hAnsiTheme="minorHAnsi" w:cstheme="minorHAnsi"/>
          <w:color w:val="000000" w:themeColor="text1"/>
        </w:rPr>
        <w:t xml:space="preserve">as a new entity </w:t>
      </w:r>
      <w:r w:rsidR="001D4FB1" w:rsidRPr="001D4FB1">
        <w:rPr>
          <w:rFonts w:asciiTheme="minorHAnsi" w:hAnsiTheme="minorHAnsi" w:cstheme="minorHAnsi"/>
          <w:color w:val="000000" w:themeColor="text1"/>
        </w:rPr>
        <w:t>in 2023</w:t>
      </w:r>
      <w:r w:rsidR="00E22A9D">
        <w:rPr>
          <w:rFonts w:asciiTheme="minorHAnsi" w:hAnsiTheme="minorHAnsi" w:cstheme="minorHAnsi"/>
          <w:color w:val="000000" w:themeColor="text1"/>
        </w:rPr>
        <w:t xml:space="preserve"> and </w:t>
      </w:r>
      <w:r w:rsidR="001D4FB1" w:rsidRPr="001D4FB1">
        <w:rPr>
          <w:rFonts w:asciiTheme="minorHAnsi" w:hAnsiTheme="minorHAnsi" w:cstheme="minorHAnsi"/>
          <w:color w:val="000000" w:themeColor="text1"/>
        </w:rPr>
        <w:t>seeks to</w:t>
      </w:r>
      <w:r w:rsidR="001D4FB1" w:rsidRPr="00E410CF">
        <w:rPr>
          <w:rFonts w:asciiTheme="minorHAnsi" w:hAnsiTheme="minorHAnsi" w:cstheme="minorHAnsi"/>
          <w:color w:val="000000" w:themeColor="text1"/>
        </w:rPr>
        <w:t xml:space="preserve"> </w:t>
      </w:r>
      <w:r w:rsidR="001D4FB1" w:rsidRPr="001D4FB1">
        <w:rPr>
          <w:rFonts w:asciiTheme="minorHAnsi" w:hAnsiTheme="minorHAnsi" w:cstheme="minorHAnsi"/>
          <w:color w:val="000000" w:themeColor="text1"/>
        </w:rPr>
        <w:t>provide outpatient diagnostic imaging services to communities in and around Middlesex</w:t>
      </w:r>
      <w:r w:rsidR="001D4FB1" w:rsidRPr="00E410CF">
        <w:rPr>
          <w:rFonts w:asciiTheme="minorHAnsi" w:hAnsiTheme="minorHAnsi" w:cstheme="minorHAnsi"/>
          <w:color w:val="000000" w:themeColor="text1"/>
        </w:rPr>
        <w:t xml:space="preserve"> </w:t>
      </w:r>
      <w:r w:rsidR="001D4FB1" w:rsidRPr="001D4FB1">
        <w:rPr>
          <w:rFonts w:asciiTheme="minorHAnsi" w:hAnsiTheme="minorHAnsi" w:cstheme="minorHAnsi"/>
          <w:color w:val="000000" w:themeColor="text1"/>
        </w:rPr>
        <w:t xml:space="preserve">County, Massachusetts. </w:t>
      </w:r>
    </w:p>
    <w:p w14:paraId="2B5AA8B8" w14:textId="77777777" w:rsidR="00E404CC" w:rsidRDefault="00E404CC" w:rsidP="001D4FB1">
      <w:pPr>
        <w:rPr>
          <w:rFonts w:asciiTheme="minorHAnsi" w:hAnsiTheme="minorHAnsi" w:cstheme="minorHAnsi"/>
          <w:color w:val="000000" w:themeColor="text1"/>
        </w:rPr>
      </w:pPr>
    </w:p>
    <w:p w14:paraId="473FA453" w14:textId="45F73D0C" w:rsidR="00E404CC" w:rsidRPr="00472D0A" w:rsidRDefault="00472D0A" w:rsidP="001D4FB1">
      <w:pPr>
        <w:rPr>
          <w:rFonts w:asciiTheme="minorHAnsi" w:hAnsiTheme="minorHAnsi" w:cstheme="minorHAnsi"/>
          <w:b/>
          <w:bCs/>
          <w:i/>
          <w:iCs/>
          <w:color w:val="000000" w:themeColor="text1"/>
        </w:rPr>
      </w:pPr>
      <w:r w:rsidRPr="00472D0A">
        <w:rPr>
          <w:rFonts w:asciiTheme="minorHAnsi" w:hAnsiTheme="minorHAnsi" w:cstheme="minorHAnsi"/>
          <w:b/>
          <w:bCs/>
          <w:i/>
          <w:iCs/>
          <w:color w:val="000000" w:themeColor="text1"/>
        </w:rPr>
        <w:t>Joint Venture Partners</w:t>
      </w:r>
    </w:p>
    <w:p w14:paraId="23A366DC" w14:textId="3B4C3A78" w:rsidR="00C56D02" w:rsidRPr="00E410CF" w:rsidRDefault="001D4FB1" w:rsidP="001D4FB1">
      <w:pPr>
        <w:rPr>
          <w:rFonts w:asciiTheme="minorHAnsi" w:hAnsiTheme="minorHAnsi" w:cstheme="minorHAnsi"/>
          <w:color w:val="000000" w:themeColor="text1"/>
        </w:rPr>
      </w:pPr>
      <w:r w:rsidRPr="00472D0A">
        <w:rPr>
          <w:rFonts w:asciiTheme="minorHAnsi" w:hAnsiTheme="minorHAnsi" w:cstheme="minorHAnsi"/>
          <w:b/>
          <w:bCs/>
          <w:i/>
          <w:iCs/>
          <w:color w:val="000000" w:themeColor="text1"/>
        </w:rPr>
        <w:t xml:space="preserve">Tellica Imaging </w:t>
      </w:r>
      <w:r w:rsidR="00B27150" w:rsidRPr="00472D0A">
        <w:rPr>
          <w:rFonts w:asciiTheme="minorHAnsi" w:hAnsiTheme="minorHAnsi" w:cstheme="minorHAnsi"/>
          <w:b/>
          <w:bCs/>
          <w:i/>
          <w:iCs/>
          <w:color w:val="000000" w:themeColor="text1"/>
        </w:rPr>
        <w:t>(Tellica)</w:t>
      </w:r>
      <w:r w:rsidR="00472D0A">
        <w:rPr>
          <w:rFonts w:asciiTheme="minorHAnsi" w:hAnsiTheme="minorHAnsi" w:cstheme="minorHAnsi"/>
          <w:b/>
          <w:bCs/>
          <w:color w:val="000000" w:themeColor="text1"/>
        </w:rPr>
        <w:t xml:space="preserve"> </w:t>
      </w:r>
      <w:r w:rsidR="00594861">
        <w:rPr>
          <w:rFonts w:asciiTheme="minorHAnsi" w:hAnsiTheme="minorHAnsi" w:cstheme="minorHAnsi"/>
          <w:color w:val="000000" w:themeColor="text1"/>
        </w:rPr>
        <w:t xml:space="preserve">launched in 2021 and </w:t>
      </w:r>
      <w:r w:rsidR="000B25DA">
        <w:rPr>
          <w:rFonts w:asciiTheme="minorHAnsi" w:hAnsiTheme="minorHAnsi" w:cstheme="minorHAnsi"/>
          <w:color w:val="000000" w:themeColor="text1"/>
        </w:rPr>
        <w:t>provides</w:t>
      </w:r>
      <w:r w:rsidRPr="001D4FB1">
        <w:rPr>
          <w:rFonts w:asciiTheme="minorHAnsi" w:hAnsiTheme="minorHAnsi" w:cstheme="minorHAnsi"/>
          <w:color w:val="000000" w:themeColor="text1"/>
        </w:rPr>
        <w:t xml:space="preserve"> a suite of CT and MRI services at locations throughout</w:t>
      </w:r>
      <w:r w:rsidR="00E410CF" w:rsidRPr="00E410CF">
        <w:rPr>
          <w:rFonts w:asciiTheme="minorHAnsi" w:hAnsiTheme="minorHAnsi" w:cstheme="minorHAnsi"/>
          <w:color w:val="000000" w:themeColor="text1"/>
        </w:rPr>
        <w:t xml:space="preserve"> </w:t>
      </w:r>
      <w:r w:rsidRPr="001D4FB1">
        <w:rPr>
          <w:rFonts w:asciiTheme="minorHAnsi" w:hAnsiTheme="minorHAnsi" w:cstheme="minorHAnsi"/>
          <w:color w:val="000000" w:themeColor="text1"/>
        </w:rPr>
        <w:t>Idaho, New Hampshire, and Utah. Tellica Imaging is a subsidiary of Intermountain Healt</w:t>
      </w:r>
      <w:r w:rsidR="004A2C3A">
        <w:rPr>
          <w:rFonts w:asciiTheme="minorHAnsi" w:hAnsiTheme="minorHAnsi" w:cstheme="minorHAnsi"/>
          <w:color w:val="000000" w:themeColor="text1"/>
        </w:rPr>
        <w:t>h,</w:t>
      </w:r>
      <w:r w:rsidR="00E410CF" w:rsidRPr="00E410CF">
        <w:rPr>
          <w:rFonts w:asciiTheme="minorHAnsi" w:hAnsiTheme="minorHAnsi" w:cstheme="minorHAnsi"/>
          <w:color w:val="000000" w:themeColor="text1"/>
        </w:rPr>
        <w:t xml:space="preserve"> </w:t>
      </w:r>
      <w:r w:rsidRPr="001D4FB1">
        <w:rPr>
          <w:rFonts w:asciiTheme="minorHAnsi" w:hAnsiTheme="minorHAnsi" w:cstheme="minorHAnsi"/>
          <w:color w:val="000000" w:themeColor="text1"/>
        </w:rPr>
        <w:t>the largest nonprofit health system in the Intermountain West</w:t>
      </w:r>
      <w:r w:rsidR="004A2C3A">
        <w:rPr>
          <w:rFonts w:asciiTheme="minorHAnsi" w:hAnsiTheme="minorHAnsi" w:cstheme="minorHAnsi"/>
          <w:color w:val="000000" w:themeColor="text1"/>
        </w:rPr>
        <w:t>.</w:t>
      </w:r>
      <w:r w:rsidR="001B46DF">
        <w:rPr>
          <w:rFonts w:asciiTheme="minorHAnsi" w:hAnsiTheme="minorHAnsi" w:cstheme="minorHAnsi"/>
          <w:color w:val="000000" w:themeColor="text1"/>
        </w:rPr>
        <w:t xml:space="preserve"> </w:t>
      </w:r>
      <w:r w:rsidR="001B46DF" w:rsidRPr="001B46DF">
        <w:rPr>
          <w:rFonts w:asciiTheme="minorHAnsi" w:hAnsiTheme="minorHAnsi" w:cstheme="minorHAnsi"/>
          <w:color w:val="000000" w:themeColor="text1"/>
        </w:rPr>
        <w:t>Based in Salt Lake City, Intermountain Health serves patients and communities in Utah, Idaho, Nevada, Colorado, Montana and Wyoming through 34 hospitals and 300 clinics.</w:t>
      </w:r>
    </w:p>
    <w:p w14:paraId="67802FCD" w14:textId="01F6E950" w:rsidR="00080085" w:rsidRPr="0019631D" w:rsidRDefault="00080085" w:rsidP="00080085">
      <w:pPr>
        <w:pStyle w:val="BodyText"/>
        <w:spacing w:after="0"/>
        <w:ind w:right="133"/>
        <w:rPr>
          <w:rFonts w:cstheme="minorHAnsi"/>
          <w:b/>
          <w:bCs/>
          <w:color w:val="000000" w:themeColor="text1"/>
          <w:highlight w:val="yellow"/>
        </w:rPr>
      </w:pPr>
    </w:p>
    <w:p w14:paraId="3622FABE" w14:textId="47FFAA66" w:rsidR="00AE5F01" w:rsidRPr="00472D0A" w:rsidRDefault="006B6600" w:rsidP="0067190B">
      <w:pPr>
        <w:autoSpaceDE w:val="0"/>
        <w:autoSpaceDN w:val="0"/>
        <w:adjustRightInd w:val="0"/>
        <w:rPr>
          <w:rFonts w:asciiTheme="minorHAnsi" w:eastAsiaTheme="minorHAnsi" w:hAnsiTheme="minorHAnsi" w:cstheme="minorHAnsi"/>
          <w:b/>
          <w:bCs/>
          <w:color w:val="000000" w:themeColor="text1"/>
        </w:rPr>
      </w:pPr>
      <w:r w:rsidRPr="00472D0A">
        <w:rPr>
          <w:rFonts w:asciiTheme="minorHAnsi" w:eastAsiaTheme="minorHAnsi" w:hAnsiTheme="minorHAnsi" w:cstheme="minorHAnsi"/>
          <w:b/>
          <w:bCs/>
          <w:i/>
          <w:iCs/>
          <w:color w:val="000000" w:themeColor="text1"/>
        </w:rPr>
        <w:t>BMC Health System, Inc.</w:t>
      </w:r>
      <w:r w:rsidRPr="00472D0A">
        <w:rPr>
          <w:rFonts w:asciiTheme="minorHAnsi" w:eastAsiaTheme="minorHAnsi" w:hAnsiTheme="minorHAnsi" w:cstheme="minorHAnsi"/>
          <w:i/>
          <w:iCs/>
          <w:color w:val="000000" w:themeColor="text1"/>
        </w:rPr>
        <w:t xml:space="preserve"> </w:t>
      </w:r>
      <w:r w:rsidRPr="00472D0A">
        <w:rPr>
          <w:rFonts w:asciiTheme="minorHAnsi" w:eastAsiaTheme="minorHAnsi" w:hAnsiTheme="minorHAnsi" w:cstheme="minorHAnsi"/>
          <w:b/>
          <w:bCs/>
          <w:i/>
          <w:iCs/>
          <w:color w:val="000000" w:themeColor="text1"/>
        </w:rPr>
        <w:t>(BMCHS)</w:t>
      </w:r>
      <w:r w:rsidRPr="00472D0A">
        <w:rPr>
          <w:rFonts w:asciiTheme="minorHAnsi" w:eastAsiaTheme="minorHAnsi" w:hAnsiTheme="minorHAnsi" w:cstheme="minorHAnsi"/>
          <w:b/>
          <w:bCs/>
          <w:color w:val="000000" w:themeColor="text1"/>
        </w:rPr>
        <w:t xml:space="preserve"> </w:t>
      </w:r>
      <w:r w:rsidR="0067190B" w:rsidRPr="0067190B">
        <w:rPr>
          <w:rFonts w:asciiTheme="minorHAnsi" w:eastAsia="Adobe Heiti Std R" w:hAnsiTheme="minorHAnsi" w:cstheme="minorHAnsi"/>
          <w:color w:val="000000" w:themeColor="text1"/>
        </w:rPr>
        <w:t xml:space="preserve">is a Massachusetts, non-profit, integrated health care system whose mission is </w:t>
      </w:r>
      <w:r w:rsidR="004F65EB">
        <w:rPr>
          <w:rFonts w:asciiTheme="minorHAnsi" w:eastAsia="Adobe Heiti Std R" w:hAnsiTheme="minorHAnsi" w:cstheme="minorHAnsi"/>
          <w:color w:val="000000" w:themeColor="text1"/>
        </w:rPr>
        <w:t>“</w:t>
      </w:r>
      <w:r w:rsidR="0067190B" w:rsidRPr="0067190B">
        <w:rPr>
          <w:rFonts w:asciiTheme="minorHAnsi" w:eastAsia="Adobe Heiti Std R" w:hAnsiTheme="minorHAnsi" w:cstheme="minorHAnsi"/>
          <w:color w:val="000000" w:themeColor="text1"/>
        </w:rPr>
        <w:t>to</w:t>
      </w:r>
      <w:r w:rsidR="00DD1C42">
        <w:rPr>
          <w:rFonts w:asciiTheme="minorHAnsi" w:eastAsia="Adobe Heiti Std R" w:hAnsiTheme="minorHAnsi" w:cstheme="minorHAnsi"/>
          <w:color w:val="000000" w:themeColor="text1"/>
        </w:rPr>
        <w:t xml:space="preserve"> </w:t>
      </w:r>
      <w:r w:rsidR="0067190B" w:rsidRPr="0067190B">
        <w:rPr>
          <w:rFonts w:asciiTheme="minorHAnsi" w:eastAsia="Adobe Heiti Std R" w:hAnsiTheme="minorHAnsi" w:cstheme="minorHAnsi"/>
          <w:color w:val="000000" w:themeColor="text1"/>
        </w:rPr>
        <w:t>provide exceptional care for all.</w:t>
      </w:r>
      <w:r w:rsidR="004F65EB">
        <w:rPr>
          <w:rFonts w:asciiTheme="minorHAnsi" w:eastAsia="Adobe Heiti Std R" w:hAnsiTheme="minorHAnsi" w:cstheme="minorHAnsi"/>
          <w:color w:val="000000" w:themeColor="text1"/>
        </w:rPr>
        <w:t>”</w:t>
      </w:r>
      <w:r w:rsidR="0067190B" w:rsidRPr="0067190B">
        <w:rPr>
          <w:rFonts w:asciiTheme="minorHAnsi" w:eastAsia="Adobe Heiti Std R" w:hAnsiTheme="minorHAnsi" w:cstheme="minorHAnsi"/>
          <w:color w:val="000000" w:themeColor="text1"/>
        </w:rPr>
        <w:t xml:space="preserve"> BMCHS is currently comprised of six corporate affiliates</w:t>
      </w:r>
      <w:r w:rsidR="00DD1C42">
        <w:rPr>
          <w:rFonts w:asciiTheme="minorHAnsi" w:eastAsia="Adobe Heiti Std R" w:hAnsiTheme="minorHAnsi" w:cstheme="minorHAnsi"/>
          <w:color w:val="000000" w:themeColor="text1"/>
        </w:rPr>
        <w:t xml:space="preserve"> </w:t>
      </w:r>
      <w:r w:rsidR="0067190B" w:rsidRPr="0067190B">
        <w:rPr>
          <w:rFonts w:asciiTheme="minorHAnsi" w:eastAsia="Adobe Heiti Std R" w:hAnsiTheme="minorHAnsi" w:cstheme="minorHAnsi"/>
          <w:color w:val="000000" w:themeColor="text1"/>
        </w:rPr>
        <w:t xml:space="preserve">that provide a variety of services, </w:t>
      </w:r>
      <w:r w:rsidR="004F65EB">
        <w:rPr>
          <w:rFonts w:asciiTheme="minorHAnsi" w:eastAsia="Adobe Heiti Std R" w:hAnsiTheme="minorHAnsi" w:cstheme="minorHAnsi"/>
          <w:color w:val="000000" w:themeColor="text1"/>
        </w:rPr>
        <w:t>detailed in Table 1</w:t>
      </w:r>
      <w:r w:rsidR="00AE5F01">
        <w:rPr>
          <w:rFonts w:asciiTheme="minorHAnsi" w:eastAsia="Adobe Heiti Std R" w:hAnsiTheme="minorHAnsi" w:cstheme="minorHAnsi"/>
          <w:color w:val="000000" w:themeColor="text1"/>
        </w:rPr>
        <w:t>:</w:t>
      </w:r>
      <w:r w:rsidR="0067190B" w:rsidRPr="0067190B">
        <w:rPr>
          <w:rFonts w:asciiTheme="minorHAnsi" w:eastAsia="Adobe Heiti Std R" w:hAnsiTheme="minorHAnsi" w:cstheme="minorHAnsi"/>
          <w:color w:val="000000" w:themeColor="text1"/>
        </w:rPr>
        <w:t xml:space="preserve"> </w:t>
      </w:r>
    </w:p>
    <w:p w14:paraId="743D93E0" w14:textId="77777777" w:rsidR="006F57EB" w:rsidRDefault="006F57EB" w:rsidP="0067190B">
      <w:pPr>
        <w:autoSpaceDE w:val="0"/>
        <w:autoSpaceDN w:val="0"/>
        <w:adjustRightInd w:val="0"/>
        <w:rPr>
          <w:rFonts w:asciiTheme="minorHAnsi" w:eastAsia="Adobe Heiti Std R" w:hAnsiTheme="minorHAnsi" w:cstheme="minorHAnsi"/>
          <w:color w:val="000000" w:themeColor="text1"/>
        </w:rPr>
      </w:pPr>
    </w:p>
    <w:p w14:paraId="4C5BECF6" w14:textId="253BEAD5" w:rsidR="006F57EB" w:rsidRPr="004F65EB" w:rsidRDefault="006F57EB" w:rsidP="004F65EB">
      <w:pPr>
        <w:autoSpaceDE w:val="0"/>
        <w:autoSpaceDN w:val="0"/>
        <w:adjustRightInd w:val="0"/>
        <w:jc w:val="center"/>
        <w:rPr>
          <w:rFonts w:asciiTheme="minorHAnsi" w:eastAsia="Adobe Heiti Std R" w:hAnsiTheme="minorHAnsi" w:cstheme="minorHAnsi"/>
          <w:b/>
          <w:bCs/>
          <w:color w:val="000000" w:themeColor="text1"/>
        </w:rPr>
      </w:pPr>
      <w:r w:rsidRPr="004F65EB">
        <w:rPr>
          <w:rFonts w:asciiTheme="minorHAnsi" w:eastAsia="Adobe Heiti Std R" w:hAnsiTheme="minorHAnsi" w:cstheme="minorHAnsi"/>
          <w:b/>
          <w:bCs/>
          <w:color w:val="000000" w:themeColor="text1"/>
          <w:u w:val="single"/>
        </w:rPr>
        <w:t>Table 1:</w:t>
      </w:r>
      <w:r w:rsidRPr="004F65EB">
        <w:rPr>
          <w:rFonts w:asciiTheme="minorHAnsi" w:eastAsia="Adobe Heiti Std R" w:hAnsiTheme="minorHAnsi" w:cstheme="minorHAnsi"/>
          <w:b/>
          <w:bCs/>
          <w:color w:val="000000" w:themeColor="text1"/>
        </w:rPr>
        <w:t xml:space="preserve"> BMC </w:t>
      </w:r>
      <w:r w:rsidR="007C593A" w:rsidRPr="004F65EB">
        <w:rPr>
          <w:rFonts w:asciiTheme="minorHAnsi" w:eastAsia="Adobe Heiti Std R" w:hAnsiTheme="minorHAnsi" w:cstheme="minorHAnsi"/>
          <w:b/>
          <w:bCs/>
          <w:color w:val="000000" w:themeColor="text1"/>
        </w:rPr>
        <w:t>Health Systems</w:t>
      </w:r>
    </w:p>
    <w:tbl>
      <w:tblPr>
        <w:tblStyle w:val="TableGrid"/>
        <w:tblW w:w="0" w:type="auto"/>
        <w:tblLook w:val="04A0" w:firstRow="1" w:lastRow="0" w:firstColumn="1" w:lastColumn="0" w:noHBand="0" w:noVBand="1"/>
      </w:tblPr>
      <w:tblGrid>
        <w:gridCol w:w="4855"/>
        <w:gridCol w:w="5215"/>
      </w:tblGrid>
      <w:tr w:rsidR="007C593A" w14:paraId="703B57DF" w14:textId="77777777" w:rsidTr="00E667D7">
        <w:trPr>
          <w:cantSplit/>
          <w:tblHeader/>
        </w:trPr>
        <w:tc>
          <w:tcPr>
            <w:tcW w:w="4855" w:type="dxa"/>
            <w:shd w:val="clear" w:color="auto" w:fill="CFDCF0" w:themeFill="text2" w:themeFillTint="33"/>
          </w:tcPr>
          <w:p w14:paraId="202B344A" w14:textId="1268B395" w:rsidR="007C593A" w:rsidRPr="004F65EB" w:rsidRDefault="007C593A" w:rsidP="0067190B">
            <w:pPr>
              <w:autoSpaceDE w:val="0"/>
              <w:autoSpaceDN w:val="0"/>
              <w:adjustRightInd w:val="0"/>
              <w:rPr>
                <w:rFonts w:asciiTheme="minorHAnsi" w:eastAsia="Adobe Heiti Std R" w:hAnsiTheme="minorHAnsi" w:cstheme="minorHAnsi"/>
                <w:b/>
                <w:bCs/>
                <w:color w:val="000000" w:themeColor="text1"/>
              </w:rPr>
            </w:pPr>
            <w:r w:rsidRPr="004F65EB">
              <w:rPr>
                <w:rFonts w:asciiTheme="minorHAnsi" w:eastAsia="Adobe Heiti Std R" w:hAnsiTheme="minorHAnsi" w:cstheme="minorHAnsi"/>
                <w:b/>
                <w:bCs/>
                <w:color w:val="000000" w:themeColor="text1"/>
              </w:rPr>
              <w:t>Entity</w:t>
            </w:r>
          </w:p>
        </w:tc>
        <w:tc>
          <w:tcPr>
            <w:tcW w:w="5215" w:type="dxa"/>
            <w:shd w:val="clear" w:color="auto" w:fill="CFDCF0" w:themeFill="text2" w:themeFillTint="33"/>
          </w:tcPr>
          <w:p w14:paraId="3481BCF8" w14:textId="271F8E00" w:rsidR="007C593A" w:rsidRPr="004F65EB" w:rsidRDefault="007C593A" w:rsidP="0067190B">
            <w:pPr>
              <w:autoSpaceDE w:val="0"/>
              <w:autoSpaceDN w:val="0"/>
              <w:adjustRightInd w:val="0"/>
              <w:rPr>
                <w:rFonts w:asciiTheme="minorHAnsi" w:eastAsia="Adobe Heiti Std R" w:hAnsiTheme="minorHAnsi" w:cstheme="minorHAnsi"/>
                <w:b/>
                <w:bCs/>
                <w:color w:val="000000" w:themeColor="text1"/>
              </w:rPr>
            </w:pPr>
            <w:r w:rsidRPr="004F65EB">
              <w:rPr>
                <w:rFonts w:asciiTheme="minorHAnsi" w:eastAsia="Adobe Heiti Std R" w:hAnsiTheme="minorHAnsi" w:cstheme="minorHAnsi"/>
                <w:b/>
                <w:bCs/>
                <w:color w:val="000000" w:themeColor="text1"/>
              </w:rPr>
              <w:t>Description of Services</w:t>
            </w:r>
          </w:p>
        </w:tc>
      </w:tr>
      <w:tr w:rsidR="007C593A" w14:paraId="0735DC80" w14:textId="77777777" w:rsidTr="00E667D7">
        <w:trPr>
          <w:cantSplit/>
        </w:trPr>
        <w:tc>
          <w:tcPr>
            <w:tcW w:w="4855" w:type="dxa"/>
          </w:tcPr>
          <w:p w14:paraId="31C3328F" w14:textId="1D8460A2" w:rsidR="007C593A" w:rsidRDefault="007C593A" w:rsidP="0067190B">
            <w:pPr>
              <w:autoSpaceDE w:val="0"/>
              <w:autoSpaceDN w:val="0"/>
              <w:adjustRightInd w:val="0"/>
              <w:rPr>
                <w:rFonts w:asciiTheme="minorHAnsi" w:eastAsia="Adobe Heiti Std R" w:hAnsiTheme="minorHAnsi" w:cstheme="minorHAnsi"/>
                <w:color w:val="000000" w:themeColor="text1"/>
              </w:rPr>
            </w:pPr>
            <w:r w:rsidRPr="0067190B">
              <w:rPr>
                <w:rFonts w:asciiTheme="minorHAnsi" w:eastAsia="Adobe Heiti Std R" w:hAnsiTheme="minorHAnsi" w:cstheme="minorHAnsi"/>
                <w:color w:val="000000" w:themeColor="text1"/>
              </w:rPr>
              <w:t>Boston Medical Center Corporation (BMC)</w:t>
            </w:r>
          </w:p>
        </w:tc>
        <w:tc>
          <w:tcPr>
            <w:tcW w:w="5215" w:type="dxa"/>
          </w:tcPr>
          <w:p w14:paraId="287763A1" w14:textId="2F6C466B" w:rsidR="007C593A" w:rsidRDefault="007C593A" w:rsidP="0067190B">
            <w:pPr>
              <w:autoSpaceDE w:val="0"/>
              <w:autoSpaceDN w:val="0"/>
              <w:adjustRightInd w:val="0"/>
              <w:rPr>
                <w:rFonts w:asciiTheme="minorHAnsi" w:eastAsia="Adobe Heiti Std R" w:hAnsiTheme="minorHAnsi" w:cstheme="minorHAnsi"/>
                <w:color w:val="000000" w:themeColor="text1"/>
              </w:rPr>
            </w:pPr>
            <w:r>
              <w:rPr>
                <w:rFonts w:asciiTheme="minorHAnsi" w:eastAsia="Adobe Heiti Std R" w:hAnsiTheme="minorHAnsi" w:cstheme="minorHAnsi"/>
                <w:color w:val="000000" w:themeColor="text1"/>
              </w:rPr>
              <w:t>A</w:t>
            </w:r>
            <w:r w:rsidRPr="0067190B">
              <w:rPr>
                <w:rFonts w:asciiTheme="minorHAnsi" w:eastAsia="Adobe Heiti Std R" w:hAnsiTheme="minorHAnsi" w:cstheme="minorHAnsi"/>
                <w:color w:val="000000" w:themeColor="text1"/>
              </w:rPr>
              <w:t>cademic safety net hospital located in Boston</w:t>
            </w:r>
          </w:p>
        </w:tc>
      </w:tr>
      <w:tr w:rsidR="007C593A" w14:paraId="11F87198" w14:textId="77777777" w:rsidTr="00E667D7">
        <w:trPr>
          <w:cantSplit/>
        </w:trPr>
        <w:tc>
          <w:tcPr>
            <w:tcW w:w="4855" w:type="dxa"/>
          </w:tcPr>
          <w:p w14:paraId="3E48A331" w14:textId="006D77E9" w:rsidR="007C593A" w:rsidRPr="00285D26" w:rsidRDefault="00285D26" w:rsidP="0067190B">
            <w:pPr>
              <w:autoSpaceDE w:val="0"/>
              <w:autoSpaceDN w:val="0"/>
              <w:adjustRightInd w:val="0"/>
              <w:rPr>
                <w:rFonts w:asciiTheme="minorHAnsi" w:eastAsia="Adobe Heiti Std R" w:hAnsiTheme="minorHAnsi" w:cstheme="minorHAnsi"/>
                <w:color w:val="000000" w:themeColor="text1"/>
              </w:rPr>
            </w:pPr>
            <w:r w:rsidRPr="00285D26">
              <w:rPr>
                <w:rFonts w:asciiTheme="minorHAnsi" w:hAnsiTheme="minorHAnsi" w:cstheme="minorHAnsi"/>
              </w:rPr>
              <w:t>Boston Medical Center – South Corporation</w:t>
            </w:r>
            <w:r>
              <w:rPr>
                <w:rStyle w:val="FootnoteReference"/>
                <w:rFonts w:asciiTheme="minorHAnsi" w:hAnsiTheme="minorHAnsi" w:cstheme="minorHAnsi"/>
              </w:rPr>
              <w:footnoteReference w:id="2"/>
            </w:r>
            <w:r w:rsidRPr="00285D26">
              <w:rPr>
                <w:rFonts w:asciiTheme="minorHAnsi" w:hAnsiTheme="minorHAnsi" w:cstheme="minorHAnsi"/>
              </w:rPr>
              <w:t xml:space="preserve"> (BMC South</w:t>
            </w:r>
            <w:r>
              <w:rPr>
                <w:rFonts w:asciiTheme="minorHAnsi" w:hAnsiTheme="minorHAnsi" w:cstheme="minorHAnsi"/>
              </w:rPr>
              <w:t>)</w:t>
            </w:r>
          </w:p>
        </w:tc>
        <w:tc>
          <w:tcPr>
            <w:tcW w:w="5215" w:type="dxa"/>
          </w:tcPr>
          <w:p w14:paraId="03A95397" w14:textId="60E672FB" w:rsidR="007C593A" w:rsidRPr="0067190B" w:rsidRDefault="007C593A" w:rsidP="007C593A">
            <w:pPr>
              <w:autoSpaceDE w:val="0"/>
              <w:autoSpaceDN w:val="0"/>
              <w:adjustRightInd w:val="0"/>
              <w:rPr>
                <w:rFonts w:asciiTheme="minorHAnsi" w:eastAsia="Adobe Heiti Std R" w:hAnsiTheme="minorHAnsi" w:cstheme="minorHAnsi"/>
                <w:color w:val="000000" w:themeColor="text1"/>
              </w:rPr>
            </w:pPr>
            <w:r>
              <w:rPr>
                <w:rFonts w:asciiTheme="minorHAnsi" w:eastAsia="Adobe Heiti Std R" w:hAnsiTheme="minorHAnsi" w:cstheme="minorHAnsi"/>
                <w:color w:val="000000" w:themeColor="text1"/>
              </w:rPr>
              <w:t>C</w:t>
            </w:r>
            <w:r w:rsidRPr="0067190B">
              <w:rPr>
                <w:rFonts w:asciiTheme="minorHAnsi" w:eastAsia="Adobe Heiti Std R" w:hAnsiTheme="minorHAnsi" w:cstheme="minorHAnsi"/>
                <w:color w:val="000000" w:themeColor="text1"/>
              </w:rPr>
              <w:t>ommunity hospital located in Brockton,</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Massachusetts</w:t>
            </w:r>
          </w:p>
        </w:tc>
      </w:tr>
      <w:tr w:rsidR="007C593A" w14:paraId="0AA6506D" w14:textId="77777777" w:rsidTr="00E667D7">
        <w:trPr>
          <w:cantSplit/>
        </w:trPr>
        <w:tc>
          <w:tcPr>
            <w:tcW w:w="4855" w:type="dxa"/>
          </w:tcPr>
          <w:p w14:paraId="72C02105" w14:textId="43EEFDC2" w:rsidR="007C593A" w:rsidRPr="00051803" w:rsidRDefault="00051803" w:rsidP="0067190B">
            <w:pPr>
              <w:autoSpaceDE w:val="0"/>
              <w:autoSpaceDN w:val="0"/>
              <w:adjustRightInd w:val="0"/>
              <w:rPr>
                <w:rFonts w:asciiTheme="minorHAnsi" w:eastAsia="Adobe Heiti Std R" w:hAnsiTheme="minorHAnsi" w:cstheme="minorHAnsi"/>
                <w:color w:val="000000" w:themeColor="text1"/>
              </w:rPr>
            </w:pPr>
            <w:r w:rsidRPr="00051803">
              <w:rPr>
                <w:rFonts w:asciiTheme="minorHAnsi" w:hAnsiTheme="minorHAnsi" w:cstheme="minorHAnsi"/>
              </w:rPr>
              <w:t>Boston Medical Center – Brighton Corporation</w:t>
            </w:r>
            <w:r>
              <w:rPr>
                <w:rStyle w:val="FootnoteReference"/>
                <w:rFonts w:asciiTheme="minorHAnsi" w:hAnsiTheme="minorHAnsi" w:cstheme="minorHAnsi"/>
              </w:rPr>
              <w:footnoteReference w:id="3"/>
            </w:r>
            <w:r w:rsidRPr="00051803">
              <w:rPr>
                <w:rFonts w:asciiTheme="minorHAnsi" w:hAnsiTheme="minorHAnsi" w:cstheme="minorHAnsi"/>
              </w:rPr>
              <w:t xml:space="preserve"> (BMC – Brighton),</w:t>
            </w:r>
          </w:p>
        </w:tc>
        <w:tc>
          <w:tcPr>
            <w:tcW w:w="5215" w:type="dxa"/>
          </w:tcPr>
          <w:p w14:paraId="4FBFC2F0" w14:textId="00A3385A" w:rsidR="007C593A" w:rsidRDefault="007C593A" w:rsidP="007C593A">
            <w:pPr>
              <w:autoSpaceDE w:val="0"/>
              <w:autoSpaceDN w:val="0"/>
              <w:adjustRightInd w:val="0"/>
              <w:rPr>
                <w:rFonts w:asciiTheme="minorHAnsi" w:eastAsia="Adobe Heiti Std R" w:hAnsiTheme="minorHAnsi" w:cstheme="minorHAnsi"/>
                <w:color w:val="000000" w:themeColor="text1"/>
              </w:rPr>
            </w:pPr>
            <w:r>
              <w:rPr>
                <w:rFonts w:asciiTheme="minorHAnsi" w:eastAsia="Adobe Heiti Std R" w:hAnsiTheme="minorHAnsi" w:cstheme="minorHAnsi"/>
                <w:color w:val="000000" w:themeColor="text1"/>
              </w:rPr>
              <w:t>A</w:t>
            </w:r>
            <w:r w:rsidRPr="0067190B">
              <w:rPr>
                <w:rFonts w:asciiTheme="minorHAnsi" w:eastAsia="Adobe Heiti Std R" w:hAnsiTheme="minorHAnsi" w:cstheme="minorHAnsi"/>
                <w:color w:val="000000" w:themeColor="text1"/>
              </w:rPr>
              <w:t>cademic medical center located in Brighton, Massachusetts</w:t>
            </w:r>
          </w:p>
        </w:tc>
      </w:tr>
      <w:tr w:rsidR="007C593A" w14:paraId="4816F032" w14:textId="77777777" w:rsidTr="00E667D7">
        <w:trPr>
          <w:cantSplit/>
        </w:trPr>
        <w:tc>
          <w:tcPr>
            <w:tcW w:w="4855" w:type="dxa"/>
          </w:tcPr>
          <w:p w14:paraId="04E05810" w14:textId="105FD847" w:rsidR="007C593A" w:rsidRPr="0067190B" w:rsidRDefault="007C593A" w:rsidP="0067190B">
            <w:pPr>
              <w:autoSpaceDE w:val="0"/>
              <w:autoSpaceDN w:val="0"/>
              <w:adjustRightInd w:val="0"/>
              <w:rPr>
                <w:rFonts w:asciiTheme="minorHAnsi" w:eastAsia="Adobe Heiti Std R" w:hAnsiTheme="minorHAnsi" w:cstheme="minorHAnsi"/>
                <w:color w:val="000000" w:themeColor="text1"/>
              </w:rPr>
            </w:pPr>
            <w:r w:rsidRPr="0067190B">
              <w:rPr>
                <w:rFonts w:asciiTheme="minorHAnsi" w:eastAsia="Adobe Heiti Std R" w:hAnsiTheme="minorHAnsi" w:cstheme="minorHAnsi"/>
                <w:color w:val="000000" w:themeColor="text1"/>
              </w:rPr>
              <w:t>Boston</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Medical Center Health Plan, Inc.</w:t>
            </w:r>
          </w:p>
        </w:tc>
        <w:tc>
          <w:tcPr>
            <w:tcW w:w="5215" w:type="dxa"/>
          </w:tcPr>
          <w:p w14:paraId="2EE900ED" w14:textId="438C8CAB" w:rsidR="007C593A" w:rsidRPr="0067190B" w:rsidRDefault="007C593A" w:rsidP="007C593A">
            <w:pPr>
              <w:autoSpaceDE w:val="0"/>
              <w:autoSpaceDN w:val="0"/>
              <w:adjustRightInd w:val="0"/>
              <w:rPr>
                <w:rFonts w:asciiTheme="minorHAnsi" w:eastAsia="Adobe Heiti Std R" w:hAnsiTheme="minorHAnsi" w:cstheme="minorHAnsi"/>
                <w:color w:val="000000" w:themeColor="text1"/>
              </w:rPr>
            </w:pPr>
            <w:r>
              <w:rPr>
                <w:rFonts w:asciiTheme="minorHAnsi" w:eastAsia="Adobe Heiti Std R" w:hAnsiTheme="minorHAnsi" w:cstheme="minorHAnsi"/>
                <w:color w:val="000000" w:themeColor="text1"/>
              </w:rPr>
              <w:t>N</w:t>
            </w:r>
            <w:r w:rsidRPr="0067190B">
              <w:rPr>
                <w:rFonts w:asciiTheme="minorHAnsi" w:eastAsia="Adobe Heiti Std R" w:hAnsiTheme="minorHAnsi" w:cstheme="minorHAnsi"/>
                <w:color w:val="000000" w:themeColor="text1"/>
              </w:rPr>
              <w:t>on-profit corporation established to administer the</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WellSense Health Plan, a managed care organization providing comprehensive health</w:t>
            </w:r>
          </w:p>
          <w:p w14:paraId="3BD541B0" w14:textId="77777777" w:rsidR="007C593A" w:rsidRPr="0067190B" w:rsidRDefault="007C593A" w:rsidP="007C593A">
            <w:pPr>
              <w:autoSpaceDE w:val="0"/>
              <w:autoSpaceDN w:val="0"/>
              <w:adjustRightInd w:val="0"/>
              <w:rPr>
                <w:rFonts w:asciiTheme="minorHAnsi" w:eastAsia="Adobe Heiti Std R" w:hAnsiTheme="minorHAnsi" w:cstheme="minorHAnsi"/>
                <w:color w:val="000000" w:themeColor="text1"/>
              </w:rPr>
            </w:pPr>
            <w:r w:rsidRPr="0067190B">
              <w:rPr>
                <w:rFonts w:asciiTheme="minorHAnsi" w:eastAsia="Adobe Heiti Std R" w:hAnsiTheme="minorHAnsi" w:cstheme="minorHAnsi"/>
                <w:color w:val="000000" w:themeColor="text1"/>
              </w:rPr>
              <w:t>insurance coverage options through Medicaid, Qualified Health Plans, and Senior Care Options</w:t>
            </w:r>
          </w:p>
          <w:p w14:paraId="2D9F01DB" w14:textId="01FD452E" w:rsidR="007C593A" w:rsidRDefault="007C593A" w:rsidP="007C593A">
            <w:pPr>
              <w:autoSpaceDE w:val="0"/>
              <w:autoSpaceDN w:val="0"/>
              <w:adjustRightInd w:val="0"/>
              <w:rPr>
                <w:rFonts w:asciiTheme="minorHAnsi" w:eastAsia="Adobe Heiti Std R" w:hAnsiTheme="minorHAnsi" w:cstheme="minorHAnsi"/>
                <w:color w:val="000000" w:themeColor="text1"/>
              </w:rPr>
            </w:pPr>
            <w:r w:rsidRPr="0067190B">
              <w:rPr>
                <w:rFonts w:asciiTheme="minorHAnsi" w:eastAsia="Adobe Heiti Std R" w:hAnsiTheme="minorHAnsi" w:cstheme="minorHAnsi"/>
                <w:color w:val="000000" w:themeColor="text1"/>
              </w:rPr>
              <w:t>to Massachusetts and New Hampshire residents</w:t>
            </w:r>
            <w:r>
              <w:rPr>
                <w:rFonts w:asciiTheme="minorHAnsi" w:eastAsia="Adobe Heiti Std R" w:hAnsiTheme="minorHAnsi" w:cstheme="minorHAnsi"/>
                <w:color w:val="000000" w:themeColor="text1"/>
              </w:rPr>
              <w:t>.</w:t>
            </w:r>
          </w:p>
        </w:tc>
      </w:tr>
      <w:tr w:rsidR="007C593A" w14:paraId="082FA324" w14:textId="77777777" w:rsidTr="00E667D7">
        <w:trPr>
          <w:cantSplit/>
        </w:trPr>
        <w:tc>
          <w:tcPr>
            <w:tcW w:w="4855" w:type="dxa"/>
          </w:tcPr>
          <w:p w14:paraId="4A4402FD" w14:textId="7924CC40" w:rsidR="007C593A" w:rsidRPr="0067190B" w:rsidRDefault="007C593A" w:rsidP="0067190B">
            <w:pPr>
              <w:autoSpaceDE w:val="0"/>
              <w:autoSpaceDN w:val="0"/>
              <w:adjustRightInd w:val="0"/>
              <w:rPr>
                <w:rFonts w:asciiTheme="minorHAnsi" w:eastAsia="Adobe Heiti Std R" w:hAnsiTheme="minorHAnsi" w:cstheme="minorHAnsi"/>
                <w:color w:val="000000" w:themeColor="text1"/>
              </w:rPr>
            </w:pPr>
            <w:r w:rsidRPr="0067190B">
              <w:rPr>
                <w:rFonts w:asciiTheme="minorHAnsi" w:eastAsia="Adobe Heiti Std R" w:hAnsiTheme="minorHAnsi" w:cstheme="minorHAnsi"/>
                <w:color w:val="000000" w:themeColor="text1"/>
              </w:rPr>
              <w:t>Clearway Health, LLC</w:t>
            </w:r>
          </w:p>
        </w:tc>
        <w:tc>
          <w:tcPr>
            <w:tcW w:w="5215" w:type="dxa"/>
          </w:tcPr>
          <w:p w14:paraId="2E337C2D" w14:textId="1298A9E2" w:rsidR="007C593A" w:rsidRDefault="007C593A" w:rsidP="007C593A">
            <w:pPr>
              <w:autoSpaceDE w:val="0"/>
              <w:autoSpaceDN w:val="0"/>
              <w:adjustRightInd w:val="0"/>
              <w:rPr>
                <w:rFonts w:asciiTheme="minorHAnsi" w:eastAsia="Adobe Heiti Std R" w:hAnsiTheme="minorHAnsi" w:cstheme="minorHAnsi"/>
                <w:color w:val="000000" w:themeColor="text1"/>
              </w:rPr>
            </w:pPr>
            <w:r>
              <w:rPr>
                <w:rFonts w:asciiTheme="minorHAnsi" w:eastAsia="Adobe Heiti Std R" w:hAnsiTheme="minorHAnsi" w:cstheme="minorHAnsi"/>
                <w:color w:val="000000" w:themeColor="text1"/>
              </w:rPr>
              <w:t>P</w:t>
            </w:r>
            <w:r w:rsidRPr="0067190B">
              <w:rPr>
                <w:rFonts w:asciiTheme="minorHAnsi" w:eastAsia="Adobe Heiti Std R" w:hAnsiTheme="minorHAnsi" w:cstheme="minorHAnsi"/>
                <w:color w:val="000000" w:themeColor="text1"/>
              </w:rPr>
              <w:t>harmacy</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management services business with expertise in the operation of advanced health system</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specialty pharmacy programs</w:t>
            </w:r>
          </w:p>
        </w:tc>
      </w:tr>
      <w:tr w:rsidR="00746EF0" w14:paraId="20AC42BB" w14:textId="77777777" w:rsidTr="00E667D7">
        <w:trPr>
          <w:cantSplit/>
        </w:trPr>
        <w:tc>
          <w:tcPr>
            <w:tcW w:w="4855" w:type="dxa"/>
          </w:tcPr>
          <w:p w14:paraId="6591649F" w14:textId="2DC12668" w:rsidR="00746EF0" w:rsidRPr="0067190B" w:rsidRDefault="00746EF0" w:rsidP="0067190B">
            <w:pPr>
              <w:autoSpaceDE w:val="0"/>
              <w:autoSpaceDN w:val="0"/>
              <w:adjustRightInd w:val="0"/>
              <w:rPr>
                <w:rFonts w:asciiTheme="minorHAnsi" w:eastAsia="Adobe Heiti Std R" w:hAnsiTheme="minorHAnsi" w:cstheme="minorHAnsi"/>
                <w:color w:val="000000" w:themeColor="text1"/>
              </w:rPr>
            </w:pPr>
            <w:r w:rsidRPr="0067190B">
              <w:rPr>
                <w:rFonts w:asciiTheme="minorHAnsi" w:eastAsia="Adobe Heiti Std R" w:hAnsiTheme="minorHAnsi" w:cstheme="minorHAnsi"/>
                <w:color w:val="000000" w:themeColor="text1"/>
              </w:rPr>
              <w:t>BMC Insurance Co., Ltd. of Vermont</w:t>
            </w:r>
          </w:p>
        </w:tc>
        <w:tc>
          <w:tcPr>
            <w:tcW w:w="5215" w:type="dxa"/>
          </w:tcPr>
          <w:p w14:paraId="15CE269E" w14:textId="3BF09C74" w:rsidR="00746EF0" w:rsidRDefault="00746EF0" w:rsidP="007C593A">
            <w:pPr>
              <w:autoSpaceDE w:val="0"/>
              <w:autoSpaceDN w:val="0"/>
              <w:adjustRightInd w:val="0"/>
              <w:rPr>
                <w:rFonts w:asciiTheme="minorHAnsi" w:eastAsia="Adobe Heiti Std R" w:hAnsiTheme="minorHAnsi" w:cstheme="minorHAnsi"/>
                <w:color w:val="000000" w:themeColor="text1"/>
              </w:rPr>
            </w:pPr>
            <w:r>
              <w:rPr>
                <w:rFonts w:asciiTheme="minorHAnsi" w:eastAsia="Adobe Heiti Std R" w:hAnsiTheme="minorHAnsi" w:cstheme="minorHAnsi"/>
                <w:color w:val="000000" w:themeColor="text1"/>
              </w:rPr>
              <w:t>N</w:t>
            </w:r>
            <w:r w:rsidRPr="0067190B">
              <w:rPr>
                <w:rFonts w:asciiTheme="minorHAnsi" w:eastAsia="Adobe Heiti Std R" w:hAnsiTheme="minorHAnsi" w:cstheme="minorHAnsi"/>
                <w:color w:val="000000" w:themeColor="text1"/>
              </w:rPr>
              <w:t>on-profit</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dormant captive insurance company originally formed to provide insurance coverage for</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property and certain liability exposures arising from acts of</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terrorism under the Terrorism Risk</w:t>
            </w:r>
            <w:r>
              <w:rPr>
                <w:rFonts w:asciiTheme="minorHAnsi" w:eastAsia="Adobe Heiti Std R" w:hAnsiTheme="minorHAnsi" w:cstheme="minorHAnsi"/>
                <w:color w:val="000000" w:themeColor="text1"/>
              </w:rPr>
              <w:t xml:space="preserve"> </w:t>
            </w:r>
            <w:r w:rsidRPr="0067190B">
              <w:rPr>
                <w:rFonts w:asciiTheme="minorHAnsi" w:eastAsia="Adobe Heiti Std R" w:hAnsiTheme="minorHAnsi" w:cstheme="minorHAnsi"/>
                <w:color w:val="000000" w:themeColor="text1"/>
              </w:rPr>
              <w:t>Insurance Act of 2002.</w:t>
            </w:r>
          </w:p>
        </w:tc>
      </w:tr>
    </w:tbl>
    <w:p w14:paraId="29429CA8" w14:textId="77777777" w:rsidR="0030702A" w:rsidRPr="0019631D" w:rsidRDefault="0030702A" w:rsidP="00D13AEA">
      <w:pPr>
        <w:autoSpaceDE w:val="0"/>
        <w:autoSpaceDN w:val="0"/>
        <w:adjustRightInd w:val="0"/>
        <w:spacing w:before="120" w:after="120"/>
        <w:rPr>
          <w:rFonts w:asciiTheme="minorHAnsi" w:eastAsia="Adobe Heiti Std R" w:hAnsiTheme="minorHAnsi" w:cstheme="minorHAnsi"/>
          <w:color w:val="000000" w:themeColor="text1"/>
          <w:highlight w:val="yellow"/>
        </w:rPr>
      </w:pPr>
    </w:p>
    <w:p w14:paraId="52646FB6" w14:textId="77777777" w:rsidR="00080085" w:rsidRPr="003D5FDA" w:rsidRDefault="00080085" w:rsidP="00747A60">
      <w:pPr>
        <w:pStyle w:val="NoSpacing"/>
        <w:ind w:right="540"/>
        <w:contextualSpacing/>
        <w:rPr>
          <w:rFonts w:cstheme="minorHAnsi"/>
          <w:b/>
          <w:bCs/>
          <w:color w:val="000000" w:themeColor="text1"/>
          <w:sz w:val="24"/>
          <w:szCs w:val="24"/>
        </w:rPr>
      </w:pPr>
      <w:r w:rsidRPr="003D5FDA">
        <w:rPr>
          <w:rFonts w:cstheme="minorHAnsi"/>
          <w:b/>
          <w:bCs/>
          <w:color w:val="000000" w:themeColor="text1"/>
          <w:sz w:val="24"/>
          <w:szCs w:val="24"/>
        </w:rPr>
        <w:t>Proposed Project</w:t>
      </w:r>
    </w:p>
    <w:p w14:paraId="6AD7F326" w14:textId="68091A95" w:rsidR="00F9160C" w:rsidRDefault="00080085" w:rsidP="003B599D">
      <w:pPr>
        <w:pStyle w:val="NormalWeb"/>
        <w:rPr>
          <w:rFonts w:asciiTheme="minorHAnsi" w:hAnsiTheme="minorHAnsi" w:cstheme="minorHAnsi"/>
        </w:rPr>
      </w:pPr>
      <w:r w:rsidRPr="007A14A2">
        <w:rPr>
          <w:rFonts w:asciiTheme="minorHAnsi" w:hAnsiTheme="minorHAnsi" w:cstheme="minorHAnsi"/>
          <w:color w:val="000000" w:themeColor="text1"/>
        </w:rPr>
        <w:t xml:space="preserve">The </w:t>
      </w:r>
      <w:r w:rsidR="00B713F2" w:rsidRPr="007A14A2">
        <w:rPr>
          <w:rFonts w:asciiTheme="minorHAnsi" w:hAnsiTheme="minorHAnsi" w:cstheme="minorHAnsi"/>
          <w:color w:val="000000" w:themeColor="text1"/>
        </w:rPr>
        <w:t>Applicant</w:t>
      </w:r>
      <w:r w:rsidR="00747A60" w:rsidRPr="007A14A2">
        <w:rPr>
          <w:rFonts w:asciiTheme="minorHAnsi" w:hAnsiTheme="minorHAnsi" w:cstheme="minorHAnsi"/>
          <w:color w:val="000000" w:themeColor="text1"/>
        </w:rPr>
        <w:t xml:space="preserve"> seeks to</w:t>
      </w:r>
      <w:r w:rsidRPr="007A14A2">
        <w:rPr>
          <w:rFonts w:asciiTheme="minorHAnsi" w:hAnsiTheme="minorHAnsi" w:cstheme="minorHAnsi"/>
          <w:color w:val="000000" w:themeColor="text1"/>
        </w:rPr>
        <w:t xml:space="preserve"> </w:t>
      </w:r>
      <w:r w:rsidR="002132D0" w:rsidRPr="007A14A2">
        <w:rPr>
          <w:rFonts w:asciiTheme="minorHAnsi" w:hAnsiTheme="minorHAnsi" w:cstheme="minorHAnsi"/>
          <w:color w:val="000000" w:themeColor="text1"/>
        </w:rPr>
        <w:t xml:space="preserve">acquire </w:t>
      </w:r>
      <w:r w:rsidR="00FE08F7" w:rsidRPr="007A14A2">
        <w:rPr>
          <w:rFonts w:asciiTheme="minorHAnsi" w:eastAsia="Times New Roman" w:hAnsiTheme="minorHAnsi" w:cstheme="minorHAnsi"/>
          <w:color w:val="000000" w:themeColor="text1"/>
        </w:rPr>
        <w:t xml:space="preserve">one </w:t>
      </w:r>
      <w:r w:rsidR="00FE08F7" w:rsidRPr="00FE08F7">
        <w:rPr>
          <w:rFonts w:asciiTheme="minorHAnsi" w:eastAsia="Times New Roman" w:hAnsiTheme="minorHAnsi" w:cstheme="minorHAnsi"/>
          <w:color w:val="000000" w:themeColor="text1"/>
        </w:rPr>
        <w:t xml:space="preserve">computed tomography (CT) unit and one 1.5T magnetic resonance imaging </w:t>
      </w:r>
      <w:r w:rsidR="00685B99">
        <w:rPr>
          <w:rFonts w:asciiTheme="minorHAnsi" w:eastAsia="Times New Roman" w:hAnsiTheme="minorHAnsi" w:cstheme="minorHAnsi"/>
          <w:color w:val="000000" w:themeColor="text1"/>
        </w:rPr>
        <w:t>(M</w:t>
      </w:r>
      <w:r w:rsidR="00FE08F7" w:rsidRPr="00FE08F7">
        <w:rPr>
          <w:rFonts w:asciiTheme="minorHAnsi" w:eastAsia="Times New Roman" w:hAnsiTheme="minorHAnsi" w:cstheme="minorHAnsi"/>
          <w:color w:val="000000" w:themeColor="text1"/>
        </w:rPr>
        <w:t>RI) unit to</w:t>
      </w:r>
      <w:r w:rsidR="00FE08F7" w:rsidRPr="007A14A2">
        <w:rPr>
          <w:rFonts w:asciiTheme="minorHAnsi" w:hAnsiTheme="minorHAnsi" w:cstheme="minorHAnsi"/>
          <w:color w:val="000000" w:themeColor="text1"/>
        </w:rPr>
        <w:t xml:space="preserve"> </w:t>
      </w:r>
      <w:r w:rsidR="00FE08F7" w:rsidRPr="007A14A2">
        <w:rPr>
          <w:rFonts w:asciiTheme="minorHAnsi" w:eastAsia="Times New Roman" w:hAnsiTheme="minorHAnsi" w:cstheme="minorHAnsi"/>
          <w:color w:val="000000" w:themeColor="text1"/>
        </w:rPr>
        <w:t xml:space="preserve">be located at </w:t>
      </w:r>
      <w:r w:rsidR="007A14A2" w:rsidRPr="007A14A2">
        <w:rPr>
          <w:rFonts w:asciiTheme="minorHAnsi" w:hAnsiTheme="minorHAnsi" w:cstheme="minorHAnsi"/>
          <w:color w:val="000000" w:themeColor="text1"/>
        </w:rPr>
        <w:t xml:space="preserve">a new Tellica Imaging – Massachusetts, LLC site at </w:t>
      </w:r>
      <w:r w:rsidR="00FE08F7" w:rsidRPr="007A14A2">
        <w:rPr>
          <w:rFonts w:asciiTheme="minorHAnsi" w:eastAsia="Times New Roman" w:hAnsiTheme="minorHAnsi" w:cstheme="minorHAnsi"/>
          <w:color w:val="000000" w:themeColor="text1"/>
        </w:rPr>
        <w:t>168 Great Road, Suite C105, Bedford, MA 01730 (Proposed Project)</w:t>
      </w:r>
      <w:r w:rsidR="007A14A2" w:rsidRPr="007A14A2">
        <w:rPr>
          <w:rFonts w:asciiTheme="minorHAnsi" w:hAnsiTheme="minorHAnsi" w:cstheme="minorHAnsi"/>
          <w:color w:val="000000" w:themeColor="text1"/>
        </w:rPr>
        <w:t>.</w:t>
      </w:r>
      <w:r w:rsidR="00412CB2">
        <w:rPr>
          <w:rFonts w:asciiTheme="minorHAnsi" w:hAnsiTheme="minorHAnsi" w:cstheme="minorHAnsi"/>
          <w:color w:val="000000" w:themeColor="text1"/>
        </w:rPr>
        <w:t xml:space="preserve"> </w:t>
      </w:r>
      <w:r w:rsidR="00412CB2" w:rsidRPr="00920A2F">
        <w:rPr>
          <w:rFonts w:asciiTheme="minorHAnsi" w:hAnsiTheme="minorHAnsi" w:cstheme="minorHAnsi"/>
          <w:color w:val="000000" w:themeColor="text1"/>
        </w:rPr>
        <w:t>T</w:t>
      </w:r>
      <w:r w:rsidR="00920A2F" w:rsidRPr="00920A2F">
        <w:rPr>
          <w:rFonts w:asciiTheme="minorHAnsi" w:hAnsiTheme="minorHAnsi" w:cstheme="minorHAnsi"/>
          <w:color w:val="000000" w:themeColor="text1"/>
        </w:rPr>
        <w:t>hrough the Proposed Project, t</w:t>
      </w:r>
      <w:r w:rsidR="00412CB2" w:rsidRPr="00920A2F">
        <w:rPr>
          <w:rFonts w:asciiTheme="minorHAnsi" w:hAnsiTheme="minorHAnsi" w:cstheme="minorHAnsi"/>
          <w:color w:val="000000" w:themeColor="text1"/>
        </w:rPr>
        <w:t xml:space="preserve">he Applicant </w:t>
      </w:r>
      <w:r w:rsidR="00920A2F" w:rsidRPr="00920A2F">
        <w:rPr>
          <w:rFonts w:asciiTheme="minorHAnsi" w:hAnsiTheme="minorHAnsi" w:cstheme="minorHAnsi"/>
          <w:color w:val="000000" w:themeColor="text1"/>
        </w:rPr>
        <w:t xml:space="preserve">seeks </w:t>
      </w:r>
      <w:r w:rsidR="00920A2F" w:rsidRPr="003B599D">
        <w:rPr>
          <w:rFonts w:asciiTheme="minorHAnsi" w:hAnsiTheme="minorHAnsi" w:cstheme="minorHAnsi"/>
          <w:color w:val="000000" w:themeColor="text1"/>
        </w:rPr>
        <w:t xml:space="preserve">to </w:t>
      </w:r>
      <w:r w:rsidR="00412CB2" w:rsidRPr="003B599D">
        <w:rPr>
          <w:rFonts w:asciiTheme="minorHAnsi" w:hAnsiTheme="minorHAnsi" w:cstheme="minorHAnsi"/>
          <w:color w:val="000000" w:themeColor="text1"/>
        </w:rPr>
        <w:t xml:space="preserve">increase access to diagnostic imaging services in the </w:t>
      </w:r>
      <w:r w:rsidR="00685B99">
        <w:rPr>
          <w:rFonts w:asciiTheme="minorHAnsi" w:hAnsiTheme="minorHAnsi" w:cstheme="minorHAnsi"/>
          <w:color w:val="000000" w:themeColor="text1"/>
        </w:rPr>
        <w:t>primary service area (PSA</w:t>
      </w:r>
      <w:r w:rsidR="00D7057E">
        <w:rPr>
          <w:rFonts w:asciiTheme="minorHAnsi" w:hAnsiTheme="minorHAnsi" w:cstheme="minorHAnsi"/>
          <w:color w:val="000000" w:themeColor="text1"/>
        </w:rPr>
        <w:t>).</w:t>
      </w:r>
      <w:r w:rsidR="003B599D" w:rsidRPr="003B599D">
        <w:rPr>
          <w:rFonts w:asciiTheme="minorHAnsi" w:hAnsiTheme="minorHAnsi" w:cstheme="minorHAnsi"/>
          <w:color w:val="000000" w:themeColor="text1"/>
        </w:rPr>
        <w:t xml:space="preserve"> </w:t>
      </w:r>
      <w:r w:rsidR="003B599D" w:rsidRPr="003B599D">
        <w:rPr>
          <w:rFonts w:asciiTheme="minorHAnsi" w:hAnsiTheme="minorHAnsi" w:cstheme="minorHAnsi"/>
        </w:rPr>
        <w:t xml:space="preserve">The </w:t>
      </w:r>
      <w:r w:rsidR="003B599D">
        <w:rPr>
          <w:rFonts w:asciiTheme="minorHAnsi" w:hAnsiTheme="minorHAnsi" w:cstheme="minorHAnsi"/>
        </w:rPr>
        <w:t xml:space="preserve">Applicant </w:t>
      </w:r>
      <w:r w:rsidR="00F9160C">
        <w:rPr>
          <w:rFonts w:asciiTheme="minorHAnsi" w:hAnsiTheme="minorHAnsi" w:cstheme="minorHAnsi"/>
        </w:rPr>
        <w:t>asserts that the Proposed Project will</w:t>
      </w:r>
      <w:r w:rsidR="00B11FCD">
        <w:rPr>
          <w:rFonts w:asciiTheme="minorHAnsi" w:hAnsiTheme="minorHAnsi" w:cstheme="minorHAnsi"/>
        </w:rPr>
        <w:t>:</w:t>
      </w:r>
    </w:p>
    <w:p w14:paraId="5341B59D" w14:textId="0F7D17D6" w:rsidR="00F9160C" w:rsidRPr="00321CE7" w:rsidRDefault="00321CE7" w:rsidP="00F9160C">
      <w:pPr>
        <w:pStyle w:val="NormalWeb"/>
        <w:numPr>
          <w:ilvl w:val="0"/>
          <w:numId w:val="25"/>
        </w:numPr>
        <w:rPr>
          <w:rFonts w:asciiTheme="minorHAnsi" w:hAnsiTheme="minorHAnsi" w:cstheme="minorHAnsi"/>
        </w:rPr>
      </w:pPr>
      <w:r>
        <w:rPr>
          <w:rFonts w:asciiTheme="minorHAnsi" w:hAnsiTheme="minorHAnsi" w:cstheme="minorBidi"/>
        </w:rPr>
        <w:t>I</w:t>
      </w:r>
      <w:r w:rsidR="00A15929" w:rsidRPr="5F2BDB23">
        <w:rPr>
          <w:rFonts w:asciiTheme="minorHAnsi" w:hAnsiTheme="minorHAnsi" w:cstheme="minorBidi"/>
        </w:rPr>
        <w:t>ncreas</w:t>
      </w:r>
      <w:r>
        <w:rPr>
          <w:rFonts w:asciiTheme="minorHAnsi" w:hAnsiTheme="minorHAnsi" w:cstheme="minorBidi"/>
        </w:rPr>
        <w:t>e</w:t>
      </w:r>
      <w:r w:rsidR="00A15929" w:rsidRPr="5F2BDB23">
        <w:rPr>
          <w:rFonts w:asciiTheme="minorHAnsi" w:hAnsiTheme="minorHAnsi" w:cstheme="minorBidi"/>
        </w:rPr>
        <w:t xml:space="preserve"> </w:t>
      </w:r>
      <w:r w:rsidR="005B7B87" w:rsidRPr="5F2BDB23">
        <w:rPr>
          <w:rFonts w:asciiTheme="minorHAnsi" w:hAnsiTheme="minorHAnsi" w:cstheme="minorBidi"/>
        </w:rPr>
        <w:t xml:space="preserve">availability </w:t>
      </w:r>
      <w:r w:rsidR="00A94886">
        <w:rPr>
          <w:rFonts w:asciiTheme="minorHAnsi" w:hAnsiTheme="minorHAnsi" w:cstheme="minorBidi"/>
        </w:rPr>
        <w:t xml:space="preserve">of </w:t>
      </w:r>
      <w:r w:rsidR="00654CCD">
        <w:rPr>
          <w:rFonts w:asciiTheme="minorHAnsi" w:hAnsiTheme="minorHAnsi" w:cstheme="minorBidi"/>
        </w:rPr>
        <w:t xml:space="preserve">imaging </w:t>
      </w:r>
      <w:r w:rsidR="00ED0C3A" w:rsidRPr="5F2BDB23">
        <w:rPr>
          <w:rFonts w:asciiTheme="minorHAnsi" w:hAnsiTheme="minorHAnsi" w:cstheme="minorBidi"/>
        </w:rPr>
        <w:t>services within the PSA</w:t>
      </w:r>
      <w:r w:rsidR="00B82ACA" w:rsidRPr="5F2BDB23">
        <w:rPr>
          <w:rFonts w:asciiTheme="minorHAnsi" w:hAnsiTheme="minorHAnsi" w:cstheme="minorBidi"/>
        </w:rPr>
        <w:t>;</w:t>
      </w:r>
    </w:p>
    <w:p w14:paraId="72D8953F" w14:textId="2E126643" w:rsidR="00321CE7" w:rsidRDefault="00321CE7" w:rsidP="00F9160C">
      <w:pPr>
        <w:pStyle w:val="NormalWeb"/>
        <w:numPr>
          <w:ilvl w:val="0"/>
          <w:numId w:val="25"/>
        </w:numPr>
        <w:rPr>
          <w:rFonts w:asciiTheme="minorHAnsi" w:hAnsiTheme="minorHAnsi" w:cstheme="minorHAnsi"/>
        </w:rPr>
      </w:pPr>
      <w:r>
        <w:rPr>
          <w:rFonts w:asciiTheme="minorHAnsi" w:hAnsiTheme="minorHAnsi" w:cstheme="minorBidi"/>
        </w:rPr>
        <w:t>S</w:t>
      </w:r>
      <w:r w:rsidRPr="5F2BDB23">
        <w:rPr>
          <w:rFonts w:asciiTheme="minorHAnsi" w:hAnsiTheme="minorHAnsi" w:cstheme="minorBidi"/>
        </w:rPr>
        <w:t>hift routine imaging services from the hospitals within the</w:t>
      </w:r>
      <w:r>
        <w:rPr>
          <w:rFonts w:asciiTheme="minorHAnsi" w:hAnsiTheme="minorHAnsi" w:cstheme="minorBidi"/>
        </w:rPr>
        <w:t xml:space="preserve"> proposed service area</w:t>
      </w:r>
      <w:r w:rsidRPr="5F2BDB23">
        <w:rPr>
          <w:rFonts w:asciiTheme="minorHAnsi" w:hAnsiTheme="minorHAnsi" w:cstheme="minorBidi"/>
        </w:rPr>
        <w:t xml:space="preserve"> to the outpatient</w:t>
      </w:r>
      <w:r w:rsidR="00F940BB">
        <w:rPr>
          <w:rFonts w:asciiTheme="minorHAnsi" w:hAnsiTheme="minorHAnsi" w:cstheme="minorBidi"/>
        </w:rPr>
        <w:t xml:space="preserve"> setting</w:t>
      </w:r>
    </w:p>
    <w:p w14:paraId="4CEB3CDF" w14:textId="0F351077" w:rsidR="00F9160C" w:rsidRDefault="003B599D" w:rsidP="00F9160C">
      <w:pPr>
        <w:pStyle w:val="NormalWeb"/>
        <w:numPr>
          <w:ilvl w:val="0"/>
          <w:numId w:val="25"/>
        </w:numPr>
        <w:rPr>
          <w:rFonts w:asciiTheme="minorHAnsi" w:hAnsiTheme="minorHAnsi" w:cstheme="minorBidi"/>
        </w:rPr>
      </w:pPr>
      <w:r w:rsidRPr="5BAECC19">
        <w:rPr>
          <w:rFonts w:asciiTheme="minorHAnsi" w:hAnsiTheme="minorHAnsi" w:cstheme="minorBidi"/>
        </w:rPr>
        <w:t>Creat</w:t>
      </w:r>
      <w:r w:rsidR="009220E4" w:rsidRPr="5BAECC19">
        <w:rPr>
          <w:rFonts w:asciiTheme="minorHAnsi" w:hAnsiTheme="minorHAnsi" w:cstheme="minorBidi"/>
        </w:rPr>
        <w:t>e</w:t>
      </w:r>
      <w:r w:rsidRPr="5BAECC19">
        <w:rPr>
          <w:rFonts w:asciiTheme="minorHAnsi" w:hAnsiTheme="minorHAnsi" w:cstheme="minorBidi"/>
        </w:rPr>
        <w:t xml:space="preserve"> efficiencies</w:t>
      </w:r>
      <w:r w:rsidR="002F5ABA" w:rsidRPr="5BAECC19">
        <w:rPr>
          <w:rFonts w:asciiTheme="minorHAnsi" w:hAnsiTheme="minorHAnsi" w:cstheme="minorBidi"/>
        </w:rPr>
        <w:t xml:space="preserve"> to </w:t>
      </w:r>
      <w:r w:rsidR="001144F2" w:rsidRPr="5BAECC19">
        <w:rPr>
          <w:rFonts w:asciiTheme="minorHAnsi" w:hAnsiTheme="minorHAnsi" w:cstheme="minorBidi"/>
        </w:rPr>
        <w:t>support</w:t>
      </w:r>
      <w:r w:rsidRPr="5BAECC19" w:rsidDel="001144F2">
        <w:rPr>
          <w:rFonts w:asciiTheme="minorHAnsi" w:hAnsiTheme="minorHAnsi" w:cstheme="minorBidi"/>
        </w:rPr>
        <w:t xml:space="preserve"> </w:t>
      </w:r>
      <w:r w:rsidRPr="5BAECC19">
        <w:rPr>
          <w:rFonts w:asciiTheme="minorHAnsi" w:hAnsiTheme="minorHAnsi" w:cstheme="minorBidi"/>
        </w:rPr>
        <w:t xml:space="preserve">better health outcomes through </w:t>
      </w:r>
      <w:r w:rsidR="002F5ABA" w:rsidRPr="5BAECC19">
        <w:rPr>
          <w:rFonts w:asciiTheme="minorHAnsi" w:hAnsiTheme="minorHAnsi" w:cstheme="minorBidi"/>
        </w:rPr>
        <w:t xml:space="preserve">timely access to care, including </w:t>
      </w:r>
      <w:r w:rsidRPr="5BAECC19">
        <w:rPr>
          <w:rFonts w:asciiTheme="minorHAnsi" w:hAnsiTheme="minorHAnsi" w:cstheme="minorBidi"/>
        </w:rPr>
        <w:t>earlier diagnosis and treatment</w:t>
      </w:r>
      <w:r w:rsidR="00B82ACA" w:rsidRPr="5BAECC19">
        <w:rPr>
          <w:rFonts w:asciiTheme="minorHAnsi" w:hAnsiTheme="minorHAnsi" w:cstheme="minorBidi"/>
        </w:rPr>
        <w:t>;</w:t>
      </w:r>
      <w:r w:rsidRPr="5BAECC19">
        <w:rPr>
          <w:rFonts w:asciiTheme="minorHAnsi" w:hAnsiTheme="minorHAnsi" w:cstheme="minorBidi"/>
        </w:rPr>
        <w:t xml:space="preserve"> </w:t>
      </w:r>
    </w:p>
    <w:p w14:paraId="2BBF1C21" w14:textId="7BEEB90F" w:rsidR="00F9160C" w:rsidRDefault="003B599D" w:rsidP="00F9160C">
      <w:pPr>
        <w:pStyle w:val="NormalWeb"/>
        <w:numPr>
          <w:ilvl w:val="0"/>
          <w:numId w:val="25"/>
        </w:numPr>
        <w:rPr>
          <w:rFonts w:asciiTheme="minorHAnsi" w:hAnsiTheme="minorHAnsi" w:cstheme="minorHAnsi"/>
        </w:rPr>
      </w:pPr>
      <w:r w:rsidRPr="003B599D">
        <w:rPr>
          <w:rFonts w:asciiTheme="minorHAnsi" w:hAnsiTheme="minorHAnsi" w:cstheme="minorHAnsi"/>
        </w:rPr>
        <w:t>Reduc</w:t>
      </w:r>
      <w:r w:rsidR="009220E4">
        <w:rPr>
          <w:rFonts w:asciiTheme="minorHAnsi" w:hAnsiTheme="minorHAnsi" w:cstheme="minorHAnsi"/>
        </w:rPr>
        <w:t>e</w:t>
      </w:r>
      <w:r w:rsidRPr="003B599D">
        <w:rPr>
          <w:rFonts w:asciiTheme="minorHAnsi" w:hAnsiTheme="minorHAnsi" w:cstheme="minorHAnsi"/>
        </w:rPr>
        <w:t xml:space="preserve"> costs</w:t>
      </w:r>
      <w:r w:rsidR="009220E4">
        <w:rPr>
          <w:rFonts w:asciiTheme="minorHAnsi" w:hAnsiTheme="minorHAnsi" w:cstheme="minorHAnsi"/>
        </w:rPr>
        <w:t xml:space="preserve"> </w:t>
      </w:r>
      <w:r w:rsidRPr="003B599D">
        <w:rPr>
          <w:rFonts w:asciiTheme="minorHAnsi" w:hAnsiTheme="minorHAnsi" w:cstheme="minorHAnsi"/>
        </w:rPr>
        <w:t>by eliminating administrative overhead</w:t>
      </w:r>
      <w:r w:rsidR="00B82ACA">
        <w:rPr>
          <w:rFonts w:asciiTheme="minorHAnsi" w:hAnsiTheme="minorHAnsi" w:cstheme="minorHAnsi"/>
        </w:rPr>
        <w:t>; and</w:t>
      </w:r>
      <w:r w:rsidRPr="003B599D">
        <w:rPr>
          <w:rFonts w:asciiTheme="minorHAnsi" w:hAnsiTheme="minorHAnsi" w:cstheme="minorHAnsi"/>
        </w:rPr>
        <w:t xml:space="preserve"> </w:t>
      </w:r>
    </w:p>
    <w:p w14:paraId="721E7580" w14:textId="27AE3525" w:rsidR="00080085" w:rsidRPr="009220E4" w:rsidRDefault="003B599D" w:rsidP="009220E4">
      <w:pPr>
        <w:pStyle w:val="NormalWeb"/>
        <w:numPr>
          <w:ilvl w:val="0"/>
          <w:numId w:val="25"/>
        </w:numPr>
        <w:rPr>
          <w:rFonts w:ascii="Arial" w:hAnsi="Arial" w:cs="Arial"/>
          <w:sz w:val="22"/>
          <w:szCs w:val="22"/>
        </w:rPr>
      </w:pPr>
      <w:r w:rsidRPr="5BAECC19">
        <w:rPr>
          <w:rFonts w:asciiTheme="minorHAnsi" w:hAnsiTheme="minorHAnsi" w:cstheme="minorBidi"/>
        </w:rPr>
        <w:t>Address health disparities through increased hours of operation</w:t>
      </w:r>
      <w:r w:rsidR="002F5ABA" w:rsidRPr="5BAECC19">
        <w:rPr>
          <w:rFonts w:asciiTheme="minorHAnsi" w:hAnsiTheme="minorHAnsi" w:cstheme="minorBidi"/>
        </w:rPr>
        <w:t>, including</w:t>
      </w:r>
      <w:r w:rsidRPr="5BAECC19" w:rsidDel="002F5ABA">
        <w:rPr>
          <w:rFonts w:asciiTheme="minorHAnsi" w:hAnsiTheme="minorHAnsi" w:cstheme="minorBidi"/>
        </w:rPr>
        <w:t xml:space="preserve"> </w:t>
      </w:r>
      <w:r w:rsidRPr="5BAECC19">
        <w:rPr>
          <w:rFonts w:asciiTheme="minorHAnsi" w:hAnsiTheme="minorHAnsi" w:cstheme="minorBidi"/>
        </w:rPr>
        <w:t>after-hours care.</w:t>
      </w:r>
      <w:r>
        <w:rPr>
          <w:rFonts w:ascii="Arial" w:hAnsi="Arial" w:cs="Arial"/>
          <w:sz w:val="22"/>
          <w:szCs w:val="22"/>
        </w:rPr>
        <w:t xml:space="preserve"> </w:t>
      </w:r>
    </w:p>
    <w:p w14:paraId="6103F1D0" w14:textId="77777777" w:rsidR="00E828B4" w:rsidRPr="00920A2F" w:rsidRDefault="00E828B4" w:rsidP="00E828B4">
      <w:pPr>
        <w:pStyle w:val="Heading1"/>
        <w:spacing w:line="240" w:lineRule="auto"/>
        <w:rPr>
          <w:rFonts w:asciiTheme="minorHAnsi" w:hAnsiTheme="minorHAnsi" w:cstheme="minorHAnsi"/>
          <w:color w:val="000000" w:themeColor="text1"/>
        </w:rPr>
      </w:pPr>
      <w:bookmarkStart w:id="13" w:name="_Toc223086605"/>
      <w:r w:rsidRPr="00920A2F">
        <w:rPr>
          <w:rFonts w:asciiTheme="minorHAnsi" w:hAnsiTheme="minorHAnsi" w:cstheme="minorHAnsi"/>
          <w:color w:val="000000" w:themeColor="text1"/>
        </w:rPr>
        <w:t>Factor 1</w:t>
      </w:r>
      <w:bookmarkEnd w:id="13"/>
      <w:r w:rsidRPr="00920A2F">
        <w:rPr>
          <w:rFonts w:asciiTheme="minorHAnsi" w:hAnsiTheme="minorHAnsi" w:cstheme="minorHAnsi"/>
          <w:color w:val="000000" w:themeColor="text1"/>
        </w:rPr>
        <w:t xml:space="preserve"> </w:t>
      </w:r>
    </w:p>
    <w:p w14:paraId="15237B7E" w14:textId="44CE0111" w:rsidR="00913780" w:rsidRPr="00920A2F" w:rsidRDefault="00913780" w:rsidP="00913780">
      <w:pPr>
        <w:pStyle w:val="NoSpacing"/>
        <w:contextualSpacing/>
        <w:rPr>
          <w:rFonts w:cstheme="minorHAnsi"/>
          <w:color w:val="000000" w:themeColor="text1"/>
          <w:sz w:val="24"/>
          <w:szCs w:val="24"/>
        </w:rPr>
      </w:pPr>
      <w:r w:rsidRPr="00920A2F">
        <w:rPr>
          <w:rFonts w:cstheme="minorHAnsi"/>
          <w:color w:val="000000" w:themeColor="text1"/>
          <w:sz w:val="24"/>
          <w:szCs w:val="24"/>
        </w:rPr>
        <w:t xml:space="preserve">In this section, we assess </w:t>
      </w:r>
      <w:r w:rsidR="00FC6958" w:rsidRPr="00920A2F">
        <w:rPr>
          <w:rFonts w:cstheme="minorHAnsi"/>
          <w:color w:val="000000" w:themeColor="text1"/>
          <w:sz w:val="24"/>
          <w:szCs w:val="24"/>
        </w:rPr>
        <w:t>whether</w:t>
      </w:r>
      <w:r w:rsidRPr="00920A2F">
        <w:rPr>
          <w:rFonts w:cstheme="minorHAnsi"/>
          <w:color w:val="000000" w:themeColor="text1"/>
          <w:sz w:val="24"/>
          <w:szCs w:val="24"/>
        </w:rPr>
        <w:t xml:space="preserve"> the Applicant has sufficiently addressed Patient Panel need, public health value, competitiveness and cost containment, and community engagement for this </w:t>
      </w:r>
      <w:r w:rsidR="00E7015A" w:rsidRPr="00920A2F">
        <w:rPr>
          <w:rFonts w:cstheme="minorHAnsi"/>
          <w:color w:val="000000" w:themeColor="text1"/>
          <w:sz w:val="24"/>
          <w:szCs w:val="24"/>
        </w:rPr>
        <w:t>Proposed Project</w:t>
      </w:r>
      <w:r w:rsidRPr="00920A2F">
        <w:rPr>
          <w:rFonts w:cstheme="minorHAnsi"/>
          <w:color w:val="000000" w:themeColor="text1"/>
          <w:sz w:val="24"/>
          <w:szCs w:val="24"/>
        </w:rPr>
        <w:t>.</w:t>
      </w:r>
    </w:p>
    <w:p w14:paraId="681C5CBC" w14:textId="77777777" w:rsidR="00E828B4" w:rsidRPr="0019631D" w:rsidRDefault="00E828B4" w:rsidP="00E828B4">
      <w:pPr>
        <w:pStyle w:val="NoSpacing"/>
        <w:contextualSpacing/>
        <w:rPr>
          <w:rFonts w:cstheme="minorHAnsi"/>
          <w:color w:val="000000" w:themeColor="text1"/>
          <w:sz w:val="24"/>
          <w:szCs w:val="24"/>
          <w:highlight w:val="yellow"/>
        </w:rPr>
      </w:pPr>
    </w:p>
    <w:p w14:paraId="231E74B0" w14:textId="77777777" w:rsidR="00E828B4" w:rsidRPr="00920A2F" w:rsidRDefault="00E828B4" w:rsidP="00E828B4">
      <w:pPr>
        <w:pStyle w:val="Heading1"/>
        <w:spacing w:before="0" w:line="240" w:lineRule="auto"/>
        <w:rPr>
          <w:rFonts w:asciiTheme="minorHAnsi" w:hAnsiTheme="minorHAnsi" w:cstheme="minorHAnsi"/>
          <w:color w:val="000000" w:themeColor="text1"/>
        </w:rPr>
      </w:pPr>
      <w:bookmarkStart w:id="14" w:name="_Toc223086606"/>
      <w:r w:rsidRPr="00920A2F">
        <w:rPr>
          <w:rFonts w:asciiTheme="minorHAnsi" w:hAnsiTheme="minorHAnsi" w:cstheme="minorHAnsi"/>
          <w:color w:val="000000" w:themeColor="text1"/>
        </w:rPr>
        <w:t>Patient Panel</w:t>
      </w:r>
      <w:r w:rsidRPr="00920A2F">
        <w:rPr>
          <w:rFonts w:asciiTheme="minorHAnsi" w:hAnsiTheme="minorHAnsi" w:cstheme="minorHAnsi"/>
          <w:b w:val="0"/>
          <w:color w:val="000000" w:themeColor="text1"/>
          <w:vertAlign w:val="superscript"/>
        </w:rPr>
        <w:footnoteReference w:id="4"/>
      </w:r>
      <w:bookmarkEnd w:id="9"/>
      <w:bookmarkEnd w:id="14"/>
    </w:p>
    <w:p w14:paraId="1A8A715B" w14:textId="2B8322BC" w:rsidR="003353AC" w:rsidRDefault="005C74BC" w:rsidP="5F2BDB23">
      <w:pPr>
        <w:spacing w:after="240"/>
        <w:rPr>
          <w:rFonts w:asciiTheme="minorHAnsi" w:hAnsiTheme="minorHAnsi" w:cstheme="minorBidi"/>
        </w:rPr>
      </w:pPr>
      <w:r w:rsidRPr="5F2BDB23">
        <w:rPr>
          <w:rFonts w:asciiTheme="minorHAnsi" w:hAnsiTheme="minorHAnsi" w:cstheme="minorBidi"/>
        </w:rPr>
        <w:t xml:space="preserve">The Proposed Project is for a new entity, </w:t>
      </w:r>
      <w:r w:rsidR="00D138B8" w:rsidRPr="5F2BDB23">
        <w:rPr>
          <w:rFonts w:asciiTheme="minorHAnsi" w:hAnsiTheme="minorHAnsi" w:cstheme="minorBidi"/>
        </w:rPr>
        <w:t>with</w:t>
      </w:r>
      <w:r w:rsidRPr="5F2BDB23">
        <w:rPr>
          <w:rFonts w:asciiTheme="minorHAnsi" w:hAnsiTheme="minorHAnsi" w:cstheme="minorBidi"/>
        </w:rPr>
        <w:t xml:space="preserve"> no existing Patient Panel. </w:t>
      </w:r>
      <w:r w:rsidR="00263D05">
        <w:rPr>
          <w:rFonts w:asciiTheme="minorHAnsi" w:hAnsiTheme="minorHAnsi"/>
        </w:rPr>
        <w:t>T</w:t>
      </w:r>
      <w:r w:rsidR="00263D05" w:rsidRPr="0506BC97">
        <w:rPr>
          <w:rFonts w:asciiTheme="minorHAnsi" w:hAnsiTheme="minorHAnsi"/>
        </w:rPr>
        <w:t xml:space="preserve">he discussion of Patient Panel </w:t>
      </w:r>
      <w:r w:rsidR="00263D05" w:rsidRPr="00592F36">
        <w:rPr>
          <w:rFonts w:asciiTheme="minorHAnsi" w:hAnsiTheme="minorHAnsi"/>
        </w:rPr>
        <w:t xml:space="preserve">in this analysis refers to </w:t>
      </w:r>
      <w:r w:rsidR="00263D05" w:rsidRPr="0506BC97">
        <w:rPr>
          <w:rFonts w:asciiTheme="minorHAnsi" w:hAnsiTheme="minorHAnsi"/>
        </w:rPr>
        <w:t xml:space="preserve">the patients of the health care facilities affiliated with </w:t>
      </w:r>
      <w:r w:rsidR="005F1811">
        <w:rPr>
          <w:rFonts w:asciiTheme="minorHAnsi" w:hAnsiTheme="minorHAnsi"/>
        </w:rPr>
        <w:t>BMHCS</w:t>
      </w:r>
      <w:r w:rsidR="00263D05" w:rsidRPr="0506BC97">
        <w:rPr>
          <w:rFonts w:asciiTheme="minorHAnsi" w:hAnsiTheme="minorHAnsi"/>
        </w:rPr>
        <w:t>, as directed by the regulation</w:t>
      </w:r>
      <w:r w:rsidR="0088107C">
        <w:rPr>
          <w:rFonts w:asciiTheme="minorHAnsi" w:hAnsiTheme="minorHAnsi" w:cstheme="minorBidi"/>
        </w:rPr>
        <w:t>.</w:t>
      </w:r>
      <w:r w:rsidR="0088107C">
        <w:rPr>
          <w:rStyle w:val="FootnoteReference"/>
          <w:rFonts w:asciiTheme="minorHAnsi" w:hAnsiTheme="minorHAnsi" w:cstheme="minorBidi"/>
        </w:rPr>
        <w:footnoteReference w:id="5"/>
      </w:r>
      <w:r w:rsidR="0088107C">
        <w:rPr>
          <w:rFonts w:asciiTheme="minorHAnsi" w:hAnsiTheme="minorHAnsi" w:cstheme="minorBidi"/>
        </w:rPr>
        <w:t xml:space="preserve"> </w:t>
      </w:r>
      <w:r w:rsidR="005F1811">
        <w:rPr>
          <w:rFonts w:asciiTheme="minorHAnsi" w:hAnsiTheme="minorHAnsi" w:cstheme="minorBidi"/>
        </w:rPr>
        <w:t>T</w:t>
      </w:r>
      <w:r w:rsidRPr="5F2BDB23">
        <w:rPr>
          <w:rFonts w:asciiTheme="minorHAnsi" w:hAnsiTheme="minorHAnsi" w:cstheme="minorBidi"/>
        </w:rPr>
        <w:t xml:space="preserve">he Applicant relied on </w:t>
      </w:r>
      <w:r w:rsidR="00EF22C5" w:rsidRPr="5F2BDB23">
        <w:rPr>
          <w:rFonts w:asciiTheme="minorHAnsi" w:hAnsiTheme="minorHAnsi" w:cstheme="minorBidi"/>
        </w:rPr>
        <w:t xml:space="preserve">CT/MRI </w:t>
      </w:r>
      <w:r w:rsidRPr="5F2BDB23">
        <w:rPr>
          <w:rFonts w:asciiTheme="minorHAnsi" w:hAnsiTheme="minorHAnsi" w:cstheme="minorBidi"/>
        </w:rPr>
        <w:t xml:space="preserve">patient data from </w:t>
      </w:r>
      <w:r w:rsidR="00EF22C5" w:rsidRPr="5F2BDB23">
        <w:rPr>
          <w:rFonts w:asciiTheme="minorHAnsi" w:hAnsiTheme="minorHAnsi" w:cstheme="minorBidi"/>
        </w:rPr>
        <w:t xml:space="preserve">BMC, one </w:t>
      </w:r>
      <w:r w:rsidR="00040DAC" w:rsidRPr="5F2BDB23">
        <w:rPr>
          <w:rFonts w:asciiTheme="minorHAnsi" w:hAnsiTheme="minorHAnsi" w:cstheme="minorBidi"/>
        </w:rPr>
        <w:t xml:space="preserve">hospital </w:t>
      </w:r>
      <w:r w:rsidR="00C21743" w:rsidRPr="5F2BDB23">
        <w:rPr>
          <w:rFonts w:asciiTheme="minorHAnsi" w:hAnsiTheme="minorHAnsi" w:cstheme="minorBidi"/>
        </w:rPr>
        <w:t>in</w:t>
      </w:r>
      <w:r w:rsidR="00F41CA4" w:rsidRPr="5F2BDB23">
        <w:rPr>
          <w:rFonts w:asciiTheme="minorHAnsi" w:hAnsiTheme="minorHAnsi" w:cstheme="minorBidi"/>
        </w:rPr>
        <w:t xml:space="preserve"> the </w:t>
      </w:r>
      <w:r w:rsidR="00C046CA" w:rsidRPr="5F2BDB23">
        <w:rPr>
          <w:rFonts w:asciiTheme="minorHAnsi" w:hAnsiTheme="minorHAnsi" w:cstheme="minorBidi"/>
        </w:rPr>
        <w:t>BMC</w:t>
      </w:r>
      <w:r w:rsidR="00C21743" w:rsidRPr="5F2BDB23">
        <w:rPr>
          <w:rFonts w:asciiTheme="minorHAnsi" w:hAnsiTheme="minorHAnsi" w:cstheme="minorBidi"/>
        </w:rPr>
        <w:t>H</w:t>
      </w:r>
      <w:r w:rsidR="00C046CA" w:rsidRPr="5F2BDB23">
        <w:rPr>
          <w:rFonts w:asciiTheme="minorHAnsi" w:hAnsiTheme="minorHAnsi" w:cstheme="minorBidi"/>
        </w:rPr>
        <w:t>S</w:t>
      </w:r>
      <w:r w:rsidR="00EF22C5" w:rsidRPr="5F2BDB23">
        <w:rPr>
          <w:rFonts w:asciiTheme="minorHAnsi" w:hAnsiTheme="minorHAnsi" w:cstheme="minorBidi"/>
        </w:rPr>
        <w:t xml:space="preserve"> </w:t>
      </w:r>
      <w:r w:rsidR="000F16DE" w:rsidRPr="5F2BDB23">
        <w:rPr>
          <w:rFonts w:asciiTheme="minorHAnsi" w:hAnsiTheme="minorHAnsi" w:cstheme="minorBidi"/>
        </w:rPr>
        <w:t>(</w:t>
      </w:r>
      <w:r w:rsidR="00984D35" w:rsidRPr="5F2BDB23">
        <w:rPr>
          <w:rFonts w:asciiTheme="minorHAnsi" w:hAnsiTheme="minorHAnsi" w:cstheme="minorBidi"/>
        </w:rPr>
        <w:t>the joint venture partner</w:t>
      </w:r>
      <w:r w:rsidR="000F16DE" w:rsidRPr="5F2BDB23">
        <w:rPr>
          <w:rFonts w:asciiTheme="minorHAnsi" w:hAnsiTheme="minorHAnsi" w:cstheme="minorBidi"/>
        </w:rPr>
        <w:t>)</w:t>
      </w:r>
      <w:r w:rsidR="009216AE">
        <w:rPr>
          <w:rFonts w:asciiTheme="minorHAnsi" w:hAnsiTheme="minorHAnsi" w:cstheme="minorBidi"/>
        </w:rPr>
        <w:t>.</w:t>
      </w:r>
      <w:r w:rsidR="00EF22C5" w:rsidRPr="5F2BDB23">
        <w:rPr>
          <w:rFonts w:asciiTheme="minorHAnsi" w:hAnsiTheme="minorHAnsi" w:cstheme="minorBidi"/>
        </w:rPr>
        <w:t xml:space="preserve"> The Applicant asserts </w:t>
      </w:r>
      <w:r w:rsidR="005F1811">
        <w:rPr>
          <w:rFonts w:asciiTheme="minorHAnsi" w:hAnsiTheme="minorHAnsi" w:cstheme="minorBidi"/>
        </w:rPr>
        <w:t>that wh</w:t>
      </w:r>
      <w:r w:rsidR="00C224F2">
        <w:rPr>
          <w:rFonts w:asciiTheme="minorHAnsi" w:hAnsiTheme="minorHAnsi" w:cstheme="minorBidi"/>
        </w:rPr>
        <w:t xml:space="preserve">ile the Proposed Project is meant to include access for the entire region regardless of health system affiliation, </w:t>
      </w:r>
      <w:r w:rsidR="00EF22C5" w:rsidRPr="5F2BDB23">
        <w:rPr>
          <w:rFonts w:asciiTheme="minorHAnsi" w:hAnsiTheme="minorHAnsi" w:cstheme="minorBidi"/>
        </w:rPr>
        <w:t xml:space="preserve">the BMC CT/MRI patient data </w:t>
      </w:r>
      <w:r w:rsidR="00611F8E" w:rsidRPr="5F2BDB23">
        <w:rPr>
          <w:rFonts w:asciiTheme="minorHAnsi" w:hAnsiTheme="minorHAnsi" w:cstheme="minorBidi"/>
        </w:rPr>
        <w:t xml:space="preserve">from the PSA </w:t>
      </w:r>
      <w:r w:rsidR="008001AB" w:rsidRPr="5F2BDB23">
        <w:rPr>
          <w:rFonts w:asciiTheme="minorHAnsi" w:hAnsiTheme="minorHAnsi" w:cstheme="minorBidi"/>
        </w:rPr>
        <w:t xml:space="preserve">supports </w:t>
      </w:r>
      <w:r w:rsidR="00D74523" w:rsidRPr="5F2BDB23">
        <w:rPr>
          <w:rFonts w:asciiTheme="minorHAnsi" w:hAnsiTheme="minorHAnsi" w:cstheme="minorBidi"/>
        </w:rPr>
        <w:t xml:space="preserve">assessment of </w:t>
      </w:r>
      <w:r w:rsidRPr="5F2BDB23">
        <w:rPr>
          <w:rFonts w:asciiTheme="minorHAnsi" w:hAnsiTheme="minorHAnsi" w:cstheme="minorBidi"/>
        </w:rPr>
        <w:t>need for the Proposed Project. Staff finds this is an acceptable way to define Patient Panel.</w:t>
      </w:r>
    </w:p>
    <w:p w14:paraId="3FB29CFC" w14:textId="561496F7" w:rsidR="00D51CEF" w:rsidRPr="00AB7FB3" w:rsidRDefault="00A6748F" w:rsidP="009C2D06">
      <w:pPr>
        <w:spacing w:after="240"/>
        <w:rPr>
          <w:rFonts w:asciiTheme="minorHAnsi" w:hAnsiTheme="minorHAnsi" w:cstheme="minorHAnsi"/>
          <w:color w:val="000000" w:themeColor="text1"/>
        </w:rPr>
      </w:pPr>
      <w:bookmarkStart w:id="15" w:name="Patient_Information_(2019)"/>
      <w:bookmarkEnd w:id="15"/>
      <w:r w:rsidRPr="00A6748F">
        <w:rPr>
          <w:rFonts w:asciiTheme="minorHAnsi" w:hAnsiTheme="minorHAnsi" w:cstheme="minorHAnsi"/>
        </w:rPr>
        <w:t xml:space="preserve">The PSA for the Proposed Project is defined by zip codes within ten miles of 168 Great Road, Bedford, MA 01730 (Proposed Project Site) where potential patients reside. The PSA is comprised of the following cities and towns: Acton, Bedford (including Hanscom Air Force Base), Arlington, Belmont, Carlisle, Concord, Lincoln, Sudbury, Wayland, Woburn, Burlington, Billerica, Chelmsford, Lowell, North Billerica, Reading, Tewksbury, Westford, Wilmington, Winchester, Stoneham, Lexington, Waltham, Watertown, and Weston. </w:t>
      </w:r>
      <w:r w:rsidR="002B163B" w:rsidRPr="007B36C6">
        <w:rPr>
          <w:rFonts w:asciiTheme="minorHAnsi" w:hAnsiTheme="minorHAnsi" w:cstheme="minorHAnsi"/>
          <w:color w:val="000000" w:themeColor="text1"/>
        </w:rPr>
        <w:t xml:space="preserve">Table </w:t>
      </w:r>
      <w:r w:rsidR="00AB6416" w:rsidRPr="007B36C6">
        <w:rPr>
          <w:rFonts w:asciiTheme="minorHAnsi" w:hAnsiTheme="minorHAnsi" w:cstheme="minorHAnsi"/>
          <w:color w:val="000000" w:themeColor="text1"/>
        </w:rPr>
        <w:t>2</w:t>
      </w:r>
      <w:r w:rsidR="002B163B" w:rsidRPr="007B36C6">
        <w:rPr>
          <w:rFonts w:asciiTheme="minorHAnsi" w:hAnsiTheme="minorHAnsi" w:cstheme="minorHAnsi"/>
          <w:color w:val="000000" w:themeColor="text1"/>
        </w:rPr>
        <w:t xml:space="preserve"> </w:t>
      </w:r>
      <w:r w:rsidR="004E627F">
        <w:rPr>
          <w:rFonts w:asciiTheme="minorHAnsi" w:hAnsiTheme="minorHAnsi" w:cstheme="minorHAnsi"/>
          <w:color w:val="000000" w:themeColor="text1"/>
        </w:rPr>
        <w:t xml:space="preserve">provides an overview of </w:t>
      </w:r>
      <w:r w:rsidR="002276B1">
        <w:rPr>
          <w:rFonts w:asciiTheme="minorHAnsi" w:hAnsiTheme="minorHAnsi" w:cstheme="minorHAnsi"/>
          <w:color w:val="000000" w:themeColor="text1"/>
        </w:rPr>
        <w:t>BMC’s</w:t>
      </w:r>
      <w:r w:rsidR="00B36F61">
        <w:rPr>
          <w:rFonts w:asciiTheme="minorHAnsi" w:hAnsiTheme="minorHAnsi" w:cstheme="minorHAnsi"/>
          <w:color w:val="000000" w:themeColor="text1"/>
        </w:rPr>
        <w:t xml:space="preserve"> </w:t>
      </w:r>
      <w:r w:rsidR="002276B1">
        <w:rPr>
          <w:rFonts w:asciiTheme="minorHAnsi" w:hAnsiTheme="minorHAnsi" w:cstheme="minorHAnsi"/>
          <w:color w:val="000000" w:themeColor="text1"/>
        </w:rPr>
        <w:t xml:space="preserve">diagnostic imaging </w:t>
      </w:r>
      <w:r w:rsidR="00B36F61">
        <w:rPr>
          <w:rFonts w:asciiTheme="minorHAnsi" w:hAnsiTheme="minorHAnsi" w:cstheme="minorHAnsi"/>
          <w:color w:val="000000" w:themeColor="text1"/>
        </w:rPr>
        <w:t xml:space="preserve">patients </w:t>
      </w:r>
      <w:r w:rsidR="002276B1">
        <w:rPr>
          <w:rFonts w:asciiTheme="minorHAnsi" w:hAnsiTheme="minorHAnsi" w:cstheme="minorHAnsi"/>
          <w:color w:val="000000" w:themeColor="text1"/>
        </w:rPr>
        <w:t>with</w:t>
      </w:r>
      <w:r w:rsidR="00B36F61">
        <w:rPr>
          <w:rFonts w:asciiTheme="minorHAnsi" w:hAnsiTheme="minorHAnsi" w:cstheme="minorHAnsi"/>
          <w:color w:val="000000" w:themeColor="text1"/>
        </w:rPr>
        <w:t xml:space="preserve">in the PSA </w:t>
      </w:r>
      <w:r w:rsidR="002B163B" w:rsidRPr="007B36C6">
        <w:rPr>
          <w:rFonts w:asciiTheme="minorHAnsi" w:hAnsiTheme="minorHAnsi" w:cstheme="minorHAnsi"/>
          <w:color w:val="000000" w:themeColor="text1"/>
        </w:rPr>
        <w:t>from Fiscal Yea</w:t>
      </w:r>
      <w:r w:rsidR="002B163B" w:rsidRPr="00987EC1">
        <w:rPr>
          <w:rFonts w:asciiTheme="minorHAnsi" w:hAnsiTheme="minorHAnsi" w:cstheme="minorHAnsi"/>
          <w:color w:val="000000" w:themeColor="text1"/>
        </w:rPr>
        <w:t>rs (FY)20</w:t>
      </w:r>
      <w:r w:rsidR="003F5C72" w:rsidRPr="00987EC1">
        <w:rPr>
          <w:rFonts w:asciiTheme="minorHAnsi" w:hAnsiTheme="minorHAnsi" w:cstheme="minorHAnsi"/>
          <w:color w:val="000000" w:themeColor="text1"/>
        </w:rPr>
        <w:t>22</w:t>
      </w:r>
      <w:r w:rsidR="007B36C6" w:rsidRPr="00987EC1">
        <w:rPr>
          <w:rFonts w:asciiTheme="minorHAnsi" w:hAnsiTheme="minorHAnsi" w:cstheme="minorHAnsi"/>
          <w:color w:val="000000" w:themeColor="text1"/>
        </w:rPr>
        <w:t xml:space="preserve"> </w:t>
      </w:r>
      <w:r w:rsidR="002B163B" w:rsidRPr="00987EC1">
        <w:rPr>
          <w:rFonts w:asciiTheme="minorHAnsi" w:hAnsiTheme="minorHAnsi" w:cstheme="minorHAnsi"/>
          <w:color w:val="000000" w:themeColor="text1"/>
        </w:rPr>
        <w:t>through FY202</w:t>
      </w:r>
      <w:r w:rsidR="00E95550" w:rsidRPr="00987EC1">
        <w:rPr>
          <w:rFonts w:asciiTheme="minorHAnsi" w:hAnsiTheme="minorHAnsi" w:cstheme="minorHAnsi"/>
          <w:color w:val="000000" w:themeColor="text1"/>
        </w:rPr>
        <w:t>4</w:t>
      </w:r>
      <w:r w:rsidR="002B163B" w:rsidRPr="00987EC1">
        <w:rPr>
          <w:rFonts w:asciiTheme="minorHAnsi" w:hAnsiTheme="minorHAnsi" w:cstheme="minorHAnsi"/>
          <w:color w:val="000000" w:themeColor="text1"/>
        </w:rPr>
        <w:t>.</w:t>
      </w:r>
      <w:r w:rsidR="00087932">
        <w:rPr>
          <w:rStyle w:val="FootnoteReference"/>
          <w:rFonts w:asciiTheme="minorHAnsi" w:hAnsiTheme="minorHAnsi" w:cstheme="minorHAnsi"/>
          <w:color w:val="000000" w:themeColor="text1"/>
        </w:rPr>
        <w:footnoteReference w:id="6"/>
      </w:r>
      <w:r w:rsidR="00BA7404">
        <w:rPr>
          <w:rFonts w:asciiTheme="minorHAnsi" w:hAnsiTheme="minorHAnsi" w:cstheme="minorHAnsi"/>
          <w:color w:val="000000" w:themeColor="text1"/>
        </w:rPr>
        <w:t xml:space="preserve"> </w:t>
      </w:r>
    </w:p>
    <w:p w14:paraId="0B582CD2" w14:textId="18AF6633" w:rsidR="00E828B4" w:rsidRPr="00964234" w:rsidRDefault="00E828B4" w:rsidP="00E828B4">
      <w:pPr>
        <w:pStyle w:val="Caption"/>
        <w:spacing w:after="0"/>
        <w:contextualSpacing/>
        <w:jc w:val="center"/>
        <w:rPr>
          <w:rFonts w:eastAsiaTheme="minorEastAsia"/>
          <w:color w:val="000000" w:themeColor="text1"/>
          <w:sz w:val="24"/>
          <w:szCs w:val="24"/>
        </w:rPr>
      </w:pPr>
      <w:r w:rsidRPr="00964234">
        <w:rPr>
          <w:rFonts w:eastAsiaTheme="minorEastAsia"/>
          <w:color w:val="000000" w:themeColor="text1"/>
          <w:sz w:val="24"/>
          <w:szCs w:val="24"/>
          <w:u w:val="single"/>
        </w:rPr>
        <w:t xml:space="preserve">Table </w:t>
      </w:r>
      <w:r w:rsidR="00AB6416" w:rsidRPr="00964234">
        <w:rPr>
          <w:rFonts w:eastAsiaTheme="minorEastAsia"/>
          <w:color w:val="000000" w:themeColor="text1"/>
          <w:sz w:val="24"/>
          <w:szCs w:val="24"/>
          <w:u w:val="single"/>
        </w:rPr>
        <w:t>2</w:t>
      </w:r>
      <w:r w:rsidRPr="00964234">
        <w:rPr>
          <w:rFonts w:eastAsiaTheme="minorEastAsia"/>
          <w:color w:val="000000" w:themeColor="text1"/>
          <w:sz w:val="24"/>
          <w:szCs w:val="24"/>
          <w:u w:val="single"/>
        </w:rPr>
        <w:t>:</w:t>
      </w:r>
      <w:r w:rsidRPr="00964234">
        <w:rPr>
          <w:rFonts w:eastAsiaTheme="minorEastAsia"/>
          <w:color w:val="000000" w:themeColor="text1"/>
          <w:sz w:val="24"/>
          <w:szCs w:val="24"/>
        </w:rPr>
        <w:t xml:space="preserve"> Overview of </w:t>
      </w:r>
      <w:r w:rsidR="009071A0" w:rsidRPr="00964234">
        <w:rPr>
          <w:rFonts w:eastAsiaTheme="minorEastAsia"/>
          <w:color w:val="000000" w:themeColor="text1"/>
          <w:sz w:val="24"/>
          <w:szCs w:val="24"/>
        </w:rPr>
        <w:t>Unique Patients in Proposed Service Area</w:t>
      </w:r>
    </w:p>
    <w:tbl>
      <w:tblPr>
        <w:tblStyle w:val="TableGrid"/>
        <w:tblW w:w="6752" w:type="dxa"/>
        <w:jc w:val="center"/>
        <w:tblLook w:val="04A0" w:firstRow="1" w:lastRow="0" w:firstColumn="1" w:lastColumn="0" w:noHBand="0" w:noVBand="1"/>
      </w:tblPr>
      <w:tblGrid>
        <w:gridCol w:w="3055"/>
        <w:gridCol w:w="1321"/>
        <w:gridCol w:w="1188"/>
        <w:gridCol w:w="1188"/>
      </w:tblGrid>
      <w:tr w:rsidR="00CA7FF7" w:rsidRPr="0019631D" w14:paraId="7177694E" w14:textId="38C62A81" w:rsidTr="00613393">
        <w:trPr>
          <w:trHeight w:val="300"/>
          <w:jc w:val="center"/>
        </w:trPr>
        <w:tc>
          <w:tcPr>
            <w:tcW w:w="3055" w:type="dxa"/>
            <w:shd w:val="clear" w:color="auto" w:fill="CFDCF0" w:themeFill="text2" w:themeFillTint="33"/>
            <w:noWrap/>
            <w:hideMark/>
          </w:tcPr>
          <w:p w14:paraId="50BC364D" w14:textId="77777777" w:rsidR="00CA7FF7" w:rsidRPr="0019631D" w:rsidRDefault="00CA7FF7" w:rsidP="00142586">
            <w:pPr>
              <w:rPr>
                <w:rFonts w:asciiTheme="minorHAnsi" w:hAnsiTheme="minorHAnsi" w:cstheme="minorHAnsi"/>
                <w:color w:val="000000" w:themeColor="text1"/>
                <w:highlight w:val="yellow"/>
              </w:rPr>
            </w:pPr>
          </w:p>
        </w:tc>
        <w:tc>
          <w:tcPr>
            <w:tcW w:w="1321" w:type="dxa"/>
            <w:shd w:val="clear" w:color="auto" w:fill="CFDCF0" w:themeFill="text2" w:themeFillTint="33"/>
          </w:tcPr>
          <w:p w14:paraId="7E53D74C" w14:textId="2D9F4781" w:rsidR="00CA7FF7" w:rsidRPr="00987EC1" w:rsidRDefault="00CA7FF7" w:rsidP="00142586">
            <w:pPr>
              <w:jc w:val="center"/>
              <w:rPr>
                <w:rFonts w:asciiTheme="minorHAnsi" w:hAnsiTheme="minorHAnsi" w:cstheme="minorHAnsi"/>
                <w:b/>
                <w:bCs/>
                <w:color w:val="000000" w:themeColor="text1"/>
              </w:rPr>
            </w:pPr>
            <w:r w:rsidRPr="00987EC1">
              <w:rPr>
                <w:rFonts w:asciiTheme="minorHAnsi" w:hAnsiTheme="minorHAnsi" w:cstheme="minorHAnsi"/>
                <w:b/>
                <w:bCs/>
                <w:color w:val="000000" w:themeColor="text1"/>
              </w:rPr>
              <w:t>FY2022</w:t>
            </w:r>
          </w:p>
        </w:tc>
        <w:tc>
          <w:tcPr>
            <w:tcW w:w="1188" w:type="dxa"/>
            <w:shd w:val="clear" w:color="auto" w:fill="CFDCF0" w:themeFill="text2" w:themeFillTint="33"/>
          </w:tcPr>
          <w:p w14:paraId="13C9838B" w14:textId="47B93CB5" w:rsidR="00CA7FF7" w:rsidRPr="00987EC1" w:rsidRDefault="00CA7FF7" w:rsidP="00142586">
            <w:pPr>
              <w:jc w:val="center"/>
              <w:rPr>
                <w:rFonts w:asciiTheme="minorHAnsi" w:hAnsiTheme="minorHAnsi" w:cstheme="minorHAnsi"/>
                <w:b/>
                <w:bCs/>
                <w:color w:val="000000" w:themeColor="text1"/>
              </w:rPr>
            </w:pPr>
            <w:r w:rsidRPr="00987EC1">
              <w:rPr>
                <w:rFonts w:asciiTheme="minorHAnsi" w:hAnsiTheme="minorHAnsi" w:cstheme="minorHAnsi"/>
                <w:b/>
                <w:bCs/>
                <w:color w:val="000000" w:themeColor="text1"/>
              </w:rPr>
              <w:t>FY2023</w:t>
            </w:r>
          </w:p>
        </w:tc>
        <w:tc>
          <w:tcPr>
            <w:tcW w:w="1188" w:type="dxa"/>
            <w:shd w:val="clear" w:color="auto" w:fill="CFDCF0" w:themeFill="text2" w:themeFillTint="33"/>
          </w:tcPr>
          <w:p w14:paraId="279A041B" w14:textId="71B9ADC9" w:rsidR="00CA7FF7" w:rsidRPr="00987EC1" w:rsidRDefault="00CA7FF7" w:rsidP="00142586">
            <w:pPr>
              <w:jc w:val="center"/>
              <w:rPr>
                <w:rFonts w:asciiTheme="minorHAnsi" w:hAnsiTheme="minorHAnsi" w:cstheme="minorHAnsi"/>
                <w:b/>
                <w:bCs/>
                <w:color w:val="000000" w:themeColor="text1"/>
              </w:rPr>
            </w:pPr>
            <w:r w:rsidRPr="00987EC1">
              <w:rPr>
                <w:rFonts w:asciiTheme="minorHAnsi" w:hAnsiTheme="minorHAnsi" w:cstheme="minorHAnsi"/>
                <w:b/>
                <w:bCs/>
                <w:color w:val="000000" w:themeColor="text1"/>
              </w:rPr>
              <w:t>FY2024</w:t>
            </w:r>
          </w:p>
        </w:tc>
      </w:tr>
      <w:tr w:rsidR="00CA7FF7" w:rsidRPr="0019631D" w14:paraId="402E6D92" w14:textId="4C8DE794" w:rsidTr="00CA7FF7">
        <w:trPr>
          <w:trHeight w:val="386"/>
          <w:jc w:val="center"/>
        </w:trPr>
        <w:tc>
          <w:tcPr>
            <w:tcW w:w="3055" w:type="dxa"/>
          </w:tcPr>
          <w:p w14:paraId="229BD4C3" w14:textId="008362FE" w:rsidR="00CA7FF7" w:rsidRPr="008E77D7" w:rsidRDefault="00CA7FF7" w:rsidP="2C4803B5">
            <w:pPr>
              <w:rPr>
                <w:rFonts w:asciiTheme="minorHAnsi" w:hAnsiTheme="minorHAnsi" w:cstheme="minorHAnsi"/>
                <w:b/>
                <w:bCs/>
                <w:color w:val="000000" w:themeColor="text1"/>
              </w:rPr>
            </w:pPr>
            <w:r w:rsidRPr="008E77D7">
              <w:rPr>
                <w:rFonts w:asciiTheme="minorHAnsi" w:hAnsiTheme="minorHAnsi" w:cstheme="minorHAnsi"/>
                <w:b/>
                <w:bCs/>
                <w:color w:val="000000" w:themeColor="text1"/>
              </w:rPr>
              <w:t>BMC CT/ MRI Patients</w:t>
            </w:r>
          </w:p>
        </w:tc>
        <w:tc>
          <w:tcPr>
            <w:tcW w:w="1321" w:type="dxa"/>
          </w:tcPr>
          <w:p w14:paraId="7F321A78" w14:textId="557DBEA1" w:rsidR="00CA7FF7" w:rsidRPr="00EC7258" w:rsidRDefault="00EC7258" w:rsidP="00142586">
            <w:pPr>
              <w:jc w:val="center"/>
              <w:rPr>
                <w:rFonts w:asciiTheme="minorHAnsi" w:hAnsiTheme="minorHAnsi" w:cstheme="minorHAnsi"/>
                <w:color w:val="000000" w:themeColor="text1"/>
              </w:rPr>
            </w:pPr>
            <w:r w:rsidRPr="00EC7258">
              <w:rPr>
                <w:rFonts w:asciiTheme="minorHAnsi" w:hAnsiTheme="minorHAnsi" w:cstheme="minorHAnsi"/>
                <w:color w:val="000000" w:themeColor="text1"/>
              </w:rPr>
              <w:t>1,102</w:t>
            </w:r>
          </w:p>
        </w:tc>
        <w:tc>
          <w:tcPr>
            <w:tcW w:w="1188" w:type="dxa"/>
          </w:tcPr>
          <w:p w14:paraId="4DAC8B20" w14:textId="7432A200" w:rsidR="00CA7FF7" w:rsidRPr="00EC7258" w:rsidRDefault="00EC7258" w:rsidP="00142586">
            <w:pPr>
              <w:jc w:val="center"/>
              <w:rPr>
                <w:rFonts w:asciiTheme="minorHAnsi" w:hAnsiTheme="minorHAnsi" w:cstheme="minorHAnsi"/>
                <w:color w:val="000000" w:themeColor="text1"/>
              </w:rPr>
            </w:pPr>
            <w:r w:rsidRPr="00EC7258">
              <w:rPr>
                <w:rFonts w:asciiTheme="minorHAnsi" w:hAnsiTheme="minorHAnsi" w:cstheme="minorHAnsi"/>
                <w:color w:val="000000" w:themeColor="text1"/>
              </w:rPr>
              <w:t>1,229</w:t>
            </w:r>
          </w:p>
        </w:tc>
        <w:tc>
          <w:tcPr>
            <w:tcW w:w="1188" w:type="dxa"/>
          </w:tcPr>
          <w:p w14:paraId="643F38C4" w14:textId="57E7A2B9" w:rsidR="00CA7FF7" w:rsidRPr="0019631D" w:rsidRDefault="00CA7FF7" w:rsidP="2C4803B5">
            <w:pPr>
              <w:jc w:val="center"/>
              <w:rPr>
                <w:rFonts w:asciiTheme="minorHAnsi" w:hAnsiTheme="minorHAnsi" w:cstheme="minorHAnsi"/>
                <w:color w:val="000000" w:themeColor="text1"/>
                <w:highlight w:val="yellow"/>
              </w:rPr>
            </w:pPr>
            <w:r w:rsidRPr="00CA7FF7">
              <w:rPr>
                <w:rFonts w:asciiTheme="minorHAnsi" w:hAnsiTheme="minorHAnsi" w:cstheme="minorHAnsi"/>
                <w:color w:val="000000" w:themeColor="text1"/>
              </w:rPr>
              <w:t>1,300</w:t>
            </w:r>
          </w:p>
        </w:tc>
      </w:tr>
    </w:tbl>
    <w:p w14:paraId="3E9ADDCC" w14:textId="77777777" w:rsidR="000D08A3" w:rsidRDefault="000D08A3" w:rsidP="00912A45">
      <w:pPr>
        <w:rPr>
          <w:rFonts w:asciiTheme="minorHAnsi" w:hAnsiTheme="minorHAnsi" w:cstheme="minorHAnsi"/>
        </w:rPr>
      </w:pPr>
    </w:p>
    <w:p w14:paraId="1B14FA91" w14:textId="62A11A5A" w:rsidR="00912A45" w:rsidRPr="008E1E58" w:rsidRDefault="00912A45" w:rsidP="00912A45">
      <w:pPr>
        <w:rPr>
          <w:rFonts w:asciiTheme="minorHAnsi" w:hAnsiTheme="minorHAnsi" w:cstheme="minorHAnsi"/>
        </w:rPr>
      </w:pPr>
      <w:r w:rsidRPr="00A2227C">
        <w:rPr>
          <w:rFonts w:asciiTheme="minorHAnsi" w:hAnsiTheme="minorHAnsi" w:cstheme="minorHAnsi"/>
          <w:color w:val="000000" w:themeColor="text1"/>
        </w:rPr>
        <w:t>Table</w:t>
      </w:r>
      <w:r w:rsidR="00E0227A" w:rsidRPr="00A2227C">
        <w:rPr>
          <w:rFonts w:asciiTheme="minorHAnsi" w:hAnsiTheme="minorHAnsi" w:cstheme="minorHAnsi"/>
          <w:color w:val="000000" w:themeColor="text1"/>
        </w:rPr>
        <w:t xml:space="preserve"> 3</w:t>
      </w:r>
      <w:r w:rsidRPr="00A2227C">
        <w:rPr>
          <w:rFonts w:asciiTheme="minorHAnsi" w:hAnsiTheme="minorHAnsi" w:cstheme="minorHAnsi"/>
          <w:color w:val="000000" w:themeColor="text1"/>
        </w:rPr>
        <w:t xml:space="preserve"> shows the demographic characteristics of the </w:t>
      </w:r>
      <w:r w:rsidR="00A2227C" w:rsidRPr="00A2227C">
        <w:rPr>
          <w:rFonts w:asciiTheme="minorHAnsi" w:hAnsiTheme="minorHAnsi" w:cstheme="minorHAnsi"/>
          <w:color w:val="000000" w:themeColor="text1"/>
        </w:rPr>
        <w:t xml:space="preserve">BMC </w:t>
      </w:r>
      <w:r w:rsidR="009D0CAA">
        <w:rPr>
          <w:rFonts w:asciiTheme="minorHAnsi" w:hAnsiTheme="minorHAnsi" w:cstheme="minorHAnsi"/>
          <w:color w:val="000000" w:themeColor="text1"/>
        </w:rPr>
        <w:t>diagnostic imaging</w:t>
      </w:r>
      <w:r w:rsidR="00A2227C" w:rsidRPr="00A2227C">
        <w:rPr>
          <w:rFonts w:asciiTheme="minorHAnsi" w:hAnsiTheme="minorHAnsi" w:cstheme="minorHAnsi"/>
          <w:color w:val="000000" w:themeColor="text1"/>
        </w:rPr>
        <w:t xml:space="preserve"> </w:t>
      </w:r>
      <w:r w:rsidRPr="00A2227C">
        <w:rPr>
          <w:rFonts w:asciiTheme="minorHAnsi" w:hAnsiTheme="minorHAnsi" w:cstheme="minorHAnsi"/>
          <w:color w:val="000000" w:themeColor="text1"/>
        </w:rPr>
        <w:t>patient</w:t>
      </w:r>
      <w:r w:rsidR="00A2227C" w:rsidRPr="00A2227C">
        <w:rPr>
          <w:rFonts w:asciiTheme="minorHAnsi" w:hAnsiTheme="minorHAnsi" w:cstheme="minorHAnsi"/>
          <w:color w:val="000000" w:themeColor="text1"/>
        </w:rPr>
        <w:t>s</w:t>
      </w:r>
      <w:r w:rsidR="00532B3C">
        <w:rPr>
          <w:rFonts w:asciiTheme="minorHAnsi" w:hAnsiTheme="minorHAnsi" w:cstheme="minorHAnsi"/>
          <w:color w:val="000000" w:themeColor="text1"/>
        </w:rPr>
        <w:t xml:space="preserve"> in the PSA</w:t>
      </w:r>
      <w:r w:rsidRPr="00A2227C">
        <w:rPr>
          <w:rFonts w:asciiTheme="minorHAnsi" w:hAnsiTheme="minorHAnsi" w:cstheme="minorHAnsi"/>
          <w:color w:val="000000" w:themeColor="text1"/>
        </w:rPr>
        <w:t>. Staff notes the following observations:</w:t>
      </w:r>
    </w:p>
    <w:p w14:paraId="2CA36F34" w14:textId="77777777" w:rsidR="00CC5CEC" w:rsidRPr="0019631D" w:rsidRDefault="00CC5CEC" w:rsidP="00CC5CEC">
      <w:pPr>
        <w:rPr>
          <w:rFonts w:asciiTheme="minorHAnsi" w:eastAsiaTheme="minorHAnsi" w:hAnsiTheme="minorHAnsi" w:cstheme="minorHAnsi"/>
          <w:color w:val="000000" w:themeColor="text1"/>
          <w:highlight w:val="yellow"/>
        </w:rPr>
      </w:pPr>
    </w:p>
    <w:p w14:paraId="5FA1F23C" w14:textId="2E5C17E4" w:rsidR="0087719F" w:rsidRPr="0085318F" w:rsidRDefault="0087719F" w:rsidP="0087719F">
      <w:pPr>
        <w:pStyle w:val="ListParagraph"/>
        <w:numPr>
          <w:ilvl w:val="0"/>
          <w:numId w:val="1"/>
        </w:numPr>
        <w:rPr>
          <w:rFonts w:cstheme="minorHAnsi"/>
          <w:color w:val="000000" w:themeColor="text1"/>
          <w:sz w:val="24"/>
          <w:szCs w:val="24"/>
        </w:rPr>
      </w:pPr>
      <w:r w:rsidRPr="0085318F">
        <w:rPr>
          <w:rFonts w:cstheme="minorHAnsi"/>
          <w:b/>
          <w:bCs/>
          <w:color w:val="000000" w:themeColor="text1"/>
          <w:sz w:val="24"/>
          <w:szCs w:val="24"/>
        </w:rPr>
        <w:t>Age:</w:t>
      </w:r>
      <w:r w:rsidRPr="0085318F">
        <w:rPr>
          <w:rFonts w:cstheme="minorHAnsi"/>
          <w:color w:val="000000" w:themeColor="text1"/>
          <w:sz w:val="24"/>
          <w:szCs w:val="24"/>
        </w:rPr>
        <w:t xml:space="preserve"> </w:t>
      </w:r>
      <w:r w:rsidR="009D0CAA" w:rsidRPr="0085318F">
        <w:rPr>
          <w:rFonts w:cstheme="minorHAnsi"/>
          <w:color w:val="000000" w:themeColor="text1"/>
          <w:sz w:val="24"/>
          <w:szCs w:val="24"/>
        </w:rPr>
        <w:t xml:space="preserve">Greater than </w:t>
      </w:r>
      <w:r w:rsidR="00AB7FB3">
        <w:rPr>
          <w:rFonts w:cstheme="minorHAnsi"/>
          <w:color w:val="000000" w:themeColor="text1"/>
          <w:sz w:val="24"/>
          <w:szCs w:val="24"/>
        </w:rPr>
        <w:t>two thirds</w:t>
      </w:r>
      <w:r w:rsidR="00BC4E05" w:rsidRPr="0085318F">
        <w:rPr>
          <w:rFonts w:cstheme="minorHAnsi"/>
          <w:color w:val="000000" w:themeColor="text1"/>
          <w:sz w:val="24"/>
          <w:szCs w:val="24"/>
        </w:rPr>
        <w:t xml:space="preserve"> of the patients are in the 18-64 age range. </w:t>
      </w:r>
    </w:p>
    <w:p w14:paraId="63736006" w14:textId="7834C277" w:rsidR="0087719F" w:rsidRPr="00827FD7" w:rsidRDefault="0087719F" w:rsidP="00BE59B5">
      <w:pPr>
        <w:pStyle w:val="ListParagraph"/>
        <w:numPr>
          <w:ilvl w:val="0"/>
          <w:numId w:val="1"/>
        </w:numPr>
        <w:rPr>
          <w:rFonts w:cstheme="minorHAnsi"/>
          <w:b/>
          <w:bCs/>
          <w:color w:val="000000" w:themeColor="text1"/>
          <w:sz w:val="24"/>
          <w:szCs w:val="24"/>
        </w:rPr>
      </w:pPr>
      <w:r w:rsidRPr="0085318F">
        <w:rPr>
          <w:rFonts w:cstheme="minorHAnsi"/>
          <w:b/>
          <w:bCs/>
          <w:color w:val="000000" w:themeColor="text1"/>
          <w:sz w:val="24"/>
          <w:szCs w:val="24"/>
        </w:rPr>
        <w:t xml:space="preserve">Race: </w:t>
      </w:r>
      <w:r w:rsidR="007D57D3" w:rsidRPr="0085318F">
        <w:rPr>
          <w:rFonts w:cstheme="minorHAnsi"/>
          <w:color w:val="000000" w:themeColor="text1"/>
          <w:sz w:val="24"/>
          <w:szCs w:val="24"/>
        </w:rPr>
        <w:t>Approximately 35% of patient</w:t>
      </w:r>
      <w:r w:rsidR="007B017A" w:rsidRPr="0085318F">
        <w:rPr>
          <w:rFonts w:cstheme="minorHAnsi"/>
          <w:color w:val="000000" w:themeColor="text1"/>
          <w:sz w:val="24"/>
          <w:szCs w:val="24"/>
        </w:rPr>
        <w:t>s reported race/ethnicity in the “Other” category, which the Applicant states</w:t>
      </w:r>
      <w:r w:rsidR="007B017A" w:rsidRPr="0085318F">
        <w:rPr>
          <w:rFonts w:cstheme="minorHAnsi"/>
          <w:sz w:val="24"/>
          <w:szCs w:val="24"/>
        </w:rPr>
        <w:t xml:space="preserve"> includes all patients who reported multiple races without </w:t>
      </w:r>
      <w:r w:rsidR="00E85EBA" w:rsidRPr="0085318F">
        <w:rPr>
          <w:rFonts w:cstheme="minorHAnsi"/>
          <w:sz w:val="24"/>
          <w:szCs w:val="24"/>
        </w:rPr>
        <w:t>identifying</w:t>
      </w:r>
      <w:r w:rsidR="007B017A" w:rsidRPr="0085318F">
        <w:rPr>
          <w:rFonts w:cstheme="minorHAnsi"/>
          <w:sz w:val="24"/>
          <w:szCs w:val="24"/>
        </w:rPr>
        <w:t xml:space="preserve"> </w:t>
      </w:r>
      <w:r w:rsidR="00E85EBA" w:rsidRPr="0085318F">
        <w:rPr>
          <w:rFonts w:cstheme="minorHAnsi"/>
          <w:sz w:val="24"/>
          <w:szCs w:val="24"/>
        </w:rPr>
        <w:t>a</w:t>
      </w:r>
      <w:r w:rsidR="007B017A" w:rsidRPr="0085318F">
        <w:rPr>
          <w:rFonts w:cstheme="minorHAnsi"/>
          <w:sz w:val="24"/>
          <w:szCs w:val="24"/>
        </w:rPr>
        <w:t xml:space="preserve"> primary race.</w:t>
      </w:r>
      <w:r w:rsidR="007B017A" w:rsidRPr="0085318F">
        <w:rPr>
          <w:rFonts w:cstheme="minorHAnsi"/>
          <w:sz w:val="16"/>
          <w:szCs w:val="16"/>
        </w:rPr>
        <w:t xml:space="preserve"> </w:t>
      </w:r>
      <w:r w:rsidR="00EB68B7" w:rsidRPr="0085318F">
        <w:rPr>
          <w:rFonts w:cstheme="minorHAnsi"/>
          <w:color w:val="000000" w:themeColor="text1"/>
          <w:sz w:val="24"/>
          <w:szCs w:val="24"/>
        </w:rPr>
        <w:t>Patients identifying as</w:t>
      </w:r>
      <w:r w:rsidRPr="0085318F">
        <w:rPr>
          <w:rFonts w:cstheme="minorHAnsi"/>
          <w:color w:val="000000" w:themeColor="text1"/>
          <w:sz w:val="24"/>
          <w:szCs w:val="24"/>
        </w:rPr>
        <w:t xml:space="preserve"> White </w:t>
      </w:r>
      <w:r w:rsidR="0085318F" w:rsidRPr="0085318F">
        <w:rPr>
          <w:rFonts w:cstheme="minorHAnsi"/>
          <w:color w:val="000000" w:themeColor="text1"/>
          <w:sz w:val="24"/>
          <w:szCs w:val="24"/>
        </w:rPr>
        <w:t>comprised 33% of the population and 22</w:t>
      </w:r>
      <w:r w:rsidR="00BE59B5" w:rsidRPr="0085318F">
        <w:rPr>
          <w:rFonts w:cstheme="minorHAnsi"/>
          <w:color w:val="000000" w:themeColor="text1"/>
          <w:sz w:val="24"/>
          <w:szCs w:val="24"/>
        </w:rPr>
        <w:t xml:space="preserve">% of </w:t>
      </w:r>
      <w:r w:rsidR="00BE59B5" w:rsidRPr="00827FD7">
        <w:rPr>
          <w:rFonts w:cstheme="minorHAnsi"/>
          <w:color w:val="000000" w:themeColor="text1"/>
          <w:sz w:val="24"/>
          <w:szCs w:val="24"/>
        </w:rPr>
        <w:t>patients identified as African American</w:t>
      </w:r>
      <w:r w:rsidRPr="00827FD7">
        <w:rPr>
          <w:rFonts w:cstheme="minorHAnsi"/>
          <w:color w:val="000000" w:themeColor="text1"/>
          <w:sz w:val="24"/>
          <w:szCs w:val="24"/>
        </w:rPr>
        <w:t>.</w:t>
      </w:r>
    </w:p>
    <w:p w14:paraId="5C37B05A" w14:textId="6B2CD680" w:rsidR="0087719F" w:rsidRPr="00827FD7" w:rsidRDefault="0087719F" w:rsidP="0087719F">
      <w:pPr>
        <w:pStyle w:val="ListParagraph"/>
        <w:numPr>
          <w:ilvl w:val="0"/>
          <w:numId w:val="1"/>
        </w:numPr>
        <w:rPr>
          <w:rFonts w:cstheme="minorHAnsi"/>
          <w:color w:val="000000" w:themeColor="text1"/>
          <w:sz w:val="24"/>
          <w:szCs w:val="24"/>
        </w:rPr>
      </w:pPr>
      <w:r w:rsidRPr="00827FD7">
        <w:rPr>
          <w:rFonts w:cstheme="minorHAnsi"/>
          <w:b/>
          <w:bCs/>
          <w:color w:val="000000" w:themeColor="text1"/>
          <w:sz w:val="24"/>
          <w:szCs w:val="24"/>
        </w:rPr>
        <w:t>Payer Mix:</w:t>
      </w:r>
      <w:r w:rsidR="00FF1354" w:rsidRPr="00827FD7">
        <w:rPr>
          <w:rFonts w:cstheme="minorHAnsi"/>
          <w:color w:val="000000" w:themeColor="text1"/>
          <w:sz w:val="24"/>
          <w:szCs w:val="24"/>
        </w:rPr>
        <w:t xml:space="preserve"> </w:t>
      </w:r>
      <w:r w:rsidR="005E170E" w:rsidRPr="00827FD7">
        <w:rPr>
          <w:rFonts w:cstheme="minorHAnsi"/>
          <w:color w:val="000000" w:themeColor="text1"/>
          <w:sz w:val="24"/>
          <w:szCs w:val="24"/>
        </w:rPr>
        <w:t xml:space="preserve">A high percentage of patients are covered by a public payer, with 29% </w:t>
      </w:r>
      <w:r w:rsidR="00327F9A" w:rsidRPr="00827FD7">
        <w:rPr>
          <w:rFonts w:cstheme="minorHAnsi"/>
          <w:color w:val="000000" w:themeColor="text1"/>
          <w:sz w:val="24"/>
          <w:szCs w:val="24"/>
        </w:rPr>
        <w:t xml:space="preserve">under MassHealth, 15% Managed Medicaid, </w:t>
      </w:r>
      <w:r w:rsidR="00827FD7" w:rsidRPr="00827FD7">
        <w:rPr>
          <w:rFonts w:cstheme="minorHAnsi"/>
          <w:color w:val="000000" w:themeColor="text1"/>
          <w:sz w:val="24"/>
          <w:szCs w:val="24"/>
        </w:rPr>
        <w:t>and 9% Medicare FFS.</w:t>
      </w:r>
    </w:p>
    <w:p w14:paraId="510D582D" w14:textId="56822A4C" w:rsidR="00954DE7" w:rsidRPr="000F1829" w:rsidRDefault="00954DE7" w:rsidP="00E508DD">
      <w:pPr>
        <w:pStyle w:val="Caption"/>
        <w:ind w:left="720"/>
        <w:contextualSpacing/>
        <w:jc w:val="center"/>
        <w:rPr>
          <w:rFonts w:cstheme="minorHAnsi"/>
          <w:color w:val="000000" w:themeColor="text1"/>
          <w:sz w:val="24"/>
          <w:szCs w:val="24"/>
        </w:rPr>
      </w:pPr>
      <w:r w:rsidRPr="000F1829">
        <w:rPr>
          <w:rFonts w:cstheme="minorHAnsi"/>
          <w:color w:val="000000" w:themeColor="text1"/>
          <w:sz w:val="24"/>
          <w:szCs w:val="24"/>
          <w:u w:val="single"/>
        </w:rPr>
        <w:t xml:space="preserve">Table </w:t>
      </w:r>
      <w:r w:rsidR="00E0227A" w:rsidRPr="000F1829">
        <w:rPr>
          <w:rFonts w:cstheme="minorHAnsi"/>
          <w:color w:val="000000" w:themeColor="text1"/>
          <w:sz w:val="24"/>
          <w:szCs w:val="24"/>
          <w:u w:val="single"/>
        </w:rPr>
        <w:t>3</w:t>
      </w:r>
      <w:r w:rsidRPr="000F1829">
        <w:rPr>
          <w:rFonts w:cstheme="minorHAnsi"/>
          <w:color w:val="000000" w:themeColor="text1"/>
          <w:sz w:val="24"/>
          <w:szCs w:val="24"/>
        </w:rPr>
        <w:t xml:space="preserve">: </w:t>
      </w:r>
      <w:r w:rsidR="00B7265F" w:rsidRPr="00E508DD">
        <w:rPr>
          <w:rFonts w:cstheme="minorHAnsi"/>
          <w:color w:val="000000" w:themeColor="text1"/>
          <w:sz w:val="24"/>
          <w:szCs w:val="24"/>
        </w:rPr>
        <w:t xml:space="preserve">Demographics of </w:t>
      </w:r>
      <w:r w:rsidR="00CC6D9F" w:rsidRPr="00E508DD">
        <w:rPr>
          <w:rFonts w:cstheme="minorHAnsi"/>
          <w:color w:val="000000" w:themeColor="text1"/>
          <w:sz w:val="24"/>
          <w:szCs w:val="24"/>
        </w:rPr>
        <w:t xml:space="preserve">BMC </w:t>
      </w:r>
      <w:r w:rsidR="00E508DD" w:rsidRPr="00E508DD">
        <w:rPr>
          <w:rFonts w:cstheme="minorHAnsi"/>
          <w:color w:val="000000" w:themeColor="text1"/>
          <w:sz w:val="24"/>
          <w:szCs w:val="24"/>
        </w:rPr>
        <w:t>Diagnostic Imaging Patient</w:t>
      </w:r>
      <w:r w:rsidR="00E42321">
        <w:rPr>
          <w:rFonts w:cstheme="minorHAnsi"/>
          <w:color w:val="000000" w:themeColor="text1"/>
          <w:sz w:val="24"/>
          <w:szCs w:val="24"/>
        </w:rPr>
        <w:t>s</w:t>
      </w:r>
      <w:r w:rsidR="00CC6D9F" w:rsidRPr="00E508DD">
        <w:rPr>
          <w:rFonts w:cstheme="minorHAnsi"/>
          <w:color w:val="000000" w:themeColor="text1"/>
          <w:sz w:val="24"/>
          <w:szCs w:val="24"/>
        </w:rPr>
        <w:t xml:space="preserve"> </w:t>
      </w:r>
      <w:r w:rsidR="00E508DD" w:rsidRPr="00E508DD">
        <w:rPr>
          <w:rFonts w:cstheme="minorHAnsi"/>
          <w:color w:val="000000" w:themeColor="text1"/>
          <w:sz w:val="24"/>
          <w:szCs w:val="24"/>
        </w:rPr>
        <w:t xml:space="preserve">Residing in </w:t>
      </w:r>
      <w:r w:rsidR="00CC6D9F" w:rsidRPr="00E508DD">
        <w:rPr>
          <w:rFonts w:cstheme="minorHAnsi"/>
          <w:color w:val="000000" w:themeColor="text1"/>
          <w:sz w:val="24"/>
          <w:szCs w:val="24"/>
        </w:rPr>
        <w:t>PSA</w:t>
      </w:r>
      <w:r w:rsidR="00E508DD" w:rsidRPr="00E508DD">
        <w:rPr>
          <w:rFonts w:cstheme="minorHAnsi"/>
          <w:color w:val="000000" w:themeColor="text1"/>
          <w:sz w:val="24"/>
          <w:szCs w:val="24"/>
        </w:rPr>
        <w:t xml:space="preserve"> </w:t>
      </w:r>
      <w:r w:rsidRPr="00E508DD">
        <w:rPr>
          <w:rFonts w:cstheme="minorHAnsi"/>
          <w:color w:val="000000" w:themeColor="text1"/>
          <w:sz w:val="24"/>
          <w:szCs w:val="24"/>
        </w:rPr>
        <w:t>FY2024</w:t>
      </w:r>
    </w:p>
    <w:tbl>
      <w:tblPr>
        <w:tblStyle w:val="TableGrid"/>
        <w:tblW w:w="0" w:type="auto"/>
        <w:jc w:val="center"/>
        <w:tblLook w:val="04A0" w:firstRow="1" w:lastRow="0" w:firstColumn="1" w:lastColumn="0" w:noHBand="0" w:noVBand="1"/>
      </w:tblPr>
      <w:tblGrid>
        <w:gridCol w:w="3506"/>
        <w:gridCol w:w="1259"/>
      </w:tblGrid>
      <w:tr w:rsidR="003D6800" w:rsidRPr="0019631D" w14:paraId="13C28212" w14:textId="16AB0494" w:rsidTr="00764A11">
        <w:trPr>
          <w:cantSplit/>
          <w:trHeight w:val="144"/>
          <w:tblHeader/>
          <w:jc w:val="center"/>
        </w:trPr>
        <w:tc>
          <w:tcPr>
            <w:tcW w:w="3506" w:type="dxa"/>
            <w:tcBorders>
              <w:bottom w:val="single" w:sz="4" w:space="0" w:color="auto"/>
            </w:tcBorders>
            <w:shd w:val="clear" w:color="auto" w:fill="CFDCF0" w:themeFill="text2" w:themeFillTint="33"/>
          </w:tcPr>
          <w:p w14:paraId="07FCA0AD" w14:textId="77777777" w:rsidR="003D6800" w:rsidRPr="0019631D" w:rsidRDefault="003D6800" w:rsidP="00142586">
            <w:pPr>
              <w:rPr>
                <w:rFonts w:asciiTheme="minorHAnsi" w:hAnsiTheme="minorHAnsi" w:cstheme="minorHAnsi"/>
                <w:color w:val="000000" w:themeColor="text1"/>
                <w:highlight w:val="yellow"/>
              </w:rPr>
            </w:pPr>
          </w:p>
        </w:tc>
        <w:tc>
          <w:tcPr>
            <w:tcW w:w="1259" w:type="dxa"/>
            <w:tcBorders>
              <w:bottom w:val="single" w:sz="4" w:space="0" w:color="auto"/>
            </w:tcBorders>
            <w:shd w:val="clear" w:color="auto" w:fill="CFDCF0" w:themeFill="text2" w:themeFillTint="33"/>
          </w:tcPr>
          <w:p w14:paraId="59E83282" w14:textId="00FE5829" w:rsidR="003D6800" w:rsidRPr="00003527" w:rsidRDefault="003D6800" w:rsidP="00142586">
            <w:pPr>
              <w:jc w:val="center"/>
              <w:rPr>
                <w:rFonts w:asciiTheme="minorHAnsi" w:eastAsia="Calibri" w:hAnsiTheme="minorHAnsi" w:cstheme="minorHAnsi"/>
                <w:b/>
                <w:color w:val="000000" w:themeColor="text1"/>
              </w:rPr>
            </w:pPr>
            <w:r w:rsidRPr="00003527">
              <w:rPr>
                <w:rFonts w:asciiTheme="minorHAnsi" w:eastAsia="Calibri" w:hAnsiTheme="minorHAnsi" w:cstheme="minorHAnsi"/>
                <w:b/>
                <w:color w:val="000000" w:themeColor="text1"/>
              </w:rPr>
              <w:t>BMC</w:t>
            </w:r>
            <w:r>
              <w:rPr>
                <w:rFonts w:asciiTheme="minorHAnsi" w:eastAsia="Calibri" w:hAnsiTheme="minorHAnsi" w:cstheme="minorHAnsi"/>
                <w:b/>
                <w:color w:val="000000" w:themeColor="text1"/>
              </w:rPr>
              <w:t xml:space="preserve"> Diagnostic Imaging </w:t>
            </w:r>
            <w:r w:rsidRPr="00003527">
              <w:rPr>
                <w:rFonts w:asciiTheme="minorHAnsi" w:eastAsia="Calibri" w:hAnsiTheme="minorHAnsi" w:cstheme="minorHAnsi"/>
                <w:b/>
                <w:color w:val="000000" w:themeColor="text1"/>
              </w:rPr>
              <w:t xml:space="preserve">Unique </w:t>
            </w:r>
            <w:r w:rsidR="00C35D3D">
              <w:rPr>
                <w:rFonts w:asciiTheme="minorHAnsi" w:eastAsia="Calibri" w:hAnsiTheme="minorHAnsi" w:cstheme="minorHAnsi"/>
                <w:b/>
                <w:color w:val="000000" w:themeColor="text1"/>
              </w:rPr>
              <w:t xml:space="preserve">PSA </w:t>
            </w:r>
            <w:r w:rsidRPr="00003527">
              <w:rPr>
                <w:rFonts w:asciiTheme="minorHAnsi" w:eastAsia="Calibri" w:hAnsiTheme="minorHAnsi" w:cstheme="minorHAnsi"/>
                <w:b/>
                <w:color w:val="000000" w:themeColor="text1"/>
              </w:rPr>
              <w:t>Patients</w:t>
            </w:r>
          </w:p>
        </w:tc>
      </w:tr>
      <w:tr w:rsidR="003D6800" w:rsidRPr="0019631D" w14:paraId="33A330FB" w14:textId="5007D35C" w:rsidTr="00764A11">
        <w:trPr>
          <w:cantSplit/>
          <w:trHeight w:val="144"/>
          <w:jc w:val="center"/>
        </w:trPr>
        <w:tc>
          <w:tcPr>
            <w:tcW w:w="3506" w:type="dxa"/>
            <w:tcBorders>
              <w:bottom w:val="single" w:sz="4" w:space="0" w:color="auto"/>
            </w:tcBorders>
          </w:tcPr>
          <w:p w14:paraId="2804A928" w14:textId="77777777" w:rsidR="003D6800" w:rsidRPr="00F46AD6" w:rsidRDefault="003D6800" w:rsidP="00142586">
            <w:pPr>
              <w:rPr>
                <w:rFonts w:asciiTheme="minorHAnsi" w:hAnsiTheme="minorHAnsi" w:cstheme="minorHAnsi"/>
                <w:color w:val="000000" w:themeColor="text1"/>
              </w:rPr>
            </w:pPr>
            <w:r w:rsidRPr="00F46AD6">
              <w:rPr>
                <w:rFonts w:asciiTheme="minorHAnsi" w:eastAsia="Calibri" w:hAnsiTheme="minorHAnsi" w:cstheme="minorHAnsi"/>
                <w:b/>
                <w:color w:val="000000" w:themeColor="text1"/>
              </w:rPr>
              <w:t>Total Unique Patients</w:t>
            </w:r>
          </w:p>
        </w:tc>
        <w:tc>
          <w:tcPr>
            <w:tcW w:w="1259" w:type="dxa"/>
            <w:tcBorders>
              <w:bottom w:val="single" w:sz="4" w:space="0" w:color="auto"/>
            </w:tcBorders>
          </w:tcPr>
          <w:p w14:paraId="30239AAD" w14:textId="42D16B76" w:rsidR="003D6800" w:rsidRPr="00DC60E7" w:rsidRDefault="003D6800" w:rsidP="003D6800">
            <w:pPr>
              <w:ind w:left="720" w:hanging="557"/>
              <w:contextualSpacing/>
              <w:jc w:val="right"/>
              <w:rPr>
                <w:rFonts w:asciiTheme="minorHAnsi" w:hAnsiTheme="minorHAnsi" w:cstheme="minorHAnsi"/>
                <w:color w:val="000000" w:themeColor="text1"/>
              </w:rPr>
            </w:pPr>
            <w:r>
              <w:rPr>
                <w:rFonts w:asciiTheme="minorHAnsi" w:hAnsiTheme="minorHAnsi" w:cstheme="minorHAnsi"/>
                <w:color w:val="000000" w:themeColor="text1"/>
              </w:rPr>
              <w:t>1,339</w:t>
            </w:r>
          </w:p>
        </w:tc>
      </w:tr>
      <w:tr w:rsidR="003D6800" w:rsidRPr="0019631D" w14:paraId="554E48B4" w14:textId="26A9D5A4" w:rsidTr="00764A11">
        <w:trPr>
          <w:cantSplit/>
          <w:trHeight w:val="144"/>
          <w:jc w:val="center"/>
        </w:trPr>
        <w:tc>
          <w:tcPr>
            <w:tcW w:w="3506" w:type="dxa"/>
            <w:tcBorders>
              <w:top w:val="single" w:sz="4" w:space="0" w:color="auto"/>
              <w:left w:val="single" w:sz="4" w:space="0" w:color="auto"/>
              <w:bottom w:val="nil"/>
              <w:right w:val="single" w:sz="4" w:space="0" w:color="auto"/>
            </w:tcBorders>
          </w:tcPr>
          <w:p w14:paraId="169AEB4C" w14:textId="77777777" w:rsidR="003D6800" w:rsidRPr="00F46AD6" w:rsidRDefault="003D6800" w:rsidP="00142586">
            <w:pPr>
              <w:contextualSpacing/>
              <w:rPr>
                <w:rFonts w:asciiTheme="minorHAnsi" w:eastAsia="Calibri" w:hAnsiTheme="minorHAnsi" w:cstheme="minorHAnsi"/>
                <w:bCs/>
                <w:color w:val="000000" w:themeColor="text1"/>
              </w:rPr>
            </w:pPr>
            <w:r w:rsidRPr="00F46AD6">
              <w:rPr>
                <w:rFonts w:asciiTheme="minorHAnsi" w:eastAsia="Calibri" w:hAnsiTheme="minorHAnsi" w:cstheme="minorHAnsi"/>
                <w:b/>
                <w:color w:val="000000" w:themeColor="text1"/>
              </w:rPr>
              <w:t>Gender</w:t>
            </w:r>
          </w:p>
        </w:tc>
        <w:tc>
          <w:tcPr>
            <w:tcW w:w="1259" w:type="dxa"/>
            <w:tcBorders>
              <w:top w:val="single" w:sz="4" w:space="0" w:color="auto"/>
              <w:left w:val="single" w:sz="4" w:space="0" w:color="auto"/>
              <w:bottom w:val="nil"/>
              <w:right w:val="single" w:sz="4" w:space="0" w:color="auto"/>
            </w:tcBorders>
          </w:tcPr>
          <w:p w14:paraId="7B2AF259" w14:textId="77777777" w:rsidR="003D6800" w:rsidRPr="0019631D" w:rsidRDefault="003D6800" w:rsidP="00142586">
            <w:pPr>
              <w:contextualSpacing/>
              <w:rPr>
                <w:rFonts w:asciiTheme="minorHAnsi" w:eastAsia="Calibri" w:hAnsiTheme="minorHAnsi" w:cstheme="minorHAnsi"/>
                <w:bCs/>
                <w:color w:val="000000" w:themeColor="text1"/>
                <w:highlight w:val="yellow"/>
              </w:rPr>
            </w:pPr>
          </w:p>
        </w:tc>
      </w:tr>
      <w:tr w:rsidR="003D6800" w:rsidRPr="0019631D" w14:paraId="7D057C9B" w14:textId="75153661" w:rsidTr="00764A11">
        <w:trPr>
          <w:cantSplit/>
          <w:trHeight w:val="144"/>
          <w:jc w:val="center"/>
        </w:trPr>
        <w:tc>
          <w:tcPr>
            <w:tcW w:w="3506" w:type="dxa"/>
            <w:tcBorders>
              <w:top w:val="nil"/>
              <w:left w:val="single" w:sz="4" w:space="0" w:color="auto"/>
              <w:bottom w:val="nil"/>
              <w:right w:val="single" w:sz="4" w:space="0" w:color="auto"/>
            </w:tcBorders>
          </w:tcPr>
          <w:p w14:paraId="37480319" w14:textId="77777777" w:rsidR="003D6800" w:rsidRPr="00F46AD6" w:rsidRDefault="003D6800" w:rsidP="003C05DF">
            <w:pPr>
              <w:contextualSpacing/>
              <w:rPr>
                <w:rFonts w:asciiTheme="minorHAnsi" w:eastAsia="Calibri" w:hAnsiTheme="minorHAnsi" w:cstheme="minorHAnsi"/>
                <w:b/>
                <w:color w:val="000000" w:themeColor="text1"/>
              </w:rPr>
            </w:pPr>
            <w:r w:rsidRPr="00F46AD6">
              <w:rPr>
                <w:rFonts w:asciiTheme="minorHAnsi" w:eastAsia="Calibri" w:hAnsiTheme="minorHAnsi" w:cstheme="minorHAnsi"/>
                <w:bCs/>
                <w:color w:val="000000" w:themeColor="text1"/>
              </w:rPr>
              <w:t xml:space="preserve">   Female</w:t>
            </w:r>
          </w:p>
        </w:tc>
        <w:tc>
          <w:tcPr>
            <w:tcW w:w="1259" w:type="dxa"/>
            <w:tcBorders>
              <w:top w:val="nil"/>
              <w:left w:val="single" w:sz="4" w:space="0" w:color="auto"/>
              <w:bottom w:val="nil"/>
              <w:right w:val="single" w:sz="4" w:space="0" w:color="auto"/>
            </w:tcBorders>
          </w:tcPr>
          <w:p w14:paraId="34B9CBB8" w14:textId="18D279E6" w:rsidR="003D6800" w:rsidRPr="005A5CF7" w:rsidRDefault="005A5CF7" w:rsidP="003C05DF">
            <w:pPr>
              <w:ind w:left="720" w:hanging="557"/>
              <w:contextualSpacing/>
              <w:jc w:val="right"/>
              <w:rPr>
                <w:rFonts w:asciiTheme="minorHAnsi" w:hAnsiTheme="minorHAnsi" w:cstheme="minorHAnsi"/>
                <w:color w:val="000000" w:themeColor="text1"/>
              </w:rPr>
            </w:pPr>
            <w:r w:rsidRPr="005A5CF7">
              <w:rPr>
                <w:rFonts w:asciiTheme="minorHAnsi" w:hAnsiTheme="minorHAnsi" w:cstheme="minorHAnsi"/>
                <w:color w:val="000000" w:themeColor="text1"/>
              </w:rPr>
              <w:t>58.40%</w:t>
            </w:r>
          </w:p>
        </w:tc>
      </w:tr>
      <w:tr w:rsidR="003D6800" w:rsidRPr="0019631D" w14:paraId="7CAB36AD" w14:textId="1DCF413A" w:rsidTr="00764A11">
        <w:trPr>
          <w:cantSplit/>
          <w:trHeight w:val="144"/>
          <w:jc w:val="center"/>
        </w:trPr>
        <w:tc>
          <w:tcPr>
            <w:tcW w:w="3506" w:type="dxa"/>
            <w:tcBorders>
              <w:top w:val="nil"/>
              <w:left w:val="single" w:sz="4" w:space="0" w:color="auto"/>
              <w:bottom w:val="nil"/>
              <w:right w:val="single" w:sz="4" w:space="0" w:color="auto"/>
            </w:tcBorders>
          </w:tcPr>
          <w:p w14:paraId="568A4FCD" w14:textId="77777777" w:rsidR="003D6800" w:rsidRPr="00F46AD6" w:rsidRDefault="003D6800" w:rsidP="003C05DF">
            <w:pPr>
              <w:ind w:left="720" w:hanging="557"/>
              <w:contextualSpacing/>
              <w:rPr>
                <w:rFonts w:asciiTheme="minorHAnsi" w:eastAsia="Calibri" w:hAnsiTheme="minorHAnsi" w:cstheme="minorHAnsi"/>
                <w:bCs/>
                <w:color w:val="000000" w:themeColor="text1"/>
              </w:rPr>
            </w:pPr>
            <w:r w:rsidRPr="00F46AD6">
              <w:rPr>
                <w:rFonts w:asciiTheme="minorHAnsi" w:eastAsia="Calibri" w:hAnsiTheme="minorHAnsi" w:cstheme="minorHAnsi"/>
                <w:bCs/>
                <w:color w:val="000000" w:themeColor="text1"/>
              </w:rPr>
              <w:t>Male</w:t>
            </w:r>
          </w:p>
        </w:tc>
        <w:tc>
          <w:tcPr>
            <w:tcW w:w="1259" w:type="dxa"/>
            <w:tcBorders>
              <w:top w:val="nil"/>
              <w:left w:val="single" w:sz="4" w:space="0" w:color="auto"/>
              <w:bottom w:val="nil"/>
              <w:right w:val="single" w:sz="4" w:space="0" w:color="auto"/>
            </w:tcBorders>
          </w:tcPr>
          <w:p w14:paraId="734FCB0A" w14:textId="4682ADC3" w:rsidR="003D6800" w:rsidRPr="005A5CF7" w:rsidRDefault="005A5CF7" w:rsidP="003C05DF">
            <w:pPr>
              <w:ind w:left="720" w:hanging="557"/>
              <w:contextualSpacing/>
              <w:jc w:val="right"/>
              <w:rPr>
                <w:rFonts w:asciiTheme="minorHAnsi" w:hAnsiTheme="minorHAnsi" w:cstheme="minorHAnsi"/>
                <w:color w:val="000000" w:themeColor="text1"/>
              </w:rPr>
            </w:pPr>
            <w:r w:rsidRPr="005A5CF7">
              <w:rPr>
                <w:rFonts w:asciiTheme="minorHAnsi" w:hAnsiTheme="minorHAnsi" w:cstheme="minorHAnsi"/>
                <w:color w:val="000000" w:themeColor="text1"/>
              </w:rPr>
              <w:t>41.60%</w:t>
            </w:r>
          </w:p>
        </w:tc>
      </w:tr>
      <w:tr w:rsidR="003D6800" w:rsidRPr="0019631D" w14:paraId="3C78DCED" w14:textId="09415E34" w:rsidTr="00764A11">
        <w:trPr>
          <w:cantSplit/>
          <w:trHeight w:val="144"/>
          <w:jc w:val="center"/>
        </w:trPr>
        <w:tc>
          <w:tcPr>
            <w:tcW w:w="3506" w:type="dxa"/>
            <w:tcBorders>
              <w:top w:val="nil"/>
              <w:left w:val="single" w:sz="4" w:space="0" w:color="auto"/>
              <w:bottom w:val="single" w:sz="4" w:space="0" w:color="auto"/>
              <w:right w:val="single" w:sz="4" w:space="0" w:color="auto"/>
            </w:tcBorders>
          </w:tcPr>
          <w:p w14:paraId="3AE038F6" w14:textId="77777777" w:rsidR="003D6800" w:rsidRPr="00F46AD6" w:rsidRDefault="003D6800" w:rsidP="00183123">
            <w:pPr>
              <w:contextualSpacing/>
              <w:rPr>
                <w:rFonts w:asciiTheme="minorHAnsi" w:eastAsia="Calibri" w:hAnsiTheme="minorHAnsi" w:cstheme="minorHAnsi"/>
                <w:bCs/>
                <w:color w:val="000000" w:themeColor="text1"/>
              </w:rPr>
            </w:pPr>
            <w:r w:rsidRPr="00F46AD6">
              <w:rPr>
                <w:rFonts w:asciiTheme="minorHAnsi" w:eastAsia="Calibri" w:hAnsiTheme="minorHAnsi" w:cstheme="minorHAnsi"/>
                <w:b/>
                <w:color w:val="000000" w:themeColor="text1"/>
              </w:rPr>
              <w:t xml:space="preserve">   Total</w:t>
            </w:r>
          </w:p>
        </w:tc>
        <w:tc>
          <w:tcPr>
            <w:tcW w:w="1259" w:type="dxa"/>
            <w:tcBorders>
              <w:top w:val="nil"/>
              <w:left w:val="single" w:sz="4" w:space="0" w:color="auto"/>
              <w:bottom w:val="single" w:sz="4" w:space="0" w:color="auto"/>
              <w:right w:val="single" w:sz="4" w:space="0" w:color="auto"/>
            </w:tcBorders>
          </w:tcPr>
          <w:p w14:paraId="65008079" w14:textId="2C9AD6C7" w:rsidR="003D6800" w:rsidRPr="005A5CF7" w:rsidRDefault="003D6800" w:rsidP="00183123">
            <w:pPr>
              <w:ind w:left="720" w:hanging="557"/>
              <w:contextualSpacing/>
              <w:jc w:val="right"/>
              <w:rPr>
                <w:rFonts w:asciiTheme="minorHAnsi" w:eastAsia="Calibri" w:hAnsiTheme="minorHAnsi" w:cstheme="minorHAnsi"/>
                <w:b/>
                <w:color w:val="000000" w:themeColor="text1"/>
              </w:rPr>
            </w:pPr>
            <w:r w:rsidRPr="005A5CF7">
              <w:rPr>
                <w:rFonts w:asciiTheme="minorHAnsi" w:eastAsia="Calibri" w:hAnsiTheme="minorHAnsi" w:cstheme="minorHAnsi"/>
                <w:b/>
                <w:color w:val="000000" w:themeColor="text1"/>
              </w:rPr>
              <w:t>100.00%</w:t>
            </w:r>
          </w:p>
        </w:tc>
      </w:tr>
      <w:tr w:rsidR="003D6800" w:rsidRPr="0019631D" w14:paraId="10A8D047" w14:textId="4E58CDF8" w:rsidTr="00764A11">
        <w:trPr>
          <w:cantSplit/>
          <w:trHeight w:val="144"/>
          <w:jc w:val="center"/>
        </w:trPr>
        <w:tc>
          <w:tcPr>
            <w:tcW w:w="3506" w:type="dxa"/>
            <w:tcBorders>
              <w:top w:val="single" w:sz="4" w:space="0" w:color="auto"/>
              <w:left w:val="single" w:sz="4" w:space="0" w:color="auto"/>
              <w:bottom w:val="nil"/>
              <w:right w:val="single" w:sz="4" w:space="0" w:color="auto"/>
            </w:tcBorders>
          </w:tcPr>
          <w:p w14:paraId="03C04392" w14:textId="77777777" w:rsidR="003D6800" w:rsidRPr="00F46AD6" w:rsidRDefault="003D6800" w:rsidP="00183123">
            <w:pPr>
              <w:ind w:left="520" w:hanging="557"/>
              <w:contextualSpacing/>
              <w:rPr>
                <w:rFonts w:asciiTheme="minorHAnsi" w:eastAsia="Calibri" w:hAnsiTheme="minorHAnsi" w:cstheme="minorHAnsi"/>
                <w:b/>
                <w:color w:val="000000" w:themeColor="text1"/>
              </w:rPr>
            </w:pPr>
            <w:r w:rsidRPr="00F46AD6">
              <w:rPr>
                <w:rFonts w:asciiTheme="minorHAnsi" w:eastAsia="Calibri" w:hAnsiTheme="minorHAnsi" w:cstheme="minorHAnsi"/>
                <w:b/>
                <w:color w:val="000000" w:themeColor="text1"/>
              </w:rPr>
              <w:t>Age</w:t>
            </w:r>
          </w:p>
        </w:tc>
        <w:tc>
          <w:tcPr>
            <w:tcW w:w="1259" w:type="dxa"/>
            <w:tcBorders>
              <w:top w:val="single" w:sz="4" w:space="0" w:color="auto"/>
              <w:left w:val="single" w:sz="4" w:space="0" w:color="auto"/>
              <w:bottom w:val="nil"/>
              <w:right w:val="single" w:sz="4" w:space="0" w:color="auto"/>
            </w:tcBorders>
          </w:tcPr>
          <w:p w14:paraId="7B13A19A" w14:textId="77777777" w:rsidR="003D6800" w:rsidRPr="0019631D" w:rsidRDefault="003D6800" w:rsidP="00183123">
            <w:pPr>
              <w:ind w:left="520" w:hanging="557"/>
              <w:contextualSpacing/>
              <w:jc w:val="right"/>
              <w:rPr>
                <w:rFonts w:asciiTheme="minorHAnsi" w:eastAsia="Calibri" w:hAnsiTheme="minorHAnsi" w:cstheme="minorHAnsi"/>
                <w:b/>
                <w:color w:val="000000" w:themeColor="text1"/>
                <w:highlight w:val="yellow"/>
              </w:rPr>
            </w:pPr>
          </w:p>
        </w:tc>
      </w:tr>
      <w:tr w:rsidR="003D6800" w:rsidRPr="0019631D" w14:paraId="2AE046CF" w14:textId="2428D293" w:rsidTr="00764A11">
        <w:trPr>
          <w:cantSplit/>
          <w:trHeight w:val="144"/>
          <w:jc w:val="center"/>
        </w:trPr>
        <w:tc>
          <w:tcPr>
            <w:tcW w:w="3506" w:type="dxa"/>
            <w:tcBorders>
              <w:top w:val="nil"/>
              <w:left w:val="single" w:sz="4" w:space="0" w:color="auto"/>
              <w:bottom w:val="nil"/>
              <w:right w:val="single" w:sz="4" w:space="0" w:color="auto"/>
            </w:tcBorders>
          </w:tcPr>
          <w:p w14:paraId="374AE971" w14:textId="77777777" w:rsidR="003D6800" w:rsidRPr="00F46AD6" w:rsidRDefault="003D6800" w:rsidP="00183123">
            <w:pPr>
              <w:contextualSpacing/>
              <w:rPr>
                <w:rFonts w:asciiTheme="minorHAnsi" w:eastAsia="Calibri" w:hAnsiTheme="minorHAnsi" w:cstheme="minorHAnsi"/>
                <w:bCs/>
                <w:color w:val="000000" w:themeColor="text1"/>
              </w:rPr>
            </w:pPr>
            <w:r w:rsidRPr="00F46AD6">
              <w:rPr>
                <w:rFonts w:asciiTheme="minorHAnsi" w:eastAsia="Calibri" w:hAnsiTheme="minorHAnsi" w:cstheme="minorHAnsi"/>
                <w:bCs/>
                <w:color w:val="000000" w:themeColor="text1"/>
              </w:rPr>
              <w:t xml:space="preserve">    </w:t>
            </w:r>
            <w:r w:rsidRPr="00F46AD6">
              <w:rPr>
                <w:rFonts w:asciiTheme="minorHAnsi" w:hAnsiTheme="minorHAnsi" w:cstheme="minorHAnsi"/>
                <w:color w:val="000000" w:themeColor="text1"/>
              </w:rPr>
              <w:t>0 to 17</w:t>
            </w:r>
          </w:p>
        </w:tc>
        <w:tc>
          <w:tcPr>
            <w:tcW w:w="1259" w:type="dxa"/>
            <w:tcBorders>
              <w:top w:val="nil"/>
              <w:left w:val="single" w:sz="4" w:space="0" w:color="auto"/>
              <w:bottom w:val="nil"/>
              <w:right w:val="single" w:sz="4" w:space="0" w:color="auto"/>
            </w:tcBorders>
          </w:tcPr>
          <w:p w14:paraId="6FD711E0" w14:textId="7A4A2862" w:rsidR="003D6800" w:rsidRPr="001F1F1B" w:rsidRDefault="001F1F1B" w:rsidP="00183123">
            <w:pPr>
              <w:ind w:left="720" w:hanging="557"/>
              <w:contextualSpacing/>
              <w:jc w:val="right"/>
              <w:rPr>
                <w:rFonts w:asciiTheme="minorHAnsi" w:hAnsiTheme="minorHAnsi" w:cstheme="minorHAnsi"/>
                <w:color w:val="000000" w:themeColor="text1"/>
              </w:rPr>
            </w:pPr>
            <w:r w:rsidRPr="001F1F1B">
              <w:rPr>
                <w:rFonts w:asciiTheme="minorHAnsi" w:hAnsiTheme="minorHAnsi" w:cstheme="minorHAnsi"/>
                <w:color w:val="000000" w:themeColor="text1"/>
              </w:rPr>
              <w:t>3.88%</w:t>
            </w:r>
          </w:p>
        </w:tc>
      </w:tr>
      <w:tr w:rsidR="003D6800" w:rsidRPr="0019631D" w14:paraId="2E4EEFD3" w14:textId="1B2907DA" w:rsidTr="00764A11">
        <w:trPr>
          <w:cantSplit/>
          <w:trHeight w:val="144"/>
          <w:jc w:val="center"/>
        </w:trPr>
        <w:tc>
          <w:tcPr>
            <w:tcW w:w="3506" w:type="dxa"/>
            <w:tcBorders>
              <w:top w:val="nil"/>
              <w:left w:val="single" w:sz="4" w:space="0" w:color="auto"/>
              <w:bottom w:val="nil"/>
              <w:right w:val="single" w:sz="4" w:space="0" w:color="auto"/>
            </w:tcBorders>
          </w:tcPr>
          <w:p w14:paraId="7909300A" w14:textId="3CCF9984" w:rsidR="003D6800" w:rsidRPr="00F46AD6" w:rsidRDefault="003D6800" w:rsidP="00183123">
            <w:pPr>
              <w:contextualSpacing/>
              <w:rPr>
                <w:rFonts w:asciiTheme="minorHAnsi" w:eastAsia="Calibri" w:hAnsiTheme="minorHAnsi" w:cstheme="minorHAnsi"/>
                <w:b/>
                <w:color w:val="000000" w:themeColor="text1"/>
              </w:rPr>
            </w:pPr>
            <w:r w:rsidRPr="00F46AD6">
              <w:rPr>
                <w:rFonts w:asciiTheme="minorHAnsi" w:hAnsiTheme="minorHAnsi" w:cstheme="minorHAnsi"/>
                <w:color w:val="000000" w:themeColor="text1"/>
              </w:rPr>
              <w:t xml:space="preserve">   18 to 64</w:t>
            </w:r>
          </w:p>
        </w:tc>
        <w:tc>
          <w:tcPr>
            <w:tcW w:w="1259" w:type="dxa"/>
            <w:tcBorders>
              <w:top w:val="nil"/>
              <w:left w:val="single" w:sz="4" w:space="0" w:color="auto"/>
              <w:bottom w:val="nil"/>
              <w:right w:val="single" w:sz="4" w:space="0" w:color="auto"/>
            </w:tcBorders>
          </w:tcPr>
          <w:p w14:paraId="3406581D" w14:textId="32A581C0" w:rsidR="003D6800" w:rsidRPr="001F1F1B" w:rsidRDefault="001F1F1B" w:rsidP="00183123">
            <w:pPr>
              <w:ind w:left="720" w:hanging="557"/>
              <w:contextualSpacing/>
              <w:jc w:val="right"/>
              <w:rPr>
                <w:rFonts w:asciiTheme="minorHAnsi" w:hAnsiTheme="minorHAnsi" w:cstheme="minorHAnsi"/>
                <w:color w:val="000000" w:themeColor="text1"/>
              </w:rPr>
            </w:pPr>
            <w:r w:rsidRPr="001F1F1B">
              <w:rPr>
                <w:rFonts w:asciiTheme="minorHAnsi" w:hAnsiTheme="minorHAnsi" w:cstheme="minorHAnsi"/>
                <w:color w:val="000000" w:themeColor="text1"/>
              </w:rPr>
              <w:t>72.67%</w:t>
            </w:r>
          </w:p>
        </w:tc>
      </w:tr>
      <w:tr w:rsidR="003D6800" w:rsidRPr="0019631D" w14:paraId="3C74E264" w14:textId="4BDA513B" w:rsidTr="00764A11">
        <w:trPr>
          <w:cantSplit/>
          <w:trHeight w:val="144"/>
          <w:jc w:val="center"/>
        </w:trPr>
        <w:tc>
          <w:tcPr>
            <w:tcW w:w="3506" w:type="dxa"/>
            <w:tcBorders>
              <w:top w:val="nil"/>
              <w:left w:val="single" w:sz="4" w:space="0" w:color="auto"/>
              <w:bottom w:val="nil"/>
              <w:right w:val="single" w:sz="4" w:space="0" w:color="auto"/>
            </w:tcBorders>
          </w:tcPr>
          <w:p w14:paraId="255334B7" w14:textId="495B1802" w:rsidR="003D6800" w:rsidRPr="00F46AD6" w:rsidRDefault="003D6800" w:rsidP="00183123">
            <w:pPr>
              <w:ind w:left="720" w:hanging="557"/>
              <w:contextualSpacing/>
              <w:rPr>
                <w:rFonts w:asciiTheme="minorHAnsi" w:eastAsia="Calibri" w:hAnsiTheme="minorHAnsi" w:cstheme="minorHAnsi"/>
                <w:bCs/>
                <w:color w:val="000000" w:themeColor="text1"/>
              </w:rPr>
            </w:pPr>
            <w:r w:rsidRPr="00F46AD6">
              <w:rPr>
                <w:rFonts w:asciiTheme="minorHAnsi" w:hAnsiTheme="minorHAnsi" w:cstheme="minorHAnsi"/>
                <w:color w:val="000000" w:themeColor="text1"/>
              </w:rPr>
              <w:t>65 and Older</w:t>
            </w:r>
          </w:p>
        </w:tc>
        <w:tc>
          <w:tcPr>
            <w:tcW w:w="1259" w:type="dxa"/>
            <w:tcBorders>
              <w:top w:val="nil"/>
              <w:left w:val="single" w:sz="4" w:space="0" w:color="auto"/>
              <w:bottom w:val="nil"/>
              <w:right w:val="single" w:sz="4" w:space="0" w:color="auto"/>
            </w:tcBorders>
          </w:tcPr>
          <w:p w14:paraId="785B1A0A" w14:textId="41B6A823" w:rsidR="003D6800" w:rsidRPr="001F1F1B" w:rsidRDefault="001F1F1B" w:rsidP="00183123">
            <w:pPr>
              <w:ind w:left="720" w:hanging="557"/>
              <w:contextualSpacing/>
              <w:jc w:val="right"/>
              <w:rPr>
                <w:rFonts w:asciiTheme="minorHAnsi" w:hAnsiTheme="minorHAnsi" w:cstheme="minorHAnsi"/>
                <w:color w:val="000000" w:themeColor="text1"/>
              </w:rPr>
            </w:pPr>
            <w:r w:rsidRPr="001F1F1B">
              <w:rPr>
                <w:rFonts w:asciiTheme="minorHAnsi" w:hAnsiTheme="minorHAnsi" w:cstheme="minorHAnsi"/>
                <w:color w:val="000000" w:themeColor="text1"/>
              </w:rPr>
              <w:t>23.45%</w:t>
            </w:r>
          </w:p>
        </w:tc>
      </w:tr>
      <w:tr w:rsidR="003D6800" w:rsidRPr="0019631D" w14:paraId="02E5F81B" w14:textId="20C85F76" w:rsidTr="00764A11">
        <w:trPr>
          <w:cantSplit/>
          <w:trHeight w:val="144"/>
          <w:jc w:val="center"/>
        </w:trPr>
        <w:tc>
          <w:tcPr>
            <w:tcW w:w="3506" w:type="dxa"/>
            <w:tcBorders>
              <w:top w:val="nil"/>
              <w:left w:val="single" w:sz="4" w:space="0" w:color="auto"/>
              <w:bottom w:val="single" w:sz="4" w:space="0" w:color="auto"/>
              <w:right w:val="single" w:sz="4" w:space="0" w:color="auto"/>
            </w:tcBorders>
          </w:tcPr>
          <w:p w14:paraId="299EEEF2" w14:textId="77777777" w:rsidR="003D6800" w:rsidRPr="00F46AD6" w:rsidRDefault="003D6800" w:rsidP="00183123">
            <w:pPr>
              <w:ind w:left="720" w:hanging="557"/>
              <w:contextualSpacing/>
              <w:rPr>
                <w:rFonts w:asciiTheme="minorHAnsi" w:eastAsia="Calibri" w:hAnsiTheme="minorHAnsi" w:cstheme="minorHAnsi"/>
                <w:bCs/>
                <w:color w:val="000000" w:themeColor="text1"/>
              </w:rPr>
            </w:pPr>
            <w:r w:rsidRPr="00F46AD6">
              <w:rPr>
                <w:rFonts w:asciiTheme="minorHAnsi" w:eastAsia="Calibri" w:hAnsiTheme="minorHAnsi" w:cstheme="minorHAnsi"/>
                <w:b/>
                <w:color w:val="000000" w:themeColor="text1"/>
              </w:rPr>
              <w:t xml:space="preserve"> Total</w:t>
            </w:r>
          </w:p>
        </w:tc>
        <w:tc>
          <w:tcPr>
            <w:tcW w:w="1259" w:type="dxa"/>
            <w:tcBorders>
              <w:top w:val="nil"/>
              <w:left w:val="single" w:sz="4" w:space="0" w:color="auto"/>
              <w:bottom w:val="single" w:sz="4" w:space="0" w:color="auto"/>
              <w:right w:val="single" w:sz="4" w:space="0" w:color="auto"/>
            </w:tcBorders>
          </w:tcPr>
          <w:p w14:paraId="577896B4" w14:textId="3A823B78" w:rsidR="003D6800" w:rsidRPr="001F1F1B" w:rsidRDefault="003D6800" w:rsidP="00183123">
            <w:pPr>
              <w:ind w:left="720" w:hanging="557"/>
              <w:contextualSpacing/>
              <w:jc w:val="right"/>
              <w:rPr>
                <w:rFonts w:asciiTheme="minorHAnsi" w:eastAsia="Calibri" w:hAnsiTheme="minorHAnsi" w:cstheme="minorHAnsi"/>
                <w:b/>
                <w:color w:val="000000" w:themeColor="text1"/>
              </w:rPr>
            </w:pPr>
            <w:r w:rsidRPr="001F1F1B">
              <w:rPr>
                <w:rFonts w:asciiTheme="minorHAnsi" w:eastAsia="Calibri" w:hAnsiTheme="minorHAnsi" w:cstheme="minorHAnsi"/>
                <w:b/>
                <w:color w:val="000000" w:themeColor="text1"/>
              </w:rPr>
              <w:t>100.00%</w:t>
            </w:r>
          </w:p>
        </w:tc>
      </w:tr>
      <w:tr w:rsidR="003D6800" w:rsidRPr="0019631D" w14:paraId="1C6B0747" w14:textId="71A32BD9" w:rsidTr="00764A11">
        <w:trPr>
          <w:cantSplit/>
          <w:trHeight w:val="144"/>
          <w:jc w:val="center"/>
        </w:trPr>
        <w:tc>
          <w:tcPr>
            <w:tcW w:w="3506" w:type="dxa"/>
            <w:tcBorders>
              <w:top w:val="single" w:sz="4" w:space="0" w:color="auto"/>
              <w:left w:val="single" w:sz="4" w:space="0" w:color="auto"/>
              <w:bottom w:val="nil"/>
              <w:right w:val="single" w:sz="4" w:space="0" w:color="auto"/>
            </w:tcBorders>
          </w:tcPr>
          <w:p w14:paraId="4B6BD9D5" w14:textId="0B226912" w:rsidR="003D6800" w:rsidRPr="00F46AD6" w:rsidRDefault="003D6800" w:rsidP="00183123">
            <w:pPr>
              <w:ind w:left="520" w:hanging="557"/>
              <w:contextualSpacing/>
              <w:rPr>
                <w:rFonts w:asciiTheme="minorHAnsi" w:eastAsia="Calibri" w:hAnsiTheme="minorHAnsi" w:cstheme="minorHAnsi"/>
                <w:b/>
                <w:color w:val="000000" w:themeColor="text1"/>
              </w:rPr>
            </w:pPr>
            <w:r w:rsidRPr="00F46AD6">
              <w:rPr>
                <w:rFonts w:asciiTheme="minorHAnsi" w:eastAsia="Calibri" w:hAnsiTheme="minorHAnsi" w:cstheme="minorHAnsi"/>
                <w:b/>
                <w:color w:val="000000" w:themeColor="text1"/>
              </w:rPr>
              <w:t>Race</w:t>
            </w:r>
          </w:p>
        </w:tc>
        <w:tc>
          <w:tcPr>
            <w:tcW w:w="1259" w:type="dxa"/>
            <w:tcBorders>
              <w:top w:val="single" w:sz="4" w:space="0" w:color="auto"/>
              <w:left w:val="single" w:sz="4" w:space="0" w:color="auto"/>
              <w:bottom w:val="nil"/>
              <w:right w:val="single" w:sz="4" w:space="0" w:color="auto"/>
            </w:tcBorders>
          </w:tcPr>
          <w:p w14:paraId="5D42A179" w14:textId="77777777" w:rsidR="003D6800" w:rsidRPr="0019631D" w:rsidRDefault="003D6800" w:rsidP="00183123">
            <w:pPr>
              <w:ind w:left="720" w:hanging="557"/>
              <w:contextualSpacing/>
              <w:jc w:val="right"/>
              <w:rPr>
                <w:rFonts w:asciiTheme="minorHAnsi" w:eastAsia="Calibri" w:hAnsiTheme="minorHAnsi" w:cstheme="minorHAnsi"/>
                <w:b/>
                <w:color w:val="000000" w:themeColor="text1"/>
                <w:highlight w:val="yellow"/>
              </w:rPr>
            </w:pPr>
          </w:p>
        </w:tc>
      </w:tr>
      <w:tr w:rsidR="005F101B" w:rsidRPr="0019631D" w14:paraId="487D32D3" w14:textId="4363E35D" w:rsidTr="00764A11">
        <w:trPr>
          <w:cantSplit/>
          <w:trHeight w:val="144"/>
          <w:jc w:val="center"/>
        </w:trPr>
        <w:tc>
          <w:tcPr>
            <w:tcW w:w="3506" w:type="dxa"/>
            <w:tcBorders>
              <w:top w:val="nil"/>
              <w:left w:val="single" w:sz="4" w:space="0" w:color="auto"/>
              <w:bottom w:val="nil"/>
              <w:right w:val="single" w:sz="4" w:space="0" w:color="auto"/>
            </w:tcBorders>
          </w:tcPr>
          <w:p w14:paraId="5102F0A7" w14:textId="752FEF8F" w:rsidR="005F101B" w:rsidRPr="008E75F9" w:rsidRDefault="005F101B" w:rsidP="005F101B">
            <w:pPr>
              <w:contextualSpacing/>
              <w:rPr>
                <w:rFonts w:asciiTheme="minorHAnsi" w:eastAsia="Calibri" w:hAnsiTheme="minorHAnsi" w:cstheme="minorHAnsi"/>
                <w:b/>
                <w:color w:val="000000" w:themeColor="text1"/>
              </w:rPr>
            </w:pPr>
            <w:r>
              <w:rPr>
                <w:rFonts w:asciiTheme="minorHAnsi" w:hAnsiTheme="minorHAnsi" w:cstheme="minorHAnsi"/>
              </w:rPr>
              <w:t xml:space="preserve">   </w:t>
            </w:r>
            <w:r w:rsidRPr="008E75F9">
              <w:rPr>
                <w:rFonts w:asciiTheme="minorHAnsi" w:hAnsiTheme="minorHAnsi" w:cstheme="minorHAnsi"/>
              </w:rPr>
              <w:t>White/Caucasian</w:t>
            </w:r>
          </w:p>
        </w:tc>
        <w:tc>
          <w:tcPr>
            <w:tcW w:w="1259" w:type="dxa"/>
            <w:tcBorders>
              <w:top w:val="nil"/>
              <w:left w:val="single" w:sz="4" w:space="0" w:color="auto"/>
              <w:bottom w:val="nil"/>
              <w:right w:val="single" w:sz="4" w:space="0" w:color="auto"/>
            </w:tcBorders>
          </w:tcPr>
          <w:p w14:paraId="716F910E" w14:textId="2603CC45" w:rsidR="005F101B" w:rsidRPr="005F101B" w:rsidRDefault="005F101B" w:rsidP="005F101B">
            <w:pPr>
              <w:ind w:left="720" w:hanging="557"/>
              <w:contextualSpacing/>
              <w:jc w:val="right"/>
              <w:rPr>
                <w:rFonts w:asciiTheme="minorHAnsi" w:hAnsiTheme="minorHAnsi" w:cstheme="minorHAnsi"/>
                <w:color w:val="000000" w:themeColor="text1"/>
                <w:highlight w:val="yellow"/>
              </w:rPr>
            </w:pPr>
            <w:r w:rsidRPr="005F101B">
              <w:rPr>
                <w:rFonts w:asciiTheme="minorHAnsi" w:hAnsiTheme="minorHAnsi" w:cstheme="minorHAnsi"/>
                <w:color w:val="000000"/>
              </w:rPr>
              <w:t>33.91%</w:t>
            </w:r>
          </w:p>
        </w:tc>
      </w:tr>
      <w:tr w:rsidR="005F101B" w:rsidRPr="0019631D" w14:paraId="64EB26B4" w14:textId="669A4BB8" w:rsidTr="00764A11">
        <w:trPr>
          <w:cantSplit/>
          <w:trHeight w:val="144"/>
          <w:jc w:val="center"/>
        </w:trPr>
        <w:tc>
          <w:tcPr>
            <w:tcW w:w="3506" w:type="dxa"/>
            <w:tcBorders>
              <w:top w:val="nil"/>
              <w:left w:val="single" w:sz="4" w:space="0" w:color="auto"/>
              <w:bottom w:val="nil"/>
              <w:right w:val="single" w:sz="4" w:space="0" w:color="auto"/>
            </w:tcBorders>
          </w:tcPr>
          <w:p w14:paraId="061392AF" w14:textId="2AE9C31E" w:rsidR="005F101B" w:rsidRPr="008E75F9" w:rsidRDefault="005F101B" w:rsidP="005F101B">
            <w:pPr>
              <w:ind w:left="720" w:hanging="557"/>
              <w:contextualSpacing/>
              <w:rPr>
                <w:rFonts w:asciiTheme="minorHAnsi" w:hAnsiTheme="minorHAnsi" w:cstheme="minorHAnsi"/>
                <w:color w:val="000000" w:themeColor="text1"/>
                <w:spacing w:val="-2"/>
              </w:rPr>
            </w:pPr>
            <w:r w:rsidRPr="008E75F9">
              <w:rPr>
                <w:rFonts w:asciiTheme="minorHAnsi" w:hAnsiTheme="minorHAnsi" w:cstheme="minorHAnsi"/>
              </w:rPr>
              <w:t>Other</w:t>
            </w:r>
            <w:r w:rsidR="000335B8">
              <w:rPr>
                <w:rStyle w:val="FootnoteReference"/>
                <w:rFonts w:asciiTheme="minorHAnsi" w:hAnsiTheme="minorHAnsi" w:cstheme="minorHAnsi"/>
              </w:rPr>
              <w:footnoteReference w:id="7"/>
            </w:r>
          </w:p>
        </w:tc>
        <w:tc>
          <w:tcPr>
            <w:tcW w:w="1259" w:type="dxa"/>
            <w:tcBorders>
              <w:top w:val="nil"/>
              <w:left w:val="single" w:sz="4" w:space="0" w:color="auto"/>
              <w:bottom w:val="nil"/>
              <w:right w:val="single" w:sz="4" w:space="0" w:color="auto"/>
            </w:tcBorders>
          </w:tcPr>
          <w:p w14:paraId="682EE0DF" w14:textId="7AC04902" w:rsidR="005F101B" w:rsidRPr="005F101B" w:rsidRDefault="005F101B" w:rsidP="005F101B">
            <w:pPr>
              <w:ind w:left="720" w:hanging="557"/>
              <w:contextualSpacing/>
              <w:jc w:val="right"/>
              <w:rPr>
                <w:rFonts w:asciiTheme="minorHAnsi" w:hAnsiTheme="minorHAnsi" w:cstheme="minorHAnsi"/>
                <w:color w:val="000000" w:themeColor="text1"/>
                <w:highlight w:val="yellow"/>
              </w:rPr>
            </w:pPr>
            <w:r w:rsidRPr="005F101B">
              <w:rPr>
                <w:rFonts w:asciiTheme="minorHAnsi" w:hAnsiTheme="minorHAnsi" w:cstheme="minorHAnsi"/>
                <w:color w:val="000000"/>
              </w:rPr>
              <w:t>35.47%</w:t>
            </w:r>
          </w:p>
        </w:tc>
      </w:tr>
      <w:tr w:rsidR="005F101B" w:rsidRPr="0019631D" w14:paraId="27EFF3E4" w14:textId="4CC2C2BD" w:rsidTr="00764A11">
        <w:trPr>
          <w:cantSplit/>
          <w:trHeight w:val="144"/>
          <w:jc w:val="center"/>
        </w:trPr>
        <w:tc>
          <w:tcPr>
            <w:tcW w:w="3506" w:type="dxa"/>
            <w:tcBorders>
              <w:top w:val="nil"/>
              <w:left w:val="single" w:sz="4" w:space="0" w:color="auto"/>
              <w:bottom w:val="nil"/>
              <w:right w:val="single" w:sz="4" w:space="0" w:color="auto"/>
            </w:tcBorders>
          </w:tcPr>
          <w:p w14:paraId="2C38C665" w14:textId="044AE54A" w:rsidR="005F101B" w:rsidRPr="008E75F9" w:rsidRDefault="005F101B" w:rsidP="005F101B">
            <w:pPr>
              <w:ind w:left="720" w:hanging="557"/>
              <w:contextualSpacing/>
              <w:rPr>
                <w:rFonts w:asciiTheme="minorHAnsi" w:hAnsiTheme="minorHAnsi" w:cstheme="minorHAnsi"/>
                <w:color w:val="000000" w:themeColor="text1"/>
              </w:rPr>
            </w:pPr>
            <w:r w:rsidRPr="008E75F9">
              <w:rPr>
                <w:rFonts w:asciiTheme="minorHAnsi" w:hAnsiTheme="minorHAnsi" w:cstheme="minorHAnsi"/>
              </w:rPr>
              <w:t>Black/African American</w:t>
            </w:r>
          </w:p>
        </w:tc>
        <w:tc>
          <w:tcPr>
            <w:tcW w:w="1259" w:type="dxa"/>
            <w:tcBorders>
              <w:top w:val="nil"/>
              <w:left w:val="single" w:sz="4" w:space="0" w:color="auto"/>
              <w:bottom w:val="nil"/>
              <w:right w:val="single" w:sz="4" w:space="0" w:color="auto"/>
            </w:tcBorders>
          </w:tcPr>
          <w:p w14:paraId="77C5DCF7" w14:textId="3DBDB8AE" w:rsidR="005F101B" w:rsidRPr="005F101B" w:rsidRDefault="005F101B" w:rsidP="005F101B">
            <w:pPr>
              <w:ind w:left="720" w:hanging="557"/>
              <w:contextualSpacing/>
              <w:jc w:val="right"/>
              <w:rPr>
                <w:rFonts w:asciiTheme="minorHAnsi" w:hAnsiTheme="minorHAnsi" w:cstheme="minorHAnsi"/>
                <w:color w:val="000000" w:themeColor="text1"/>
                <w:highlight w:val="yellow"/>
              </w:rPr>
            </w:pPr>
            <w:r w:rsidRPr="005F101B">
              <w:rPr>
                <w:rFonts w:asciiTheme="minorHAnsi" w:hAnsiTheme="minorHAnsi" w:cstheme="minorHAnsi"/>
                <w:color w:val="000000"/>
              </w:rPr>
              <w:t>22.63%</w:t>
            </w:r>
          </w:p>
        </w:tc>
      </w:tr>
      <w:tr w:rsidR="005F101B" w:rsidRPr="0019631D" w14:paraId="62C619A8" w14:textId="7187E3C4" w:rsidTr="00764A11">
        <w:trPr>
          <w:cantSplit/>
          <w:trHeight w:val="144"/>
          <w:jc w:val="center"/>
        </w:trPr>
        <w:tc>
          <w:tcPr>
            <w:tcW w:w="3506" w:type="dxa"/>
            <w:tcBorders>
              <w:top w:val="nil"/>
              <w:left w:val="single" w:sz="4" w:space="0" w:color="auto"/>
              <w:bottom w:val="nil"/>
              <w:right w:val="single" w:sz="4" w:space="0" w:color="auto"/>
            </w:tcBorders>
          </w:tcPr>
          <w:p w14:paraId="3B6C2E4C" w14:textId="7FA54993" w:rsidR="005F101B" w:rsidRPr="008E75F9" w:rsidRDefault="005F101B" w:rsidP="005F101B">
            <w:pPr>
              <w:ind w:left="720" w:hanging="557"/>
              <w:contextualSpacing/>
              <w:rPr>
                <w:rFonts w:asciiTheme="minorHAnsi" w:hAnsiTheme="minorHAnsi" w:cstheme="minorHAnsi"/>
                <w:color w:val="000000" w:themeColor="text1"/>
              </w:rPr>
            </w:pPr>
            <w:r w:rsidRPr="008E75F9">
              <w:rPr>
                <w:rFonts w:asciiTheme="minorHAnsi" w:hAnsiTheme="minorHAnsi" w:cstheme="minorHAnsi"/>
              </w:rPr>
              <w:t>Asian</w:t>
            </w:r>
          </w:p>
        </w:tc>
        <w:tc>
          <w:tcPr>
            <w:tcW w:w="1259" w:type="dxa"/>
            <w:tcBorders>
              <w:top w:val="nil"/>
              <w:left w:val="single" w:sz="4" w:space="0" w:color="auto"/>
              <w:bottom w:val="nil"/>
              <w:right w:val="single" w:sz="4" w:space="0" w:color="auto"/>
            </w:tcBorders>
          </w:tcPr>
          <w:p w14:paraId="617C0FFE" w14:textId="3262B4DE" w:rsidR="005F101B" w:rsidRPr="005F101B" w:rsidRDefault="005F101B" w:rsidP="005F101B">
            <w:pPr>
              <w:ind w:left="720" w:hanging="557"/>
              <w:contextualSpacing/>
              <w:jc w:val="right"/>
              <w:rPr>
                <w:rFonts w:asciiTheme="minorHAnsi" w:hAnsiTheme="minorHAnsi" w:cstheme="minorHAnsi"/>
                <w:color w:val="000000" w:themeColor="text1"/>
                <w:highlight w:val="yellow"/>
              </w:rPr>
            </w:pPr>
            <w:r w:rsidRPr="005F101B">
              <w:rPr>
                <w:rFonts w:asciiTheme="minorHAnsi" w:hAnsiTheme="minorHAnsi" w:cstheme="minorHAnsi"/>
                <w:color w:val="000000"/>
              </w:rPr>
              <w:t>7.99%</w:t>
            </w:r>
          </w:p>
        </w:tc>
      </w:tr>
      <w:tr w:rsidR="003D6800" w:rsidRPr="0019631D" w14:paraId="752B84A0" w14:textId="1A21CFA4" w:rsidTr="00764A11">
        <w:trPr>
          <w:cantSplit/>
          <w:trHeight w:val="144"/>
          <w:jc w:val="center"/>
        </w:trPr>
        <w:tc>
          <w:tcPr>
            <w:tcW w:w="3506" w:type="dxa"/>
            <w:tcBorders>
              <w:top w:val="nil"/>
              <w:left w:val="single" w:sz="4" w:space="0" w:color="auto"/>
              <w:bottom w:val="single" w:sz="4" w:space="0" w:color="auto"/>
              <w:right w:val="single" w:sz="4" w:space="0" w:color="auto"/>
            </w:tcBorders>
            <w:vAlign w:val="center"/>
          </w:tcPr>
          <w:p w14:paraId="72FB028C" w14:textId="77777777" w:rsidR="003D6800" w:rsidRPr="00F46AD6" w:rsidRDefault="003D6800" w:rsidP="00183123">
            <w:pPr>
              <w:ind w:left="720" w:hanging="557"/>
              <w:contextualSpacing/>
              <w:rPr>
                <w:rFonts w:asciiTheme="minorHAnsi" w:hAnsiTheme="minorHAnsi" w:cstheme="minorHAnsi"/>
                <w:color w:val="000000" w:themeColor="text1"/>
              </w:rPr>
            </w:pPr>
            <w:r w:rsidRPr="00F46AD6">
              <w:rPr>
                <w:rFonts w:asciiTheme="minorHAnsi" w:hAnsiTheme="minorHAnsi" w:cstheme="minorHAnsi"/>
                <w:b/>
                <w:bCs/>
                <w:color w:val="000000" w:themeColor="text1"/>
              </w:rPr>
              <w:t>Total</w:t>
            </w:r>
          </w:p>
        </w:tc>
        <w:tc>
          <w:tcPr>
            <w:tcW w:w="1259" w:type="dxa"/>
            <w:tcBorders>
              <w:top w:val="nil"/>
              <w:left w:val="single" w:sz="4" w:space="0" w:color="auto"/>
              <w:bottom w:val="single" w:sz="4" w:space="0" w:color="auto"/>
              <w:right w:val="single" w:sz="4" w:space="0" w:color="auto"/>
            </w:tcBorders>
          </w:tcPr>
          <w:p w14:paraId="14E21376" w14:textId="77777777" w:rsidR="003D6800" w:rsidRPr="00183123" w:rsidRDefault="003D6800" w:rsidP="00183123">
            <w:pPr>
              <w:ind w:left="720" w:hanging="557"/>
              <w:contextualSpacing/>
              <w:jc w:val="right"/>
              <w:rPr>
                <w:rFonts w:asciiTheme="minorHAnsi" w:hAnsiTheme="minorHAnsi" w:cstheme="minorHAnsi"/>
                <w:b/>
                <w:bCs/>
                <w:color w:val="000000" w:themeColor="text1"/>
              </w:rPr>
            </w:pPr>
            <w:r w:rsidRPr="00183123">
              <w:rPr>
                <w:rFonts w:asciiTheme="minorHAnsi" w:hAnsiTheme="minorHAnsi" w:cstheme="minorHAnsi"/>
                <w:b/>
                <w:bCs/>
                <w:color w:val="000000" w:themeColor="text1"/>
              </w:rPr>
              <w:t>100.0%</w:t>
            </w:r>
          </w:p>
        </w:tc>
      </w:tr>
      <w:tr w:rsidR="003D6800" w:rsidRPr="0019631D" w14:paraId="3322A8C7" w14:textId="2A1F001B" w:rsidTr="00764A11">
        <w:trPr>
          <w:cantSplit/>
          <w:trHeight w:val="144"/>
          <w:jc w:val="center"/>
        </w:trPr>
        <w:tc>
          <w:tcPr>
            <w:tcW w:w="3506" w:type="dxa"/>
            <w:tcBorders>
              <w:top w:val="single" w:sz="4" w:space="0" w:color="auto"/>
              <w:left w:val="single" w:sz="4" w:space="0" w:color="auto"/>
              <w:bottom w:val="nil"/>
              <w:right w:val="single" w:sz="4" w:space="0" w:color="auto"/>
            </w:tcBorders>
          </w:tcPr>
          <w:p w14:paraId="0FA0B9ED" w14:textId="77777777" w:rsidR="003D6800" w:rsidRPr="00F46AD6" w:rsidRDefault="003D6800" w:rsidP="00183123">
            <w:pPr>
              <w:contextualSpacing/>
              <w:rPr>
                <w:rFonts w:asciiTheme="minorHAnsi" w:hAnsiTheme="minorHAnsi" w:cstheme="minorHAnsi"/>
                <w:color w:val="000000" w:themeColor="text1"/>
              </w:rPr>
            </w:pPr>
            <w:r w:rsidRPr="00F46AD6">
              <w:rPr>
                <w:rFonts w:asciiTheme="minorHAnsi" w:eastAsia="Calibri" w:hAnsiTheme="minorHAnsi" w:cstheme="minorHAnsi"/>
                <w:b/>
                <w:color w:val="000000" w:themeColor="text1"/>
              </w:rPr>
              <w:t>Payer Mix</w:t>
            </w:r>
          </w:p>
        </w:tc>
        <w:tc>
          <w:tcPr>
            <w:tcW w:w="1259" w:type="dxa"/>
            <w:tcBorders>
              <w:top w:val="single" w:sz="4" w:space="0" w:color="auto"/>
              <w:left w:val="single" w:sz="4" w:space="0" w:color="auto"/>
              <w:bottom w:val="nil"/>
              <w:right w:val="single" w:sz="4" w:space="0" w:color="auto"/>
            </w:tcBorders>
          </w:tcPr>
          <w:p w14:paraId="19D346DA" w14:textId="77777777" w:rsidR="003D6800" w:rsidRPr="0019631D" w:rsidRDefault="003D6800" w:rsidP="00183123">
            <w:pPr>
              <w:ind w:left="720" w:hanging="557"/>
              <w:contextualSpacing/>
              <w:jc w:val="right"/>
              <w:rPr>
                <w:rFonts w:asciiTheme="minorHAnsi" w:hAnsiTheme="minorHAnsi" w:cstheme="minorHAnsi"/>
                <w:color w:val="000000" w:themeColor="text1"/>
                <w:highlight w:val="yellow"/>
              </w:rPr>
            </w:pPr>
          </w:p>
        </w:tc>
      </w:tr>
      <w:tr w:rsidR="006659C0" w:rsidRPr="0019631D" w14:paraId="0F99D2A3" w14:textId="008407B7" w:rsidTr="00764A11">
        <w:trPr>
          <w:cantSplit/>
          <w:trHeight w:val="144"/>
          <w:jc w:val="center"/>
        </w:trPr>
        <w:tc>
          <w:tcPr>
            <w:tcW w:w="3506" w:type="dxa"/>
            <w:tcBorders>
              <w:top w:val="nil"/>
              <w:left w:val="single" w:sz="4" w:space="0" w:color="auto"/>
              <w:bottom w:val="nil"/>
              <w:right w:val="single" w:sz="4" w:space="0" w:color="auto"/>
            </w:tcBorders>
          </w:tcPr>
          <w:p w14:paraId="53B1A24C" w14:textId="6E210B00" w:rsidR="006659C0" w:rsidRPr="004543CD" w:rsidRDefault="006659C0" w:rsidP="006659C0">
            <w:pPr>
              <w:ind w:left="720" w:hanging="557"/>
              <w:contextualSpacing/>
              <w:rPr>
                <w:rFonts w:asciiTheme="minorHAnsi" w:hAnsiTheme="minorHAnsi" w:cstheme="minorHAnsi"/>
                <w:color w:val="000000" w:themeColor="text1"/>
              </w:rPr>
            </w:pPr>
            <w:r w:rsidRPr="004543CD">
              <w:rPr>
                <w:rFonts w:asciiTheme="minorHAnsi" w:hAnsiTheme="minorHAnsi" w:cstheme="minorHAnsi"/>
              </w:rPr>
              <w:t>MassHealth</w:t>
            </w:r>
          </w:p>
        </w:tc>
        <w:tc>
          <w:tcPr>
            <w:tcW w:w="1259" w:type="dxa"/>
            <w:tcBorders>
              <w:top w:val="nil"/>
              <w:left w:val="single" w:sz="4" w:space="0" w:color="auto"/>
              <w:bottom w:val="nil"/>
              <w:right w:val="single" w:sz="4" w:space="0" w:color="auto"/>
            </w:tcBorders>
          </w:tcPr>
          <w:p w14:paraId="483FA397" w14:textId="54388D8C"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29.8</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217B1FE0" w14:textId="3578F25C" w:rsidTr="00764A11">
        <w:trPr>
          <w:cantSplit/>
          <w:trHeight w:val="144"/>
          <w:jc w:val="center"/>
        </w:trPr>
        <w:tc>
          <w:tcPr>
            <w:tcW w:w="3506" w:type="dxa"/>
            <w:tcBorders>
              <w:top w:val="nil"/>
              <w:left w:val="single" w:sz="4" w:space="0" w:color="auto"/>
              <w:bottom w:val="nil"/>
              <w:right w:val="single" w:sz="4" w:space="0" w:color="auto"/>
            </w:tcBorders>
          </w:tcPr>
          <w:p w14:paraId="1B327CC0" w14:textId="7407C6F1" w:rsidR="006659C0" w:rsidRPr="004543CD" w:rsidRDefault="006659C0" w:rsidP="006659C0">
            <w:pPr>
              <w:contextualSpacing/>
              <w:rPr>
                <w:rFonts w:asciiTheme="minorHAnsi" w:hAnsiTheme="minorHAnsi" w:cstheme="minorHAnsi"/>
                <w:b/>
                <w:bCs/>
                <w:color w:val="000000" w:themeColor="text1"/>
              </w:rPr>
            </w:pPr>
            <w:r>
              <w:rPr>
                <w:rFonts w:asciiTheme="minorHAnsi" w:hAnsiTheme="minorHAnsi" w:cstheme="minorHAnsi"/>
              </w:rPr>
              <w:lastRenderedPageBreak/>
              <w:t xml:space="preserve">   </w:t>
            </w:r>
            <w:r w:rsidRPr="004543CD">
              <w:rPr>
                <w:rFonts w:asciiTheme="minorHAnsi" w:hAnsiTheme="minorHAnsi" w:cstheme="minorHAnsi"/>
              </w:rPr>
              <w:t>Managed Medicaid</w:t>
            </w:r>
          </w:p>
        </w:tc>
        <w:tc>
          <w:tcPr>
            <w:tcW w:w="1259" w:type="dxa"/>
            <w:tcBorders>
              <w:top w:val="nil"/>
              <w:left w:val="single" w:sz="4" w:space="0" w:color="auto"/>
              <w:bottom w:val="nil"/>
              <w:right w:val="single" w:sz="4" w:space="0" w:color="auto"/>
            </w:tcBorders>
            <w:vAlign w:val="center"/>
          </w:tcPr>
          <w:p w14:paraId="4887AE7F" w14:textId="189B0D40" w:rsidR="006659C0" w:rsidRPr="006659C0" w:rsidRDefault="006659C0" w:rsidP="006659C0">
            <w:pPr>
              <w:jc w:val="right"/>
              <w:rPr>
                <w:rFonts w:asciiTheme="minorHAnsi" w:hAnsiTheme="minorHAnsi" w:cstheme="minorHAnsi"/>
                <w:color w:val="000000" w:themeColor="text1"/>
                <w:highlight w:val="yellow"/>
              </w:rPr>
            </w:pPr>
            <w:r w:rsidRPr="006659C0">
              <w:rPr>
                <w:rFonts w:asciiTheme="minorHAnsi" w:hAnsiTheme="minorHAnsi" w:cstheme="minorHAnsi"/>
                <w:color w:val="000000"/>
              </w:rPr>
              <w:t>15.2</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208583FD" w14:textId="1C35D89A" w:rsidTr="00764A11">
        <w:trPr>
          <w:cantSplit/>
          <w:trHeight w:val="144"/>
          <w:jc w:val="center"/>
        </w:trPr>
        <w:tc>
          <w:tcPr>
            <w:tcW w:w="3506" w:type="dxa"/>
            <w:tcBorders>
              <w:top w:val="nil"/>
              <w:left w:val="single" w:sz="4" w:space="0" w:color="auto"/>
              <w:bottom w:val="nil"/>
              <w:right w:val="single" w:sz="4" w:space="0" w:color="auto"/>
            </w:tcBorders>
          </w:tcPr>
          <w:p w14:paraId="0B82871B" w14:textId="78D85A0D" w:rsidR="006659C0" w:rsidRPr="004543CD" w:rsidRDefault="006659C0" w:rsidP="006659C0">
            <w:pPr>
              <w:contextualSpacing/>
              <w:rPr>
                <w:rFonts w:asciiTheme="minorHAnsi" w:eastAsia="Calibri" w:hAnsiTheme="minorHAnsi" w:cstheme="minorHAnsi"/>
                <w:b/>
                <w:color w:val="000000" w:themeColor="text1"/>
              </w:rPr>
            </w:pPr>
            <w:r>
              <w:rPr>
                <w:rFonts w:asciiTheme="minorHAnsi" w:hAnsiTheme="minorHAnsi" w:cstheme="minorHAnsi"/>
              </w:rPr>
              <w:t xml:space="preserve">   </w:t>
            </w:r>
            <w:r w:rsidRPr="004543CD">
              <w:rPr>
                <w:rFonts w:asciiTheme="minorHAnsi" w:hAnsiTheme="minorHAnsi" w:cstheme="minorHAnsi"/>
              </w:rPr>
              <w:t xml:space="preserve">Commercial </w:t>
            </w:r>
            <w:r w:rsidR="00FC31BA">
              <w:rPr>
                <w:rFonts w:asciiTheme="minorHAnsi" w:hAnsiTheme="minorHAnsi" w:cstheme="minorHAnsi"/>
              </w:rPr>
              <w:t>–</w:t>
            </w:r>
            <w:r w:rsidRPr="004543CD">
              <w:rPr>
                <w:rFonts w:asciiTheme="minorHAnsi" w:hAnsiTheme="minorHAnsi" w:cstheme="minorHAnsi"/>
              </w:rPr>
              <w:t xml:space="preserve"> Other</w:t>
            </w:r>
          </w:p>
        </w:tc>
        <w:tc>
          <w:tcPr>
            <w:tcW w:w="1259" w:type="dxa"/>
            <w:tcBorders>
              <w:top w:val="nil"/>
              <w:left w:val="single" w:sz="4" w:space="0" w:color="auto"/>
              <w:bottom w:val="nil"/>
              <w:right w:val="single" w:sz="4" w:space="0" w:color="auto"/>
            </w:tcBorders>
            <w:vAlign w:val="center"/>
          </w:tcPr>
          <w:p w14:paraId="0C830622" w14:textId="0F581E7A" w:rsidR="006659C0" w:rsidRPr="006659C0" w:rsidRDefault="006659C0" w:rsidP="006659C0">
            <w:pPr>
              <w:jc w:val="right"/>
              <w:rPr>
                <w:rFonts w:asciiTheme="minorHAnsi" w:hAnsiTheme="minorHAnsi" w:cstheme="minorHAnsi"/>
                <w:color w:val="000000" w:themeColor="text1"/>
                <w:highlight w:val="yellow"/>
              </w:rPr>
            </w:pPr>
            <w:r w:rsidRPr="006659C0">
              <w:rPr>
                <w:rFonts w:asciiTheme="minorHAnsi" w:hAnsiTheme="minorHAnsi" w:cstheme="minorHAnsi"/>
                <w:color w:val="000000"/>
              </w:rPr>
              <w:t>13.6</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2ACC1D72" w14:textId="30ACCBCF" w:rsidTr="00764A11">
        <w:trPr>
          <w:cantSplit/>
          <w:trHeight w:val="144"/>
          <w:jc w:val="center"/>
        </w:trPr>
        <w:tc>
          <w:tcPr>
            <w:tcW w:w="3506" w:type="dxa"/>
            <w:tcBorders>
              <w:top w:val="nil"/>
              <w:left w:val="single" w:sz="4" w:space="0" w:color="auto"/>
              <w:bottom w:val="nil"/>
              <w:right w:val="single" w:sz="4" w:space="0" w:color="auto"/>
            </w:tcBorders>
          </w:tcPr>
          <w:p w14:paraId="3D2534C3" w14:textId="3DCA7BD7" w:rsidR="006659C0" w:rsidRPr="004543CD" w:rsidRDefault="006659C0" w:rsidP="006659C0">
            <w:pPr>
              <w:contextualSpacing/>
              <w:rPr>
                <w:rFonts w:asciiTheme="minorHAnsi" w:eastAsia="Calibri" w:hAnsiTheme="minorHAnsi" w:cstheme="minorHAnsi"/>
                <w:b/>
                <w:color w:val="000000" w:themeColor="text1"/>
              </w:rPr>
            </w:pPr>
            <w:r>
              <w:rPr>
                <w:rFonts w:asciiTheme="minorHAnsi" w:hAnsiTheme="minorHAnsi" w:cstheme="minorHAnsi"/>
              </w:rPr>
              <w:t xml:space="preserve">   </w:t>
            </w:r>
            <w:r w:rsidRPr="004543CD">
              <w:rPr>
                <w:rFonts w:asciiTheme="minorHAnsi" w:hAnsiTheme="minorHAnsi" w:cstheme="minorHAnsi"/>
              </w:rPr>
              <w:t>Medicare FFS</w:t>
            </w:r>
          </w:p>
        </w:tc>
        <w:tc>
          <w:tcPr>
            <w:tcW w:w="1259" w:type="dxa"/>
            <w:tcBorders>
              <w:top w:val="nil"/>
              <w:left w:val="single" w:sz="4" w:space="0" w:color="auto"/>
              <w:bottom w:val="nil"/>
              <w:right w:val="single" w:sz="4" w:space="0" w:color="auto"/>
            </w:tcBorders>
          </w:tcPr>
          <w:p w14:paraId="7BF4D70E" w14:textId="4295FA13"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9.2</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50B47D7A" w14:textId="47FAADA1" w:rsidTr="00764A11">
        <w:trPr>
          <w:cantSplit/>
          <w:trHeight w:val="144"/>
          <w:jc w:val="center"/>
        </w:trPr>
        <w:tc>
          <w:tcPr>
            <w:tcW w:w="3506" w:type="dxa"/>
            <w:tcBorders>
              <w:top w:val="nil"/>
              <w:left w:val="single" w:sz="4" w:space="0" w:color="auto"/>
              <w:bottom w:val="nil"/>
              <w:right w:val="single" w:sz="4" w:space="0" w:color="auto"/>
            </w:tcBorders>
          </w:tcPr>
          <w:p w14:paraId="7666BAE9" w14:textId="44D49333" w:rsidR="006659C0" w:rsidRPr="004543CD" w:rsidRDefault="006659C0" w:rsidP="006659C0">
            <w:pPr>
              <w:contextualSpacing/>
              <w:rPr>
                <w:rFonts w:asciiTheme="minorHAnsi" w:hAnsiTheme="minorHAnsi" w:cstheme="minorHAnsi"/>
                <w:color w:val="000000" w:themeColor="text1"/>
              </w:rPr>
            </w:pPr>
            <w:r>
              <w:rPr>
                <w:rFonts w:asciiTheme="minorHAnsi" w:hAnsiTheme="minorHAnsi" w:cstheme="minorHAnsi"/>
              </w:rPr>
              <w:t xml:space="preserve">   </w:t>
            </w:r>
            <w:r w:rsidRPr="004543CD">
              <w:rPr>
                <w:rFonts w:asciiTheme="minorHAnsi" w:hAnsiTheme="minorHAnsi" w:cstheme="minorHAnsi"/>
              </w:rPr>
              <w:t>Commercial Medicare</w:t>
            </w:r>
          </w:p>
        </w:tc>
        <w:tc>
          <w:tcPr>
            <w:tcW w:w="1259" w:type="dxa"/>
            <w:tcBorders>
              <w:top w:val="nil"/>
              <w:left w:val="single" w:sz="4" w:space="0" w:color="auto"/>
              <w:bottom w:val="nil"/>
              <w:right w:val="single" w:sz="4" w:space="0" w:color="auto"/>
            </w:tcBorders>
            <w:vAlign w:val="center"/>
          </w:tcPr>
          <w:p w14:paraId="2865EF62" w14:textId="0EA776E2"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7.1</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43C33A19" w14:textId="3970D3BA" w:rsidTr="00764A11">
        <w:trPr>
          <w:cantSplit/>
          <w:trHeight w:val="144"/>
          <w:jc w:val="center"/>
        </w:trPr>
        <w:tc>
          <w:tcPr>
            <w:tcW w:w="3506" w:type="dxa"/>
            <w:tcBorders>
              <w:top w:val="nil"/>
              <w:left w:val="single" w:sz="4" w:space="0" w:color="auto"/>
              <w:bottom w:val="nil"/>
              <w:right w:val="single" w:sz="4" w:space="0" w:color="auto"/>
            </w:tcBorders>
          </w:tcPr>
          <w:p w14:paraId="67782B8E" w14:textId="548C700E" w:rsidR="006659C0" w:rsidRPr="004543CD" w:rsidRDefault="006659C0" w:rsidP="006659C0">
            <w:pPr>
              <w:contextualSpacing/>
              <w:rPr>
                <w:rFonts w:asciiTheme="minorHAnsi" w:hAnsiTheme="minorHAnsi" w:cstheme="minorHAnsi"/>
                <w:color w:val="000000" w:themeColor="text1"/>
              </w:rPr>
            </w:pPr>
            <w:r>
              <w:rPr>
                <w:rFonts w:asciiTheme="minorHAnsi" w:hAnsiTheme="minorHAnsi" w:cstheme="minorHAnsi"/>
              </w:rPr>
              <w:t xml:space="preserve">   </w:t>
            </w:r>
            <w:r w:rsidRPr="004543CD">
              <w:rPr>
                <w:rFonts w:asciiTheme="minorHAnsi" w:hAnsiTheme="minorHAnsi" w:cstheme="minorHAnsi"/>
              </w:rPr>
              <w:t>Commercial - HMO/POS</w:t>
            </w:r>
          </w:p>
        </w:tc>
        <w:tc>
          <w:tcPr>
            <w:tcW w:w="1259" w:type="dxa"/>
            <w:tcBorders>
              <w:top w:val="nil"/>
              <w:left w:val="single" w:sz="4" w:space="0" w:color="auto"/>
              <w:bottom w:val="nil"/>
              <w:right w:val="single" w:sz="4" w:space="0" w:color="auto"/>
            </w:tcBorders>
            <w:vAlign w:val="center"/>
          </w:tcPr>
          <w:p w14:paraId="1710C742" w14:textId="4988769F"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9.7</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396DC266" w14:textId="77777777" w:rsidTr="00764A11">
        <w:trPr>
          <w:cantSplit/>
          <w:trHeight w:val="144"/>
          <w:jc w:val="center"/>
        </w:trPr>
        <w:tc>
          <w:tcPr>
            <w:tcW w:w="3506" w:type="dxa"/>
            <w:tcBorders>
              <w:top w:val="nil"/>
              <w:left w:val="single" w:sz="4" w:space="0" w:color="auto"/>
              <w:bottom w:val="nil"/>
              <w:right w:val="single" w:sz="4" w:space="0" w:color="auto"/>
            </w:tcBorders>
          </w:tcPr>
          <w:p w14:paraId="22083172" w14:textId="66994F59" w:rsidR="006659C0" w:rsidRPr="004543CD" w:rsidRDefault="006659C0" w:rsidP="006659C0">
            <w:pPr>
              <w:contextualSpacing/>
              <w:rPr>
                <w:rFonts w:asciiTheme="minorHAnsi" w:hAnsiTheme="minorHAnsi" w:cstheme="minorHAnsi"/>
                <w:color w:val="000000" w:themeColor="text1"/>
              </w:rPr>
            </w:pPr>
            <w:r>
              <w:rPr>
                <w:rFonts w:asciiTheme="minorHAnsi" w:hAnsiTheme="minorHAnsi" w:cstheme="minorHAnsi"/>
              </w:rPr>
              <w:t xml:space="preserve">   </w:t>
            </w:r>
            <w:r w:rsidRPr="004543CD">
              <w:rPr>
                <w:rFonts w:asciiTheme="minorHAnsi" w:hAnsiTheme="minorHAnsi" w:cstheme="minorHAnsi"/>
              </w:rPr>
              <w:t xml:space="preserve">Commercial </w:t>
            </w:r>
            <w:r w:rsidR="00FC31BA">
              <w:rPr>
                <w:rFonts w:asciiTheme="minorHAnsi" w:hAnsiTheme="minorHAnsi" w:cstheme="minorHAnsi"/>
              </w:rPr>
              <w:t>–</w:t>
            </w:r>
            <w:r w:rsidRPr="004543CD">
              <w:rPr>
                <w:rFonts w:asciiTheme="minorHAnsi" w:hAnsiTheme="minorHAnsi" w:cstheme="minorHAnsi"/>
              </w:rPr>
              <w:t xml:space="preserve"> PPO</w:t>
            </w:r>
          </w:p>
        </w:tc>
        <w:tc>
          <w:tcPr>
            <w:tcW w:w="1259" w:type="dxa"/>
            <w:tcBorders>
              <w:top w:val="nil"/>
              <w:left w:val="single" w:sz="4" w:space="0" w:color="auto"/>
              <w:bottom w:val="nil"/>
              <w:right w:val="single" w:sz="4" w:space="0" w:color="auto"/>
            </w:tcBorders>
            <w:vAlign w:val="center"/>
          </w:tcPr>
          <w:p w14:paraId="2F5DB822" w14:textId="133B8649"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7.6</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5B1F5397" w14:textId="77777777" w:rsidTr="00764A11">
        <w:trPr>
          <w:cantSplit/>
          <w:trHeight w:val="144"/>
          <w:jc w:val="center"/>
        </w:trPr>
        <w:tc>
          <w:tcPr>
            <w:tcW w:w="3506" w:type="dxa"/>
            <w:tcBorders>
              <w:top w:val="nil"/>
              <w:left w:val="single" w:sz="4" w:space="0" w:color="auto"/>
              <w:bottom w:val="nil"/>
              <w:right w:val="single" w:sz="4" w:space="0" w:color="auto"/>
            </w:tcBorders>
          </w:tcPr>
          <w:p w14:paraId="0B2C5453" w14:textId="5541329F" w:rsidR="006659C0" w:rsidRPr="004543CD" w:rsidRDefault="006659C0" w:rsidP="006659C0">
            <w:pPr>
              <w:contextualSpacing/>
              <w:rPr>
                <w:rFonts w:asciiTheme="minorHAnsi" w:hAnsiTheme="minorHAnsi" w:cstheme="minorHAnsi"/>
                <w:color w:val="000000" w:themeColor="text1"/>
              </w:rPr>
            </w:pPr>
            <w:r>
              <w:rPr>
                <w:rFonts w:asciiTheme="minorHAnsi" w:hAnsiTheme="minorHAnsi" w:cstheme="minorHAnsi"/>
              </w:rPr>
              <w:t xml:space="preserve">   </w:t>
            </w:r>
            <w:r w:rsidRPr="004543CD">
              <w:rPr>
                <w:rFonts w:asciiTheme="minorHAnsi" w:hAnsiTheme="minorHAnsi" w:cstheme="minorHAnsi"/>
              </w:rPr>
              <w:t>Free Care / HSN</w:t>
            </w:r>
          </w:p>
        </w:tc>
        <w:tc>
          <w:tcPr>
            <w:tcW w:w="1259" w:type="dxa"/>
            <w:tcBorders>
              <w:top w:val="nil"/>
              <w:left w:val="single" w:sz="4" w:space="0" w:color="auto"/>
              <w:bottom w:val="nil"/>
              <w:right w:val="single" w:sz="4" w:space="0" w:color="auto"/>
            </w:tcBorders>
          </w:tcPr>
          <w:p w14:paraId="3EABAD2C" w14:textId="6D9B4DCC"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4.7</w:t>
            </w:r>
            <w:r>
              <w:rPr>
                <w:rFonts w:asciiTheme="minorHAnsi" w:hAnsiTheme="minorHAnsi" w:cstheme="minorHAnsi"/>
                <w:color w:val="000000"/>
              </w:rPr>
              <w:t>0</w:t>
            </w:r>
            <w:r w:rsidRPr="006659C0">
              <w:rPr>
                <w:rFonts w:asciiTheme="minorHAnsi" w:hAnsiTheme="minorHAnsi" w:cstheme="minorHAnsi"/>
                <w:color w:val="000000"/>
              </w:rPr>
              <w:t>%</w:t>
            </w:r>
          </w:p>
        </w:tc>
      </w:tr>
      <w:tr w:rsidR="006659C0" w:rsidRPr="0019631D" w14:paraId="07A1530E" w14:textId="77777777" w:rsidTr="00764A11">
        <w:trPr>
          <w:cantSplit/>
          <w:trHeight w:val="144"/>
          <w:jc w:val="center"/>
        </w:trPr>
        <w:tc>
          <w:tcPr>
            <w:tcW w:w="3506" w:type="dxa"/>
            <w:tcBorders>
              <w:top w:val="nil"/>
              <w:left w:val="single" w:sz="4" w:space="0" w:color="auto"/>
              <w:bottom w:val="nil"/>
              <w:right w:val="single" w:sz="4" w:space="0" w:color="auto"/>
            </w:tcBorders>
          </w:tcPr>
          <w:p w14:paraId="0A7EF16D" w14:textId="57EDDF39" w:rsidR="006659C0" w:rsidRPr="004543CD" w:rsidRDefault="006659C0" w:rsidP="006659C0">
            <w:pPr>
              <w:contextualSpacing/>
              <w:rPr>
                <w:rFonts w:asciiTheme="minorHAnsi" w:hAnsiTheme="minorHAnsi" w:cstheme="minorHAnsi"/>
                <w:color w:val="000000" w:themeColor="text1"/>
              </w:rPr>
            </w:pPr>
            <w:r>
              <w:rPr>
                <w:rFonts w:asciiTheme="minorHAnsi" w:hAnsiTheme="minorHAnsi" w:cstheme="minorHAnsi"/>
              </w:rPr>
              <w:t xml:space="preserve">   </w:t>
            </w:r>
            <w:r w:rsidRPr="004543CD">
              <w:rPr>
                <w:rFonts w:asciiTheme="minorHAnsi" w:hAnsiTheme="minorHAnsi" w:cstheme="minorHAnsi"/>
              </w:rPr>
              <w:t>All Other</w:t>
            </w:r>
          </w:p>
        </w:tc>
        <w:tc>
          <w:tcPr>
            <w:tcW w:w="1259" w:type="dxa"/>
            <w:tcBorders>
              <w:top w:val="nil"/>
              <w:left w:val="single" w:sz="4" w:space="0" w:color="auto"/>
              <w:bottom w:val="nil"/>
              <w:right w:val="single" w:sz="4" w:space="0" w:color="auto"/>
            </w:tcBorders>
          </w:tcPr>
          <w:p w14:paraId="43009001" w14:textId="7A047C8C" w:rsidR="006659C0" w:rsidRPr="006659C0" w:rsidRDefault="006659C0" w:rsidP="006659C0">
            <w:pPr>
              <w:ind w:left="720" w:hanging="557"/>
              <w:contextualSpacing/>
              <w:jc w:val="right"/>
              <w:rPr>
                <w:rFonts w:asciiTheme="minorHAnsi" w:hAnsiTheme="minorHAnsi" w:cstheme="minorHAnsi"/>
                <w:color w:val="000000" w:themeColor="text1"/>
                <w:highlight w:val="yellow"/>
              </w:rPr>
            </w:pPr>
            <w:r w:rsidRPr="006659C0">
              <w:rPr>
                <w:rFonts w:asciiTheme="minorHAnsi" w:hAnsiTheme="minorHAnsi" w:cstheme="minorHAnsi"/>
                <w:color w:val="000000"/>
              </w:rPr>
              <w:t>3.1</w:t>
            </w:r>
            <w:r>
              <w:rPr>
                <w:rFonts w:asciiTheme="minorHAnsi" w:hAnsiTheme="minorHAnsi" w:cstheme="minorHAnsi"/>
                <w:color w:val="000000"/>
              </w:rPr>
              <w:t>0</w:t>
            </w:r>
            <w:r w:rsidRPr="006659C0">
              <w:rPr>
                <w:rFonts w:asciiTheme="minorHAnsi" w:hAnsiTheme="minorHAnsi" w:cstheme="minorHAnsi"/>
                <w:color w:val="000000"/>
              </w:rPr>
              <w:t>%</w:t>
            </w:r>
          </w:p>
        </w:tc>
      </w:tr>
      <w:tr w:rsidR="003D6800" w:rsidRPr="0019631D" w14:paraId="05B671A8" w14:textId="0C892393" w:rsidTr="00764A11">
        <w:trPr>
          <w:cantSplit/>
          <w:trHeight w:val="144"/>
          <w:jc w:val="center"/>
        </w:trPr>
        <w:tc>
          <w:tcPr>
            <w:tcW w:w="3506" w:type="dxa"/>
            <w:tcBorders>
              <w:top w:val="nil"/>
              <w:left w:val="single" w:sz="4" w:space="0" w:color="auto"/>
              <w:bottom w:val="single" w:sz="4" w:space="0" w:color="auto"/>
              <w:right w:val="single" w:sz="4" w:space="0" w:color="auto"/>
            </w:tcBorders>
          </w:tcPr>
          <w:p w14:paraId="28E3809C" w14:textId="77777777" w:rsidR="003D6800" w:rsidRPr="00F46AD6" w:rsidRDefault="003D6800" w:rsidP="00183123">
            <w:pPr>
              <w:contextualSpacing/>
              <w:rPr>
                <w:rFonts w:asciiTheme="minorHAnsi" w:eastAsia="Calibri" w:hAnsiTheme="minorHAnsi" w:cstheme="minorHAnsi"/>
                <w:b/>
                <w:color w:val="000000" w:themeColor="text1"/>
              </w:rPr>
            </w:pPr>
            <w:r w:rsidRPr="00F46AD6">
              <w:rPr>
                <w:rFonts w:asciiTheme="minorHAnsi" w:hAnsiTheme="minorHAnsi" w:cstheme="minorHAnsi"/>
                <w:b/>
                <w:color w:val="000000" w:themeColor="text1"/>
                <w:spacing w:val="-2"/>
              </w:rPr>
              <w:t xml:space="preserve">   Total</w:t>
            </w:r>
          </w:p>
        </w:tc>
        <w:tc>
          <w:tcPr>
            <w:tcW w:w="1259" w:type="dxa"/>
            <w:tcBorders>
              <w:top w:val="nil"/>
              <w:left w:val="single" w:sz="4" w:space="0" w:color="auto"/>
              <w:bottom w:val="single" w:sz="4" w:space="0" w:color="auto"/>
              <w:right w:val="single" w:sz="4" w:space="0" w:color="auto"/>
            </w:tcBorders>
          </w:tcPr>
          <w:p w14:paraId="66C5F39D" w14:textId="77777777" w:rsidR="003D6800" w:rsidRPr="00183123" w:rsidRDefault="003D6800" w:rsidP="00183123">
            <w:pPr>
              <w:ind w:left="720" w:hanging="557"/>
              <w:contextualSpacing/>
              <w:jc w:val="right"/>
              <w:rPr>
                <w:rFonts w:asciiTheme="minorHAnsi" w:eastAsia="Calibri" w:hAnsiTheme="minorHAnsi" w:cstheme="minorHAnsi"/>
                <w:b/>
                <w:color w:val="000000" w:themeColor="text1"/>
              </w:rPr>
            </w:pPr>
            <w:r w:rsidRPr="00183123">
              <w:rPr>
                <w:rFonts w:asciiTheme="minorHAnsi" w:eastAsia="Calibri" w:hAnsiTheme="minorHAnsi" w:cstheme="minorHAnsi"/>
                <w:b/>
                <w:color w:val="000000" w:themeColor="text1"/>
              </w:rPr>
              <w:t>100.0%</w:t>
            </w:r>
          </w:p>
        </w:tc>
      </w:tr>
    </w:tbl>
    <w:p w14:paraId="13DFCC8A" w14:textId="77777777" w:rsidR="006E42FE" w:rsidRPr="0019631D" w:rsidRDefault="006E42FE" w:rsidP="006E42FE">
      <w:pPr>
        <w:contextualSpacing/>
        <w:rPr>
          <w:rFonts w:asciiTheme="minorHAnsi" w:eastAsia="Calibri" w:hAnsiTheme="minorHAnsi" w:cstheme="minorHAnsi"/>
          <w:color w:val="000000" w:themeColor="text1"/>
          <w:sz w:val="28"/>
          <w:szCs w:val="28"/>
          <w:highlight w:val="yellow"/>
        </w:rPr>
      </w:pPr>
    </w:p>
    <w:p w14:paraId="0BB67F09" w14:textId="77777777" w:rsidR="006E42FE" w:rsidRPr="00221B4C" w:rsidRDefault="006E42FE" w:rsidP="006E42FE">
      <w:pPr>
        <w:pStyle w:val="Heading1"/>
        <w:spacing w:before="0" w:line="240" w:lineRule="auto"/>
        <w:rPr>
          <w:rFonts w:asciiTheme="minorHAnsi" w:eastAsia="Calibri" w:hAnsiTheme="minorHAnsi" w:cstheme="minorHAnsi"/>
          <w:color w:val="000000" w:themeColor="text1"/>
        </w:rPr>
      </w:pPr>
      <w:bookmarkStart w:id="16" w:name="_Toc17731309"/>
      <w:bookmarkStart w:id="17" w:name="_Toc18922398"/>
      <w:bookmarkStart w:id="18" w:name="_Toc125371240"/>
      <w:bookmarkStart w:id="19" w:name="_Toc223086607"/>
      <w:r w:rsidRPr="00221B4C">
        <w:rPr>
          <w:rFonts w:asciiTheme="minorHAnsi" w:eastAsia="Calibri" w:hAnsiTheme="minorHAnsi" w:cstheme="minorHAnsi"/>
          <w:color w:val="000000" w:themeColor="text1"/>
        </w:rPr>
        <w:t>Factor 1: a) Patient Panel Need</w:t>
      </w:r>
      <w:bookmarkEnd w:id="16"/>
      <w:bookmarkEnd w:id="17"/>
      <w:bookmarkEnd w:id="18"/>
      <w:bookmarkEnd w:id="19"/>
    </w:p>
    <w:p w14:paraId="733438E2" w14:textId="77777777" w:rsidR="006E42FE" w:rsidRPr="00221B4C" w:rsidRDefault="006E42FE" w:rsidP="006E42FE">
      <w:pPr>
        <w:contextualSpacing/>
        <w:rPr>
          <w:rFonts w:asciiTheme="minorHAnsi" w:eastAsia="Calibri" w:hAnsiTheme="minorHAnsi" w:cstheme="minorHAnsi"/>
          <w:color w:val="000000" w:themeColor="text1"/>
        </w:rPr>
      </w:pPr>
      <w:r w:rsidRPr="00221B4C">
        <w:rPr>
          <w:rFonts w:asciiTheme="minorHAnsi" w:eastAsia="Calibri" w:hAnsiTheme="minorHAnsi" w:cstheme="minorHAnsi"/>
          <w:color w:val="000000" w:themeColor="text1"/>
        </w:rPr>
        <w:t xml:space="preserve">In this section, staff assesses if the Applicant has sufficiently addressed Patient Panel need for the Proposed Project. </w:t>
      </w:r>
    </w:p>
    <w:p w14:paraId="35773448" w14:textId="77777777" w:rsidR="006E42FE" w:rsidRPr="0019631D" w:rsidRDefault="006E42FE" w:rsidP="006E42FE">
      <w:pPr>
        <w:contextualSpacing/>
        <w:rPr>
          <w:rFonts w:asciiTheme="minorHAnsi" w:eastAsia="Calibri" w:hAnsiTheme="minorHAnsi" w:cstheme="minorHAnsi"/>
          <w:b/>
          <w:color w:val="000000" w:themeColor="text1"/>
          <w:highlight w:val="yellow"/>
          <w:u w:val="single"/>
        </w:rPr>
      </w:pPr>
    </w:p>
    <w:p w14:paraId="391D8380" w14:textId="77777777" w:rsidR="006E42FE" w:rsidRPr="00143B3A" w:rsidRDefault="006E42FE" w:rsidP="006E42FE">
      <w:pPr>
        <w:contextualSpacing/>
        <w:rPr>
          <w:rFonts w:asciiTheme="minorHAnsi" w:hAnsiTheme="minorHAnsi" w:cstheme="minorHAnsi"/>
          <w:b/>
          <w:color w:val="000000" w:themeColor="text1"/>
        </w:rPr>
      </w:pPr>
      <w:r w:rsidRPr="00143B3A">
        <w:rPr>
          <w:rFonts w:asciiTheme="minorHAnsi" w:hAnsiTheme="minorHAnsi" w:cstheme="minorHAnsi"/>
          <w:b/>
          <w:color w:val="000000" w:themeColor="text1"/>
        </w:rPr>
        <w:t>Patient Panel Need</w:t>
      </w:r>
    </w:p>
    <w:p w14:paraId="3C4A9B12" w14:textId="201FC74B" w:rsidR="006E42FE" w:rsidRPr="00143B3A" w:rsidRDefault="006E42FE" w:rsidP="71D69DFD">
      <w:pPr>
        <w:autoSpaceDE w:val="0"/>
        <w:autoSpaceDN w:val="0"/>
        <w:adjustRightInd w:val="0"/>
        <w:rPr>
          <w:rFonts w:asciiTheme="minorHAnsi" w:eastAsiaTheme="minorEastAsia" w:hAnsiTheme="minorHAnsi" w:cstheme="minorBidi"/>
          <w:color w:val="000000" w:themeColor="text1"/>
        </w:rPr>
      </w:pPr>
      <w:r w:rsidRPr="3A418C79">
        <w:rPr>
          <w:rFonts w:asciiTheme="minorHAnsi" w:eastAsiaTheme="minorEastAsia" w:hAnsiTheme="minorHAnsi" w:cstheme="minorBidi"/>
          <w:color w:val="000000" w:themeColor="text1"/>
        </w:rPr>
        <w:t xml:space="preserve">The Applicant attributes the need for </w:t>
      </w:r>
      <w:r w:rsidR="001236E8" w:rsidRPr="3A418C79">
        <w:rPr>
          <w:rFonts w:asciiTheme="minorHAnsi" w:eastAsiaTheme="minorEastAsia" w:hAnsiTheme="minorHAnsi" w:cstheme="minorBidi"/>
          <w:color w:val="000000" w:themeColor="text1"/>
        </w:rPr>
        <w:t>the Proposed Project</w:t>
      </w:r>
      <w:r w:rsidR="00143B3A" w:rsidRPr="3A418C79">
        <w:rPr>
          <w:rFonts w:asciiTheme="minorHAnsi" w:eastAsiaTheme="minorEastAsia" w:hAnsiTheme="minorHAnsi" w:cstheme="minorBidi"/>
          <w:color w:val="000000" w:themeColor="text1"/>
        </w:rPr>
        <w:t xml:space="preserve"> PSA </w:t>
      </w:r>
      <w:r w:rsidRPr="3A418C79">
        <w:rPr>
          <w:rFonts w:asciiTheme="minorHAnsi" w:eastAsiaTheme="minorEastAsia" w:hAnsiTheme="minorHAnsi" w:cstheme="minorBidi"/>
          <w:color w:val="000000" w:themeColor="text1"/>
        </w:rPr>
        <w:t>to</w:t>
      </w:r>
      <w:r w:rsidR="00A819E8">
        <w:rPr>
          <w:rFonts w:asciiTheme="minorHAnsi" w:eastAsiaTheme="minorEastAsia" w:hAnsiTheme="minorHAnsi" w:cstheme="minorBidi"/>
          <w:color w:val="000000" w:themeColor="text1"/>
        </w:rPr>
        <w:t xml:space="preserve"> </w:t>
      </w:r>
      <w:r w:rsidR="00443E05">
        <w:rPr>
          <w:rFonts w:asciiTheme="minorHAnsi" w:eastAsiaTheme="minorEastAsia" w:hAnsiTheme="minorHAnsi" w:cstheme="minorBidi"/>
          <w:color w:val="000000" w:themeColor="text1"/>
        </w:rPr>
        <w:t>three</w:t>
      </w:r>
      <w:r w:rsidR="00D7057E">
        <w:rPr>
          <w:rFonts w:asciiTheme="minorHAnsi" w:eastAsiaTheme="minorEastAsia" w:hAnsiTheme="minorHAnsi" w:cstheme="minorBidi"/>
          <w:color w:val="000000" w:themeColor="text1"/>
        </w:rPr>
        <w:t xml:space="preserve"> </w:t>
      </w:r>
      <w:r w:rsidRPr="3A418C79">
        <w:rPr>
          <w:rFonts w:asciiTheme="minorHAnsi" w:eastAsiaTheme="minorEastAsia" w:hAnsiTheme="minorHAnsi" w:cstheme="minorBidi"/>
          <w:color w:val="000000" w:themeColor="text1"/>
        </w:rPr>
        <w:t xml:space="preserve">factors: </w:t>
      </w:r>
    </w:p>
    <w:p w14:paraId="6CFEFB94" w14:textId="4934CAD9" w:rsidR="00A819E8" w:rsidRDefault="00A819E8" w:rsidP="00143B3A">
      <w:pPr>
        <w:pStyle w:val="ListParagraph"/>
        <w:numPr>
          <w:ilvl w:val="0"/>
          <w:numId w:val="2"/>
        </w:numPr>
        <w:autoSpaceDE w:val="0"/>
        <w:autoSpaceDN w:val="0"/>
        <w:adjustRightInd w:val="0"/>
        <w:spacing w:after="22"/>
        <w:rPr>
          <w:rFonts w:cstheme="minorHAnsi"/>
          <w:color w:val="000000" w:themeColor="text1"/>
          <w:sz w:val="24"/>
          <w:szCs w:val="24"/>
        </w:rPr>
      </w:pPr>
      <w:r>
        <w:rPr>
          <w:rFonts w:cstheme="minorHAnsi"/>
          <w:color w:val="000000" w:themeColor="text1"/>
          <w:sz w:val="24"/>
          <w:szCs w:val="24"/>
        </w:rPr>
        <w:t>Regional Need Identified for Imaging Services</w:t>
      </w:r>
      <w:r w:rsidR="001229E4">
        <w:rPr>
          <w:rFonts w:cstheme="minorHAnsi"/>
          <w:color w:val="000000" w:themeColor="text1"/>
          <w:sz w:val="24"/>
          <w:szCs w:val="24"/>
        </w:rPr>
        <w:t>;</w:t>
      </w:r>
    </w:p>
    <w:p w14:paraId="53CF7481" w14:textId="54F242F1" w:rsidR="00300413" w:rsidRPr="00143B3A" w:rsidRDefault="00143B3A" w:rsidP="00143B3A">
      <w:pPr>
        <w:pStyle w:val="ListParagraph"/>
        <w:numPr>
          <w:ilvl w:val="0"/>
          <w:numId w:val="2"/>
        </w:numPr>
        <w:autoSpaceDE w:val="0"/>
        <w:autoSpaceDN w:val="0"/>
        <w:adjustRightInd w:val="0"/>
        <w:spacing w:after="22"/>
        <w:rPr>
          <w:rFonts w:cstheme="minorHAnsi"/>
          <w:color w:val="000000" w:themeColor="text1"/>
          <w:sz w:val="24"/>
          <w:szCs w:val="24"/>
        </w:rPr>
      </w:pPr>
      <w:r w:rsidRPr="00143B3A">
        <w:rPr>
          <w:rFonts w:cstheme="minorHAnsi"/>
          <w:color w:val="000000" w:themeColor="text1"/>
          <w:sz w:val="24"/>
          <w:szCs w:val="24"/>
        </w:rPr>
        <w:t>Growth in 65+ Population</w:t>
      </w:r>
      <w:r w:rsidR="001E3A8E">
        <w:rPr>
          <w:rFonts w:cstheme="minorHAnsi"/>
          <w:color w:val="000000" w:themeColor="text1"/>
          <w:sz w:val="24"/>
          <w:szCs w:val="24"/>
        </w:rPr>
        <w:t xml:space="preserve"> Requiring Additional Imaging Units</w:t>
      </w:r>
      <w:r w:rsidR="00D608C5">
        <w:rPr>
          <w:rFonts w:cstheme="minorHAnsi"/>
          <w:color w:val="000000" w:themeColor="text1"/>
          <w:sz w:val="24"/>
          <w:szCs w:val="24"/>
        </w:rPr>
        <w:t xml:space="preserve">; and </w:t>
      </w:r>
      <w:r w:rsidRPr="00143B3A">
        <w:rPr>
          <w:rFonts w:cstheme="minorHAnsi"/>
          <w:color w:val="000000" w:themeColor="text1"/>
          <w:sz w:val="24"/>
          <w:szCs w:val="24"/>
        </w:rPr>
        <w:t xml:space="preserve"> </w:t>
      </w:r>
    </w:p>
    <w:p w14:paraId="40D27708" w14:textId="684944C7" w:rsidR="006E42FE" w:rsidRPr="0077218C" w:rsidRDefault="006E42FE" w:rsidP="0077218C">
      <w:pPr>
        <w:pStyle w:val="ListParagraph"/>
        <w:numPr>
          <w:ilvl w:val="0"/>
          <w:numId w:val="2"/>
        </w:numPr>
        <w:autoSpaceDE w:val="0"/>
        <w:autoSpaceDN w:val="0"/>
        <w:adjustRightInd w:val="0"/>
        <w:spacing w:after="22"/>
        <w:rPr>
          <w:rFonts w:cstheme="minorHAnsi"/>
          <w:color w:val="000000" w:themeColor="text1"/>
          <w:sz w:val="24"/>
          <w:szCs w:val="24"/>
        </w:rPr>
      </w:pPr>
      <w:r w:rsidRPr="00143B3A">
        <w:rPr>
          <w:rFonts w:cstheme="minorHAnsi"/>
          <w:color w:val="000000" w:themeColor="text1"/>
          <w:sz w:val="24"/>
          <w:szCs w:val="24"/>
        </w:rPr>
        <w:t xml:space="preserve">Projected </w:t>
      </w:r>
      <w:r w:rsidR="004875F6" w:rsidRPr="00143B3A">
        <w:rPr>
          <w:rFonts w:cstheme="minorHAnsi"/>
          <w:color w:val="000000" w:themeColor="text1"/>
          <w:sz w:val="24"/>
          <w:szCs w:val="24"/>
        </w:rPr>
        <w:t>Volume Increases</w:t>
      </w:r>
      <w:r w:rsidR="00D608C5">
        <w:rPr>
          <w:rFonts w:cstheme="minorHAnsi"/>
          <w:color w:val="000000" w:themeColor="text1"/>
          <w:sz w:val="24"/>
          <w:szCs w:val="24"/>
        </w:rPr>
        <w:t xml:space="preserve">. </w:t>
      </w:r>
    </w:p>
    <w:p w14:paraId="7F7449A3" w14:textId="3939F0FC" w:rsidR="009B3700" w:rsidRPr="0019631D" w:rsidRDefault="009B3700" w:rsidP="009B3700">
      <w:pPr>
        <w:autoSpaceDE w:val="0"/>
        <w:autoSpaceDN w:val="0"/>
        <w:adjustRightInd w:val="0"/>
        <w:spacing w:after="22"/>
        <w:rPr>
          <w:rFonts w:asciiTheme="minorHAnsi" w:hAnsiTheme="minorHAnsi" w:cstheme="minorHAnsi"/>
          <w:b/>
          <w:bCs/>
          <w:color w:val="000000" w:themeColor="text1"/>
          <w:highlight w:val="yellow"/>
        </w:rPr>
      </w:pPr>
    </w:p>
    <w:p w14:paraId="4DEF9080" w14:textId="204505FC" w:rsidR="00986EBF" w:rsidRDefault="00A819E8" w:rsidP="00A967DD">
      <w:pPr>
        <w:pStyle w:val="ListParagraph"/>
        <w:numPr>
          <w:ilvl w:val="0"/>
          <w:numId w:val="13"/>
        </w:numPr>
        <w:autoSpaceDE w:val="0"/>
        <w:autoSpaceDN w:val="0"/>
        <w:adjustRightInd w:val="0"/>
        <w:spacing w:after="0"/>
        <w:rPr>
          <w:rFonts w:cstheme="minorHAnsi"/>
          <w:b/>
          <w:bCs/>
          <w:color w:val="000000" w:themeColor="text1"/>
          <w:sz w:val="24"/>
          <w:szCs w:val="24"/>
        </w:rPr>
      </w:pPr>
      <w:r>
        <w:rPr>
          <w:rFonts w:cstheme="minorHAnsi"/>
          <w:b/>
          <w:bCs/>
          <w:color w:val="000000" w:themeColor="text1"/>
          <w:sz w:val="24"/>
          <w:szCs w:val="24"/>
        </w:rPr>
        <w:t xml:space="preserve">Regional Need </w:t>
      </w:r>
      <w:r w:rsidR="001229E4">
        <w:rPr>
          <w:rFonts w:cstheme="minorHAnsi"/>
          <w:b/>
          <w:bCs/>
          <w:color w:val="000000" w:themeColor="text1"/>
          <w:sz w:val="24"/>
          <w:szCs w:val="24"/>
        </w:rPr>
        <w:t>Identified</w:t>
      </w:r>
      <w:r>
        <w:rPr>
          <w:rFonts w:cstheme="minorHAnsi"/>
          <w:b/>
          <w:bCs/>
          <w:color w:val="000000" w:themeColor="text1"/>
          <w:sz w:val="24"/>
          <w:szCs w:val="24"/>
        </w:rPr>
        <w:t xml:space="preserve"> for Imaging Services</w:t>
      </w:r>
    </w:p>
    <w:p w14:paraId="7E0F9FC9" w14:textId="16B9F0D1" w:rsidR="00217B67" w:rsidRDefault="00AA7AD5" w:rsidP="547F03FA">
      <w:pPr>
        <w:rPr>
          <w:rFonts w:asciiTheme="minorHAnsi" w:hAnsiTheme="minorHAnsi" w:cstheme="minorBidi"/>
        </w:rPr>
      </w:pPr>
      <w:r w:rsidRPr="547F03FA">
        <w:rPr>
          <w:rFonts w:asciiTheme="minorHAnsi" w:hAnsiTheme="minorHAnsi" w:cstheme="minorBidi"/>
        </w:rPr>
        <w:t xml:space="preserve">To determine the need for the Proposed Project, the Applicant analyzed population and chronic disease data based on various sources, including a Need/Market Assessment (“the Assessment”) conducted by the Applicant in conjunction with a leading technology vendor focused on automation, digitalization, and infrastructure. The Assessment found pockets of need for imaging services in the PSA by analyzing claims data for imaging services and projected need for such services – noting a large gap between the two elements. </w:t>
      </w:r>
      <w:r w:rsidR="00E1643D" w:rsidRPr="547F03FA">
        <w:rPr>
          <w:rFonts w:asciiTheme="minorHAnsi" w:hAnsiTheme="minorHAnsi" w:cstheme="minorBidi"/>
        </w:rPr>
        <w:t xml:space="preserve">Trilliant </w:t>
      </w:r>
      <w:r w:rsidR="00593F96" w:rsidRPr="547F03FA">
        <w:rPr>
          <w:rFonts w:asciiTheme="minorHAnsi" w:hAnsiTheme="minorHAnsi" w:cstheme="minorBidi"/>
        </w:rPr>
        <w:t>Health</w:t>
      </w:r>
      <w:r w:rsidR="00593F96">
        <w:rPr>
          <w:rStyle w:val="FootnoteReference"/>
          <w:rFonts w:asciiTheme="minorHAnsi" w:hAnsiTheme="minorHAnsi" w:cstheme="minorHAnsi"/>
        </w:rPr>
        <w:footnoteReference w:id="8"/>
      </w:r>
      <w:r w:rsidR="00593F96" w:rsidRPr="547F03FA">
        <w:rPr>
          <w:rFonts w:asciiTheme="minorHAnsi" w:hAnsiTheme="minorHAnsi" w:cstheme="minorBidi"/>
        </w:rPr>
        <w:t xml:space="preserve"> </w:t>
      </w:r>
      <w:r w:rsidR="00E1643D" w:rsidRPr="547F03FA">
        <w:rPr>
          <w:rFonts w:asciiTheme="minorHAnsi" w:hAnsiTheme="minorHAnsi" w:cstheme="minorBidi"/>
        </w:rPr>
        <w:t xml:space="preserve">data showed that </w:t>
      </w:r>
      <w:r w:rsidR="2E9FCD87" w:rsidRPr="547F03FA">
        <w:rPr>
          <w:rFonts w:asciiTheme="minorHAnsi" w:hAnsiTheme="minorHAnsi" w:cstheme="minorBidi"/>
        </w:rPr>
        <w:t xml:space="preserve">20% and 17% of </w:t>
      </w:r>
      <w:r w:rsidR="00E1643D" w:rsidRPr="547F03FA">
        <w:rPr>
          <w:rFonts w:asciiTheme="minorHAnsi" w:hAnsiTheme="minorHAnsi" w:cstheme="minorBidi"/>
        </w:rPr>
        <w:t>individuals residing in Bedford and the surrounding towns within the PSA experienced wait times greater than 30 days for a CT scan and an MRI scan,</w:t>
      </w:r>
      <w:r w:rsidR="3CDDEA9D" w:rsidRPr="547F03FA">
        <w:rPr>
          <w:rFonts w:asciiTheme="minorHAnsi" w:hAnsiTheme="minorHAnsi" w:cstheme="minorBidi"/>
        </w:rPr>
        <w:t xml:space="preserve"> respectively; this is</w:t>
      </w:r>
      <w:r w:rsidR="00E1643D" w:rsidRPr="547F03FA">
        <w:rPr>
          <w:rFonts w:asciiTheme="minorHAnsi" w:hAnsiTheme="minorHAnsi" w:cstheme="minorBidi"/>
        </w:rPr>
        <w:t xml:space="preserve"> detailed in Table 4. </w:t>
      </w:r>
      <w:r w:rsidR="00F74EC0">
        <w:rPr>
          <w:rFonts w:asciiTheme="minorHAnsi" w:hAnsiTheme="minorHAnsi" w:cstheme="minorBidi"/>
        </w:rPr>
        <w:t>These</w:t>
      </w:r>
      <w:r w:rsidR="003B0274" w:rsidRPr="547F03FA">
        <w:rPr>
          <w:rFonts w:asciiTheme="minorHAnsi" w:hAnsiTheme="minorHAnsi" w:cstheme="minorBidi"/>
        </w:rPr>
        <w:t xml:space="preserve"> data also demonstrated that a third of patients had to travel more than 10 miles from their homes to obtain a scan.</w:t>
      </w:r>
      <w:r w:rsidR="003B0274">
        <w:rPr>
          <w:rFonts w:asciiTheme="minorHAnsi" w:hAnsiTheme="minorHAnsi" w:cstheme="minorBidi"/>
        </w:rPr>
        <w:t xml:space="preserve"> </w:t>
      </w:r>
      <w:r w:rsidR="009F6F7F" w:rsidRPr="009F6F7F">
        <w:rPr>
          <w:rFonts w:asciiTheme="minorHAnsi" w:hAnsiTheme="minorHAnsi" w:cstheme="minorBidi"/>
        </w:rPr>
        <w:t>There are no established recommended waiting times for CT and MRI appointments for non-urgent patients</w:t>
      </w:r>
      <w:r w:rsidR="009F6F7F">
        <w:rPr>
          <w:rFonts w:asciiTheme="minorHAnsi" w:hAnsiTheme="minorHAnsi" w:cstheme="minorBidi"/>
        </w:rPr>
        <w:t xml:space="preserve"> but</w:t>
      </w:r>
      <w:r w:rsidR="009F6F7F" w:rsidRPr="009F6F7F">
        <w:rPr>
          <w:rFonts w:asciiTheme="minorHAnsi" w:hAnsiTheme="minorHAnsi" w:cstheme="minorBidi"/>
        </w:rPr>
        <w:t xml:space="preserve"> for semi-urgent, urgent, and emergent patients</w:t>
      </w:r>
      <w:r w:rsidR="009F6F7F">
        <w:rPr>
          <w:rFonts w:asciiTheme="minorHAnsi" w:hAnsiTheme="minorHAnsi" w:cstheme="minorBidi"/>
        </w:rPr>
        <w:t>, t</w:t>
      </w:r>
      <w:r w:rsidR="009F6F7F" w:rsidRPr="009F6F7F">
        <w:rPr>
          <w:rFonts w:asciiTheme="minorHAnsi" w:hAnsiTheme="minorHAnsi" w:cstheme="minorBidi"/>
        </w:rPr>
        <w:t>he wait times for CT and MRI appointments are recommended to be no longer than 30 days for semi-urgent patients and within 7 days and 24 h</w:t>
      </w:r>
      <w:r w:rsidR="00C267AA">
        <w:rPr>
          <w:rFonts w:asciiTheme="minorHAnsi" w:hAnsiTheme="minorHAnsi" w:cstheme="minorBidi"/>
        </w:rPr>
        <w:t>ours</w:t>
      </w:r>
      <w:r w:rsidR="009F6F7F" w:rsidRPr="009F6F7F">
        <w:rPr>
          <w:rFonts w:asciiTheme="minorHAnsi" w:hAnsiTheme="minorHAnsi" w:cstheme="minorBidi"/>
        </w:rPr>
        <w:t xml:space="preserve"> for urgent and emergent patients, respectively</w:t>
      </w:r>
      <w:r w:rsidR="009F6F7F">
        <w:rPr>
          <w:rFonts w:asciiTheme="minorHAnsi" w:hAnsiTheme="minorHAnsi" w:cstheme="minorBidi"/>
        </w:rPr>
        <w:t>.</w:t>
      </w:r>
      <w:r w:rsidR="009F6F7F">
        <w:rPr>
          <w:rStyle w:val="EndnoteReference"/>
          <w:rFonts w:asciiTheme="minorHAnsi" w:hAnsiTheme="minorHAnsi" w:cstheme="minorBidi"/>
        </w:rPr>
        <w:endnoteReference w:id="2"/>
      </w:r>
      <w:r w:rsidR="009F6F7F">
        <w:rPr>
          <w:rFonts w:asciiTheme="minorHAnsi" w:hAnsiTheme="minorHAnsi" w:cstheme="minorBidi"/>
        </w:rPr>
        <w:t xml:space="preserve"> </w:t>
      </w:r>
    </w:p>
    <w:p w14:paraId="44FF5BFF" w14:textId="77777777" w:rsidR="00092A4C" w:rsidRDefault="00092A4C" w:rsidP="00A967DD">
      <w:pPr>
        <w:rPr>
          <w:rFonts w:asciiTheme="minorHAnsi" w:hAnsiTheme="minorHAnsi" w:cstheme="minorHAnsi"/>
        </w:rPr>
      </w:pPr>
    </w:p>
    <w:p w14:paraId="28D8BD59" w14:textId="77777777" w:rsidR="00E1643D" w:rsidRDefault="00E1643D" w:rsidP="00E1643D">
      <w:pPr>
        <w:jc w:val="center"/>
        <w:rPr>
          <w:rFonts w:asciiTheme="minorHAnsi" w:hAnsiTheme="minorHAnsi" w:cstheme="minorHAnsi"/>
          <w:b/>
          <w:bCs/>
        </w:rPr>
      </w:pPr>
      <w:r w:rsidRPr="008944EC">
        <w:rPr>
          <w:rFonts w:asciiTheme="minorHAnsi" w:hAnsiTheme="minorHAnsi" w:cstheme="minorHAnsi"/>
          <w:b/>
          <w:bCs/>
          <w:u w:val="single"/>
        </w:rPr>
        <w:t>Table 4:</w:t>
      </w:r>
      <w:r w:rsidRPr="00FA570D">
        <w:rPr>
          <w:rFonts w:asciiTheme="minorHAnsi" w:hAnsiTheme="minorHAnsi" w:cstheme="minorHAnsi"/>
          <w:b/>
          <w:bCs/>
        </w:rPr>
        <w:t xml:space="preserve"> Wait Times for Individuals in the PSA to Receive Necessary Scans</w:t>
      </w:r>
    </w:p>
    <w:tbl>
      <w:tblPr>
        <w:tblStyle w:val="TableGrid"/>
        <w:tblW w:w="0" w:type="auto"/>
        <w:jc w:val="center"/>
        <w:tblLook w:val="04A0" w:firstRow="1" w:lastRow="0" w:firstColumn="1" w:lastColumn="0" w:noHBand="0" w:noVBand="1"/>
      </w:tblPr>
      <w:tblGrid>
        <w:gridCol w:w="2965"/>
        <w:gridCol w:w="1170"/>
        <w:gridCol w:w="2070"/>
      </w:tblGrid>
      <w:tr w:rsidR="009315DC" w14:paraId="5DE0ED1A" w14:textId="77777777" w:rsidTr="00E2203E">
        <w:trPr>
          <w:cantSplit/>
          <w:tblHeader/>
          <w:jc w:val="center"/>
        </w:trPr>
        <w:tc>
          <w:tcPr>
            <w:tcW w:w="2965" w:type="dxa"/>
            <w:tcBorders>
              <w:bottom w:val="single" w:sz="4" w:space="0" w:color="auto"/>
            </w:tcBorders>
            <w:shd w:val="clear" w:color="auto" w:fill="CFDCF0" w:themeFill="text2" w:themeFillTint="33"/>
          </w:tcPr>
          <w:p w14:paraId="5F35EE94" w14:textId="77777777" w:rsidR="009315DC" w:rsidRPr="00E1643D" w:rsidRDefault="009315DC" w:rsidP="008A6A48">
            <w:pPr>
              <w:rPr>
                <w:rFonts w:asciiTheme="minorHAnsi" w:hAnsiTheme="minorHAnsi" w:cstheme="minorHAnsi"/>
                <w:b/>
                <w:bCs/>
              </w:rPr>
            </w:pPr>
            <w:r w:rsidRPr="00E1643D">
              <w:rPr>
                <w:rFonts w:asciiTheme="minorHAnsi" w:hAnsiTheme="minorHAnsi" w:cstheme="minorHAnsi"/>
                <w:b/>
                <w:bCs/>
              </w:rPr>
              <w:t>Wait time to Receive Scan</w:t>
            </w:r>
          </w:p>
        </w:tc>
        <w:tc>
          <w:tcPr>
            <w:tcW w:w="1170" w:type="dxa"/>
            <w:tcBorders>
              <w:bottom w:val="single" w:sz="4" w:space="0" w:color="auto"/>
            </w:tcBorders>
            <w:shd w:val="clear" w:color="auto" w:fill="CFDCF0" w:themeFill="text2" w:themeFillTint="33"/>
          </w:tcPr>
          <w:p w14:paraId="330E98A8" w14:textId="77777777" w:rsidR="009315DC" w:rsidRPr="00E1643D" w:rsidRDefault="009315DC" w:rsidP="008A6A48">
            <w:pPr>
              <w:rPr>
                <w:rFonts w:asciiTheme="minorHAnsi" w:hAnsiTheme="minorHAnsi" w:cstheme="minorHAnsi"/>
                <w:b/>
                <w:bCs/>
              </w:rPr>
            </w:pPr>
            <w:r w:rsidRPr="00E1643D">
              <w:rPr>
                <w:rFonts w:asciiTheme="minorHAnsi" w:hAnsiTheme="minorHAnsi" w:cstheme="minorHAnsi"/>
                <w:b/>
                <w:bCs/>
              </w:rPr>
              <w:t>Count</w:t>
            </w:r>
          </w:p>
        </w:tc>
        <w:tc>
          <w:tcPr>
            <w:tcW w:w="2070" w:type="dxa"/>
            <w:tcBorders>
              <w:bottom w:val="single" w:sz="4" w:space="0" w:color="auto"/>
            </w:tcBorders>
            <w:shd w:val="clear" w:color="auto" w:fill="CFDCF0" w:themeFill="text2" w:themeFillTint="33"/>
          </w:tcPr>
          <w:p w14:paraId="5203264B" w14:textId="77777777" w:rsidR="009315DC" w:rsidRPr="00E1643D" w:rsidRDefault="009315DC" w:rsidP="008A6A48">
            <w:pPr>
              <w:rPr>
                <w:rFonts w:asciiTheme="minorHAnsi" w:hAnsiTheme="minorHAnsi" w:cstheme="minorHAnsi"/>
                <w:b/>
                <w:bCs/>
              </w:rPr>
            </w:pPr>
            <w:r w:rsidRPr="00E1643D">
              <w:rPr>
                <w:rFonts w:asciiTheme="minorHAnsi" w:hAnsiTheme="minorHAnsi" w:cstheme="minorHAnsi"/>
                <w:b/>
                <w:bCs/>
              </w:rPr>
              <w:t>Percent of Total</w:t>
            </w:r>
          </w:p>
        </w:tc>
      </w:tr>
      <w:tr w:rsidR="009315DC" w14:paraId="44153424" w14:textId="77777777" w:rsidTr="00E2203E">
        <w:trPr>
          <w:cantSplit/>
          <w:jc w:val="center"/>
        </w:trPr>
        <w:tc>
          <w:tcPr>
            <w:tcW w:w="2965" w:type="dxa"/>
            <w:tcBorders>
              <w:right w:val="nil"/>
            </w:tcBorders>
            <w:shd w:val="clear" w:color="auto" w:fill="F2F2F2" w:themeFill="background1" w:themeFillShade="F2"/>
          </w:tcPr>
          <w:p w14:paraId="18F4E0D4" w14:textId="77777777" w:rsidR="009315DC" w:rsidRPr="00E1643D" w:rsidRDefault="009315DC" w:rsidP="008A6A48">
            <w:pPr>
              <w:rPr>
                <w:rFonts w:asciiTheme="minorHAnsi" w:hAnsiTheme="minorHAnsi" w:cstheme="minorHAnsi"/>
                <w:b/>
                <w:bCs/>
              </w:rPr>
            </w:pPr>
            <w:r w:rsidRPr="00E1643D">
              <w:rPr>
                <w:rFonts w:asciiTheme="minorHAnsi" w:hAnsiTheme="minorHAnsi" w:cstheme="minorHAnsi"/>
                <w:b/>
                <w:bCs/>
              </w:rPr>
              <w:t>CT</w:t>
            </w:r>
          </w:p>
        </w:tc>
        <w:tc>
          <w:tcPr>
            <w:tcW w:w="1170" w:type="dxa"/>
            <w:tcBorders>
              <w:left w:val="nil"/>
              <w:right w:val="nil"/>
            </w:tcBorders>
            <w:shd w:val="clear" w:color="auto" w:fill="F2F2F2" w:themeFill="background1" w:themeFillShade="F2"/>
          </w:tcPr>
          <w:p w14:paraId="0561EB74" w14:textId="77777777" w:rsidR="009315DC" w:rsidRDefault="009315DC" w:rsidP="008A6A48">
            <w:pPr>
              <w:rPr>
                <w:rFonts w:asciiTheme="minorHAnsi" w:hAnsiTheme="minorHAnsi" w:cstheme="minorHAnsi"/>
              </w:rPr>
            </w:pPr>
          </w:p>
        </w:tc>
        <w:tc>
          <w:tcPr>
            <w:tcW w:w="2070" w:type="dxa"/>
            <w:tcBorders>
              <w:left w:val="nil"/>
            </w:tcBorders>
            <w:shd w:val="clear" w:color="auto" w:fill="F2F2F2" w:themeFill="background1" w:themeFillShade="F2"/>
          </w:tcPr>
          <w:p w14:paraId="18926ABB" w14:textId="77777777" w:rsidR="009315DC" w:rsidRDefault="009315DC" w:rsidP="008A6A48">
            <w:pPr>
              <w:rPr>
                <w:rFonts w:asciiTheme="minorHAnsi" w:hAnsiTheme="minorHAnsi" w:cstheme="minorHAnsi"/>
              </w:rPr>
            </w:pPr>
          </w:p>
        </w:tc>
      </w:tr>
      <w:tr w:rsidR="009315DC" w14:paraId="373F73A1" w14:textId="77777777" w:rsidTr="00E2203E">
        <w:trPr>
          <w:cantSplit/>
          <w:jc w:val="center"/>
        </w:trPr>
        <w:tc>
          <w:tcPr>
            <w:tcW w:w="2965" w:type="dxa"/>
            <w:shd w:val="clear" w:color="auto" w:fill="FFFFFF" w:themeFill="background1"/>
          </w:tcPr>
          <w:p w14:paraId="7C7E295C" w14:textId="77777777" w:rsidR="009315DC" w:rsidRDefault="009315DC" w:rsidP="008A6A48">
            <w:pPr>
              <w:rPr>
                <w:rFonts w:asciiTheme="minorHAnsi" w:hAnsiTheme="minorHAnsi" w:cstheme="minorHAnsi"/>
              </w:rPr>
            </w:pPr>
            <w:r>
              <w:rPr>
                <w:rFonts w:asciiTheme="minorHAnsi" w:hAnsiTheme="minorHAnsi" w:cstheme="minorHAnsi"/>
              </w:rPr>
              <w:t xml:space="preserve">    0-5 Days</w:t>
            </w:r>
          </w:p>
        </w:tc>
        <w:tc>
          <w:tcPr>
            <w:tcW w:w="1170" w:type="dxa"/>
            <w:shd w:val="clear" w:color="auto" w:fill="FFFFFF" w:themeFill="background1"/>
          </w:tcPr>
          <w:p w14:paraId="0F0597ED" w14:textId="77777777" w:rsidR="009315DC" w:rsidRDefault="009315DC" w:rsidP="008A6A48">
            <w:pPr>
              <w:rPr>
                <w:rFonts w:asciiTheme="minorHAnsi" w:hAnsiTheme="minorHAnsi" w:cstheme="minorHAnsi"/>
              </w:rPr>
            </w:pPr>
            <w:r>
              <w:rPr>
                <w:rFonts w:asciiTheme="minorHAnsi" w:hAnsiTheme="minorHAnsi" w:cstheme="minorHAnsi"/>
              </w:rPr>
              <w:t xml:space="preserve"> 8,218</w:t>
            </w:r>
          </w:p>
        </w:tc>
        <w:tc>
          <w:tcPr>
            <w:tcW w:w="2070" w:type="dxa"/>
            <w:shd w:val="clear" w:color="auto" w:fill="FFFFFF" w:themeFill="background1"/>
          </w:tcPr>
          <w:p w14:paraId="64A208FB" w14:textId="77777777" w:rsidR="009315DC" w:rsidRDefault="009315DC" w:rsidP="008A6A48">
            <w:pPr>
              <w:rPr>
                <w:rFonts w:asciiTheme="minorHAnsi" w:hAnsiTheme="minorHAnsi" w:cstheme="minorHAnsi"/>
              </w:rPr>
            </w:pPr>
            <w:r>
              <w:rPr>
                <w:rFonts w:asciiTheme="minorHAnsi" w:hAnsiTheme="minorHAnsi" w:cstheme="minorHAnsi"/>
              </w:rPr>
              <w:t>25.0%</w:t>
            </w:r>
          </w:p>
        </w:tc>
      </w:tr>
      <w:tr w:rsidR="009315DC" w14:paraId="4CD3A725" w14:textId="77777777" w:rsidTr="00E2203E">
        <w:trPr>
          <w:cantSplit/>
          <w:jc w:val="center"/>
        </w:trPr>
        <w:tc>
          <w:tcPr>
            <w:tcW w:w="2965" w:type="dxa"/>
            <w:shd w:val="clear" w:color="auto" w:fill="FFFFFF" w:themeFill="background1"/>
          </w:tcPr>
          <w:p w14:paraId="1843B74A" w14:textId="77777777" w:rsidR="009315DC" w:rsidRDefault="009315DC" w:rsidP="008A6A48">
            <w:pPr>
              <w:rPr>
                <w:rFonts w:asciiTheme="minorHAnsi" w:hAnsiTheme="minorHAnsi" w:cstheme="minorHAnsi"/>
              </w:rPr>
            </w:pPr>
            <w:r>
              <w:rPr>
                <w:rFonts w:asciiTheme="minorHAnsi" w:hAnsiTheme="minorHAnsi" w:cstheme="minorHAnsi"/>
              </w:rPr>
              <w:t xml:space="preserve">    6-10 Days</w:t>
            </w:r>
          </w:p>
        </w:tc>
        <w:tc>
          <w:tcPr>
            <w:tcW w:w="1170" w:type="dxa"/>
            <w:shd w:val="clear" w:color="auto" w:fill="FFFFFF" w:themeFill="background1"/>
          </w:tcPr>
          <w:p w14:paraId="78DB5684" w14:textId="77777777" w:rsidR="009315DC" w:rsidRDefault="009315DC" w:rsidP="008A6A48">
            <w:pPr>
              <w:rPr>
                <w:rFonts w:asciiTheme="minorHAnsi" w:hAnsiTheme="minorHAnsi" w:cstheme="minorHAnsi"/>
              </w:rPr>
            </w:pPr>
            <w:r>
              <w:rPr>
                <w:rFonts w:asciiTheme="minorHAnsi" w:hAnsiTheme="minorHAnsi" w:cstheme="minorHAnsi"/>
              </w:rPr>
              <w:t xml:space="preserve"> 6,687</w:t>
            </w:r>
          </w:p>
        </w:tc>
        <w:tc>
          <w:tcPr>
            <w:tcW w:w="2070" w:type="dxa"/>
            <w:shd w:val="clear" w:color="auto" w:fill="FFFFFF" w:themeFill="background1"/>
          </w:tcPr>
          <w:p w14:paraId="1192EE7B" w14:textId="77777777" w:rsidR="009315DC" w:rsidRDefault="009315DC" w:rsidP="008A6A48">
            <w:pPr>
              <w:rPr>
                <w:rFonts w:asciiTheme="minorHAnsi" w:hAnsiTheme="minorHAnsi" w:cstheme="minorHAnsi"/>
              </w:rPr>
            </w:pPr>
            <w:r>
              <w:rPr>
                <w:rFonts w:asciiTheme="minorHAnsi" w:hAnsiTheme="minorHAnsi" w:cstheme="minorHAnsi"/>
              </w:rPr>
              <w:t>20.3%</w:t>
            </w:r>
          </w:p>
        </w:tc>
      </w:tr>
      <w:tr w:rsidR="009315DC" w14:paraId="1A9728D8" w14:textId="77777777" w:rsidTr="00E2203E">
        <w:trPr>
          <w:cantSplit/>
          <w:jc w:val="center"/>
        </w:trPr>
        <w:tc>
          <w:tcPr>
            <w:tcW w:w="2965" w:type="dxa"/>
            <w:shd w:val="clear" w:color="auto" w:fill="FFFFFF" w:themeFill="background1"/>
          </w:tcPr>
          <w:p w14:paraId="6EC014B3" w14:textId="77777777" w:rsidR="009315DC" w:rsidRDefault="009315DC" w:rsidP="008A6A48">
            <w:pPr>
              <w:rPr>
                <w:rFonts w:asciiTheme="minorHAnsi" w:hAnsiTheme="minorHAnsi" w:cstheme="minorHAnsi"/>
              </w:rPr>
            </w:pPr>
            <w:r>
              <w:rPr>
                <w:rFonts w:asciiTheme="minorHAnsi" w:hAnsiTheme="minorHAnsi" w:cstheme="minorHAnsi"/>
              </w:rPr>
              <w:t xml:space="preserve">     11-15 Days</w:t>
            </w:r>
          </w:p>
        </w:tc>
        <w:tc>
          <w:tcPr>
            <w:tcW w:w="1170" w:type="dxa"/>
            <w:shd w:val="clear" w:color="auto" w:fill="FFFFFF" w:themeFill="background1"/>
          </w:tcPr>
          <w:p w14:paraId="59E70432" w14:textId="77777777" w:rsidR="009315DC" w:rsidRDefault="009315DC" w:rsidP="008A6A48">
            <w:pPr>
              <w:rPr>
                <w:rFonts w:asciiTheme="minorHAnsi" w:hAnsiTheme="minorHAnsi" w:cstheme="minorHAnsi"/>
              </w:rPr>
            </w:pPr>
            <w:r>
              <w:rPr>
                <w:rFonts w:asciiTheme="minorHAnsi" w:hAnsiTheme="minorHAnsi" w:cstheme="minorHAnsi"/>
              </w:rPr>
              <w:t xml:space="preserve"> 4,402</w:t>
            </w:r>
          </w:p>
        </w:tc>
        <w:tc>
          <w:tcPr>
            <w:tcW w:w="2070" w:type="dxa"/>
            <w:shd w:val="clear" w:color="auto" w:fill="FFFFFF" w:themeFill="background1"/>
          </w:tcPr>
          <w:p w14:paraId="0E98E508" w14:textId="77777777" w:rsidR="009315DC" w:rsidRDefault="009315DC" w:rsidP="008A6A48">
            <w:pPr>
              <w:rPr>
                <w:rFonts w:asciiTheme="minorHAnsi" w:hAnsiTheme="minorHAnsi" w:cstheme="minorHAnsi"/>
              </w:rPr>
            </w:pPr>
            <w:r>
              <w:rPr>
                <w:rFonts w:asciiTheme="minorHAnsi" w:hAnsiTheme="minorHAnsi" w:cstheme="minorHAnsi"/>
              </w:rPr>
              <w:t>13.4%</w:t>
            </w:r>
          </w:p>
        </w:tc>
      </w:tr>
      <w:tr w:rsidR="009315DC" w14:paraId="75BAD8C1" w14:textId="77777777" w:rsidTr="00E2203E">
        <w:trPr>
          <w:cantSplit/>
          <w:jc w:val="center"/>
        </w:trPr>
        <w:tc>
          <w:tcPr>
            <w:tcW w:w="2965" w:type="dxa"/>
            <w:shd w:val="clear" w:color="auto" w:fill="FFFFFF" w:themeFill="background1"/>
          </w:tcPr>
          <w:p w14:paraId="34069E24" w14:textId="77777777" w:rsidR="009315DC" w:rsidRDefault="009315DC" w:rsidP="008A6A48">
            <w:pPr>
              <w:rPr>
                <w:rFonts w:asciiTheme="minorHAnsi" w:hAnsiTheme="minorHAnsi" w:cstheme="minorHAnsi"/>
              </w:rPr>
            </w:pPr>
            <w:r>
              <w:rPr>
                <w:rFonts w:asciiTheme="minorHAnsi" w:hAnsiTheme="minorHAnsi" w:cstheme="minorHAnsi"/>
              </w:rPr>
              <w:t xml:space="preserve">     16-20 Days</w:t>
            </w:r>
          </w:p>
        </w:tc>
        <w:tc>
          <w:tcPr>
            <w:tcW w:w="1170" w:type="dxa"/>
            <w:shd w:val="clear" w:color="auto" w:fill="FFFFFF" w:themeFill="background1"/>
          </w:tcPr>
          <w:p w14:paraId="7CEDA357" w14:textId="77777777" w:rsidR="009315DC" w:rsidRDefault="009315DC" w:rsidP="008A6A48">
            <w:pPr>
              <w:rPr>
                <w:rFonts w:asciiTheme="minorHAnsi" w:hAnsiTheme="minorHAnsi" w:cstheme="minorHAnsi"/>
              </w:rPr>
            </w:pPr>
            <w:r>
              <w:rPr>
                <w:rFonts w:asciiTheme="minorHAnsi" w:hAnsiTheme="minorHAnsi" w:cstheme="minorHAnsi"/>
              </w:rPr>
              <w:t xml:space="preserve"> 2,743</w:t>
            </w:r>
          </w:p>
        </w:tc>
        <w:tc>
          <w:tcPr>
            <w:tcW w:w="2070" w:type="dxa"/>
            <w:shd w:val="clear" w:color="auto" w:fill="FFFFFF" w:themeFill="background1"/>
          </w:tcPr>
          <w:p w14:paraId="43A03FC2" w14:textId="77777777" w:rsidR="009315DC" w:rsidRDefault="009315DC" w:rsidP="008A6A48">
            <w:pPr>
              <w:rPr>
                <w:rFonts w:asciiTheme="minorHAnsi" w:hAnsiTheme="minorHAnsi" w:cstheme="minorHAnsi"/>
              </w:rPr>
            </w:pPr>
            <w:r>
              <w:rPr>
                <w:rFonts w:asciiTheme="minorHAnsi" w:hAnsiTheme="minorHAnsi" w:cstheme="minorHAnsi"/>
              </w:rPr>
              <w:t>8.3%</w:t>
            </w:r>
          </w:p>
        </w:tc>
      </w:tr>
      <w:tr w:rsidR="009315DC" w14:paraId="550B2752" w14:textId="77777777" w:rsidTr="00E2203E">
        <w:trPr>
          <w:cantSplit/>
          <w:jc w:val="center"/>
        </w:trPr>
        <w:tc>
          <w:tcPr>
            <w:tcW w:w="2965" w:type="dxa"/>
            <w:shd w:val="clear" w:color="auto" w:fill="FFFFFF" w:themeFill="background1"/>
          </w:tcPr>
          <w:p w14:paraId="1C1A57CE" w14:textId="77777777" w:rsidR="009315DC" w:rsidRDefault="009315DC" w:rsidP="008A6A48">
            <w:pPr>
              <w:rPr>
                <w:rFonts w:asciiTheme="minorHAnsi" w:hAnsiTheme="minorHAnsi" w:cstheme="minorHAnsi"/>
              </w:rPr>
            </w:pPr>
            <w:r>
              <w:rPr>
                <w:rFonts w:asciiTheme="minorHAnsi" w:hAnsiTheme="minorHAnsi" w:cstheme="minorHAnsi"/>
              </w:rPr>
              <w:t xml:space="preserve">     21-25 Days</w:t>
            </w:r>
          </w:p>
        </w:tc>
        <w:tc>
          <w:tcPr>
            <w:tcW w:w="1170" w:type="dxa"/>
            <w:shd w:val="clear" w:color="auto" w:fill="FFFFFF" w:themeFill="background1"/>
          </w:tcPr>
          <w:p w14:paraId="39A73EB2" w14:textId="77777777" w:rsidR="009315DC" w:rsidRDefault="009315DC" w:rsidP="008A6A48">
            <w:pPr>
              <w:rPr>
                <w:rFonts w:asciiTheme="minorHAnsi" w:hAnsiTheme="minorHAnsi" w:cstheme="minorHAnsi"/>
              </w:rPr>
            </w:pPr>
            <w:r>
              <w:rPr>
                <w:rFonts w:asciiTheme="minorHAnsi" w:hAnsiTheme="minorHAnsi" w:cstheme="minorHAnsi"/>
              </w:rPr>
              <w:t xml:space="preserve"> 3,249</w:t>
            </w:r>
          </w:p>
        </w:tc>
        <w:tc>
          <w:tcPr>
            <w:tcW w:w="2070" w:type="dxa"/>
            <w:shd w:val="clear" w:color="auto" w:fill="FFFFFF" w:themeFill="background1"/>
          </w:tcPr>
          <w:p w14:paraId="601D09BB" w14:textId="77777777" w:rsidR="009315DC" w:rsidRDefault="009315DC" w:rsidP="008A6A48">
            <w:pPr>
              <w:rPr>
                <w:rFonts w:asciiTheme="minorHAnsi" w:hAnsiTheme="minorHAnsi" w:cstheme="minorHAnsi"/>
              </w:rPr>
            </w:pPr>
            <w:r>
              <w:rPr>
                <w:rFonts w:asciiTheme="minorHAnsi" w:hAnsiTheme="minorHAnsi" w:cstheme="minorHAnsi"/>
              </w:rPr>
              <w:t>7.1%</w:t>
            </w:r>
          </w:p>
        </w:tc>
      </w:tr>
      <w:tr w:rsidR="009315DC" w14:paraId="775598E4" w14:textId="77777777" w:rsidTr="00E2203E">
        <w:trPr>
          <w:cantSplit/>
          <w:jc w:val="center"/>
        </w:trPr>
        <w:tc>
          <w:tcPr>
            <w:tcW w:w="2965" w:type="dxa"/>
            <w:shd w:val="clear" w:color="auto" w:fill="FFFFFF" w:themeFill="background1"/>
          </w:tcPr>
          <w:p w14:paraId="27F04D35" w14:textId="77777777" w:rsidR="009315DC" w:rsidRDefault="009315DC" w:rsidP="008A6A48">
            <w:pPr>
              <w:rPr>
                <w:rFonts w:asciiTheme="minorHAnsi" w:hAnsiTheme="minorHAnsi" w:cstheme="minorHAnsi"/>
              </w:rPr>
            </w:pPr>
            <w:r>
              <w:rPr>
                <w:rFonts w:asciiTheme="minorHAnsi" w:hAnsiTheme="minorHAnsi" w:cstheme="minorHAnsi"/>
              </w:rPr>
              <w:t xml:space="preserve">     26-30 Days</w:t>
            </w:r>
          </w:p>
        </w:tc>
        <w:tc>
          <w:tcPr>
            <w:tcW w:w="1170" w:type="dxa"/>
            <w:shd w:val="clear" w:color="auto" w:fill="FFFFFF" w:themeFill="background1"/>
          </w:tcPr>
          <w:p w14:paraId="48CEAA9E" w14:textId="77777777" w:rsidR="009315DC" w:rsidRDefault="009315DC" w:rsidP="008A6A48">
            <w:pPr>
              <w:rPr>
                <w:rFonts w:asciiTheme="minorHAnsi" w:hAnsiTheme="minorHAnsi" w:cstheme="minorHAnsi"/>
              </w:rPr>
            </w:pPr>
            <w:r>
              <w:rPr>
                <w:rFonts w:asciiTheme="minorHAnsi" w:hAnsiTheme="minorHAnsi" w:cstheme="minorHAnsi"/>
              </w:rPr>
              <w:t xml:space="preserve"> 1,928</w:t>
            </w:r>
          </w:p>
        </w:tc>
        <w:tc>
          <w:tcPr>
            <w:tcW w:w="2070" w:type="dxa"/>
            <w:shd w:val="clear" w:color="auto" w:fill="FFFFFF" w:themeFill="background1"/>
          </w:tcPr>
          <w:p w14:paraId="3B744A5D" w14:textId="77777777" w:rsidR="009315DC" w:rsidRDefault="009315DC" w:rsidP="008A6A48">
            <w:pPr>
              <w:rPr>
                <w:rFonts w:asciiTheme="minorHAnsi" w:hAnsiTheme="minorHAnsi" w:cstheme="minorHAnsi"/>
              </w:rPr>
            </w:pPr>
            <w:r>
              <w:rPr>
                <w:rFonts w:asciiTheme="minorHAnsi" w:hAnsiTheme="minorHAnsi" w:cstheme="minorHAnsi"/>
              </w:rPr>
              <w:t>5.9%</w:t>
            </w:r>
          </w:p>
        </w:tc>
      </w:tr>
      <w:tr w:rsidR="009315DC" w14:paraId="50407A13" w14:textId="77777777" w:rsidTr="00E2203E">
        <w:trPr>
          <w:cantSplit/>
          <w:jc w:val="center"/>
        </w:trPr>
        <w:tc>
          <w:tcPr>
            <w:tcW w:w="2965" w:type="dxa"/>
            <w:shd w:val="clear" w:color="auto" w:fill="FFFFFF" w:themeFill="background1"/>
          </w:tcPr>
          <w:p w14:paraId="29D74B21" w14:textId="77777777" w:rsidR="009315DC" w:rsidRDefault="009315DC" w:rsidP="008A6A48">
            <w:pPr>
              <w:rPr>
                <w:rFonts w:asciiTheme="minorHAnsi" w:hAnsiTheme="minorHAnsi" w:cstheme="minorHAnsi"/>
              </w:rPr>
            </w:pPr>
            <w:r>
              <w:rPr>
                <w:rFonts w:asciiTheme="minorHAnsi" w:hAnsiTheme="minorHAnsi" w:cstheme="minorHAnsi"/>
              </w:rPr>
              <w:t xml:space="preserve">    Over 30 Days</w:t>
            </w:r>
          </w:p>
        </w:tc>
        <w:tc>
          <w:tcPr>
            <w:tcW w:w="1170" w:type="dxa"/>
            <w:shd w:val="clear" w:color="auto" w:fill="FFFFFF" w:themeFill="background1"/>
          </w:tcPr>
          <w:p w14:paraId="436A04D5" w14:textId="77777777" w:rsidR="009315DC" w:rsidRDefault="009315DC" w:rsidP="008A6A48">
            <w:pPr>
              <w:rPr>
                <w:rFonts w:asciiTheme="minorHAnsi" w:hAnsiTheme="minorHAnsi" w:cstheme="minorHAnsi"/>
              </w:rPr>
            </w:pPr>
            <w:r>
              <w:rPr>
                <w:rFonts w:asciiTheme="minorHAnsi" w:hAnsiTheme="minorHAnsi" w:cstheme="minorHAnsi"/>
              </w:rPr>
              <w:t xml:space="preserve"> 6,595</w:t>
            </w:r>
          </w:p>
        </w:tc>
        <w:tc>
          <w:tcPr>
            <w:tcW w:w="2070" w:type="dxa"/>
            <w:shd w:val="clear" w:color="auto" w:fill="FFFFFF" w:themeFill="background1"/>
          </w:tcPr>
          <w:p w14:paraId="55484308" w14:textId="77777777" w:rsidR="009315DC" w:rsidRDefault="009315DC" w:rsidP="008A6A48">
            <w:pPr>
              <w:rPr>
                <w:rFonts w:asciiTheme="minorHAnsi" w:hAnsiTheme="minorHAnsi" w:cstheme="minorHAnsi"/>
              </w:rPr>
            </w:pPr>
            <w:r>
              <w:rPr>
                <w:rFonts w:asciiTheme="minorHAnsi" w:hAnsiTheme="minorHAnsi" w:cstheme="minorHAnsi"/>
              </w:rPr>
              <w:t>20.0%</w:t>
            </w:r>
          </w:p>
        </w:tc>
      </w:tr>
      <w:tr w:rsidR="009315DC" w14:paraId="03A24A99" w14:textId="77777777" w:rsidTr="00E2203E">
        <w:trPr>
          <w:cantSplit/>
          <w:jc w:val="center"/>
        </w:trPr>
        <w:tc>
          <w:tcPr>
            <w:tcW w:w="2965" w:type="dxa"/>
            <w:tcBorders>
              <w:bottom w:val="single" w:sz="4" w:space="0" w:color="auto"/>
            </w:tcBorders>
            <w:shd w:val="clear" w:color="auto" w:fill="FFFFFF" w:themeFill="background1"/>
          </w:tcPr>
          <w:p w14:paraId="54980185"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CT Totals</w:t>
            </w:r>
          </w:p>
        </w:tc>
        <w:tc>
          <w:tcPr>
            <w:tcW w:w="1170" w:type="dxa"/>
            <w:tcBorders>
              <w:bottom w:val="single" w:sz="4" w:space="0" w:color="auto"/>
            </w:tcBorders>
            <w:shd w:val="clear" w:color="auto" w:fill="FFFFFF" w:themeFill="background1"/>
          </w:tcPr>
          <w:p w14:paraId="667F2441"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32,922</w:t>
            </w:r>
          </w:p>
        </w:tc>
        <w:tc>
          <w:tcPr>
            <w:tcW w:w="2070" w:type="dxa"/>
            <w:tcBorders>
              <w:bottom w:val="single" w:sz="4" w:space="0" w:color="auto"/>
            </w:tcBorders>
            <w:shd w:val="clear" w:color="auto" w:fill="FFFFFF" w:themeFill="background1"/>
          </w:tcPr>
          <w:p w14:paraId="369EC2C2"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100%</w:t>
            </w:r>
          </w:p>
        </w:tc>
      </w:tr>
      <w:tr w:rsidR="009315DC" w14:paraId="653D274C" w14:textId="77777777" w:rsidTr="00E2203E">
        <w:trPr>
          <w:cantSplit/>
          <w:jc w:val="center"/>
        </w:trPr>
        <w:tc>
          <w:tcPr>
            <w:tcW w:w="2965" w:type="dxa"/>
            <w:tcBorders>
              <w:right w:val="nil"/>
            </w:tcBorders>
            <w:shd w:val="clear" w:color="auto" w:fill="F2F2F2" w:themeFill="background1" w:themeFillShade="F2"/>
          </w:tcPr>
          <w:p w14:paraId="041472F4"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MRI</w:t>
            </w:r>
          </w:p>
        </w:tc>
        <w:tc>
          <w:tcPr>
            <w:tcW w:w="1170" w:type="dxa"/>
            <w:tcBorders>
              <w:left w:val="nil"/>
              <w:right w:val="nil"/>
            </w:tcBorders>
            <w:shd w:val="clear" w:color="auto" w:fill="F2F2F2" w:themeFill="background1" w:themeFillShade="F2"/>
          </w:tcPr>
          <w:p w14:paraId="1F8AA3EE" w14:textId="77777777" w:rsidR="009315DC" w:rsidRDefault="009315DC" w:rsidP="008A6A48">
            <w:pPr>
              <w:rPr>
                <w:rFonts w:asciiTheme="minorHAnsi" w:hAnsiTheme="minorHAnsi" w:cstheme="minorHAnsi"/>
              </w:rPr>
            </w:pPr>
          </w:p>
        </w:tc>
        <w:tc>
          <w:tcPr>
            <w:tcW w:w="2070" w:type="dxa"/>
            <w:tcBorders>
              <w:left w:val="nil"/>
            </w:tcBorders>
            <w:shd w:val="clear" w:color="auto" w:fill="F2F2F2" w:themeFill="background1" w:themeFillShade="F2"/>
          </w:tcPr>
          <w:p w14:paraId="24BF9829" w14:textId="77777777" w:rsidR="009315DC" w:rsidRDefault="009315DC" w:rsidP="008A6A48">
            <w:pPr>
              <w:rPr>
                <w:rFonts w:asciiTheme="minorHAnsi" w:hAnsiTheme="minorHAnsi" w:cstheme="minorHAnsi"/>
              </w:rPr>
            </w:pPr>
          </w:p>
        </w:tc>
      </w:tr>
      <w:tr w:rsidR="009315DC" w14:paraId="6869340A" w14:textId="77777777" w:rsidTr="00E2203E">
        <w:trPr>
          <w:cantSplit/>
          <w:jc w:val="center"/>
        </w:trPr>
        <w:tc>
          <w:tcPr>
            <w:tcW w:w="2965" w:type="dxa"/>
            <w:shd w:val="clear" w:color="auto" w:fill="FFFFFF" w:themeFill="background1"/>
          </w:tcPr>
          <w:p w14:paraId="7619769B" w14:textId="77777777" w:rsidR="009315DC" w:rsidRDefault="009315DC" w:rsidP="008A6A48">
            <w:pPr>
              <w:rPr>
                <w:rFonts w:asciiTheme="minorHAnsi" w:hAnsiTheme="minorHAnsi" w:cstheme="minorHAnsi"/>
              </w:rPr>
            </w:pPr>
            <w:r>
              <w:rPr>
                <w:rFonts w:asciiTheme="minorHAnsi" w:hAnsiTheme="minorHAnsi" w:cstheme="minorHAnsi"/>
              </w:rPr>
              <w:t xml:space="preserve">     0-5 Days</w:t>
            </w:r>
          </w:p>
        </w:tc>
        <w:tc>
          <w:tcPr>
            <w:tcW w:w="1170" w:type="dxa"/>
            <w:shd w:val="clear" w:color="auto" w:fill="FFFFFF" w:themeFill="background1"/>
          </w:tcPr>
          <w:p w14:paraId="49E81D02" w14:textId="77777777" w:rsidR="009315DC" w:rsidRDefault="009315DC" w:rsidP="008A6A48">
            <w:pPr>
              <w:rPr>
                <w:rFonts w:asciiTheme="minorHAnsi" w:hAnsiTheme="minorHAnsi" w:cstheme="minorHAnsi"/>
              </w:rPr>
            </w:pPr>
            <w:r>
              <w:rPr>
                <w:rFonts w:asciiTheme="minorHAnsi" w:hAnsiTheme="minorHAnsi" w:cstheme="minorHAnsi"/>
              </w:rPr>
              <w:t xml:space="preserve"> 6,584</w:t>
            </w:r>
          </w:p>
        </w:tc>
        <w:tc>
          <w:tcPr>
            <w:tcW w:w="2070" w:type="dxa"/>
            <w:shd w:val="clear" w:color="auto" w:fill="FFFFFF" w:themeFill="background1"/>
          </w:tcPr>
          <w:p w14:paraId="68ADA393" w14:textId="77777777" w:rsidR="009315DC" w:rsidRDefault="009315DC" w:rsidP="008A6A48">
            <w:pPr>
              <w:rPr>
                <w:rFonts w:asciiTheme="minorHAnsi" w:hAnsiTheme="minorHAnsi" w:cstheme="minorHAnsi"/>
              </w:rPr>
            </w:pPr>
            <w:r>
              <w:rPr>
                <w:rFonts w:asciiTheme="minorHAnsi" w:hAnsiTheme="minorHAnsi" w:cstheme="minorHAnsi"/>
              </w:rPr>
              <w:t>26.3%</w:t>
            </w:r>
          </w:p>
        </w:tc>
      </w:tr>
      <w:tr w:rsidR="009315DC" w14:paraId="38BA2937" w14:textId="77777777" w:rsidTr="00E2203E">
        <w:trPr>
          <w:cantSplit/>
          <w:jc w:val="center"/>
        </w:trPr>
        <w:tc>
          <w:tcPr>
            <w:tcW w:w="2965" w:type="dxa"/>
            <w:shd w:val="clear" w:color="auto" w:fill="FFFFFF" w:themeFill="background1"/>
          </w:tcPr>
          <w:p w14:paraId="26FE4438" w14:textId="77777777" w:rsidR="009315DC" w:rsidRDefault="009315DC" w:rsidP="008A6A48">
            <w:pPr>
              <w:rPr>
                <w:rFonts w:asciiTheme="minorHAnsi" w:hAnsiTheme="minorHAnsi" w:cstheme="minorHAnsi"/>
              </w:rPr>
            </w:pPr>
            <w:r>
              <w:rPr>
                <w:rFonts w:asciiTheme="minorHAnsi" w:hAnsiTheme="minorHAnsi" w:cstheme="minorHAnsi"/>
              </w:rPr>
              <w:t xml:space="preserve">     6-10 Days</w:t>
            </w:r>
          </w:p>
        </w:tc>
        <w:tc>
          <w:tcPr>
            <w:tcW w:w="1170" w:type="dxa"/>
            <w:shd w:val="clear" w:color="auto" w:fill="FFFFFF" w:themeFill="background1"/>
          </w:tcPr>
          <w:p w14:paraId="038BD0FE" w14:textId="77777777" w:rsidR="009315DC" w:rsidRDefault="009315DC" w:rsidP="008A6A48">
            <w:pPr>
              <w:rPr>
                <w:rFonts w:asciiTheme="minorHAnsi" w:hAnsiTheme="minorHAnsi" w:cstheme="minorHAnsi"/>
              </w:rPr>
            </w:pPr>
            <w:r>
              <w:rPr>
                <w:rFonts w:asciiTheme="minorHAnsi" w:hAnsiTheme="minorHAnsi" w:cstheme="minorHAnsi"/>
              </w:rPr>
              <w:t xml:space="preserve"> 5,417</w:t>
            </w:r>
          </w:p>
        </w:tc>
        <w:tc>
          <w:tcPr>
            <w:tcW w:w="2070" w:type="dxa"/>
            <w:shd w:val="clear" w:color="auto" w:fill="FFFFFF" w:themeFill="background1"/>
          </w:tcPr>
          <w:p w14:paraId="25DD600A" w14:textId="77777777" w:rsidR="009315DC" w:rsidRDefault="009315DC" w:rsidP="008A6A48">
            <w:pPr>
              <w:rPr>
                <w:rFonts w:asciiTheme="minorHAnsi" w:hAnsiTheme="minorHAnsi" w:cstheme="minorHAnsi"/>
              </w:rPr>
            </w:pPr>
            <w:r>
              <w:rPr>
                <w:rFonts w:asciiTheme="minorHAnsi" w:hAnsiTheme="minorHAnsi" w:cstheme="minorHAnsi"/>
              </w:rPr>
              <w:t>21.6%</w:t>
            </w:r>
          </w:p>
        </w:tc>
      </w:tr>
      <w:tr w:rsidR="009315DC" w14:paraId="02C65A6A" w14:textId="77777777" w:rsidTr="00E2203E">
        <w:trPr>
          <w:cantSplit/>
          <w:jc w:val="center"/>
        </w:trPr>
        <w:tc>
          <w:tcPr>
            <w:tcW w:w="2965" w:type="dxa"/>
            <w:shd w:val="clear" w:color="auto" w:fill="FFFFFF" w:themeFill="background1"/>
          </w:tcPr>
          <w:p w14:paraId="58CBE4B1" w14:textId="77777777" w:rsidR="009315DC" w:rsidRDefault="009315DC" w:rsidP="008A6A48">
            <w:pPr>
              <w:rPr>
                <w:rFonts w:asciiTheme="minorHAnsi" w:hAnsiTheme="minorHAnsi" w:cstheme="minorHAnsi"/>
              </w:rPr>
            </w:pPr>
            <w:r>
              <w:rPr>
                <w:rFonts w:asciiTheme="minorHAnsi" w:hAnsiTheme="minorHAnsi" w:cstheme="minorHAnsi"/>
              </w:rPr>
              <w:t xml:space="preserve">     11-15 Days</w:t>
            </w:r>
          </w:p>
        </w:tc>
        <w:tc>
          <w:tcPr>
            <w:tcW w:w="1170" w:type="dxa"/>
            <w:shd w:val="clear" w:color="auto" w:fill="FFFFFF" w:themeFill="background1"/>
          </w:tcPr>
          <w:p w14:paraId="21113F9B" w14:textId="77777777" w:rsidR="009315DC" w:rsidRDefault="009315DC" w:rsidP="008A6A48">
            <w:pPr>
              <w:rPr>
                <w:rFonts w:asciiTheme="minorHAnsi" w:hAnsiTheme="minorHAnsi" w:cstheme="minorHAnsi"/>
              </w:rPr>
            </w:pPr>
            <w:r>
              <w:rPr>
                <w:rFonts w:asciiTheme="minorHAnsi" w:hAnsiTheme="minorHAnsi" w:cstheme="minorHAnsi"/>
              </w:rPr>
              <w:t xml:space="preserve"> 3,568</w:t>
            </w:r>
          </w:p>
        </w:tc>
        <w:tc>
          <w:tcPr>
            <w:tcW w:w="2070" w:type="dxa"/>
            <w:shd w:val="clear" w:color="auto" w:fill="FFFFFF" w:themeFill="background1"/>
          </w:tcPr>
          <w:p w14:paraId="2DC1E6F7" w14:textId="77777777" w:rsidR="009315DC" w:rsidRDefault="009315DC" w:rsidP="008A6A48">
            <w:pPr>
              <w:rPr>
                <w:rFonts w:asciiTheme="minorHAnsi" w:hAnsiTheme="minorHAnsi" w:cstheme="minorHAnsi"/>
              </w:rPr>
            </w:pPr>
            <w:r>
              <w:rPr>
                <w:rFonts w:asciiTheme="minorHAnsi" w:hAnsiTheme="minorHAnsi" w:cstheme="minorHAnsi"/>
              </w:rPr>
              <w:t>14.3%</w:t>
            </w:r>
          </w:p>
        </w:tc>
      </w:tr>
      <w:tr w:rsidR="009315DC" w14:paraId="3A6BAFD7" w14:textId="77777777" w:rsidTr="00E2203E">
        <w:trPr>
          <w:cantSplit/>
          <w:jc w:val="center"/>
        </w:trPr>
        <w:tc>
          <w:tcPr>
            <w:tcW w:w="2965" w:type="dxa"/>
            <w:shd w:val="clear" w:color="auto" w:fill="FFFFFF" w:themeFill="background1"/>
          </w:tcPr>
          <w:p w14:paraId="0E874F54" w14:textId="77777777" w:rsidR="009315DC" w:rsidRDefault="009315DC" w:rsidP="008A6A48">
            <w:pPr>
              <w:rPr>
                <w:rFonts w:asciiTheme="minorHAnsi" w:hAnsiTheme="minorHAnsi" w:cstheme="minorHAnsi"/>
              </w:rPr>
            </w:pPr>
            <w:r>
              <w:rPr>
                <w:rFonts w:asciiTheme="minorHAnsi" w:hAnsiTheme="minorHAnsi" w:cstheme="minorHAnsi"/>
              </w:rPr>
              <w:t xml:space="preserve">     16-20 Days</w:t>
            </w:r>
          </w:p>
        </w:tc>
        <w:tc>
          <w:tcPr>
            <w:tcW w:w="1170" w:type="dxa"/>
            <w:shd w:val="clear" w:color="auto" w:fill="FFFFFF" w:themeFill="background1"/>
          </w:tcPr>
          <w:p w14:paraId="77FB138B" w14:textId="77777777" w:rsidR="009315DC" w:rsidRDefault="009315DC" w:rsidP="008A6A48">
            <w:pPr>
              <w:rPr>
                <w:rFonts w:asciiTheme="minorHAnsi" w:hAnsiTheme="minorHAnsi" w:cstheme="minorHAnsi"/>
              </w:rPr>
            </w:pPr>
            <w:r>
              <w:rPr>
                <w:rFonts w:asciiTheme="minorHAnsi" w:hAnsiTheme="minorHAnsi" w:cstheme="minorHAnsi"/>
              </w:rPr>
              <w:t xml:space="preserve"> 2,194</w:t>
            </w:r>
          </w:p>
        </w:tc>
        <w:tc>
          <w:tcPr>
            <w:tcW w:w="2070" w:type="dxa"/>
            <w:shd w:val="clear" w:color="auto" w:fill="FFFFFF" w:themeFill="background1"/>
          </w:tcPr>
          <w:p w14:paraId="7629BE05" w14:textId="77777777" w:rsidR="009315DC" w:rsidRDefault="009315DC" w:rsidP="008A6A48">
            <w:pPr>
              <w:rPr>
                <w:rFonts w:asciiTheme="minorHAnsi" w:hAnsiTheme="minorHAnsi" w:cstheme="minorHAnsi"/>
              </w:rPr>
            </w:pPr>
            <w:r>
              <w:rPr>
                <w:rFonts w:asciiTheme="minorHAnsi" w:hAnsiTheme="minorHAnsi" w:cstheme="minorHAnsi"/>
              </w:rPr>
              <w:t>8.8%</w:t>
            </w:r>
          </w:p>
        </w:tc>
      </w:tr>
      <w:tr w:rsidR="009315DC" w14:paraId="437046C3" w14:textId="77777777" w:rsidTr="00E2203E">
        <w:trPr>
          <w:cantSplit/>
          <w:jc w:val="center"/>
        </w:trPr>
        <w:tc>
          <w:tcPr>
            <w:tcW w:w="2965" w:type="dxa"/>
            <w:shd w:val="clear" w:color="auto" w:fill="FFFFFF" w:themeFill="background1"/>
          </w:tcPr>
          <w:p w14:paraId="5045A5D8" w14:textId="77777777" w:rsidR="009315DC" w:rsidRDefault="009315DC" w:rsidP="008A6A48">
            <w:pPr>
              <w:rPr>
                <w:rFonts w:asciiTheme="minorHAnsi" w:hAnsiTheme="minorHAnsi" w:cstheme="minorHAnsi"/>
              </w:rPr>
            </w:pPr>
            <w:r>
              <w:rPr>
                <w:rFonts w:asciiTheme="minorHAnsi" w:hAnsiTheme="minorHAnsi" w:cstheme="minorHAnsi"/>
              </w:rPr>
              <w:t xml:space="preserve">     21-25 Days</w:t>
            </w:r>
          </w:p>
        </w:tc>
        <w:tc>
          <w:tcPr>
            <w:tcW w:w="1170" w:type="dxa"/>
            <w:shd w:val="clear" w:color="auto" w:fill="FFFFFF" w:themeFill="background1"/>
          </w:tcPr>
          <w:p w14:paraId="1AF82809" w14:textId="77777777" w:rsidR="009315DC" w:rsidRDefault="009315DC" w:rsidP="008A6A48">
            <w:pPr>
              <w:rPr>
                <w:rFonts w:asciiTheme="minorHAnsi" w:hAnsiTheme="minorHAnsi" w:cstheme="minorHAnsi"/>
              </w:rPr>
            </w:pPr>
            <w:r>
              <w:rPr>
                <w:rFonts w:asciiTheme="minorHAnsi" w:hAnsiTheme="minorHAnsi" w:cstheme="minorHAnsi"/>
              </w:rPr>
              <w:t xml:space="preserve"> 1,683</w:t>
            </w:r>
          </w:p>
        </w:tc>
        <w:tc>
          <w:tcPr>
            <w:tcW w:w="2070" w:type="dxa"/>
            <w:shd w:val="clear" w:color="auto" w:fill="FFFFFF" w:themeFill="background1"/>
          </w:tcPr>
          <w:p w14:paraId="3D24AF92" w14:textId="77777777" w:rsidR="009315DC" w:rsidRDefault="009315DC" w:rsidP="008A6A48">
            <w:pPr>
              <w:rPr>
                <w:rFonts w:asciiTheme="minorHAnsi" w:hAnsiTheme="minorHAnsi" w:cstheme="minorHAnsi"/>
              </w:rPr>
            </w:pPr>
            <w:r>
              <w:rPr>
                <w:rFonts w:asciiTheme="minorHAnsi" w:hAnsiTheme="minorHAnsi" w:cstheme="minorHAnsi"/>
              </w:rPr>
              <w:t>6.7%</w:t>
            </w:r>
          </w:p>
        </w:tc>
      </w:tr>
      <w:tr w:rsidR="009315DC" w14:paraId="2D497E56" w14:textId="77777777" w:rsidTr="00E2203E">
        <w:trPr>
          <w:cantSplit/>
          <w:jc w:val="center"/>
        </w:trPr>
        <w:tc>
          <w:tcPr>
            <w:tcW w:w="2965" w:type="dxa"/>
            <w:shd w:val="clear" w:color="auto" w:fill="FFFFFF" w:themeFill="background1"/>
          </w:tcPr>
          <w:p w14:paraId="45576EB2" w14:textId="77777777" w:rsidR="009315DC" w:rsidRDefault="009315DC" w:rsidP="008A6A48">
            <w:pPr>
              <w:rPr>
                <w:rFonts w:asciiTheme="minorHAnsi" w:hAnsiTheme="minorHAnsi" w:cstheme="minorHAnsi"/>
              </w:rPr>
            </w:pPr>
            <w:r>
              <w:rPr>
                <w:rFonts w:asciiTheme="minorHAnsi" w:hAnsiTheme="minorHAnsi" w:cstheme="minorHAnsi"/>
              </w:rPr>
              <w:t xml:space="preserve">     26-30 Days</w:t>
            </w:r>
          </w:p>
        </w:tc>
        <w:tc>
          <w:tcPr>
            <w:tcW w:w="1170" w:type="dxa"/>
            <w:shd w:val="clear" w:color="auto" w:fill="FFFFFF" w:themeFill="background1"/>
          </w:tcPr>
          <w:p w14:paraId="463E83EC" w14:textId="77777777" w:rsidR="009315DC" w:rsidRDefault="009315DC" w:rsidP="008A6A48">
            <w:pPr>
              <w:rPr>
                <w:rFonts w:asciiTheme="minorHAnsi" w:hAnsiTheme="minorHAnsi" w:cstheme="minorHAnsi"/>
              </w:rPr>
            </w:pPr>
            <w:r>
              <w:rPr>
                <w:rFonts w:asciiTheme="minorHAnsi" w:hAnsiTheme="minorHAnsi" w:cstheme="minorHAnsi"/>
              </w:rPr>
              <w:t xml:space="preserve"> 1,218</w:t>
            </w:r>
          </w:p>
        </w:tc>
        <w:tc>
          <w:tcPr>
            <w:tcW w:w="2070" w:type="dxa"/>
            <w:shd w:val="clear" w:color="auto" w:fill="FFFFFF" w:themeFill="background1"/>
          </w:tcPr>
          <w:p w14:paraId="6757C5BB" w14:textId="77777777" w:rsidR="009315DC" w:rsidRDefault="009315DC" w:rsidP="008A6A48">
            <w:pPr>
              <w:rPr>
                <w:rFonts w:asciiTheme="minorHAnsi" w:hAnsiTheme="minorHAnsi" w:cstheme="minorHAnsi"/>
              </w:rPr>
            </w:pPr>
            <w:r>
              <w:rPr>
                <w:rFonts w:asciiTheme="minorHAnsi" w:hAnsiTheme="minorHAnsi" w:cstheme="minorHAnsi"/>
              </w:rPr>
              <w:t>4.9%</w:t>
            </w:r>
          </w:p>
        </w:tc>
      </w:tr>
      <w:tr w:rsidR="009315DC" w14:paraId="61270FE0" w14:textId="77777777" w:rsidTr="00E2203E">
        <w:trPr>
          <w:cantSplit/>
          <w:jc w:val="center"/>
        </w:trPr>
        <w:tc>
          <w:tcPr>
            <w:tcW w:w="2965" w:type="dxa"/>
            <w:shd w:val="clear" w:color="auto" w:fill="FFFFFF" w:themeFill="background1"/>
          </w:tcPr>
          <w:p w14:paraId="77807631" w14:textId="77777777" w:rsidR="009315DC" w:rsidRDefault="009315DC" w:rsidP="008A6A48">
            <w:pPr>
              <w:rPr>
                <w:rFonts w:asciiTheme="minorHAnsi" w:hAnsiTheme="minorHAnsi" w:cstheme="minorHAnsi"/>
              </w:rPr>
            </w:pPr>
            <w:r>
              <w:rPr>
                <w:rFonts w:asciiTheme="minorHAnsi" w:hAnsiTheme="minorHAnsi" w:cstheme="minorHAnsi"/>
              </w:rPr>
              <w:t xml:space="preserve">    Over 30 Days</w:t>
            </w:r>
          </w:p>
        </w:tc>
        <w:tc>
          <w:tcPr>
            <w:tcW w:w="1170" w:type="dxa"/>
            <w:shd w:val="clear" w:color="auto" w:fill="FFFFFF" w:themeFill="background1"/>
          </w:tcPr>
          <w:p w14:paraId="1643248C" w14:textId="77777777" w:rsidR="009315DC" w:rsidRDefault="009315DC" w:rsidP="008A6A48">
            <w:pPr>
              <w:rPr>
                <w:rFonts w:asciiTheme="minorHAnsi" w:hAnsiTheme="minorHAnsi" w:cstheme="minorHAnsi"/>
              </w:rPr>
            </w:pPr>
            <w:r>
              <w:rPr>
                <w:rFonts w:asciiTheme="minorHAnsi" w:hAnsiTheme="minorHAnsi" w:cstheme="minorHAnsi"/>
              </w:rPr>
              <w:t xml:space="preserve"> 4,634</w:t>
            </w:r>
          </w:p>
        </w:tc>
        <w:tc>
          <w:tcPr>
            <w:tcW w:w="2070" w:type="dxa"/>
            <w:shd w:val="clear" w:color="auto" w:fill="FFFFFF" w:themeFill="background1"/>
          </w:tcPr>
          <w:p w14:paraId="28DDD452" w14:textId="77777777" w:rsidR="009315DC" w:rsidRDefault="009315DC" w:rsidP="008A6A48">
            <w:pPr>
              <w:rPr>
                <w:rFonts w:asciiTheme="minorHAnsi" w:hAnsiTheme="minorHAnsi" w:cstheme="minorHAnsi"/>
              </w:rPr>
            </w:pPr>
            <w:r>
              <w:rPr>
                <w:rFonts w:asciiTheme="minorHAnsi" w:hAnsiTheme="minorHAnsi" w:cstheme="minorHAnsi"/>
              </w:rPr>
              <w:t>17.4%</w:t>
            </w:r>
          </w:p>
        </w:tc>
      </w:tr>
      <w:tr w:rsidR="009315DC" w14:paraId="59B2C02B" w14:textId="77777777" w:rsidTr="00E2203E">
        <w:trPr>
          <w:cantSplit/>
          <w:jc w:val="center"/>
        </w:trPr>
        <w:tc>
          <w:tcPr>
            <w:tcW w:w="2965" w:type="dxa"/>
            <w:shd w:val="clear" w:color="auto" w:fill="FFFFFF" w:themeFill="background1"/>
          </w:tcPr>
          <w:p w14:paraId="3298E628"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MRI Totals</w:t>
            </w:r>
          </w:p>
        </w:tc>
        <w:tc>
          <w:tcPr>
            <w:tcW w:w="1170" w:type="dxa"/>
            <w:shd w:val="clear" w:color="auto" w:fill="FFFFFF" w:themeFill="background1"/>
          </w:tcPr>
          <w:p w14:paraId="2EC267F2"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25,028</w:t>
            </w:r>
          </w:p>
        </w:tc>
        <w:tc>
          <w:tcPr>
            <w:tcW w:w="2070" w:type="dxa"/>
            <w:shd w:val="clear" w:color="auto" w:fill="FFFFFF" w:themeFill="background1"/>
          </w:tcPr>
          <w:p w14:paraId="731A7977" w14:textId="77777777" w:rsidR="009315DC" w:rsidRPr="00407293" w:rsidRDefault="009315DC" w:rsidP="008A6A48">
            <w:pPr>
              <w:rPr>
                <w:rFonts w:asciiTheme="minorHAnsi" w:hAnsiTheme="minorHAnsi" w:cstheme="minorHAnsi"/>
                <w:b/>
                <w:bCs/>
              </w:rPr>
            </w:pPr>
            <w:r w:rsidRPr="00407293">
              <w:rPr>
                <w:rFonts w:asciiTheme="minorHAnsi" w:hAnsiTheme="minorHAnsi" w:cstheme="minorHAnsi"/>
                <w:b/>
                <w:bCs/>
              </w:rPr>
              <w:t>100%</w:t>
            </w:r>
          </w:p>
        </w:tc>
      </w:tr>
    </w:tbl>
    <w:p w14:paraId="7C87FD63" w14:textId="77777777" w:rsidR="009315DC" w:rsidRDefault="009315DC" w:rsidP="00E1643D">
      <w:pPr>
        <w:jc w:val="center"/>
        <w:rPr>
          <w:rFonts w:asciiTheme="minorHAnsi" w:hAnsiTheme="minorHAnsi" w:cstheme="minorHAnsi"/>
          <w:b/>
          <w:bCs/>
        </w:rPr>
      </w:pPr>
    </w:p>
    <w:p w14:paraId="6E2A3BCF" w14:textId="77777777" w:rsidR="009315DC" w:rsidRPr="008944EC" w:rsidRDefault="009315DC" w:rsidP="00E1643D">
      <w:pPr>
        <w:jc w:val="center"/>
        <w:rPr>
          <w:rFonts w:asciiTheme="minorHAnsi" w:hAnsiTheme="minorHAnsi" w:cstheme="minorHAnsi"/>
          <w:b/>
          <w:bCs/>
        </w:rPr>
      </w:pPr>
    </w:p>
    <w:p w14:paraId="6D72D336" w14:textId="77777777" w:rsidR="00217B67" w:rsidRDefault="00217B67" w:rsidP="00A967DD">
      <w:pPr>
        <w:rPr>
          <w:rFonts w:asciiTheme="minorHAnsi" w:hAnsiTheme="minorHAnsi" w:cstheme="minorHAnsi"/>
        </w:rPr>
      </w:pPr>
    </w:p>
    <w:p w14:paraId="5B42367D" w14:textId="76583459" w:rsidR="0000296C" w:rsidRDefault="00986EBF" w:rsidP="00A967DD">
      <w:pPr>
        <w:rPr>
          <w:rFonts w:asciiTheme="minorHAnsi" w:hAnsiTheme="minorHAnsi" w:cstheme="minorHAnsi"/>
        </w:rPr>
      </w:pPr>
      <w:r w:rsidRPr="00F3056A">
        <w:rPr>
          <w:rFonts w:asciiTheme="minorHAnsi" w:hAnsiTheme="minorHAnsi" w:cstheme="minorHAnsi"/>
        </w:rPr>
        <w:t xml:space="preserve">The </w:t>
      </w:r>
      <w:r w:rsidR="0004326F" w:rsidRPr="00F3056A">
        <w:rPr>
          <w:rFonts w:asciiTheme="minorHAnsi" w:hAnsiTheme="minorHAnsi" w:cstheme="minorHAnsi"/>
        </w:rPr>
        <w:t>A</w:t>
      </w:r>
      <w:r w:rsidRPr="00F3056A">
        <w:rPr>
          <w:rFonts w:asciiTheme="minorHAnsi" w:hAnsiTheme="minorHAnsi" w:cstheme="minorHAnsi"/>
        </w:rPr>
        <w:t xml:space="preserve">ssessment also outlined larger gaps within certain geographic areas within the PSA when analyzed for claims versus projected need. </w:t>
      </w:r>
      <w:r w:rsidR="00720201" w:rsidRPr="00F3056A">
        <w:rPr>
          <w:rFonts w:asciiTheme="minorHAnsi" w:hAnsiTheme="minorHAnsi" w:cstheme="minorHAnsi"/>
        </w:rPr>
        <w:t xml:space="preserve">The </w:t>
      </w:r>
      <w:r w:rsidR="0004326F" w:rsidRPr="00F3056A">
        <w:rPr>
          <w:rFonts w:asciiTheme="minorHAnsi" w:hAnsiTheme="minorHAnsi" w:cstheme="minorHAnsi"/>
        </w:rPr>
        <w:t>Assessment</w:t>
      </w:r>
      <w:r w:rsidR="00720201" w:rsidRPr="00F3056A">
        <w:rPr>
          <w:rFonts w:asciiTheme="minorHAnsi" w:hAnsiTheme="minorHAnsi" w:cstheme="minorHAnsi"/>
        </w:rPr>
        <w:t xml:space="preserve"> considered that Middlesex County is the second fastest growing county in Massachusetts, exceeding 4% </w:t>
      </w:r>
      <w:r w:rsidR="00D6524A" w:rsidRPr="00F3056A">
        <w:rPr>
          <w:rFonts w:asciiTheme="minorHAnsi" w:hAnsiTheme="minorHAnsi" w:cstheme="minorHAnsi"/>
        </w:rPr>
        <w:t>gr</w:t>
      </w:r>
      <w:r w:rsidR="006130EA" w:rsidRPr="00F3056A">
        <w:rPr>
          <w:rFonts w:asciiTheme="minorHAnsi" w:hAnsiTheme="minorHAnsi" w:cstheme="minorHAnsi"/>
        </w:rPr>
        <w:t xml:space="preserve">owth </w:t>
      </w:r>
      <w:r w:rsidR="00720201" w:rsidRPr="00F3056A">
        <w:rPr>
          <w:rFonts w:asciiTheme="minorHAnsi" w:hAnsiTheme="minorHAnsi" w:cstheme="minorHAnsi"/>
        </w:rPr>
        <w:t>since 2020</w:t>
      </w:r>
      <w:r w:rsidR="0023637B" w:rsidRPr="00F3056A">
        <w:rPr>
          <w:rStyle w:val="EndnoteReference"/>
          <w:rFonts w:asciiTheme="minorHAnsi" w:hAnsiTheme="minorHAnsi" w:cstheme="minorHAnsi"/>
        </w:rPr>
        <w:endnoteReference w:id="3"/>
      </w:r>
      <w:r w:rsidR="0023637B" w:rsidRPr="00F3056A">
        <w:rPr>
          <w:rFonts w:asciiTheme="minorHAnsi" w:hAnsiTheme="minorHAnsi" w:cstheme="minorHAnsi"/>
        </w:rPr>
        <w:t>,</w:t>
      </w:r>
      <w:r w:rsidR="001D5778" w:rsidRPr="00F3056A">
        <w:rPr>
          <w:rFonts w:asciiTheme="minorHAnsi" w:hAnsiTheme="minorHAnsi" w:cstheme="minorHAnsi"/>
        </w:rPr>
        <w:t xml:space="preserve"> predicting that </w:t>
      </w:r>
      <w:r w:rsidR="00720201" w:rsidRPr="00F3056A">
        <w:rPr>
          <w:rFonts w:asciiTheme="minorHAnsi" w:hAnsiTheme="minorHAnsi" w:cstheme="minorHAnsi"/>
        </w:rPr>
        <w:t xml:space="preserve">additional medical services will be needed to support the ongoing growing population. </w:t>
      </w:r>
      <w:r w:rsidR="00A87F6E" w:rsidRPr="00F3056A">
        <w:rPr>
          <w:rFonts w:asciiTheme="minorHAnsi" w:hAnsiTheme="minorHAnsi" w:cstheme="minorHAnsi"/>
        </w:rPr>
        <w:t xml:space="preserve">Because older adults account for a disproportionate share of advanced diagnostic imaging utilization due to higher prevalence of musculoskeletal degeneration, cancer incidence, vascular disease, and neurologic </w:t>
      </w:r>
      <w:r w:rsidR="00A87F6E" w:rsidRPr="00A967DD">
        <w:rPr>
          <w:rFonts w:asciiTheme="minorHAnsi" w:hAnsiTheme="minorHAnsi" w:cstheme="minorHAnsi"/>
        </w:rPr>
        <w:t>disorders,</w:t>
      </w:r>
      <w:r w:rsidR="00F3056A" w:rsidRPr="00A967DD">
        <w:rPr>
          <w:rStyle w:val="EndnoteReference"/>
          <w:rFonts w:asciiTheme="minorHAnsi" w:hAnsiTheme="minorHAnsi" w:cstheme="minorHAnsi"/>
        </w:rPr>
        <w:endnoteReference w:id="4"/>
      </w:r>
      <w:r w:rsidR="00F3056A" w:rsidRPr="00A967DD">
        <w:rPr>
          <w:rFonts w:asciiTheme="minorHAnsi" w:hAnsiTheme="minorHAnsi" w:cstheme="minorHAnsi"/>
          <w:vertAlign w:val="superscript"/>
        </w:rPr>
        <w:t xml:space="preserve">, </w:t>
      </w:r>
      <w:r w:rsidR="00F3056A" w:rsidRPr="00A967DD">
        <w:rPr>
          <w:rStyle w:val="EndnoteReference"/>
          <w:rFonts w:asciiTheme="minorHAnsi" w:hAnsiTheme="minorHAnsi" w:cstheme="minorHAnsi"/>
        </w:rPr>
        <w:endnoteReference w:id="5"/>
      </w:r>
      <w:r w:rsidR="00F3056A" w:rsidRPr="00A967DD">
        <w:rPr>
          <w:rFonts w:asciiTheme="minorHAnsi" w:hAnsiTheme="minorHAnsi" w:cstheme="minorHAnsi"/>
          <w:vertAlign w:val="superscript"/>
        </w:rPr>
        <w:t xml:space="preserve">, </w:t>
      </w:r>
      <w:r w:rsidR="00F3056A" w:rsidRPr="00A967DD">
        <w:rPr>
          <w:rStyle w:val="EndnoteReference"/>
          <w:rFonts w:asciiTheme="minorHAnsi" w:hAnsiTheme="minorHAnsi" w:cstheme="minorHAnsi"/>
        </w:rPr>
        <w:endnoteReference w:id="6"/>
      </w:r>
      <w:r w:rsidR="00F3056A" w:rsidRPr="00A967DD">
        <w:rPr>
          <w:rFonts w:asciiTheme="minorHAnsi" w:hAnsiTheme="minorHAnsi" w:cstheme="minorHAnsi"/>
        </w:rPr>
        <w:t xml:space="preserve"> </w:t>
      </w:r>
      <w:r w:rsidR="004A7C49" w:rsidRPr="00A967DD">
        <w:rPr>
          <w:rFonts w:asciiTheme="minorHAnsi" w:hAnsiTheme="minorHAnsi" w:cstheme="minorHAnsi"/>
        </w:rPr>
        <w:t>t</w:t>
      </w:r>
      <w:r w:rsidR="00F0565B" w:rsidRPr="0000296C">
        <w:rPr>
          <w:rFonts w:asciiTheme="minorHAnsi" w:hAnsiTheme="minorHAnsi" w:cstheme="minorHAnsi"/>
        </w:rPr>
        <w:t xml:space="preserve">he </w:t>
      </w:r>
      <w:r w:rsidR="00F4305F" w:rsidRPr="0000296C">
        <w:rPr>
          <w:rFonts w:asciiTheme="minorHAnsi" w:hAnsiTheme="minorHAnsi" w:cstheme="minorHAnsi"/>
        </w:rPr>
        <w:t xml:space="preserve">Applicant further analyzed this information in conjunction with </w:t>
      </w:r>
      <w:r w:rsidR="009F08C0" w:rsidRPr="0000296C">
        <w:rPr>
          <w:rFonts w:asciiTheme="minorHAnsi" w:hAnsiTheme="minorHAnsi" w:cstheme="minorHAnsi"/>
        </w:rPr>
        <w:t xml:space="preserve">age related </w:t>
      </w:r>
      <w:r w:rsidR="007934D9" w:rsidRPr="0000296C">
        <w:rPr>
          <w:rFonts w:asciiTheme="minorHAnsi" w:hAnsiTheme="minorHAnsi" w:cstheme="minorHAnsi"/>
        </w:rPr>
        <w:t>statistics.</w:t>
      </w:r>
      <w:r w:rsidR="004A7C49" w:rsidRPr="0000296C">
        <w:rPr>
          <w:rFonts w:asciiTheme="minorHAnsi" w:hAnsiTheme="minorHAnsi" w:cstheme="minorHAnsi"/>
        </w:rPr>
        <w:t xml:space="preserve"> Table</w:t>
      </w:r>
      <w:r w:rsidR="009812CE">
        <w:rPr>
          <w:rFonts w:asciiTheme="minorHAnsi" w:hAnsiTheme="minorHAnsi" w:cstheme="minorHAnsi"/>
        </w:rPr>
        <w:t xml:space="preserve"> </w:t>
      </w:r>
      <w:r w:rsidR="00166153">
        <w:rPr>
          <w:rFonts w:asciiTheme="minorHAnsi" w:hAnsiTheme="minorHAnsi" w:cstheme="minorHAnsi"/>
        </w:rPr>
        <w:t>5</w:t>
      </w:r>
      <w:r w:rsidR="004A7C49" w:rsidRPr="0000296C">
        <w:rPr>
          <w:rFonts w:asciiTheme="minorHAnsi" w:hAnsiTheme="minorHAnsi" w:cstheme="minorHAnsi"/>
        </w:rPr>
        <w:t xml:space="preserve"> examines the </w:t>
      </w:r>
      <w:r w:rsidR="0072667A" w:rsidRPr="0000296C">
        <w:rPr>
          <w:rFonts w:asciiTheme="minorHAnsi" w:hAnsiTheme="minorHAnsi" w:cstheme="minorHAnsi"/>
        </w:rPr>
        <w:t xml:space="preserve">65+ </w:t>
      </w:r>
      <w:r w:rsidR="00C40603" w:rsidRPr="0000296C">
        <w:rPr>
          <w:rFonts w:asciiTheme="minorHAnsi" w:hAnsiTheme="minorHAnsi" w:cstheme="minorHAnsi"/>
        </w:rPr>
        <w:t xml:space="preserve">population within the Proposed Service Area to </w:t>
      </w:r>
      <w:r w:rsidR="0000296C" w:rsidRPr="0000296C">
        <w:rPr>
          <w:rFonts w:asciiTheme="minorHAnsi" w:hAnsiTheme="minorHAnsi" w:cstheme="minorHAnsi"/>
        </w:rPr>
        <w:t>support the need for access to imaging services within this area.</w:t>
      </w:r>
    </w:p>
    <w:p w14:paraId="72F08459" w14:textId="30DD43E7" w:rsidR="004E60BB" w:rsidRPr="009812CE" w:rsidRDefault="004E60BB" w:rsidP="00A967DD">
      <w:pPr>
        <w:spacing w:before="100" w:beforeAutospacing="1" w:after="100" w:afterAutospacing="1"/>
        <w:jc w:val="center"/>
        <w:rPr>
          <w:rFonts w:asciiTheme="minorHAnsi" w:hAnsiTheme="minorHAnsi" w:cstheme="minorHAnsi"/>
        </w:rPr>
      </w:pPr>
      <w:r w:rsidRPr="00A967DD">
        <w:rPr>
          <w:rFonts w:asciiTheme="minorHAnsi" w:hAnsiTheme="minorHAnsi" w:cstheme="minorHAnsi"/>
          <w:b/>
          <w:bCs/>
        </w:rPr>
        <w:t xml:space="preserve">Table </w:t>
      </w:r>
      <w:r w:rsidR="00166153">
        <w:rPr>
          <w:rFonts w:asciiTheme="minorHAnsi" w:hAnsiTheme="minorHAnsi" w:cstheme="minorHAnsi"/>
          <w:b/>
          <w:bCs/>
        </w:rPr>
        <w:t>5</w:t>
      </w:r>
      <w:r w:rsidRPr="00A967DD">
        <w:rPr>
          <w:rFonts w:asciiTheme="minorHAnsi" w:hAnsiTheme="minorHAnsi" w:cstheme="minorHAnsi"/>
          <w:b/>
          <w:bCs/>
        </w:rPr>
        <w:t>:</w:t>
      </w:r>
      <w:r w:rsidRPr="009812CE">
        <w:rPr>
          <w:rFonts w:asciiTheme="minorHAnsi" w:hAnsiTheme="minorHAnsi" w:cstheme="minorHAnsi"/>
        </w:rPr>
        <w:t xml:space="preserve"> </w:t>
      </w:r>
      <w:r w:rsidR="009812CE" w:rsidRPr="00A967DD">
        <w:rPr>
          <w:rFonts w:asciiTheme="minorHAnsi" w:hAnsiTheme="minorHAnsi" w:cstheme="minorHAnsi"/>
          <w:b/>
          <w:bCs/>
        </w:rPr>
        <w:t>Pr</w:t>
      </w:r>
      <w:r w:rsidR="006130EA">
        <w:rPr>
          <w:rFonts w:asciiTheme="minorHAnsi" w:hAnsiTheme="minorHAnsi" w:cstheme="minorHAnsi"/>
          <w:b/>
          <w:bCs/>
        </w:rPr>
        <w:t>oposed</w:t>
      </w:r>
      <w:r w:rsidR="009812CE" w:rsidRPr="00A967DD">
        <w:rPr>
          <w:rFonts w:asciiTheme="minorHAnsi" w:hAnsiTheme="minorHAnsi" w:cstheme="minorHAnsi"/>
          <w:b/>
          <w:bCs/>
        </w:rPr>
        <w:t xml:space="preserve"> Service Area – Age Statistics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1162"/>
        <w:gridCol w:w="1649"/>
        <w:gridCol w:w="2341"/>
      </w:tblGrid>
      <w:tr w:rsidR="004E60BB" w:rsidRPr="00873700" w14:paraId="5D0A8194" w14:textId="77777777" w:rsidTr="00960B38">
        <w:trPr>
          <w:cantSplit/>
          <w:tblHeader/>
          <w:tblCellSpacing w:w="1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CFDCF0" w:themeFill="text2" w:themeFillTint="33"/>
            <w:vAlign w:val="center"/>
            <w:hideMark/>
          </w:tcPr>
          <w:p w14:paraId="18334A7E" w14:textId="77777777" w:rsidR="004E60BB" w:rsidRPr="00613393" w:rsidRDefault="004E60BB">
            <w:pPr>
              <w:jc w:val="center"/>
              <w:rPr>
                <w:rFonts w:asciiTheme="minorHAnsi" w:hAnsiTheme="minorHAnsi" w:cstheme="minorHAnsi"/>
                <w:b/>
                <w:bCs/>
              </w:rPr>
            </w:pPr>
            <w:r w:rsidRPr="00613393">
              <w:rPr>
                <w:rFonts w:asciiTheme="minorHAnsi" w:hAnsiTheme="minorHAnsi" w:cstheme="minorHAnsi"/>
                <w:b/>
                <w:bCs/>
              </w:rPr>
              <w:t>Community (MA)</w:t>
            </w:r>
          </w:p>
        </w:tc>
        <w:tc>
          <w:tcPr>
            <w:tcW w:w="0" w:type="auto"/>
            <w:tcBorders>
              <w:top w:val="single" w:sz="2" w:space="0" w:color="auto"/>
              <w:left w:val="single" w:sz="2" w:space="0" w:color="auto"/>
              <w:bottom w:val="single" w:sz="2" w:space="0" w:color="auto"/>
              <w:right w:val="single" w:sz="2" w:space="0" w:color="auto"/>
            </w:tcBorders>
            <w:shd w:val="clear" w:color="auto" w:fill="CFDCF0" w:themeFill="text2" w:themeFillTint="33"/>
            <w:vAlign w:val="center"/>
            <w:hideMark/>
          </w:tcPr>
          <w:p w14:paraId="02BD754E" w14:textId="77777777" w:rsidR="004E60BB" w:rsidRPr="00613393" w:rsidRDefault="004E60BB">
            <w:pPr>
              <w:jc w:val="center"/>
              <w:rPr>
                <w:rFonts w:asciiTheme="minorHAnsi" w:hAnsiTheme="minorHAnsi" w:cstheme="minorHAnsi"/>
                <w:b/>
                <w:bCs/>
              </w:rPr>
            </w:pPr>
            <w:r w:rsidRPr="00613393">
              <w:rPr>
                <w:rFonts w:asciiTheme="minorHAnsi" w:hAnsiTheme="minorHAnsi" w:cstheme="minorHAnsi"/>
                <w:b/>
                <w:bCs/>
              </w:rPr>
              <w:t>Population</w:t>
            </w:r>
          </w:p>
        </w:tc>
        <w:tc>
          <w:tcPr>
            <w:tcW w:w="0" w:type="auto"/>
            <w:tcBorders>
              <w:top w:val="single" w:sz="2" w:space="0" w:color="auto"/>
              <w:left w:val="single" w:sz="2" w:space="0" w:color="auto"/>
              <w:bottom w:val="single" w:sz="2" w:space="0" w:color="auto"/>
              <w:right w:val="single" w:sz="2" w:space="0" w:color="auto"/>
            </w:tcBorders>
            <w:shd w:val="clear" w:color="auto" w:fill="CFDCF0" w:themeFill="text2" w:themeFillTint="33"/>
            <w:vAlign w:val="center"/>
            <w:hideMark/>
          </w:tcPr>
          <w:p w14:paraId="3949E749" w14:textId="77777777" w:rsidR="004E60BB" w:rsidRPr="00613393" w:rsidRDefault="004E60BB">
            <w:pPr>
              <w:jc w:val="center"/>
              <w:rPr>
                <w:rFonts w:asciiTheme="minorHAnsi" w:hAnsiTheme="minorHAnsi" w:cstheme="minorHAnsi"/>
                <w:b/>
                <w:bCs/>
              </w:rPr>
            </w:pPr>
            <w:r w:rsidRPr="00613393">
              <w:rPr>
                <w:rFonts w:asciiTheme="minorHAnsi" w:hAnsiTheme="minorHAnsi" w:cstheme="minorHAnsi"/>
                <w:b/>
                <w:bCs/>
              </w:rPr>
              <w:t>Persons 65+ (%)</w:t>
            </w:r>
          </w:p>
        </w:tc>
        <w:tc>
          <w:tcPr>
            <w:tcW w:w="0" w:type="auto"/>
            <w:tcBorders>
              <w:top w:val="single" w:sz="2" w:space="0" w:color="auto"/>
              <w:left w:val="single" w:sz="2" w:space="0" w:color="auto"/>
              <w:bottom w:val="single" w:sz="2" w:space="0" w:color="auto"/>
              <w:right w:val="single" w:sz="2" w:space="0" w:color="auto"/>
            </w:tcBorders>
            <w:shd w:val="clear" w:color="auto" w:fill="CFDCF0" w:themeFill="text2" w:themeFillTint="33"/>
            <w:vAlign w:val="center"/>
            <w:hideMark/>
          </w:tcPr>
          <w:p w14:paraId="633AACF8" w14:textId="77777777" w:rsidR="004E60BB" w:rsidRPr="00613393" w:rsidRDefault="004E60BB">
            <w:pPr>
              <w:jc w:val="center"/>
              <w:rPr>
                <w:rFonts w:asciiTheme="minorHAnsi" w:hAnsiTheme="minorHAnsi" w:cstheme="minorHAnsi"/>
                <w:b/>
                <w:bCs/>
              </w:rPr>
            </w:pPr>
            <w:r w:rsidRPr="00613393">
              <w:rPr>
                <w:rFonts w:asciiTheme="minorHAnsi" w:hAnsiTheme="minorHAnsi" w:cstheme="minorHAnsi"/>
                <w:b/>
                <w:bCs/>
              </w:rPr>
              <w:t>Estimated Persons 65+</w:t>
            </w:r>
          </w:p>
        </w:tc>
      </w:tr>
      <w:tr w:rsidR="004E60BB" w:rsidRPr="00873700" w14:paraId="008A131A"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771A02A6" w14:textId="77777777" w:rsidR="004E60BB" w:rsidRPr="00A967DD" w:rsidRDefault="004E60BB">
            <w:pPr>
              <w:rPr>
                <w:rFonts w:asciiTheme="minorHAnsi" w:hAnsiTheme="minorHAnsi" w:cstheme="minorHAnsi"/>
              </w:rPr>
            </w:pPr>
            <w:r w:rsidRPr="00A967DD">
              <w:rPr>
                <w:rFonts w:asciiTheme="minorHAnsi" w:hAnsiTheme="minorHAnsi" w:cstheme="minorHAnsi"/>
              </w:rPr>
              <w:t>Acton</w:t>
            </w:r>
          </w:p>
        </w:tc>
        <w:tc>
          <w:tcPr>
            <w:tcW w:w="0" w:type="auto"/>
            <w:tcBorders>
              <w:top w:val="single" w:sz="2" w:space="0" w:color="auto"/>
              <w:left w:val="single" w:sz="2" w:space="0" w:color="auto"/>
              <w:bottom w:val="single" w:sz="2" w:space="0" w:color="auto"/>
              <w:right w:val="single" w:sz="2" w:space="0" w:color="auto"/>
            </w:tcBorders>
            <w:vAlign w:val="center"/>
            <w:hideMark/>
          </w:tcPr>
          <w:p w14:paraId="3BE48C1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24,021</w:t>
            </w:r>
          </w:p>
        </w:tc>
        <w:tc>
          <w:tcPr>
            <w:tcW w:w="0" w:type="auto"/>
            <w:tcBorders>
              <w:top w:val="single" w:sz="2" w:space="0" w:color="auto"/>
              <w:left w:val="single" w:sz="2" w:space="0" w:color="auto"/>
              <w:bottom w:val="single" w:sz="2" w:space="0" w:color="auto"/>
              <w:right w:val="single" w:sz="2" w:space="0" w:color="auto"/>
            </w:tcBorders>
            <w:vAlign w:val="center"/>
            <w:hideMark/>
          </w:tcPr>
          <w:p w14:paraId="49E057C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18.3%</w:t>
            </w:r>
          </w:p>
        </w:tc>
        <w:tc>
          <w:tcPr>
            <w:tcW w:w="0" w:type="auto"/>
            <w:tcBorders>
              <w:top w:val="single" w:sz="2" w:space="0" w:color="auto"/>
              <w:left w:val="single" w:sz="2" w:space="0" w:color="auto"/>
              <w:bottom w:val="single" w:sz="2" w:space="0" w:color="auto"/>
              <w:right w:val="single" w:sz="2" w:space="0" w:color="auto"/>
            </w:tcBorders>
            <w:vAlign w:val="center"/>
            <w:hideMark/>
          </w:tcPr>
          <w:p w14:paraId="3E954BC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4,396</w:t>
            </w:r>
          </w:p>
        </w:tc>
      </w:tr>
      <w:tr w:rsidR="004E60BB" w:rsidRPr="00873700" w14:paraId="5DDB1D10"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4C0B8A30" w14:textId="77777777" w:rsidR="004E60BB" w:rsidRPr="00A967DD" w:rsidRDefault="004E60BB">
            <w:pPr>
              <w:rPr>
                <w:rFonts w:asciiTheme="minorHAnsi" w:hAnsiTheme="minorHAnsi" w:cstheme="minorHAnsi"/>
              </w:rPr>
            </w:pPr>
            <w:r w:rsidRPr="00A967DD">
              <w:rPr>
                <w:rFonts w:asciiTheme="minorHAnsi" w:hAnsiTheme="minorHAnsi" w:cstheme="minorHAnsi"/>
              </w:rPr>
              <w:t>Weston</w:t>
            </w:r>
          </w:p>
        </w:tc>
        <w:tc>
          <w:tcPr>
            <w:tcW w:w="0" w:type="auto"/>
            <w:tcBorders>
              <w:top w:val="single" w:sz="2" w:space="0" w:color="auto"/>
              <w:left w:val="single" w:sz="2" w:space="0" w:color="auto"/>
              <w:bottom w:val="single" w:sz="2" w:space="0" w:color="auto"/>
              <w:right w:val="single" w:sz="2" w:space="0" w:color="auto"/>
            </w:tcBorders>
            <w:vAlign w:val="center"/>
            <w:hideMark/>
          </w:tcPr>
          <w:p w14:paraId="71C120B0"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11,397</w:t>
            </w:r>
          </w:p>
        </w:tc>
        <w:tc>
          <w:tcPr>
            <w:tcW w:w="0" w:type="auto"/>
            <w:tcBorders>
              <w:top w:val="single" w:sz="2" w:space="0" w:color="auto"/>
              <w:left w:val="single" w:sz="2" w:space="0" w:color="auto"/>
              <w:bottom w:val="single" w:sz="2" w:space="0" w:color="auto"/>
              <w:right w:val="single" w:sz="2" w:space="0" w:color="auto"/>
            </w:tcBorders>
            <w:vAlign w:val="center"/>
            <w:hideMark/>
          </w:tcPr>
          <w:p w14:paraId="190FEFA9"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22.2%</w:t>
            </w:r>
          </w:p>
        </w:tc>
        <w:tc>
          <w:tcPr>
            <w:tcW w:w="0" w:type="auto"/>
            <w:tcBorders>
              <w:top w:val="single" w:sz="2" w:space="0" w:color="auto"/>
              <w:left w:val="single" w:sz="2" w:space="0" w:color="auto"/>
              <w:bottom w:val="single" w:sz="2" w:space="0" w:color="auto"/>
              <w:right w:val="single" w:sz="2" w:space="0" w:color="auto"/>
            </w:tcBorders>
            <w:vAlign w:val="center"/>
            <w:hideMark/>
          </w:tcPr>
          <w:p w14:paraId="1369D348"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2,530</w:t>
            </w:r>
          </w:p>
        </w:tc>
      </w:tr>
      <w:tr w:rsidR="004E60BB" w:rsidRPr="00873700" w14:paraId="27E7716F"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39F6D996" w14:textId="77777777" w:rsidR="004E60BB" w:rsidRPr="00A967DD" w:rsidRDefault="004E60BB">
            <w:pPr>
              <w:rPr>
                <w:rFonts w:asciiTheme="minorHAnsi" w:hAnsiTheme="minorHAnsi" w:cstheme="minorHAnsi"/>
              </w:rPr>
            </w:pPr>
            <w:r w:rsidRPr="00A967DD">
              <w:rPr>
                <w:rFonts w:asciiTheme="minorHAnsi" w:hAnsiTheme="minorHAnsi" w:cstheme="minorHAnsi"/>
              </w:rPr>
              <w:t>Belmont</w:t>
            </w:r>
          </w:p>
        </w:tc>
        <w:tc>
          <w:tcPr>
            <w:tcW w:w="0" w:type="auto"/>
            <w:tcBorders>
              <w:top w:val="single" w:sz="2" w:space="0" w:color="auto"/>
              <w:left w:val="single" w:sz="2" w:space="0" w:color="auto"/>
              <w:bottom w:val="single" w:sz="2" w:space="0" w:color="auto"/>
              <w:right w:val="single" w:sz="2" w:space="0" w:color="auto"/>
            </w:tcBorders>
            <w:vAlign w:val="center"/>
            <w:hideMark/>
          </w:tcPr>
          <w:p w14:paraId="4E06231D"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27,295</w:t>
            </w:r>
          </w:p>
        </w:tc>
        <w:tc>
          <w:tcPr>
            <w:tcW w:w="0" w:type="auto"/>
            <w:tcBorders>
              <w:top w:val="single" w:sz="2" w:space="0" w:color="auto"/>
              <w:left w:val="single" w:sz="2" w:space="0" w:color="auto"/>
              <w:bottom w:val="single" w:sz="2" w:space="0" w:color="auto"/>
              <w:right w:val="single" w:sz="2" w:space="0" w:color="auto"/>
            </w:tcBorders>
            <w:vAlign w:val="center"/>
            <w:hideMark/>
          </w:tcPr>
          <w:p w14:paraId="5C7DDE49"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17.8%</w:t>
            </w:r>
          </w:p>
        </w:tc>
        <w:tc>
          <w:tcPr>
            <w:tcW w:w="0" w:type="auto"/>
            <w:tcBorders>
              <w:top w:val="single" w:sz="2" w:space="0" w:color="auto"/>
              <w:left w:val="single" w:sz="2" w:space="0" w:color="auto"/>
              <w:bottom w:val="single" w:sz="2" w:space="0" w:color="auto"/>
              <w:right w:val="single" w:sz="2" w:space="0" w:color="auto"/>
            </w:tcBorders>
            <w:vAlign w:val="center"/>
            <w:hideMark/>
          </w:tcPr>
          <w:p w14:paraId="63C56CA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4,858</w:t>
            </w:r>
          </w:p>
        </w:tc>
      </w:tr>
      <w:tr w:rsidR="004E60BB" w:rsidRPr="00873700" w14:paraId="647F638D"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74F76C76" w14:textId="77777777" w:rsidR="004E60BB" w:rsidRPr="00A967DD" w:rsidRDefault="004E60BB">
            <w:pPr>
              <w:rPr>
                <w:rFonts w:asciiTheme="minorHAnsi" w:hAnsiTheme="minorHAnsi" w:cstheme="minorHAnsi"/>
              </w:rPr>
            </w:pPr>
            <w:r w:rsidRPr="00A967DD">
              <w:rPr>
                <w:rFonts w:asciiTheme="minorHAnsi" w:hAnsiTheme="minorHAnsi" w:cstheme="minorHAnsi"/>
              </w:rPr>
              <w:t>Arlington</w:t>
            </w:r>
          </w:p>
        </w:tc>
        <w:tc>
          <w:tcPr>
            <w:tcW w:w="0" w:type="auto"/>
            <w:tcBorders>
              <w:top w:val="single" w:sz="2" w:space="0" w:color="auto"/>
              <w:left w:val="single" w:sz="2" w:space="0" w:color="auto"/>
              <w:bottom w:val="single" w:sz="2" w:space="0" w:color="auto"/>
              <w:right w:val="single" w:sz="2" w:space="0" w:color="auto"/>
            </w:tcBorders>
            <w:vAlign w:val="center"/>
            <w:hideMark/>
          </w:tcPr>
          <w:p w14:paraId="5308F37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46,308</w:t>
            </w:r>
          </w:p>
        </w:tc>
        <w:tc>
          <w:tcPr>
            <w:tcW w:w="0" w:type="auto"/>
            <w:tcBorders>
              <w:top w:val="single" w:sz="2" w:space="0" w:color="auto"/>
              <w:left w:val="single" w:sz="2" w:space="0" w:color="auto"/>
              <w:bottom w:val="single" w:sz="2" w:space="0" w:color="auto"/>
              <w:right w:val="single" w:sz="2" w:space="0" w:color="auto"/>
            </w:tcBorders>
            <w:vAlign w:val="center"/>
            <w:hideMark/>
          </w:tcPr>
          <w:p w14:paraId="1970D4C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16.8%</w:t>
            </w:r>
          </w:p>
        </w:tc>
        <w:tc>
          <w:tcPr>
            <w:tcW w:w="0" w:type="auto"/>
            <w:tcBorders>
              <w:top w:val="single" w:sz="2" w:space="0" w:color="auto"/>
              <w:left w:val="single" w:sz="2" w:space="0" w:color="auto"/>
              <w:bottom w:val="single" w:sz="2" w:space="0" w:color="auto"/>
              <w:right w:val="single" w:sz="2" w:space="0" w:color="auto"/>
            </w:tcBorders>
            <w:vAlign w:val="center"/>
            <w:hideMark/>
          </w:tcPr>
          <w:p w14:paraId="18A09BA2"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7,780</w:t>
            </w:r>
          </w:p>
        </w:tc>
      </w:tr>
      <w:tr w:rsidR="004E60BB" w:rsidRPr="00873700" w14:paraId="07F40107"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061AFFED" w14:textId="77777777" w:rsidR="004E60BB" w:rsidRPr="00A967DD" w:rsidRDefault="004E60BB">
            <w:pPr>
              <w:rPr>
                <w:rFonts w:asciiTheme="minorHAnsi" w:hAnsiTheme="minorHAnsi" w:cstheme="minorHAnsi"/>
              </w:rPr>
            </w:pPr>
            <w:r w:rsidRPr="00A967DD">
              <w:rPr>
                <w:rFonts w:asciiTheme="minorHAnsi" w:hAnsiTheme="minorHAnsi" w:cstheme="minorHAnsi"/>
              </w:rPr>
              <w:t>Watertown</w:t>
            </w:r>
          </w:p>
        </w:tc>
        <w:tc>
          <w:tcPr>
            <w:tcW w:w="0" w:type="auto"/>
            <w:tcBorders>
              <w:top w:val="single" w:sz="2" w:space="0" w:color="auto"/>
              <w:left w:val="single" w:sz="2" w:space="0" w:color="auto"/>
              <w:bottom w:val="single" w:sz="2" w:space="0" w:color="auto"/>
              <w:right w:val="single" w:sz="2" w:space="0" w:color="auto"/>
            </w:tcBorders>
            <w:vAlign w:val="center"/>
            <w:hideMark/>
          </w:tcPr>
          <w:p w14:paraId="54D8E98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35,329</w:t>
            </w:r>
          </w:p>
        </w:tc>
        <w:tc>
          <w:tcPr>
            <w:tcW w:w="0" w:type="auto"/>
            <w:tcBorders>
              <w:top w:val="single" w:sz="2" w:space="0" w:color="auto"/>
              <w:left w:val="single" w:sz="2" w:space="0" w:color="auto"/>
              <w:bottom w:val="single" w:sz="2" w:space="0" w:color="auto"/>
              <w:right w:val="single" w:sz="2" w:space="0" w:color="auto"/>
            </w:tcBorders>
            <w:vAlign w:val="center"/>
            <w:hideMark/>
          </w:tcPr>
          <w:p w14:paraId="2084F13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14.6%</w:t>
            </w:r>
          </w:p>
        </w:tc>
        <w:tc>
          <w:tcPr>
            <w:tcW w:w="0" w:type="auto"/>
            <w:tcBorders>
              <w:top w:val="single" w:sz="2" w:space="0" w:color="auto"/>
              <w:left w:val="single" w:sz="2" w:space="0" w:color="auto"/>
              <w:bottom w:val="single" w:sz="2" w:space="0" w:color="auto"/>
              <w:right w:val="single" w:sz="2" w:space="0" w:color="auto"/>
            </w:tcBorders>
            <w:vAlign w:val="center"/>
            <w:hideMark/>
          </w:tcPr>
          <w:p w14:paraId="27266B6D"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5,158</w:t>
            </w:r>
          </w:p>
        </w:tc>
      </w:tr>
      <w:tr w:rsidR="004E60BB" w:rsidRPr="00873700" w14:paraId="1586CA71"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36D82782" w14:textId="77777777" w:rsidR="004E60BB" w:rsidRPr="00A967DD" w:rsidRDefault="004E60BB">
            <w:pPr>
              <w:rPr>
                <w:rFonts w:asciiTheme="minorHAnsi" w:hAnsiTheme="minorHAnsi" w:cstheme="minorHAnsi"/>
              </w:rPr>
            </w:pPr>
            <w:r w:rsidRPr="00A967DD">
              <w:rPr>
                <w:rFonts w:asciiTheme="minorHAnsi" w:hAnsiTheme="minorHAnsi" w:cstheme="minorHAnsi"/>
              </w:rPr>
              <w:lastRenderedPageBreak/>
              <w:t>Waltham</w:t>
            </w:r>
          </w:p>
        </w:tc>
        <w:tc>
          <w:tcPr>
            <w:tcW w:w="0" w:type="auto"/>
            <w:tcBorders>
              <w:top w:val="single" w:sz="2" w:space="0" w:color="auto"/>
              <w:left w:val="single" w:sz="2" w:space="0" w:color="auto"/>
              <w:bottom w:val="single" w:sz="2" w:space="0" w:color="auto"/>
              <w:right w:val="single" w:sz="2" w:space="0" w:color="auto"/>
            </w:tcBorders>
            <w:vAlign w:val="center"/>
            <w:hideMark/>
          </w:tcPr>
          <w:p w14:paraId="1D708863"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65,849</w:t>
            </w:r>
          </w:p>
        </w:tc>
        <w:tc>
          <w:tcPr>
            <w:tcW w:w="0" w:type="auto"/>
            <w:tcBorders>
              <w:top w:val="single" w:sz="2" w:space="0" w:color="auto"/>
              <w:left w:val="single" w:sz="2" w:space="0" w:color="auto"/>
              <w:bottom w:val="single" w:sz="2" w:space="0" w:color="auto"/>
              <w:right w:val="single" w:sz="2" w:space="0" w:color="auto"/>
            </w:tcBorders>
            <w:vAlign w:val="center"/>
            <w:hideMark/>
          </w:tcPr>
          <w:p w14:paraId="012CEF7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15.3%</w:t>
            </w:r>
          </w:p>
        </w:tc>
        <w:tc>
          <w:tcPr>
            <w:tcW w:w="0" w:type="auto"/>
            <w:tcBorders>
              <w:top w:val="single" w:sz="2" w:space="0" w:color="auto"/>
              <w:left w:val="single" w:sz="2" w:space="0" w:color="auto"/>
              <w:bottom w:val="single" w:sz="2" w:space="0" w:color="auto"/>
              <w:right w:val="single" w:sz="2" w:space="0" w:color="auto"/>
            </w:tcBorders>
            <w:vAlign w:val="center"/>
            <w:hideMark/>
          </w:tcPr>
          <w:p w14:paraId="33EC911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10,075</w:t>
            </w:r>
          </w:p>
        </w:tc>
      </w:tr>
      <w:tr w:rsidR="004E60BB" w:rsidRPr="00873700" w14:paraId="21E7EC86"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6F112109" w14:textId="77777777" w:rsidR="004E60BB" w:rsidRPr="00A967DD" w:rsidRDefault="004E60BB">
            <w:pPr>
              <w:rPr>
                <w:rFonts w:asciiTheme="minorHAnsi" w:hAnsiTheme="minorHAnsi" w:cstheme="minorHAnsi"/>
              </w:rPr>
            </w:pPr>
            <w:r w:rsidRPr="00A967DD">
              <w:rPr>
                <w:rFonts w:asciiTheme="minorHAnsi" w:hAnsiTheme="minorHAnsi" w:cstheme="minorHAnsi"/>
              </w:rPr>
              <w:t>Lexington</w:t>
            </w:r>
          </w:p>
        </w:tc>
        <w:tc>
          <w:tcPr>
            <w:tcW w:w="0" w:type="auto"/>
            <w:tcBorders>
              <w:top w:val="single" w:sz="2" w:space="0" w:color="auto"/>
              <w:left w:val="single" w:sz="2" w:space="0" w:color="auto"/>
              <w:bottom w:val="single" w:sz="2" w:space="0" w:color="auto"/>
              <w:right w:val="single" w:sz="2" w:space="0" w:color="auto"/>
            </w:tcBorders>
            <w:vAlign w:val="center"/>
            <w:hideMark/>
          </w:tcPr>
          <w:p w14:paraId="7F2D3F81"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34,743</w:t>
            </w:r>
          </w:p>
        </w:tc>
        <w:tc>
          <w:tcPr>
            <w:tcW w:w="0" w:type="auto"/>
            <w:tcBorders>
              <w:top w:val="single" w:sz="2" w:space="0" w:color="auto"/>
              <w:left w:val="single" w:sz="2" w:space="0" w:color="auto"/>
              <w:bottom w:val="single" w:sz="2" w:space="0" w:color="auto"/>
              <w:right w:val="single" w:sz="2" w:space="0" w:color="auto"/>
            </w:tcBorders>
            <w:vAlign w:val="center"/>
            <w:hideMark/>
          </w:tcPr>
          <w:p w14:paraId="05EA2962"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3424F4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7,296</w:t>
            </w:r>
          </w:p>
        </w:tc>
      </w:tr>
      <w:tr w:rsidR="004E60BB" w:rsidRPr="00873700" w14:paraId="568C8F46"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59699E15" w14:textId="77777777" w:rsidR="004E60BB" w:rsidRPr="00A967DD" w:rsidRDefault="004E60BB">
            <w:pPr>
              <w:rPr>
                <w:rFonts w:asciiTheme="minorHAnsi" w:hAnsiTheme="minorHAnsi" w:cstheme="minorHAnsi"/>
              </w:rPr>
            </w:pPr>
            <w:r w:rsidRPr="00A967DD">
              <w:rPr>
                <w:rFonts w:asciiTheme="minorHAnsi" w:hAnsiTheme="minorHAnsi" w:cstheme="minorHAnsi"/>
              </w:rPr>
              <w:t>Stoneham</w:t>
            </w:r>
          </w:p>
        </w:tc>
        <w:tc>
          <w:tcPr>
            <w:tcW w:w="0" w:type="auto"/>
            <w:tcBorders>
              <w:top w:val="single" w:sz="2" w:space="0" w:color="auto"/>
              <w:left w:val="single" w:sz="2" w:space="0" w:color="auto"/>
              <w:bottom w:val="single" w:sz="2" w:space="0" w:color="auto"/>
              <w:right w:val="single" w:sz="2" w:space="0" w:color="auto"/>
            </w:tcBorders>
            <w:vAlign w:val="center"/>
            <w:hideMark/>
          </w:tcPr>
          <w:p w14:paraId="43E26E7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22,748</w:t>
            </w:r>
          </w:p>
        </w:tc>
        <w:tc>
          <w:tcPr>
            <w:tcW w:w="0" w:type="auto"/>
            <w:tcBorders>
              <w:top w:val="single" w:sz="2" w:space="0" w:color="auto"/>
              <w:left w:val="single" w:sz="2" w:space="0" w:color="auto"/>
              <w:bottom w:val="single" w:sz="2" w:space="0" w:color="auto"/>
              <w:right w:val="single" w:sz="2" w:space="0" w:color="auto"/>
            </w:tcBorders>
            <w:vAlign w:val="center"/>
            <w:hideMark/>
          </w:tcPr>
          <w:p w14:paraId="60B46EB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19.8%</w:t>
            </w:r>
          </w:p>
        </w:tc>
        <w:tc>
          <w:tcPr>
            <w:tcW w:w="0" w:type="auto"/>
            <w:tcBorders>
              <w:top w:val="single" w:sz="2" w:space="0" w:color="auto"/>
              <w:left w:val="single" w:sz="2" w:space="0" w:color="auto"/>
              <w:bottom w:val="single" w:sz="2" w:space="0" w:color="auto"/>
              <w:right w:val="single" w:sz="2" w:space="0" w:color="auto"/>
            </w:tcBorders>
            <w:vAlign w:val="center"/>
            <w:hideMark/>
          </w:tcPr>
          <w:p w14:paraId="050972FA"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4,505</w:t>
            </w:r>
          </w:p>
        </w:tc>
      </w:tr>
      <w:tr w:rsidR="004E60BB" w:rsidRPr="00873700" w14:paraId="5F4D8CA2"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696161F2" w14:textId="77777777" w:rsidR="004E60BB" w:rsidRPr="00A967DD" w:rsidRDefault="004E60BB">
            <w:pPr>
              <w:rPr>
                <w:rFonts w:asciiTheme="minorHAnsi" w:hAnsiTheme="minorHAnsi" w:cstheme="minorHAnsi"/>
              </w:rPr>
            </w:pPr>
            <w:r w:rsidRPr="00A967DD">
              <w:rPr>
                <w:rFonts w:asciiTheme="minorHAnsi" w:hAnsiTheme="minorHAnsi" w:cstheme="minorHAnsi"/>
              </w:rPr>
              <w:t>Winchester</w:t>
            </w:r>
          </w:p>
        </w:tc>
        <w:tc>
          <w:tcPr>
            <w:tcW w:w="0" w:type="auto"/>
            <w:tcBorders>
              <w:top w:val="single" w:sz="2" w:space="0" w:color="auto"/>
              <w:left w:val="single" w:sz="2" w:space="0" w:color="auto"/>
              <w:bottom w:val="single" w:sz="2" w:space="0" w:color="auto"/>
              <w:right w:val="single" w:sz="2" w:space="0" w:color="auto"/>
            </w:tcBorders>
            <w:vAlign w:val="center"/>
            <w:hideMark/>
          </w:tcPr>
          <w:p w14:paraId="57F761D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22,970</w:t>
            </w:r>
          </w:p>
        </w:tc>
        <w:tc>
          <w:tcPr>
            <w:tcW w:w="0" w:type="auto"/>
            <w:tcBorders>
              <w:top w:val="single" w:sz="2" w:space="0" w:color="auto"/>
              <w:left w:val="single" w:sz="2" w:space="0" w:color="auto"/>
              <w:bottom w:val="single" w:sz="2" w:space="0" w:color="auto"/>
              <w:right w:val="single" w:sz="2" w:space="0" w:color="auto"/>
            </w:tcBorders>
            <w:vAlign w:val="center"/>
            <w:hideMark/>
          </w:tcPr>
          <w:p w14:paraId="48728380"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20.6%</w:t>
            </w:r>
          </w:p>
        </w:tc>
        <w:tc>
          <w:tcPr>
            <w:tcW w:w="0" w:type="auto"/>
            <w:tcBorders>
              <w:top w:val="single" w:sz="2" w:space="0" w:color="auto"/>
              <w:left w:val="single" w:sz="2" w:space="0" w:color="auto"/>
              <w:bottom w:val="single" w:sz="2" w:space="0" w:color="auto"/>
              <w:right w:val="single" w:sz="2" w:space="0" w:color="auto"/>
            </w:tcBorders>
            <w:vAlign w:val="center"/>
            <w:hideMark/>
          </w:tcPr>
          <w:p w14:paraId="6C2B970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4,732</w:t>
            </w:r>
          </w:p>
        </w:tc>
      </w:tr>
      <w:tr w:rsidR="004E60BB" w:rsidRPr="00873700" w14:paraId="7260E4F7"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3D18F965" w14:textId="77777777" w:rsidR="004E60BB" w:rsidRPr="00A967DD" w:rsidRDefault="004E60BB">
            <w:pPr>
              <w:rPr>
                <w:rFonts w:asciiTheme="minorHAnsi" w:hAnsiTheme="minorHAnsi" w:cstheme="minorHAnsi"/>
              </w:rPr>
            </w:pPr>
            <w:r w:rsidRPr="00A967DD">
              <w:rPr>
                <w:rFonts w:asciiTheme="minorHAnsi" w:hAnsiTheme="minorHAnsi" w:cstheme="minorHAnsi"/>
              </w:rPr>
              <w:t>Wilmington</w:t>
            </w:r>
          </w:p>
        </w:tc>
        <w:tc>
          <w:tcPr>
            <w:tcW w:w="0" w:type="auto"/>
            <w:tcBorders>
              <w:top w:val="single" w:sz="2" w:space="0" w:color="auto"/>
              <w:left w:val="single" w:sz="2" w:space="0" w:color="auto"/>
              <w:bottom w:val="single" w:sz="2" w:space="0" w:color="auto"/>
              <w:right w:val="single" w:sz="2" w:space="0" w:color="auto"/>
            </w:tcBorders>
            <w:vAlign w:val="center"/>
            <w:hideMark/>
          </w:tcPr>
          <w:p w14:paraId="022469AB"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23,282</w:t>
            </w:r>
          </w:p>
        </w:tc>
        <w:tc>
          <w:tcPr>
            <w:tcW w:w="0" w:type="auto"/>
            <w:tcBorders>
              <w:top w:val="single" w:sz="2" w:space="0" w:color="auto"/>
              <w:left w:val="single" w:sz="2" w:space="0" w:color="auto"/>
              <w:bottom w:val="single" w:sz="2" w:space="0" w:color="auto"/>
              <w:right w:val="single" w:sz="2" w:space="0" w:color="auto"/>
            </w:tcBorders>
            <w:vAlign w:val="center"/>
            <w:hideMark/>
          </w:tcPr>
          <w:p w14:paraId="49F66DA8"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18.9%</w:t>
            </w:r>
          </w:p>
        </w:tc>
        <w:tc>
          <w:tcPr>
            <w:tcW w:w="0" w:type="auto"/>
            <w:tcBorders>
              <w:top w:val="single" w:sz="2" w:space="0" w:color="auto"/>
              <w:left w:val="single" w:sz="2" w:space="0" w:color="auto"/>
              <w:bottom w:val="single" w:sz="2" w:space="0" w:color="auto"/>
              <w:right w:val="single" w:sz="2" w:space="0" w:color="auto"/>
            </w:tcBorders>
            <w:vAlign w:val="center"/>
            <w:hideMark/>
          </w:tcPr>
          <w:p w14:paraId="0DD9AA24"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4,401</w:t>
            </w:r>
          </w:p>
        </w:tc>
      </w:tr>
      <w:tr w:rsidR="004E60BB" w:rsidRPr="00873700" w14:paraId="4EDD36AA"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0A3CD949" w14:textId="77777777" w:rsidR="004E60BB" w:rsidRPr="00A967DD" w:rsidRDefault="004E60BB">
            <w:pPr>
              <w:rPr>
                <w:rFonts w:asciiTheme="minorHAnsi" w:hAnsiTheme="minorHAnsi" w:cstheme="minorHAnsi"/>
              </w:rPr>
            </w:pPr>
            <w:r w:rsidRPr="00A967DD">
              <w:rPr>
                <w:rFonts w:asciiTheme="minorHAnsi" w:hAnsiTheme="minorHAnsi" w:cstheme="minorHAnsi"/>
              </w:rPr>
              <w:t>Westford</w:t>
            </w:r>
          </w:p>
        </w:tc>
        <w:tc>
          <w:tcPr>
            <w:tcW w:w="0" w:type="auto"/>
            <w:tcBorders>
              <w:top w:val="single" w:sz="2" w:space="0" w:color="auto"/>
              <w:left w:val="single" w:sz="2" w:space="0" w:color="auto"/>
              <w:bottom w:val="single" w:sz="2" w:space="0" w:color="auto"/>
              <w:right w:val="single" w:sz="2" w:space="0" w:color="auto"/>
            </w:tcBorders>
            <w:vAlign w:val="center"/>
            <w:hideMark/>
          </w:tcPr>
          <w:p w14:paraId="5B687B3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25,142</w:t>
            </w:r>
          </w:p>
        </w:tc>
        <w:tc>
          <w:tcPr>
            <w:tcW w:w="0" w:type="auto"/>
            <w:tcBorders>
              <w:top w:val="single" w:sz="2" w:space="0" w:color="auto"/>
              <w:left w:val="single" w:sz="2" w:space="0" w:color="auto"/>
              <w:bottom w:val="single" w:sz="2" w:space="0" w:color="auto"/>
              <w:right w:val="single" w:sz="2" w:space="0" w:color="auto"/>
            </w:tcBorders>
            <w:vAlign w:val="center"/>
            <w:hideMark/>
          </w:tcPr>
          <w:p w14:paraId="524CDC6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17.6%</w:t>
            </w:r>
          </w:p>
        </w:tc>
        <w:tc>
          <w:tcPr>
            <w:tcW w:w="0" w:type="auto"/>
            <w:tcBorders>
              <w:top w:val="single" w:sz="2" w:space="0" w:color="auto"/>
              <w:left w:val="single" w:sz="2" w:space="0" w:color="auto"/>
              <w:bottom w:val="single" w:sz="2" w:space="0" w:color="auto"/>
              <w:right w:val="single" w:sz="2" w:space="0" w:color="auto"/>
            </w:tcBorders>
            <w:vAlign w:val="center"/>
            <w:hideMark/>
          </w:tcPr>
          <w:p w14:paraId="69B138C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4,425</w:t>
            </w:r>
          </w:p>
        </w:tc>
      </w:tr>
      <w:tr w:rsidR="004E60BB" w:rsidRPr="00873700" w14:paraId="5D5FF2E1"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1786ECF4" w14:textId="77777777" w:rsidR="004E60BB" w:rsidRPr="00A967DD" w:rsidRDefault="004E60BB">
            <w:pPr>
              <w:rPr>
                <w:rFonts w:asciiTheme="minorHAnsi" w:hAnsiTheme="minorHAnsi" w:cstheme="minorHAnsi"/>
              </w:rPr>
            </w:pPr>
            <w:r w:rsidRPr="00A967DD">
              <w:rPr>
                <w:rFonts w:asciiTheme="minorHAnsi" w:hAnsiTheme="minorHAnsi" w:cstheme="minorHAnsi"/>
              </w:rPr>
              <w:t>Tewksbury</w:t>
            </w:r>
          </w:p>
        </w:tc>
        <w:tc>
          <w:tcPr>
            <w:tcW w:w="0" w:type="auto"/>
            <w:tcBorders>
              <w:top w:val="single" w:sz="2" w:space="0" w:color="auto"/>
              <w:left w:val="single" w:sz="2" w:space="0" w:color="auto"/>
              <w:bottom w:val="single" w:sz="2" w:space="0" w:color="auto"/>
              <w:right w:val="single" w:sz="2" w:space="0" w:color="auto"/>
            </w:tcBorders>
            <w:vAlign w:val="center"/>
            <w:hideMark/>
          </w:tcPr>
          <w:p w14:paraId="2E3D144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31,796</w:t>
            </w:r>
          </w:p>
        </w:tc>
        <w:tc>
          <w:tcPr>
            <w:tcW w:w="0" w:type="auto"/>
            <w:tcBorders>
              <w:top w:val="single" w:sz="2" w:space="0" w:color="auto"/>
              <w:left w:val="single" w:sz="2" w:space="0" w:color="auto"/>
              <w:bottom w:val="single" w:sz="2" w:space="0" w:color="auto"/>
              <w:right w:val="single" w:sz="2" w:space="0" w:color="auto"/>
            </w:tcBorders>
            <w:vAlign w:val="center"/>
            <w:hideMark/>
          </w:tcPr>
          <w:p w14:paraId="783F8DC7"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20.1%</w:t>
            </w:r>
          </w:p>
        </w:tc>
        <w:tc>
          <w:tcPr>
            <w:tcW w:w="0" w:type="auto"/>
            <w:tcBorders>
              <w:top w:val="single" w:sz="2" w:space="0" w:color="auto"/>
              <w:left w:val="single" w:sz="2" w:space="0" w:color="auto"/>
              <w:bottom w:val="single" w:sz="2" w:space="0" w:color="auto"/>
              <w:right w:val="single" w:sz="2" w:space="0" w:color="auto"/>
            </w:tcBorders>
            <w:vAlign w:val="center"/>
            <w:hideMark/>
          </w:tcPr>
          <w:p w14:paraId="392F0F0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6,391</w:t>
            </w:r>
          </w:p>
        </w:tc>
      </w:tr>
      <w:tr w:rsidR="004E60BB" w:rsidRPr="00873700" w14:paraId="515924B8"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44F58731" w14:textId="77777777" w:rsidR="004E60BB" w:rsidRPr="00A967DD" w:rsidRDefault="004E60BB">
            <w:pPr>
              <w:rPr>
                <w:rFonts w:asciiTheme="minorHAnsi" w:hAnsiTheme="minorHAnsi" w:cstheme="minorHAnsi"/>
              </w:rPr>
            </w:pPr>
            <w:r w:rsidRPr="00A967DD">
              <w:rPr>
                <w:rFonts w:asciiTheme="minorHAnsi" w:hAnsiTheme="minorHAnsi" w:cstheme="minorHAnsi"/>
              </w:rPr>
              <w:t>Reading</w:t>
            </w:r>
          </w:p>
        </w:tc>
        <w:tc>
          <w:tcPr>
            <w:tcW w:w="0" w:type="auto"/>
            <w:tcBorders>
              <w:top w:val="single" w:sz="2" w:space="0" w:color="auto"/>
              <w:left w:val="single" w:sz="2" w:space="0" w:color="auto"/>
              <w:bottom w:val="single" w:sz="2" w:space="0" w:color="auto"/>
              <w:right w:val="single" w:sz="2" w:space="0" w:color="auto"/>
            </w:tcBorders>
            <w:vAlign w:val="center"/>
            <w:hideMark/>
          </w:tcPr>
          <w:p w14:paraId="1A503A6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26,041</w:t>
            </w:r>
          </w:p>
        </w:tc>
        <w:tc>
          <w:tcPr>
            <w:tcW w:w="0" w:type="auto"/>
            <w:tcBorders>
              <w:top w:val="single" w:sz="2" w:space="0" w:color="auto"/>
              <w:left w:val="single" w:sz="2" w:space="0" w:color="auto"/>
              <w:bottom w:val="single" w:sz="2" w:space="0" w:color="auto"/>
              <w:right w:val="single" w:sz="2" w:space="0" w:color="auto"/>
            </w:tcBorders>
            <w:vAlign w:val="center"/>
            <w:hideMark/>
          </w:tcPr>
          <w:p w14:paraId="12DCF522"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20.5%</w:t>
            </w:r>
          </w:p>
        </w:tc>
        <w:tc>
          <w:tcPr>
            <w:tcW w:w="0" w:type="auto"/>
            <w:tcBorders>
              <w:top w:val="single" w:sz="2" w:space="0" w:color="auto"/>
              <w:left w:val="single" w:sz="2" w:space="0" w:color="auto"/>
              <w:bottom w:val="single" w:sz="2" w:space="0" w:color="auto"/>
              <w:right w:val="single" w:sz="2" w:space="0" w:color="auto"/>
            </w:tcBorders>
            <w:vAlign w:val="center"/>
            <w:hideMark/>
          </w:tcPr>
          <w:p w14:paraId="41B4D4EB"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5,338</w:t>
            </w:r>
          </w:p>
        </w:tc>
      </w:tr>
      <w:tr w:rsidR="004E60BB" w:rsidRPr="00873700" w14:paraId="43CC59A1"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63E28F84" w14:textId="77777777" w:rsidR="004E60BB" w:rsidRPr="00A967DD" w:rsidRDefault="004E60BB">
            <w:pPr>
              <w:rPr>
                <w:rFonts w:asciiTheme="minorHAnsi" w:hAnsiTheme="minorHAnsi" w:cstheme="minorHAnsi"/>
              </w:rPr>
            </w:pPr>
            <w:r w:rsidRPr="00A967DD">
              <w:rPr>
                <w:rFonts w:asciiTheme="minorHAnsi" w:hAnsiTheme="minorHAnsi" w:cstheme="minorHAnsi"/>
              </w:rPr>
              <w:t>North Billerica (CDP)</w:t>
            </w:r>
          </w:p>
        </w:tc>
        <w:tc>
          <w:tcPr>
            <w:tcW w:w="0" w:type="auto"/>
            <w:tcBorders>
              <w:top w:val="single" w:sz="2" w:space="0" w:color="auto"/>
              <w:left w:val="single" w:sz="2" w:space="0" w:color="auto"/>
              <w:bottom w:val="single" w:sz="2" w:space="0" w:color="auto"/>
              <w:right w:val="single" w:sz="2" w:space="0" w:color="auto"/>
            </w:tcBorders>
            <w:vAlign w:val="center"/>
            <w:hideMark/>
          </w:tcPr>
          <w:p w14:paraId="05A8B1A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3,373</w:t>
            </w:r>
          </w:p>
        </w:tc>
        <w:tc>
          <w:tcPr>
            <w:tcW w:w="0" w:type="auto"/>
            <w:tcBorders>
              <w:top w:val="single" w:sz="2" w:space="0" w:color="auto"/>
              <w:left w:val="single" w:sz="2" w:space="0" w:color="auto"/>
              <w:bottom w:val="single" w:sz="2" w:space="0" w:color="auto"/>
              <w:right w:val="single" w:sz="2" w:space="0" w:color="auto"/>
            </w:tcBorders>
            <w:vAlign w:val="center"/>
            <w:hideMark/>
          </w:tcPr>
          <w:p w14:paraId="33B3AFA1"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15.9%</w:t>
            </w:r>
          </w:p>
        </w:tc>
        <w:tc>
          <w:tcPr>
            <w:tcW w:w="0" w:type="auto"/>
            <w:tcBorders>
              <w:top w:val="single" w:sz="2" w:space="0" w:color="auto"/>
              <w:left w:val="single" w:sz="2" w:space="0" w:color="auto"/>
              <w:bottom w:val="single" w:sz="2" w:space="0" w:color="auto"/>
              <w:right w:val="single" w:sz="2" w:space="0" w:color="auto"/>
            </w:tcBorders>
            <w:vAlign w:val="center"/>
            <w:hideMark/>
          </w:tcPr>
          <w:p w14:paraId="0F657F2B"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536</w:t>
            </w:r>
          </w:p>
        </w:tc>
      </w:tr>
      <w:tr w:rsidR="004E60BB" w:rsidRPr="00873700" w14:paraId="2DE9F800"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11975A7F" w14:textId="77777777" w:rsidR="004E60BB" w:rsidRPr="00A967DD" w:rsidRDefault="004E60BB">
            <w:pPr>
              <w:rPr>
                <w:rFonts w:asciiTheme="minorHAnsi" w:hAnsiTheme="minorHAnsi" w:cstheme="minorHAnsi"/>
              </w:rPr>
            </w:pPr>
            <w:r w:rsidRPr="00A967DD">
              <w:rPr>
                <w:rFonts w:asciiTheme="minorHAnsi" w:hAnsiTheme="minorHAnsi" w:cstheme="minorHAnsi"/>
              </w:rPr>
              <w:t>Lowell</w:t>
            </w:r>
          </w:p>
        </w:tc>
        <w:tc>
          <w:tcPr>
            <w:tcW w:w="0" w:type="auto"/>
            <w:tcBorders>
              <w:top w:val="single" w:sz="2" w:space="0" w:color="auto"/>
              <w:left w:val="single" w:sz="2" w:space="0" w:color="auto"/>
              <w:bottom w:val="single" w:sz="2" w:space="0" w:color="auto"/>
              <w:right w:val="single" w:sz="2" w:space="0" w:color="auto"/>
            </w:tcBorders>
            <w:vAlign w:val="center"/>
            <w:hideMark/>
          </w:tcPr>
          <w:p w14:paraId="767767EA"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115,554</w:t>
            </w:r>
          </w:p>
        </w:tc>
        <w:tc>
          <w:tcPr>
            <w:tcW w:w="0" w:type="auto"/>
            <w:tcBorders>
              <w:top w:val="single" w:sz="2" w:space="0" w:color="auto"/>
              <w:left w:val="single" w:sz="2" w:space="0" w:color="auto"/>
              <w:bottom w:val="single" w:sz="2" w:space="0" w:color="auto"/>
              <w:right w:val="single" w:sz="2" w:space="0" w:color="auto"/>
            </w:tcBorders>
            <w:vAlign w:val="center"/>
            <w:hideMark/>
          </w:tcPr>
          <w:p w14:paraId="5DDA7B89"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13.2%</w:t>
            </w:r>
          </w:p>
        </w:tc>
        <w:tc>
          <w:tcPr>
            <w:tcW w:w="0" w:type="auto"/>
            <w:tcBorders>
              <w:top w:val="single" w:sz="2" w:space="0" w:color="auto"/>
              <w:left w:val="single" w:sz="2" w:space="0" w:color="auto"/>
              <w:bottom w:val="single" w:sz="2" w:space="0" w:color="auto"/>
              <w:right w:val="single" w:sz="2" w:space="0" w:color="auto"/>
            </w:tcBorders>
            <w:vAlign w:val="center"/>
            <w:hideMark/>
          </w:tcPr>
          <w:p w14:paraId="21C2169B"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15,253</w:t>
            </w:r>
          </w:p>
        </w:tc>
      </w:tr>
      <w:tr w:rsidR="004E60BB" w:rsidRPr="00873700" w14:paraId="0CCD73D7"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03DBDA9E" w14:textId="77777777" w:rsidR="004E60BB" w:rsidRPr="00A967DD" w:rsidRDefault="004E60BB">
            <w:pPr>
              <w:rPr>
                <w:rFonts w:asciiTheme="minorHAnsi" w:hAnsiTheme="minorHAnsi" w:cstheme="minorHAnsi"/>
              </w:rPr>
            </w:pPr>
            <w:r w:rsidRPr="00A967DD">
              <w:rPr>
                <w:rFonts w:asciiTheme="minorHAnsi" w:hAnsiTheme="minorHAnsi" w:cstheme="minorHAnsi"/>
              </w:rPr>
              <w:t>Chelmsford</w:t>
            </w:r>
          </w:p>
        </w:tc>
        <w:tc>
          <w:tcPr>
            <w:tcW w:w="0" w:type="auto"/>
            <w:tcBorders>
              <w:top w:val="single" w:sz="2" w:space="0" w:color="auto"/>
              <w:left w:val="single" w:sz="2" w:space="0" w:color="auto"/>
              <w:bottom w:val="single" w:sz="2" w:space="0" w:color="auto"/>
              <w:right w:val="single" w:sz="2" w:space="0" w:color="auto"/>
            </w:tcBorders>
            <w:vAlign w:val="center"/>
            <w:hideMark/>
          </w:tcPr>
          <w:p w14:paraId="245E7ED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36,626</w:t>
            </w:r>
          </w:p>
        </w:tc>
        <w:tc>
          <w:tcPr>
            <w:tcW w:w="0" w:type="auto"/>
            <w:tcBorders>
              <w:top w:val="single" w:sz="2" w:space="0" w:color="auto"/>
              <w:left w:val="single" w:sz="2" w:space="0" w:color="auto"/>
              <w:bottom w:val="single" w:sz="2" w:space="0" w:color="auto"/>
              <w:right w:val="single" w:sz="2" w:space="0" w:color="auto"/>
            </w:tcBorders>
            <w:vAlign w:val="center"/>
            <w:hideMark/>
          </w:tcPr>
          <w:p w14:paraId="5835EF93"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17.1%</w:t>
            </w:r>
          </w:p>
        </w:tc>
        <w:tc>
          <w:tcPr>
            <w:tcW w:w="0" w:type="auto"/>
            <w:tcBorders>
              <w:top w:val="single" w:sz="2" w:space="0" w:color="auto"/>
              <w:left w:val="single" w:sz="2" w:space="0" w:color="auto"/>
              <w:bottom w:val="single" w:sz="2" w:space="0" w:color="auto"/>
              <w:right w:val="single" w:sz="2" w:space="0" w:color="auto"/>
            </w:tcBorders>
            <w:vAlign w:val="center"/>
            <w:hideMark/>
          </w:tcPr>
          <w:p w14:paraId="2834CDF2"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6,264</w:t>
            </w:r>
          </w:p>
        </w:tc>
      </w:tr>
      <w:tr w:rsidR="004E60BB" w:rsidRPr="00873700" w14:paraId="606E7747"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40E1B80D" w14:textId="77777777" w:rsidR="004E60BB" w:rsidRPr="00A967DD" w:rsidRDefault="004E60BB">
            <w:pPr>
              <w:rPr>
                <w:rFonts w:asciiTheme="minorHAnsi" w:hAnsiTheme="minorHAnsi" w:cstheme="minorHAnsi"/>
              </w:rPr>
            </w:pPr>
            <w:r w:rsidRPr="00A967DD">
              <w:rPr>
                <w:rFonts w:asciiTheme="minorHAnsi" w:hAnsiTheme="minorHAnsi" w:cstheme="minorHAnsi"/>
              </w:rPr>
              <w:t>Billerica</w:t>
            </w:r>
          </w:p>
        </w:tc>
        <w:tc>
          <w:tcPr>
            <w:tcW w:w="0" w:type="auto"/>
            <w:tcBorders>
              <w:top w:val="single" w:sz="2" w:space="0" w:color="auto"/>
              <w:left w:val="single" w:sz="2" w:space="0" w:color="auto"/>
              <w:bottom w:val="single" w:sz="2" w:space="0" w:color="auto"/>
              <w:right w:val="single" w:sz="2" w:space="0" w:color="auto"/>
            </w:tcBorders>
            <w:vAlign w:val="center"/>
            <w:hideMark/>
          </w:tcPr>
          <w:p w14:paraId="2E5EA65D"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42,119</w:t>
            </w:r>
          </w:p>
        </w:tc>
        <w:tc>
          <w:tcPr>
            <w:tcW w:w="0" w:type="auto"/>
            <w:tcBorders>
              <w:top w:val="single" w:sz="2" w:space="0" w:color="auto"/>
              <w:left w:val="single" w:sz="2" w:space="0" w:color="auto"/>
              <w:bottom w:val="single" w:sz="2" w:space="0" w:color="auto"/>
              <w:right w:val="single" w:sz="2" w:space="0" w:color="auto"/>
            </w:tcBorders>
            <w:vAlign w:val="center"/>
            <w:hideMark/>
          </w:tcPr>
          <w:p w14:paraId="0020F6E2"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17.4%</w:t>
            </w:r>
          </w:p>
        </w:tc>
        <w:tc>
          <w:tcPr>
            <w:tcW w:w="0" w:type="auto"/>
            <w:tcBorders>
              <w:top w:val="single" w:sz="2" w:space="0" w:color="auto"/>
              <w:left w:val="single" w:sz="2" w:space="0" w:color="auto"/>
              <w:bottom w:val="single" w:sz="2" w:space="0" w:color="auto"/>
              <w:right w:val="single" w:sz="2" w:space="0" w:color="auto"/>
            </w:tcBorders>
            <w:vAlign w:val="center"/>
            <w:hideMark/>
          </w:tcPr>
          <w:p w14:paraId="0BABFF51"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7,332</w:t>
            </w:r>
          </w:p>
        </w:tc>
      </w:tr>
      <w:tr w:rsidR="004E60BB" w:rsidRPr="00873700" w14:paraId="07C0277D"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08E2D77F" w14:textId="77777777" w:rsidR="004E60BB" w:rsidRPr="00A967DD" w:rsidRDefault="004E60BB">
            <w:pPr>
              <w:rPr>
                <w:rFonts w:asciiTheme="minorHAnsi" w:hAnsiTheme="minorHAnsi" w:cstheme="minorHAnsi"/>
              </w:rPr>
            </w:pPr>
            <w:r w:rsidRPr="00A967DD">
              <w:rPr>
                <w:rFonts w:asciiTheme="minorHAnsi" w:hAnsiTheme="minorHAnsi" w:cstheme="minorHAnsi"/>
              </w:rPr>
              <w:t>Burlington</w:t>
            </w:r>
          </w:p>
        </w:tc>
        <w:tc>
          <w:tcPr>
            <w:tcW w:w="0" w:type="auto"/>
            <w:tcBorders>
              <w:top w:val="single" w:sz="2" w:space="0" w:color="auto"/>
              <w:left w:val="single" w:sz="2" w:space="0" w:color="auto"/>
              <w:bottom w:val="single" w:sz="2" w:space="0" w:color="auto"/>
              <w:right w:val="single" w:sz="2" w:space="0" w:color="auto"/>
            </w:tcBorders>
            <w:vAlign w:val="center"/>
            <w:hideMark/>
          </w:tcPr>
          <w:p w14:paraId="0171DF3C"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27,693</w:t>
            </w:r>
          </w:p>
        </w:tc>
        <w:tc>
          <w:tcPr>
            <w:tcW w:w="0" w:type="auto"/>
            <w:tcBorders>
              <w:top w:val="single" w:sz="2" w:space="0" w:color="auto"/>
              <w:left w:val="single" w:sz="2" w:space="0" w:color="auto"/>
              <w:bottom w:val="single" w:sz="2" w:space="0" w:color="auto"/>
              <w:right w:val="single" w:sz="2" w:space="0" w:color="auto"/>
            </w:tcBorders>
            <w:vAlign w:val="center"/>
            <w:hideMark/>
          </w:tcPr>
          <w:p w14:paraId="088DA7D7"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14.9%</w:t>
            </w:r>
          </w:p>
        </w:tc>
        <w:tc>
          <w:tcPr>
            <w:tcW w:w="0" w:type="auto"/>
            <w:tcBorders>
              <w:top w:val="single" w:sz="2" w:space="0" w:color="auto"/>
              <w:left w:val="single" w:sz="2" w:space="0" w:color="auto"/>
              <w:bottom w:val="single" w:sz="2" w:space="0" w:color="auto"/>
              <w:right w:val="single" w:sz="2" w:space="0" w:color="auto"/>
            </w:tcBorders>
            <w:vAlign w:val="center"/>
            <w:hideMark/>
          </w:tcPr>
          <w:p w14:paraId="3D6C8892"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4,125</w:t>
            </w:r>
          </w:p>
        </w:tc>
      </w:tr>
      <w:tr w:rsidR="004E60BB" w:rsidRPr="00873700" w14:paraId="4FEF63A0"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71B7AB7E" w14:textId="77777777" w:rsidR="004E60BB" w:rsidRPr="00A967DD" w:rsidRDefault="004E60BB">
            <w:pPr>
              <w:rPr>
                <w:rFonts w:asciiTheme="minorHAnsi" w:hAnsiTheme="minorHAnsi" w:cstheme="minorHAnsi"/>
              </w:rPr>
            </w:pPr>
            <w:r w:rsidRPr="00A967DD">
              <w:rPr>
                <w:rFonts w:asciiTheme="minorHAnsi" w:hAnsiTheme="minorHAnsi" w:cstheme="minorHAnsi"/>
              </w:rPr>
              <w:t>Woburn</w:t>
            </w:r>
          </w:p>
        </w:tc>
        <w:tc>
          <w:tcPr>
            <w:tcW w:w="0" w:type="auto"/>
            <w:tcBorders>
              <w:top w:val="single" w:sz="2" w:space="0" w:color="auto"/>
              <w:left w:val="single" w:sz="2" w:space="0" w:color="auto"/>
              <w:bottom w:val="single" w:sz="2" w:space="0" w:color="auto"/>
              <w:right w:val="single" w:sz="2" w:space="0" w:color="auto"/>
            </w:tcBorders>
            <w:vAlign w:val="center"/>
            <w:hideMark/>
          </w:tcPr>
          <w:p w14:paraId="2E3AECB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43,895</w:t>
            </w:r>
          </w:p>
        </w:tc>
        <w:tc>
          <w:tcPr>
            <w:tcW w:w="0" w:type="auto"/>
            <w:tcBorders>
              <w:top w:val="single" w:sz="2" w:space="0" w:color="auto"/>
              <w:left w:val="single" w:sz="2" w:space="0" w:color="auto"/>
              <w:bottom w:val="single" w:sz="2" w:space="0" w:color="auto"/>
              <w:right w:val="single" w:sz="2" w:space="0" w:color="auto"/>
            </w:tcBorders>
            <w:vAlign w:val="center"/>
            <w:hideMark/>
          </w:tcPr>
          <w:p w14:paraId="25992B7D"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15.6%</w:t>
            </w:r>
          </w:p>
        </w:tc>
        <w:tc>
          <w:tcPr>
            <w:tcW w:w="0" w:type="auto"/>
            <w:tcBorders>
              <w:top w:val="single" w:sz="2" w:space="0" w:color="auto"/>
              <w:left w:val="single" w:sz="2" w:space="0" w:color="auto"/>
              <w:bottom w:val="single" w:sz="2" w:space="0" w:color="auto"/>
              <w:right w:val="single" w:sz="2" w:space="0" w:color="auto"/>
            </w:tcBorders>
            <w:vAlign w:val="center"/>
            <w:hideMark/>
          </w:tcPr>
          <w:p w14:paraId="0026148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6,848</w:t>
            </w:r>
          </w:p>
        </w:tc>
      </w:tr>
      <w:tr w:rsidR="004E60BB" w:rsidRPr="00873700" w14:paraId="7934C817"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2DCDDB60" w14:textId="77777777" w:rsidR="004E60BB" w:rsidRPr="00A967DD" w:rsidRDefault="004E60BB">
            <w:pPr>
              <w:rPr>
                <w:rFonts w:asciiTheme="minorHAnsi" w:hAnsiTheme="minorHAnsi" w:cstheme="minorHAnsi"/>
              </w:rPr>
            </w:pPr>
            <w:r w:rsidRPr="00A967DD">
              <w:rPr>
                <w:rFonts w:asciiTheme="minorHAnsi" w:hAnsiTheme="minorHAnsi" w:cstheme="minorHAnsi"/>
              </w:rPr>
              <w:t>Wayland</w:t>
            </w:r>
          </w:p>
        </w:tc>
        <w:tc>
          <w:tcPr>
            <w:tcW w:w="0" w:type="auto"/>
            <w:tcBorders>
              <w:top w:val="single" w:sz="2" w:space="0" w:color="auto"/>
              <w:left w:val="single" w:sz="2" w:space="0" w:color="auto"/>
              <w:bottom w:val="single" w:sz="2" w:space="0" w:color="auto"/>
              <w:right w:val="single" w:sz="2" w:space="0" w:color="auto"/>
            </w:tcBorders>
            <w:vAlign w:val="center"/>
            <w:hideMark/>
          </w:tcPr>
          <w:p w14:paraId="4D65C977"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13,943</w:t>
            </w:r>
          </w:p>
        </w:tc>
        <w:tc>
          <w:tcPr>
            <w:tcW w:w="0" w:type="auto"/>
            <w:tcBorders>
              <w:top w:val="single" w:sz="2" w:space="0" w:color="auto"/>
              <w:left w:val="single" w:sz="2" w:space="0" w:color="auto"/>
              <w:bottom w:val="single" w:sz="2" w:space="0" w:color="auto"/>
              <w:right w:val="single" w:sz="2" w:space="0" w:color="auto"/>
            </w:tcBorders>
            <w:vAlign w:val="center"/>
            <w:hideMark/>
          </w:tcPr>
          <w:p w14:paraId="54EEC108"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21.5%</w:t>
            </w:r>
          </w:p>
        </w:tc>
        <w:tc>
          <w:tcPr>
            <w:tcW w:w="0" w:type="auto"/>
            <w:tcBorders>
              <w:top w:val="single" w:sz="2" w:space="0" w:color="auto"/>
              <w:left w:val="single" w:sz="2" w:space="0" w:color="auto"/>
              <w:bottom w:val="single" w:sz="2" w:space="0" w:color="auto"/>
              <w:right w:val="single" w:sz="2" w:space="0" w:color="auto"/>
            </w:tcBorders>
            <w:vAlign w:val="center"/>
            <w:hideMark/>
          </w:tcPr>
          <w:p w14:paraId="667031D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2,998</w:t>
            </w:r>
          </w:p>
        </w:tc>
      </w:tr>
      <w:tr w:rsidR="004E60BB" w:rsidRPr="00873700" w14:paraId="114116AD"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78ED0307" w14:textId="77777777" w:rsidR="004E60BB" w:rsidRPr="00A967DD" w:rsidRDefault="004E60BB">
            <w:pPr>
              <w:rPr>
                <w:rFonts w:asciiTheme="minorHAnsi" w:hAnsiTheme="minorHAnsi" w:cstheme="minorHAnsi"/>
              </w:rPr>
            </w:pPr>
            <w:r w:rsidRPr="00A967DD">
              <w:rPr>
                <w:rFonts w:asciiTheme="minorHAnsi" w:hAnsiTheme="minorHAnsi" w:cstheme="minorHAnsi"/>
              </w:rPr>
              <w:t>Sudbury</w:t>
            </w:r>
          </w:p>
        </w:tc>
        <w:tc>
          <w:tcPr>
            <w:tcW w:w="0" w:type="auto"/>
            <w:tcBorders>
              <w:top w:val="single" w:sz="2" w:space="0" w:color="auto"/>
              <w:left w:val="single" w:sz="2" w:space="0" w:color="auto"/>
              <w:bottom w:val="single" w:sz="2" w:space="0" w:color="auto"/>
              <w:right w:val="single" w:sz="2" w:space="0" w:color="auto"/>
            </w:tcBorders>
            <w:vAlign w:val="center"/>
            <w:hideMark/>
          </w:tcPr>
          <w:p w14:paraId="379A1A4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19,196</w:t>
            </w:r>
          </w:p>
        </w:tc>
        <w:tc>
          <w:tcPr>
            <w:tcW w:w="0" w:type="auto"/>
            <w:tcBorders>
              <w:top w:val="single" w:sz="2" w:space="0" w:color="auto"/>
              <w:left w:val="single" w:sz="2" w:space="0" w:color="auto"/>
              <w:bottom w:val="single" w:sz="2" w:space="0" w:color="auto"/>
              <w:right w:val="single" w:sz="2" w:space="0" w:color="auto"/>
            </w:tcBorders>
            <w:vAlign w:val="center"/>
            <w:hideMark/>
          </w:tcPr>
          <w:p w14:paraId="2DEFF86E"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21.4%</w:t>
            </w:r>
          </w:p>
        </w:tc>
        <w:tc>
          <w:tcPr>
            <w:tcW w:w="0" w:type="auto"/>
            <w:tcBorders>
              <w:top w:val="single" w:sz="2" w:space="0" w:color="auto"/>
              <w:left w:val="single" w:sz="2" w:space="0" w:color="auto"/>
              <w:bottom w:val="single" w:sz="2" w:space="0" w:color="auto"/>
              <w:right w:val="single" w:sz="2" w:space="0" w:color="auto"/>
            </w:tcBorders>
            <w:vAlign w:val="center"/>
            <w:hideMark/>
          </w:tcPr>
          <w:p w14:paraId="6A1A627C"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4,109</w:t>
            </w:r>
          </w:p>
        </w:tc>
      </w:tr>
      <w:tr w:rsidR="004E60BB" w:rsidRPr="00873700" w14:paraId="4FE1F9F1"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090FA658" w14:textId="77777777" w:rsidR="004E60BB" w:rsidRPr="00A967DD" w:rsidRDefault="004E60BB">
            <w:pPr>
              <w:rPr>
                <w:rFonts w:asciiTheme="minorHAnsi" w:hAnsiTheme="minorHAnsi" w:cstheme="minorHAnsi"/>
              </w:rPr>
            </w:pPr>
            <w:r w:rsidRPr="00A967DD">
              <w:rPr>
                <w:rFonts w:asciiTheme="minorHAnsi" w:hAnsiTheme="minorHAnsi" w:cstheme="minorHAnsi"/>
              </w:rPr>
              <w:t>Lincoln</w:t>
            </w:r>
          </w:p>
        </w:tc>
        <w:tc>
          <w:tcPr>
            <w:tcW w:w="0" w:type="auto"/>
            <w:tcBorders>
              <w:top w:val="single" w:sz="2" w:space="0" w:color="auto"/>
              <w:left w:val="single" w:sz="2" w:space="0" w:color="auto"/>
              <w:bottom w:val="single" w:sz="2" w:space="0" w:color="auto"/>
              <w:right w:val="single" w:sz="2" w:space="0" w:color="auto"/>
            </w:tcBorders>
            <w:vAlign w:val="center"/>
            <w:hideMark/>
          </w:tcPr>
          <w:p w14:paraId="386D39FD"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6,996</w:t>
            </w:r>
          </w:p>
        </w:tc>
        <w:tc>
          <w:tcPr>
            <w:tcW w:w="0" w:type="auto"/>
            <w:tcBorders>
              <w:top w:val="single" w:sz="2" w:space="0" w:color="auto"/>
              <w:left w:val="single" w:sz="2" w:space="0" w:color="auto"/>
              <w:bottom w:val="single" w:sz="2" w:space="0" w:color="auto"/>
              <w:right w:val="single" w:sz="2" w:space="0" w:color="auto"/>
            </w:tcBorders>
            <w:vAlign w:val="center"/>
            <w:hideMark/>
          </w:tcPr>
          <w:p w14:paraId="51566558"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20.5%</w:t>
            </w:r>
          </w:p>
        </w:tc>
        <w:tc>
          <w:tcPr>
            <w:tcW w:w="0" w:type="auto"/>
            <w:tcBorders>
              <w:top w:val="single" w:sz="2" w:space="0" w:color="auto"/>
              <w:left w:val="single" w:sz="2" w:space="0" w:color="auto"/>
              <w:bottom w:val="single" w:sz="2" w:space="0" w:color="auto"/>
              <w:right w:val="single" w:sz="2" w:space="0" w:color="auto"/>
            </w:tcBorders>
            <w:vAlign w:val="center"/>
            <w:hideMark/>
          </w:tcPr>
          <w:p w14:paraId="7A7AB0EA"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1,434</w:t>
            </w:r>
          </w:p>
        </w:tc>
      </w:tr>
      <w:tr w:rsidR="004E60BB" w:rsidRPr="00873700" w14:paraId="71B110CF"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2B3E72FC" w14:textId="77777777" w:rsidR="004E60BB" w:rsidRPr="00A967DD" w:rsidRDefault="004E60BB">
            <w:pPr>
              <w:rPr>
                <w:rFonts w:asciiTheme="minorHAnsi" w:hAnsiTheme="minorHAnsi" w:cstheme="minorHAnsi"/>
              </w:rPr>
            </w:pPr>
            <w:r w:rsidRPr="00A967DD">
              <w:rPr>
                <w:rFonts w:asciiTheme="minorHAnsi" w:hAnsiTheme="minorHAnsi" w:cstheme="minorHAnsi"/>
              </w:rPr>
              <w:t>Concord</w:t>
            </w:r>
          </w:p>
        </w:tc>
        <w:tc>
          <w:tcPr>
            <w:tcW w:w="0" w:type="auto"/>
            <w:tcBorders>
              <w:top w:val="single" w:sz="2" w:space="0" w:color="auto"/>
              <w:left w:val="single" w:sz="2" w:space="0" w:color="auto"/>
              <w:bottom w:val="single" w:sz="2" w:space="0" w:color="auto"/>
              <w:right w:val="single" w:sz="2" w:space="0" w:color="auto"/>
            </w:tcBorders>
            <w:vAlign w:val="center"/>
            <w:hideMark/>
          </w:tcPr>
          <w:p w14:paraId="15CDFE9F"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18,491</w:t>
            </w:r>
          </w:p>
        </w:tc>
        <w:tc>
          <w:tcPr>
            <w:tcW w:w="0" w:type="auto"/>
            <w:tcBorders>
              <w:top w:val="single" w:sz="2" w:space="0" w:color="auto"/>
              <w:left w:val="single" w:sz="2" w:space="0" w:color="auto"/>
              <w:bottom w:val="single" w:sz="2" w:space="0" w:color="auto"/>
              <w:right w:val="single" w:sz="2" w:space="0" w:color="auto"/>
            </w:tcBorders>
            <w:vAlign w:val="center"/>
            <w:hideMark/>
          </w:tcPr>
          <w:p w14:paraId="1AADE1C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14:paraId="1BBB0B6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4,327</w:t>
            </w:r>
          </w:p>
        </w:tc>
      </w:tr>
      <w:tr w:rsidR="004E60BB" w:rsidRPr="00873700" w14:paraId="6D6D4B7C"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30DEBD5A" w14:textId="77777777" w:rsidR="004E60BB" w:rsidRPr="00A967DD" w:rsidRDefault="004E60BB">
            <w:pPr>
              <w:rPr>
                <w:rFonts w:asciiTheme="minorHAnsi" w:hAnsiTheme="minorHAnsi" w:cstheme="minorHAnsi"/>
              </w:rPr>
            </w:pPr>
            <w:r w:rsidRPr="00A967DD">
              <w:rPr>
                <w:rFonts w:asciiTheme="minorHAnsi" w:hAnsiTheme="minorHAnsi" w:cstheme="minorHAnsi"/>
              </w:rPr>
              <w:t>Carlisle</w:t>
            </w:r>
          </w:p>
        </w:tc>
        <w:tc>
          <w:tcPr>
            <w:tcW w:w="0" w:type="auto"/>
            <w:tcBorders>
              <w:top w:val="single" w:sz="2" w:space="0" w:color="auto"/>
              <w:left w:val="single" w:sz="2" w:space="0" w:color="auto"/>
              <w:bottom w:val="single" w:sz="2" w:space="0" w:color="auto"/>
              <w:right w:val="single" w:sz="2" w:space="0" w:color="auto"/>
            </w:tcBorders>
            <w:vAlign w:val="center"/>
            <w:hideMark/>
          </w:tcPr>
          <w:p w14:paraId="6C12EBC0"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5,317</w:t>
            </w:r>
          </w:p>
        </w:tc>
        <w:tc>
          <w:tcPr>
            <w:tcW w:w="0" w:type="auto"/>
            <w:tcBorders>
              <w:top w:val="single" w:sz="2" w:space="0" w:color="auto"/>
              <w:left w:val="single" w:sz="2" w:space="0" w:color="auto"/>
              <w:bottom w:val="single" w:sz="2" w:space="0" w:color="auto"/>
              <w:right w:val="single" w:sz="2" w:space="0" w:color="auto"/>
            </w:tcBorders>
            <w:vAlign w:val="center"/>
            <w:hideMark/>
          </w:tcPr>
          <w:p w14:paraId="2CEB1E9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21.3%</w:t>
            </w:r>
          </w:p>
        </w:tc>
        <w:tc>
          <w:tcPr>
            <w:tcW w:w="0" w:type="auto"/>
            <w:tcBorders>
              <w:top w:val="single" w:sz="2" w:space="0" w:color="auto"/>
              <w:left w:val="single" w:sz="2" w:space="0" w:color="auto"/>
              <w:bottom w:val="single" w:sz="2" w:space="0" w:color="auto"/>
              <w:right w:val="single" w:sz="2" w:space="0" w:color="auto"/>
            </w:tcBorders>
            <w:vAlign w:val="center"/>
            <w:hideMark/>
          </w:tcPr>
          <w:p w14:paraId="53012174"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1,132</w:t>
            </w:r>
          </w:p>
        </w:tc>
      </w:tr>
      <w:tr w:rsidR="004E60BB" w:rsidRPr="00873700" w14:paraId="34E2E778"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14F5C6EA" w14:textId="77777777" w:rsidR="004E60BB" w:rsidRPr="00A967DD" w:rsidRDefault="004E60BB">
            <w:pPr>
              <w:rPr>
                <w:rFonts w:asciiTheme="minorHAnsi" w:hAnsiTheme="minorHAnsi" w:cstheme="minorHAnsi"/>
              </w:rPr>
            </w:pPr>
            <w:r w:rsidRPr="00A967DD">
              <w:rPr>
                <w:rFonts w:asciiTheme="minorHAnsi" w:hAnsiTheme="minorHAnsi" w:cstheme="minorHAnsi"/>
              </w:rPr>
              <w:t>Hanscom AFB (CDP)</w:t>
            </w:r>
          </w:p>
        </w:tc>
        <w:tc>
          <w:tcPr>
            <w:tcW w:w="0" w:type="auto"/>
            <w:tcBorders>
              <w:top w:val="single" w:sz="2" w:space="0" w:color="auto"/>
              <w:left w:val="single" w:sz="2" w:space="0" w:color="auto"/>
              <w:bottom w:val="single" w:sz="2" w:space="0" w:color="auto"/>
              <w:right w:val="single" w:sz="2" w:space="0" w:color="auto"/>
            </w:tcBorders>
            <w:vAlign w:val="center"/>
            <w:hideMark/>
          </w:tcPr>
          <w:p w14:paraId="33DCC40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1,540</w:t>
            </w:r>
          </w:p>
        </w:tc>
        <w:tc>
          <w:tcPr>
            <w:tcW w:w="0" w:type="auto"/>
            <w:tcBorders>
              <w:top w:val="single" w:sz="2" w:space="0" w:color="auto"/>
              <w:left w:val="single" w:sz="2" w:space="0" w:color="auto"/>
              <w:bottom w:val="single" w:sz="2" w:space="0" w:color="auto"/>
              <w:right w:val="single" w:sz="2" w:space="0" w:color="auto"/>
            </w:tcBorders>
            <w:vAlign w:val="center"/>
            <w:hideMark/>
          </w:tcPr>
          <w:p w14:paraId="3758B275"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7.1%</w:t>
            </w:r>
          </w:p>
        </w:tc>
        <w:tc>
          <w:tcPr>
            <w:tcW w:w="0" w:type="auto"/>
            <w:tcBorders>
              <w:top w:val="single" w:sz="2" w:space="0" w:color="auto"/>
              <w:left w:val="single" w:sz="2" w:space="0" w:color="auto"/>
              <w:bottom w:val="single" w:sz="2" w:space="0" w:color="auto"/>
              <w:right w:val="single" w:sz="2" w:space="0" w:color="auto"/>
            </w:tcBorders>
            <w:vAlign w:val="center"/>
            <w:hideMark/>
          </w:tcPr>
          <w:p w14:paraId="60C306A6"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109</w:t>
            </w:r>
          </w:p>
        </w:tc>
      </w:tr>
      <w:tr w:rsidR="004E60BB" w:rsidRPr="00873700" w14:paraId="187890F9"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7FD6C646" w14:textId="77777777" w:rsidR="004E60BB" w:rsidRPr="00A967DD" w:rsidRDefault="004E60BB">
            <w:pPr>
              <w:rPr>
                <w:rFonts w:asciiTheme="minorHAnsi" w:hAnsiTheme="minorHAnsi" w:cstheme="minorHAnsi"/>
              </w:rPr>
            </w:pPr>
            <w:r w:rsidRPr="00A967DD">
              <w:rPr>
                <w:rFonts w:asciiTheme="minorHAnsi" w:hAnsiTheme="minorHAnsi" w:cstheme="minorHAnsi"/>
              </w:rPr>
              <w:t>Bedford</w:t>
            </w:r>
          </w:p>
        </w:tc>
        <w:tc>
          <w:tcPr>
            <w:tcW w:w="0" w:type="auto"/>
            <w:tcBorders>
              <w:top w:val="single" w:sz="2" w:space="0" w:color="auto"/>
              <w:left w:val="single" w:sz="2" w:space="0" w:color="auto"/>
              <w:bottom w:val="single" w:sz="2" w:space="0" w:color="auto"/>
              <w:right w:val="single" w:sz="2" w:space="0" w:color="auto"/>
            </w:tcBorders>
            <w:vAlign w:val="center"/>
            <w:hideMark/>
          </w:tcPr>
          <w:p w14:paraId="6D8169E8"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14,955</w:t>
            </w:r>
          </w:p>
        </w:tc>
        <w:tc>
          <w:tcPr>
            <w:tcW w:w="0" w:type="auto"/>
            <w:tcBorders>
              <w:top w:val="single" w:sz="2" w:space="0" w:color="auto"/>
              <w:left w:val="single" w:sz="2" w:space="0" w:color="auto"/>
              <w:bottom w:val="single" w:sz="2" w:space="0" w:color="auto"/>
              <w:right w:val="single" w:sz="2" w:space="0" w:color="auto"/>
            </w:tcBorders>
            <w:vAlign w:val="center"/>
            <w:hideMark/>
          </w:tcPr>
          <w:p w14:paraId="18C8DA80"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18.1%</w:t>
            </w:r>
          </w:p>
        </w:tc>
        <w:tc>
          <w:tcPr>
            <w:tcW w:w="0" w:type="auto"/>
            <w:tcBorders>
              <w:top w:val="single" w:sz="2" w:space="0" w:color="auto"/>
              <w:left w:val="single" w:sz="2" w:space="0" w:color="auto"/>
              <w:bottom w:val="single" w:sz="2" w:space="0" w:color="auto"/>
              <w:right w:val="single" w:sz="2" w:space="0" w:color="auto"/>
            </w:tcBorders>
            <w:vAlign w:val="center"/>
            <w:hideMark/>
          </w:tcPr>
          <w:p w14:paraId="6C7325A8"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2,706</w:t>
            </w:r>
          </w:p>
        </w:tc>
      </w:tr>
      <w:tr w:rsidR="004E60BB" w:rsidRPr="00873700" w14:paraId="608FEED9" w14:textId="77777777" w:rsidTr="00960B38">
        <w:trPr>
          <w:cantSplit/>
          <w:tblCellSpacing w:w="15"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p w14:paraId="645E6C82" w14:textId="77777777" w:rsidR="004E60BB" w:rsidRPr="00A967DD" w:rsidRDefault="004E60BB">
            <w:pPr>
              <w:rPr>
                <w:rFonts w:asciiTheme="minorHAnsi" w:hAnsiTheme="minorHAnsi" w:cstheme="minorHAnsi"/>
              </w:rPr>
            </w:pPr>
            <w:r w:rsidRPr="00A967DD">
              <w:rPr>
                <w:rFonts w:asciiTheme="minorHAnsi" w:hAnsiTheme="minorHAnsi" w:cstheme="minorHAnsi"/>
                <w:b/>
                <w:bCs/>
              </w:rPr>
              <w:t>Total (Service Area)</w:t>
            </w:r>
          </w:p>
        </w:tc>
        <w:tc>
          <w:tcPr>
            <w:tcW w:w="0" w:type="auto"/>
            <w:tcBorders>
              <w:top w:val="single" w:sz="2" w:space="0" w:color="auto"/>
              <w:left w:val="single" w:sz="2" w:space="0" w:color="auto"/>
              <w:bottom w:val="single" w:sz="2" w:space="0" w:color="auto"/>
              <w:right w:val="single" w:sz="2" w:space="0" w:color="auto"/>
            </w:tcBorders>
            <w:vAlign w:val="center"/>
            <w:hideMark/>
          </w:tcPr>
          <w:p w14:paraId="15759F15" w14:textId="77777777" w:rsidR="004E60BB" w:rsidRPr="00A967DD" w:rsidRDefault="004E60BB">
            <w:pPr>
              <w:jc w:val="center"/>
              <w:rPr>
                <w:rFonts w:asciiTheme="minorHAnsi" w:hAnsiTheme="minorHAnsi" w:cstheme="minorHAnsi"/>
              </w:rPr>
            </w:pPr>
            <w:r w:rsidRPr="00A967DD">
              <w:rPr>
                <w:rFonts w:asciiTheme="minorHAnsi" w:hAnsiTheme="minorHAnsi" w:cstheme="minorHAnsi"/>
                <w:b/>
                <w:bCs/>
              </w:rPr>
              <w:t>793,619</w:t>
            </w:r>
          </w:p>
        </w:tc>
        <w:tc>
          <w:tcPr>
            <w:tcW w:w="0" w:type="auto"/>
            <w:tcBorders>
              <w:top w:val="single" w:sz="2" w:space="0" w:color="auto"/>
              <w:left w:val="single" w:sz="2" w:space="0" w:color="auto"/>
              <w:bottom w:val="single" w:sz="2" w:space="0" w:color="auto"/>
              <w:right w:val="single" w:sz="2" w:space="0" w:color="auto"/>
            </w:tcBorders>
            <w:vAlign w:val="center"/>
            <w:hideMark/>
          </w:tcPr>
          <w:p w14:paraId="5C6492AA" w14:textId="77777777" w:rsidR="004E60BB" w:rsidRPr="00A967DD" w:rsidRDefault="004E60BB">
            <w:pPr>
              <w:jc w:val="center"/>
              <w:rPr>
                <w:rFonts w:asciiTheme="minorHAnsi" w:hAnsiTheme="minorHAnsi" w:cstheme="minorHAnsi"/>
              </w:rPr>
            </w:pPr>
            <w:r w:rsidRPr="00A967DD">
              <w:rPr>
                <w:rFonts w:asciiTheme="minorHAnsi" w:hAnsiTheme="minorHAnsi" w:cstheme="minorHAnsi"/>
              </w:rPr>
              <w:t>—</w:t>
            </w:r>
          </w:p>
        </w:tc>
        <w:tc>
          <w:tcPr>
            <w:tcW w:w="0" w:type="auto"/>
            <w:tcBorders>
              <w:top w:val="single" w:sz="2" w:space="0" w:color="auto"/>
              <w:left w:val="single" w:sz="2" w:space="0" w:color="auto"/>
              <w:bottom w:val="single" w:sz="2" w:space="0" w:color="auto"/>
              <w:right w:val="single" w:sz="2" w:space="0" w:color="auto"/>
            </w:tcBorders>
            <w:vAlign w:val="center"/>
            <w:hideMark/>
          </w:tcPr>
          <w:p w14:paraId="195B59C7" w14:textId="77777777" w:rsidR="004E60BB" w:rsidRPr="00A967DD" w:rsidRDefault="004E60BB">
            <w:pPr>
              <w:jc w:val="center"/>
              <w:rPr>
                <w:rFonts w:asciiTheme="minorHAnsi" w:hAnsiTheme="minorHAnsi" w:cstheme="minorHAnsi"/>
              </w:rPr>
            </w:pPr>
            <w:r w:rsidRPr="00A967DD">
              <w:rPr>
                <w:rFonts w:asciiTheme="minorHAnsi" w:hAnsiTheme="minorHAnsi" w:cstheme="minorHAnsi"/>
                <w:b/>
                <w:bCs/>
              </w:rPr>
              <w:t>~135,478</w:t>
            </w:r>
          </w:p>
        </w:tc>
      </w:tr>
    </w:tbl>
    <w:p w14:paraId="0E27C933" w14:textId="4DF76200" w:rsidR="00986EBF" w:rsidRPr="00A967DD" w:rsidRDefault="00E66EFA" w:rsidP="00A967DD">
      <w:pPr>
        <w:spacing w:before="100" w:beforeAutospacing="1" w:after="100" w:afterAutospacing="1"/>
        <w:rPr>
          <w:rFonts w:asciiTheme="minorHAnsi" w:hAnsiTheme="minorHAnsi" w:cstheme="minorHAnsi"/>
        </w:rPr>
      </w:pPr>
      <w:r w:rsidRPr="00A967DD">
        <w:rPr>
          <w:rFonts w:asciiTheme="minorHAnsi" w:hAnsiTheme="minorHAnsi" w:cstheme="minorHAnsi"/>
        </w:rPr>
        <w:t>The Applicant asserts that locating MRI/CT services in Bedford improves geographic access for many municipalities listed in Table 4</w:t>
      </w:r>
      <w:r w:rsidR="004361D5" w:rsidRPr="00A967DD">
        <w:rPr>
          <w:rFonts w:asciiTheme="minorHAnsi" w:hAnsiTheme="minorHAnsi" w:cstheme="minorHAnsi"/>
        </w:rPr>
        <w:t>. The Applicant expect</w:t>
      </w:r>
      <w:r w:rsidR="00163A55">
        <w:rPr>
          <w:rFonts w:asciiTheme="minorHAnsi" w:hAnsiTheme="minorHAnsi" w:cstheme="minorHAnsi"/>
        </w:rPr>
        <w:t>s</w:t>
      </w:r>
      <w:r w:rsidR="004361D5" w:rsidRPr="00A967DD">
        <w:rPr>
          <w:rFonts w:asciiTheme="minorHAnsi" w:hAnsiTheme="minorHAnsi" w:cstheme="minorHAnsi"/>
        </w:rPr>
        <w:t xml:space="preserve"> that the Proposed Project</w:t>
      </w:r>
      <w:r w:rsidRPr="00A967DD">
        <w:rPr>
          <w:rFonts w:asciiTheme="minorHAnsi" w:hAnsiTheme="minorHAnsi" w:cstheme="minorHAnsi"/>
        </w:rPr>
        <w:t xml:space="preserve"> </w:t>
      </w:r>
      <w:r w:rsidR="004361D5" w:rsidRPr="00A967DD">
        <w:rPr>
          <w:rFonts w:asciiTheme="minorHAnsi" w:hAnsiTheme="minorHAnsi" w:cstheme="minorHAnsi"/>
        </w:rPr>
        <w:t xml:space="preserve">will </w:t>
      </w:r>
      <w:r w:rsidRPr="00A967DD">
        <w:rPr>
          <w:rFonts w:asciiTheme="minorHAnsi" w:hAnsiTheme="minorHAnsi" w:cstheme="minorHAnsi"/>
        </w:rPr>
        <w:t xml:space="preserve">reduce travel burden for </w:t>
      </w:r>
      <w:r w:rsidR="001D5778">
        <w:rPr>
          <w:rFonts w:asciiTheme="minorHAnsi" w:hAnsiTheme="minorHAnsi" w:cstheme="minorHAnsi"/>
        </w:rPr>
        <w:t>the residents in the Proposed Service Area</w:t>
      </w:r>
      <w:r w:rsidRPr="00A967DD">
        <w:rPr>
          <w:rFonts w:asciiTheme="minorHAnsi" w:hAnsiTheme="minorHAnsi" w:cstheme="minorHAnsi"/>
        </w:rPr>
        <w:t xml:space="preserve">, </w:t>
      </w:r>
      <w:r w:rsidR="004361D5" w:rsidRPr="00A967DD">
        <w:rPr>
          <w:rFonts w:asciiTheme="minorHAnsi" w:hAnsiTheme="minorHAnsi" w:cstheme="minorHAnsi"/>
        </w:rPr>
        <w:t xml:space="preserve">which </w:t>
      </w:r>
      <w:r w:rsidRPr="00A967DD">
        <w:rPr>
          <w:rFonts w:asciiTheme="minorHAnsi" w:hAnsiTheme="minorHAnsi" w:cstheme="minorHAnsi"/>
        </w:rPr>
        <w:t xml:space="preserve">facilitates compliance with follow-up imaging intervals frequently required in chronic disease care pathways (oncology surveillance, spine/joint disease, neurocognitive evaluation). </w:t>
      </w:r>
      <w:r w:rsidR="003B2DB4" w:rsidRPr="00A56A56">
        <w:rPr>
          <w:rFonts w:asciiTheme="minorHAnsi" w:hAnsiTheme="minorHAnsi" w:cstheme="minorHAnsi"/>
        </w:rPr>
        <w:t xml:space="preserve">As a result of the assessment of </w:t>
      </w:r>
      <w:r w:rsidR="00183B4F" w:rsidRPr="00A56A56">
        <w:rPr>
          <w:rFonts w:asciiTheme="minorHAnsi" w:hAnsiTheme="minorHAnsi" w:cstheme="minorHAnsi"/>
        </w:rPr>
        <w:t>need in the region</w:t>
      </w:r>
      <w:r w:rsidR="00986EBF" w:rsidRPr="00A56A56">
        <w:rPr>
          <w:rFonts w:asciiTheme="minorHAnsi" w:hAnsiTheme="minorHAnsi" w:cstheme="minorHAnsi"/>
        </w:rPr>
        <w:t xml:space="preserve">, the Proposed Project Site was selected given the large aging population, current need for services, high county growth, </w:t>
      </w:r>
      <w:r w:rsidR="00A376F4" w:rsidRPr="00A56A56">
        <w:rPr>
          <w:rFonts w:asciiTheme="minorHAnsi" w:hAnsiTheme="minorHAnsi" w:cstheme="minorHAnsi"/>
        </w:rPr>
        <w:t xml:space="preserve">and </w:t>
      </w:r>
      <w:r w:rsidR="00986EBF" w:rsidRPr="00A56A56">
        <w:rPr>
          <w:rFonts w:asciiTheme="minorHAnsi" w:hAnsiTheme="minorHAnsi" w:cstheme="minorHAnsi"/>
        </w:rPr>
        <w:t>projected capacity.</w:t>
      </w:r>
    </w:p>
    <w:p w14:paraId="1F338BAF" w14:textId="77777777" w:rsidR="00904C9A" w:rsidRPr="00964234" w:rsidRDefault="00904C9A" w:rsidP="00A967DD">
      <w:pPr>
        <w:autoSpaceDE w:val="0"/>
        <w:autoSpaceDN w:val="0"/>
        <w:adjustRightInd w:val="0"/>
        <w:spacing w:after="22"/>
        <w:rPr>
          <w:rFonts w:cstheme="minorHAnsi"/>
          <w:b/>
          <w:bCs/>
          <w:color w:val="000000" w:themeColor="text1"/>
        </w:rPr>
      </w:pPr>
    </w:p>
    <w:p w14:paraId="0F2B5CC6" w14:textId="732F3FE3" w:rsidR="009C770A" w:rsidRPr="00226C8B" w:rsidRDefault="00294751" w:rsidP="009C770A">
      <w:pPr>
        <w:pStyle w:val="ListParagraph"/>
        <w:numPr>
          <w:ilvl w:val="0"/>
          <w:numId w:val="13"/>
        </w:numPr>
        <w:autoSpaceDE w:val="0"/>
        <w:autoSpaceDN w:val="0"/>
        <w:adjustRightInd w:val="0"/>
        <w:spacing w:after="22"/>
        <w:rPr>
          <w:rFonts w:cstheme="minorHAnsi"/>
          <w:b/>
          <w:bCs/>
          <w:color w:val="000000" w:themeColor="text1"/>
          <w:sz w:val="24"/>
          <w:szCs w:val="24"/>
        </w:rPr>
      </w:pPr>
      <w:r w:rsidRPr="00226C8B">
        <w:rPr>
          <w:rFonts w:cstheme="minorHAnsi"/>
          <w:b/>
          <w:bCs/>
          <w:color w:val="000000" w:themeColor="text1"/>
          <w:sz w:val="24"/>
          <w:szCs w:val="24"/>
        </w:rPr>
        <w:t xml:space="preserve">Growth in </w:t>
      </w:r>
      <w:r w:rsidR="00226C8B" w:rsidRPr="00226C8B">
        <w:rPr>
          <w:rFonts w:cstheme="minorHAnsi"/>
          <w:b/>
          <w:bCs/>
          <w:color w:val="000000" w:themeColor="text1"/>
          <w:sz w:val="24"/>
          <w:szCs w:val="24"/>
        </w:rPr>
        <w:t>65+ Population</w:t>
      </w:r>
      <w:r w:rsidR="001E3A8E">
        <w:rPr>
          <w:rFonts w:cstheme="minorHAnsi"/>
          <w:b/>
          <w:bCs/>
          <w:color w:val="000000" w:themeColor="text1"/>
          <w:sz w:val="24"/>
          <w:szCs w:val="24"/>
        </w:rPr>
        <w:t xml:space="preserve"> Requiring Additional Imaging Units</w:t>
      </w:r>
    </w:p>
    <w:p w14:paraId="44396EA6" w14:textId="69006973" w:rsidR="006C1F57" w:rsidRDefault="00757B12" w:rsidP="00767929">
      <w:pPr>
        <w:rPr>
          <w:rFonts w:ascii="Arial" w:hAnsi="Arial" w:cs="Arial"/>
          <w:sz w:val="22"/>
          <w:szCs w:val="22"/>
          <w:vertAlign w:val="superscript"/>
        </w:rPr>
      </w:pPr>
      <w:r>
        <w:rPr>
          <w:rFonts w:asciiTheme="minorHAnsi" w:hAnsiTheme="minorHAnsi" w:cstheme="minorHAnsi"/>
        </w:rPr>
        <w:t>As previously noted, a</w:t>
      </w:r>
      <w:r w:rsidRPr="00964234">
        <w:rPr>
          <w:rFonts w:asciiTheme="minorHAnsi" w:hAnsiTheme="minorHAnsi" w:cstheme="minorHAnsi"/>
        </w:rPr>
        <w:t xml:space="preserve">ge-associated, high-prevalence disease burden drives sustained demand for MRI/CT </w:t>
      </w:r>
      <w:r>
        <w:rPr>
          <w:rFonts w:asciiTheme="minorHAnsi" w:hAnsiTheme="minorHAnsi" w:cstheme="minorHAnsi"/>
        </w:rPr>
        <w:t>s</w:t>
      </w:r>
      <w:r w:rsidRPr="00964234">
        <w:rPr>
          <w:rFonts w:asciiTheme="minorHAnsi" w:hAnsiTheme="minorHAnsi" w:cstheme="minorHAnsi"/>
        </w:rPr>
        <w:t>ervices</w:t>
      </w:r>
      <w:r w:rsidR="00A56A56" w:rsidRPr="00964234">
        <w:rPr>
          <w:rStyle w:val="EndnoteReference"/>
          <w:rFonts w:asciiTheme="minorHAnsi" w:hAnsiTheme="minorHAnsi" w:cstheme="minorHAnsi"/>
        </w:rPr>
        <w:endnoteReference w:id="7"/>
      </w:r>
      <w:r w:rsidR="00A56A56" w:rsidRPr="00964234">
        <w:rPr>
          <w:rFonts w:asciiTheme="minorHAnsi" w:hAnsiTheme="minorHAnsi" w:cstheme="minorHAnsi"/>
          <w:vertAlign w:val="superscript"/>
        </w:rPr>
        <w:t xml:space="preserve">, </w:t>
      </w:r>
      <w:r w:rsidR="00A56A56" w:rsidRPr="00964234">
        <w:rPr>
          <w:rStyle w:val="EndnoteReference"/>
          <w:rFonts w:asciiTheme="minorHAnsi" w:hAnsiTheme="minorHAnsi" w:cstheme="minorHAnsi"/>
        </w:rPr>
        <w:endnoteReference w:id="8"/>
      </w:r>
      <w:r w:rsidR="00A56A56" w:rsidRPr="00964234">
        <w:rPr>
          <w:rFonts w:asciiTheme="minorHAnsi" w:hAnsiTheme="minorHAnsi" w:cstheme="minorHAnsi"/>
          <w:vertAlign w:val="superscript"/>
        </w:rPr>
        <w:t xml:space="preserve"> ,</w:t>
      </w:r>
      <w:r w:rsidR="00A56A56" w:rsidRPr="00964234">
        <w:rPr>
          <w:rStyle w:val="EndnoteReference"/>
          <w:rFonts w:asciiTheme="minorHAnsi" w:hAnsiTheme="minorHAnsi" w:cstheme="minorHAnsi"/>
        </w:rPr>
        <w:endnoteReference w:id="9"/>
      </w:r>
      <w:r w:rsidR="00A56A56" w:rsidRPr="00964234">
        <w:rPr>
          <w:rFonts w:asciiTheme="minorHAnsi" w:hAnsiTheme="minorHAnsi" w:cstheme="minorHAnsi"/>
          <w:vertAlign w:val="superscript"/>
        </w:rPr>
        <w:t xml:space="preserve"> </w:t>
      </w:r>
      <w:r w:rsidR="00710032">
        <w:rPr>
          <w:rFonts w:asciiTheme="minorHAnsi" w:hAnsiTheme="minorHAnsi" w:cstheme="minorHAnsi"/>
        </w:rPr>
        <w:t xml:space="preserve">and </w:t>
      </w:r>
      <w:r w:rsidR="003432B7" w:rsidRPr="00E17F4C">
        <w:rPr>
          <w:rFonts w:asciiTheme="minorHAnsi" w:hAnsiTheme="minorHAnsi" w:cstheme="minorHAnsi"/>
        </w:rPr>
        <w:t>the</w:t>
      </w:r>
      <w:r w:rsidR="00E17F4C" w:rsidRPr="00E17F4C">
        <w:rPr>
          <w:rFonts w:asciiTheme="minorHAnsi" w:hAnsiTheme="minorHAnsi" w:cstheme="minorHAnsi"/>
        </w:rPr>
        <w:t xml:space="preserve"> Applicant </w:t>
      </w:r>
      <w:r w:rsidR="00E17F4C">
        <w:rPr>
          <w:rFonts w:asciiTheme="minorHAnsi" w:hAnsiTheme="minorHAnsi" w:cstheme="minorHAnsi"/>
        </w:rPr>
        <w:t>asserts</w:t>
      </w:r>
      <w:r w:rsidR="00E17F4C" w:rsidRPr="00E17F4C">
        <w:rPr>
          <w:rFonts w:asciiTheme="minorHAnsi" w:hAnsiTheme="minorHAnsi" w:cstheme="minorHAnsi"/>
        </w:rPr>
        <w:t xml:space="preserve"> the need for increased imaging capacity to meet the projected growth in the 65+ age cohort in</w:t>
      </w:r>
      <w:r w:rsidR="006E6A57">
        <w:rPr>
          <w:rFonts w:asciiTheme="minorHAnsi" w:hAnsiTheme="minorHAnsi" w:cstheme="minorHAnsi"/>
        </w:rPr>
        <w:t xml:space="preserve"> the PSA</w:t>
      </w:r>
      <w:r w:rsidR="0092014D">
        <w:rPr>
          <w:rFonts w:asciiTheme="minorHAnsi" w:hAnsiTheme="minorHAnsi" w:cstheme="minorHAnsi"/>
        </w:rPr>
        <w:t xml:space="preserve"> of</w:t>
      </w:r>
      <w:r w:rsidR="00E17F4C" w:rsidRPr="00E17F4C">
        <w:rPr>
          <w:rFonts w:asciiTheme="minorHAnsi" w:hAnsiTheme="minorHAnsi" w:cstheme="minorHAnsi"/>
        </w:rPr>
        <w:t xml:space="preserve"> Middlesex County. The Applicant notes that continued growth </w:t>
      </w:r>
      <w:r w:rsidR="00D20E8B">
        <w:rPr>
          <w:rFonts w:asciiTheme="minorHAnsi" w:hAnsiTheme="minorHAnsi" w:cstheme="minorHAnsi"/>
        </w:rPr>
        <w:t>in the Proposed Service Area</w:t>
      </w:r>
      <w:r w:rsidR="00E17F4C" w:rsidRPr="00E17F4C">
        <w:rPr>
          <w:rFonts w:asciiTheme="minorHAnsi" w:hAnsiTheme="minorHAnsi" w:cstheme="minorHAnsi"/>
        </w:rPr>
        <w:t xml:space="preserve"> is supported by population growth estimates provided </w:t>
      </w:r>
      <w:r w:rsidR="00E17F4C" w:rsidRPr="00E17F4C">
        <w:rPr>
          <w:rFonts w:asciiTheme="minorHAnsi" w:hAnsiTheme="minorHAnsi" w:cstheme="minorHAnsi"/>
        </w:rPr>
        <w:lastRenderedPageBreak/>
        <w:t xml:space="preserve">by the University of Massachusetts – Donahue Institute (UMDI), a public service, research, and economic organization that contracts with the Commonwealth of Massachusetts to produce population projections for Massachusetts geographies for use in both public and private planning initiatives. According to data provided by UMDI, </w:t>
      </w:r>
      <w:r w:rsidR="0022254D">
        <w:rPr>
          <w:rFonts w:asciiTheme="minorHAnsi" w:hAnsiTheme="minorHAnsi" w:cstheme="minorHAnsi"/>
        </w:rPr>
        <w:t xml:space="preserve">between 2025 and 2050, </w:t>
      </w:r>
      <w:r w:rsidR="00E17F4C" w:rsidRPr="00E17F4C">
        <w:rPr>
          <w:rFonts w:asciiTheme="minorHAnsi" w:hAnsiTheme="minorHAnsi" w:cstheme="minorHAnsi"/>
        </w:rPr>
        <w:t>the</w:t>
      </w:r>
      <w:r w:rsidR="003F09F4">
        <w:rPr>
          <w:rFonts w:asciiTheme="minorHAnsi" w:hAnsiTheme="minorHAnsi" w:cstheme="minorHAnsi"/>
        </w:rPr>
        <w:t xml:space="preserve"> </w:t>
      </w:r>
      <w:r w:rsidR="0022254D">
        <w:rPr>
          <w:rFonts w:asciiTheme="minorHAnsi" w:hAnsiTheme="minorHAnsi" w:cstheme="minorHAnsi"/>
        </w:rPr>
        <w:t xml:space="preserve">overall </w:t>
      </w:r>
      <w:r w:rsidR="00E17F4C" w:rsidRPr="00E17F4C">
        <w:rPr>
          <w:rFonts w:asciiTheme="minorHAnsi" w:hAnsiTheme="minorHAnsi" w:cstheme="minorHAnsi"/>
        </w:rPr>
        <w:t xml:space="preserve">population </w:t>
      </w:r>
      <w:r w:rsidR="003F09F4">
        <w:rPr>
          <w:rFonts w:asciiTheme="minorHAnsi" w:hAnsiTheme="minorHAnsi" w:cstheme="minorHAnsi"/>
        </w:rPr>
        <w:t xml:space="preserve">of </w:t>
      </w:r>
      <w:r w:rsidR="00E17F4C" w:rsidRPr="00E17F4C">
        <w:rPr>
          <w:rFonts w:asciiTheme="minorHAnsi" w:hAnsiTheme="minorHAnsi" w:cstheme="minorHAnsi"/>
        </w:rPr>
        <w:t>Middlesex Count</w:t>
      </w:r>
      <w:r w:rsidR="0022254D">
        <w:rPr>
          <w:rFonts w:asciiTheme="minorHAnsi" w:hAnsiTheme="minorHAnsi" w:cstheme="minorHAnsi"/>
        </w:rPr>
        <w:t>y</w:t>
      </w:r>
      <w:r w:rsidR="00E17F4C" w:rsidRPr="00E17F4C" w:rsidDel="0022254D">
        <w:rPr>
          <w:rFonts w:asciiTheme="minorHAnsi" w:hAnsiTheme="minorHAnsi" w:cstheme="minorHAnsi"/>
        </w:rPr>
        <w:t xml:space="preserve"> </w:t>
      </w:r>
      <w:r w:rsidR="00E17F4C" w:rsidRPr="00E17F4C">
        <w:rPr>
          <w:rFonts w:asciiTheme="minorHAnsi" w:hAnsiTheme="minorHAnsi" w:cstheme="minorHAnsi"/>
        </w:rPr>
        <w:t xml:space="preserve">is projected to grow approximately 2% </w:t>
      </w:r>
      <w:r w:rsidR="001D4AE4">
        <w:rPr>
          <w:rFonts w:asciiTheme="minorHAnsi" w:hAnsiTheme="minorHAnsi" w:cstheme="minorHAnsi"/>
        </w:rPr>
        <w:t>while</w:t>
      </w:r>
      <w:r w:rsidR="0022254D">
        <w:rPr>
          <w:rFonts w:asciiTheme="minorHAnsi" w:hAnsiTheme="minorHAnsi" w:cstheme="minorHAnsi"/>
        </w:rPr>
        <w:t xml:space="preserve"> </w:t>
      </w:r>
      <w:r w:rsidR="0022254D" w:rsidRPr="00926486">
        <w:rPr>
          <w:rFonts w:asciiTheme="minorHAnsi" w:hAnsiTheme="minorHAnsi" w:cstheme="minorHAnsi"/>
        </w:rPr>
        <w:t>the 65+ age cohort is expected to grow over 13%.</w:t>
      </w:r>
      <w:r w:rsidR="0022254D" w:rsidRPr="00926486">
        <w:rPr>
          <w:rFonts w:asciiTheme="minorHAnsi" w:hAnsiTheme="minorHAnsi" w:cstheme="minorHAnsi"/>
          <w:vertAlign w:val="superscript"/>
        </w:rPr>
        <w:endnoteReference w:id="10"/>
      </w:r>
      <w:r w:rsidR="0022254D" w:rsidRPr="00926486">
        <w:rPr>
          <w:rFonts w:ascii="Arial" w:hAnsi="Arial" w:cs="Arial"/>
          <w:sz w:val="22"/>
          <w:szCs w:val="22"/>
          <w:vertAlign w:val="superscript"/>
        </w:rPr>
        <w:t xml:space="preserve"> </w:t>
      </w:r>
      <w:r w:rsidR="0022254D">
        <w:rPr>
          <w:rFonts w:asciiTheme="minorHAnsi" w:hAnsiTheme="minorHAnsi" w:cstheme="minorHAnsi"/>
        </w:rPr>
        <w:t xml:space="preserve"> </w:t>
      </w:r>
    </w:p>
    <w:p w14:paraId="1BCCE050" w14:textId="77777777" w:rsidR="006C1F57" w:rsidRPr="00C07AA3" w:rsidRDefault="006C1F57" w:rsidP="00767929">
      <w:pPr>
        <w:rPr>
          <w:rFonts w:asciiTheme="minorHAnsi" w:hAnsiTheme="minorHAnsi" w:cstheme="minorHAnsi"/>
        </w:rPr>
      </w:pPr>
    </w:p>
    <w:p w14:paraId="20BD32D6" w14:textId="3382BB47" w:rsidR="003700A3" w:rsidRDefault="00D97A03" w:rsidP="00E17F4C">
      <w:pPr>
        <w:rPr>
          <w:rFonts w:asciiTheme="minorHAnsi" w:hAnsiTheme="minorHAnsi" w:cstheme="minorHAnsi"/>
        </w:rPr>
      </w:pPr>
      <w:r>
        <w:rPr>
          <w:rFonts w:asciiTheme="minorHAnsi" w:hAnsiTheme="minorHAnsi" w:cstheme="minorHAnsi"/>
        </w:rPr>
        <w:t xml:space="preserve">The </w:t>
      </w:r>
      <w:r w:rsidR="006C1F57" w:rsidRPr="00C07AA3">
        <w:rPr>
          <w:rFonts w:asciiTheme="minorHAnsi" w:hAnsiTheme="minorHAnsi" w:cstheme="minorHAnsi"/>
        </w:rPr>
        <w:t xml:space="preserve">Applicant anticipates that the need for outpatient diagnostic imaging services will </w:t>
      </w:r>
      <w:r>
        <w:rPr>
          <w:rFonts w:asciiTheme="minorHAnsi" w:hAnsiTheme="minorHAnsi" w:cstheme="minorHAnsi"/>
        </w:rPr>
        <w:t xml:space="preserve">increase </w:t>
      </w:r>
      <w:r w:rsidR="00275394">
        <w:rPr>
          <w:rFonts w:asciiTheme="minorHAnsi" w:hAnsiTheme="minorHAnsi" w:cstheme="minorHAnsi"/>
        </w:rPr>
        <w:t>as the 65+ age cohort in the Patient Panel grows</w:t>
      </w:r>
      <w:r w:rsidR="006C1F57" w:rsidRPr="00C07AA3">
        <w:rPr>
          <w:rFonts w:asciiTheme="minorHAnsi" w:hAnsiTheme="minorHAnsi" w:cstheme="minorHAnsi"/>
        </w:rPr>
        <w:t xml:space="preserve">. The Applicant </w:t>
      </w:r>
      <w:r w:rsidR="006C1F57">
        <w:rPr>
          <w:rFonts w:asciiTheme="minorHAnsi" w:hAnsiTheme="minorHAnsi" w:cstheme="minorHAnsi"/>
        </w:rPr>
        <w:t>cited</w:t>
      </w:r>
      <w:r w:rsidR="006C1F57" w:rsidRPr="00C07AA3">
        <w:rPr>
          <w:rFonts w:asciiTheme="minorHAnsi" w:hAnsiTheme="minorHAnsi" w:cstheme="minorHAnsi"/>
        </w:rPr>
        <w:t xml:space="preserve"> literature on CT and MRI trends, which indicate that imaging rates tend to be higher among older adults as these imaging modalities are beneficial in diagnosing and treating a variety of age-related conditions.</w:t>
      </w:r>
      <w:bookmarkStart w:id="20" w:name="_Ref135141700"/>
      <w:r w:rsidR="006C1F57" w:rsidRPr="00C07AA3">
        <w:rPr>
          <w:rStyle w:val="EndnoteReference"/>
          <w:rFonts w:asciiTheme="minorHAnsi" w:hAnsiTheme="minorHAnsi" w:cstheme="minorHAnsi"/>
        </w:rPr>
        <w:endnoteReference w:id="11"/>
      </w:r>
      <w:bookmarkEnd w:id="20"/>
      <w:r w:rsidR="006F5E18">
        <w:rPr>
          <w:rFonts w:asciiTheme="minorHAnsi" w:hAnsiTheme="minorHAnsi" w:cstheme="minorHAnsi"/>
        </w:rPr>
        <w:t xml:space="preserve">In support of the regional statistics </w:t>
      </w:r>
      <w:r w:rsidR="00F539A3">
        <w:rPr>
          <w:rFonts w:asciiTheme="minorHAnsi" w:hAnsiTheme="minorHAnsi" w:cstheme="minorHAnsi"/>
        </w:rPr>
        <w:t xml:space="preserve">regarding the 65+ population in the region, </w:t>
      </w:r>
      <w:r w:rsidR="002E1265">
        <w:rPr>
          <w:rFonts w:asciiTheme="minorHAnsi" w:hAnsiTheme="minorHAnsi" w:cstheme="minorHAnsi"/>
        </w:rPr>
        <w:t xml:space="preserve">Table </w:t>
      </w:r>
      <w:r w:rsidR="00166153">
        <w:rPr>
          <w:rFonts w:asciiTheme="minorHAnsi" w:hAnsiTheme="minorHAnsi" w:cstheme="minorHAnsi"/>
        </w:rPr>
        <w:t xml:space="preserve">6 </w:t>
      </w:r>
      <w:r w:rsidR="002E1265">
        <w:rPr>
          <w:rFonts w:asciiTheme="minorHAnsi" w:hAnsiTheme="minorHAnsi" w:cstheme="minorHAnsi"/>
        </w:rPr>
        <w:t>examines the historic utilization</w:t>
      </w:r>
      <w:r w:rsidR="00943283">
        <w:rPr>
          <w:rFonts w:asciiTheme="minorHAnsi" w:hAnsiTheme="minorHAnsi" w:cstheme="minorHAnsi"/>
        </w:rPr>
        <w:t xml:space="preserve"> </w:t>
      </w:r>
      <w:r w:rsidR="001E44BD">
        <w:rPr>
          <w:rFonts w:asciiTheme="minorHAnsi" w:hAnsiTheme="minorHAnsi" w:cstheme="minorHAnsi"/>
        </w:rPr>
        <w:t xml:space="preserve">among </w:t>
      </w:r>
      <w:r w:rsidR="003C328B">
        <w:rPr>
          <w:rFonts w:asciiTheme="minorHAnsi" w:hAnsiTheme="minorHAnsi" w:cstheme="minorHAnsi"/>
        </w:rPr>
        <w:t>BMC’s</w:t>
      </w:r>
      <w:r w:rsidR="001E44BD" w:rsidDel="003C328B">
        <w:rPr>
          <w:rFonts w:asciiTheme="minorHAnsi" w:hAnsiTheme="minorHAnsi" w:cstheme="minorHAnsi"/>
        </w:rPr>
        <w:t xml:space="preserve"> </w:t>
      </w:r>
      <w:r w:rsidR="001E44BD">
        <w:rPr>
          <w:rFonts w:asciiTheme="minorHAnsi" w:hAnsiTheme="minorHAnsi" w:cstheme="minorHAnsi"/>
        </w:rPr>
        <w:t xml:space="preserve">65+ </w:t>
      </w:r>
      <w:r w:rsidR="003C328B">
        <w:rPr>
          <w:rFonts w:asciiTheme="minorHAnsi" w:hAnsiTheme="minorHAnsi" w:cstheme="minorHAnsi"/>
        </w:rPr>
        <w:t xml:space="preserve">patient </w:t>
      </w:r>
      <w:r w:rsidR="002E1265">
        <w:rPr>
          <w:rFonts w:asciiTheme="minorHAnsi" w:hAnsiTheme="minorHAnsi" w:cstheme="minorHAnsi"/>
        </w:rPr>
        <w:t>population</w:t>
      </w:r>
      <w:r w:rsidR="002D1263">
        <w:rPr>
          <w:rFonts w:asciiTheme="minorHAnsi" w:hAnsiTheme="minorHAnsi" w:cstheme="minorHAnsi"/>
        </w:rPr>
        <w:t xml:space="preserve"> </w:t>
      </w:r>
      <w:r w:rsidR="003C328B">
        <w:rPr>
          <w:rFonts w:asciiTheme="minorHAnsi" w:hAnsiTheme="minorHAnsi" w:cstheme="minorHAnsi"/>
        </w:rPr>
        <w:t xml:space="preserve">in the </w:t>
      </w:r>
      <w:r w:rsidR="00D20E8B">
        <w:rPr>
          <w:rFonts w:asciiTheme="minorHAnsi" w:hAnsiTheme="minorHAnsi" w:cstheme="minorHAnsi"/>
        </w:rPr>
        <w:t>Proposed Service Area</w:t>
      </w:r>
      <w:r w:rsidR="001B6A6C">
        <w:rPr>
          <w:rFonts w:asciiTheme="minorHAnsi" w:hAnsiTheme="minorHAnsi" w:cstheme="minorHAnsi"/>
        </w:rPr>
        <w:t xml:space="preserve">, </w:t>
      </w:r>
      <w:r w:rsidR="005834C9">
        <w:rPr>
          <w:rFonts w:asciiTheme="minorHAnsi" w:hAnsiTheme="minorHAnsi" w:cstheme="minorHAnsi"/>
        </w:rPr>
        <w:t>demonstrat</w:t>
      </w:r>
      <w:r w:rsidR="008747C0">
        <w:rPr>
          <w:rFonts w:asciiTheme="minorHAnsi" w:hAnsiTheme="minorHAnsi" w:cstheme="minorHAnsi"/>
        </w:rPr>
        <w:t>ing</w:t>
      </w:r>
      <w:r w:rsidR="005834C9">
        <w:rPr>
          <w:rFonts w:asciiTheme="minorHAnsi" w:hAnsiTheme="minorHAnsi" w:cstheme="minorHAnsi"/>
        </w:rPr>
        <w:t xml:space="preserve"> the </w:t>
      </w:r>
      <w:r w:rsidR="001E44BD">
        <w:rPr>
          <w:rFonts w:asciiTheme="minorHAnsi" w:hAnsiTheme="minorHAnsi" w:cstheme="minorHAnsi"/>
        </w:rPr>
        <w:t xml:space="preserve">population has routinely </w:t>
      </w:r>
      <w:r w:rsidR="0086062A">
        <w:rPr>
          <w:rFonts w:asciiTheme="minorHAnsi" w:hAnsiTheme="minorHAnsi" w:cstheme="minorHAnsi"/>
        </w:rPr>
        <w:t xml:space="preserve">received </w:t>
      </w:r>
      <w:r w:rsidR="00F562A1">
        <w:rPr>
          <w:rFonts w:asciiTheme="minorHAnsi" w:hAnsiTheme="minorHAnsi" w:cstheme="minorHAnsi"/>
        </w:rPr>
        <w:t>between 25-</w:t>
      </w:r>
      <w:r w:rsidR="003C328B">
        <w:rPr>
          <w:rFonts w:asciiTheme="minorHAnsi" w:hAnsiTheme="minorHAnsi" w:cstheme="minorHAnsi"/>
        </w:rPr>
        <w:t>30</w:t>
      </w:r>
      <w:r w:rsidR="0086062A">
        <w:rPr>
          <w:rFonts w:asciiTheme="minorHAnsi" w:hAnsiTheme="minorHAnsi" w:cstheme="minorHAnsi"/>
        </w:rPr>
        <w:t xml:space="preserve">% of the </w:t>
      </w:r>
      <w:r w:rsidR="008747C0">
        <w:rPr>
          <w:rFonts w:asciiTheme="minorHAnsi" w:hAnsiTheme="minorHAnsi" w:cstheme="minorHAnsi"/>
        </w:rPr>
        <w:t>diagnostic imaging scans</w:t>
      </w:r>
      <w:r w:rsidR="003700A3">
        <w:rPr>
          <w:rFonts w:asciiTheme="minorHAnsi" w:hAnsiTheme="minorHAnsi" w:cstheme="minorHAnsi"/>
        </w:rPr>
        <w:t>.</w:t>
      </w:r>
    </w:p>
    <w:p w14:paraId="5029C7B9" w14:textId="77777777" w:rsidR="003700A3" w:rsidRPr="00CE1E08" w:rsidRDefault="003700A3" w:rsidP="00E17F4C">
      <w:pPr>
        <w:rPr>
          <w:rFonts w:asciiTheme="minorHAnsi" w:hAnsiTheme="minorHAnsi" w:cstheme="minorHAnsi"/>
          <w:color w:val="000000" w:themeColor="text1"/>
        </w:rPr>
      </w:pPr>
    </w:p>
    <w:p w14:paraId="0F276CEC" w14:textId="39575BC6" w:rsidR="003700A3" w:rsidRPr="00CE1E08" w:rsidRDefault="003700A3" w:rsidP="00CE1E08">
      <w:pPr>
        <w:jc w:val="center"/>
        <w:rPr>
          <w:rFonts w:asciiTheme="minorHAnsi" w:hAnsiTheme="minorHAnsi" w:cstheme="minorHAnsi"/>
          <w:b/>
          <w:bCs/>
        </w:rPr>
      </w:pPr>
      <w:r w:rsidRPr="00CE1E08">
        <w:rPr>
          <w:rFonts w:asciiTheme="minorHAnsi" w:hAnsiTheme="minorHAnsi" w:cstheme="minorHAnsi"/>
          <w:b/>
          <w:bCs/>
          <w:color w:val="000000" w:themeColor="text1"/>
          <w:u w:val="single"/>
        </w:rPr>
        <w:t xml:space="preserve">Table </w:t>
      </w:r>
      <w:r w:rsidR="00166153">
        <w:rPr>
          <w:rFonts w:asciiTheme="minorHAnsi" w:hAnsiTheme="minorHAnsi" w:cstheme="minorHAnsi"/>
          <w:b/>
          <w:bCs/>
          <w:color w:val="000000" w:themeColor="text1"/>
          <w:u w:val="single"/>
        </w:rPr>
        <w:t>6</w:t>
      </w:r>
      <w:r w:rsidRPr="00CE1E08">
        <w:rPr>
          <w:rFonts w:asciiTheme="minorHAnsi" w:hAnsiTheme="minorHAnsi" w:cstheme="minorHAnsi"/>
          <w:b/>
          <w:bCs/>
          <w:color w:val="000000" w:themeColor="text1"/>
          <w:u w:val="single"/>
        </w:rPr>
        <w:t>:</w:t>
      </w:r>
      <w:r w:rsidRPr="00CE1E08">
        <w:rPr>
          <w:rFonts w:asciiTheme="minorHAnsi" w:hAnsiTheme="minorHAnsi" w:cstheme="minorHAnsi"/>
          <w:b/>
          <w:bCs/>
          <w:color w:val="000000" w:themeColor="text1"/>
        </w:rPr>
        <w:t xml:space="preserve"> </w:t>
      </w:r>
      <w:r w:rsidR="00CE1E08" w:rsidRPr="00CE1E08">
        <w:rPr>
          <w:rFonts w:asciiTheme="minorHAnsi" w:hAnsiTheme="minorHAnsi" w:cstheme="minorHAnsi"/>
          <w:b/>
          <w:bCs/>
          <w:color w:val="000000" w:themeColor="text1"/>
        </w:rPr>
        <w:t xml:space="preserve">Scans for BMC’s Diagnostic Imaging Patients Aged 65+ </w:t>
      </w:r>
      <w:r w:rsidR="00463300">
        <w:rPr>
          <w:rFonts w:asciiTheme="minorHAnsi" w:hAnsiTheme="minorHAnsi" w:cstheme="minorHAnsi"/>
          <w:b/>
          <w:bCs/>
          <w:color w:val="000000" w:themeColor="text1"/>
        </w:rPr>
        <w:t>With</w:t>
      </w:r>
      <w:r w:rsidR="00CE1E08" w:rsidRPr="00CE1E08">
        <w:rPr>
          <w:rFonts w:asciiTheme="minorHAnsi" w:hAnsiTheme="minorHAnsi" w:cstheme="minorHAnsi"/>
          <w:b/>
          <w:bCs/>
          <w:color w:val="000000" w:themeColor="text1"/>
        </w:rPr>
        <w:t>in the PSA</w:t>
      </w:r>
    </w:p>
    <w:tbl>
      <w:tblPr>
        <w:tblStyle w:val="TableGrid"/>
        <w:tblW w:w="0" w:type="auto"/>
        <w:jc w:val="center"/>
        <w:tblLook w:val="04A0" w:firstRow="1" w:lastRow="0" w:firstColumn="1" w:lastColumn="0" w:noHBand="0" w:noVBand="1"/>
      </w:tblPr>
      <w:tblGrid>
        <w:gridCol w:w="2245"/>
        <w:gridCol w:w="1085"/>
        <w:gridCol w:w="1085"/>
        <w:gridCol w:w="1250"/>
        <w:gridCol w:w="1530"/>
      </w:tblGrid>
      <w:tr w:rsidR="00CC7230" w:rsidRPr="0094522E" w14:paraId="028B199D" w14:textId="77777777" w:rsidTr="00D80D3B">
        <w:trPr>
          <w:cantSplit/>
          <w:tblHeader/>
          <w:jc w:val="center"/>
        </w:trPr>
        <w:tc>
          <w:tcPr>
            <w:tcW w:w="2245" w:type="dxa"/>
            <w:shd w:val="clear" w:color="auto" w:fill="CFDCF0" w:themeFill="text2" w:themeFillTint="33"/>
          </w:tcPr>
          <w:p w14:paraId="0BCE36BE" w14:textId="77777777" w:rsidR="00CC7230" w:rsidRPr="00165AD5" w:rsidRDefault="00CC7230" w:rsidP="000C650B">
            <w:pPr>
              <w:spacing w:before="120" w:after="120"/>
              <w:rPr>
                <w:rFonts w:asciiTheme="minorHAnsi" w:hAnsiTheme="minorHAnsi" w:cstheme="minorHAnsi"/>
                <w:bCs/>
                <w:color w:val="000000" w:themeColor="text1"/>
              </w:rPr>
            </w:pPr>
          </w:p>
        </w:tc>
        <w:tc>
          <w:tcPr>
            <w:tcW w:w="1085" w:type="dxa"/>
            <w:shd w:val="clear" w:color="auto" w:fill="CFDCF0" w:themeFill="text2" w:themeFillTint="33"/>
          </w:tcPr>
          <w:p w14:paraId="553E05FE" w14:textId="3E18FD97" w:rsidR="00CC7230" w:rsidRPr="00165AD5" w:rsidRDefault="00CC7230" w:rsidP="000C650B">
            <w:pPr>
              <w:spacing w:before="120" w:after="120"/>
              <w:rPr>
                <w:rFonts w:asciiTheme="minorHAnsi" w:hAnsiTheme="minorHAnsi" w:cstheme="minorHAnsi"/>
                <w:b/>
                <w:color w:val="000000" w:themeColor="text1"/>
              </w:rPr>
            </w:pPr>
            <w:r w:rsidRPr="00165AD5">
              <w:rPr>
                <w:rFonts w:asciiTheme="minorHAnsi" w:hAnsiTheme="minorHAnsi" w:cstheme="minorHAnsi"/>
                <w:b/>
                <w:color w:val="000000" w:themeColor="text1"/>
              </w:rPr>
              <w:t>FY2022</w:t>
            </w:r>
          </w:p>
        </w:tc>
        <w:tc>
          <w:tcPr>
            <w:tcW w:w="1085" w:type="dxa"/>
            <w:shd w:val="clear" w:color="auto" w:fill="CFDCF0" w:themeFill="text2" w:themeFillTint="33"/>
          </w:tcPr>
          <w:p w14:paraId="0116E16E" w14:textId="131CDC59" w:rsidR="00CC7230" w:rsidRPr="00165AD5" w:rsidRDefault="00CC7230" w:rsidP="000C650B">
            <w:pPr>
              <w:spacing w:before="120" w:after="120"/>
              <w:rPr>
                <w:rFonts w:asciiTheme="minorHAnsi" w:hAnsiTheme="minorHAnsi" w:cstheme="minorHAnsi"/>
                <w:b/>
                <w:color w:val="000000" w:themeColor="text1"/>
              </w:rPr>
            </w:pPr>
            <w:r w:rsidRPr="00165AD5">
              <w:rPr>
                <w:rFonts w:asciiTheme="minorHAnsi" w:hAnsiTheme="minorHAnsi" w:cstheme="minorHAnsi"/>
                <w:b/>
                <w:color w:val="000000" w:themeColor="text1"/>
              </w:rPr>
              <w:t>FY2023</w:t>
            </w:r>
          </w:p>
        </w:tc>
        <w:tc>
          <w:tcPr>
            <w:tcW w:w="1250" w:type="dxa"/>
            <w:shd w:val="clear" w:color="auto" w:fill="CFDCF0" w:themeFill="text2" w:themeFillTint="33"/>
          </w:tcPr>
          <w:p w14:paraId="65D2FA99" w14:textId="77777777" w:rsidR="00CC7230" w:rsidRPr="00165AD5" w:rsidRDefault="00CC7230" w:rsidP="000C650B">
            <w:pPr>
              <w:spacing w:before="120" w:after="120"/>
              <w:rPr>
                <w:rFonts w:asciiTheme="minorHAnsi" w:hAnsiTheme="minorHAnsi" w:cstheme="minorHAnsi"/>
                <w:b/>
                <w:color w:val="000000" w:themeColor="text1"/>
              </w:rPr>
            </w:pPr>
            <w:r w:rsidRPr="00165AD5">
              <w:rPr>
                <w:rFonts w:asciiTheme="minorHAnsi" w:hAnsiTheme="minorHAnsi" w:cstheme="minorHAnsi"/>
                <w:b/>
                <w:color w:val="000000" w:themeColor="text1"/>
              </w:rPr>
              <w:t>FY2024</w:t>
            </w:r>
          </w:p>
        </w:tc>
        <w:tc>
          <w:tcPr>
            <w:tcW w:w="1530" w:type="dxa"/>
            <w:shd w:val="clear" w:color="auto" w:fill="CFDCF0" w:themeFill="text2" w:themeFillTint="33"/>
          </w:tcPr>
          <w:p w14:paraId="69E49DEA" w14:textId="77777777" w:rsidR="00CC7230" w:rsidRPr="00165AD5" w:rsidRDefault="00CC7230" w:rsidP="000C650B">
            <w:pPr>
              <w:spacing w:before="120" w:after="120"/>
              <w:rPr>
                <w:rFonts w:asciiTheme="minorHAnsi" w:hAnsiTheme="minorHAnsi" w:cstheme="minorHAnsi"/>
                <w:b/>
                <w:color w:val="000000" w:themeColor="text1"/>
              </w:rPr>
            </w:pPr>
            <w:r w:rsidRPr="00165AD5">
              <w:rPr>
                <w:rFonts w:asciiTheme="minorHAnsi" w:hAnsiTheme="minorHAnsi" w:cstheme="minorHAnsi"/>
                <w:b/>
                <w:color w:val="000000" w:themeColor="text1"/>
              </w:rPr>
              <w:t>FY2025 YTD</w:t>
            </w:r>
          </w:p>
        </w:tc>
      </w:tr>
      <w:tr w:rsidR="00165AD5" w:rsidRPr="0094522E" w14:paraId="6155C62D" w14:textId="77777777" w:rsidTr="00D80D3B">
        <w:trPr>
          <w:cantSplit/>
          <w:jc w:val="center"/>
        </w:trPr>
        <w:tc>
          <w:tcPr>
            <w:tcW w:w="2245" w:type="dxa"/>
            <w:shd w:val="clear" w:color="auto" w:fill="FFFFFF" w:themeFill="background1"/>
          </w:tcPr>
          <w:p w14:paraId="2D625C53" w14:textId="0DD3989B" w:rsidR="00165AD5" w:rsidRPr="00165AD5" w:rsidRDefault="00A40A2C" w:rsidP="00165AD5">
            <w:p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Number</w:t>
            </w:r>
            <w:r w:rsidR="00165AD5" w:rsidRPr="00165AD5">
              <w:rPr>
                <w:rFonts w:asciiTheme="minorHAnsi" w:hAnsiTheme="minorHAnsi" w:cstheme="minorHAnsi"/>
                <w:bCs/>
                <w:color w:val="000000" w:themeColor="text1"/>
              </w:rPr>
              <w:t xml:space="preserve"> Scans</w:t>
            </w:r>
            <w:r w:rsidR="00276070">
              <w:rPr>
                <w:rFonts w:asciiTheme="minorHAnsi" w:hAnsiTheme="minorHAnsi" w:cstheme="minorHAnsi"/>
                <w:bCs/>
                <w:color w:val="000000" w:themeColor="text1"/>
              </w:rPr>
              <w:t xml:space="preserve"> Among 65+</w:t>
            </w:r>
          </w:p>
        </w:tc>
        <w:tc>
          <w:tcPr>
            <w:tcW w:w="1085" w:type="dxa"/>
            <w:shd w:val="clear" w:color="auto" w:fill="FFFFFF" w:themeFill="background1"/>
          </w:tcPr>
          <w:p w14:paraId="46E5FD66" w14:textId="716B5432" w:rsidR="00165AD5" w:rsidRPr="00165AD5" w:rsidRDefault="00165AD5" w:rsidP="00165AD5">
            <w:pPr>
              <w:spacing w:before="120" w:after="120"/>
              <w:rPr>
                <w:rFonts w:asciiTheme="minorHAnsi" w:hAnsiTheme="minorHAnsi" w:cstheme="minorHAnsi"/>
              </w:rPr>
            </w:pPr>
            <w:r w:rsidRPr="00165AD5">
              <w:rPr>
                <w:rFonts w:asciiTheme="minorHAnsi" w:hAnsiTheme="minorHAnsi" w:cstheme="minorHAnsi"/>
              </w:rPr>
              <w:t>701</w:t>
            </w:r>
          </w:p>
        </w:tc>
        <w:tc>
          <w:tcPr>
            <w:tcW w:w="1085" w:type="dxa"/>
            <w:shd w:val="clear" w:color="auto" w:fill="FFFFFF" w:themeFill="background1"/>
          </w:tcPr>
          <w:p w14:paraId="317CB027" w14:textId="72DCFE11" w:rsidR="00165AD5" w:rsidRPr="00165AD5" w:rsidRDefault="00165AD5" w:rsidP="00165AD5">
            <w:pPr>
              <w:spacing w:before="120" w:after="120"/>
              <w:rPr>
                <w:rFonts w:asciiTheme="minorHAnsi" w:hAnsiTheme="minorHAnsi" w:cstheme="minorHAnsi"/>
                <w:bCs/>
                <w:color w:val="000000" w:themeColor="text1"/>
              </w:rPr>
            </w:pPr>
            <w:r w:rsidRPr="00165AD5">
              <w:rPr>
                <w:rFonts w:asciiTheme="minorHAnsi" w:hAnsiTheme="minorHAnsi" w:cstheme="minorHAnsi"/>
              </w:rPr>
              <w:t>634</w:t>
            </w:r>
          </w:p>
        </w:tc>
        <w:tc>
          <w:tcPr>
            <w:tcW w:w="1250" w:type="dxa"/>
            <w:shd w:val="clear" w:color="auto" w:fill="FFFFFF" w:themeFill="background1"/>
          </w:tcPr>
          <w:p w14:paraId="177E840A" w14:textId="16D7CD78" w:rsidR="00165AD5" w:rsidRPr="00165AD5" w:rsidRDefault="00165AD5" w:rsidP="00165AD5">
            <w:pPr>
              <w:spacing w:before="120" w:after="120"/>
              <w:rPr>
                <w:rFonts w:asciiTheme="minorHAnsi" w:hAnsiTheme="minorHAnsi" w:cstheme="minorHAnsi"/>
                <w:bCs/>
                <w:color w:val="000000" w:themeColor="text1"/>
              </w:rPr>
            </w:pPr>
            <w:r w:rsidRPr="00165AD5">
              <w:rPr>
                <w:rFonts w:asciiTheme="minorHAnsi" w:hAnsiTheme="minorHAnsi" w:cstheme="minorHAnsi"/>
              </w:rPr>
              <w:t>786</w:t>
            </w:r>
          </w:p>
        </w:tc>
        <w:tc>
          <w:tcPr>
            <w:tcW w:w="1530" w:type="dxa"/>
            <w:shd w:val="clear" w:color="auto" w:fill="FFFFFF" w:themeFill="background1"/>
          </w:tcPr>
          <w:p w14:paraId="6B9C2C20" w14:textId="39E39619" w:rsidR="00165AD5" w:rsidRPr="00165AD5" w:rsidRDefault="00165AD5" w:rsidP="00165AD5">
            <w:pPr>
              <w:spacing w:before="120" w:after="120"/>
              <w:rPr>
                <w:rFonts w:asciiTheme="minorHAnsi" w:hAnsiTheme="minorHAnsi" w:cstheme="minorHAnsi"/>
                <w:bCs/>
                <w:color w:val="000000" w:themeColor="text1"/>
              </w:rPr>
            </w:pPr>
            <w:r w:rsidRPr="00165AD5">
              <w:rPr>
                <w:rFonts w:asciiTheme="minorHAnsi" w:hAnsiTheme="minorHAnsi" w:cstheme="minorHAnsi"/>
              </w:rPr>
              <w:t>471</w:t>
            </w:r>
          </w:p>
        </w:tc>
      </w:tr>
      <w:tr w:rsidR="00111BA2" w:rsidRPr="0094522E" w14:paraId="77B0FD82" w14:textId="77777777" w:rsidTr="00D80D3B">
        <w:trPr>
          <w:cantSplit/>
          <w:jc w:val="center"/>
        </w:trPr>
        <w:tc>
          <w:tcPr>
            <w:tcW w:w="2245" w:type="dxa"/>
            <w:shd w:val="clear" w:color="auto" w:fill="FFFFFF" w:themeFill="background1"/>
          </w:tcPr>
          <w:p w14:paraId="01DD1147" w14:textId="63AD29C2" w:rsidR="00111BA2" w:rsidRPr="00165AD5" w:rsidRDefault="00111BA2" w:rsidP="00165AD5">
            <w:p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 xml:space="preserve">Percent of Total </w:t>
            </w:r>
            <w:r w:rsidR="00276070">
              <w:rPr>
                <w:rFonts w:asciiTheme="minorHAnsi" w:hAnsiTheme="minorHAnsi" w:cstheme="minorHAnsi"/>
                <w:bCs/>
                <w:color w:val="000000" w:themeColor="text1"/>
              </w:rPr>
              <w:t xml:space="preserve">BMC </w:t>
            </w:r>
            <w:r>
              <w:rPr>
                <w:rFonts w:asciiTheme="minorHAnsi" w:hAnsiTheme="minorHAnsi" w:cstheme="minorHAnsi"/>
                <w:bCs/>
                <w:color w:val="000000" w:themeColor="text1"/>
              </w:rPr>
              <w:t>Scans</w:t>
            </w:r>
            <w:r w:rsidR="006C12EF">
              <w:rPr>
                <w:rFonts w:asciiTheme="minorHAnsi" w:hAnsiTheme="minorHAnsi" w:cstheme="minorHAnsi"/>
                <w:bCs/>
                <w:color w:val="000000" w:themeColor="text1"/>
              </w:rPr>
              <w:t xml:space="preserve"> Among 65+</w:t>
            </w:r>
            <w:r w:rsidR="004B2E92">
              <w:rPr>
                <w:rFonts w:asciiTheme="minorHAnsi" w:hAnsiTheme="minorHAnsi" w:cstheme="minorHAnsi"/>
                <w:bCs/>
                <w:color w:val="000000" w:themeColor="text1"/>
              </w:rPr>
              <w:t xml:space="preserve"> Population</w:t>
            </w:r>
          </w:p>
        </w:tc>
        <w:tc>
          <w:tcPr>
            <w:tcW w:w="1085" w:type="dxa"/>
            <w:shd w:val="clear" w:color="auto" w:fill="FFFFFF" w:themeFill="background1"/>
          </w:tcPr>
          <w:p w14:paraId="18EC75A9" w14:textId="2F969C24" w:rsidR="00111BA2" w:rsidRPr="00165AD5" w:rsidRDefault="00276070" w:rsidP="00165AD5">
            <w:pPr>
              <w:spacing w:before="120" w:after="120"/>
              <w:rPr>
                <w:rFonts w:asciiTheme="minorHAnsi" w:hAnsiTheme="minorHAnsi" w:cstheme="minorHAnsi"/>
              </w:rPr>
            </w:pPr>
            <w:r>
              <w:rPr>
                <w:rFonts w:asciiTheme="minorHAnsi" w:hAnsiTheme="minorHAnsi" w:cstheme="minorHAnsi"/>
              </w:rPr>
              <w:t>29.93%</w:t>
            </w:r>
          </w:p>
        </w:tc>
        <w:tc>
          <w:tcPr>
            <w:tcW w:w="1085" w:type="dxa"/>
            <w:shd w:val="clear" w:color="auto" w:fill="FFFFFF" w:themeFill="background1"/>
          </w:tcPr>
          <w:p w14:paraId="426A95F6" w14:textId="02D5EE40" w:rsidR="00111BA2" w:rsidRPr="00165AD5" w:rsidRDefault="00276070" w:rsidP="00165AD5">
            <w:pPr>
              <w:spacing w:before="120" w:after="120"/>
              <w:rPr>
                <w:rFonts w:asciiTheme="minorHAnsi" w:hAnsiTheme="minorHAnsi" w:cstheme="minorHAnsi"/>
              </w:rPr>
            </w:pPr>
            <w:r>
              <w:rPr>
                <w:rFonts w:asciiTheme="minorHAnsi" w:hAnsiTheme="minorHAnsi" w:cstheme="minorHAnsi"/>
              </w:rPr>
              <w:t>25.08%</w:t>
            </w:r>
          </w:p>
        </w:tc>
        <w:tc>
          <w:tcPr>
            <w:tcW w:w="1250" w:type="dxa"/>
            <w:shd w:val="clear" w:color="auto" w:fill="FFFFFF" w:themeFill="background1"/>
          </w:tcPr>
          <w:p w14:paraId="0E07C660" w14:textId="42F03021" w:rsidR="00111BA2" w:rsidRPr="00165AD5" w:rsidRDefault="00276070" w:rsidP="00165AD5">
            <w:pPr>
              <w:spacing w:before="120" w:after="120"/>
              <w:rPr>
                <w:rFonts w:asciiTheme="minorHAnsi" w:hAnsiTheme="minorHAnsi" w:cstheme="minorHAnsi"/>
              </w:rPr>
            </w:pPr>
            <w:r>
              <w:rPr>
                <w:rFonts w:asciiTheme="minorHAnsi" w:hAnsiTheme="minorHAnsi" w:cstheme="minorHAnsi"/>
              </w:rPr>
              <w:t>27.93%</w:t>
            </w:r>
          </w:p>
        </w:tc>
        <w:tc>
          <w:tcPr>
            <w:tcW w:w="1530" w:type="dxa"/>
            <w:shd w:val="clear" w:color="auto" w:fill="FFFFFF" w:themeFill="background1"/>
          </w:tcPr>
          <w:p w14:paraId="5B5219B4" w14:textId="656D33B1" w:rsidR="00111BA2" w:rsidRPr="00165AD5" w:rsidRDefault="00276070" w:rsidP="00165AD5">
            <w:pPr>
              <w:spacing w:before="120" w:after="120"/>
              <w:rPr>
                <w:rFonts w:asciiTheme="minorHAnsi" w:hAnsiTheme="minorHAnsi" w:cstheme="minorHAnsi"/>
              </w:rPr>
            </w:pPr>
            <w:r>
              <w:rPr>
                <w:rFonts w:asciiTheme="minorHAnsi" w:hAnsiTheme="minorHAnsi" w:cstheme="minorHAnsi"/>
              </w:rPr>
              <w:t>29.60%</w:t>
            </w:r>
          </w:p>
        </w:tc>
      </w:tr>
    </w:tbl>
    <w:p w14:paraId="24F66736" w14:textId="77777777" w:rsidR="006E42FE" w:rsidRPr="00064D5E" w:rsidRDefault="006E42FE" w:rsidP="006E42FE">
      <w:pPr>
        <w:autoSpaceDE w:val="0"/>
        <w:autoSpaceDN w:val="0"/>
        <w:adjustRightInd w:val="0"/>
        <w:spacing w:after="22"/>
        <w:rPr>
          <w:rFonts w:asciiTheme="minorHAnsi" w:hAnsiTheme="minorHAnsi" w:cstheme="minorHAnsi"/>
          <w:color w:val="000000" w:themeColor="text1"/>
          <w:highlight w:val="yellow"/>
        </w:rPr>
      </w:pPr>
    </w:p>
    <w:p w14:paraId="51DD2157" w14:textId="469057E6" w:rsidR="00064D5E" w:rsidRPr="00064D5E" w:rsidRDefault="00064D5E" w:rsidP="006E42FE">
      <w:pPr>
        <w:autoSpaceDE w:val="0"/>
        <w:autoSpaceDN w:val="0"/>
        <w:adjustRightInd w:val="0"/>
        <w:spacing w:after="22"/>
        <w:rPr>
          <w:rFonts w:asciiTheme="minorHAnsi" w:hAnsiTheme="minorHAnsi" w:cstheme="minorBidi"/>
          <w:color w:val="000000" w:themeColor="text1"/>
          <w:highlight w:val="yellow"/>
        </w:rPr>
      </w:pPr>
      <w:r w:rsidRPr="659494E5">
        <w:rPr>
          <w:rFonts w:asciiTheme="minorHAnsi" w:hAnsiTheme="minorHAnsi" w:cstheme="minorBidi"/>
        </w:rPr>
        <w:t xml:space="preserve">While CT and MRI utilization rates are stable across all age cohorts within </w:t>
      </w:r>
      <w:r w:rsidR="00D91633">
        <w:rPr>
          <w:rFonts w:asciiTheme="minorHAnsi" w:hAnsiTheme="minorHAnsi" w:cstheme="minorBidi"/>
        </w:rPr>
        <w:t>BMC’s Imaging</w:t>
      </w:r>
      <w:r w:rsidR="00072188">
        <w:rPr>
          <w:rFonts w:asciiTheme="minorHAnsi" w:hAnsiTheme="minorHAnsi" w:cstheme="minorBidi"/>
        </w:rPr>
        <w:t xml:space="preserve"> population located in the Proposed Service Area</w:t>
      </w:r>
      <w:r w:rsidRPr="659494E5">
        <w:rPr>
          <w:rFonts w:asciiTheme="minorHAnsi" w:hAnsiTheme="minorHAnsi" w:cstheme="minorBidi"/>
        </w:rPr>
        <w:t xml:space="preserve">, patients in the 65+ age cohort </w:t>
      </w:r>
      <w:r w:rsidR="00072188">
        <w:rPr>
          <w:rFonts w:asciiTheme="minorHAnsi" w:hAnsiTheme="minorHAnsi" w:cstheme="minorBidi"/>
        </w:rPr>
        <w:t xml:space="preserve">have </w:t>
      </w:r>
      <w:r w:rsidRPr="659494E5">
        <w:rPr>
          <w:rFonts w:asciiTheme="minorHAnsi" w:hAnsiTheme="minorHAnsi" w:cstheme="minorBidi"/>
        </w:rPr>
        <w:t>increased at a higher rate over the last three fiscal years.</w:t>
      </w:r>
      <w:r w:rsidR="00AD751D">
        <w:rPr>
          <w:rFonts w:asciiTheme="minorHAnsi" w:hAnsiTheme="minorHAnsi" w:cstheme="minorBidi"/>
        </w:rPr>
        <w:t xml:space="preserve"> </w:t>
      </w:r>
      <w:r w:rsidR="009567F4" w:rsidRPr="659494E5">
        <w:rPr>
          <w:rFonts w:asciiTheme="minorHAnsi" w:hAnsiTheme="minorHAnsi" w:cstheme="minorBidi"/>
        </w:rPr>
        <w:t>The current fiscal year</w:t>
      </w:r>
      <w:r w:rsidRPr="659494E5">
        <w:rPr>
          <w:rFonts w:asciiTheme="minorHAnsi" w:hAnsiTheme="minorHAnsi" w:cstheme="minorBidi"/>
        </w:rPr>
        <w:t xml:space="preserve"> data suggest that these trends will continue</w:t>
      </w:r>
      <w:r w:rsidR="00507596">
        <w:rPr>
          <w:rFonts w:asciiTheme="minorHAnsi" w:hAnsiTheme="minorHAnsi" w:cstheme="minorBidi"/>
        </w:rPr>
        <w:t>.</w:t>
      </w:r>
      <w:r w:rsidR="002D47C1">
        <w:rPr>
          <w:rFonts w:asciiTheme="minorHAnsi" w:hAnsiTheme="minorHAnsi" w:cstheme="minorBidi"/>
        </w:rPr>
        <w:t xml:space="preserve"> </w:t>
      </w:r>
      <w:r w:rsidR="00072188">
        <w:rPr>
          <w:rFonts w:asciiTheme="minorHAnsi" w:hAnsiTheme="minorHAnsi" w:cstheme="minorBidi"/>
        </w:rPr>
        <w:t>The overall regional growth</w:t>
      </w:r>
      <w:r w:rsidR="00530B25">
        <w:rPr>
          <w:rFonts w:asciiTheme="minorHAnsi" w:hAnsiTheme="minorHAnsi" w:cstheme="minorBidi"/>
        </w:rPr>
        <w:t xml:space="preserve"> in the 65+ population, supported by the </w:t>
      </w:r>
      <w:r w:rsidR="00680AE1">
        <w:rPr>
          <w:rFonts w:asciiTheme="minorHAnsi" w:hAnsiTheme="minorHAnsi" w:cstheme="minorBidi"/>
        </w:rPr>
        <w:t>BMC scan data above,</w:t>
      </w:r>
      <w:r w:rsidR="00384122">
        <w:rPr>
          <w:rFonts w:asciiTheme="minorHAnsi" w:hAnsiTheme="minorHAnsi" w:cstheme="minorBidi"/>
        </w:rPr>
        <w:t xml:space="preserve"> lead </w:t>
      </w:r>
      <w:r w:rsidR="00F32C5A">
        <w:rPr>
          <w:rFonts w:asciiTheme="minorHAnsi" w:hAnsiTheme="minorHAnsi" w:cstheme="minorBidi"/>
        </w:rPr>
        <w:t>the Applicant</w:t>
      </w:r>
      <w:r w:rsidR="00384122">
        <w:rPr>
          <w:rFonts w:asciiTheme="minorHAnsi" w:hAnsiTheme="minorHAnsi" w:cstheme="minorBidi"/>
        </w:rPr>
        <w:t xml:space="preserve"> to</w:t>
      </w:r>
      <w:r w:rsidR="00677FAA">
        <w:rPr>
          <w:rFonts w:asciiTheme="minorHAnsi" w:hAnsiTheme="minorHAnsi" w:cstheme="minorBidi"/>
        </w:rPr>
        <w:t xml:space="preserve"> assert that this P</w:t>
      </w:r>
      <w:r w:rsidR="00072188">
        <w:rPr>
          <w:rFonts w:asciiTheme="minorHAnsi" w:hAnsiTheme="minorHAnsi" w:cstheme="minorBidi"/>
        </w:rPr>
        <w:t>roposed Service Area</w:t>
      </w:r>
      <w:r w:rsidR="00677FAA">
        <w:rPr>
          <w:rFonts w:asciiTheme="minorHAnsi" w:hAnsiTheme="minorHAnsi" w:cstheme="minorBidi"/>
        </w:rPr>
        <w:t xml:space="preserve"> is in need of additional </w:t>
      </w:r>
      <w:r w:rsidR="00157AD1">
        <w:rPr>
          <w:rFonts w:asciiTheme="minorHAnsi" w:hAnsiTheme="minorHAnsi" w:cstheme="minorBidi"/>
        </w:rPr>
        <w:t xml:space="preserve">CT and MRI units to </w:t>
      </w:r>
      <w:r w:rsidR="00D23B9F">
        <w:rPr>
          <w:rFonts w:asciiTheme="minorHAnsi" w:hAnsiTheme="minorHAnsi" w:cstheme="minorBidi"/>
        </w:rPr>
        <w:t xml:space="preserve">continue providing patients </w:t>
      </w:r>
      <w:r w:rsidR="00384122">
        <w:rPr>
          <w:rFonts w:asciiTheme="minorHAnsi" w:hAnsiTheme="minorHAnsi" w:cstheme="minorBidi"/>
        </w:rPr>
        <w:t xml:space="preserve">in the region </w:t>
      </w:r>
      <w:r w:rsidR="00D23B9F">
        <w:rPr>
          <w:rFonts w:asciiTheme="minorHAnsi" w:hAnsiTheme="minorHAnsi" w:cstheme="minorBidi"/>
        </w:rPr>
        <w:t>with the n</w:t>
      </w:r>
      <w:r w:rsidR="008A3188">
        <w:rPr>
          <w:rFonts w:asciiTheme="minorHAnsi" w:hAnsiTheme="minorHAnsi" w:cstheme="minorBidi"/>
        </w:rPr>
        <w:t>ecessary imaging.</w:t>
      </w:r>
      <w:r w:rsidRPr="659494E5">
        <w:rPr>
          <w:rFonts w:asciiTheme="minorHAnsi" w:hAnsiTheme="minorHAnsi" w:cstheme="minorBidi"/>
        </w:rPr>
        <w:t xml:space="preserve"> </w:t>
      </w:r>
    </w:p>
    <w:p w14:paraId="1B5DB127" w14:textId="77777777" w:rsidR="00B42086" w:rsidRPr="00ED3C67" w:rsidRDefault="00B42086" w:rsidP="00B42086">
      <w:pPr>
        <w:spacing w:before="120" w:after="120"/>
        <w:ind w:left="1080"/>
        <w:rPr>
          <w:rFonts w:asciiTheme="minorHAnsi" w:hAnsiTheme="minorHAnsi" w:cstheme="minorHAnsi"/>
          <w:color w:val="000000" w:themeColor="text1"/>
        </w:rPr>
      </w:pPr>
    </w:p>
    <w:p w14:paraId="77A9D531" w14:textId="77777777" w:rsidR="00F41BE6" w:rsidRDefault="006E42FE" w:rsidP="00F41BE6">
      <w:pPr>
        <w:pStyle w:val="ListParagraph"/>
        <w:numPr>
          <w:ilvl w:val="0"/>
          <w:numId w:val="13"/>
        </w:numPr>
        <w:autoSpaceDE w:val="0"/>
        <w:autoSpaceDN w:val="0"/>
        <w:adjustRightInd w:val="0"/>
        <w:spacing w:after="22"/>
        <w:rPr>
          <w:rFonts w:cstheme="minorHAnsi"/>
          <w:b/>
          <w:bCs/>
          <w:color w:val="000000" w:themeColor="text1"/>
        </w:rPr>
      </w:pPr>
      <w:r w:rsidRPr="00ED3C67">
        <w:rPr>
          <w:rFonts w:cstheme="minorHAnsi"/>
          <w:b/>
          <w:bCs/>
          <w:color w:val="000000" w:themeColor="text1"/>
        </w:rPr>
        <w:t xml:space="preserve">Projected </w:t>
      </w:r>
      <w:r w:rsidR="0020150F" w:rsidRPr="00ED3C67">
        <w:rPr>
          <w:rFonts w:cstheme="minorHAnsi"/>
          <w:b/>
          <w:bCs/>
          <w:color w:val="000000" w:themeColor="text1"/>
        </w:rPr>
        <w:t>Volume Increases</w:t>
      </w:r>
    </w:p>
    <w:p w14:paraId="6BE38DE3" w14:textId="6768919F" w:rsidR="00060E43" w:rsidRPr="003D7B7A" w:rsidRDefault="00060E43" w:rsidP="00964234">
      <w:pPr>
        <w:autoSpaceDE w:val="0"/>
        <w:autoSpaceDN w:val="0"/>
        <w:adjustRightInd w:val="0"/>
        <w:spacing w:after="22"/>
        <w:rPr>
          <w:rFonts w:cstheme="minorHAnsi"/>
        </w:rPr>
      </w:pPr>
      <w:r w:rsidRPr="00964234">
        <w:rPr>
          <w:rFonts w:asciiTheme="minorHAnsi" w:hAnsiTheme="minorHAnsi" w:cstheme="minorHAnsi"/>
        </w:rPr>
        <w:t xml:space="preserve">The Applicant states scan volume in the region, presented in Table </w:t>
      </w:r>
      <w:r w:rsidR="00166153">
        <w:rPr>
          <w:rFonts w:asciiTheme="minorHAnsi" w:hAnsiTheme="minorHAnsi" w:cstheme="minorHAnsi"/>
        </w:rPr>
        <w:t>7</w:t>
      </w:r>
      <w:r w:rsidRPr="00964234">
        <w:rPr>
          <w:rFonts w:asciiTheme="minorHAnsi" w:hAnsiTheme="minorHAnsi" w:cstheme="minorHAnsi"/>
        </w:rPr>
        <w:t xml:space="preserve">, is expected to increase exponentially, and the Proposed Project is necessary to provide increased access to low-cost outpatient imaging services. Once operational, the Applicant expects that patients in the Proposed Service </w:t>
      </w:r>
      <w:r w:rsidR="0068035A">
        <w:rPr>
          <w:rFonts w:asciiTheme="minorHAnsi" w:hAnsiTheme="minorHAnsi" w:cstheme="minorHAnsi"/>
        </w:rPr>
        <w:t xml:space="preserve">Area </w:t>
      </w:r>
      <w:r w:rsidRPr="00964234">
        <w:rPr>
          <w:rFonts w:asciiTheme="minorHAnsi" w:hAnsiTheme="minorHAnsi" w:cstheme="minorHAnsi"/>
        </w:rPr>
        <w:t>will seek services at the Proposed Project Site</w:t>
      </w:r>
      <w:r>
        <w:rPr>
          <w:rFonts w:asciiTheme="minorHAnsi" w:hAnsiTheme="minorHAnsi" w:cstheme="minorHAnsi"/>
        </w:rPr>
        <w:t>.</w:t>
      </w:r>
    </w:p>
    <w:p w14:paraId="13C73760" w14:textId="77777777" w:rsidR="00060E43" w:rsidRPr="00964234" w:rsidRDefault="00060E43" w:rsidP="00964234">
      <w:pPr>
        <w:autoSpaceDE w:val="0"/>
        <w:autoSpaceDN w:val="0"/>
        <w:adjustRightInd w:val="0"/>
        <w:spacing w:after="22"/>
        <w:rPr>
          <w:rFonts w:cstheme="minorHAnsi"/>
          <w:color w:val="000000" w:themeColor="text1"/>
          <w:highlight w:val="yellow"/>
        </w:rPr>
      </w:pPr>
    </w:p>
    <w:p w14:paraId="5CA425BB" w14:textId="31A760AC" w:rsidR="00060E43" w:rsidRPr="002F0EFF" w:rsidRDefault="00060E43" w:rsidP="00964234">
      <w:pPr>
        <w:pStyle w:val="BodyText"/>
        <w:spacing w:after="0" w:line="259" w:lineRule="auto"/>
        <w:ind w:right="1199"/>
        <w:jc w:val="center"/>
        <w:rPr>
          <w:rFonts w:cstheme="minorHAnsi"/>
          <w:b/>
          <w:color w:val="000000" w:themeColor="text1"/>
          <w:sz w:val="24"/>
          <w:szCs w:val="24"/>
        </w:rPr>
      </w:pPr>
      <w:r w:rsidRPr="002F0EFF">
        <w:rPr>
          <w:rFonts w:cstheme="minorHAnsi"/>
          <w:b/>
          <w:bCs/>
          <w:color w:val="000000" w:themeColor="text1"/>
          <w:sz w:val="24"/>
          <w:szCs w:val="24"/>
          <w:u w:val="single"/>
        </w:rPr>
        <w:t xml:space="preserve">Table </w:t>
      </w:r>
      <w:r w:rsidR="00166153">
        <w:rPr>
          <w:rFonts w:cstheme="minorHAnsi"/>
          <w:b/>
          <w:bCs/>
          <w:color w:val="000000" w:themeColor="text1"/>
          <w:sz w:val="24"/>
          <w:szCs w:val="24"/>
          <w:u w:val="single"/>
        </w:rPr>
        <w:t>7</w:t>
      </w:r>
      <w:r w:rsidRPr="002F0EFF">
        <w:rPr>
          <w:rFonts w:cstheme="minorHAnsi"/>
          <w:b/>
          <w:bCs/>
          <w:color w:val="000000" w:themeColor="text1"/>
          <w:sz w:val="24"/>
          <w:szCs w:val="24"/>
          <w:u w:val="single"/>
        </w:rPr>
        <w:t>:</w:t>
      </w:r>
      <w:r w:rsidRPr="002F0EFF">
        <w:rPr>
          <w:rFonts w:cstheme="minorHAnsi"/>
          <w:b/>
          <w:bCs/>
          <w:color w:val="000000" w:themeColor="text1"/>
          <w:sz w:val="24"/>
          <w:szCs w:val="24"/>
        </w:rPr>
        <w:t xml:space="preserve"> Projected Imaging Scan Volume at Tellica Imaging – Massachusetts</w:t>
      </w:r>
    </w:p>
    <w:tbl>
      <w:tblPr>
        <w:tblStyle w:val="TableGrid"/>
        <w:tblW w:w="7205" w:type="dxa"/>
        <w:jc w:val="center"/>
        <w:tblLayout w:type="fixed"/>
        <w:tblLook w:val="04A0" w:firstRow="1" w:lastRow="0" w:firstColumn="1" w:lastColumn="0" w:noHBand="0" w:noVBand="1"/>
      </w:tblPr>
      <w:tblGrid>
        <w:gridCol w:w="1175"/>
        <w:gridCol w:w="1206"/>
        <w:gridCol w:w="1206"/>
        <w:gridCol w:w="1206"/>
        <w:gridCol w:w="1206"/>
        <w:gridCol w:w="1206"/>
      </w:tblGrid>
      <w:tr w:rsidR="00060E43" w:rsidRPr="0019631D" w14:paraId="6C681ADF" w14:textId="77777777" w:rsidTr="00D80D3B">
        <w:trPr>
          <w:cantSplit/>
          <w:trHeight w:val="271"/>
          <w:tblHeader/>
          <w:jc w:val="center"/>
        </w:trPr>
        <w:tc>
          <w:tcPr>
            <w:tcW w:w="1175" w:type="dxa"/>
            <w:shd w:val="clear" w:color="auto" w:fill="CFDCF0" w:themeFill="text2" w:themeFillTint="33"/>
            <w:vAlign w:val="center"/>
          </w:tcPr>
          <w:p w14:paraId="20485831"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p>
        </w:tc>
        <w:tc>
          <w:tcPr>
            <w:tcW w:w="1206" w:type="dxa"/>
            <w:shd w:val="clear" w:color="auto" w:fill="CFDCF0" w:themeFill="text2" w:themeFillTint="33"/>
          </w:tcPr>
          <w:p w14:paraId="126C20CD"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FY2026</w:t>
            </w:r>
          </w:p>
        </w:tc>
        <w:tc>
          <w:tcPr>
            <w:tcW w:w="1206" w:type="dxa"/>
            <w:shd w:val="clear" w:color="auto" w:fill="CFDCF0" w:themeFill="text2" w:themeFillTint="33"/>
          </w:tcPr>
          <w:p w14:paraId="59331982"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FY2027</w:t>
            </w:r>
          </w:p>
        </w:tc>
        <w:tc>
          <w:tcPr>
            <w:tcW w:w="1206" w:type="dxa"/>
            <w:shd w:val="clear" w:color="auto" w:fill="CFDCF0" w:themeFill="text2" w:themeFillTint="33"/>
          </w:tcPr>
          <w:p w14:paraId="1866838B"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FY2028</w:t>
            </w:r>
          </w:p>
        </w:tc>
        <w:tc>
          <w:tcPr>
            <w:tcW w:w="1206" w:type="dxa"/>
            <w:shd w:val="clear" w:color="auto" w:fill="CFDCF0" w:themeFill="text2" w:themeFillTint="33"/>
          </w:tcPr>
          <w:p w14:paraId="2FD133E1"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FY2029</w:t>
            </w:r>
          </w:p>
        </w:tc>
        <w:tc>
          <w:tcPr>
            <w:tcW w:w="1206" w:type="dxa"/>
            <w:shd w:val="clear" w:color="auto" w:fill="CFDCF0" w:themeFill="text2" w:themeFillTint="33"/>
          </w:tcPr>
          <w:p w14:paraId="07C0040D"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FY2030</w:t>
            </w:r>
          </w:p>
        </w:tc>
      </w:tr>
      <w:tr w:rsidR="00060E43" w:rsidRPr="0019631D" w14:paraId="15A43F2D" w14:textId="77777777" w:rsidTr="00D80D3B">
        <w:trPr>
          <w:cantSplit/>
          <w:trHeight w:val="271"/>
          <w:jc w:val="center"/>
        </w:trPr>
        <w:tc>
          <w:tcPr>
            <w:tcW w:w="1175" w:type="dxa"/>
            <w:vAlign w:val="center"/>
          </w:tcPr>
          <w:p w14:paraId="70DBC708"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CT</w:t>
            </w:r>
          </w:p>
        </w:tc>
        <w:tc>
          <w:tcPr>
            <w:tcW w:w="1206" w:type="dxa"/>
          </w:tcPr>
          <w:p w14:paraId="3A6F7F02"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rPr>
              <w:t>1,273</w:t>
            </w:r>
          </w:p>
        </w:tc>
        <w:tc>
          <w:tcPr>
            <w:tcW w:w="1206" w:type="dxa"/>
          </w:tcPr>
          <w:p w14:paraId="6268485D"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color w:val="000000"/>
                <w:bdr w:val="none" w:sz="0" w:space="0" w:color="auto" w:frame="1"/>
              </w:rPr>
              <w:t>2,590</w:t>
            </w:r>
          </w:p>
        </w:tc>
        <w:tc>
          <w:tcPr>
            <w:tcW w:w="1206" w:type="dxa"/>
          </w:tcPr>
          <w:p w14:paraId="55AD136A"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color w:val="000000"/>
                <w:bdr w:val="none" w:sz="0" w:space="0" w:color="auto" w:frame="1"/>
              </w:rPr>
              <w:t>5,270</w:t>
            </w:r>
          </w:p>
        </w:tc>
        <w:tc>
          <w:tcPr>
            <w:tcW w:w="1206" w:type="dxa"/>
          </w:tcPr>
          <w:p w14:paraId="6BCEBE78"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color w:val="000000"/>
                <w:bdr w:val="none" w:sz="0" w:space="0" w:color="auto" w:frame="1"/>
              </w:rPr>
              <w:t>7,560</w:t>
            </w:r>
          </w:p>
        </w:tc>
        <w:tc>
          <w:tcPr>
            <w:tcW w:w="1206" w:type="dxa"/>
          </w:tcPr>
          <w:p w14:paraId="756DF02F"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rPr>
              <w:t>7,560</w:t>
            </w:r>
          </w:p>
        </w:tc>
      </w:tr>
      <w:tr w:rsidR="00060E43" w:rsidRPr="0019631D" w14:paraId="0B7AB343" w14:textId="77777777" w:rsidTr="00D80D3B">
        <w:trPr>
          <w:cantSplit/>
          <w:trHeight w:val="271"/>
          <w:jc w:val="center"/>
        </w:trPr>
        <w:tc>
          <w:tcPr>
            <w:tcW w:w="1175" w:type="dxa"/>
            <w:vAlign w:val="center"/>
          </w:tcPr>
          <w:p w14:paraId="59185DD0"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t>MRI</w:t>
            </w:r>
          </w:p>
        </w:tc>
        <w:tc>
          <w:tcPr>
            <w:tcW w:w="1206" w:type="dxa"/>
          </w:tcPr>
          <w:p w14:paraId="16D3E4CF"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rPr>
              <w:t>848</w:t>
            </w:r>
          </w:p>
        </w:tc>
        <w:tc>
          <w:tcPr>
            <w:tcW w:w="1206" w:type="dxa"/>
          </w:tcPr>
          <w:p w14:paraId="59FD906C"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color w:val="000000"/>
                <w:bdr w:val="none" w:sz="0" w:space="0" w:color="auto" w:frame="1"/>
              </w:rPr>
              <w:t>1727</w:t>
            </w:r>
          </w:p>
        </w:tc>
        <w:tc>
          <w:tcPr>
            <w:tcW w:w="1206" w:type="dxa"/>
          </w:tcPr>
          <w:p w14:paraId="6F9A540D"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color w:val="000000"/>
                <w:bdr w:val="none" w:sz="0" w:space="0" w:color="auto" w:frame="1"/>
              </w:rPr>
              <w:t>3,515</w:t>
            </w:r>
          </w:p>
        </w:tc>
        <w:tc>
          <w:tcPr>
            <w:tcW w:w="1206" w:type="dxa"/>
          </w:tcPr>
          <w:p w14:paraId="0E97683E"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color w:val="000000"/>
                <w:bdr w:val="none" w:sz="0" w:space="0" w:color="auto" w:frame="1"/>
              </w:rPr>
              <w:t>5,040</w:t>
            </w:r>
          </w:p>
        </w:tc>
        <w:tc>
          <w:tcPr>
            <w:tcW w:w="1206" w:type="dxa"/>
          </w:tcPr>
          <w:p w14:paraId="6186CD31" w14:textId="77777777" w:rsidR="00060E43" w:rsidRPr="00402881" w:rsidRDefault="00060E43">
            <w:pPr>
              <w:autoSpaceDE w:val="0"/>
              <w:autoSpaceDN w:val="0"/>
              <w:adjustRightInd w:val="0"/>
              <w:spacing w:after="22"/>
              <w:rPr>
                <w:rFonts w:asciiTheme="minorHAnsi" w:eastAsiaTheme="minorHAnsi" w:hAnsiTheme="minorHAnsi" w:cstheme="minorHAnsi"/>
                <w:color w:val="000000" w:themeColor="text1"/>
              </w:rPr>
            </w:pPr>
            <w:r w:rsidRPr="00402881">
              <w:rPr>
                <w:rFonts w:asciiTheme="minorHAnsi" w:hAnsiTheme="minorHAnsi" w:cstheme="minorHAnsi"/>
              </w:rPr>
              <w:t>5,040</w:t>
            </w:r>
          </w:p>
        </w:tc>
      </w:tr>
      <w:tr w:rsidR="00060E43" w:rsidRPr="0019631D" w14:paraId="76FFC737" w14:textId="77777777" w:rsidTr="00D80D3B">
        <w:trPr>
          <w:cantSplit/>
          <w:trHeight w:val="271"/>
          <w:jc w:val="center"/>
        </w:trPr>
        <w:tc>
          <w:tcPr>
            <w:tcW w:w="1175" w:type="dxa"/>
            <w:vAlign w:val="center"/>
          </w:tcPr>
          <w:p w14:paraId="7D3BB860"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eastAsiaTheme="minorHAnsi" w:hAnsiTheme="minorHAnsi" w:cstheme="minorHAnsi"/>
                <w:b/>
                <w:bCs/>
                <w:color w:val="000000" w:themeColor="text1"/>
              </w:rPr>
              <w:lastRenderedPageBreak/>
              <w:t>Total</w:t>
            </w:r>
          </w:p>
        </w:tc>
        <w:tc>
          <w:tcPr>
            <w:tcW w:w="1206" w:type="dxa"/>
          </w:tcPr>
          <w:p w14:paraId="771D2D10"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hAnsiTheme="minorHAnsi" w:cstheme="minorHAnsi"/>
                <w:b/>
                <w:bCs/>
              </w:rPr>
              <w:t>2,121</w:t>
            </w:r>
          </w:p>
        </w:tc>
        <w:tc>
          <w:tcPr>
            <w:tcW w:w="1206" w:type="dxa"/>
          </w:tcPr>
          <w:p w14:paraId="3556B81F"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hAnsiTheme="minorHAnsi" w:cstheme="minorHAnsi"/>
                <w:b/>
                <w:bCs/>
              </w:rPr>
              <w:t>4,317</w:t>
            </w:r>
          </w:p>
        </w:tc>
        <w:tc>
          <w:tcPr>
            <w:tcW w:w="1206" w:type="dxa"/>
          </w:tcPr>
          <w:p w14:paraId="5AE25A19"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hAnsiTheme="minorHAnsi" w:cstheme="minorHAnsi"/>
                <w:b/>
                <w:bCs/>
              </w:rPr>
              <w:t>8,785</w:t>
            </w:r>
          </w:p>
        </w:tc>
        <w:tc>
          <w:tcPr>
            <w:tcW w:w="1206" w:type="dxa"/>
          </w:tcPr>
          <w:p w14:paraId="38A74CF2"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hAnsiTheme="minorHAnsi" w:cstheme="minorHAnsi"/>
                <w:b/>
                <w:bCs/>
              </w:rPr>
              <w:t>12,600</w:t>
            </w:r>
          </w:p>
        </w:tc>
        <w:tc>
          <w:tcPr>
            <w:tcW w:w="1206" w:type="dxa"/>
          </w:tcPr>
          <w:p w14:paraId="053FADEB" w14:textId="77777777" w:rsidR="00060E43" w:rsidRPr="00402881" w:rsidRDefault="00060E43">
            <w:pPr>
              <w:autoSpaceDE w:val="0"/>
              <w:autoSpaceDN w:val="0"/>
              <w:adjustRightInd w:val="0"/>
              <w:spacing w:after="22"/>
              <w:rPr>
                <w:rFonts w:asciiTheme="minorHAnsi" w:eastAsiaTheme="minorHAnsi" w:hAnsiTheme="minorHAnsi" w:cstheme="minorHAnsi"/>
                <w:b/>
                <w:bCs/>
                <w:color w:val="000000" w:themeColor="text1"/>
              </w:rPr>
            </w:pPr>
            <w:r w:rsidRPr="00402881">
              <w:rPr>
                <w:rFonts w:asciiTheme="minorHAnsi" w:hAnsiTheme="minorHAnsi" w:cstheme="minorHAnsi"/>
                <w:b/>
                <w:bCs/>
              </w:rPr>
              <w:t>12,600</w:t>
            </w:r>
          </w:p>
        </w:tc>
      </w:tr>
    </w:tbl>
    <w:p w14:paraId="4D8A87AF" w14:textId="77777777" w:rsidR="00060E43" w:rsidRPr="00964234" w:rsidRDefault="00060E43" w:rsidP="00A967DD">
      <w:pPr>
        <w:autoSpaceDE w:val="0"/>
        <w:autoSpaceDN w:val="0"/>
        <w:adjustRightInd w:val="0"/>
        <w:spacing w:after="22"/>
        <w:rPr>
          <w:rFonts w:cstheme="minorHAnsi"/>
          <w:color w:val="000000" w:themeColor="text1"/>
          <w:highlight w:val="yellow"/>
        </w:rPr>
      </w:pPr>
    </w:p>
    <w:p w14:paraId="520C5217" w14:textId="0ADFFA63" w:rsidR="00060E43" w:rsidRPr="00964234" w:rsidRDefault="00060E43" w:rsidP="00060E43">
      <w:pPr>
        <w:autoSpaceDE w:val="0"/>
        <w:autoSpaceDN w:val="0"/>
        <w:adjustRightInd w:val="0"/>
        <w:spacing w:after="22"/>
        <w:rPr>
          <w:rFonts w:asciiTheme="minorHAnsi" w:hAnsiTheme="minorHAnsi" w:cstheme="minorHAnsi"/>
        </w:rPr>
      </w:pPr>
      <w:r w:rsidRPr="00964234">
        <w:rPr>
          <w:rFonts w:asciiTheme="minorHAnsi" w:hAnsiTheme="minorHAnsi" w:cstheme="minorHAnsi"/>
          <w:color w:val="000000" w:themeColor="text1"/>
        </w:rPr>
        <w:t xml:space="preserve">To develop CT and MRI scan projections for the Proposed Project, </w:t>
      </w:r>
      <w:r w:rsidRPr="00964234">
        <w:rPr>
          <w:rFonts w:asciiTheme="minorHAnsi" w:hAnsiTheme="minorHAnsi" w:cstheme="minorHAnsi"/>
        </w:rPr>
        <w:t>the Applicant combined and extrapolated from Trilliant and Advisory Board projections, data from the market assessment conducted by the Applicant, and BMC’s historical diagnostic imaging data</w:t>
      </w:r>
      <w:r w:rsidR="00EF773D">
        <w:rPr>
          <w:rFonts w:asciiTheme="minorHAnsi" w:hAnsiTheme="minorHAnsi" w:cstheme="minorHAnsi"/>
        </w:rPr>
        <w:t xml:space="preserve"> in Table 6 below</w:t>
      </w:r>
      <w:r w:rsidRPr="00964234">
        <w:rPr>
          <w:rFonts w:asciiTheme="minorHAnsi" w:hAnsiTheme="minorHAnsi" w:cstheme="minorHAnsi"/>
        </w:rPr>
        <w:t>. The Applicant asserts that the projected increase in volume is largely due to the greater incidence of conditions as individuals age (degenerative musculoskeletal disease, vascular disease, oncology surveillance, etc.) that often require serial follow-ups through MRI and CT services. The Applicant also states that Massachusetts has growing rates of chronic diseases (e.g., cancer, heart disease, chronic lower respiratory disease, and stroke) which are drivers of healthcare utilization.</w:t>
      </w:r>
      <w:r w:rsidRPr="00602DE2">
        <w:rPr>
          <w:rStyle w:val="EndnoteReference"/>
          <w:rFonts w:asciiTheme="minorHAnsi" w:hAnsiTheme="minorHAnsi" w:cstheme="minorHAnsi"/>
        </w:rPr>
        <w:endnoteReference w:id="12"/>
      </w:r>
      <w:r w:rsidRPr="00964234">
        <w:rPr>
          <w:rFonts w:asciiTheme="minorHAnsi" w:hAnsiTheme="minorHAnsi" w:cstheme="minorHAnsi"/>
        </w:rPr>
        <w:t xml:space="preserve"> As these conditions increase, or are managed over longer periods of time, imaging volumes will also rise for diagnosis, staging, monitoring, and surveillance.</w:t>
      </w:r>
    </w:p>
    <w:p w14:paraId="6928E6BB" w14:textId="77777777" w:rsidR="00602DE2" w:rsidRPr="00060E43" w:rsidRDefault="00602DE2" w:rsidP="00964234">
      <w:pPr>
        <w:autoSpaceDE w:val="0"/>
        <w:autoSpaceDN w:val="0"/>
        <w:adjustRightInd w:val="0"/>
        <w:spacing w:after="22"/>
        <w:rPr>
          <w:rFonts w:cstheme="minorHAnsi"/>
        </w:rPr>
      </w:pPr>
    </w:p>
    <w:p w14:paraId="05A0BC51" w14:textId="7D346D23" w:rsidR="00EE1B54" w:rsidRPr="00F41BE6" w:rsidRDefault="00EE1B54" w:rsidP="00F41BE6">
      <w:pPr>
        <w:autoSpaceDE w:val="0"/>
        <w:autoSpaceDN w:val="0"/>
        <w:adjustRightInd w:val="0"/>
        <w:spacing w:after="22"/>
        <w:rPr>
          <w:rFonts w:asciiTheme="minorHAnsi" w:hAnsiTheme="minorHAnsi" w:cstheme="minorHAnsi"/>
        </w:rPr>
      </w:pPr>
      <w:r w:rsidRPr="00F41BE6">
        <w:rPr>
          <w:rFonts w:asciiTheme="minorHAnsi" w:hAnsiTheme="minorHAnsi" w:cstheme="minorHAnsi"/>
        </w:rPr>
        <w:t xml:space="preserve">Table </w:t>
      </w:r>
      <w:r w:rsidR="00166153">
        <w:rPr>
          <w:rFonts w:asciiTheme="minorHAnsi" w:hAnsiTheme="minorHAnsi" w:cstheme="minorHAnsi"/>
        </w:rPr>
        <w:t>8</w:t>
      </w:r>
      <w:r w:rsidRPr="00F41BE6">
        <w:rPr>
          <w:rFonts w:asciiTheme="minorHAnsi" w:hAnsiTheme="minorHAnsi" w:cstheme="minorHAnsi"/>
        </w:rPr>
        <w:t xml:space="preserve"> </w:t>
      </w:r>
      <w:r w:rsidR="00EF773D">
        <w:rPr>
          <w:rFonts w:asciiTheme="minorHAnsi" w:hAnsiTheme="minorHAnsi" w:cstheme="minorHAnsi"/>
        </w:rPr>
        <w:t xml:space="preserve">examines the </w:t>
      </w:r>
      <w:r w:rsidR="00991324">
        <w:rPr>
          <w:rFonts w:asciiTheme="minorHAnsi" w:hAnsiTheme="minorHAnsi" w:cstheme="minorHAnsi"/>
        </w:rPr>
        <w:t>hist</w:t>
      </w:r>
      <w:r w:rsidR="00DE466B">
        <w:rPr>
          <w:rFonts w:asciiTheme="minorHAnsi" w:hAnsiTheme="minorHAnsi" w:cstheme="minorHAnsi"/>
        </w:rPr>
        <w:t>o</w:t>
      </w:r>
      <w:r w:rsidR="00991324">
        <w:rPr>
          <w:rFonts w:asciiTheme="minorHAnsi" w:hAnsiTheme="minorHAnsi" w:cstheme="minorHAnsi"/>
        </w:rPr>
        <w:t>r</w:t>
      </w:r>
      <w:r w:rsidR="00DE466B">
        <w:rPr>
          <w:rFonts w:asciiTheme="minorHAnsi" w:hAnsiTheme="minorHAnsi" w:cstheme="minorHAnsi"/>
        </w:rPr>
        <w:t>i</w:t>
      </w:r>
      <w:r w:rsidR="00991324">
        <w:rPr>
          <w:rFonts w:asciiTheme="minorHAnsi" w:hAnsiTheme="minorHAnsi" w:cstheme="minorHAnsi"/>
        </w:rPr>
        <w:t xml:space="preserve">cal utilization data that supported the Applicant’s projections for </w:t>
      </w:r>
      <w:r w:rsidR="005F01DC">
        <w:rPr>
          <w:rFonts w:asciiTheme="minorHAnsi" w:hAnsiTheme="minorHAnsi" w:cstheme="minorHAnsi"/>
        </w:rPr>
        <w:t xml:space="preserve">future scans. The tables </w:t>
      </w:r>
      <w:r w:rsidRPr="00F41BE6">
        <w:rPr>
          <w:rFonts w:asciiTheme="minorHAnsi" w:hAnsiTheme="minorHAnsi" w:cstheme="minorHAnsi"/>
        </w:rPr>
        <w:t xml:space="preserve">shows that BMC had an approximately 28% increase in the number of CT scans from FY2022 to FY2024, while MRI grew at a more modest 3% during that time. </w:t>
      </w:r>
      <w:r w:rsidR="005F01DC" w:rsidRPr="5F2BDB23">
        <w:rPr>
          <w:rFonts w:asciiTheme="minorHAnsi" w:hAnsiTheme="minorHAnsi" w:cstheme="minorBidi"/>
        </w:rPr>
        <w:t>The Applica</w:t>
      </w:r>
      <w:r w:rsidR="005F01DC">
        <w:rPr>
          <w:rFonts w:asciiTheme="minorHAnsi" w:hAnsiTheme="minorHAnsi" w:cstheme="minorBidi"/>
        </w:rPr>
        <w:t>nt</w:t>
      </w:r>
      <w:r w:rsidR="005F01DC" w:rsidRPr="5F2BDB23">
        <w:rPr>
          <w:rFonts w:asciiTheme="minorHAnsi" w:hAnsiTheme="minorHAnsi" w:cstheme="minorBidi"/>
        </w:rPr>
        <w:t xml:space="preserve"> attributes these increases to the aging population within the PSA, particularly the 65+ age cohort, as discussed above.</w:t>
      </w:r>
    </w:p>
    <w:p w14:paraId="026513FF" w14:textId="5F4BE2EE" w:rsidR="00EE1B54" w:rsidRPr="00F41BE6" w:rsidRDefault="00EE1B54" w:rsidP="00F41BE6">
      <w:pPr>
        <w:spacing w:before="120" w:after="120"/>
        <w:jc w:val="center"/>
        <w:rPr>
          <w:rFonts w:asciiTheme="minorHAnsi" w:hAnsiTheme="minorHAnsi" w:cstheme="minorHAnsi"/>
          <w:bCs/>
          <w:color w:val="000000" w:themeColor="text1"/>
        </w:rPr>
      </w:pPr>
      <w:r w:rsidRPr="00F41BE6">
        <w:rPr>
          <w:rFonts w:asciiTheme="minorHAnsi" w:hAnsiTheme="minorHAnsi" w:cstheme="minorHAnsi"/>
          <w:b/>
          <w:color w:val="000000" w:themeColor="text1"/>
          <w:u w:val="single"/>
        </w:rPr>
        <w:t xml:space="preserve">Table </w:t>
      </w:r>
      <w:r w:rsidR="00166153">
        <w:rPr>
          <w:rFonts w:asciiTheme="minorHAnsi" w:hAnsiTheme="minorHAnsi" w:cstheme="minorHAnsi"/>
          <w:b/>
          <w:color w:val="000000" w:themeColor="text1"/>
          <w:u w:val="single"/>
        </w:rPr>
        <w:t>8</w:t>
      </w:r>
      <w:r w:rsidRPr="00F41BE6">
        <w:rPr>
          <w:rFonts w:asciiTheme="minorHAnsi" w:hAnsiTheme="minorHAnsi" w:cstheme="minorHAnsi"/>
          <w:b/>
          <w:color w:val="000000" w:themeColor="text1"/>
          <w:u w:val="single"/>
        </w:rPr>
        <w:t>:</w:t>
      </w:r>
      <w:r w:rsidRPr="00F41BE6">
        <w:rPr>
          <w:rFonts w:asciiTheme="minorHAnsi" w:hAnsiTheme="minorHAnsi" w:cstheme="minorHAnsi"/>
          <w:bCs/>
          <w:color w:val="000000" w:themeColor="text1"/>
        </w:rPr>
        <w:t xml:space="preserve"> </w:t>
      </w:r>
      <w:r w:rsidRPr="00F41BE6">
        <w:rPr>
          <w:rFonts w:asciiTheme="minorHAnsi" w:hAnsiTheme="minorHAnsi" w:cstheme="minorHAnsi"/>
          <w:b/>
          <w:bCs/>
          <w:color w:val="000000" w:themeColor="text1"/>
        </w:rPr>
        <w:t>Historic Utilization of Diagnostic Imaging Scans - Patients from the PSA</w:t>
      </w:r>
    </w:p>
    <w:tbl>
      <w:tblPr>
        <w:tblStyle w:val="TableGrid"/>
        <w:tblW w:w="0" w:type="auto"/>
        <w:jc w:val="center"/>
        <w:tblLook w:val="04A0" w:firstRow="1" w:lastRow="0" w:firstColumn="1" w:lastColumn="0" w:noHBand="0" w:noVBand="1"/>
      </w:tblPr>
      <w:tblGrid>
        <w:gridCol w:w="2245"/>
        <w:gridCol w:w="1085"/>
        <w:gridCol w:w="1085"/>
        <w:gridCol w:w="1620"/>
        <w:gridCol w:w="1705"/>
      </w:tblGrid>
      <w:tr w:rsidR="00EE1B54" w14:paraId="14C14086" w14:textId="77777777" w:rsidTr="00D80D3B">
        <w:trPr>
          <w:cantSplit/>
          <w:tblHeader/>
          <w:jc w:val="center"/>
        </w:trPr>
        <w:tc>
          <w:tcPr>
            <w:tcW w:w="2245" w:type="dxa"/>
            <w:shd w:val="clear" w:color="auto" w:fill="CFDCF0" w:themeFill="text2" w:themeFillTint="33"/>
          </w:tcPr>
          <w:p w14:paraId="7ABCC353" w14:textId="77777777" w:rsidR="00EE1B54" w:rsidRPr="005F6B9A" w:rsidRDefault="00EE1B54" w:rsidP="000C650B">
            <w:pPr>
              <w:spacing w:before="120" w:after="120"/>
              <w:rPr>
                <w:rFonts w:asciiTheme="minorHAnsi" w:hAnsiTheme="minorHAnsi" w:cstheme="minorHAnsi"/>
                <w:bCs/>
                <w:color w:val="000000" w:themeColor="text1"/>
              </w:rPr>
            </w:pPr>
          </w:p>
        </w:tc>
        <w:tc>
          <w:tcPr>
            <w:tcW w:w="1085" w:type="dxa"/>
            <w:shd w:val="clear" w:color="auto" w:fill="CFDCF0" w:themeFill="text2" w:themeFillTint="33"/>
          </w:tcPr>
          <w:p w14:paraId="369E2F02" w14:textId="77777777" w:rsidR="00EE1B54" w:rsidRPr="006B1540" w:rsidRDefault="00EE1B54" w:rsidP="000C650B">
            <w:pPr>
              <w:spacing w:before="120" w:after="120"/>
              <w:rPr>
                <w:rFonts w:asciiTheme="minorHAnsi" w:hAnsiTheme="minorHAnsi" w:cstheme="minorHAnsi"/>
                <w:b/>
                <w:color w:val="000000" w:themeColor="text1"/>
              </w:rPr>
            </w:pPr>
            <w:r>
              <w:rPr>
                <w:rFonts w:asciiTheme="minorHAnsi" w:hAnsiTheme="minorHAnsi" w:cstheme="minorHAnsi"/>
                <w:b/>
                <w:color w:val="000000" w:themeColor="text1"/>
              </w:rPr>
              <w:t>FY2022</w:t>
            </w:r>
          </w:p>
        </w:tc>
        <w:tc>
          <w:tcPr>
            <w:tcW w:w="1085" w:type="dxa"/>
            <w:shd w:val="clear" w:color="auto" w:fill="CFDCF0" w:themeFill="text2" w:themeFillTint="33"/>
          </w:tcPr>
          <w:p w14:paraId="6D7E20D6" w14:textId="77777777" w:rsidR="00EE1B54" w:rsidRPr="006B1540" w:rsidRDefault="00EE1B54" w:rsidP="000C650B">
            <w:pPr>
              <w:spacing w:before="120" w:after="120"/>
              <w:rPr>
                <w:rFonts w:asciiTheme="minorHAnsi" w:hAnsiTheme="minorHAnsi" w:cstheme="minorHAnsi"/>
                <w:b/>
                <w:color w:val="000000" w:themeColor="text1"/>
              </w:rPr>
            </w:pPr>
            <w:r w:rsidRPr="006B1540">
              <w:rPr>
                <w:rFonts w:asciiTheme="minorHAnsi" w:hAnsiTheme="minorHAnsi" w:cstheme="minorHAnsi"/>
                <w:b/>
                <w:color w:val="000000" w:themeColor="text1"/>
              </w:rPr>
              <w:t>FY2023</w:t>
            </w:r>
          </w:p>
        </w:tc>
        <w:tc>
          <w:tcPr>
            <w:tcW w:w="1620" w:type="dxa"/>
            <w:shd w:val="clear" w:color="auto" w:fill="CFDCF0" w:themeFill="text2" w:themeFillTint="33"/>
          </w:tcPr>
          <w:p w14:paraId="1ABEAC07" w14:textId="77777777" w:rsidR="00EE1B54" w:rsidRPr="006B1540" w:rsidRDefault="00EE1B54" w:rsidP="000C650B">
            <w:pPr>
              <w:spacing w:before="120" w:after="120"/>
              <w:rPr>
                <w:rFonts w:asciiTheme="minorHAnsi" w:hAnsiTheme="minorHAnsi" w:cstheme="minorHAnsi"/>
                <w:b/>
                <w:color w:val="000000" w:themeColor="text1"/>
              </w:rPr>
            </w:pPr>
            <w:r w:rsidRPr="006B1540">
              <w:rPr>
                <w:rFonts w:asciiTheme="minorHAnsi" w:hAnsiTheme="minorHAnsi" w:cstheme="minorHAnsi"/>
                <w:b/>
                <w:color w:val="000000" w:themeColor="text1"/>
              </w:rPr>
              <w:t>FY2024</w:t>
            </w:r>
          </w:p>
        </w:tc>
        <w:tc>
          <w:tcPr>
            <w:tcW w:w="1705" w:type="dxa"/>
            <w:shd w:val="clear" w:color="auto" w:fill="CFDCF0" w:themeFill="text2" w:themeFillTint="33"/>
          </w:tcPr>
          <w:p w14:paraId="1FDA4CCE" w14:textId="77777777" w:rsidR="00EE1B54" w:rsidRPr="006B1540" w:rsidRDefault="00EE1B54" w:rsidP="000C650B">
            <w:pPr>
              <w:spacing w:before="120" w:after="120"/>
              <w:rPr>
                <w:rFonts w:asciiTheme="minorHAnsi" w:hAnsiTheme="minorHAnsi" w:cstheme="minorHAnsi"/>
                <w:b/>
                <w:color w:val="000000" w:themeColor="text1"/>
              </w:rPr>
            </w:pPr>
            <w:r w:rsidRPr="006B1540">
              <w:rPr>
                <w:rFonts w:asciiTheme="minorHAnsi" w:hAnsiTheme="minorHAnsi" w:cstheme="minorHAnsi"/>
                <w:b/>
                <w:color w:val="000000" w:themeColor="text1"/>
              </w:rPr>
              <w:t>FY2025 YTD</w:t>
            </w:r>
            <w:r>
              <w:rPr>
                <w:rStyle w:val="FootnoteReference"/>
                <w:rFonts w:asciiTheme="minorHAnsi" w:hAnsiTheme="minorHAnsi" w:cstheme="minorHAnsi"/>
                <w:b/>
                <w:color w:val="000000" w:themeColor="text1"/>
              </w:rPr>
              <w:footnoteReference w:id="9"/>
            </w:r>
          </w:p>
        </w:tc>
      </w:tr>
      <w:tr w:rsidR="00EE1B54" w14:paraId="4C93F397" w14:textId="77777777" w:rsidTr="00D80D3B">
        <w:trPr>
          <w:cantSplit/>
          <w:jc w:val="center"/>
        </w:trPr>
        <w:tc>
          <w:tcPr>
            <w:tcW w:w="2245" w:type="dxa"/>
          </w:tcPr>
          <w:p w14:paraId="54D5054F" w14:textId="2C2894FE" w:rsidR="00EE1B54" w:rsidRPr="005F6B9A" w:rsidRDefault="00EE1B54" w:rsidP="000C650B">
            <w:pPr>
              <w:spacing w:before="120" w:after="120"/>
              <w:rPr>
                <w:rFonts w:asciiTheme="minorHAnsi" w:hAnsiTheme="minorHAnsi" w:cstheme="minorHAnsi"/>
                <w:bCs/>
                <w:color w:val="000000" w:themeColor="text1"/>
              </w:rPr>
            </w:pPr>
            <w:r w:rsidRPr="005F6B9A">
              <w:rPr>
                <w:rFonts w:asciiTheme="minorHAnsi" w:hAnsiTheme="minorHAnsi" w:cstheme="minorHAnsi"/>
                <w:bCs/>
                <w:color w:val="000000" w:themeColor="text1"/>
              </w:rPr>
              <w:t>BMC MRI Scans</w:t>
            </w:r>
          </w:p>
        </w:tc>
        <w:tc>
          <w:tcPr>
            <w:tcW w:w="1085" w:type="dxa"/>
          </w:tcPr>
          <w:p w14:paraId="0B397D1F" w14:textId="77777777" w:rsidR="00EE1B54" w:rsidRDefault="00EE1B54" w:rsidP="000C650B">
            <w:pPr>
              <w:spacing w:before="120" w:after="120"/>
              <w:rPr>
                <w:rFonts w:ascii="Arial" w:hAnsi="Arial" w:cs="Arial"/>
                <w:sz w:val="20"/>
                <w:szCs w:val="20"/>
              </w:rPr>
            </w:pPr>
            <w:r w:rsidRPr="00DC4AEF">
              <w:rPr>
                <w:rFonts w:ascii="Arial" w:hAnsi="Arial" w:cs="Arial"/>
                <w:sz w:val="20"/>
                <w:szCs w:val="20"/>
              </w:rPr>
              <w:t>788</w:t>
            </w:r>
          </w:p>
        </w:tc>
        <w:tc>
          <w:tcPr>
            <w:tcW w:w="1085" w:type="dxa"/>
          </w:tcPr>
          <w:p w14:paraId="3781C470" w14:textId="77777777" w:rsidR="00EE1B54" w:rsidRPr="005F6B9A" w:rsidRDefault="00EE1B54" w:rsidP="000C650B">
            <w:pPr>
              <w:spacing w:before="120" w:after="120"/>
              <w:rPr>
                <w:rFonts w:asciiTheme="minorHAnsi" w:hAnsiTheme="minorHAnsi" w:cstheme="minorHAnsi"/>
                <w:bCs/>
                <w:color w:val="000000" w:themeColor="text1"/>
              </w:rPr>
            </w:pPr>
            <w:r w:rsidRPr="00DC4AEF">
              <w:rPr>
                <w:rFonts w:ascii="Arial" w:hAnsi="Arial" w:cs="Arial"/>
                <w:sz w:val="20"/>
                <w:szCs w:val="20"/>
              </w:rPr>
              <w:t>777</w:t>
            </w:r>
          </w:p>
        </w:tc>
        <w:tc>
          <w:tcPr>
            <w:tcW w:w="1620" w:type="dxa"/>
          </w:tcPr>
          <w:p w14:paraId="0859BCAE" w14:textId="77777777" w:rsidR="00EE1B54" w:rsidRPr="005F6B9A" w:rsidRDefault="00EE1B54" w:rsidP="000C650B">
            <w:pPr>
              <w:spacing w:before="120" w:after="120"/>
              <w:rPr>
                <w:rFonts w:asciiTheme="minorHAnsi" w:hAnsiTheme="minorHAnsi" w:cstheme="minorHAnsi"/>
                <w:bCs/>
                <w:color w:val="000000" w:themeColor="text1"/>
              </w:rPr>
            </w:pPr>
            <w:r w:rsidRPr="00DC4AEF">
              <w:rPr>
                <w:rFonts w:ascii="Arial" w:hAnsi="Arial" w:cs="Arial"/>
                <w:sz w:val="20"/>
                <w:szCs w:val="20"/>
              </w:rPr>
              <w:t>819</w:t>
            </w:r>
          </w:p>
        </w:tc>
        <w:tc>
          <w:tcPr>
            <w:tcW w:w="1705" w:type="dxa"/>
          </w:tcPr>
          <w:p w14:paraId="75A81754" w14:textId="77777777" w:rsidR="00EE1B54" w:rsidRPr="005F6B9A" w:rsidRDefault="00EE1B54" w:rsidP="000C650B">
            <w:pPr>
              <w:spacing w:before="120" w:after="120"/>
              <w:rPr>
                <w:rFonts w:asciiTheme="minorHAnsi" w:hAnsiTheme="minorHAnsi" w:cstheme="minorHAnsi"/>
                <w:bCs/>
                <w:color w:val="000000" w:themeColor="text1"/>
              </w:rPr>
            </w:pPr>
            <w:r w:rsidRPr="00DC4AEF">
              <w:rPr>
                <w:rFonts w:ascii="Arial" w:hAnsi="Arial" w:cs="Arial"/>
                <w:sz w:val="20"/>
                <w:szCs w:val="20"/>
              </w:rPr>
              <w:t>503</w:t>
            </w:r>
          </w:p>
        </w:tc>
      </w:tr>
      <w:tr w:rsidR="00EE1B54" w14:paraId="1449E714" w14:textId="77777777" w:rsidTr="00D80D3B">
        <w:trPr>
          <w:cantSplit/>
          <w:jc w:val="center"/>
        </w:trPr>
        <w:tc>
          <w:tcPr>
            <w:tcW w:w="2245" w:type="dxa"/>
          </w:tcPr>
          <w:p w14:paraId="62F4CE48" w14:textId="77777777" w:rsidR="00EE1B54" w:rsidRPr="005F6B9A" w:rsidRDefault="00EE1B54" w:rsidP="000C650B">
            <w:p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 xml:space="preserve">BMC Brighton </w:t>
            </w:r>
            <w:r w:rsidRPr="005F6B9A">
              <w:rPr>
                <w:rFonts w:asciiTheme="minorHAnsi" w:hAnsiTheme="minorHAnsi" w:cstheme="minorHAnsi"/>
                <w:bCs/>
                <w:color w:val="000000" w:themeColor="text1"/>
              </w:rPr>
              <w:t>MRI Scans</w:t>
            </w:r>
          </w:p>
        </w:tc>
        <w:tc>
          <w:tcPr>
            <w:tcW w:w="1085" w:type="dxa"/>
            <w:shd w:val="clear" w:color="auto" w:fill="575F63" w:themeFill="accent6" w:themeFillShade="BF"/>
          </w:tcPr>
          <w:p w14:paraId="649A859B" w14:textId="77777777" w:rsidR="00EE1B54" w:rsidRPr="005F6B9A" w:rsidRDefault="00EE1B54" w:rsidP="000C650B">
            <w:pPr>
              <w:spacing w:before="120" w:after="120"/>
              <w:rPr>
                <w:rFonts w:asciiTheme="minorHAnsi" w:hAnsiTheme="minorHAnsi" w:cstheme="minorHAnsi"/>
                <w:bCs/>
                <w:color w:val="000000" w:themeColor="text1"/>
              </w:rPr>
            </w:pPr>
          </w:p>
        </w:tc>
        <w:tc>
          <w:tcPr>
            <w:tcW w:w="1085" w:type="dxa"/>
            <w:shd w:val="clear" w:color="auto" w:fill="575F63" w:themeFill="accent6" w:themeFillShade="BF"/>
          </w:tcPr>
          <w:p w14:paraId="17048944" w14:textId="77777777" w:rsidR="00EE1B54" w:rsidRPr="005F6B9A" w:rsidRDefault="00EE1B54" w:rsidP="000C650B">
            <w:pPr>
              <w:spacing w:before="120" w:after="120"/>
              <w:rPr>
                <w:rFonts w:asciiTheme="minorHAnsi" w:hAnsiTheme="minorHAnsi" w:cstheme="minorHAnsi"/>
                <w:bCs/>
                <w:color w:val="000000" w:themeColor="text1"/>
              </w:rPr>
            </w:pPr>
          </w:p>
        </w:tc>
        <w:tc>
          <w:tcPr>
            <w:tcW w:w="1620" w:type="dxa"/>
            <w:shd w:val="clear" w:color="auto" w:fill="575F63" w:themeFill="accent6" w:themeFillShade="BF"/>
          </w:tcPr>
          <w:p w14:paraId="2412B625" w14:textId="77777777" w:rsidR="00EE1B54" w:rsidRPr="005F6B9A" w:rsidRDefault="00EE1B54" w:rsidP="000C650B">
            <w:pPr>
              <w:spacing w:before="120" w:after="120"/>
              <w:rPr>
                <w:rFonts w:asciiTheme="minorHAnsi" w:hAnsiTheme="minorHAnsi" w:cstheme="minorHAnsi"/>
                <w:bCs/>
                <w:color w:val="000000" w:themeColor="text1"/>
              </w:rPr>
            </w:pPr>
          </w:p>
        </w:tc>
        <w:tc>
          <w:tcPr>
            <w:tcW w:w="1705" w:type="dxa"/>
          </w:tcPr>
          <w:p w14:paraId="7CE26502" w14:textId="77777777" w:rsidR="00EE1B54" w:rsidRPr="005F6B9A" w:rsidRDefault="00EE1B54" w:rsidP="000C650B">
            <w:pPr>
              <w:spacing w:before="120" w:after="120"/>
              <w:rPr>
                <w:rFonts w:asciiTheme="minorHAnsi" w:hAnsiTheme="minorHAnsi" w:cstheme="minorHAnsi"/>
                <w:bCs/>
                <w:color w:val="000000" w:themeColor="text1"/>
              </w:rPr>
            </w:pPr>
            <w:r w:rsidRPr="00CF315C">
              <w:rPr>
                <w:rFonts w:ascii="Arial" w:hAnsi="Arial" w:cs="Arial"/>
                <w:sz w:val="20"/>
                <w:szCs w:val="20"/>
              </w:rPr>
              <w:t>214</w:t>
            </w:r>
          </w:p>
        </w:tc>
      </w:tr>
      <w:tr w:rsidR="00EE1B54" w14:paraId="4DB62B56" w14:textId="77777777" w:rsidTr="00D80D3B">
        <w:trPr>
          <w:cantSplit/>
          <w:jc w:val="center"/>
        </w:trPr>
        <w:tc>
          <w:tcPr>
            <w:tcW w:w="2245" w:type="dxa"/>
            <w:shd w:val="clear" w:color="auto" w:fill="F2F2F2" w:themeFill="background1" w:themeFillShade="F2"/>
          </w:tcPr>
          <w:p w14:paraId="7232ACB9" w14:textId="77777777" w:rsidR="00EE1B54" w:rsidRPr="00277127" w:rsidRDefault="00EE1B54" w:rsidP="000C650B">
            <w:pPr>
              <w:spacing w:before="120" w:after="120"/>
              <w:jc w:val="right"/>
              <w:rPr>
                <w:rFonts w:asciiTheme="minorHAnsi" w:hAnsiTheme="minorHAnsi" w:cstheme="minorHAnsi"/>
                <w:b/>
                <w:color w:val="000000" w:themeColor="text1"/>
              </w:rPr>
            </w:pPr>
            <w:r w:rsidRPr="00277127">
              <w:rPr>
                <w:rFonts w:asciiTheme="minorHAnsi" w:hAnsiTheme="minorHAnsi" w:cstheme="minorHAnsi"/>
                <w:b/>
                <w:color w:val="000000" w:themeColor="text1"/>
              </w:rPr>
              <w:t>TOTAL MRI SCANS</w:t>
            </w:r>
          </w:p>
        </w:tc>
        <w:tc>
          <w:tcPr>
            <w:tcW w:w="1085" w:type="dxa"/>
            <w:shd w:val="clear" w:color="auto" w:fill="F2F2F2" w:themeFill="background1" w:themeFillShade="F2"/>
          </w:tcPr>
          <w:p w14:paraId="1D1939D5" w14:textId="77777777" w:rsidR="00EE1B54" w:rsidRPr="00277127" w:rsidRDefault="00EE1B54" w:rsidP="000C650B">
            <w:pPr>
              <w:spacing w:before="120" w:after="120"/>
              <w:rPr>
                <w:rFonts w:ascii="Arial" w:hAnsi="Arial" w:cs="Arial"/>
                <w:b/>
                <w:sz w:val="20"/>
                <w:szCs w:val="20"/>
              </w:rPr>
            </w:pPr>
            <w:r>
              <w:rPr>
                <w:rFonts w:ascii="Arial" w:hAnsi="Arial" w:cs="Arial"/>
                <w:b/>
                <w:sz w:val="20"/>
                <w:szCs w:val="20"/>
              </w:rPr>
              <w:t>788</w:t>
            </w:r>
          </w:p>
        </w:tc>
        <w:tc>
          <w:tcPr>
            <w:tcW w:w="1085" w:type="dxa"/>
            <w:shd w:val="clear" w:color="auto" w:fill="F2F2F2" w:themeFill="background1" w:themeFillShade="F2"/>
          </w:tcPr>
          <w:p w14:paraId="6BCC6755" w14:textId="77777777" w:rsidR="00EE1B54" w:rsidRPr="00277127" w:rsidRDefault="00EE1B54" w:rsidP="000C650B">
            <w:pPr>
              <w:spacing w:before="120" w:after="120"/>
              <w:rPr>
                <w:rFonts w:ascii="Arial" w:hAnsi="Arial" w:cs="Arial"/>
                <w:b/>
                <w:sz w:val="20"/>
                <w:szCs w:val="20"/>
              </w:rPr>
            </w:pPr>
            <w:r>
              <w:rPr>
                <w:rFonts w:ascii="Arial" w:hAnsi="Arial" w:cs="Arial"/>
                <w:b/>
                <w:sz w:val="20"/>
                <w:szCs w:val="20"/>
              </w:rPr>
              <w:t>777</w:t>
            </w:r>
          </w:p>
        </w:tc>
        <w:tc>
          <w:tcPr>
            <w:tcW w:w="1620" w:type="dxa"/>
            <w:shd w:val="clear" w:color="auto" w:fill="F2F2F2" w:themeFill="background1" w:themeFillShade="F2"/>
          </w:tcPr>
          <w:p w14:paraId="1BA5289C" w14:textId="77777777" w:rsidR="00EE1B54" w:rsidRPr="00277127" w:rsidRDefault="00EE1B54" w:rsidP="000C650B">
            <w:pPr>
              <w:spacing w:before="120" w:after="120"/>
              <w:rPr>
                <w:rFonts w:ascii="Arial" w:hAnsi="Arial" w:cs="Arial"/>
                <w:b/>
                <w:sz w:val="20"/>
                <w:szCs w:val="20"/>
              </w:rPr>
            </w:pPr>
            <w:r>
              <w:rPr>
                <w:rFonts w:ascii="Arial" w:hAnsi="Arial" w:cs="Arial"/>
                <w:b/>
                <w:sz w:val="20"/>
                <w:szCs w:val="20"/>
              </w:rPr>
              <w:t>819</w:t>
            </w:r>
          </w:p>
        </w:tc>
        <w:tc>
          <w:tcPr>
            <w:tcW w:w="1705" w:type="dxa"/>
            <w:shd w:val="clear" w:color="auto" w:fill="F2F2F2" w:themeFill="background1" w:themeFillShade="F2"/>
          </w:tcPr>
          <w:p w14:paraId="2A139E8C" w14:textId="77777777" w:rsidR="00EE1B54" w:rsidRPr="00277127" w:rsidRDefault="00EE1B54" w:rsidP="000C650B">
            <w:pPr>
              <w:spacing w:before="120" w:after="120"/>
              <w:rPr>
                <w:rFonts w:ascii="Arial" w:hAnsi="Arial" w:cs="Arial"/>
                <w:b/>
                <w:sz w:val="20"/>
                <w:szCs w:val="20"/>
              </w:rPr>
            </w:pPr>
            <w:r>
              <w:rPr>
                <w:rFonts w:ascii="Arial" w:hAnsi="Arial" w:cs="Arial"/>
                <w:b/>
                <w:sz w:val="20"/>
                <w:szCs w:val="20"/>
              </w:rPr>
              <w:t>717</w:t>
            </w:r>
          </w:p>
        </w:tc>
      </w:tr>
      <w:tr w:rsidR="00EE1B54" w14:paraId="65B1540F" w14:textId="77777777" w:rsidTr="00D80D3B">
        <w:trPr>
          <w:cantSplit/>
          <w:jc w:val="center"/>
        </w:trPr>
        <w:tc>
          <w:tcPr>
            <w:tcW w:w="2245" w:type="dxa"/>
          </w:tcPr>
          <w:p w14:paraId="60A97136" w14:textId="77777777" w:rsidR="00EE1B54" w:rsidRPr="005F6B9A" w:rsidRDefault="00EE1B54" w:rsidP="000C650B">
            <w:pPr>
              <w:spacing w:before="120" w:after="120"/>
              <w:rPr>
                <w:rFonts w:asciiTheme="minorHAnsi" w:hAnsiTheme="minorHAnsi" w:cstheme="minorHAnsi"/>
                <w:bCs/>
                <w:color w:val="000000" w:themeColor="text1"/>
              </w:rPr>
            </w:pPr>
            <w:r w:rsidRPr="005F6B9A">
              <w:rPr>
                <w:rFonts w:asciiTheme="minorHAnsi" w:hAnsiTheme="minorHAnsi" w:cstheme="minorHAnsi"/>
                <w:bCs/>
                <w:color w:val="000000" w:themeColor="text1"/>
              </w:rPr>
              <w:t>BMC CT Scans</w:t>
            </w:r>
          </w:p>
        </w:tc>
        <w:tc>
          <w:tcPr>
            <w:tcW w:w="1085" w:type="dxa"/>
          </w:tcPr>
          <w:p w14:paraId="5F68FED4" w14:textId="77777777" w:rsidR="00EE1B54" w:rsidRDefault="00EE1B54" w:rsidP="000C650B">
            <w:pPr>
              <w:spacing w:before="120" w:after="120"/>
              <w:rPr>
                <w:rFonts w:ascii="Arial" w:hAnsi="Arial" w:cs="Arial"/>
                <w:sz w:val="20"/>
                <w:szCs w:val="20"/>
              </w:rPr>
            </w:pPr>
            <w:r w:rsidRPr="00DC4AEF">
              <w:rPr>
                <w:rFonts w:ascii="Arial" w:hAnsi="Arial" w:cs="Arial"/>
                <w:sz w:val="20"/>
                <w:szCs w:val="20"/>
              </w:rPr>
              <w:t>1,554</w:t>
            </w:r>
          </w:p>
        </w:tc>
        <w:tc>
          <w:tcPr>
            <w:tcW w:w="1085" w:type="dxa"/>
          </w:tcPr>
          <w:p w14:paraId="5A04FF87" w14:textId="77777777" w:rsidR="00EE1B54" w:rsidRPr="005F6B9A" w:rsidRDefault="00EE1B54" w:rsidP="000C650B">
            <w:pPr>
              <w:spacing w:before="120" w:after="120"/>
              <w:rPr>
                <w:rFonts w:asciiTheme="minorHAnsi" w:hAnsiTheme="minorHAnsi" w:cstheme="minorHAnsi"/>
                <w:bCs/>
                <w:color w:val="000000" w:themeColor="text1"/>
              </w:rPr>
            </w:pPr>
            <w:r w:rsidRPr="00DC4AEF">
              <w:rPr>
                <w:rFonts w:ascii="Arial" w:hAnsi="Arial" w:cs="Arial"/>
                <w:sz w:val="20"/>
                <w:szCs w:val="20"/>
              </w:rPr>
              <w:t>1,751</w:t>
            </w:r>
          </w:p>
        </w:tc>
        <w:tc>
          <w:tcPr>
            <w:tcW w:w="1620" w:type="dxa"/>
          </w:tcPr>
          <w:p w14:paraId="0CCBC932" w14:textId="77777777" w:rsidR="00EE1B54" w:rsidRPr="005F6B9A" w:rsidRDefault="00EE1B54" w:rsidP="000C650B">
            <w:pPr>
              <w:spacing w:before="120" w:after="120"/>
              <w:rPr>
                <w:rFonts w:asciiTheme="minorHAnsi" w:hAnsiTheme="minorHAnsi" w:cstheme="minorHAnsi"/>
                <w:bCs/>
                <w:color w:val="000000" w:themeColor="text1"/>
              </w:rPr>
            </w:pPr>
            <w:r w:rsidRPr="00DC4AEF">
              <w:rPr>
                <w:rFonts w:ascii="Arial" w:hAnsi="Arial" w:cs="Arial"/>
                <w:sz w:val="20"/>
                <w:szCs w:val="20"/>
              </w:rPr>
              <w:t>1,995</w:t>
            </w:r>
          </w:p>
        </w:tc>
        <w:tc>
          <w:tcPr>
            <w:tcW w:w="1705" w:type="dxa"/>
          </w:tcPr>
          <w:p w14:paraId="00F22CE7" w14:textId="77777777" w:rsidR="00EE1B54" w:rsidRPr="005F6B9A" w:rsidRDefault="00EE1B54" w:rsidP="000C650B">
            <w:pPr>
              <w:spacing w:before="120" w:after="120"/>
              <w:rPr>
                <w:rFonts w:asciiTheme="minorHAnsi" w:hAnsiTheme="minorHAnsi" w:cstheme="minorHAnsi"/>
                <w:bCs/>
                <w:color w:val="000000" w:themeColor="text1"/>
              </w:rPr>
            </w:pPr>
            <w:r w:rsidRPr="00DC4AEF">
              <w:rPr>
                <w:rFonts w:ascii="Arial" w:hAnsi="Arial" w:cs="Arial"/>
                <w:sz w:val="20"/>
                <w:szCs w:val="20"/>
              </w:rPr>
              <w:t>1,088</w:t>
            </w:r>
          </w:p>
        </w:tc>
      </w:tr>
      <w:tr w:rsidR="00EE1B54" w14:paraId="1AD62C51" w14:textId="77777777" w:rsidTr="00D80D3B">
        <w:trPr>
          <w:cantSplit/>
          <w:jc w:val="center"/>
        </w:trPr>
        <w:tc>
          <w:tcPr>
            <w:tcW w:w="2245" w:type="dxa"/>
          </w:tcPr>
          <w:p w14:paraId="5EF2C1DA" w14:textId="77777777" w:rsidR="00EE1B54" w:rsidRPr="005F6B9A" w:rsidRDefault="00EE1B54" w:rsidP="000C650B">
            <w:p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BMC Brighton</w:t>
            </w:r>
            <w:r w:rsidRPr="005F6B9A">
              <w:rPr>
                <w:rFonts w:asciiTheme="minorHAnsi" w:hAnsiTheme="minorHAnsi" w:cstheme="minorHAnsi"/>
                <w:bCs/>
                <w:color w:val="000000" w:themeColor="text1"/>
              </w:rPr>
              <w:t xml:space="preserve"> CT</w:t>
            </w:r>
          </w:p>
        </w:tc>
        <w:tc>
          <w:tcPr>
            <w:tcW w:w="1085" w:type="dxa"/>
            <w:shd w:val="clear" w:color="auto" w:fill="575F63" w:themeFill="accent6" w:themeFillShade="BF"/>
          </w:tcPr>
          <w:p w14:paraId="2203BDE9" w14:textId="77777777" w:rsidR="00EE1B54" w:rsidRPr="005F6B9A" w:rsidRDefault="00EE1B54" w:rsidP="000C650B">
            <w:pPr>
              <w:spacing w:before="120" w:after="120"/>
              <w:rPr>
                <w:rFonts w:asciiTheme="minorHAnsi" w:hAnsiTheme="minorHAnsi" w:cstheme="minorHAnsi"/>
                <w:bCs/>
                <w:color w:val="000000" w:themeColor="text1"/>
              </w:rPr>
            </w:pPr>
          </w:p>
        </w:tc>
        <w:tc>
          <w:tcPr>
            <w:tcW w:w="1085" w:type="dxa"/>
            <w:shd w:val="clear" w:color="auto" w:fill="575F63" w:themeFill="accent6" w:themeFillShade="BF"/>
          </w:tcPr>
          <w:p w14:paraId="049954D6" w14:textId="77777777" w:rsidR="00EE1B54" w:rsidRPr="005F6B9A" w:rsidRDefault="00EE1B54" w:rsidP="000C650B">
            <w:pPr>
              <w:spacing w:before="120" w:after="120"/>
              <w:rPr>
                <w:rFonts w:asciiTheme="minorHAnsi" w:hAnsiTheme="minorHAnsi" w:cstheme="minorHAnsi"/>
                <w:bCs/>
                <w:color w:val="000000" w:themeColor="text1"/>
              </w:rPr>
            </w:pPr>
          </w:p>
        </w:tc>
        <w:tc>
          <w:tcPr>
            <w:tcW w:w="1620" w:type="dxa"/>
            <w:shd w:val="clear" w:color="auto" w:fill="575F63" w:themeFill="accent6" w:themeFillShade="BF"/>
          </w:tcPr>
          <w:p w14:paraId="09584A45" w14:textId="77777777" w:rsidR="00EE1B54" w:rsidRPr="005F6B9A" w:rsidRDefault="00EE1B54" w:rsidP="000C650B">
            <w:pPr>
              <w:spacing w:before="120" w:after="120"/>
              <w:rPr>
                <w:rFonts w:asciiTheme="minorHAnsi" w:hAnsiTheme="minorHAnsi" w:cstheme="minorHAnsi"/>
                <w:bCs/>
                <w:color w:val="000000" w:themeColor="text1"/>
              </w:rPr>
            </w:pPr>
          </w:p>
        </w:tc>
        <w:tc>
          <w:tcPr>
            <w:tcW w:w="1705" w:type="dxa"/>
          </w:tcPr>
          <w:p w14:paraId="1B25F935" w14:textId="77777777" w:rsidR="00EE1B54" w:rsidRPr="005F6B9A" w:rsidRDefault="00EE1B54" w:rsidP="000C650B">
            <w:pPr>
              <w:spacing w:before="120" w:after="120"/>
              <w:rPr>
                <w:rFonts w:asciiTheme="minorHAnsi" w:hAnsiTheme="minorHAnsi" w:cstheme="minorHAnsi"/>
                <w:bCs/>
                <w:color w:val="000000" w:themeColor="text1"/>
              </w:rPr>
            </w:pPr>
            <w:r w:rsidRPr="00CF315C">
              <w:rPr>
                <w:rFonts w:ascii="Arial" w:hAnsi="Arial" w:cs="Arial"/>
                <w:sz w:val="20"/>
                <w:szCs w:val="20"/>
              </w:rPr>
              <w:t>706</w:t>
            </w:r>
          </w:p>
        </w:tc>
      </w:tr>
      <w:tr w:rsidR="00EE1B54" w14:paraId="5DE4A1D0" w14:textId="77777777" w:rsidTr="00D80D3B">
        <w:trPr>
          <w:cantSplit/>
          <w:jc w:val="center"/>
        </w:trPr>
        <w:tc>
          <w:tcPr>
            <w:tcW w:w="2245" w:type="dxa"/>
            <w:shd w:val="clear" w:color="auto" w:fill="F2F2F2" w:themeFill="background1" w:themeFillShade="F2"/>
          </w:tcPr>
          <w:p w14:paraId="256ECC89" w14:textId="77777777" w:rsidR="00EE1B54" w:rsidRPr="00277127" w:rsidRDefault="00EE1B54" w:rsidP="000C650B">
            <w:pPr>
              <w:spacing w:before="120" w:after="120"/>
              <w:jc w:val="right"/>
              <w:rPr>
                <w:rFonts w:asciiTheme="minorHAnsi" w:hAnsiTheme="minorHAnsi" w:cstheme="minorHAnsi"/>
                <w:b/>
                <w:color w:val="000000" w:themeColor="text1"/>
              </w:rPr>
            </w:pPr>
            <w:r w:rsidRPr="00277127">
              <w:rPr>
                <w:rFonts w:asciiTheme="minorHAnsi" w:hAnsiTheme="minorHAnsi" w:cstheme="minorHAnsi"/>
                <w:b/>
                <w:color w:val="000000" w:themeColor="text1"/>
              </w:rPr>
              <w:t>TOTAL CT SCANS</w:t>
            </w:r>
          </w:p>
        </w:tc>
        <w:tc>
          <w:tcPr>
            <w:tcW w:w="1085" w:type="dxa"/>
            <w:shd w:val="clear" w:color="auto" w:fill="F2F2F2" w:themeFill="background1" w:themeFillShade="F2"/>
          </w:tcPr>
          <w:p w14:paraId="26A96496" w14:textId="77777777" w:rsidR="00EE1B54" w:rsidRPr="00277127" w:rsidRDefault="00EE1B54" w:rsidP="000C650B">
            <w:pPr>
              <w:spacing w:before="120" w:after="120"/>
              <w:rPr>
                <w:rFonts w:asciiTheme="minorHAnsi" w:hAnsiTheme="minorHAnsi" w:cstheme="minorHAnsi"/>
                <w:b/>
                <w:color w:val="000000" w:themeColor="text1"/>
              </w:rPr>
            </w:pPr>
            <w:r>
              <w:rPr>
                <w:rFonts w:asciiTheme="minorHAnsi" w:hAnsiTheme="minorHAnsi" w:cstheme="minorHAnsi"/>
                <w:b/>
                <w:color w:val="000000" w:themeColor="text1"/>
              </w:rPr>
              <w:t>1,554</w:t>
            </w:r>
          </w:p>
        </w:tc>
        <w:tc>
          <w:tcPr>
            <w:tcW w:w="1085" w:type="dxa"/>
            <w:shd w:val="clear" w:color="auto" w:fill="F2F2F2" w:themeFill="background1" w:themeFillShade="F2"/>
          </w:tcPr>
          <w:p w14:paraId="4B84868A" w14:textId="77777777" w:rsidR="00EE1B54" w:rsidRPr="00277127" w:rsidRDefault="00EE1B54" w:rsidP="000C650B">
            <w:pPr>
              <w:spacing w:before="120" w:after="120"/>
              <w:rPr>
                <w:rFonts w:asciiTheme="minorHAnsi" w:hAnsiTheme="minorHAnsi" w:cstheme="minorHAnsi"/>
                <w:b/>
                <w:color w:val="000000" w:themeColor="text1"/>
              </w:rPr>
            </w:pPr>
            <w:r>
              <w:rPr>
                <w:rFonts w:asciiTheme="minorHAnsi" w:hAnsiTheme="minorHAnsi" w:cstheme="minorHAnsi"/>
                <w:b/>
                <w:color w:val="000000" w:themeColor="text1"/>
              </w:rPr>
              <w:t>1,751</w:t>
            </w:r>
          </w:p>
        </w:tc>
        <w:tc>
          <w:tcPr>
            <w:tcW w:w="1620" w:type="dxa"/>
            <w:shd w:val="clear" w:color="auto" w:fill="F2F2F2" w:themeFill="background1" w:themeFillShade="F2"/>
          </w:tcPr>
          <w:p w14:paraId="362A30E1" w14:textId="77777777" w:rsidR="00EE1B54" w:rsidRPr="00BC34CE" w:rsidRDefault="00EE1B54" w:rsidP="000C650B">
            <w:pPr>
              <w:spacing w:before="120" w:after="120"/>
              <w:rPr>
                <w:rFonts w:asciiTheme="minorHAnsi" w:hAnsiTheme="minorHAnsi" w:cstheme="minorHAnsi"/>
                <w:b/>
                <w:color w:val="000000" w:themeColor="text1"/>
              </w:rPr>
            </w:pPr>
            <w:r w:rsidRPr="00BC34CE">
              <w:rPr>
                <w:rFonts w:asciiTheme="minorHAnsi" w:hAnsiTheme="minorHAnsi" w:cstheme="minorHAnsi"/>
                <w:b/>
                <w:color w:val="000000" w:themeColor="text1"/>
              </w:rPr>
              <w:t>1,995</w:t>
            </w:r>
          </w:p>
        </w:tc>
        <w:tc>
          <w:tcPr>
            <w:tcW w:w="1705" w:type="dxa"/>
            <w:shd w:val="clear" w:color="auto" w:fill="F2F2F2" w:themeFill="background1" w:themeFillShade="F2"/>
          </w:tcPr>
          <w:p w14:paraId="0BA1EBED" w14:textId="77777777" w:rsidR="00EE1B54" w:rsidRPr="00BC34CE" w:rsidRDefault="00EE1B54" w:rsidP="000C650B">
            <w:pPr>
              <w:spacing w:before="120" w:after="120"/>
              <w:rPr>
                <w:rFonts w:asciiTheme="minorHAnsi" w:hAnsiTheme="minorHAnsi" w:cstheme="minorHAnsi"/>
                <w:b/>
              </w:rPr>
            </w:pPr>
            <w:r w:rsidRPr="00BC34CE">
              <w:rPr>
                <w:rFonts w:asciiTheme="minorHAnsi" w:hAnsiTheme="minorHAnsi" w:cstheme="minorHAnsi"/>
                <w:b/>
              </w:rPr>
              <w:t>1,794</w:t>
            </w:r>
          </w:p>
        </w:tc>
      </w:tr>
    </w:tbl>
    <w:p w14:paraId="14A47ECA" w14:textId="77777777" w:rsidR="00EE1B54" w:rsidRDefault="00EE1B54" w:rsidP="00C02D7F">
      <w:pPr>
        <w:autoSpaceDE w:val="0"/>
        <w:autoSpaceDN w:val="0"/>
        <w:adjustRightInd w:val="0"/>
        <w:spacing w:after="22"/>
        <w:rPr>
          <w:rFonts w:asciiTheme="minorHAnsi" w:hAnsiTheme="minorHAnsi" w:cstheme="minorHAnsi"/>
        </w:rPr>
      </w:pPr>
    </w:p>
    <w:p w14:paraId="3C69ACE3" w14:textId="44164A2F" w:rsidR="005F01DC" w:rsidRDefault="005F01DC" w:rsidP="00060E43">
      <w:pPr>
        <w:autoSpaceDE w:val="0"/>
        <w:autoSpaceDN w:val="0"/>
        <w:adjustRightInd w:val="0"/>
        <w:spacing w:after="22"/>
        <w:rPr>
          <w:rFonts w:asciiTheme="minorHAnsi" w:hAnsiTheme="minorHAnsi" w:cstheme="minorHAnsi"/>
        </w:rPr>
      </w:pPr>
      <w:bookmarkStart w:id="21" w:name="_Hlk190949987"/>
    </w:p>
    <w:p w14:paraId="0064CD06" w14:textId="23BC43E2" w:rsidR="005F01DC" w:rsidRPr="00964234" w:rsidRDefault="005F01DC" w:rsidP="00060E43">
      <w:pPr>
        <w:autoSpaceDE w:val="0"/>
        <w:autoSpaceDN w:val="0"/>
        <w:adjustRightInd w:val="0"/>
        <w:spacing w:after="22"/>
        <w:rPr>
          <w:rFonts w:asciiTheme="minorHAnsi" w:hAnsiTheme="minorHAnsi" w:cstheme="minorHAnsi"/>
          <w:b/>
          <w:bCs/>
        </w:rPr>
      </w:pPr>
      <w:r w:rsidRPr="00964234">
        <w:rPr>
          <w:rFonts w:asciiTheme="minorHAnsi" w:hAnsiTheme="minorHAnsi" w:cstheme="minorHAnsi"/>
          <w:b/>
          <w:bCs/>
        </w:rPr>
        <w:t>Staffing</w:t>
      </w:r>
    </w:p>
    <w:p w14:paraId="4BFF4604" w14:textId="782443C6" w:rsidR="00805397" w:rsidRPr="00F41939" w:rsidRDefault="00805397" w:rsidP="00964234">
      <w:pPr>
        <w:autoSpaceDE w:val="0"/>
        <w:autoSpaceDN w:val="0"/>
        <w:adjustRightInd w:val="0"/>
        <w:spacing w:after="22"/>
        <w:rPr>
          <w:rFonts w:asciiTheme="minorHAnsi" w:hAnsiTheme="minorHAnsi" w:cstheme="minorHAnsi"/>
        </w:rPr>
      </w:pPr>
      <w:r w:rsidRPr="00F41939">
        <w:rPr>
          <w:rFonts w:asciiTheme="minorHAnsi" w:hAnsiTheme="minorHAnsi" w:cstheme="minorHAnsi"/>
        </w:rPr>
        <w:t xml:space="preserve">The Applicant determined that 8 FTEs are needed to staff the </w:t>
      </w:r>
      <w:r w:rsidR="00E40AD7">
        <w:rPr>
          <w:rFonts w:asciiTheme="minorHAnsi" w:hAnsiTheme="minorHAnsi" w:cstheme="minorHAnsi"/>
        </w:rPr>
        <w:t>new facility</w:t>
      </w:r>
      <w:r w:rsidR="00395D15" w:rsidRPr="00F41939">
        <w:rPr>
          <w:rFonts w:asciiTheme="minorHAnsi" w:hAnsiTheme="minorHAnsi" w:cstheme="minorHAnsi"/>
        </w:rPr>
        <w:t>, including a</w:t>
      </w:r>
      <w:r w:rsidRPr="00F41939">
        <w:rPr>
          <w:rFonts w:asciiTheme="minorHAnsi" w:hAnsiTheme="minorHAnsi" w:cstheme="minorHAnsi"/>
        </w:rPr>
        <w:t xml:space="preserve"> patient service representative; CT technologist</w:t>
      </w:r>
      <w:r w:rsidR="00395D15" w:rsidRPr="00F41939">
        <w:rPr>
          <w:rFonts w:asciiTheme="minorHAnsi" w:hAnsiTheme="minorHAnsi" w:cstheme="minorHAnsi"/>
        </w:rPr>
        <w:t>s</w:t>
      </w:r>
      <w:r w:rsidRPr="00F41939">
        <w:rPr>
          <w:rFonts w:asciiTheme="minorHAnsi" w:hAnsiTheme="minorHAnsi" w:cstheme="minorHAnsi"/>
        </w:rPr>
        <w:t>; MRI technologist</w:t>
      </w:r>
      <w:r w:rsidR="00395D15" w:rsidRPr="00F41939">
        <w:rPr>
          <w:rFonts w:asciiTheme="minorHAnsi" w:hAnsiTheme="minorHAnsi" w:cstheme="minorHAnsi"/>
        </w:rPr>
        <w:t>s</w:t>
      </w:r>
      <w:r w:rsidRPr="00F41939">
        <w:rPr>
          <w:rFonts w:asciiTheme="minorHAnsi" w:hAnsiTheme="minorHAnsi" w:cstheme="minorHAnsi"/>
        </w:rPr>
        <w:t>; and Radiologist</w:t>
      </w:r>
      <w:r w:rsidR="00395D15" w:rsidRPr="00F41939">
        <w:rPr>
          <w:rFonts w:asciiTheme="minorHAnsi" w:hAnsiTheme="minorHAnsi" w:cstheme="minorHAnsi"/>
        </w:rPr>
        <w:t>s</w:t>
      </w:r>
      <w:r w:rsidRPr="00F41939">
        <w:rPr>
          <w:rFonts w:asciiTheme="minorHAnsi" w:hAnsiTheme="minorHAnsi" w:cstheme="minorHAnsi"/>
        </w:rPr>
        <w:t xml:space="preserve"> for each session. As patient volume increases at the site, </w:t>
      </w:r>
      <w:r w:rsidR="00F41939" w:rsidRPr="00F41939">
        <w:rPr>
          <w:rFonts w:asciiTheme="minorHAnsi" w:hAnsiTheme="minorHAnsi" w:cstheme="minorHAnsi"/>
        </w:rPr>
        <w:t xml:space="preserve">additional </w:t>
      </w:r>
      <w:r w:rsidRPr="00F41939">
        <w:rPr>
          <w:rFonts w:asciiTheme="minorHAnsi" w:hAnsiTheme="minorHAnsi" w:cstheme="minorHAnsi"/>
        </w:rPr>
        <w:t>technologist</w:t>
      </w:r>
      <w:r w:rsidR="00F41939" w:rsidRPr="00F41939">
        <w:rPr>
          <w:rFonts w:asciiTheme="minorHAnsi" w:hAnsiTheme="minorHAnsi" w:cstheme="minorHAnsi"/>
        </w:rPr>
        <w:t>s</w:t>
      </w:r>
      <w:r w:rsidRPr="00F41939">
        <w:rPr>
          <w:rFonts w:asciiTheme="minorHAnsi" w:hAnsiTheme="minorHAnsi" w:cstheme="minorHAnsi"/>
        </w:rPr>
        <w:t xml:space="preserve"> may be added to each session to assist with order </w:t>
      </w:r>
      <w:r w:rsidRPr="00F41939">
        <w:rPr>
          <w:rFonts w:asciiTheme="minorHAnsi" w:hAnsiTheme="minorHAnsi" w:cstheme="minorHAnsi"/>
        </w:rPr>
        <w:lastRenderedPageBreak/>
        <w:t xml:space="preserve">management, screening for implantable metal/devices, helping to relieve the other technologists during shifts, and other administrative duties. </w:t>
      </w:r>
    </w:p>
    <w:bookmarkEnd w:id="21"/>
    <w:p w14:paraId="3C3EE970" w14:textId="77777777" w:rsidR="008E3A69" w:rsidRPr="00C97FF7" w:rsidRDefault="008E3A69" w:rsidP="006E42FE">
      <w:pPr>
        <w:autoSpaceDE w:val="0"/>
        <w:autoSpaceDN w:val="0"/>
        <w:adjustRightInd w:val="0"/>
        <w:spacing w:after="22"/>
        <w:rPr>
          <w:rFonts w:asciiTheme="minorHAnsi" w:eastAsiaTheme="minorHAnsi" w:hAnsiTheme="minorHAnsi" w:cstheme="minorHAnsi"/>
          <w:color w:val="000000" w:themeColor="text1"/>
        </w:rPr>
      </w:pPr>
    </w:p>
    <w:p w14:paraId="4FB3E401" w14:textId="77777777" w:rsidR="006E42FE" w:rsidRPr="00C97FF7" w:rsidRDefault="006E42FE" w:rsidP="006E42FE">
      <w:pPr>
        <w:pStyle w:val="ListParagraph"/>
        <w:spacing w:after="0" w:line="240" w:lineRule="auto"/>
        <w:ind w:left="0"/>
        <w:rPr>
          <w:rFonts w:cstheme="minorHAnsi"/>
          <w:b/>
          <w:i/>
          <w:color w:val="000000" w:themeColor="text1"/>
          <w:sz w:val="24"/>
          <w:szCs w:val="24"/>
        </w:rPr>
      </w:pPr>
      <w:r w:rsidRPr="00C97FF7">
        <w:rPr>
          <w:rFonts w:cstheme="minorHAnsi"/>
          <w:b/>
          <w:i/>
          <w:color w:val="000000" w:themeColor="text1"/>
          <w:sz w:val="24"/>
          <w:szCs w:val="24"/>
        </w:rPr>
        <w:t>Analysis</w:t>
      </w:r>
    </w:p>
    <w:p w14:paraId="433EE237" w14:textId="4FA53303" w:rsidR="006E42FE" w:rsidRPr="0019631D" w:rsidRDefault="006E42FE" w:rsidP="006E42FE">
      <w:pPr>
        <w:rPr>
          <w:rFonts w:asciiTheme="minorHAnsi" w:hAnsiTheme="minorHAnsi" w:cstheme="minorHAnsi"/>
          <w:color w:val="000000" w:themeColor="text1"/>
          <w:highlight w:val="yellow"/>
        </w:rPr>
      </w:pPr>
      <w:r w:rsidRPr="00C97FF7">
        <w:rPr>
          <w:rFonts w:asciiTheme="minorHAnsi" w:eastAsiaTheme="minorHAnsi" w:hAnsiTheme="minorHAnsi" w:cstheme="minorHAnsi"/>
          <w:color w:val="000000" w:themeColor="text1"/>
        </w:rPr>
        <w:t xml:space="preserve">Staff finds </w:t>
      </w:r>
      <w:r w:rsidR="00B05FFC">
        <w:rPr>
          <w:rFonts w:asciiTheme="minorHAnsi" w:eastAsiaTheme="minorHAnsi" w:hAnsiTheme="minorHAnsi" w:cstheme="minorHAnsi"/>
          <w:color w:val="000000" w:themeColor="text1"/>
        </w:rPr>
        <w:t>the</w:t>
      </w:r>
      <w:r w:rsidR="0041796D">
        <w:rPr>
          <w:rFonts w:asciiTheme="minorHAnsi" w:eastAsiaTheme="minorHAnsi" w:hAnsiTheme="minorHAnsi" w:cstheme="minorHAnsi"/>
          <w:color w:val="000000" w:themeColor="text1"/>
        </w:rPr>
        <w:t xml:space="preserve"> Applicant has</w:t>
      </w:r>
      <w:r w:rsidR="00E40AD7">
        <w:rPr>
          <w:rFonts w:asciiTheme="minorHAnsi" w:eastAsiaTheme="minorHAnsi" w:hAnsiTheme="minorHAnsi" w:cstheme="minorHAnsi"/>
          <w:color w:val="000000" w:themeColor="text1"/>
        </w:rPr>
        <w:t xml:space="preserve"> identified</w:t>
      </w:r>
      <w:r w:rsidR="0041796D">
        <w:rPr>
          <w:rFonts w:asciiTheme="minorHAnsi" w:eastAsiaTheme="minorHAnsi" w:hAnsiTheme="minorHAnsi" w:cstheme="minorHAnsi"/>
          <w:color w:val="000000" w:themeColor="text1"/>
        </w:rPr>
        <w:t xml:space="preserve"> a regional </w:t>
      </w:r>
      <w:r w:rsidR="005B1DF8">
        <w:rPr>
          <w:rFonts w:asciiTheme="minorHAnsi" w:eastAsiaTheme="minorHAnsi" w:hAnsiTheme="minorHAnsi" w:cstheme="minorHAnsi"/>
          <w:color w:val="000000" w:themeColor="text1"/>
        </w:rPr>
        <w:t>gap in imaging services within the Projected Service Area. The</w:t>
      </w:r>
      <w:r w:rsidR="00B05FFC">
        <w:rPr>
          <w:rFonts w:asciiTheme="minorHAnsi" w:eastAsiaTheme="minorHAnsi" w:hAnsiTheme="minorHAnsi" w:cstheme="minorHAnsi"/>
          <w:color w:val="000000" w:themeColor="text1"/>
        </w:rPr>
        <w:t xml:space="preserve"> </w:t>
      </w:r>
      <w:r w:rsidR="001B5A01">
        <w:rPr>
          <w:rFonts w:asciiTheme="minorHAnsi" w:eastAsiaTheme="minorHAnsi" w:hAnsiTheme="minorHAnsi" w:cstheme="minorHAnsi"/>
          <w:color w:val="000000" w:themeColor="text1"/>
        </w:rPr>
        <w:t xml:space="preserve">historical </w:t>
      </w:r>
      <w:r w:rsidRPr="00C97FF7">
        <w:rPr>
          <w:rFonts w:asciiTheme="minorHAnsi" w:eastAsiaTheme="minorHAnsi" w:hAnsiTheme="minorHAnsi" w:cstheme="minorHAnsi"/>
          <w:color w:val="000000" w:themeColor="text1"/>
        </w:rPr>
        <w:t>growth in volume</w:t>
      </w:r>
      <w:r w:rsidR="0025770C" w:rsidRPr="00C97FF7">
        <w:rPr>
          <w:rFonts w:asciiTheme="minorHAnsi" w:eastAsiaTheme="minorHAnsi" w:hAnsiTheme="minorHAnsi" w:cstheme="minorHAnsi"/>
          <w:color w:val="000000" w:themeColor="text1"/>
        </w:rPr>
        <w:t xml:space="preserve"> for patients </w:t>
      </w:r>
      <w:r w:rsidR="00306F9A" w:rsidRPr="00C97FF7">
        <w:rPr>
          <w:rFonts w:asciiTheme="minorHAnsi" w:eastAsiaTheme="minorHAnsi" w:hAnsiTheme="minorHAnsi" w:cstheme="minorHAnsi"/>
          <w:color w:val="000000" w:themeColor="text1"/>
        </w:rPr>
        <w:t>aged 65+</w:t>
      </w:r>
      <w:r w:rsidR="005B1DF8">
        <w:rPr>
          <w:rFonts w:asciiTheme="minorHAnsi" w:eastAsiaTheme="minorHAnsi" w:hAnsiTheme="minorHAnsi" w:cstheme="minorHAnsi"/>
          <w:color w:val="000000" w:themeColor="text1"/>
        </w:rPr>
        <w:t>,</w:t>
      </w:r>
      <w:r w:rsidR="00306F9A" w:rsidRPr="00C97FF7">
        <w:rPr>
          <w:rFonts w:asciiTheme="minorHAnsi" w:eastAsiaTheme="minorHAnsi" w:hAnsiTheme="minorHAnsi" w:cstheme="minorHAnsi"/>
          <w:color w:val="000000" w:themeColor="text1"/>
        </w:rPr>
        <w:t xml:space="preserve"> </w:t>
      </w:r>
      <w:r w:rsidR="00B05FFC">
        <w:rPr>
          <w:rFonts w:asciiTheme="minorHAnsi" w:eastAsiaTheme="minorHAnsi" w:hAnsiTheme="minorHAnsi" w:cstheme="minorHAnsi"/>
          <w:color w:val="000000" w:themeColor="text1"/>
        </w:rPr>
        <w:t>as well as projected volume increases</w:t>
      </w:r>
      <w:r w:rsidR="00D460B2">
        <w:rPr>
          <w:rFonts w:asciiTheme="minorHAnsi" w:eastAsiaTheme="minorHAnsi" w:hAnsiTheme="minorHAnsi" w:cstheme="minorHAnsi"/>
          <w:color w:val="000000" w:themeColor="text1"/>
        </w:rPr>
        <w:t xml:space="preserve"> due to population</w:t>
      </w:r>
      <w:r w:rsidR="001B5A01">
        <w:rPr>
          <w:rFonts w:asciiTheme="minorHAnsi" w:eastAsiaTheme="minorHAnsi" w:hAnsiTheme="minorHAnsi" w:cstheme="minorHAnsi"/>
          <w:color w:val="000000" w:themeColor="text1"/>
        </w:rPr>
        <w:t xml:space="preserve"> growth</w:t>
      </w:r>
      <w:r w:rsidR="0041796D">
        <w:rPr>
          <w:rFonts w:asciiTheme="minorHAnsi" w:eastAsiaTheme="minorHAnsi" w:hAnsiTheme="minorHAnsi" w:cstheme="minorHAnsi"/>
          <w:color w:val="000000" w:themeColor="text1"/>
        </w:rPr>
        <w:t>, particularly among the 65+ cohort</w:t>
      </w:r>
      <w:r w:rsidR="00B05FFC">
        <w:rPr>
          <w:rFonts w:asciiTheme="minorHAnsi" w:eastAsiaTheme="minorHAnsi" w:hAnsiTheme="minorHAnsi" w:cstheme="minorHAnsi"/>
          <w:color w:val="000000" w:themeColor="text1"/>
        </w:rPr>
        <w:t xml:space="preserve"> </w:t>
      </w:r>
      <w:r w:rsidR="00EB78BA">
        <w:rPr>
          <w:rFonts w:asciiTheme="minorHAnsi" w:eastAsiaTheme="minorHAnsi" w:hAnsiTheme="minorHAnsi" w:cstheme="minorHAnsi"/>
          <w:color w:val="000000" w:themeColor="text1"/>
        </w:rPr>
        <w:t>suggests there will be a</w:t>
      </w:r>
      <w:r w:rsidRPr="00C97FF7">
        <w:rPr>
          <w:rFonts w:asciiTheme="minorHAnsi" w:eastAsiaTheme="minorHAnsi" w:hAnsiTheme="minorHAnsi" w:cstheme="minorHAnsi"/>
          <w:color w:val="000000" w:themeColor="text1"/>
        </w:rPr>
        <w:t xml:space="preserve"> need for </w:t>
      </w:r>
      <w:r w:rsidR="00306F9A" w:rsidRPr="00C97FF7">
        <w:rPr>
          <w:rFonts w:asciiTheme="minorHAnsi" w:eastAsiaTheme="minorHAnsi" w:hAnsiTheme="minorHAnsi" w:cstheme="minorHAnsi"/>
          <w:color w:val="000000" w:themeColor="text1"/>
        </w:rPr>
        <w:t xml:space="preserve">the addition of </w:t>
      </w:r>
      <w:r w:rsidR="00C97FF7" w:rsidRPr="00C97FF7">
        <w:rPr>
          <w:rFonts w:asciiTheme="minorHAnsi" w:eastAsiaTheme="minorHAnsi" w:hAnsiTheme="minorHAnsi" w:cstheme="minorHAnsi"/>
          <w:color w:val="000000" w:themeColor="text1"/>
        </w:rPr>
        <w:t>CT and MRI in the area</w:t>
      </w:r>
      <w:r w:rsidR="005B1DF8">
        <w:rPr>
          <w:rFonts w:asciiTheme="minorHAnsi" w:eastAsiaTheme="minorHAnsi" w:hAnsiTheme="minorHAnsi" w:cstheme="minorHAnsi"/>
          <w:color w:val="000000" w:themeColor="text1"/>
        </w:rPr>
        <w:t xml:space="preserve"> to serve the p</w:t>
      </w:r>
      <w:r w:rsidR="007E4545">
        <w:rPr>
          <w:rFonts w:asciiTheme="minorHAnsi" w:eastAsiaTheme="minorHAnsi" w:hAnsiTheme="minorHAnsi" w:cstheme="minorHAnsi"/>
          <w:color w:val="000000" w:themeColor="text1"/>
        </w:rPr>
        <w:t>eople in this region</w:t>
      </w:r>
      <w:r w:rsidRPr="00C97FF7">
        <w:rPr>
          <w:rFonts w:asciiTheme="minorHAnsi" w:eastAsiaTheme="minorHAnsi" w:hAnsiTheme="minorHAnsi" w:cstheme="minorHAnsi"/>
          <w:color w:val="000000" w:themeColor="text1"/>
        </w:rPr>
        <w:t xml:space="preserve">. </w:t>
      </w:r>
      <w:r w:rsidRPr="00C97FF7">
        <w:rPr>
          <w:rFonts w:asciiTheme="minorHAnsi" w:hAnsiTheme="minorHAnsi" w:cstheme="minorHAnsi"/>
          <w:color w:val="000000" w:themeColor="text1"/>
        </w:rPr>
        <w:t>As a result, Staff finds that the Proposed Project meets the requirements of Factor 1a.</w:t>
      </w:r>
    </w:p>
    <w:p w14:paraId="31B4C752" w14:textId="77777777" w:rsidR="009407E7" w:rsidRPr="009548C0" w:rsidRDefault="009407E7" w:rsidP="009407E7">
      <w:pPr>
        <w:autoSpaceDE w:val="0"/>
        <w:autoSpaceDN w:val="0"/>
        <w:adjustRightInd w:val="0"/>
        <w:spacing w:after="22"/>
        <w:rPr>
          <w:rFonts w:asciiTheme="minorHAnsi" w:eastAsiaTheme="minorHAnsi" w:hAnsiTheme="minorHAnsi" w:cstheme="minorHAnsi"/>
          <w:color w:val="000000" w:themeColor="text1"/>
        </w:rPr>
      </w:pPr>
    </w:p>
    <w:p w14:paraId="12C958E8" w14:textId="77777777" w:rsidR="000D6ED1" w:rsidRPr="009548C0" w:rsidRDefault="000D6ED1" w:rsidP="000D6ED1">
      <w:pPr>
        <w:pStyle w:val="Heading1"/>
        <w:spacing w:before="0" w:line="240" w:lineRule="auto"/>
        <w:rPr>
          <w:rFonts w:asciiTheme="minorHAnsi" w:hAnsiTheme="minorHAnsi" w:cstheme="minorHAnsi"/>
          <w:color w:val="000000" w:themeColor="text1"/>
        </w:rPr>
      </w:pPr>
      <w:bookmarkStart w:id="22" w:name="_Toc99993053"/>
      <w:bookmarkStart w:id="23" w:name="_Toc223086608"/>
      <w:r w:rsidRPr="009548C0">
        <w:rPr>
          <w:rFonts w:asciiTheme="minorHAnsi" w:hAnsiTheme="minorHAnsi" w:cstheme="minorHAnsi"/>
          <w:color w:val="000000" w:themeColor="text1"/>
        </w:rPr>
        <w:t>Factor 1: b) Public Health Value, Improved Health Outcomes and Quality of Life; Assurances of Health Equity</w:t>
      </w:r>
      <w:bookmarkEnd w:id="22"/>
      <w:bookmarkEnd w:id="23"/>
    </w:p>
    <w:p w14:paraId="10B3D09D" w14:textId="2513E292" w:rsidR="00187FC3" w:rsidRPr="009548C0" w:rsidRDefault="00187FC3" w:rsidP="00187FC3">
      <w:pPr>
        <w:autoSpaceDE w:val="0"/>
        <w:autoSpaceDN w:val="0"/>
        <w:adjustRightInd w:val="0"/>
        <w:rPr>
          <w:rFonts w:asciiTheme="minorHAnsi" w:hAnsiTheme="minorHAnsi" w:cstheme="minorHAnsi"/>
          <w:color w:val="000000" w:themeColor="text1"/>
        </w:rPr>
      </w:pPr>
      <w:bookmarkStart w:id="24" w:name="_Toc17149377"/>
      <w:bookmarkStart w:id="25" w:name="_Toc17151181"/>
      <w:r w:rsidRPr="009548C0">
        <w:rPr>
          <w:rFonts w:asciiTheme="minorHAnsi" w:hAnsiTheme="minorHAnsi" w:cstheme="minorHAnsi"/>
          <w:color w:val="000000" w:themeColor="text1"/>
        </w:rPr>
        <w:t>In this section</w:t>
      </w:r>
      <w:r w:rsidR="003B539B" w:rsidRPr="009548C0">
        <w:rPr>
          <w:rFonts w:asciiTheme="minorHAnsi" w:hAnsiTheme="minorHAnsi" w:cstheme="minorHAnsi"/>
          <w:color w:val="000000" w:themeColor="text1"/>
        </w:rPr>
        <w:t>,</w:t>
      </w:r>
      <w:r w:rsidRPr="009548C0">
        <w:rPr>
          <w:rFonts w:asciiTheme="minorHAnsi" w:hAnsiTheme="minorHAnsi" w:cstheme="minorHAnsi"/>
          <w:color w:val="000000" w:themeColor="text1"/>
        </w:rPr>
        <w:t xml:space="preserve"> staff will assess if the Proposed Project adds measurable public health value in terms of improved health outcomes and quality of life for the Applicant’s existing Patient Panel, while providing reasonable assurances of health equity. </w:t>
      </w:r>
    </w:p>
    <w:p w14:paraId="5D56C39E" w14:textId="77777777" w:rsidR="00187FC3" w:rsidRPr="0019631D" w:rsidRDefault="00187FC3" w:rsidP="00187FC3">
      <w:pPr>
        <w:autoSpaceDE w:val="0"/>
        <w:autoSpaceDN w:val="0"/>
        <w:adjustRightInd w:val="0"/>
        <w:rPr>
          <w:rFonts w:asciiTheme="minorHAnsi" w:hAnsiTheme="minorHAnsi" w:cstheme="minorHAnsi"/>
          <w:color w:val="000000" w:themeColor="text1"/>
          <w:highlight w:val="yellow"/>
        </w:rPr>
      </w:pPr>
    </w:p>
    <w:p w14:paraId="649B6128" w14:textId="77777777" w:rsidR="00187FC3" w:rsidRPr="002A716B" w:rsidRDefault="00187FC3" w:rsidP="00187FC3">
      <w:pPr>
        <w:contextualSpacing/>
        <w:rPr>
          <w:rFonts w:asciiTheme="minorHAnsi" w:hAnsiTheme="minorHAnsi" w:cstheme="minorHAnsi"/>
          <w:b/>
          <w:bCs/>
          <w:color w:val="000000" w:themeColor="text1"/>
        </w:rPr>
      </w:pPr>
      <w:r w:rsidRPr="002A716B">
        <w:rPr>
          <w:rFonts w:asciiTheme="minorHAnsi" w:hAnsiTheme="minorHAnsi" w:cstheme="minorHAnsi"/>
          <w:b/>
          <w:bCs/>
          <w:color w:val="000000" w:themeColor="text1"/>
        </w:rPr>
        <w:t>Public Health Value and Health Outcomes</w:t>
      </w:r>
    </w:p>
    <w:p w14:paraId="5F25A924" w14:textId="4E0A7360" w:rsidR="0057427E" w:rsidRDefault="00187FC3" w:rsidP="00586EA0">
      <w:pPr>
        <w:ind w:left="360"/>
        <w:rPr>
          <w:rFonts w:asciiTheme="minorHAnsi" w:hAnsiTheme="minorHAnsi" w:cstheme="minorHAnsi"/>
          <w:color w:val="000000" w:themeColor="text1"/>
        </w:rPr>
      </w:pPr>
      <w:r w:rsidRPr="002A716B">
        <w:rPr>
          <w:rFonts w:asciiTheme="minorHAnsi" w:hAnsiTheme="minorHAnsi" w:cstheme="minorHAnsi"/>
          <w:color w:val="000000" w:themeColor="text1"/>
        </w:rPr>
        <w:t xml:space="preserve">The Applicant asserts that the Proposed Project </w:t>
      </w:r>
      <w:r w:rsidR="0017676D" w:rsidRPr="00586EA0">
        <w:rPr>
          <w:rFonts w:asciiTheme="minorHAnsi" w:hAnsiTheme="minorHAnsi" w:cstheme="minorHAnsi"/>
          <w:color w:val="000000" w:themeColor="text1"/>
        </w:rPr>
        <w:t>supports</w:t>
      </w:r>
      <w:r w:rsidRPr="002A716B">
        <w:rPr>
          <w:rFonts w:asciiTheme="minorHAnsi" w:hAnsiTheme="minorHAnsi" w:cstheme="minorHAnsi"/>
          <w:color w:val="000000" w:themeColor="text1"/>
        </w:rPr>
        <w:t xml:space="preserve"> improve</w:t>
      </w:r>
      <w:r w:rsidR="0017676D">
        <w:rPr>
          <w:rFonts w:asciiTheme="minorHAnsi" w:hAnsiTheme="minorHAnsi" w:cstheme="minorHAnsi"/>
          <w:color w:val="000000" w:themeColor="text1"/>
        </w:rPr>
        <w:t>d</w:t>
      </w:r>
      <w:r w:rsidRPr="002A716B">
        <w:rPr>
          <w:rFonts w:asciiTheme="minorHAnsi" w:hAnsiTheme="minorHAnsi" w:cstheme="minorHAnsi"/>
          <w:color w:val="000000" w:themeColor="text1"/>
        </w:rPr>
        <w:t xml:space="preserve"> health outcomes and quality of life</w:t>
      </w:r>
      <w:r w:rsidR="00586EA0">
        <w:rPr>
          <w:rFonts w:asciiTheme="minorHAnsi" w:hAnsiTheme="minorHAnsi" w:cstheme="minorHAnsi"/>
          <w:color w:val="000000" w:themeColor="text1"/>
        </w:rPr>
        <w:t xml:space="preserve">. </w:t>
      </w:r>
      <w:r w:rsidR="00586EA0" w:rsidRPr="00586EA0">
        <w:rPr>
          <w:rFonts w:asciiTheme="minorHAnsi" w:hAnsiTheme="minorHAnsi" w:cstheme="minorHAnsi"/>
          <w:bCs/>
          <w:color w:val="000000" w:themeColor="text1"/>
        </w:rPr>
        <w:t xml:space="preserve">Advances in </w:t>
      </w:r>
      <w:r w:rsidR="002A716B" w:rsidRPr="002A716B">
        <w:rPr>
          <w:rFonts w:asciiTheme="minorHAnsi" w:hAnsiTheme="minorHAnsi" w:cstheme="minorHAnsi"/>
          <w:color w:val="000000" w:themeColor="text1"/>
        </w:rPr>
        <w:t>diagnostic</w:t>
      </w:r>
      <w:r w:rsidRPr="002A716B">
        <w:rPr>
          <w:rFonts w:asciiTheme="minorHAnsi" w:hAnsiTheme="minorHAnsi" w:cstheme="minorHAnsi"/>
          <w:color w:val="000000" w:themeColor="text1"/>
        </w:rPr>
        <w:t xml:space="preserve"> imaging</w:t>
      </w:r>
      <w:r w:rsidR="00005D5D" w:rsidRPr="002A716B">
        <w:rPr>
          <w:rFonts w:asciiTheme="minorHAnsi" w:hAnsiTheme="minorHAnsi" w:cstheme="minorHAnsi"/>
          <w:color w:val="000000" w:themeColor="text1"/>
        </w:rPr>
        <w:t xml:space="preserve"> </w:t>
      </w:r>
      <w:r w:rsidR="00586EA0" w:rsidRPr="00586EA0">
        <w:rPr>
          <w:rFonts w:asciiTheme="minorHAnsi" w:hAnsiTheme="minorHAnsi" w:cstheme="minorHAnsi"/>
          <w:bCs/>
          <w:color w:val="000000" w:themeColor="text1"/>
        </w:rPr>
        <w:t>technologies such as CT are widely credited with leading</w:t>
      </w:r>
      <w:r w:rsidRPr="002A716B">
        <w:rPr>
          <w:rFonts w:asciiTheme="minorHAnsi" w:hAnsiTheme="minorHAnsi" w:cstheme="minorHAnsi"/>
          <w:color w:val="000000" w:themeColor="text1"/>
        </w:rPr>
        <w:t xml:space="preserve"> to </w:t>
      </w:r>
      <w:r w:rsidR="00586EA0" w:rsidRPr="00586EA0">
        <w:rPr>
          <w:rFonts w:asciiTheme="minorHAnsi" w:hAnsiTheme="minorHAnsi" w:cstheme="minorHAnsi"/>
          <w:bCs/>
          <w:color w:val="000000" w:themeColor="text1"/>
        </w:rPr>
        <w:t xml:space="preserve">improved patient outcomes, through </w:t>
      </w:r>
      <w:r w:rsidRPr="002A716B">
        <w:rPr>
          <w:rFonts w:asciiTheme="minorHAnsi" w:hAnsiTheme="minorHAnsi" w:cstheme="minorHAnsi"/>
          <w:color w:val="000000" w:themeColor="text1"/>
        </w:rPr>
        <w:t xml:space="preserve">earlier and </w:t>
      </w:r>
      <w:r w:rsidR="00586EA0" w:rsidRPr="00586EA0">
        <w:rPr>
          <w:rFonts w:asciiTheme="minorHAnsi" w:hAnsiTheme="minorHAnsi" w:cstheme="minorHAnsi"/>
          <w:bCs/>
          <w:color w:val="000000" w:themeColor="text1"/>
        </w:rPr>
        <w:t>more accurate diagnoses of disease using noninvasive techniques</w:t>
      </w:r>
      <w:r w:rsidR="00586EA0">
        <w:rPr>
          <w:rFonts w:asciiTheme="minorHAnsi" w:hAnsiTheme="minorHAnsi" w:cstheme="minorHAnsi"/>
          <w:bCs/>
          <w:color w:val="000000" w:themeColor="text1"/>
        </w:rPr>
        <w:t>.</w:t>
      </w:r>
      <w:r w:rsidRPr="003D20BE">
        <w:rPr>
          <w:rFonts w:asciiTheme="minorHAnsi" w:hAnsiTheme="minorHAnsi" w:cstheme="minorHAnsi"/>
          <w:color w:val="000000" w:themeColor="text1"/>
        </w:rPr>
        <w:t xml:space="preserve"> The Applicant provided </w:t>
      </w:r>
      <w:r w:rsidR="00EA2749" w:rsidRPr="003D20BE">
        <w:rPr>
          <w:rFonts w:asciiTheme="minorHAnsi" w:hAnsiTheme="minorHAnsi" w:cstheme="minorHAnsi"/>
          <w:color w:val="000000" w:themeColor="text1"/>
        </w:rPr>
        <w:t>an array of literature (</w:t>
      </w:r>
      <w:r w:rsidR="00C21E90" w:rsidRPr="003D20BE">
        <w:rPr>
          <w:rFonts w:asciiTheme="minorHAnsi" w:hAnsiTheme="minorHAnsi" w:cstheme="minorHAnsi"/>
          <w:color w:val="000000" w:themeColor="text1"/>
        </w:rPr>
        <w:t>listed in Appendix II)</w:t>
      </w:r>
      <w:r w:rsidRPr="003D20BE">
        <w:rPr>
          <w:rFonts w:asciiTheme="minorHAnsi" w:hAnsiTheme="minorHAnsi" w:cstheme="minorHAnsi"/>
          <w:color w:val="000000" w:themeColor="text1"/>
        </w:rPr>
        <w:t xml:space="preserve"> </w:t>
      </w:r>
      <w:r w:rsidR="00C21E90" w:rsidRPr="003D20BE">
        <w:rPr>
          <w:rFonts w:asciiTheme="minorHAnsi" w:hAnsiTheme="minorHAnsi" w:cstheme="minorHAnsi"/>
          <w:color w:val="000000" w:themeColor="text1"/>
        </w:rPr>
        <w:t xml:space="preserve">demonstrating </w:t>
      </w:r>
      <w:r w:rsidR="00A90A6B" w:rsidRPr="003D20BE">
        <w:rPr>
          <w:rFonts w:asciiTheme="minorHAnsi" w:hAnsiTheme="minorHAnsi" w:cstheme="minorHAnsi"/>
          <w:color w:val="000000" w:themeColor="text1"/>
        </w:rPr>
        <w:t xml:space="preserve">the </w:t>
      </w:r>
      <w:r w:rsidRPr="003D20BE">
        <w:rPr>
          <w:rFonts w:asciiTheme="minorHAnsi" w:hAnsiTheme="minorHAnsi" w:cstheme="minorHAnsi"/>
          <w:color w:val="000000" w:themeColor="text1"/>
        </w:rPr>
        <w:t xml:space="preserve">clinical utility of </w:t>
      </w:r>
      <w:r w:rsidR="00D3716E" w:rsidRPr="003D20BE">
        <w:rPr>
          <w:rFonts w:asciiTheme="minorHAnsi" w:hAnsiTheme="minorHAnsi" w:cstheme="minorHAnsi"/>
          <w:color w:val="000000" w:themeColor="text1"/>
        </w:rPr>
        <w:t xml:space="preserve">both MRI and </w:t>
      </w:r>
      <w:r w:rsidRPr="003D20BE">
        <w:rPr>
          <w:rFonts w:asciiTheme="minorHAnsi" w:hAnsiTheme="minorHAnsi" w:cstheme="minorHAnsi"/>
          <w:color w:val="000000" w:themeColor="text1"/>
        </w:rPr>
        <w:t>CT technology.</w:t>
      </w:r>
      <w:r w:rsidR="00A90A6B" w:rsidRPr="003D20BE">
        <w:rPr>
          <w:rFonts w:asciiTheme="minorHAnsi" w:hAnsiTheme="minorHAnsi" w:cstheme="minorHAnsi"/>
          <w:color w:val="000000" w:themeColor="text1"/>
        </w:rPr>
        <w:t xml:space="preserve"> Th</w:t>
      </w:r>
      <w:r w:rsidR="0030479C" w:rsidRPr="003D20BE">
        <w:rPr>
          <w:rFonts w:asciiTheme="minorHAnsi" w:hAnsiTheme="minorHAnsi" w:cstheme="minorHAnsi"/>
          <w:color w:val="000000" w:themeColor="text1"/>
        </w:rPr>
        <w:t>e overall theme</w:t>
      </w:r>
      <w:r w:rsidR="009A4D31" w:rsidRPr="003D20BE">
        <w:rPr>
          <w:rFonts w:asciiTheme="minorHAnsi" w:hAnsiTheme="minorHAnsi" w:cstheme="minorHAnsi"/>
          <w:color w:val="000000" w:themeColor="text1"/>
        </w:rPr>
        <w:t>s</w:t>
      </w:r>
      <w:r w:rsidR="0030479C" w:rsidRPr="003D20BE">
        <w:rPr>
          <w:rFonts w:asciiTheme="minorHAnsi" w:hAnsiTheme="minorHAnsi" w:cstheme="minorHAnsi"/>
          <w:color w:val="000000" w:themeColor="text1"/>
        </w:rPr>
        <w:t xml:space="preserve"> of the various studies cited </w:t>
      </w:r>
      <w:r w:rsidR="0057427E" w:rsidRPr="003D20BE">
        <w:rPr>
          <w:rFonts w:asciiTheme="minorHAnsi" w:hAnsiTheme="minorHAnsi" w:cstheme="minorHAnsi"/>
          <w:color w:val="000000" w:themeColor="text1"/>
        </w:rPr>
        <w:t>include:</w:t>
      </w:r>
      <w:r w:rsidR="00586EA0">
        <w:rPr>
          <w:rFonts w:asciiTheme="minorHAnsi" w:hAnsiTheme="minorHAnsi" w:cstheme="minorHAnsi"/>
          <w:color w:val="000000" w:themeColor="text1"/>
        </w:rPr>
        <w:t xml:space="preserve"> </w:t>
      </w:r>
    </w:p>
    <w:p w14:paraId="552F1E1C" w14:textId="77777777" w:rsidR="00844D17" w:rsidRDefault="00844D17" w:rsidP="00187FC3">
      <w:pPr>
        <w:rPr>
          <w:rFonts w:asciiTheme="minorHAnsi" w:hAnsiTheme="minorHAnsi" w:cstheme="minorHAnsi"/>
          <w:color w:val="000000" w:themeColor="text1"/>
        </w:rPr>
      </w:pPr>
    </w:p>
    <w:p w14:paraId="05508D16" w14:textId="0FC60806" w:rsidR="00844D17" w:rsidRPr="007A50DD" w:rsidRDefault="00844D17" w:rsidP="00187FC3">
      <w:pPr>
        <w:rPr>
          <w:rFonts w:asciiTheme="minorHAnsi" w:hAnsiTheme="minorHAnsi" w:cstheme="minorHAnsi"/>
          <w:color w:val="000000" w:themeColor="text1"/>
          <w:u w:val="single"/>
        </w:rPr>
      </w:pPr>
      <w:r w:rsidRPr="007A50DD">
        <w:rPr>
          <w:rFonts w:asciiTheme="minorHAnsi" w:hAnsiTheme="minorHAnsi" w:cstheme="minorHAnsi"/>
          <w:color w:val="000000" w:themeColor="text1"/>
          <w:u w:val="single"/>
        </w:rPr>
        <w:t>MRI</w:t>
      </w:r>
    </w:p>
    <w:p w14:paraId="01424671" w14:textId="47DBA63B" w:rsidR="00844D17" w:rsidRDefault="00725F07" w:rsidP="007A50DD">
      <w:pPr>
        <w:pStyle w:val="ListParagraph"/>
        <w:numPr>
          <w:ilvl w:val="0"/>
          <w:numId w:val="20"/>
        </w:numPr>
        <w:rPr>
          <w:rFonts w:cstheme="minorHAnsi"/>
          <w:color w:val="000000" w:themeColor="text1"/>
          <w:sz w:val="24"/>
          <w:szCs w:val="24"/>
        </w:rPr>
      </w:pPr>
      <w:r w:rsidRPr="007A50DD">
        <w:rPr>
          <w:rFonts w:cstheme="minorHAnsi"/>
          <w:sz w:val="24"/>
          <w:szCs w:val="24"/>
        </w:rPr>
        <w:t>MRI </w:t>
      </w:r>
      <w:r w:rsidRPr="007A50DD">
        <w:rPr>
          <w:rFonts w:cstheme="minorHAnsi"/>
          <w:color w:val="000000" w:themeColor="text1"/>
          <w:sz w:val="24"/>
          <w:szCs w:val="24"/>
        </w:rPr>
        <w:t xml:space="preserve">is a </w:t>
      </w:r>
      <w:r w:rsidR="007A50DD" w:rsidRPr="007A50DD">
        <w:rPr>
          <w:rFonts w:cstheme="minorHAnsi"/>
          <w:color w:val="000000" w:themeColor="text1"/>
          <w:sz w:val="24"/>
          <w:szCs w:val="24"/>
        </w:rPr>
        <w:t xml:space="preserve">widely accepted, </w:t>
      </w:r>
      <w:r w:rsidRPr="007A50DD">
        <w:rPr>
          <w:rFonts w:cstheme="minorHAnsi"/>
          <w:color w:val="000000" w:themeColor="text1"/>
          <w:sz w:val="24"/>
          <w:szCs w:val="24"/>
        </w:rPr>
        <w:t>non-invasive imaging technology</w:t>
      </w:r>
      <w:r w:rsidR="00D56CCD" w:rsidRPr="007A50DD">
        <w:rPr>
          <w:rFonts w:cstheme="minorHAnsi"/>
          <w:color w:val="000000" w:themeColor="text1"/>
          <w:sz w:val="24"/>
          <w:szCs w:val="24"/>
        </w:rPr>
        <w:t xml:space="preserve"> that uses a powerful magnetic field and pulses of radio waves to create detailed images of the body's internal organs, tissues, and structures</w:t>
      </w:r>
      <w:r w:rsidR="00DC4D16">
        <w:rPr>
          <w:rFonts w:cstheme="minorHAnsi"/>
          <w:color w:val="000000" w:themeColor="text1"/>
          <w:sz w:val="24"/>
          <w:szCs w:val="24"/>
        </w:rPr>
        <w:t>;</w:t>
      </w:r>
    </w:p>
    <w:p w14:paraId="5F60EAAC" w14:textId="46E1C442" w:rsidR="000661FF" w:rsidRPr="00964234" w:rsidRDefault="000A4768" w:rsidP="00BF76DF">
      <w:pPr>
        <w:pStyle w:val="ListParagraph"/>
        <w:numPr>
          <w:ilvl w:val="0"/>
          <w:numId w:val="20"/>
        </w:numPr>
        <w:rPr>
          <w:rFonts w:cstheme="minorHAnsi"/>
          <w:color w:val="000000" w:themeColor="text1"/>
        </w:rPr>
      </w:pPr>
      <w:r w:rsidRPr="007A50DD">
        <w:rPr>
          <w:rFonts w:cstheme="minorHAnsi"/>
          <w:color w:val="000000" w:themeColor="text1"/>
          <w:sz w:val="24"/>
          <w:szCs w:val="24"/>
        </w:rPr>
        <w:t>MRI imaging m</w:t>
      </w:r>
      <w:r w:rsidR="00BF76DF">
        <w:rPr>
          <w:rFonts w:cstheme="minorHAnsi"/>
          <w:color w:val="000000" w:themeColor="text1"/>
          <w:sz w:val="24"/>
          <w:szCs w:val="24"/>
        </w:rPr>
        <w:t>ay be</w:t>
      </w:r>
      <w:r w:rsidRPr="007A50DD">
        <w:rPr>
          <w:rFonts w:cstheme="minorHAnsi"/>
          <w:color w:val="000000" w:themeColor="text1"/>
          <w:sz w:val="24"/>
          <w:szCs w:val="24"/>
        </w:rPr>
        <w:t xml:space="preserve"> </w:t>
      </w:r>
      <w:r w:rsidR="007E4545">
        <w:rPr>
          <w:rFonts w:cstheme="minorHAnsi"/>
          <w:color w:val="000000" w:themeColor="text1"/>
          <w:sz w:val="24"/>
          <w:szCs w:val="24"/>
        </w:rPr>
        <w:t xml:space="preserve">used </w:t>
      </w:r>
      <w:r w:rsidRPr="007A50DD">
        <w:rPr>
          <w:rFonts w:cstheme="minorHAnsi"/>
          <w:color w:val="000000" w:themeColor="text1"/>
          <w:sz w:val="24"/>
          <w:szCs w:val="24"/>
        </w:rPr>
        <w:t>for the brain, spine, musculoskeletal system, abdomen, pelvis, breast, chest, and heart</w:t>
      </w:r>
      <w:r>
        <w:rPr>
          <w:rFonts w:cstheme="minorHAnsi"/>
          <w:color w:val="000000" w:themeColor="text1"/>
          <w:sz w:val="24"/>
          <w:szCs w:val="24"/>
        </w:rPr>
        <w:t>.</w:t>
      </w:r>
    </w:p>
    <w:p w14:paraId="69F45DC2" w14:textId="22D58C4F" w:rsidR="000661FF" w:rsidRPr="000661FF" w:rsidRDefault="000A4768" w:rsidP="000661FF">
      <w:pPr>
        <w:pStyle w:val="ListParagraph"/>
        <w:numPr>
          <w:ilvl w:val="0"/>
          <w:numId w:val="20"/>
        </w:numPr>
        <w:rPr>
          <w:rFonts w:cstheme="minorHAnsi"/>
          <w:color w:val="000000" w:themeColor="text1"/>
        </w:rPr>
      </w:pPr>
      <w:r w:rsidRPr="000661FF">
        <w:rPr>
          <w:rFonts w:cstheme="minorHAnsi"/>
          <w:color w:val="000000" w:themeColor="text1"/>
          <w:sz w:val="24"/>
          <w:szCs w:val="24"/>
        </w:rPr>
        <w:t>MRI assists in diagnosing or monitoring treatment for conditions such as tumors of the abdomen, diseases of the liver (e.g., cirrhosis), abnormalities of the bile ducts and pancreas, and inflammatory bowel diseases such as Crohn's disease and ulcerative colitis.</w:t>
      </w:r>
    </w:p>
    <w:p w14:paraId="32192E36" w14:textId="000C0D3F" w:rsidR="000661FF" w:rsidRPr="000661FF" w:rsidRDefault="000661FF" w:rsidP="000661FF">
      <w:pPr>
        <w:pStyle w:val="ListParagraph"/>
        <w:numPr>
          <w:ilvl w:val="0"/>
          <w:numId w:val="20"/>
        </w:numPr>
        <w:rPr>
          <w:rFonts w:cstheme="minorHAnsi"/>
          <w:color w:val="000000" w:themeColor="text1"/>
        </w:rPr>
      </w:pPr>
      <w:r w:rsidRPr="007A50DD">
        <w:rPr>
          <w:rFonts w:cstheme="minorHAnsi"/>
          <w:color w:val="000000" w:themeColor="text1"/>
          <w:sz w:val="24"/>
          <w:szCs w:val="24"/>
        </w:rPr>
        <w:t xml:space="preserve">MRI </w:t>
      </w:r>
      <w:r>
        <w:rPr>
          <w:rFonts w:cstheme="minorHAnsi"/>
          <w:color w:val="000000" w:themeColor="text1"/>
          <w:sz w:val="24"/>
          <w:szCs w:val="24"/>
        </w:rPr>
        <w:t xml:space="preserve">imaging </w:t>
      </w:r>
      <w:r w:rsidRPr="007A50DD">
        <w:rPr>
          <w:rFonts w:cstheme="minorHAnsi"/>
          <w:color w:val="000000" w:themeColor="text1"/>
          <w:sz w:val="24"/>
          <w:szCs w:val="24"/>
        </w:rPr>
        <w:t>enables the high-resolution evaluation of soft tissues without the use of ionizing radiation</w:t>
      </w:r>
      <w:r>
        <w:rPr>
          <w:rFonts w:cstheme="minorHAnsi"/>
          <w:color w:val="000000" w:themeColor="text1"/>
          <w:sz w:val="24"/>
          <w:szCs w:val="24"/>
        </w:rPr>
        <w:t>;</w:t>
      </w:r>
    </w:p>
    <w:p w14:paraId="744AE076" w14:textId="52F60145" w:rsidR="000661FF" w:rsidRPr="000661FF" w:rsidRDefault="00B2209F" w:rsidP="00964234">
      <w:pPr>
        <w:pStyle w:val="ListParagraph"/>
        <w:numPr>
          <w:ilvl w:val="0"/>
          <w:numId w:val="20"/>
        </w:numPr>
        <w:rPr>
          <w:rFonts w:cstheme="minorHAnsi"/>
          <w:color w:val="000000" w:themeColor="text1"/>
        </w:rPr>
      </w:pPr>
      <w:r w:rsidRPr="007A50DD">
        <w:rPr>
          <w:rFonts w:cstheme="minorHAnsi"/>
          <w:color w:val="000000" w:themeColor="text1"/>
          <w:sz w:val="24"/>
          <w:szCs w:val="24"/>
        </w:rPr>
        <w:t>1.5T MRI</w:t>
      </w:r>
      <w:r w:rsidR="00D30445">
        <w:rPr>
          <w:rFonts w:cstheme="minorHAnsi"/>
          <w:color w:val="000000" w:themeColor="text1"/>
          <w:sz w:val="24"/>
          <w:szCs w:val="24"/>
        </w:rPr>
        <w:t xml:space="preserve"> included in the Proposed Project</w:t>
      </w:r>
      <w:r w:rsidRPr="007A50DD">
        <w:rPr>
          <w:rFonts w:cstheme="minorHAnsi"/>
          <w:color w:val="000000" w:themeColor="text1"/>
          <w:sz w:val="24"/>
          <w:szCs w:val="24"/>
        </w:rPr>
        <w:t xml:space="preserve"> </w:t>
      </w:r>
      <w:r w:rsidR="00C4592E">
        <w:rPr>
          <w:rFonts w:cstheme="minorHAnsi"/>
          <w:color w:val="000000" w:themeColor="text1"/>
          <w:sz w:val="24"/>
          <w:szCs w:val="24"/>
        </w:rPr>
        <w:t>supports high patient volume</w:t>
      </w:r>
      <w:r w:rsidR="00210B3A">
        <w:rPr>
          <w:rFonts w:cstheme="minorHAnsi"/>
          <w:color w:val="000000" w:themeColor="text1"/>
          <w:sz w:val="24"/>
          <w:szCs w:val="24"/>
        </w:rPr>
        <w:t xml:space="preserve"> through faster exam times </w:t>
      </w:r>
      <w:r w:rsidR="00BA7799">
        <w:rPr>
          <w:rFonts w:cstheme="minorHAnsi"/>
          <w:color w:val="000000" w:themeColor="text1"/>
          <w:sz w:val="24"/>
          <w:szCs w:val="24"/>
        </w:rPr>
        <w:t>versus machines with magnets of lesser strengths</w:t>
      </w:r>
      <w:r w:rsidR="00C4592E">
        <w:rPr>
          <w:rFonts w:cstheme="minorHAnsi"/>
          <w:color w:val="000000" w:themeColor="text1"/>
          <w:sz w:val="24"/>
          <w:szCs w:val="24"/>
        </w:rPr>
        <w:t xml:space="preserve"> while maintaining </w:t>
      </w:r>
      <w:r w:rsidRPr="007A50DD">
        <w:rPr>
          <w:rFonts w:cstheme="minorHAnsi"/>
          <w:color w:val="000000" w:themeColor="text1"/>
          <w:sz w:val="24"/>
          <w:szCs w:val="24"/>
        </w:rPr>
        <w:t>high quality images</w:t>
      </w:r>
      <w:r w:rsidR="00C4592E">
        <w:rPr>
          <w:rFonts w:cstheme="minorHAnsi"/>
          <w:color w:val="000000" w:themeColor="text1"/>
          <w:sz w:val="24"/>
          <w:szCs w:val="24"/>
        </w:rPr>
        <w:t>;</w:t>
      </w:r>
    </w:p>
    <w:p w14:paraId="2F96BCF9" w14:textId="4BF8020E" w:rsidR="005961E4" w:rsidRPr="007A50DD" w:rsidRDefault="000E428F" w:rsidP="007A50DD">
      <w:pPr>
        <w:pStyle w:val="ListParagraph"/>
        <w:numPr>
          <w:ilvl w:val="0"/>
          <w:numId w:val="20"/>
        </w:numPr>
        <w:rPr>
          <w:rFonts w:cstheme="minorHAnsi"/>
          <w:color w:val="000000" w:themeColor="text1"/>
          <w:sz w:val="24"/>
          <w:szCs w:val="24"/>
        </w:rPr>
      </w:pPr>
      <w:r w:rsidRPr="007A50DD">
        <w:rPr>
          <w:rFonts w:cstheme="minorHAnsi"/>
          <w:color w:val="000000" w:themeColor="text1"/>
          <w:sz w:val="24"/>
          <w:szCs w:val="24"/>
        </w:rPr>
        <w:t xml:space="preserve">The lower strength of the 1.5T MRI </w:t>
      </w:r>
      <w:r w:rsidR="00D30445">
        <w:rPr>
          <w:rFonts w:cstheme="minorHAnsi"/>
          <w:color w:val="000000" w:themeColor="text1"/>
          <w:sz w:val="24"/>
          <w:szCs w:val="24"/>
        </w:rPr>
        <w:t xml:space="preserve">included in the Proposed Project </w:t>
      </w:r>
      <w:r w:rsidRPr="007A50DD">
        <w:rPr>
          <w:rFonts w:cstheme="minorHAnsi"/>
          <w:color w:val="000000" w:themeColor="text1"/>
          <w:sz w:val="24"/>
          <w:szCs w:val="24"/>
        </w:rPr>
        <w:t>enables patients with implanted devices/foreign objects to have necessary scans</w:t>
      </w:r>
      <w:r w:rsidR="000A4768">
        <w:rPr>
          <w:rFonts w:cstheme="minorHAnsi"/>
          <w:color w:val="000000" w:themeColor="text1"/>
          <w:sz w:val="24"/>
          <w:szCs w:val="24"/>
        </w:rPr>
        <w:t>.</w:t>
      </w:r>
    </w:p>
    <w:p w14:paraId="38058838" w14:textId="1CBE0E46" w:rsidR="005952CD" w:rsidRPr="00A46F54" w:rsidRDefault="005952CD" w:rsidP="007F767A">
      <w:pPr>
        <w:pStyle w:val="ListParagraph"/>
        <w:rPr>
          <w:rFonts w:cstheme="minorHAnsi"/>
          <w:color w:val="000000" w:themeColor="text1"/>
          <w:sz w:val="24"/>
          <w:szCs w:val="24"/>
        </w:rPr>
      </w:pPr>
    </w:p>
    <w:p w14:paraId="1F617897" w14:textId="5B90F07B" w:rsidR="00844D17" w:rsidRPr="000A6822" w:rsidRDefault="00844D17" w:rsidP="00187FC3">
      <w:pPr>
        <w:rPr>
          <w:rFonts w:asciiTheme="minorHAnsi" w:hAnsiTheme="minorHAnsi" w:cstheme="minorHAnsi"/>
          <w:color w:val="000000" w:themeColor="text1"/>
          <w:u w:val="single"/>
        </w:rPr>
      </w:pPr>
      <w:r w:rsidRPr="000A6822">
        <w:rPr>
          <w:rFonts w:asciiTheme="minorHAnsi" w:hAnsiTheme="minorHAnsi" w:cstheme="minorHAnsi"/>
          <w:color w:val="000000" w:themeColor="text1"/>
          <w:u w:val="single"/>
        </w:rPr>
        <w:lastRenderedPageBreak/>
        <w:t>CT</w:t>
      </w:r>
    </w:p>
    <w:p w14:paraId="02C14CC6" w14:textId="06CD440F" w:rsidR="00604FB3" w:rsidRPr="00484DFC" w:rsidRDefault="00715CC7" w:rsidP="009B4069">
      <w:pPr>
        <w:pStyle w:val="ListParagraph"/>
        <w:numPr>
          <w:ilvl w:val="0"/>
          <w:numId w:val="20"/>
        </w:numPr>
        <w:rPr>
          <w:rFonts w:cstheme="minorHAnsi"/>
          <w:color w:val="000000" w:themeColor="text1"/>
          <w:sz w:val="24"/>
          <w:szCs w:val="24"/>
        </w:rPr>
      </w:pPr>
      <w:r w:rsidRPr="00484DFC">
        <w:rPr>
          <w:rFonts w:cstheme="minorHAnsi"/>
          <w:color w:val="080808"/>
          <w:sz w:val="24"/>
          <w:szCs w:val="24"/>
        </w:rPr>
        <w:t>CT</w:t>
      </w:r>
      <w:r w:rsidR="00604FB3" w:rsidRPr="00484DFC">
        <w:rPr>
          <w:rFonts w:cstheme="minorHAnsi"/>
          <w:color w:val="080808"/>
          <w:sz w:val="24"/>
          <w:szCs w:val="24"/>
        </w:rPr>
        <w:t xml:space="preserve"> is a type of diagnostic imaging that utilizes x-ray techniques to create detailed images of the body</w:t>
      </w:r>
      <w:r w:rsidRPr="00484DFC">
        <w:rPr>
          <w:rFonts w:cstheme="minorHAnsi"/>
          <w:color w:val="080808"/>
          <w:sz w:val="24"/>
          <w:szCs w:val="24"/>
        </w:rPr>
        <w:t xml:space="preserve"> and then uses a computer to create cross-sectional images of the bones, blood vessels and soft tissues inside the body</w:t>
      </w:r>
      <w:r w:rsidR="00D30445">
        <w:rPr>
          <w:rFonts w:cstheme="minorHAnsi"/>
          <w:color w:val="080808"/>
          <w:sz w:val="24"/>
          <w:szCs w:val="24"/>
        </w:rPr>
        <w:t xml:space="preserve"> resulting in imaging more detailed than X-rays;</w:t>
      </w:r>
    </w:p>
    <w:p w14:paraId="7E422521" w14:textId="274D61BB" w:rsidR="00A366B3" w:rsidRPr="00484DFC" w:rsidRDefault="00A366B3" w:rsidP="00A366B3">
      <w:pPr>
        <w:pStyle w:val="ListParagraph"/>
        <w:numPr>
          <w:ilvl w:val="0"/>
          <w:numId w:val="20"/>
        </w:numPr>
        <w:rPr>
          <w:rFonts w:cstheme="minorHAnsi"/>
          <w:color w:val="000000" w:themeColor="text1"/>
          <w:sz w:val="24"/>
          <w:szCs w:val="24"/>
        </w:rPr>
      </w:pPr>
      <w:r w:rsidRPr="00484DFC">
        <w:rPr>
          <w:rFonts w:cstheme="minorHAnsi"/>
          <w:color w:val="000000" w:themeColor="text1"/>
          <w:sz w:val="24"/>
          <w:szCs w:val="24"/>
        </w:rPr>
        <w:t>CT technology aids in diagnosing disease, trauma, planning and guiding procedures, and monitoring the effectiveness of therapy</w:t>
      </w:r>
      <w:r w:rsidR="007F767A">
        <w:rPr>
          <w:rFonts w:cstheme="minorHAnsi"/>
          <w:color w:val="000000" w:themeColor="text1"/>
          <w:sz w:val="24"/>
          <w:szCs w:val="24"/>
        </w:rPr>
        <w:t>;</w:t>
      </w:r>
      <w:r w:rsidRPr="00484DFC">
        <w:rPr>
          <w:rFonts w:cstheme="minorHAnsi"/>
          <w:color w:val="000000" w:themeColor="text1"/>
          <w:sz w:val="24"/>
          <w:szCs w:val="24"/>
        </w:rPr>
        <w:t xml:space="preserve"> </w:t>
      </w:r>
    </w:p>
    <w:p w14:paraId="7483BB0E" w14:textId="74966588" w:rsidR="00C3385E" w:rsidRPr="00484DFC" w:rsidRDefault="00C3385E" w:rsidP="00813223">
      <w:pPr>
        <w:pStyle w:val="ListParagraph"/>
        <w:numPr>
          <w:ilvl w:val="0"/>
          <w:numId w:val="20"/>
        </w:numPr>
        <w:rPr>
          <w:rFonts w:cstheme="minorHAnsi"/>
          <w:color w:val="000000" w:themeColor="text1"/>
          <w:sz w:val="24"/>
          <w:szCs w:val="24"/>
        </w:rPr>
      </w:pPr>
      <w:r w:rsidRPr="00484DFC">
        <w:rPr>
          <w:rFonts w:cstheme="minorHAnsi"/>
          <w:sz w:val="24"/>
          <w:szCs w:val="24"/>
        </w:rPr>
        <w:t xml:space="preserve">CT </w:t>
      </w:r>
      <w:r w:rsidR="00813223" w:rsidRPr="00484DFC">
        <w:rPr>
          <w:rFonts w:cstheme="minorHAnsi"/>
          <w:sz w:val="24"/>
          <w:szCs w:val="24"/>
        </w:rPr>
        <w:t>is used to help d</w:t>
      </w:r>
      <w:r w:rsidRPr="00484DFC">
        <w:rPr>
          <w:rFonts w:cstheme="minorHAnsi"/>
          <w:sz w:val="24"/>
          <w:szCs w:val="24"/>
        </w:rPr>
        <w:t>etermin</w:t>
      </w:r>
      <w:r w:rsidR="00813223" w:rsidRPr="00484DFC">
        <w:rPr>
          <w:rFonts w:cstheme="minorHAnsi"/>
          <w:sz w:val="24"/>
          <w:szCs w:val="24"/>
        </w:rPr>
        <w:t>e</w:t>
      </w:r>
      <w:r w:rsidRPr="00484DFC">
        <w:rPr>
          <w:rFonts w:cstheme="minorHAnsi"/>
          <w:sz w:val="24"/>
          <w:szCs w:val="24"/>
        </w:rPr>
        <w:t xml:space="preserve"> when surgeries are necessary</w:t>
      </w:r>
      <w:r w:rsidR="00813223" w:rsidRPr="00484DFC">
        <w:rPr>
          <w:rFonts w:cstheme="minorHAnsi"/>
          <w:sz w:val="24"/>
          <w:szCs w:val="24"/>
        </w:rPr>
        <w:t xml:space="preserve"> and </w:t>
      </w:r>
      <w:r w:rsidR="00773EA2" w:rsidRPr="00484DFC">
        <w:rPr>
          <w:rFonts w:cstheme="minorHAnsi"/>
          <w:sz w:val="24"/>
          <w:szCs w:val="24"/>
        </w:rPr>
        <w:t>reduce</w:t>
      </w:r>
      <w:r w:rsidRPr="00484DFC">
        <w:rPr>
          <w:rFonts w:cstheme="minorHAnsi"/>
          <w:sz w:val="24"/>
          <w:szCs w:val="24"/>
        </w:rPr>
        <w:t xml:space="preserve"> the need for exploratory surgeries</w:t>
      </w:r>
      <w:r w:rsidR="00D30445">
        <w:rPr>
          <w:rFonts w:cstheme="minorHAnsi"/>
          <w:sz w:val="24"/>
          <w:szCs w:val="24"/>
        </w:rPr>
        <w:t>;</w:t>
      </w:r>
    </w:p>
    <w:p w14:paraId="27CCB8B6" w14:textId="55B7FF1F" w:rsidR="008C24FA" w:rsidRPr="00484DFC" w:rsidRDefault="00C201FF" w:rsidP="009B4069">
      <w:pPr>
        <w:pStyle w:val="ListParagraph"/>
        <w:numPr>
          <w:ilvl w:val="0"/>
          <w:numId w:val="20"/>
        </w:numPr>
        <w:rPr>
          <w:rFonts w:cstheme="minorHAnsi"/>
          <w:color w:val="000000" w:themeColor="text1"/>
          <w:sz w:val="24"/>
          <w:szCs w:val="24"/>
        </w:rPr>
      </w:pPr>
      <w:r w:rsidRPr="00484DFC">
        <w:rPr>
          <w:rFonts w:cstheme="minorHAnsi"/>
          <w:color w:val="000000" w:themeColor="text1"/>
          <w:sz w:val="24"/>
          <w:szCs w:val="24"/>
        </w:rPr>
        <w:t xml:space="preserve">CT </w:t>
      </w:r>
      <w:r w:rsidR="008C24FA" w:rsidRPr="00484DFC">
        <w:rPr>
          <w:rFonts w:cstheme="minorHAnsi"/>
          <w:color w:val="000000" w:themeColor="text1"/>
          <w:sz w:val="24"/>
          <w:szCs w:val="24"/>
        </w:rPr>
        <w:t xml:space="preserve">technology </w:t>
      </w:r>
      <w:r w:rsidRPr="00484DFC">
        <w:rPr>
          <w:rFonts w:cstheme="minorHAnsi"/>
          <w:color w:val="000000" w:themeColor="text1"/>
          <w:sz w:val="24"/>
          <w:szCs w:val="24"/>
        </w:rPr>
        <w:t xml:space="preserve">is useful in </w:t>
      </w:r>
      <w:r w:rsidR="004117BC" w:rsidRPr="00484DFC">
        <w:rPr>
          <w:rFonts w:cstheme="minorHAnsi"/>
          <w:color w:val="000000" w:themeColor="text1"/>
          <w:sz w:val="24"/>
          <w:szCs w:val="24"/>
        </w:rPr>
        <w:t>detecting</w:t>
      </w:r>
      <w:r w:rsidRPr="00484DFC">
        <w:rPr>
          <w:rFonts w:cstheme="minorHAnsi"/>
          <w:color w:val="000000" w:themeColor="text1"/>
          <w:sz w:val="24"/>
          <w:szCs w:val="24"/>
        </w:rPr>
        <w:t xml:space="preserve"> tumors or lesions within the abdomen and lungs</w:t>
      </w:r>
      <w:r w:rsidR="008C24FA" w:rsidRPr="00484DFC">
        <w:rPr>
          <w:rFonts w:cstheme="minorHAnsi"/>
          <w:color w:val="000000" w:themeColor="text1"/>
          <w:sz w:val="24"/>
          <w:szCs w:val="24"/>
        </w:rPr>
        <w:t>,</w:t>
      </w:r>
      <w:r w:rsidRPr="00484DFC">
        <w:rPr>
          <w:rFonts w:cstheme="minorHAnsi"/>
          <w:color w:val="000000" w:themeColor="text1"/>
          <w:sz w:val="24"/>
          <w:szCs w:val="24"/>
        </w:rPr>
        <w:t xml:space="preserve"> heart disease</w:t>
      </w:r>
      <w:r w:rsidR="008C24FA" w:rsidRPr="00484DFC">
        <w:rPr>
          <w:rFonts w:cstheme="minorHAnsi"/>
          <w:color w:val="000000" w:themeColor="text1"/>
          <w:sz w:val="24"/>
          <w:szCs w:val="24"/>
        </w:rPr>
        <w:t xml:space="preserve">, </w:t>
      </w:r>
      <w:r w:rsidRPr="00484DFC">
        <w:rPr>
          <w:rFonts w:cstheme="minorHAnsi"/>
          <w:color w:val="000000" w:themeColor="text1"/>
          <w:sz w:val="24"/>
          <w:szCs w:val="24"/>
        </w:rPr>
        <w:t>abnormalities of the heart</w:t>
      </w:r>
      <w:r w:rsidR="008C24FA" w:rsidRPr="00484DFC">
        <w:rPr>
          <w:rFonts w:cstheme="minorHAnsi"/>
          <w:color w:val="000000" w:themeColor="text1"/>
          <w:sz w:val="24"/>
          <w:szCs w:val="24"/>
        </w:rPr>
        <w:t>,</w:t>
      </w:r>
      <w:r w:rsidRPr="00484DFC">
        <w:rPr>
          <w:rFonts w:cstheme="minorHAnsi"/>
          <w:color w:val="000000" w:themeColor="text1"/>
          <w:sz w:val="24"/>
          <w:szCs w:val="24"/>
        </w:rPr>
        <w:t xml:space="preserve"> head injurie</w:t>
      </w:r>
      <w:r w:rsidR="008C24FA" w:rsidRPr="00484DFC">
        <w:rPr>
          <w:rFonts w:cstheme="minorHAnsi"/>
          <w:color w:val="000000" w:themeColor="text1"/>
          <w:sz w:val="24"/>
          <w:szCs w:val="24"/>
        </w:rPr>
        <w:t>s,</w:t>
      </w:r>
      <w:r w:rsidRPr="00484DFC">
        <w:rPr>
          <w:rFonts w:cstheme="minorHAnsi"/>
          <w:color w:val="000000" w:themeColor="text1"/>
          <w:sz w:val="24"/>
          <w:szCs w:val="24"/>
        </w:rPr>
        <w:t xml:space="preserve"> blood clots</w:t>
      </w:r>
      <w:r w:rsidR="008C24FA" w:rsidRPr="00484DFC">
        <w:rPr>
          <w:rFonts w:cstheme="minorHAnsi"/>
          <w:color w:val="000000" w:themeColor="text1"/>
          <w:sz w:val="24"/>
          <w:szCs w:val="24"/>
        </w:rPr>
        <w:t>,</w:t>
      </w:r>
      <w:r w:rsidRPr="00484DFC">
        <w:rPr>
          <w:rFonts w:cstheme="minorHAnsi"/>
          <w:color w:val="000000" w:themeColor="text1"/>
          <w:sz w:val="24"/>
          <w:szCs w:val="24"/>
        </w:rPr>
        <w:t xml:space="preserve"> and embolisms</w:t>
      </w:r>
      <w:r w:rsidR="00D30445">
        <w:rPr>
          <w:rFonts w:cstheme="minorHAnsi"/>
          <w:color w:val="000000" w:themeColor="text1"/>
          <w:sz w:val="24"/>
          <w:szCs w:val="24"/>
        </w:rPr>
        <w:t>;</w:t>
      </w:r>
    </w:p>
    <w:p w14:paraId="25FBDD0E" w14:textId="7239CCF9" w:rsidR="00A4119F" w:rsidRPr="00484DFC" w:rsidRDefault="00C201FF" w:rsidP="009B4069">
      <w:pPr>
        <w:pStyle w:val="ListParagraph"/>
        <w:numPr>
          <w:ilvl w:val="0"/>
          <w:numId w:val="20"/>
        </w:numPr>
        <w:rPr>
          <w:rFonts w:cstheme="minorHAnsi"/>
          <w:color w:val="000000" w:themeColor="text1"/>
          <w:sz w:val="24"/>
          <w:szCs w:val="24"/>
        </w:rPr>
      </w:pPr>
      <w:r w:rsidRPr="00484DFC">
        <w:rPr>
          <w:rFonts w:cstheme="minorHAnsi"/>
          <w:color w:val="000000" w:themeColor="text1"/>
          <w:sz w:val="24"/>
          <w:szCs w:val="24"/>
        </w:rPr>
        <w:t xml:space="preserve">CT-guided interventional radiology </w:t>
      </w:r>
      <w:r w:rsidR="00264A90" w:rsidRPr="00484DFC">
        <w:rPr>
          <w:rFonts w:cstheme="minorHAnsi"/>
          <w:color w:val="000000" w:themeColor="text1"/>
          <w:sz w:val="24"/>
          <w:szCs w:val="24"/>
        </w:rPr>
        <w:t>is a tool in treating</w:t>
      </w:r>
      <w:r w:rsidRPr="00484DFC">
        <w:rPr>
          <w:rFonts w:cstheme="minorHAnsi"/>
          <w:color w:val="000000" w:themeColor="text1"/>
          <w:sz w:val="24"/>
          <w:szCs w:val="24"/>
        </w:rPr>
        <w:t xml:space="preserve"> neurological conditions, cancer, heart disease, spinal problems, and vascular disease</w:t>
      </w:r>
      <w:r w:rsidRPr="00484DFC" w:rsidDel="00D30445">
        <w:rPr>
          <w:rFonts w:cstheme="minorHAnsi"/>
          <w:color w:val="000000" w:themeColor="text1"/>
          <w:sz w:val="24"/>
          <w:szCs w:val="24"/>
        </w:rPr>
        <w:t>.</w:t>
      </w:r>
    </w:p>
    <w:p w14:paraId="289FE32E" w14:textId="2F67ECEE" w:rsidR="00581F42" w:rsidRDefault="00E349AD" w:rsidP="00581F42">
      <w:pPr>
        <w:rPr>
          <w:rFonts w:asciiTheme="minorHAnsi" w:hAnsiTheme="minorHAnsi" w:cstheme="minorHAnsi"/>
          <w:color w:val="000000" w:themeColor="text1"/>
        </w:rPr>
      </w:pPr>
      <w:r w:rsidRPr="00505F5A">
        <w:rPr>
          <w:rFonts w:asciiTheme="minorHAnsi" w:hAnsiTheme="minorHAnsi" w:cstheme="minorHAnsi"/>
          <w:color w:val="000000" w:themeColor="text1"/>
        </w:rPr>
        <w:t xml:space="preserve">The Applicant plans to </w:t>
      </w:r>
      <w:r w:rsidR="00414375" w:rsidRPr="00505F5A">
        <w:rPr>
          <w:rFonts w:asciiTheme="minorHAnsi" w:hAnsiTheme="minorHAnsi" w:cstheme="minorHAnsi"/>
          <w:color w:val="000000" w:themeColor="text1"/>
        </w:rPr>
        <w:t xml:space="preserve">provide imaging services </w:t>
      </w:r>
      <w:r w:rsidR="00312370" w:rsidRPr="00505F5A">
        <w:rPr>
          <w:rFonts w:asciiTheme="minorHAnsi" w:hAnsiTheme="minorHAnsi" w:cstheme="minorHAnsi"/>
          <w:color w:val="000000" w:themeColor="text1"/>
        </w:rPr>
        <w:t xml:space="preserve">for the </w:t>
      </w:r>
      <w:r w:rsidR="00C17EDF" w:rsidRPr="00505F5A">
        <w:rPr>
          <w:rFonts w:asciiTheme="minorHAnsi" w:hAnsiTheme="minorHAnsi" w:cstheme="minorHAnsi"/>
          <w:color w:val="000000" w:themeColor="text1"/>
        </w:rPr>
        <w:t xml:space="preserve">conditions listed in Tables </w:t>
      </w:r>
      <w:r w:rsidR="00166153">
        <w:rPr>
          <w:rFonts w:asciiTheme="minorHAnsi" w:hAnsiTheme="minorHAnsi" w:cstheme="minorHAnsi"/>
          <w:color w:val="000000" w:themeColor="text1"/>
        </w:rPr>
        <w:t>9</w:t>
      </w:r>
      <w:r w:rsidR="00166153" w:rsidRPr="00505F5A">
        <w:rPr>
          <w:rFonts w:asciiTheme="minorHAnsi" w:hAnsiTheme="minorHAnsi" w:cstheme="minorHAnsi"/>
          <w:color w:val="000000" w:themeColor="text1"/>
        </w:rPr>
        <w:t xml:space="preserve"> </w:t>
      </w:r>
      <w:r w:rsidR="00C17EDF" w:rsidRPr="00505F5A">
        <w:rPr>
          <w:rFonts w:asciiTheme="minorHAnsi" w:hAnsiTheme="minorHAnsi" w:cstheme="minorHAnsi"/>
          <w:color w:val="000000" w:themeColor="text1"/>
        </w:rPr>
        <w:t xml:space="preserve">&amp; </w:t>
      </w:r>
      <w:r w:rsidR="00166153">
        <w:rPr>
          <w:rFonts w:asciiTheme="minorHAnsi" w:hAnsiTheme="minorHAnsi" w:cstheme="minorHAnsi"/>
          <w:color w:val="000000" w:themeColor="text1"/>
        </w:rPr>
        <w:t>10</w:t>
      </w:r>
      <w:r w:rsidR="007E707B" w:rsidRPr="00505F5A">
        <w:rPr>
          <w:rFonts w:asciiTheme="minorHAnsi" w:hAnsiTheme="minorHAnsi" w:cstheme="minorHAnsi"/>
          <w:color w:val="000000" w:themeColor="text1"/>
        </w:rPr>
        <w:t>, b</w:t>
      </w:r>
      <w:r w:rsidR="005624BB" w:rsidRPr="00505F5A">
        <w:rPr>
          <w:rFonts w:asciiTheme="minorHAnsi" w:hAnsiTheme="minorHAnsi" w:cstheme="minorHAnsi"/>
          <w:color w:val="000000" w:themeColor="text1"/>
        </w:rPr>
        <w:t xml:space="preserve">ased on the top Current Procedural Terminology (CPT) codes </w:t>
      </w:r>
      <w:r w:rsidR="00641681" w:rsidRPr="00505F5A">
        <w:rPr>
          <w:rFonts w:asciiTheme="minorHAnsi" w:hAnsiTheme="minorHAnsi" w:cstheme="minorHAnsi"/>
          <w:color w:val="000000" w:themeColor="text1"/>
        </w:rPr>
        <w:t>for MRI and CT procedures performed at BMC</w:t>
      </w:r>
      <w:r w:rsidRPr="00505F5A">
        <w:rPr>
          <w:rFonts w:asciiTheme="minorHAnsi" w:hAnsiTheme="minorHAnsi" w:cstheme="minorHAnsi"/>
          <w:color w:val="000000" w:themeColor="text1"/>
        </w:rPr>
        <w:t>.</w:t>
      </w:r>
    </w:p>
    <w:p w14:paraId="78BCAD6A" w14:textId="77777777" w:rsidR="00505F5A" w:rsidRDefault="00505F5A" w:rsidP="00791B36">
      <w:pPr>
        <w:jc w:val="center"/>
        <w:rPr>
          <w:rFonts w:asciiTheme="minorHAnsi" w:hAnsiTheme="minorHAnsi" w:cstheme="minorHAnsi"/>
          <w:color w:val="000000" w:themeColor="text1"/>
        </w:rPr>
      </w:pPr>
    </w:p>
    <w:p w14:paraId="69DFAC88" w14:textId="40F92DF1" w:rsidR="00505F5A" w:rsidRPr="00791B36" w:rsidRDefault="00505F5A" w:rsidP="00791B36">
      <w:pPr>
        <w:jc w:val="center"/>
        <w:rPr>
          <w:rFonts w:asciiTheme="minorHAnsi" w:hAnsiTheme="minorHAnsi" w:cstheme="minorHAnsi"/>
          <w:b/>
          <w:bCs/>
          <w:color w:val="000000" w:themeColor="text1"/>
        </w:rPr>
      </w:pPr>
      <w:r w:rsidRPr="00791B36">
        <w:rPr>
          <w:rFonts w:asciiTheme="minorHAnsi" w:hAnsiTheme="minorHAnsi" w:cstheme="minorHAnsi"/>
          <w:b/>
          <w:bCs/>
          <w:color w:val="0D0D0D" w:themeColor="text1" w:themeTint="F2"/>
          <w:u w:val="single"/>
        </w:rPr>
        <w:t xml:space="preserve">Table </w:t>
      </w:r>
      <w:r w:rsidR="00166153">
        <w:rPr>
          <w:rFonts w:asciiTheme="minorHAnsi" w:hAnsiTheme="minorHAnsi" w:cstheme="minorHAnsi"/>
          <w:b/>
          <w:bCs/>
          <w:color w:val="0D0D0D" w:themeColor="text1" w:themeTint="F2"/>
          <w:u w:val="single"/>
        </w:rPr>
        <w:t>9</w:t>
      </w:r>
      <w:r w:rsidRPr="00791B36">
        <w:rPr>
          <w:rFonts w:asciiTheme="minorHAnsi" w:hAnsiTheme="minorHAnsi" w:cstheme="minorHAnsi"/>
          <w:b/>
          <w:bCs/>
          <w:color w:val="0D0D0D" w:themeColor="text1" w:themeTint="F2"/>
          <w:u w:val="single"/>
        </w:rPr>
        <w:t>:</w:t>
      </w:r>
      <w:r w:rsidRPr="00791B36">
        <w:rPr>
          <w:rFonts w:asciiTheme="minorHAnsi" w:hAnsiTheme="minorHAnsi" w:cstheme="minorHAnsi"/>
          <w:b/>
          <w:bCs/>
          <w:color w:val="0D0D0D" w:themeColor="text1" w:themeTint="F2"/>
        </w:rPr>
        <w:t xml:space="preserve"> </w:t>
      </w:r>
      <w:r w:rsidR="00A51285" w:rsidRPr="00791B36">
        <w:rPr>
          <w:rFonts w:asciiTheme="minorHAnsi" w:hAnsiTheme="minorHAnsi" w:cstheme="minorHAnsi"/>
          <w:b/>
          <w:bCs/>
          <w:color w:val="0D0D0D" w:themeColor="text1" w:themeTint="F2"/>
        </w:rPr>
        <w:t>Ten Most Common CPT Codes for CT Services at BMC in FY2023-FY2024</w:t>
      </w:r>
    </w:p>
    <w:tbl>
      <w:tblPr>
        <w:tblStyle w:val="TableGrid"/>
        <w:tblW w:w="0" w:type="auto"/>
        <w:jc w:val="center"/>
        <w:tblLook w:val="04A0" w:firstRow="1" w:lastRow="0" w:firstColumn="1" w:lastColumn="0" w:noHBand="0" w:noVBand="1"/>
      </w:tblPr>
      <w:tblGrid>
        <w:gridCol w:w="7825"/>
      </w:tblGrid>
      <w:tr w:rsidR="00986B1D" w:rsidRPr="00C91232" w14:paraId="7E1EEA43" w14:textId="77777777" w:rsidTr="00021754">
        <w:trPr>
          <w:cantSplit/>
          <w:trHeight w:val="300"/>
          <w:jc w:val="center"/>
        </w:trPr>
        <w:tc>
          <w:tcPr>
            <w:tcW w:w="7825" w:type="dxa"/>
            <w:noWrap/>
            <w:hideMark/>
          </w:tcPr>
          <w:p w14:paraId="7B621DD2"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74177 - CT ABDOMEN AND PELVIS W-CONTRAST MATERIAL</w:t>
            </w:r>
          </w:p>
        </w:tc>
      </w:tr>
      <w:tr w:rsidR="00986B1D" w:rsidRPr="00C91232" w14:paraId="4A0764A5" w14:textId="77777777" w:rsidTr="00021754">
        <w:trPr>
          <w:cantSplit/>
          <w:trHeight w:val="300"/>
          <w:jc w:val="center"/>
        </w:trPr>
        <w:tc>
          <w:tcPr>
            <w:tcW w:w="7825" w:type="dxa"/>
            <w:noWrap/>
            <w:hideMark/>
          </w:tcPr>
          <w:p w14:paraId="030DF89E"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70450 - CT HEAD-BRAIN W-O CONTRAST MATERIAL</w:t>
            </w:r>
          </w:p>
        </w:tc>
      </w:tr>
      <w:tr w:rsidR="00986B1D" w:rsidRPr="00C91232" w14:paraId="3ACC3D46" w14:textId="77777777" w:rsidTr="00021754">
        <w:trPr>
          <w:cantSplit/>
          <w:trHeight w:val="300"/>
          <w:jc w:val="center"/>
        </w:trPr>
        <w:tc>
          <w:tcPr>
            <w:tcW w:w="7825" w:type="dxa"/>
            <w:noWrap/>
            <w:hideMark/>
          </w:tcPr>
          <w:p w14:paraId="18ACDDF8"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77014 - CT GUIDANCE RADIATION THERAPY FLDS PLACEMENT</w:t>
            </w:r>
          </w:p>
        </w:tc>
      </w:tr>
      <w:tr w:rsidR="00986B1D" w:rsidRPr="00C91232" w14:paraId="5EDDF460" w14:textId="77777777" w:rsidTr="00021754">
        <w:trPr>
          <w:cantSplit/>
          <w:trHeight w:val="300"/>
          <w:jc w:val="center"/>
        </w:trPr>
        <w:tc>
          <w:tcPr>
            <w:tcW w:w="7825" w:type="dxa"/>
            <w:noWrap/>
            <w:hideMark/>
          </w:tcPr>
          <w:p w14:paraId="48577986"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71260 - DIAGNOSTIC COMPUTED TOMOGRAPHY THORAX W-CONTRAST</w:t>
            </w:r>
          </w:p>
        </w:tc>
      </w:tr>
      <w:tr w:rsidR="00986B1D" w:rsidRPr="00C91232" w14:paraId="682372B2" w14:textId="77777777" w:rsidTr="00021754">
        <w:trPr>
          <w:cantSplit/>
          <w:trHeight w:val="300"/>
          <w:jc w:val="center"/>
        </w:trPr>
        <w:tc>
          <w:tcPr>
            <w:tcW w:w="7825" w:type="dxa"/>
            <w:noWrap/>
            <w:hideMark/>
          </w:tcPr>
          <w:p w14:paraId="03F4F9E5"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72125 - CT CERVICAL SPINE W-O CONTRAST MATERIAL</w:t>
            </w:r>
          </w:p>
        </w:tc>
      </w:tr>
      <w:tr w:rsidR="00986B1D" w:rsidRPr="00C91232" w14:paraId="5882DB4D" w14:textId="77777777" w:rsidTr="00021754">
        <w:trPr>
          <w:cantSplit/>
          <w:trHeight w:val="300"/>
          <w:jc w:val="center"/>
        </w:trPr>
        <w:tc>
          <w:tcPr>
            <w:tcW w:w="7825" w:type="dxa"/>
            <w:noWrap/>
            <w:hideMark/>
          </w:tcPr>
          <w:p w14:paraId="32F412D2"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71275 - CT ANGIOGRAPHY CHEST W-CONTRAST-NONCONTRAST</w:t>
            </w:r>
          </w:p>
        </w:tc>
      </w:tr>
      <w:tr w:rsidR="00986B1D" w:rsidRPr="00C91232" w14:paraId="15B032FD" w14:textId="77777777" w:rsidTr="00021754">
        <w:trPr>
          <w:cantSplit/>
          <w:trHeight w:val="300"/>
          <w:jc w:val="center"/>
        </w:trPr>
        <w:tc>
          <w:tcPr>
            <w:tcW w:w="7825" w:type="dxa"/>
            <w:noWrap/>
            <w:hideMark/>
          </w:tcPr>
          <w:p w14:paraId="2F241116"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71250 - DIAGNOSTIC COMPUTED TOMOGRAPHY THORAX W-O CNTRST</w:t>
            </w:r>
          </w:p>
        </w:tc>
      </w:tr>
      <w:tr w:rsidR="00986B1D" w:rsidRPr="00C91232" w14:paraId="6D720B94" w14:textId="77777777" w:rsidTr="00021754">
        <w:trPr>
          <w:cantSplit/>
          <w:trHeight w:val="300"/>
          <w:jc w:val="center"/>
        </w:trPr>
        <w:tc>
          <w:tcPr>
            <w:tcW w:w="7825" w:type="dxa"/>
            <w:noWrap/>
            <w:hideMark/>
          </w:tcPr>
          <w:p w14:paraId="23A0DE04"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70496 - CT ANGIOGRAPHY HEAD W-CONTRAST-NONCONTRAST</w:t>
            </w:r>
          </w:p>
        </w:tc>
      </w:tr>
      <w:tr w:rsidR="00986B1D" w:rsidRPr="00C91232" w14:paraId="02B615D9" w14:textId="77777777" w:rsidTr="00021754">
        <w:trPr>
          <w:cantSplit/>
          <w:trHeight w:val="300"/>
          <w:jc w:val="center"/>
        </w:trPr>
        <w:tc>
          <w:tcPr>
            <w:tcW w:w="7825" w:type="dxa"/>
            <w:noWrap/>
            <w:hideMark/>
          </w:tcPr>
          <w:p w14:paraId="4B331B96"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70498 - CT ANGIOGRAPHY NECK W-CONTRAST-NONCONTRAST</w:t>
            </w:r>
          </w:p>
        </w:tc>
      </w:tr>
      <w:tr w:rsidR="00986B1D" w:rsidRPr="00C91232" w14:paraId="6AD4974B" w14:textId="77777777" w:rsidTr="00021754">
        <w:trPr>
          <w:cantSplit/>
          <w:trHeight w:val="300"/>
          <w:jc w:val="center"/>
        </w:trPr>
        <w:tc>
          <w:tcPr>
            <w:tcW w:w="7825" w:type="dxa"/>
            <w:noWrap/>
            <w:hideMark/>
          </w:tcPr>
          <w:p w14:paraId="1E70DCD5" w14:textId="77777777" w:rsidR="00986B1D" w:rsidRPr="00791B36" w:rsidRDefault="00986B1D" w:rsidP="00BA73DA">
            <w:pPr>
              <w:rPr>
                <w:rFonts w:asciiTheme="minorHAnsi" w:hAnsiTheme="minorHAnsi" w:cstheme="minorHAnsi"/>
              </w:rPr>
            </w:pPr>
            <w:r w:rsidRPr="00791B36">
              <w:rPr>
                <w:rFonts w:asciiTheme="minorHAnsi" w:hAnsiTheme="minorHAnsi" w:cstheme="minorHAnsi"/>
              </w:rPr>
              <w:t>71271 - COMPUTED TOMOGRAPHY THORAX LW DOSE LNG CA SCR C-</w:t>
            </w:r>
          </w:p>
        </w:tc>
      </w:tr>
    </w:tbl>
    <w:p w14:paraId="5AAB8774" w14:textId="77777777" w:rsidR="007E707B" w:rsidRDefault="007E707B" w:rsidP="00581F42">
      <w:pPr>
        <w:rPr>
          <w:rFonts w:cstheme="minorHAnsi"/>
          <w:color w:val="000000" w:themeColor="text1"/>
        </w:rPr>
      </w:pPr>
    </w:p>
    <w:p w14:paraId="70132CB5" w14:textId="32645B55" w:rsidR="00791B36" w:rsidRDefault="00791B36" w:rsidP="00A967DD">
      <w:pPr>
        <w:jc w:val="center"/>
        <w:rPr>
          <w:rFonts w:cstheme="minorHAnsi"/>
          <w:color w:val="000000" w:themeColor="text1"/>
        </w:rPr>
      </w:pPr>
      <w:r w:rsidRPr="00791B36">
        <w:rPr>
          <w:rFonts w:asciiTheme="minorHAnsi" w:hAnsiTheme="minorHAnsi" w:cstheme="minorHAnsi"/>
          <w:b/>
          <w:bCs/>
          <w:color w:val="000000" w:themeColor="text1"/>
          <w:u w:val="single"/>
        </w:rPr>
        <w:t xml:space="preserve">Table </w:t>
      </w:r>
      <w:r w:rsidR="00166153">
        <w:rPr>
          <w:rFonts w:asciiTheme="minorHAnsi" w:hAnsiTheme="minorHAnsi" w:cstheme="minorHAnsi"/>
          <w:b/>
          <w:bCs/>
          <w:color w:val="000000" w:themeColor="text1"/>
          <w:u w:val="single"/>
        </w:rPr>
        <w:t>10</w:t>
      </w:r>
      <w:r w:rsidRPr="00791B36">
        <w:rPr>
          <w:rFonts w:asciiTheme="minorHAnsi" w:hAnsiTheme="minorHAnsi" w:cstheme="minorHAnsi"/>
          <w:b/>
          <w:bCs/>
          <w:color w:val="000000" w:themeColor="text1"/>
          <w:u w:val="single"/>
        </w:rPr>
        <w:t>:</w:t>
      </w:r>
      <w:r w:rsidRPr="00791B36">
        <w:rPr>
          <w:rFonts w:asciiTheme="minorHAnsi" w:hAnsiTheme="minorHAnsi" w:cstheme="minorHAnsi"/>
          <w:b/>
          <w:bCs/>
          <w:color w:val="000000" w:themeColor="text1"/>
        </w:rPr>
        <w:t xml:space="preserve"> Ten Most Common CPT Codes for MRI Services at BMC in FY2023-FY2024</w:t>
      </w:r>
    </w:p>
    <w:tbl>
      <w:tblPr>
        <w:tblStyle w:val="TableGrid"/>
        <w:tblW w:w="0" w:type="auto"/>
        <w:jc w:val="center"/>
        <w:tblLook w:val="04A0" w:firstRow="1" w:lastRow="0" w:firstColumn="1" w:lastColumn="0" w:noHBand="0" w:noVBand="1"/>
      </w:tblPr>
      <w:tblGrid>
        <w:gridCol w:w="7105"/>
      </w:tblGrid>
      <w:tr w:rsidR="00791B36" w:rsidRPr="005339CF" w14:paraId="36C489B1" w14:textId="77777777" w:rsidTr="00021754">
        <w:trPr>
          <w:cantSplit/>
          <w:trHeight w:val="300"/>
          <w:jc w:val="center"/>
        </w:trPr>
        <w:tc>
          <w:tcPr>
            <w:tcW w:w="7105" w:type="dxa"/>
            <w:noWrap/>
            <w:hideMark/>
          </w:tcPr>
          <w:p w14:paraId="05EED741" w14:textId="6D12411C" w:rsidR="00791B36" w:rsidRPr="00791B36" w:rsidRDefault="00791B36" w:rsidP="00BA73DA">
            <w:pPr>
              <w:rPr>
                <w:rFonts w:asciiTheme="minorHAnsi" w:hAnsiTheme="minorHAnsi" w:cstheme="minorHAnsi"/>
              </w:rPr>
            </w:pPr>
            <w:r w:rsidRPr="00791B36">
              <w:rPr>
                <w:rFonts w:asciiTheme="minorHAnsi" w:hAnsiTheme="minorHAnsi" w:cstheme="minorHAnsi"/>
              </w:rPr>
              <w:t>70553 - MRI BRAIN STEM W-O W-CONTRAST MATERIAL</w:t>
            </w:r>
          </w:p>
        </w:tc>
      </w:tr>
      <w:tr w:rsidR="00791B36" w:rsidRPr="005339CF" w14:paraId="16E0E990" w14:textId="77777777" w:rsidTr="00021754">
        <w:trPr>
          <w:cantSplit/>
          <w:trHeight w:val="300"/>
          <w:jc w:val="center"/>
        </w:trPr>
        <w:tc>
          <w:tcPr>
            <w:tcW w:w="7105" w:type="dxa"/>
            <w:noWrap/>
            <w:hideMark/>
          </w:tcPr>
          <w:p w14:paraId="20EF496F" w14:textId="72B394BA" w:rsidR="00791B36" w:rsidRPr="00791B36" w:rsidRDefault="00791B36" w:rsidP="00BA73DA">
            <w:pPr>
              <w:rPr>
                <w:rFonts w:asciiTheme="minorHAnsi" w:hAnsiTheme="minorHAnsi" w:cstheme="minorHAnsi"/>
              </w:rPr>
            </w:pPr>
            <w:r w:rsidRPr="00791B36">
              <w:rPr>
                <w:rFonts w:asciiTheme="minorHAnsi" w:hAnsiTheme="minorHAnsi" w:cstheme="minorHAnsi"/>
              </w:rPr>
              <w:t>70551 - MRI BRAIN STEM W-O CONTRAST MATERIAL</w:t>
            </w:r>
          </w:p>
        </w:tc>
      </w:tr>
      <w:tr w:rsidR="00791B36" w:rsidRPr="005339CF" w14:paraId="7032618C" w14:textId="77777777" w:rsidTr="00021754">
        <w:trPr>
          <w:cantSplit/>
          <w:trHeight w:val="300"/>
          <w:jc w:val="center"/>
        </w:trPr>
        <w:tc>
          <w:tcPr>
            <w:tcW w:w="7105" w:type="dxa"/>
            <w:noWrap/>
            <w:hideMark/>
          </w:tcPr>
          <w:p w14:paraId="6A0C2D4A"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72148 - MRI SPINAL CANAL LUMBAR W-O CONTRAST MATERIAL</w:t>
            </w:r>
          </w:p>
        </w:tc>
      </w:tr>
      <w:tr w:rsidR="00791B36" w:rsidRPr="005339CF" w14:paraId="5907D4B1" w14:textId="77777777" w:rsidTr="00021754">
        <w:trPr>
          <w:cantSplit/>
          <w:trHeight w:val="300"/>
          <w:jc w:val="center"/>
        </w:trPr>
        <w:tc>
          <w:tcPr>
            <w:tcW w:w="7105" w:type="dxa"/>
            <w:noWrap/>
            <w:hideMark/>
          </w:tcPr>
          <w:p w14:paraId="273C8D5C"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74183 - MRI ABDOMEN W-O AND W-CONTRAST MATERIAL</w:t>
            </w:r>
          </w:p>
        </w:tc>
      </w:tr>
      <w:tr w:rsidR="00791B36" w:rsidRPr="005339CF" w14:paraId="19863C6F" w14:textId="77777777" w:rsidTr="00021754">
        <w:trPr>
          <w:cantSplit/>
          <w:trHeight w:val="300"/>
          <w:jc w:val="center"/>
        </w:trPr>
        <w:tc>
          <w:tcPr>
            <w:tcW w:w="7105" w:type="dxa"/>
            <w:noWrap/>
          </w:tcPr>
          <w:p w14:paraId="2DD32D86"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72141 - MRI SPINAL CANAL CERVICAL W-O CONTRAST MATRL</w:t>
            </w:r>
          </w:p>
        </w:tc>
      </w:tr>
      <w:tr w:rsidR="00791B36" w:rsidRPr="005339CF" w14:paraId="042D2B31" w14:textId="77777777" w:rsidTr="00021754">
        <w:trPr>
          <w:cantSplit/>
          <w:trHeight w:val="300"/>
          <w:jc w:val="center"/>
        </w:trPr>
        <w:tc>
          <w:tcPr>
            <w:tcW w:w="7105" w:type="dxa"/>
            <w:noWrap/>
            <w:hideMark/>
          </w:tcPr>
          <w:p w14:paraId="3795AD7B"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73721 - MRI ANY JT LOWER EXTREM W-O CONTRAST MATRL</w:t>
            </w:r>
          </w:p>
        </w:tc>
      </w:tr>
      <w:tr w:rsidR="00791B36" w:rsidRPr="005339CF" w14:paraId="4025FD60" w14:textId="77777777" w:rsidTr="00021754">
        <w:trPr>
          <w:cantSplit/>
          <w:trHeight w:val="300"/>
          <w:jc w:val="center"/>
        </w:trPr>
        <w:tc>
          <w:tcPr>
            <w:tcW w:w="7105" w:type="dxa"/>
            <w:noWrap/>
          </w:tcPr>
          <w:p w14:paraId="217928FC"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70544 - MRA HEAD W-O CONTRST MATERIAL</w:t>
            </w:r>
          </w:p>
        </w:tc>
      </w:tr>
      <w:tr w:rsidR="00791B36" w:rsidRPr="005339CF" w14:paraId="778B0241" w14:textId="77777777" w:rsidTr="00021754">
        <w:trPr>
          <w:cantSplit/>
          <w:trHeight w:val="300"/>
          <w:jc w:val="center"/>
        </w:trPr>
        <w:tc>
          <w:tcPr>
            <w:tcW w:w="7105" w:type="dxa"/>
            <w:noWrap/>
          </w:tcPr>
          <w:p w14:paraId="2A5E1CFE"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72197 - MRI PELVIS W-O AND W-CONTRAST MATERIAL</w:t>
            </w:r>
          </w:p>
        </w:tc>
      </w:tr>
      <w:tr w:rsidR="00791B36" w:rsidRPr="005339CF" w14:paraId="01162C4F" w14:textId="77777777" w:rsidTr="00021754">
        <w:trPr>
          <w:cantSplit/>
          <w:trHeight w:val="300"/>
          <w:jc w:val="center"/>
        </w:trPr>
        <w:tc>
          <w:tcPr>
            <w:tcW w:w="7105" w:type="dxa"/>
            <w:noWrap/>
            <w:hideMark/>
          </w:tcPr>
          <w:p w14:paraId="4B1BB5B1"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73221 - MRI ANY JT UPPER EXTREMITY W-O CONTRAST MATRL</w:t>
            </w:r>
          </w:p>
        </w:tc>
      </w:tr>
      <w:tr w:rsidR="00791B36" w:rsidRPr="005339CF" w14:paraId="1196BAFC" w14:textId="77777777" w:rsidTr="00021754">
        <w:trPr>
          <w:cantSplit/>
          <w:trHeight w:val="300"/>
          <w:jc w:val="center"/>
        </w:trPr>
        <w:tc>
          <w:tcPr>
            <w:tcW w:w="7105" w:type="dxa"/>
            <w:noWrap/>
            <w:hideMark/>
          </w:tcPr>
          <w:p w14:paraId="2383C7DA" w14:textId="77777777" w:rsidR="00791B36" w:rsidRPr="00791B36" w:rsidRDefault="00791B36" w:rsidP="00BA73DA">
            <w:pPr>
              <w:rPr>
                <w:rFonts w:asciiTheme="minorHAnsi" w:hAnsiTheme="minorHAnsi" w:cstheme="minorHAnsi"/>
              </w:rPr>
            </w:pPr>
            <w:r w:rsidRPr="00791B36">
              <w:rPr>
                <w:rFonts w:asciiTheme="minorHAnsi" w:hAnsiTheme="minorHAnsi" w:cstheme="minorHAnsi"/>
              </w:rPr>
              <w:t>70547 - MRA NECK W-O CONTRST MATERIAL</w:t>
            </w:r>
          </w:p>
        </w:tc>
      </w:tr>
    </w:tbl>
    <w:p w14:paraId="13CD3236" w14:textId="77777777" w:rsidR="00E73F5E" w:rsidRDefault="00E73F5E" w:rsidP="00505F5A">
      <w:pPr>
        <w:rPr>
          <w:rFonts w:asciiTheme="minorHAnsi" w:hAnsiTheme="minorHAnsi" w:cstheme="minorHAnsi"/>
        </w:rPr>
      </w:pPr>
    </w:p>
    <w:p w14:paraId="026C5104" w14:textId="5E32ECB8" w:rsidR="003E630F" w:rsidRPr="00964234" w:rsidRDefault="003E630F" w:rsidP="00505F5A">
      <w:pPr>
        <w:rPr>
          <w:rFonts w:asciiTheme="minorHAnsi" w:hAnsiTheme="minorHAnsi" w:cstheme="minorHAnsi"/>
          <w:color w:val="000000" w:themeColor="text1"/>
        </w:rPr>
      </w:pPr>
      <w:r w:rsidRPr="00964234">
        <w:rPr>
          <w:rFonts w:asciiTheme="minorHAnsi" w:hAnsiTheme="minorHAnsi" w:cstheme="minorHAnsi"/>
        </w:rPr>
        <w:lastRenderedPageBreak/>
        <w:t>Given the growing number of individuals who will be in the 65+ age cohort in the PSA, the Applicant</w:t>
      </w:r>
      <w:r w:rsidR="00E40AD7">
        <w:rPr>
          <w:rFonts w:asciiTheme="minorHAnsi" w:hAnsiTheme="minorHAnsi" w:cstheme="minorHAnsi"/>
        </w:rPr>
        <w:t xml:space="preserve"> projects</w:t>
      </w:r>
      <w:r w:rsidRPr="00964234">
        <w:rPr>
          <w:rFonts w:asciiTheme="minorHAnsi" w:hAnsiTheme="minorHAnsi" w:cstheme="minorHAnsi"/>
        </w:rPr>
        <w:t xml:space="preserve"> that orthopedic and neurological conditions may be prevalent in local residents.</w:t>
      </w:r>
      <w:r w:rsidR="00451965">
        <w:rPr>
          <w:rFonts w:asciiTheme="minorHAnsi" w:hAnsiTheme="minorHAnsi" w:cstheme="minorHAnsi"/>
        </w:rPr>
        <w:t xml:space="preserve"> The Applicants asserts that </w:t>
      </w:r>
      <w:r w:rsidR="00E73F5E">
        <w:rPr>
          <w:rFonts w:asciiTheme="minorHAnsi" w:hAnsiTheme="minorHAnsi" w:cstheme="minorHAnsi"/>
        </w:rPr>
        <w:t>the accessibility of imaging services within the PSA will allow patients to access care in a timely manner, which can lead to better outcomes.</w:t>
      </w:r>
    </w:p>
    <w:p w14:paraId="25DA8946" w14:textId="77777777" w:rsidR="003E630F" w:rsidRPr="00505F5A" w:rsidRDefault="003E630F" w:rsidP="00505F5A">
      <w:pPr>
        <w:rPr>
          <w:rFonts w:cstheme="minorHAnsi"/>
          <w:color w:val="000000" w:themeColor="text1"/>
        </w:rPr>
      </w:pPr>
    </w:p>
    <w:p w14:paraId="5FA71369" w14:textId="77777777" w:rsidR="00187FC3" w:rsidRPr="008C3EE8" w:rsidRDefault="00187FC3" w:rsidP="00187FC3">
      <w:pPr>
        <w:rPr>
          <w:rFonts w:asciiTheme="minorHAnsi" w:hAnsiTheme="minorHAnsi" w:cstheme="minorHAnsi"/>
          <w:b/>
          <w:i/>
          <w:color w:val="000000" w:themeColor="text1"/>
        </w:rPr>
      </w:pPr>
      <w:r w:rsidRPr="008C3EE8">
        <w:rPr>
          <w:rFonts w:asciiTheme="minorHAnsi" w:hAnsiTheme="minorHAnsi" w:cstheme="minorHAnsi"/>
          <w:b/>
          <w:i/>
          <w:color w:val="000000" w:themeColor="text1"/>
        </w:rPr>
        <w:t>Analysis: Public Health Value, Health Outcomes, and Quality of Life</w:t>
      </w:r>
    </w:p>
    <w:p w14:paraId="27A082E8" w14:textId="3FA12521" w:rsidR="00187FC3" w:rsidRPr="008C3EE8" w:rsidRDefault="00187FC3" w:rsidP="71D69DFD">
      <w:pPr>
        <w:rPr>
          <w:rFonts w:asciiTheme="minorHAnsi" w:hAnsiTheme="minorHAnsi" w:cstheme="minorBidi"/>
          <w:color w:val="000000" w:themeColor="text1"/>
        </w:rPr>
      </w:pPr>
      <w:r w:rsidRPr="71D69DFD">
        <w:rPr>
          <w:rFonts w:asciiTheme="minorHAnsi" w:hAnsiTheme="minorHAnsi" w:cstheme="minorBidi"/>
          <w:color w:val="000000" w:themeColor="text1"/>
        </w:rPr>
        <w:t xml:space="preserve">Staff finds that </w:t>
      </w:r>
      <w:r w:rsidR="00D621C4" w:rsidRPr="71D69DFD">
        <w:rPr>
          <w:rFonts w:asciiTheme="minorHAnsi" w:hAnsiTheme="minorHAnsi" w:cstheme="minorBidi"/>
          <w:color w:val="000000" w:themeColor="text1"/>
        </w:rPr>
        <w:t xml:space="preserve">MRI and </w:t>
      </w:r>
      <w:r w:rsidRPr="71D69DFD">
        <w:rPr>
          <w:rFonts w:asciiTheme="minorHAnsi" w:hAnsiTheme="minorHAnsi" w:cstheme="minorBidi"/>
          <w:color w:val="000000" w:themeColor="text1"/>
        </w:rPr>
        <w:t xml:space="preserve">CT imaging </w:t>
      </w:r>
      <w:r w:rsidR="006B4651" w:rsidRPr="71D69DFD">
        <w:rPr>
          <w:rFonts w:asciiTheme="minorHAnsi" w:hAnsiTheme="minorHAnsi" w:cstheme="minorBidi"/>
          <w:color w:val="000000" w:themeColor="text1"/>
        </w:rPr>
        <w:t>ha</w:t>
      </w:r>
      <w:r w:rsidR="00D621C4" w:rsidRPr="71D69DFD">
        <w:rPr>
          <w:rFonts w:asciiTheme="minorHAnsi" w:hAnsiTheme="minorHAnsi" w:cstheme="minorBidi"/>
          <w:color w:val="000000" w:themeColor="text1"/>
        </w:rPr>
        <w:t>ve</w:t>
      </w:r>
      <w:r w:rsidR="006B4651" w:rsidRPr="71D69DFD">
        <w:rPr>
          <w:rFonts w:asciiTheme="minorHAnsi" w:hAnsiTheme="minorHAnsi" w:cstheme="minorBidi"/>
          <w:color w:val="000000" w:themeColor="text1"/>
        </w:rPr>
        <w:t xml:space="preserve"> many clinical </w:t>
      </w:r>
      <w:r w:rsidR="00F609B0" w:rsidRPr="71D69DFD">
        <w:rPr>
          <w:rFonts w:asciiTheme="minorHAnsi" w:hAnsiTheme="minorHAnsi" w:cstheme="minorBidi"/>
          <w:color w:val="000000" w:themeColor="text1"/>
        </w:rPr>
        <w:t xml:space="preserve">uses and </w:t>
      </w:r>
      <w:r w:rsidRPr="71D69DFD">
        <w:rPr>
          <w:rFonts w:asciiTheme="minorHAnsi" w:hAnsiTheme="minorHAnsi" w:cstheme="minorBidi"/>
          <w:color w:val="000000" w:themeColor="text1"/>
        </w:rPr>
        <w:t xml:space="preserve">contribute to improved health outcomes for patients. </w:t>
      </w:r>
      <w:r w:rsidR="00A46F54" w:rsidRPr="71D69DFD">
        <w:rPr>
          <w:rFonts w:asciiTheme="minorHAnsi" w:hAnsiTheme="minorHAnsi" w:cstheme="minorBidi"/>
          <w:color w:val="000000" w:themeColor="text1"/>
        </w:rPr>
        <w:t>T</w:t>
      </w:r>
      <w:r w:rsidR="00863F50" w:rsidRPr="71D69DFD">
        <w:rPr>
          <w:rFonts w:asciiTheme="minorHAnsi" w:hAnsiTheme="minorHAnsi" w:cstheme="minorBidi"/>
          <w:color w:val="000000" w:themeColor="text1"/>
        </w:rPr>
        <w:t>he Proposed Project</w:t>
      </w:r>
      <w:r w:rsidRPr="71D69DFD">
        <w:rPr>
          <w:rFonts w:asciiTheme="minorHAnsi" w:hAnsiTheme="minorHAnsi" w:cstheme="minorBidi"/>
          <w:color w:val="000000" w:themeColor="text1"/>
        </w:rPr>
        <w:t xml:space="preserve"> allow</w:t>
      </w:r>
      <w:r w:rsidR="361AB7F3" w:rsidRPr="71D69DFD">
        <w:rPr>
          <w:rFonts w:asciiTheme="minorHAnsi" w:hAnsiTheme="minorHAnsi" w:cstheme="minorBidi"/>
          <w:color w:val="000000" w:themeColor="text1"/>
        </w:rPr>
        <w:t>s</w:t>
      </w:r>
      <w:r w:rsidRPr="71D69DFD">
        <w:rPr>
          <w:rFonts w:asciiTheme="minorHAnsi" w:hAnsiTheme="minorHAnsi" w:cstheme="minorBidi"/>
          <w:color w:val="000000" w:themeColor="text1"/>
        </w:rPr>
        <w:t xml:space="preserve"> greater </w:t>
      </w:r>
      <w:r w:rsidR="00F609B0" w:rsidRPr="71D69DFD">
        <w:rPr>
          <w:rFonts w:asciiTheme="minorHAnsi" w:hAnsiTheme="minorHAnsi" w:cstheme="minorBidi"/>
          <w:color w:val="000000" w:themeColor="text1"/>
        </w:rPr>
        <w:t>access</w:t>
      </w:r>
      <w:r w:rsidRPr="71D69DFD">
        <w:rPr>
          <w:rFonts w:asciiTheme="minorHAnsi" w:hAnsiTheme="minorHAnsi" w:cstheme="minorBidi"/>
          <w:color w:val="000000" w:themeColor="text1"/>
        </w:rPr>
        <w:t xml:space="preserve"> </w:t>
      </w:r>
      <w:r w:rsidR="00F609B0" w:rsidRPr="71D69DFD">
        <w:rPr>
          <w:rFonts w:asciiTheme="minorHAnsi" w:hAnsiTheme="minorHAnsi" w:cstheme="minorBidi"/>
          <w:color w:val="000000" w:themeColor="text1"/>
        </w:rPr>
        <w:t>to</w:t>
      </w:r>
      <w:r w:rsidRPr="71D69DFD">
        <w:rPr>
          <w:rFonts w:asciiTheme="minorHAnsi" w:hAnsiTheme="minorHAnsi" w:cstheme="minorBidi"/>
          <w:color w:val="000000" w:themeColor="text1"/>
        </w:rPr>
        <w:t xml:space="preserve"> imaging </w:t>
      </w:r>
      <w:r w:rsidR="00F609B0" w:rsidRPr="71D69DFD">
        <w:rPr>
          <w:rFonts w:asciiTheme="minorHAnsi" w:hAnsiTheme="minorHAnsi" w:cstheme="minorBidi"/>
          <w:color w:val="000000" w:themeColor="text1"/>
        </w:rPr>
        <w:t xml:space="preserve">for </w:t>
      </w:r>
      <w:r w:rsidR="0014647A" w:rsidRPr="71D69DFD">
        <w:rPr>
          <w:rFonts w:asciiTheme="minorHAnsi" w:hAnsiTheme="minorHAnsi" w:cstheme="minorBidi"/>
          <w:color w:val="000000" w:themeColor="text1"/>
        </w:rPr>
        <w:t>patients in the</w:t>
      </w:r>
      <w:r w:rsidR="00AA11F9" w:rsidRPr="71D69DFD">
        <w:rPr>
          <w:rFonts w:asciiTheme="minorHAnsi" w:hAnsiTheme="minorHAnsi" w:cstheme="minorBidi"/>
          <w:color w:val="000000" w:themeColor="text1"/>
        </w:rPr>
        <w:t xml:space="preserve"> </w:t>
      </w:r>
      <w:r w:rsidR="0014647A" w:rsidRPr="71D69DFD">
        <w:rPr>
          <w:rFonts w:asciiTheme="minorHAnsi" w:hAnsiTheme="minorHAnsi" w:cstheme="minorBidi"/>
          <w:color w:val="000000" w:themeColor="text1"/>
        </w:rPr>
        <w:t>area</w:t>
      </w:r>
      <w:r w:rsidRPr="71D69DFD">
        <w:rPr>
          <w:rFonts w:asciiTheme="minorHAnsi" w:hAnsiTheme="minorHAnsi" w:cstheme="minorBidi"/>
          <w:color w:val="000000" w:themeColor="text1"/>
        </w:rPr>
        <w:t>. As a result, Staff finds that the Applicant meets the requirements of the Public Health Value: Health Outcomes part of Factor 1b.</w:t>
      </w:r>
    </w:p>
    <w:p w14:paraId="53CAB700" w14:textId="77777777" w:rsidR="00187FC3" w:rsidRPr="0019631D" w:rsidRDefault="00187FC3" w:rsidP="00187FC3">
      <w:pPr>
        <w:contextualSpacing/>
        <w:rPr>
          <w:rFonts w:asciiTheme="minorHAnsi" w:hAnsiTheme="minorHAnsi" w:cstheme="minorHAnsi"/>
          <w:b/>
          <w:bCs/>
          <w:color w:val="000000" w:themeColor="text1"/>
          <w:highlight w:val="yellow"/>
        </w:rPr>
      </w:pPr>
    </w:p>
    <w:p w14:paraId="22DB6819" w14:textId="77777777" w:rsidR="00187FC3" w:rsidRPr="00BF7610" w:rsidRDefault="00187FC3" w:rsidP="00187FC3">
      <w:pPr>
        <w:contextualSpacing/>
        <w:rPr>
          <w:rFonts w:asciiTheme="minorHAnsi" w:hAnsiTheme="minorHAnsi" w:cstheme="minorHAnsi"/>
          <w:b/>
          <w:bCs/>
          <w:color w:val="000000" w:themeColor="text1"/>
        </w:rPr>
      </w:pPr>
      <w:r w:rsidRPr="00BF7610">
        <w:rPr>
          <w:rFonts w:asciiTheme="minorHAnsi" w:hAnsiTheme="minorHAnsi" w:cstheme="minorHAnsi"/>
          <w:b/>
          <w:bCs/>
          <w:color w:val="000000" w:themeColor="text1"/>
        </w:rPr>
        <w:t xml:space="preserve">Health Equity and Social Determinants of Health (SDoH) </w:t>
      </w:r>
    </w:p>
    <w:p w14:paraId="3FB4E8F0" w14:textId="62B03964" w:rsidR="00187FC3" w:rsidRDefault="00BF7610" w:rsidP="00BF7610">
      <w:pPr>
        <w:rPr>
          <w:rFonts w:asciiTheme="minorHAnsi" w:hAnsiTheme="minorHAnsi" w:cstheme="minorHAnsi"/>
        </w:rPr>
      </w:pPr>
      <w:r>
        <w:rPr>
          <w:rFonts w:asciiTheme="minorHAnsi" w:hAnsiTheme="minorHAnsi" w:cstheme="minorHAnsi"/>
        </w:rPr>
        <w:t>T</w:t>
      </w:r>
      <w:r w:rsidRPr="00BF7610">
        <w:rPr>
          <w:rFonts w:asciiTheme="minorHAnsi" w:hAnsiTheme="minorHAnsi" w:cstheme="minorHAnsi"/>
        </w:rPr>
        <w:t xml:space="preserve">hrough the Proposed Project, the Applicant seeks to </w:t>
      </w:r>
      <w:r>
        <w:rPr>
          <w:rFonts w:asciiTheme="minorHAnsi" w:hAnsiTheme="minorHAnsi" w:cstheme="minorHAnsi"/>
        </w:rPr>
        <w:t>i</w:t>
      </w:r>
      <w:r w:rsidRPr="00BF7610">
        <w:rPr>
          <w:rFonts w:asciiTheme="minorHAnsi" w:hAnsiTheme="minorHAnsi" w:cstheme="minorHAnsi"/>
        </w:rPr>
        <w:t xml:space="preserve">ncrease access to community-based, </w:t>
      </w:r>
      <w:r w:rsidR="00773EA2" w:rsidRPr="00BF7610">
        <w:rPr>
          <w:rFonts w:asciiTheme="minorHAnsi" w:hAnsiTheme="minorHAnsi" w:cstheme="minorHAnsi"/>
        </w:rPr>
        <w:t>low-cost</w:t>
      </w:r>
      <w:r w:rsidRPr="00BF7610">
        <w:rPr>
          <w:rFonts w:asciiTheme="minorHAnsi" w:hAnsiTheme="minorHAnsi" w:cstheme="minorHAnsi"/>
        </w:rPr>
        <w:t xml:space="preserve"> outpatient diagnostic imaging services for individuals in </w:t>
      </w:r>
      <w:r w:rsidRPr="00E40AD7">
        <w:rPr>
          <w:rFonts w:asciiTheme="minorHAnsi" w:hAnsiTheme="minorHAnsi" w:cstheme="minorHAnsi"/>
        </w:rPr>
        <w:t xml:space="preserve">the PSA. </w:t>
      </w:r>
      <w:r w:rsidR="00AB6D56" w:rsidRPr="00A967DD">
        <w:rPr>
          <w:rFonts w:asciiTheme="minorHAnsi" w:hAnsiTheme="minorHAnsi" w:cstheme="minorHAnsi"/>
        </w:rPr>
        <w:t xml:space="preserve">In addition to the legal and regulatory requirement to provide language access services at no cost to patients, the Applicant outlined its plan to support equitable access to the </w:t>
      </w:r>
      <w:r w:rsidR="000B2919" w:rsidRPr="00A967DD">
        <w:rPr>
          <w:rFonts w:asciiTheme="minorHAnsi" w:hAnsiTheme="minorHAnsi" w:cstheme="minorHAnsi"/>
        </w:rPr>
        <w:t xml:space="preserve">imaging </w:t>
      </w:r>
      <w:r w:rsidR="00AB6D56" w:rsidRPr="00A967DD">
        <w:rPr>
          <w:rFonts w:asciiTheme="minorHAnsi" w:hAnsiTheme="minorHAnsi" w:cstheme="minorHAnsi"/>
        </w:rPr>
        <w:t>services</w:t>
      </w:r>
      <w:r w:rsidR="00C702B2">
        <w:rPr>
          <w:rFonts w:asciiTheme="minorHAnsi" w:hAnsiTheme="minorHAnsi" w:cstheme="minorHAnsi"/>
        </w:rPr>
        <w:t xml:space="preserve"> by offering after hours </w:t>
      </w:r>
      <w:r w:rsidR="00340F6C">
        <w:rPr>
          <w:rFonts w:asciiTheme="minorHAnsi" w:hAnsiTheme="minorHAnsi" w:cstheme="minorHAnsi"/>
        </w:rPr>
        <w:t>appointments</w:t>
      </w:r>
      <w:r w:rsidR="00C702B2">
        <w:rPr>
          <w:rFonts w:asciiTheme="minorHAnsi" w:hAnsiTheme="minorHAnsi" w:cstheme="minorHAnsi"/>
        </w:rPr>
        <w:t xml:space="preserve">, </w:t>
      </w:r>
      <w:r w:rsidR="00D42749">
        <w:rPr>
          <w:rFonts w:asciiTheme="minorHAnsi" w:hAnsiTheme="minorHAnsi" w:cstheme="minorHAnsi"/>
        </w:rPr>
        <w:t xml:space="preserve">as well as </w:t>
      </w:r>
      <w:r w:rsidR="00BE4FA3">
        <w:rPr>
          <w:rFonts w:asciiTheme="minorHAnsi" w:hAnsiTheme="minorHAnsi" w:cstheme="minorHAnsi"/>
        </w:rPr>
        <w:t xml:space="preserve">insurance and pricing </w:t>
      </w:r>
      <w:r w:rsidR="003432B7">
        <w:rPr>
          <w:rFonts w:asciiTheme="minorHAnsi" w:hAnsiTheme="minorHAnsi" w:cstheme="minorHAnsi"/>
        </w:rPr>
        <w:t>considerations.</w:t>
      </w:r>
    </w:p>
    <w:p w14:paraId="5B18D4A1" w14:textId="77777777" w:rsidR="0071303D" w:rsidRDefault="0071303D" w:rsidP="00BF7610">
      <w:pPr>
        <w:rPr>
          <w:rFonts w:asciiTheme="minorHAnsi" w:hAnsiTheme="minorHAnsi" w:cstheme="minorHAnsi"/>
        </w:rPr>
      </w:pPr>
    </w:p>
    <w:p w14:paraId="5986EABA" w14:textId="477E1DF6" w:rsidR="002C5810" w:rsidRDefault="00773EA2" w:rsidP="00BE4FA3">
      <w:pPr>
        <w:ind w:left="720"/>
        <w:rPr>
          <w:rFonts w:ascii="ArialMT" w:hAnsi="ArialMT"/>
          <w:color w:val="000000" w:themeColor="text1"/>
          <w:sz w:val="22"/>
          <w:szCs w:val="22"/>
        </w:rPr>
      </w:pPr>
      <w:r w:rsidRPr="00340F6C">
        <w:rPr>
          <w:rFonts w:asciiTheme="minorHAnsi" w:hAnsiTheme="minorHAnsi" w:cstheme="minorHAnsi"/>
          <w:i/>
          <w:iCs/>
        </w:rPr>
        <w:t>After-Hours</w:t>
      </w:r>
      <w:r w:rsidR="0071303D" w:rsidRPr="00340F6C">
        <w:rPr>
          <w:rFonts w:asciiTheme="minorHAnsi" w:hAnsiTheme="minorHAnsi" w:cstheme="minorHAnsi"/>
          <w:i/>
          <w:iCs/>
        </w:rPr>
        <w:t xml:space="preserve"> </w:t>
      </w:r>
      <w:r w:rsidR="00340F6C" w:rsidRPr="00340F6C">
        <w:rPr>
          <w:rFonts w:asciiTheme="minorHAnsi" w:hAnsiTheme="minorHAnsi" w:cstheme="minorHAnsi"/>
          <w:i/>
          <w:iCs/>
        </w:rPr>
        <w:t>Appointment Availability</w:t>
      </w:r>
      <w:r w:rsidR="00340F6C" w:rsidRPr="00340F6C">
        <w:rPr>
          <w:rFonts w:asciiTheme="minorHAnsi" w:hAnsiTheme="minorHAnsi" w:cstheme="minorHAnsi"/>
        </w:rPr>
        <w:t xml:space="preserve"> - </w:t>
      </w:r>
      <w:r w:rsidR="00340F6C" w:rsidRPr="00340F6C">
        <w:rPr>
          <w:rFonts w:asciiTheme="minorHAnsi" w:hAnsiTheme="minorHAnsi" w:cstheme="minorHAnsi"/>
          <w:color w:val="000000" w:themeColor="text1"/>
        </w:rPr>
        <w:t>Th</w:t>
      </w:r>
      <w:r w:rsidR="00DE466B">
        <w:rPr>
          <w:rFonts w:asciiTheme="minorHAnsi" w:hAnsiTheme="minorHAnsi" w:cstheme="minorHAnsi"/>
          <w:color w:val="000000" w:themeColor="text1"/>
        </w:rPr>
        <w:t>e</w:t>
      </w:r>
      <w:r w:rsidR="00340F6C" w:rsidRPr="00340F6C">
        <w:rPr>
          <w:rFonts w:asciiTheme="minorHAnsi" w:hAnsiTheme="minorHAnsi" w:cstheme="minorHAnsi"/>
          <w:color w:val="000000" w:themeColor="text1"/>
        </w:rPr>
        <w:t xml:space="preserve"> new Tellica Imaging</w:t>
      </w:r>
      <w:r w:rsidR="00E40AD7">
        <w:rPr>
          <w:rFonts w:asciiTheme="minorHAnsi" w:hAnsiTheme="minorHAnsi" w:cstheme="minorHAnsi"/>
          <w:color w:val="000000" w:themeColor="text1"/>
        </w:rPr>
        <w:t xml:space="preserve"> - Massachusetts</w:t>
      </w:r>
      <w:r w:rsidR="00340F6C" w:rsidRPr="00340F6C">
        <w:rPr>
          <w:rFonts w:asciiTheme="minorHAnsi" w:hAnsiTheme="minorHAnsi" w:cstheme="minorHAnsi"/>
          <w:color w:val="000000" w:themeColor="text1"/>
        </w:rPr>
        <w:t xml:space="preserve"> facility will have extended hours of </w:t>
      </w:r>
      <w:r w:rsidR="00340F6C" w:rsidRPr="000F1331">
        <w:rPr>
          <w:rFonts w:asciiTheme="minorHAnsi" w:hAnsiTheme="minorHAnsi" w:cstheme="minorHAnsi"/>
          <w:color w:val="000000" w:themeColor="text1"/>
        </w:rPr>
        <w:t xml:space="preserve">operation during the week and on Saturdays (7:00am to 7:00pm). The Applicant </w:t>
      </w:r>
      <w:r w:rsidR="00544483" w:rsidRPr="000F1331">
        <w:rPr>
          <w:rFonts w:asciiTheme="minorHAnsi" w:hAnsiTheme="minorHAnsi" w:cstheme="minorHAnsi"/>
          <w:color w:val="000000" w:themeColor="text1"/>
        </w:rPr>
        <w:t>cites research that a</w:t>
      </w:r>
      <w:r w:rsidR="00340F6C" w:rsidRPr="000F1331">
        <w:rPr>
          <w:rFonts w:asciiTheme="minorHAnsi" w:hAnsiTheme="minorHAnsi" w:cstheme="minorHAnsi"/>
          <w:color w:val="000000" w:themeColor="text1"/>
        </w:rPr>
        <w:t xml:space="preserve">fter-hours outpatient imaging </w:t>
      </w:r>
      <w:r w:rsidR="00C35F26">
        <w:rPr>
          <w:rFonts w:asciiTheme="minorHAnsi" w:hAnsiTheme="minorHAnsi" w:cstheme="minorHAnsi"/>
          <w:color w:val="000000" w:themeColor="text1"/>
        </w:rPr>
        <w:t>has a positive impact on</w:t>
      </w:r>
      <w:r w:rsidR="00340F6C" w:rsidRPr="000F1331">
        <w:rPr>
          <w:rFonts w:asciiTheme="minorHAnsi" w:hAnsiTheme="minorHAnsi" w:cstheme="minorHAnsi"/>
          <w:color w:val="000000" w:themeColor="text1"/>
        </w:rPr>
        <w:t xml:space="preserve"> accessibility and health equity, </w:t>
      </w:r>
      <w:r w:rsidR="006910CC">
        <w:rPr>
          <w:rFonts w:asciiTheme="minorHAnsi" w:hAnsiTheme="minorHAnsi" w:cstheme="minorHAnsi"/>
          <w:color w:val="000000" w:themeColor="text1"/>
        </w:rPr>
        <w:t>providing</w:t>
      </w:r>
      <w:r w:rsidR="00340F6C" w:rsidRPr="000F1331">
        <w:rPr>
          <w:rFonts w:asciiTheme="minorHAnsi" w:hAnsiTheme="minorHAnsi" w:cstheme="minorHAnsi"/>
          <w:color w:val="000000" w:themeColor="text1"/>
        </w:rPr>
        <w:t xml:space="preserve"> under-resourced populations </w:t>
      </w:r>
      <w:r w:rsidR="006910CC">
        <w:rPr>
          <w:rFonts w:asciiTheme="minorHAnsi" w:hAnsiTheme="minorHAnsi" w:cstheme="minorHAnsi"/>
          <w:color w:val="000000" w:themeColor="text1"/>
        </w:rPr>
        <w:t>with</w:t>
      </w:r>
      <w:r w:rsidR="00340F6C" w:rsidRPr="000F1331">
        <w:rPr>
          <w:rFonts w:asciiTheme="minorHAnsi" w:hAnsiTheme="minorHAnsi" w:cstheme="minorHAnsi"/>
          <w:color w:val="000000" w:themeColor="text1"/>
        </w:rPr>
        <w:t xml:space="preserve"> access to needed care.</w:t>
      </w:r>
      <w:r w:rsidR="00602861" w:rsidRPr="000F1331">
        <w:rPr>
          <w:rStyle w:val="EndnoteReference"/>
          <w:rFonts w:asciiTheme="minorHAnsi" w:hAnsiTheme="minorHAnsi" w:cstheme="minorHAnsi"/>
          <w:color w:val="000000" w:themeColor="text1"/>
        </w:rPr>
        <w:endnoteReference w:id="13"/>
      </w:r>
      <w:r w:rsidR="00602861" w:rsidRPr="000F1331">
        <w:rPr>
          <w:rFonts w:asciiTheme="minorHAnsi" w:hAnsiTheme="minorHAnsi" w:cstheme="minorHAnsi"/>
          <w:color w:val="000000" w:themeColor="text1"/>
        </w:rPr>
        <w:t xml:space="preserve"> A study examining the effect of </w:t>
      </w:r>
      <w:r w:rsidRPr="000F1331">
        <w:rPr>
          <w:rFonts w:asciiTheme="minorHAnsi" w:hAnsiTheme="minorHAnsi" w:cstheme="minorHAnsi"/>
          <w:color w:val="000000" w:themeColor="text1"/>
        </w:rPr>
        <w:t>after-hours</w:t>
      </w:r>
      <w:r w:rsidR="00602861" w:rsidRPr="000F1331">
        <w:rPr>
          <w:rFonts w:asciiTheme="minorHAnsi" w:hAnsiTheme="minorHAnsi" w:cstheme="minorHAnsi"/>
          <w:color w:val="000000" w:themeColor="text1"/>
        </w:rPr>
        <w:t xml:space="preserve"> appointments on mammography found that younger patients, non-White races, non-English speakers, and individuals from lower-income zip codes were mor</w:t>
      </w:r>
      <w:r w:rsidR="00602861" w:rsidRPr="00A13976">
        <w:rPr>
          <w:rFonts w:asciiTheme="minorHAnsi" w:hAnsiTheme="minorHAnsi" w:cstheme="minorHAnsi"/>
          <w:color w:val="000000" w:themeColor="text1"/>
        </w:rPr>
        <w:t>e likely to utilize after-hours appointments.</w:t>
      </w:r>
      <w:r w:rsidR="00602861" w:rsidRPr="00A13976">
        <w:rPr>
          <w:rStyle w:val="EndnoteReference"/>
          <w:rFonts w:asciiTheme="minorHAnsi" w:hAnsiTheme="minorHAnsi" w:cstheme="minorHAnsi"/>
          <w:color w:val="000000" w:themeColor="text1"/>
        </w:rPr>
        <w:endnoteReference w:id="14"/>
      </w:r>
      <w:r w:rsidR="00602861" w:rsidRPr="00A13976">
        <w:rPr>
          <w:rFonts w:asciiTheme="minorHAnsi" w:hAnsiTheme="minorHAnsi" w:cstheme="minorHAnsi"/>
          <w:color w:val="000000" w:themeColor="text1"/>
        </w:rPr>
        <w:t xml:space="preserve"> Offering after-hours appointments could significantly improve access for underserved populations and provide more opportunities for these groups to receive essential imaging services.</w:t>
      </w:r>
      <w:r w:rsidR="00602861" w:rsidRPr="00A13976">
        <w:rPr>
          <w:rStyle w:val="EndnoteReference"/>
          <w:rFonts w:asciiTheme="minorHAnsi" w:hAnsiTheme="minorHAnsi" w:cstheme="minorHAnsi"/>
          <w:color w:val="000000" w:themeColor="text1"/>
        </w:rPr>
        <w:endnoteReference w:id="15"/>
      </w:r>
      <w:r w:rsidR="00602861" w:rsidRPr="00A13976">
        <w:rPr>
          <w:rFonts w:asciiTheme="minorHAnsi" w:hAnsiTheme="minorHAnsi" w:cstheme="minorHAnsi"/>
          <w:color w:val="000000" w:themeColor="text1"/>
        </w:rPr>
        <w:t xml:space="preserve"> </w:t>
      </w:r>
    </w:p>
    <w:p w14:paraId="4D2474E6" w14:textId="27E7B604" w:rsidR="0071303D" w:rsidRDefault="0071303D" w:rsidP="00BF7610">
      <w:pPr>
        <w:rPr>
          <w:rFonts w:asciiTheme="minorHAnsi" w:hAnsiTheme="minorHAnsi" w:cstheme="minorHAnsi"/>
        </w:rPr>
      </w:pPr>
    </w:p>
    <w:p w14:paraId="7CCC1690" w14:textId="0E63EA2B" w:rsidR="002D06F9" w:rsidRPr="00BC321C" w:rsidRDefault="00BE4FA3" w:rsidP="00964234">
      <w:pPr>
        <w:pStyle w:val="pf0"/>
        <w:spacing w:before="0" w:beforeAutospacing="0" w:after="0" w:afterAutospacing="0"/>
        <w:ind w:left="720"/>
      </w:pPr>
      <w:r w:rsidRPr="007A0C7F">
        <w:rPr>
          <w:rFonts w:asciiTheme="minorHAnsi" w:hAnsiTheme="minorHAnsi" w:cstheme="minorHAnsi"/>
          <w:i/>
          <w:iCs/>
          <w:color w:val="000000" w:themeColor="text1"/>
        </w:rPr>
        <w:t>Acceptance of Various Insurance</w:t>
      </w:r>
      <w:r w:rsidR="0064423C">
        <w:rPr>
          <w:rFonts w:asciiTheme="minorHAnsi" w:hAnsiTheme="minorHAnsi" w:cstheme="minorHAnsi"/>
          <w:i/>
          <w:iCs/>
          <w:color w:val="000000" w:themeColor="text1"/>
        </w:rPr>
        <w:t>s</w:t>
      </w:r>
      <w:r w:rsidR="009F126F">
        <w:rPr>
          <w:rFonts w:asciiTheme="minorHAnsi" w:hAnsiTheme="minorHAnsi" w:cstheme="minorHAnsi"/>
          <w:i/>
          <w:iCs/>
          <w:color w:val="000000" w:themeColor="text1"/>
        </w:rPr>
        <w:t xml:space="preserve"> </w:t>
      </w:r>
      <w:r w:rsidR="002B6AB6">
        <w:rPr>
          <w:rFonts w:asciiTheme="minorHAnsi" w:hAnsiTheme="minorHAnsi" w:cstheme="minorHAnsi"/>
          <w:i/>
          <w:iCs/>
          <w:color w:val="000000" w:themeColor="text1"/>
        </w:rPr>
        <w:t>and</w:t>
      </w:r>
      <w:r w:rsidR="002B6AB6" w:rsidRPr="002B6AB6">
        <w:rPr>
          <w:rFonts w:asciiTheme="minorHAnsi" w:hAnsiTheme="minorHAnsi" w:cstheme="minorHAnsi"/>
          <w:i/>
          <w:iCs/>
          <w:color w:val="000000" w:themeColor="text1"/>
        </w:rPr>
        <w:t xml:space="preserve"> </w:t>
      </w:r>
      <w:r w:rsidR="002B6AB6" w:rsidRPr="007A0C7F">
        <w:rPr>
          <w:rFonts w:asciiTheme="minorHAnsi" w:hAnsiTheme="minorHAnsi" w:cstheme="minorHAnsi"/>
          <w:i/>
          <w:iCs/>
          <w:color w:val="000000" w:themeColor="text1"/>
        </w:rPr>
        <w:t>Transparent Pricing</w:t>
      </w:r>
      <w:r w:rsidR="009F126F">
        <w:rPr>
          <w:rFonts w:asciiTheme="minorHAnsi" w:hAnsiTheme="minorHAnsi" w:cstheme="minorHAnsi"/>
          <w:i/>
          <w:iCs/>
          <w:color w:val="000000" w:themeColor="text1"/>
        </w:rPr>
        <w:t xml:space="preserve"> -</w:t>
      </w:r>
      <w:r w:rsidR="00B92D4E">
        <w:rPr>
          <w:rFonts w:asciiTheme="minorHAnsi" w:hAnsiTheme="minorHAnsi" w:cstheme="minorHAnsi"/>
          <w:i/>
          <w:iCs/>
          <w:color w:val="000000" w:themeColor="text1"/>
        </w:rPr>
        <w:t xml:space="preserve"> </w:t>
      </w:r>
      <w:r w:rsidR="00B92D4E">
        <w:rPr>
          <w:rFonts w:asciiTheme="minorHAnsi" w:hAnsiTheme="minorHAnsi" w:cstheme="minorHAnsi"/>
          <w:color w:val="000000" w:themeColor="text1"/>
        </w:rPr>
        <w:t xml:space="preserve">The Applicant states </w:t>
      </w:r>
      <w:r w:rsidR="001A0CB1">
        <w:rPr>
          <w:rFonts w:asciiTheme="minorHAnsi" w:hAnsiTheme="minorHAnsi" w:cstheme="minorHAnsi"/>
          <w:color w:val="000000" w:themeColor="text1"/>
        </w:rPr>
        <w:t xml:space="preserve">its </w:t>
      </w:r>
      <w:r w:rsidR="000B4633" w:rsidRPr="007A0C7F">
        <w:rPr>
          <w:rFonts w:asciiTheme="minorHAnsi" w:hAnsiTheme="minorHAnsi" w:cstheme="minorHAnsi"/>
          <w:color w:val="000000" w:themeColor="text1"/>
        </w:rPr>
        <w:t>commit</w:t>
      </w:r>
      <w:r w:rsidR="001A0CB1">
        <w:rPr>
          <w:rFonts w:asciiTheme="minorHAnsi" w:hAnsiTheme="minorHAnsi" w:cstheme="minorHAnsi"/>
          <w:color w:val="000000" w:themeColor="text1"/>
        </w:rPr>
        <w:t>ment</w:t>
      </w:r>
      <w:r w:rsidR="000B4633" w:rsidRPr="007A0C7F">
        <w:rPr>
          <w:rFonts w:asciiTheme="minorHAnsi" w:hAnsiTheme="minorHAnsi" w:cstheme="minorHAnsi"/>
          <w:color w:val="000000" w:themeColor="text1"/>
        </w:rPr>
        <w:t xml:space="preserve"> to accepting as many payors as possible</w:t>
      </w:r>
      <w:r w:rsidR="001A0CB1">
        <w:rPr>
          <w:rFonts w:asciiTheme="minorHAnsi" w:hAnsiTheme="minorHAnsi" w:cstheme="minorHAnsi"/>
          <w:color w:val="000000" w:themeColor="text1"/>
        </w:rPr>
        <w:t xml:space="preserve"> to </w:t>
      </w:r>
      <w:r w:rsidR="008872BA">
        <w:rPr>
          <w:rFonts w:asciiTheme="minorHAnsi" w:hAnsiTheme="minorHAnsi" w:cstheme="minorHAnsi"/>
          <w:color w:val="000000" w:themeColor="text1"/>
        </w:rPr>
        <w:t>increase access</w:t>
      </w:r>
      <w:r w:rsidR="000B4633" w:rsidRPr="007A0C7F">
        <w:rPr>
          <w:rFonts w:asciiTheme="minorHAnsi" w:hAnsiTheme="minorHAnsi" w:cstheme="minorHAnsi"/>
          <w:color w:val="000000" w:themeColor="text1"/>
        </w:rPr>
        <w:t xml:space="preserve">, including </w:t>
      </w:r>
      <w:r w:rsidR="008872BA">
        <w:rPr>
          <w:rFonts w:asciiTheme="minorHAnsi" w:hAnsiTheme="minorHAnsi" w:cstheme="minorHAnsi"/>
          <w:color w:val="000000" w:themeColor="text1"/>
        </w:rPr>
        <w:t xml:space="preserve">participation in </w:t>
      </w:r>
      <w:r w:rsidR="000B4633" w:rsidRPr="007A0C7F">
        <w:rPr>
          <w:rFonts w:asciiTheme="minorHAnsi" w:hAnsiTheme="minorHAnsi" w:cstheme="minorHAnsi"/>
          <w:color w:val="000000" w:themeColor="text1"/>
        </w:rPr>
        <w:t xml:space="preserve">MassHealth, Medicare, TriCare, </w:t>
      </w:r>
      <w:r w:rsidR="00E5004A">
        <w:rPr>
          <w:rFonts w:asciiTheme="minorHAnsi" w:hAnsiTheme="minorHAnsi" w:cstheme="minorHAnsi"/>
          <w:color w:val="000000" w:themeColor="text1"/>
        </w:rPr>
        <w:t xml:space="preserve">and </w:t>
      </w:r>
      <w:r w:rsidR="000B4633" w:rsidRPr="007A0C7F">
        <w:rPr>
          <w:rFonts w:asciiTheme="minorHAnsi" w:hAnsiTheme="minorHAnsi" w:cstheme="minorHAnsi"/>
          <w:color w:val="000000" w:themeColor="text1"/>
        </w:rPr>
        <w:t>commercial payor</w:t>
      </w:r>
      <w:r w:rsidR="00E5004A">
        <w:rPr>
          <w:rFonts w:asciiTheme="minorHAnsi" w:hAnsiTheme="minorHAnsi" w:cstheme="minorHAnsi"/>
          <w:color w:val="000000" w:themeColor="text1"/>
        </w:rPr>
        <w:t>s</w:t>
      </w:r>
      <w:r w:rsidR="000B4633" w:rsidRPr="007A0C7F">
        <w:rPr>
          <w:rFonts w:asciiTheme="minorHAnsi" w:hAnsiTheme="minorHAnsi" w:cstheme="minorHAnsi"/>
          <w:color w:val="000000" w:themeColor="text1"/>
        </w:rPr>
        <w:t>.</w:t>
      </w:r>
      <w:r w:rsidR="007A0C7F" w:rsidRPr="007A0C7F">
        <w:rPr>
          <w:rFonts w:asciiTheme="minorHAnsi" w:hAnsiTheme="minorHAnsi" w:cstheme="minorHAnsi"/>
          <w:color w:val="000000" w:themeColor="text1"/>
        </w:rPr>
        <w:t xml:space="preserve"> </w:t>
      </w:r>
      <w:r w:rsidR="00B952D5">
        <w:rPr>
          <w:rFonts w:asciiTheme="minorHAnsi" w:hAnsiTheme="minorHAnsi" w:cstheme="minorHAnsi"/>
          <w:color w:val="000000" w:themeColor="text1"/>
        </w:rPr>
        <w:t>For those not covered by insurance, t</w:t>
      </w:r>
      <w:r w:rsidR="00B92D4E">
        <w:rPr>
          <w:rFonts w:asciiTheme="minorHAnsi" w:hAnsiTheme="minorHAnsi" w:cstheme="minorHAnsi"/>
          <w:color w:val="000000" w:themeColor="text1"/>
        </w:rPr>
        <w:t xml:space="preserve">he Applicant </w:t>
      </w:r>
      <w:r w:rsidR="002B6AB6">
        <w:rPr>
          <w:rFonts w:asciiTheme="minorHAnsi" w:hAnsiTheme="minorHAnsi" w:cstheme="minorHAnsi"/>
          <w:color w:val="000000" w:themeColor="text1"/>
        </w:rPr>
        <w:t>also provides</w:t>
      </w:r>
      <w:r w:rsidR="00B92D4E">
        <w:rPr>
          <w:rFonts w:asciiTheme="minorHAnsi" w:hAnsiTheme="minorHAnsi" w:cstheme="minorHAnsi"/>
          <w:color w:val="000000" w:themeColor="text1"/>
        </w:rPr>
        <w:t xml:space="preserve"> p</w:t>
      </w:r>
      <w:r w:rsidR="00B92D4E" w:rsidRPr="007A0C7F">
        <w:rPr>
          <w:rFonts w:asciiTheme="minorHAnsi" w:hAnsiTheme="minorHAnsi" w:cstheme="minorHAnsi"/>
          <w:color w:val="000000" w:themeColor="text1"/>
        </w:rPr>
        <w:t xml:space="preserve">rice transparency </w:t>
      </w:r>
      <w:r w:rsidR="000B4633" w:rsidRPr="007A0C7F">
        <w:rPr>
          <w:rFonts w:asciiTheme="minorHAnsi" w:hAnsiTheme="minorHAnsi" w:cstheme="minorHAnsi"/>
          <w:color w:val="000000" w:themeColor="text1"/>
        </w:rPr>
        <w:t>via the Tellica Imaging web site</w:t>
      </w:r>
      <w:r w:rsidR="00EC2052">
        <w:rPr>
          <w:rFonts w:asciiTheme="minorHAnsi" w:hAnsiTheme="minorHAnsi" w:cstheme="minorHAnsi"/>
          <w:color w:val="000000" w:themeColor="text1"/>
        </w:rPr>
        <w:t>, a</w:t>
      </w:r>
      <w:r w:rsidR="000B4633" w:rsidRPr="007A0C7F">
        <w:rPr>
          <w:rFonts w:asciiTheme="minorHAnsi" w:hAnsiTheme="minorHAnsi" w:cstheme="minorHAnsi"/>
          <w:color w:val="000000" w:themeColor="text1"/>
        </w:rPr>
        <w:t xml:space="preserve">llowing potential patients to </w:t>
      </w:r>
      <w:r w:rsidR="00EC2052">
        <w:rPr>
          <w:rFonts w:asciiTheme="minorHAnsi" w:hAnsiTheme="minorHAnsi" w:cstheme="minorHAnsi"/>
          <w:color w:val="000000" w:themeColor="text1"/>
        </w:rPr>
        <w:t>know</w:t>
      </w:r>
      <w:r w:rsidR="000B4633" w:rsidRPr="007A0C7F">
        <w:rPr>
          <w:rFonts w:asciiTheme="minorHAnsi" w:hAnsiTheme="minorHAnsi" w:cstheme="minorHAnsi"/>
          <w:color w:val="000000" w:themeColor="text1"/>
        </w:rPr>
        <w:t xml:space="preserve"> the cost of care</w:t>
      </w:r>
      <w:r w:rsidR="00EC2052">
        <w:rPr>
          <w:rFonts w:asciiTheme="minorHAnsi" w:hAnsiTheme="minorHAnsi" w:cstheme="minorHAnsi"/>
          <w:color w:val="000000" w:themeColor="text1"/>
        </w:rPr>
        <w:t xml:space="preserve"> prior to an appointment</w:t>
      </w:r>
      <w:r w:rsidR="000B4633" w:rsidRPr="002D06F9">
        <w:rPr>
          <w:rFonts w:asciiTheme="minorHAnsi" w:hAnsiTheme="minorHAnsi" w:cstheme="minorHAnsi"/>
          <w:color w:val="000000" w:themeColor="text1"/>
        </w:rPr>
        <w:t xml:space="preserve">. </w:t>
      </w:r>
      <w:r w:rsidR="002D06F9">
        <w:rPr>
          <w:rFonts w:asciiTheme="minorHAnsi" w:hAnsiTheme="minorHAnsi" w:cstheme="minorHAnsi"/>
        </w:rPr>
        <w:t>While t</w:t>
      </w:r>
      <w:r w:rsidR="002D06F9" w:rsidRPr="00A967DD">
        <w:rPr>
          <w:rFonts w:asciiTheme="minorHAnsi" w:hAnsiTheme="minorHAnsi" w:cstheme="minorHAnsi"/>
        </w:rPr>
        <w:t xml:space="preserve">he Applicant </w:t>
      </w:r>
      <w:r w:rsidR="002D06F9">
        <w:rPr>
          <w:rFonts w:asciiTheme="minorHAnsi" w:hAnsiTheme="minorHAnsi" w:cstheme="minorHAnsi"/>
        </w:rPr>
        <w:t>is unable to predict</w:t>
      </w:r>
      <w:r w:rsidR="002D06F9" w:rsidRPr="00A967DD">
        <w:rPr>
          <w:rFonts w:asciiTheme="minorHAnsi" w:hAnsiTheme="minorHAnsi" w:cstheme="minorHAnsi"/>
        </w:rPr>
        <w:t xml:space="preserve"> the</w:t>
      </w:r>
      <w:r w:rsidR="002D06F9">
        <w:rPr>
          <w:rFonts w:asciiTheme="minorHAnsi" w:hAnsiTheme="minorHAnsi" w:cstheme="minorHAnsi"/>
        </w:rPr>
        <w:t xml:space="preserve"> actual</w:t>
      </w:r>
      <w:r w:rsidR="002D06F9" w:rsidRPr="00A967DD">
        <w:rPr>
          <w:rFonts w:asciiTheme="minorHAnsi" w:hAnsiTheme="minorHAnsi" w:cstheme="minorHAnsi"/>
        </w:rPr>
        <w:t xml:space="preserve"> payer mix </w:t>
      </w:r>
      <w:r w:rsidR="002D06F9">
        <w:rPr>
          <w:rFonts w:asciiTheme="minorHAnsi" w:hAnsiTheme="minorHAnsi" w:cstheme="minorHAnsi"/>
        </w:rPr>
        <w:t>for the new facility</w:t>
      </w:r>
      <w:r w:rsidR="00920E55">
        <w:rPr>
          <w:rFonts w:asciiTheme="minorHAnsi" w:hAnsiTheme="minorHAnsi" w:cstheme="minorHAnsi"/>
        </w:rPr>
        <w:t>, they state they</w:t>
      </w:r>
      <w:r w:rsidR="002D06F9" w:rsidRPr="00A967DD">
        <w:rPr>
          <w:rFonts w:asciiTheme="minorHAnsi" w:hAnsiTheme="minorHAnsi" w:cstheme="minorHAnsi"/>
        </w:rPr>
        <w:t xml:space="preserve"> will be accepting all forms of insurance</w:t>
      </w:r>
      <w:r w:rsidR="00920E55">
        <w:rPr>
          <w:rFonts w:asciiTheme="minorHAnsi" w:hAnsiTheme="minorHAnsi" w:cstheme="minorHAnsi"/>
        </w:rPr>
        <w:t>,</w:t>
      </w:r>
      <w:r w:rsidR="002D06F9" w:rsidRPr="00A967DD">
        <w:rPr>
          <w:rFonts w:asciiTheme="minorHAnsi" w:hAnsiTheme="minorHAnsi" w:cstheme="minorHAnsi"/>
        </w:rPr>
        <w:t xml:space="preserve"> including public and commercial payers</w:t>
      </w:r>
      <w:r w:rsidR="004B7E26">
        <w:rPr>
          <w:rFonts w:asciiTheme="minorHAnsi" w:hAnsiTheme="minorHAnsi" w:cstheme="minorHAnsi"/>
        </w:rPr>
        <w:t xml:space="preserve">, as part of their </w:t>
      </w:r>
      <w:r w:rsidR="00435682">
        <w:rPr>
          <w:rFonts w:asciiTheme="minorHAnsi" w:hAnsiTheme="minorHAnsi" w:cstheme="minorHAnsi"/>
        </w:rPr>
        <w:t>endeavor</w:t>
      </w:r>
      <w:r w:rsidR="004B7E26">
        <w:rPr>
          <w:rFonts w:asciiTheme="minorHAnsi" w:hAnsiTheme="minorHAnsi" w:cstheme="minorHAnsi"/>
        </w:rPr>
        <w:t xml:space="preserve"> to maintain a high public payer mix</w:t>
      </w:r>
      <w:r w:rsidR="00435682">
        <w:rPr>
          <w:rFonts w:asciiTheme="minorHAnsi" w:hAnsiTheme="minorHAnsi" w:cstheme="minorHAnsi"/>
        </w:rPr>
        <w:t>.</w:t>
      </w:r>
    </w:p>
    <w:p w14:paraId="532436AA" w14:textId="77777777" w:rsidR="00BE4FA3" w:rsidRDefault="00BE4FA3" w:rsidP="00BF7610">
      <w:pPr>
        <w:rPr>
          <w:rFonts w:asciiTheme="minorHAnsi" w:hAnsiTheme="minorHAnsi" w:cstheme="minorHAnsi"/>
        </w:rPr>
      </w:pPr>
    </w:p>
    <w:p w14:paraId="3253764F" w14:textId="5B0C49E9" w:rsidR="00003010" w:rsidRPr="001B4DB9" w:rsidRDefault="00003010" w:rsidP="00BF7610">
      <w:pPr>
        <w:rPr>
          <w:rFonts w:asciiTheme="minorHAnsi" w:hAnsiTheme="minorHAnsi" w:cstheme="minorHAnsi"/>
        </w:rPr>
      </w:pPr>
      <w:r w:rsidRPr="001B4DB9">
        <w:rPr>
          <w:rFonts w:asciiTheme="minorHAnsi" w:hAnsiTheme="minorHAnsi" w:cstheme="minorHAnsi"/>
        </w:rPr>
        <w:t xml:space="preserve">The Applicant further stated that </w:t>
      </w:r>
      <w:r w:rsidR="00ED0254" w:rsidRPr="001B4DB9">
        <w:rPr>
          <w:rFonts w:asciiTheme="minorHAnsi" w:hAnsiTheme="minorHAnsi" w:cstheme="minorHAnsi"/>
        </w:rPr>
        <w:t>they have adopted a</w:t>
      </w:r>
      <w:r w:rsidR="0071765D">
        <w:rPr>
          <w:rFonts w:asciiTheme="minorHAnsi" w:hAnsiTheme="minorHAnsi" w:cstheme="minorHAnsi"/>
        </w:rPr>
        <w:t>n</w:t>
      </w:r>
      <w:r w:rsidR="00A753EC">
        <w:rPr>
          <w:rFonts w:asciiTheme="minorHAnsi" w:hAnsiTheme="minorHAnsi" w:cstheme="minorHAnsi"/>
        </w:rPr>
        <w:t xml:space="preserve"> </w:t>
      </w:r>
      <w:r w:rsidR="007A0739" w:rsidRPr="001B4DB9">
        <w:rPr>
          <w:rFonts w:asciiTheme="minorHAnsi" w:hAnsiTheme="minorHAnsi" w:cstheme="minorHAnsi"/>
        </w:rPr>
        <w:t xml:space="preserve">equity strategy </w:t>
      </w:r>
      <w:r w:rsidR="001B4DB9">
        <w:rPr>
          <w:rFonts w:asciiTheme="minorHAnsi" w:hAnsiTheme="minorHAnsi" w:cstheme="minorHAnsi"/>
        </w:rPr>
        <w:t xml:space="preserve">first </w:t>
      </w:r>
      <w:r w:rsidR="007A0739" w:rsidRPr="001B4DB9">
        <w:rPr>
          <w:rFonts w:asciiTheme="minorHAnsi" w:hAnsiTheme="minorHAnsi" w:cstheme="minorHAnsi"/>
        </w:rPr>
        <w:t>introduced by</w:t>
      </w:r>
      <w:r w:rsidR="007A0739" w:rsidRPr="001B4DB9" w:rsidDel="00846BCB">
        <w:rPr>
          <w:rFonts w:asciiTheme="minorHAnsi" w:hAnsiTheme="minorHAnsi" w:cstheme="minorHAnsi"/>
        </w:rPr>
        <w:t xml:space="preserve"> </w:t>
      </w:r>
      <w:r w:rsidR="007A0739" w:rsidRPr="001B4DB9">
        <w:rPr>
          <w:rFonts w:asciiTheme="minorHAnsi" w:hAnsiTheme="minorHAnsi" w:cstheme="minorHAnsi"/>
        </w:rPr>
        <w:t>Intermountain Health</w:t>
      </w:r>
      <w:r w:rsidR="006E2460">
        <w:rPr>
          <w:rFonts w:asciiTheme="minorHAnsi" w:hAnsiTheme="minorHAnsi" w:cstheme="minorHAnsi"/>
        </w:rPr>
        <w:t>, the parent company of one of the Joint Venture Partners, Tellica</w:t>
      </w:r>
      <w:r w:rsidR="007A0739" w:rsidRPr="001B4DB9">
        <w:rPr>
          <w:rFonts w:asciiTheme="minorHAnsi" w:hAnsiTheme="minorHAnsi" w:cstheme="minorHAnsi"/>
        </w:rPr>
        <w:t xml:space="preserve">. The </w:t>
      </w:r>
      <w:r w:rsidR="001B4DB9">
        <w:rPr>
          <w:rFonts w:asciiTheme="minorHAnsi" w:hAnsiTheme="minorHAnsi" w:cstheme="minorHAnsi"/>
        </w:rPr>
        <w:t>strategy includes</w:t>
      </w:r>
      <w:r w:rsidR="00197C77">
        <w:rPr>
          <w:rFonts w:asciiTheme="minorHAnsi" w:hAnsiTheme="minorHAnsi" w:cstheme="minorHAnsi"/>
        </w:rPr>
        <w:t xml:space="preserve"> the following </w:t>
      </w:r>
      <w:r w:rsidR="00B46FDE">
        <w:rPr>
          <w:rFonts w:asciiTheme="minorHAnsi" w:hAnsiTheme="minorHAnsi" w:cstheme="minorHAnsi"/>
        </w:rPr>
        <w:t>ideas</w:t>
      </w:r>
      <w:r w:rsidR="007A0739" w:rsidRPr="001B4DB9">
        <w:rPr>
          <w:rFonts w:asciiTheme="minorHAnsi" w:hAnsiTheme="minorHAnsi" w:cstheme="minorHAnsi"/>
        </w:rPr>
        <w:t>:</w:t>
      </w:r>
    </w:p>
    <w:p w14:paraId="3A834B00" w14:textId="5A31562C" w:rsidR="001B4DB9" w:rsidRPr="001B4DB9" w:rsidRDefault="00D50708" w:rsidP="001B4DB9">
      <w:pPr>
        <w:pStyle w:val="ListParagraph"/>
        <w:numPr>
          <w:ilvl w:val="0"/>
          <w:numId w:val="30"/>
        </w:numPr>
        <w:tabs>
          <w:tab w:val="left" w:pos="720"/>
        </w:tabs>
        <w:spacing w:after="0" w:line="240" w:lineRule="auto"/>
        <w:rPr>
          <w:rStyle w:val="normaltextrun"/>
          <w:rFonts w:cstheme="minorHAnsi"/>
          <w:sz w:val="24"/>
          <w:szCs w:val="24"/>
        </w:rPr>
      </w:pPr>
      <w:r>
        <w:rPr>
          <w:rStyle w:val="normaltextrun"/>
          <w:rFonts w:cstheme="minorHAnsi"/>
          <w:sz w:val="24"/>
          <w:szCs w:val="24"/>
        </w:rPr>
        <w:t>T</w:t>
      </w:r>
      <w:r w:rsidR="001B4DB9" w:rsidRPr="001B4DB9">
        <w:rPr>
          <w:rStyle w:val="normaltextrun"/>
          <w:rFonts w:cstheme="minorHAnsi"/>
          <w:sz w:val="24"/>
          <w:szCs w:val="24"/>
        </w:rPr>
        <w:t xml:space="preserve">he Applicant sees equity as both a Fundamental and a Value. Establishing equity as a fundamental – along with safety, quality, patient experience, access, and stewardship – is an important acknowledgement of existing disparities in health and access to quality healthcare resources. </w:t>
      </w:r>
    </w:p>
    <w:p w14:paraId="59E1152B" w14:textId="742831AD" w:rsidR="001B4DB9" w:rsidRPr="001B4DB9" w:rsidRDefault="00D50708" w:rsidP="001B4DB9">
      <w:pPr>
        <w:pStyle w:val="ListParagraph"/>
        <w:numPr>
          <w:ilvl w:val="0"/>
          <w:numId w:val="30"/>
        </w:numPr>
        <w:tabs>
          <w:tab w:val="left" w:pos="720"/>
        </w:tabs>
        <w:spacing w:after="0" w:line="240" w:lineRule="auto"/>
        <w:rPr>
          <w:rStyle w:val="normaltextrun"/>
          <w:rFonts w:cstheme="minorHAnsi"/>
          <w:sz w:val="24"/>
          <w:szCs w:val="24"/>
        </w:rPr>
      </w:pPr>
      <w:r>
        <w:rPr>
          <w:rStyle w:val="normaltextrun"/>
          <w:rFonts w:cstheme="minorHAnsi"/>
          <w:sz w:val="24"/>
          <w:szCs w:val="24"/>
        </w:rPr>
        <w:lastRenderedPageBreak/>
        <w:t>T</w:t>
      </w:r>
      <w:r w:rsidR="001B4DB9" w:rsidRPr="001B4DB9">
        <w:rPr>
          <w:rStyle w:val="normaltextrun"/>
          <w:rFonts w:cstheme="minorHAnsi"/>
          <w:sz w:val="24"/>
          <w:szCs w:val="24"/>
        </w:rPr>
        <w:t>he Applicant seeks to hire leadership focused on equity. Intermountain</w:t>
      </w:r>
      <w:r w:rsidR="002D230E">
        <w:rPr>
          <w:rStyle w:val="normaltextrun"/>
          <w:rFonts w:cstheme="minorHAnsi"/>
          <w:sz w:val="24"/>
          <w:szCs w:val="24"/>
        </w:rPr>
        <w:t xml:space="preserve"> Health</w:t>
      </w:r>
      <w:r w:rsidR="001B4DB9" w:rsidRPr="001B4DB9">
        <w:rPr>
          <w:rStyle w:val="normaltextrun"/>
          <w:rFonts w:cstheme="minorHAnsi"/>
          <w:sz w:val="24"/>
          <w:szCs w:val="24"/>
        </w:rPr>
        <w:t xml:space="preserve"> has a chief equity officer to lead and manage equity work across the system, including at Tellica locations. This role consults with executive leadership to develop an intentional strategy and cohesive approach, cultivating an environment that values and demonstrates commitment to equity. </w:t>
      </w:r>
    </w:p>
    <w:p w14:paraId="2AF5E81E" w14:textId="77777777" w:rsidR="001B4DB9" w:rsidRPr="001B4DB9" w:rsidRDefault="001B4DB9" w:rsidP="001B4DB9">
      <w:pPr>
        <w:pStyle w:val="ListParagraph"/>
        <w:numPr>
          <w:ilvl w:val="0"/>
          <w:numId w:val="30"/>
        </w:numPr>
        <w:tabs>
          <w:tab w:val="left" w:pos="720"/>
        </w:tabs>
        <w:spacing w:after="0" w:line="240" w:lineRule="auto"/>
        <w:rPr>
          <w:rStyle w:val="normaltextrun"/>
          <w:rFonts w:cstheme="minorHAnsi"/>
          <w:sz w:val="24"/>
          <w:szCs w:val="24"/>
        </w:rPr>
      </w:pPr>
      <w:r w:rsidRPr="001B4DB9">
        <w:rPr>
          <w:rStyle w:val="normaltextrun"/>
          <w:rFonts w:cstheme="minorHAnsi"/>
          <w:sz w:val="24"/>
          <w:szCs w:val="24"/>
        </w:rPr>
        <w:t xml:space="preserve">The Applicant uses equity advocates. This individual serves as an advocate and mediator, supporting equity among caregivers and patients. </w:t>
      </w:r>
    </w:p>
    <w:p w14:paraId="67349D74" w14:textId="6AE1C4D8" w:rsidR="003756F9" w:rsidRPr="003756F9" w:rsidRDefault="000A2049" w:rsidP="003756F9">
      <w:pPr>
        <w:pStyle w:val="ListParagraph"/>
        <w:numPr>
          <w:ilvl w:val="0"/>
          <w:numId w:val="30"/>
        </w:numPr>
        <w:tabs>
          <w:tab w:val="left" w:pos="720"/>
        </w:tabs>
        <w:spacing w:after="0" w:line="240" w:lineRule="auto"/>
        <w:rPr>
          <w:rStyle w:val="normaltextrun"/>
          <w:rFonts w:cstheme="minorHAnsi"/>
          <w:sz w:val="24"/>
          <w:szCs w:val="24"/>
        </w:rPr>
      </w:pPr>
      <w:r>
        <w:rPr>
          <w:rStyle w:val="normaltextrun"/>
          <w:rFonts w:cstheme="minorHAnsi"/>
          <w:sz w:val="24"/>
          <w:szCs w:val="24"/>
        </w:rPr>
        <w:t>Th</w:t>
      </w:r>
      <w:r w:rsidRPr="0071765D">
        <w:rPr>
          <w:rStyle w:val="normaltextrun"/>
          <w:rFonts w:cstheme="minorHAnsi"/>
          <w:sz w:val="24"/>
          <w:szCs w:val="24"/>
        </w:rPr>
        <w:t xml:space="preserve">e Applicant has dedicated </w:t>
      </w:r>
      <w:r w:rsidR="0071765D" w:rsidRPr="0071765D">
        <w:rPr>
          <w:rStyle w:val="normaltextrun"/>
          <w:rFonts w:cstheme="minorHAnsi"/>
          <w:sz w:val="24"/>
          <w:szCs w:val="24"/>
        </w:rPr>
        <w:t xml:space="preserve">funding </w:t>
      </w:r>
      <w:r w:rsidRPr="00A967DD">
        <w:rPr>
          <w:rFonts w:cstheme="minorHAnsi"/>
          <w:sz w:val="24"/>
          <w:szCs w:val="24"/>
        </w:rPr>
        <w:t>to support community well-being in areas like affordable housing, financial inclusion, and education. Funding is allocated through a portion of its investment pool, channeled into direct loans to local organizations and investments in financial intermediaries, like Community Development Financial Institutions (CDFIs).</w:t>
      </w:r>
    </w:p>
    <w:p w14:paraId="674A0B7E" w14:textId="36A75821" w:rsidR="00F31046" w:rsidRPr="003756F9" w:rsidRDefault="000104F7" w:rsidP="00C70A9E">
      <w:pPr>
        <w:pStyle w:val="ListParagraph"/>
        <w:numPr>
          <w:ilvl w:val="0"/>
          <w:numId w:val="30"/>
        </w:numPr>
        <w:tabs>
          <w:tab w:val="left" w:pos="720"/>
        </w:tabs>
        <w:spacing w:after="0" w:line="240" w:lineRule="auto"/>
        <w:rPr>
          <w:rStyle w:val="normaltextrun"/>
          <w:rFonts w:ascii="Times New Roman" w:hAnsi="Times New Roman" w:cstheme="minorHAnsi"/>
          <w:sz w:val="24"/>
          <w:szCs w:val="24"/>
        </w:rPr>
      </w:pPr>
      <w:r w:rsidRPr="003756F9">
        <w:rPr>
          <w:rStyle w:val="normaltextrun"/>
          <w:rFonts w:cstheme="minorHAnsi"/>
          <w:sz w:val="24"/>
          <w:szCs w:val="24"/>
        </w:rPr>
        <w:t>T</w:t>
      </w:r>
      <w:r w:rsidR="001B4DB9" w:rsidRPr="003756F9">
        <w:rPr>
          <w:rStyle w:val="normaltextrun"/>
          <w:rFonts w:cstheme="minorHAnsi"/>
          <w:sz w:val="24"/>
          <w:szCs w:val="24"/>
        </w:rPr>
        <w:t>he Applicant works with other organizations in the community to address racism as a public health crisis</w:t>
      </w:r>
      <w:r w:rsidR="004E17E1" w:rsidRPr="003756F9">
        <w:rPr>
          <w:rStyle w:val="normaltextrun"/>
          <w:rFonts w:cstheme="minorHAnsi"/>
          <w:sz w:val="24"/>
          <w:szCs w:val="24"/>
        </w:rPr>
        <w:t xml:space="preserve"> to address clinical care</w:t>
      </w:r>
      <w:r w:rsidR="000D38D0" w:rsidRPr="003756F9">
        <w:rPr>
          <w:rStyle w:val="normaltextrun"/>
          <w:rFonts w:cstheme="minorHAnsi"/>
          <w:sz w:val="24"/>
          <w:szCs w:val="24"/>
        </w:rPr>
        <w:t>, social determinants of health, healthcare access, and opportunities</w:t>
      </w:r>
      <w:r w:rsidR="001B4DB9" w:rsidRPr="003756F9">
        <w:rPr>
          <w:rStyle w:val="normaltextrun"/>
          <w:rFonts w:cstheme="minorHAnsi"/>
          <w:sz w:val="24"/>
          <w:szCs w:val="24"/>
        </w:rPr>
        <w:t xml:space="preserve">. </w:t>
      </w:r>
    </w:p>
    <w:p w14:paraId="71AF94AC" w14:textId="4E499863" w:rsidR="003719D6" w:rsidRPr="00B82AF8" w:rsidRDefault="003719D6" w:rsidP="00F31046">
      <w:pPr>
        <w:tabs>
          <w:tab w:val="left" w:pos="720"/>
        </w:tabs>
        <w:rPr>
          <w:rStyle w:val="normaltextrun"/>
          <w:rFonts w:asciiTheme="minorHAnsi" w:hAnsiTheme="minorHAnsi" w:cstheme="minorHAnsi"/>
        </w:rPr>
      </w:pPr>
      <w:r w:rsidRPr="00B82AF8">
        <w:rPr>
          <w:rStyle w:val="normaltextrun"/>
          <w:rFonts w:asciiTheme="minorHAnsi" w:hAnsiTheme="minorHAnsi" w:cstheme="minorHAnsi"/>
        </w:rPr>
        <w:t xml:space="preserve">The Applicant </w:t>
      </w:r>
      <w:r w:rsidR="00F31046">
        <w:rPr>
          <w:rStyle w:val="normaltextrun"/>
          <w:rFonts w:asciiTheme="minorHAnsi" w:hAnsiTheme="minorHAnsi" w:cstheme="minorHAnsi"/>
        </w:rPr>
        <w:t xml:space="preserve">also </w:t>
      </w:r>
      <w:r w:rsidRPr="00B82AF8">
        <w:rPr>
          <w:rStyle w:val="normaltextrun"/>
          <w:rFonts w:asciiTheme="minorHAnsi" w:hAnsiTheme="minorHAnsi" w:cstheme="minorHAnsi"/>
        </w:rPr>
        <w:t xml:space="preserve">plans to </w:t>
      </w:r>
      <w:r w:rsidR="000649BA" w:rsidRPr="00B82AF8">
        <w:rPr>
          <w:rStyle w:val="normaltextrun"/>
          <w:rFonts w:asciiTheme="minorHAnsi" w:hAnsiTheme="minorHAnsi" w:cstheme="minorHAnsi"/>
        </w:rPr>
        <w:t xml:space="preserve">promote health equity through its </w:t>
      </w:r>
      <w:r w:rsidR="00B82AF8" w:rsidRPr="00B82AF8">
        <w:rPr>
          <w:rStyle w:val="normaltextrun"/>
          <w:rFonts w:asciiTheme="minorHAnsi" w:hAnsiTheme="minorHAnsi" w:cstheme="minorHAnsi"/>
        </w:rPr>
        <w:t>process of screening for</w:t>
      </w:r>
      <w:r w:rsidR="0064423C">
        <w:rPr>
          <w:rStyle w:val="normaltextrun"/>
          <w:rFonts w:asciiTheme="minorHAnsi" w:hAnsiTheme="minorHAnsi" w:cstheme="minorHAnsi"/>
        </w:rPr>
        <w:t xml:space="preserve"> barriers to care</w:t>
      </w:r>
      <w:r w:rsidR="00B82AF8" w:rsidRPr="00B82AF8">
        <w:rPr>
          <w:rStyle w:val="normaltextrun"/>
          <w:rFonts w:asciiTheme="minorHAnsi" w:hAnsiTheme="minorHAnsi" w:cstheme="minorHAnsi"/>
        </w:rPr>
        <w:t xml:space="preserve"> and connecting individuals to needed services, as described in greater detail in Factor 2: Service Delivery Transformation.</w:t>
      </w:r>
    </w:p>
    <w:p w14:paraId="72AABC24" w14:textId="77777777" w:rsidR="00BF7610" w:rsidRPr="0019631D" w:rsidRDefault="00BF7610" w:rsidP="00BF7610">
      <w:pPr>
        <w:contextualSpacing/>
        <w:rPr>
          <w:rFonts w:asciiTheme="minorHAnsi" w:hAnsiTheme="minorHAnsi" w:cstheme="minorHAnsi"/>
          <w:b/>
          <w:i/>
          <w:color w:val="000000" w:themeColor="text1"/>
          <w:highlight w:val="yellow"/>
        </w:rPr>
      </w:pPr>
    </w:p>
    <w:p w14:paraId="1A591548" w14:textId="77777777" w:rsidR="00187FC3" w:rsidRPr="00C87F1B" w:rsidRDefault="00187FC3" w:rsidP="00187FC3">
      <w:pPr>
        <w:contextualSpacing/>
        <w:rPr>
          <w:rFonts w:asciiTheme="minorHAnsi" w:hAnsiTheme="minorHAnsi" w:cstheme="minorHAnsi"/>
          <w:b/>
          <w:i/>
          <w:color w:val="000000" w:themeColor="text1"/>
        </w:rPr>
      </w:pPr>
      <w:r w:rsidRPr="00C87F1B">
        <w:rPr>
          <w:rFonts w:asciiTheme="minorHAnsi" w:hAnsiTheme="minorHAnsi" w:cstheme="minorHAnsi"/>
          <w:b/>
          <w:i/>
          <w:color w:val="000000" w:themeColor="text1"/>
        </w:rPr>
        <w:t>Analysis: Health Equity and SDoH</w:t>
      </w:r>
    </w:p>
    <w:p w14:paraId="12BBAFD7" w14:textId="226CBCD2" w:rsidR="00187FC3" w:rsidRPr="00DF422B" w:rsidRDefault="00187FC3" w:rsidP="00187FC3">
      <w:pPr>
        <w:rPr>
          <w:rFonts w:asciiTheme="minorHAnsi" w:hAnsiTheme="minorHAnsi" w:cstheme="minorHAnsi"/>
          <w:bCs/>
          <w:color w:val="000000" w:themeColor="text1"/>
        </w:rPr>
      </w:pPr>
      <w:r w:rsidRPr="00C87F1B">
        <w:rPr>
          <w:rFonts w:asciiTheme="minorHAnsi" w:hAnsiTheme="minorHAnsi" w:cstheme="minorHAnsi"/>
          <w:color w:val="000000" w:themeColor="text1"/>
        </w:rPr>
        <w:t xml:space="preserve">The DoN Staff reviewed the Applicant’s efforts to </w:t>
      </w:r>
      <w:r w:rsidR="003F4E28" w:rsidRPr="00C87F1B">
        <w:rPr>
          <w:rFonts w:asciiTheme="minorHAnsi" w:hAnsiTheme="minorHAnsi" w:cstheme="minorHAnsi"/>
          <w:color w:val="000000" w:themeColor="text1"/>
        </w:rPr>
        <w:t xml:space="preserve">provide </w:t>
      </w:r>
      <w:r w:rsidRPr="00C87F1B">
        <w:rPr>
          <w:rFonts w:asciiTheme="minorHAnsi" w:hAnsiTheme="minorHAnsi" w:cstheme="minorHAnsi"/>
          <w:color w:val="000000" w:themeColor="text1"/>
        </w:rPr>
        <w:t xml:space="preserve">equitable care. The Applicant demonstrates efforts to </w:t>
      </w:r>
      <w:r w:rsidR="00F070A2" w:rsidRPr="00C87F1B">
        <w:rPr>
          <w:rFonts w:asciiTheme="minorHAnsi" w:hAnsiTheme="minorHAnsi" w:cstheme="minorHAnsi"/>
          <w:color w:val="000000" w:themeColor="text1"/>
        </w:rPr>
        <w:t>promote</w:t>
      </w:r>
      <w:r w:rsidRPr="00C87F1B">
        <w:rPr>
          <w:rFonts w:asciiTheme="minorHAnsi" w:hAnsiTheme="minorHAnsi" w:cstheme="minorHAnsi"/>
          <w:color w:val="000000" w:themeColor="text1"/>
        </w:rPr>
        <w:t xml:space="preserve"> health equity through </w:t>
      </w:r>
      <w:r w:rsidR="00773EA2" w:rsidRPr="00C87F1B">
        <w:rPr>
          <w:rFonts w:asciiTheme="minorHAnsi" w:hAnsiTheme="minorHAnsi" w:cstheme="minorHAnsi"/>
          <w:color w:val="000000" w:themeColor="text1"/>
        </w:rPr>
        <w:t>after-hours</w:t>
      </w:r>
      <w:r w:rsidR="007604A8" w:rsidRPr="00C87F1B">
        <w:rPr>
          <w:rFonts w:asciiTheme="minorHAnsi" w:hAnsiTheme="minorHAnsi" w:cstheme="minorHAnsi"/>
          <w:color w:val="000000" w:themeColor="text1"/>
        </w:rPr>
        <w:t xml:space="preserve"> access to imaging, acceptance of a wide range of insurances, </w:t>
      </w:r>
      <w:r w:rsidRPr="00C87F1B">
        <w:rPr>
          <w:rFonts w:asciiTheme="minorHAnsi" w:hAnsiTheme="minorHAnsi" w:cstheme="minorHAnsi"/>
          <w:color w:val="000000" w:themeColor="text1"/>
        </w:rPr>
        <w:t xml:space="preserve">language accessibility, and </w:t>
      </w:r>
      <w:r w:rsidR="007604A8" w:rsidRPr="00C87F1B">
        <w:rPr>
          <w:rFonts w:asciiTheme="minorHAnsi" w:hAnsiTheme="minorHAnsi" w:cstheme="minorHAnsi"/>
          <w:color w:val="000000" w:themeColor="text1"/>
        </w:rPr>
        <w:t>the adoption of the parent company’s hea</w:t>
      </w:r>
      <w:r w:rsidR="00C87F1B" w:rsidRPr="00C87F1B">
        <w:rPr>
          <w:rFonts w:asciiTheme="minorHAnsi" w:hAnsiTheme="minorHAnsi" w:cstheme="minorHAnsi"/>
          <w:color w:val="000000" w:themeColor="text1"/>
        </w:rPr>
        <w:t>lth equity strategy</w:t>
      </w:r>
      <w:r w:rsidRPr="00C87F1B">
        <w:rPr>
          <w:rFonts w:asciiTheme="minorHAnsi" w:hAnsiTheme="minorHAnsi" w:cstheme="minorHAnsi"/>
          <w:color w:val="000000" w:themeColor="text1"/>
        </w:rPr>
        <w:t>. Staff finds that the Applicant has sufficiently outlined ongoing efforts to achieve health equity. As a result, Staff finds that the Applicant meets the requirements of the Public Health Value: Health Equity part of Factor 1b.</w:t>
      </w:r>
    </w:p>
    <w:p w14:paraId="1369A844" w14:textId="77777777" w:rsidR="000D6ED1" w:rsidRPr="0019631D" w:rsidRDefault="000D6ED1" w:rsidP="000D6ED1">
      <w:pPr>
        <w:rPr>
          <w:rFonts w:asciiTheme="minorHAnsi" w:hAnsiTheme="minorHAnsi" w:cstheme="minorHAnsi"/>
          <w:color w:val="000000" w:themeColor="text1"/>
          <w:highlight w:val="yellow"/>
        </w:rPr>
      </w:pPr>
    </w:p>
    <w:p w14:paraId="01CD7785" w14:textId="77777777" w:rsidR="0041647C" w:rsidRPr="00DA4F14" w:rsidRDefault="0041647C" w:rsidP="00DA4F14">
      <w:pPr>
        <w:pStyle w:val="Heading1"/>
        <w:spacing w:before="0"/>
        <w:rPr>
          <w:rFonts w:asciiTheme="minorHAnsi" w:hAnsiTheme="minorHAnsi" w:cstheme="minorHAnsi"/>
          <w:color w:val="000000" w:themeColor="text1"/>
          <w:sz w:val="24"/>
          <w:szCs w:val="24"/>
        </w:rPr>
      </w:pPr>
      <w:bookmarkStart w:id="26" w:name="_Toc99993054"/>
      <w:bookmarkStart w:id="27" w:name="_Toc223086609"/>
      <w:bookmarkEnd w:id="10"/>
      <w:bookmarkEnd w:id="11"/>
      <w:bookmarkEnd w:id="12"/>
      <w:bookmarkEnd w:id="24"/>
      <w:bookmarkEnd w:id="25"/>
      <w:r w:rsidRPr="00DA4F14">
        <w:rPr>
          <w:rFonts w:asciiTheme="minorHAnsi" w:hAnsiTheme="minorHAnsi" w:cstheme="minorHAnsi"/>
          <w:color w:val="000000" w:themeColor="text1"/>
          <w:sz w:val="24"/>
          <w:szCs w:val="24"/>
        </w:rPr>
        <w:t>Factor 1: c) Efficiency, Continuity of Care, Coordination of Care</w:t>
      </w:r>
      <w:bookmarkEnd w:id="26"/>
      <w:bookmarkEnd w:id="27"/>
    </w:p>
    <w:p w14:paraId="682BD72B" w14:textId="2F324B1D" w:rsidR="00DA4F14" w:rsidRPr="00DA4F14" w:rsidRDefault="005A1E43" w:rsidP="00DA4F14">
      <w:pPr>
        <w:rPr>
          <w:rFonts w:asciiTheme="minorHAnsi" w:hAnsiTheme="minorHAnsi" w:cstheme="minorHAnsi"/>
        </w:rPr>
      </w:pPr>
      <w:r w:rsidRPr="00DA4F14">
        <w:rPr>
          <w:rFonts w:asciiTheme="minorHAnsi" w:hAnsiTheme="minorHAnsi" w:cstheme="minorHAnsi"/>
          <w:color w:val="000000" w:themeColor="text1"/>
        </w:rPr>
        <w:t>The Applicant states that the Proposed Project promotes continuity and coordination of care for its patients through u</w:t>
      </w:r>
      <w:r w:rsidR="00AB0C86" w:rsidRPr="00DA4F14">
        <w:rPr>
          <w:rFonts w:asciiTheme="minorHAnsi" w:hAnsiTheme="minorHAnsi" w:cstheme="minorHAnsi"/>
          <w:color w:val="000000" w:themeColor="text1"/>
        </w:rPr>
        <w:t>se</w:t>
      </w:r>
      <w:r w:rsidRPr="00DA4F14">
        <w:rPr>
          <w:rFonts w:asciiTheme="minorHAnsi" w:hAnsiTheme="minorHAnsi" w:cstheme="minorHAnsi"/>
          <w:color w:val="000000" w:themeColor="text1"/>
        </w:rPr>
        <w:t xml:space="preserve"> of </w:t>
      </w:r>
      <w:r w:rsidR="00EC1BB8" w:rsidRPr="00DA4F14">
        <w:rPr>
          <w:rFonts w:asciiTheme="minorHAnsi" w:hAnsiTheme="minorHAnsi" w:cstheme="minorHAnsi"/>
          <w:color w:val="000000" w:themeColor="text1"/>
        </w:rPr>
        <w:t xml:space="preserve">its </w:t>
      </w:r>
      <w:r w:rsidRPr="00DA4F14">
        <w:rPr>
          <w:rFonts w:asciiTheme="minorHAnsi" w:hAnsiTheme="minorHAnsi" w:cstheme="minorHAnsi"/>
          <w:color w:val="000000" w:themeColor="text1"/>
        </w:rPr>
        <w:t>technology infrastructure</w:t>
      </w:r>
      <w:r w:rsidR="00AB0C86" w:rsidRPr="00DA4F14">
        <w:rPr>
          <w:rFonts w:asciiTheme="minorHAnsi" w:hAnsiTheme="minorHAnsi" w:cstheme="minorHAnsi"/>
          <w:color w:val="000000" w:themeColor="text1"/>
        </w:rPr>
        <w:t>.</w:t>
      </w:r>
      <w:r w:rsidRPr="00DA4F14">
        <w:rPr>
          <w:rFonts w:asciiTheme="minorHAnsi" w:hAnsiTheme="minorHAnsi" w:cstheme="minorHAnsi"/>
          <w:color w:val="000000" w:themeColor="text1"/>
        </w:rPr>
        <w:t xml:space="preserve"> </w:t>
      </w:r>
      <w:r w:rsidR="00292E6C" w:rsidRPr="00DA4F14">
        <w:rPr>
          <w:rFonts w:asciiTheme="minorHAnsi" w:hAnsiTheme="minorHAnsi" w:cstheme="minorHAnsi"/>
        </w:rPr>
        <w:t>T</w:t>
      </w:r>
      <w:r w:rsidR="00DA4F14" w:rsidRPr="00DA4F14">
        <w:rPr>
          <w:rFonts w:asciiTheme="minorHAnsi" w:hAnsiTheme="minorHAnsi" w:cstheme="minorHAnsi"/>
        </w:rPr>
        <w:t>he</w:t>
      </w:r>
      <w:r w:rsidR="00292E6C">
        <w:rPr>
          <w:rFonts w:asciiTheme="minorHAnsi" w:hAnsiTheme="minorHAnsi" w:cstheme="minorHAnsi"/>
        </w:rPr>
        <w:t xml:space="preserve"> </w:t>
      </w:r>
      <w:r w:rsidR="00DA4F14" w:rsidRPr="00DA4F14">
        <w:rPr>
          <w:rFonts w:asciiTheme="minorHAnsi" w:hAnsiTheme="minorHAnsi" w:cstheme="minorHAnsi"/>
        </w:rPr>
        <w:t xml:space="preserve">Applicant offers a provider portal that utilizes two factor authentication for security compliance. </w:t>
      </w:r>
      <w:r w:rsidR="001B5FA3" w:rsidRPr="00A967DD">
        <w:rPr>
          <w:rFonts w:asciiTheme="minorHAnsi" w:hAnsiTheme="minorHAnsi" w:cstheme="minorHAnsi"/>
        </w:rPr>
        <w:t xml:space="preserve">Scans will be read within thirty minutes for STAT cases, two hours for urgent cases, and approximately one business day for routine cases. For critical test values/urgent findings, radiologists will escalate the results to the referring/treating provider. </w:t>
      </w:r>
      <w:r w:rsidR="00DA4F14" w:rsidRPr="00DA4F14">
        <w:rPr>
          <w:rFonts w:asciiTheme="minorHAnsi" w:hAnsiTheme="minorHAnsi" w:cstheme="minorHAnsi"/>
        </w:rPr>
        <w:t>Community-based providers can register and gain access to test results for their patients and view their patient’s images in the Applicant’s Visage Viewer Picture Archiving and Communications System (PAC</w:t>
      </w:r>
      <w:r w:rsidR="003074AB">
        <w:rPr>
          <w:rFonts w:asciiTheme="minorHAnsi" w:hAnsiTheme="minorHAnsi" w:cstheme="minorHAnsi"/>
        </w:rPr>
        <w:t>S</w:t>
      </w:r>
      <w:r w:rsidR="00DA4F14" w:rsidRPr="00DA4F14">
        <w:rPr>
          <w:rFonts w:asciiTheme="minorHAnsi" w:hAnsiTheme="minorHAnsi" w:cstheme="minorHAnsi"/>
        </w:rPr>
        <w:t xml:space="preserve">). Providers may also place orders and work on other administrative processes via this system. For larger hospitals and health systems, the Applicant establishes electronic medical record (EMR) connections to </w:t>
      </w:r>
      <w:r w:rsidR="00827BDC">
        <w:rPr>
          <w:rFonts w:asciiTheme="minorHAnsi" w:hAnsiTheme="minorHAnsi" w:cstheme="minorHAnsi"/>
        </w:rPr>
        <w:t xml:space="preserve">promote </w:t>
      </w:r>
      <w:r w:rsidR="00DA4F14" w:rsidRPr="00DA4F14">
        <w:rPr>
          <w:rFonts w:asciiTheme="minorHAnsi" w:hAnsiTheme="minorHAnsi" w:cstheme="minorHAnsi"/>
        </w:rPr>
        <w:t xml:space="preserve">continuity and coordination of care. For those providers without technical resources, the Applicant receives orders via fax. </w:t>
      </w:r>
    </w:p>
    <w:p w14:paraId="41867D92" w14:textId="77777777" w:rsidR="005A1E43" w:rsidRPr="0019631D" w:rsidRDefault="005A1E43" w:rsidP="005A1E43">
      <w:pPr>
        <w:contextualSpacing/>
        <w:rPr>
          <w:rFonts w:asciiTheme="minorHAnsi" w:hAnsiTheme="minorHAnsi" w:cstheme="minorHAnsi"/>
          <w:color w:val="000000" w:themeColor="text1"/>
          <w:highlight w:val="yellow"/>
        </w:rPr>
      </w:pPr>
    </w:p>
    <w:p w14:paraId="5F8C1FAE" w14:textId="77777777" w:rsidR="005A1E43" w:rsidRPr="00C87F1B" w:rsidRDefault="005A1E43" w:rsidP="005A1E43">
      <w:pPr>
        <w:ind w:right="540"/>
        <w:contextualSpacing/>
        <w:rPr>
          <w:rFonts w:asciiTheme="minorHAnsi" w:eastAsia="Calibri" w:hAnsiTheme="minorHAnsi" w:cstheme="minorHAnsi"/>
          <w:b/>
          <w:i/>
          <w:color w:val="000000" w:themeColor="text1"/>
        </w:rPr>
      </w:pPr>
      <w:r w:rsidRPr="00C87F1B">
        <w:rPr>
          <w:rFonts w:asciiTheme="minorHAnsi" w:eastAsia="Calibri" w:hAnsiTheme="minorHAnsi" w:cstheme="minorHAnsi"/>
          <w:b/>
          <w:i/>
          <w:color w:val="000000" w:themeColor="text1"/>
        </w:rPr>
        <w:t xml:space="preserve">Analysis </w:t>
      </w:r>
    </w:p>
    <w:p w14:paraId="1DA847A8" w14:textId="4E96019F" w:rsidR="005A1E43" w:rsidRPr="00C87F1B" w:rsidRDefault="00B30D0E" w:rsidP="005A1E43">
      <w:pPr>
        <w:pStyle w:val="BodyText2"/>
        <w:widowControl w:val="0"/>
        <w:spacing w:line="240" w:lineRule="auto"/>
        <w:rPr>
          <w:rFonts w:asciiTheme="minorHAnsi" w:hAnsiTheme="minorHAnsi" w:cstheme="minorHAnsi"/>
          <w:color w:val="000000" w:themeColor="text1"/>
        </w:rPr>
      </w:pPr>
      <w:r w:rsidRPr="00C87F1B">
        <w:rPr>
          <w:rFonts w:asciiTheme="minorHAnsi" w:hAnsiTheme="minorHAnsi" w:cstheme="minorHAnsi"/>
          <w:color w:val="000000" w:themeColor="text1"/>
        </w:rPr>
        <w:t xml:space="preserve">Staff finds that that the Applicant’s </w:t>
      </w:r>
      <w:r w:rsidR="004337B6">
        <w:rPr>
          <w:rFonts w:asciiTheme="minorHAnsi" w:hAnsiTheme="minorHAnsi" w:cstheme="minorHAnsi"/>
          <w:color w:val="000000" w:themeColor="text1"/>
        </w:rPr>
        <w:t>t</w:t>
      </w:r>
      <w:r w:rsidR="00FD2F16" w:rsidRPr="00C87F1B">
        <w:rPr>
          <w:rFonts w:asciiTheme="minorHAnsi" w:hAnsiTheme="minorHAnsi" w:cstheme="minorHAnsi"/>
          <w:color w:val="000000" w:themeColor="text1"/>
        </w:rPr>
        <w:t>he Applicant</w:t>
      </w:r>
      <w:r w:rsidR="004337B6">
        <w:rPr>
          <w:rFonts w:asciiTheme="minorHAnsi" w:hAnsiTheme="minorHAnsi" w:cstheme="minorHAnsi"/>
          <w:color w:val="000000" w:themeColor="text1"/>
        </w:rPr>
        <w:t>’</w:t>
      </w:r>
      <w:r w:rsidR="00FD2F16" w:rsidRPr="00C87F1B">
        <w:rPr>
          <w:rFonts w:asciiTheme="minorHAnsi" w:hAnsiTheme="minorHAnsi" w:cstheme="minorHAnsi"/>
          <w:color w:val="000000" w:themeColor="text1"/>
        </w:rPr>
        <w:t>s</w:t>
      </w:r>
      <w:r w:rsidR="005A1E43" w:rsidRPr="00C87F1B">
        <w:rPr>
          <w:rFonts w:asciiTheme="minorHAnsi" w:hAnsiTheme="minorHAnsi" w:cstheme="minorHAnsi"/>
          <w:color w:val="000000" w:themeColor="text1"/>
        </w:rPr>
        <w:t xml:space="preserve"> </w:t>
      </w:r>
      <w:r w:rsidR="004337B6">
        <w:rPr>
          <w:rFonts w:asciiTheme="minorHAnsi" w:hAnsiTheme="minorHAnsi" w:cstheme="minorHAnsi"/>
          <w:color w:val="000000" w:themeColor="text1"/>
        </w:rPr>
        <w:t xml:space="preserve">portal and </w:t>
      </w:r>
      <w:r w:rsidR="005A1E43" w:rsidRPr="00C87F1B">
        <w:rPr>
          <w:rFonts w:asciiTheme="minorHAnsi" w:hAnsiTheme="minorHAnsi" w:cstheme="minorHAnsi"/>
          <w:color w:val="000000" w:themeColor="text1"/>
        </w:rPr>
        <w:t xml:space="preserve">EMR </w:t>
      </w:r>
      <w:r w:rsidR="004337B6">
        <w:rPr>
          <w:rFonts w:asciiTheme="minorHAnsi" w:hAnsiTheme="minorHAnsi" w:cstheme="minorHAnsi"/>
          <w:color w:val="000000" w:themeColor="text1"/>
        </w:rPr>
        <w:t>connection</w:t>
      </w:r>
      <w:r w:rsidR="007D6D00">
        <w:rPr>
          <w:rFonts w:asciiTheme="minorHAnsi" w:hAnsiTheme="minorHAnsi" w:cstheme="minorHAnsi"/>
          <w:color w:val="000000" w:themeColor="text1"/>
        </w:rPr>
        <w:t xml:space="preserve">s </w:t>
      </w:r>
      <w:r w:rsidR="005A1E43" w:rsidRPr="00C87F1B">
        <w:rPr>
          <w:rFonts w:asciiTheme="minorHAnsi" w:hAnsiTheme="minorHAnsi" w:cstheme="minorHAnsi"/>
          <w:color w:val="000000" w:themeColor="text1"/>
        </w:rPr>
        <w:t>support</w:t>
      </w:r>
      <w:r w:rsidR="007D6D00">
        <w:rPr>
          <w:rFonts w:asciiTheme="minorHAnsi" w:hAnsiTheme="minorHAnsi" w:cstheme="minorHAnsi"/>
          <w:color w:val="000000" w:themeColor="text1"/>
        </w:rPr>
        <w:t xml:space="preserve"> </w:t>
      </w:r>
      <w:r w:rsidR="00111A05">
        <w:rPr>
          <w:rFonts w:asciiTheme="minorHAnsi" w:hAnsiTheme="minorHAnsi" w:cstheme="minorHAnsi"/>
          <w:color w:val="000000" w:themeColor="text1"/>
        </w:rPr>
        <w:t>continuity between</w:t>
      </w:r>
      <w:r w:rsidR="005A1E43" w:rsidRPr="00C87F1B">
        <w:rPr>
          <w:rFonts w:asciiTheme="minorHAnsi" w:hAnsiTheme="minorHAnsi" w:cstheme="minorHAnsi"/>
          <w:color w:val="000000" w:themeColor="text1"/>
        </w:rPr>
        <w:t xml:space="preserve"> all </w:t>
      </w:r>
      <w:r w:rsidR="004337B6">
        <w:rPr>
          <w:rFonts w:asciiTheme="minorHAnsi" w:hAnsiTheme="minorHAnsi" w:cstheme="minorHAnsi"/>
          <w:color w:val="000000" w:themeColor="text1"/>
        </w:rPr>
        <w:t>providers</w:t>
      </w:r>
      <w:r w:rsidR="00111A05">
        <w:rPr>
          <w:rFonts w:asciiTheme="minorHAnsi" w:hAnsiTheme="minorHAnsi" w:cstheme="minorHAnsi"/>
          <w:color w:val="000000" w:themeColor="text1"/>
        </w:rPr>
        <w:t xml:space="preserve"> on the care team and may improve coordination between these </w:t>
      </w:r>
      <w:r w:rsidR="0037142A">
        <w:rPr>
          <w:rFonts w:asciiTheme="minorHAnsi" w:hAnsiTheme="minorHAnsi" w:cstheme="minorHAnsi"/>
          <w:color w:val="000000" w:themeColor="text1"/>
        </w:rPr>
        <w:t>providers</w:t>
      </w:r>
      <w:r w:rsidR="005A1E43" w:rsidRPr="00C87F1B">
        <w:rPr>
          <w:rFonts w:asciiTheme="minorHAnsi" w:hAnsiTheme="minorHAnsi" w:cstheme="minorHAnsi"/>
          <w:color w:val="000000" w:themeColor="text1"/>
        </w:rPr>
        <w:t>. As a result, Staff finds that the Proposed Project meets the requirements of Factor 1c.</w:t>
      </w:r>
    </w:p>
    <w:p w14:paraId="0A1658DE" w14:textId="77777777" w:rsidR="009F6F3E" w:rsidRPr="0019631D" w:rsidRDefault="009F6F3E" w:rsidP="007A57C4">
      <w:pPr>
        <w:autoSpaceDE w:val="0"/>
        <w:autoSpaceDN w:val="0"/>
        <w:adjustRightInd w:val="0"/>
        <w:contextualSpacing/>
        <w:rPr>
          <w:rFonts w:asciiTheme="minorHAnsi" w:hAnsiTheme="minorHAnsi" w:cstheme="minorHAnsi"/>
          <w:bCs/>
          <w:color w:val="000000" w:themeColor="text1"/>
          <w:highlight w:val="yellow"/>
        </w:rPr>
      </w:pPr>
    </w:p>
    <w:p w14:paraId="5612975D" w14:textId="77777777" w:rsidR="00A47D0D" w:rsidRPr="00DA4F14" w:rsidRDefault="00A47D0D" w:rsidP="00A47D0D">
      <w:pPr>
        <w:pStyle w:val="Heading1"/>
        <w:spacing w:before="0" w:line="240" w:lineRule="auto"/>
        <w:rPr>
          <w:rFonts w:asciiTheme="minorHAnsi" w:hAnsiTheme="minorHAnsi" w:cstheme="minorHAnsi"/>
          <w:color w:val="000000" w:themeColor="text1"/>
        </w:rPr>
      </w:pPr>
      <w:bookmarkStart w:id="28" w:name="_Toc18922415"/>
      <w:bookmarkStart w:id="29" w:name="_Toc99993055"/>
      <w:bookmarkStart w:id="30" w:name="_Toc223086610"/>
      <w:bookmarkStart w:id="31" w:name="_Toc18922416"/>
      <w:r w:rsidRPr="00DA4F14">
        <w:rPr>
          <w:rFonts w:asciiTheme="minorHAnsi" w:hAnsiTheme="minorHAnsi" w:cstheme="minorHAnsi"/>
          <w:color w:val="000000" w:themeColor="text1"/>
        </w:rPr>
        <w:lastRenderedPageBreak/>
        <w:t>Factor 1: d) Consultatio</w:t>
      </w:r>
      <w:bookmarkEnd w:id="28"/>
      <w:r w:rsidRPr="00DA4F14">
        <w:rPr>
          <w:rFonts w:asciiTheme="minorHAnsi" w:hAnsiTheme="minorHAnsi" w:cstheme="minorHAnsi"/>
          <w:color w:val="000000" w:themeColor="text1"/>
        </w:rPr>
        <w:t>n</w:t>
      </w:r>
      <w:bookmarkEnd w:id="29"/>
      <w:bookmarkEnd w:id="30"/>
    </w:p>
    <w:p w14:paraId="232D8CE3" w14:textId="77777777" w:rsidR="00A84BA5" w:rsidRPr="00DA4F14" w:rsidRDefault="00A84BA5" w:rsidP="00A84BA5">
      <w:pPr>
        <w:rPr>
          <w:rFonts w:asciiTheme="minorHAnsi" w:hAnsiTheme="minorHAnsi" w:cstheme="minorHAnsi"/>
          <w:color w:val="000000" w:themeColor="text1"/>
        </w:rPr>
      </w:pPr>
      <w:r w:rsidRPr="00DA4F14">
        <w:rPr>
          <w:rFonts w:asciiTheme="minorHAnsi" w:hAnsiTheme="minorHAnsi" w:cstheme="minorHAnsi"/>
          <w:color w:val="000000" w:themeColor="text1"/>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59CB87EC" w14:textId="77777777" w:rsidR="009F6F3E" w:rsidRPr="0019631D" w:rsidRDefault="009F6F3E" w:rsidP="009F6F3E">
      <w:pPr>
        <w:rPr>
          <w:rFonts w:asciiTheme="minorHAnsi" w:eastAsiaTheme="majorEastAsia" w:hAnsiTheme="minorHAnsi" w:cstheme="minorHAnsi"/>
          <w:color w:val="000000" w:themeColor="text1"/>
          <w:highlight w:val="yellow"/>
        </w:rPr>
      </w:pPr>
    </w:p>
    <w:p w14:paraId="2540E20E" w14:textId="77777777" w:rsidR="0080330F" w:rsidRPr="00371693" w:rsidRDefault="0080330F" w:rsidP="0080330F">
      <w:pPr>
        <w:pStyle w:val="Heading1"/>
        <w:spacing w:before="0" w:line="240" w:lineRule="auto"/>
        <w:rPr>
          <w:rFonts w:asciiTheme="minorHAnsi" w:hAnsiTheme="minorHAnsi" w:cstheme="minorHAnsi"/>
          <w:color w:val="000000" w:themeColor="text1"/>
        </w:rPr>
      </w:pPr>
      <w:bookmarkStart w:id="32" w:name="_Toc99993056"/>
      <w:bookmarkStart w:id="33" w:name="_Toc223086611"/>
      <w:bookmarkStart w:id="34" w:name="_Toc18922417"/>
      <w:bookmarkStart w:id="35" w:name="_Toc17322399"/>
      <w:bookmarkEnd w:id="31"/>
      <w:r w:rsidRPr="00371693">
        <w:rPr>
          <w:rStyle w:val="Heading1Char"/>
          <w:rFonts w:asciiTheme="minorHAnsi" w:hAnsiTheme="minorHAnsi" w:cstheme="minorHAnsi"/>
          <w:b/>
          <w:bCs/>
          <w:color w:val="000000" w:themeColor="text1"/>
        </w:rPr>
        <w:t>Factor 1: e) Evidence of Sound Community Engagement through the Patient Panel</w:t>
      </w:r>
      <w:bookmarkEnd w:id="32"/>
      <w:bookmarkEnd w:id="33"/>
      <w:r w:rsidRPr="00371693">
        <w:rPr>
          <w:rFonts w:asciiTheme="minorHAnsi" w:hAnsiTheme="minorHAnsi" w:cstheme="minorHAnsi"/>
          <w:color w:val="000000" w:themeColor="text1"/>
        </w:rPr>
        <w:t xml:space="preserve"> </w:t>
      </w:r>
    </w:p>
    <w:p w14:paraId="718F61BE" w14:textId="77777777" w:rsidR="005C77C2" w:rsidRPr="00371693" w:rsidRDefault="005C77C2" w:rsidP="005C77C2">
      <w:pPr>
        <w:contextualSpacing/>
        <w:rPr>
          <w:rFonts w:asciiTheme="minorHAnsi" w:hAnsiTheme="minorHAnsi" w:cstheme="minorHAnsi"/>
          <w:color w:val="000000" w:themeColor="text1"/>
        </w:rPr>
      </w:pPr>
      <w:r w:rsidRPr="00371693">
        <w:rPr>
          <w:rFonts w:asciiTheme="minorHAnsi" w:eastAsia="Calibri" w:hAnsiTheme="minorHAnsi" w:cstheme="minorHAnsi"/>
          <w:color w:val="000000" w:themeColor="text1"/>
        </w:rPr>
        <w:t>The Department’s Guideline</w:t>
      </w:r>
      <w:r w:rsidRPr="00371693">
        <w:rPr>
          <w:rFonts w:asciiTheme="minorHAnsi" w:eastAsia="Calibri" w:hAnsiTheme="minorHAnsi" w:cstheme="minorHAnsi"/>
          <w:color w:val="000000" w:themeColor="text1"/>
          <w:vertAlign w:val="superscript"/>
        </w:rPr>
        <w:footnoteReference w:id="10"/>
      </w:r>
      <w:r w:rsidRPr="00371693">
        <w:rPr>
          <w:rFonts w:asciiTheme="minorHAnsi" w:eastAsia="Calibri" w:hAnsiTheme="minorHAnsi" w:cstheme="minorHAnsi"/>
          <w:color w:val="000000" w:themeColor="text1"/>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371693">
        <w:rPr>
          <w:rFonts w:asciiTheme="minorHAnsi" w:hAnsiTheme="minorHAnsi" w:cstheme="minorHAnsi"/>
          <w:color w:val="000000" w:themeColor="text1"/>
        </w:rPr>
        <w:t>“community coalitions statistically representative of the Patient Panel.”</w:t>
      </w:r>
      <w:r w:rsidRPr="00371693">
        <w:rPr>
          <w:rFonts w:asciiTheme="minorHAnsi" w:hAnsiTheme="minorHAnsi" w:cstheme="minorHAnsi"/>
          <w:color w:val="000000" w:themeColor="text1"/>
          <w:vertAlign w:val="superscript"/>
        </w:rPr>
        <w:footnoteReference w:id="11"/>
      </w:r>
      <w:r w:rsidRPr="00371693">
        <w:rPr>
          <w:rFonts w:asciiTheme="minorHAnsi" w:hAnsiTheme="minorHAnsi" w:cstheme="minorHAnsi"/>
          <w:color w:val="000000" w:themeColor="text1"/>
        </w:rPr>
        <w:t xml:space="preserve"> </w:t>
      </w:r>
    </w:p>
    <w:p w14:paraId="24A5A212" w14:textId="77777777" w:rsidR="005C77C2" w:rsidRPr="0019631D" w:rsidRDefault="005C77C2" w:rsidP="005C77C2">
      <w:pPr>
        <w:contextualSpacing/>
        <w:rPr>
          <w:rFonts w:asciiTheme="minorHAnsi" w:hAnsiTheme="minorHAnsi" w:cstheme="minorHAnsi"/>
          <w:color w:val="000000" w:themeColor="text1"/>
          <w:highlight w:val="yellow"/>
        </w:rPr>
      </w:pPr>
    </w:p>
    <w:p w14:paraId="2AC7ED91" w14:textId="1567DB0D" w:rsidR="005C77C2" w:rsidRPr="0019631D" w:rsidRDefault="004101D9" w:rsidP="004101D9">
      <w:pPr>
        <w:rPr>
          <w:rFonts w:asciiTheme="minorHAnsi" w:eastAsia="Arial" w:hAnsiTheme="minorHAnsi" w:cstheme="minorHAnsi"/>
          <w:color w:val="000000" w:themeColor="text1"/>
          <w:kern w:val="2"/>
          <w:highlight w:val="yellow"/>
        </w:rPr>
      </w:pPr>
      <w:r w:rsidRPr="007B6A9A">
        <w:rPr>
          <w:rFonts w:asciiTheme="minorHAnsi" w:eastAsia="Arial" w:hAnsiTheme="minorHAnsi" w:cstheme="minorHAnsi"/>
          <w:color w:val="000000" w:themeColor="text1"/>
        </w:rPr>
        <w:t xml:space="preserve">In </w:t>
      </w:r>
      <w:r w:rsidR="00361D85" w:rsidRPr="007B6A9A">
        <w:rPr>
          <w:rFonts w:asciiTheme="minorHAnsi" w:eastAsia="Arial" w:hAnsiTheme="minorHAnsi" w:cstheme="minorHAnsi"/>
          <w:color w:val="000000" w:themeColor="text1"/>
        </w:rPr>
        <w:t>May 2024</w:t>
      </w:r>
      <w:r w:rsidRPr="007B6A9A">
        <w:rPr>
          <w:rFonts w:asciiTheme="minorHAnsi" w:eastAsia="Arial" w:hAnsiTheme="minorHAnsi" w:cstheme="minorHAnsi"/>
          <w:color w:val="000000" w:themeColor="text1"/>
        </w:rPr>
        <w:t xml:space="preserve">, </w:t>
      </w:r>
      <w:r w:rsidR="00242BDE" w:rsidRPr="007B6A9A">
        <w:rPr>
          <w:rFonts w:asciiTheme="minorHAnsi" w:eastAsia="Arial" w:hAnsiTheme="minorHAnsi" w:cstheme="minorHAnsi"/>
          <w:color w:val="000000" w:themeColor="text1"/>
        </w:rPr>
        <w:t xml:space="preserve">the Applicant </w:t>
      </w:r>
      <w:r w:rsidR="0009548C" w:rsidRPr="007B6A9A">
        <w:rPr>
          <w:rFonts w:asciiTheme="minorHAnsi" w:eastAsia="Arial" w:hAnsiTheme="minorHAnsi" w:cstheme="minorHAnsi"/>
          <w:color w:val="000000" w:themeColor="text1"/>
        </w:rPr>
        <w:t xml:space="preserve">held </w:t>
      </w:r>
      <w:r w:rsidR="0024434D">
        <w:rPr>
          <w:rFonts w:asciiTheme="minorHAnsi" w:eastAsia="Arial" w:hAnsiTheme="minorHAnsi" w:cstheme="minorHAnsi"/>
          <w:color w:val="000000" w:themeColor="text1"/>
        </w:rPr>
        <w:t>one</w:t>
      </w:r>
      <w:r w:rsidR="00C266F5">
        <w:rPr>
          <w:rFonts w:asciiTheme="minorHAnsi" w:eastAsia="Arial" w:hAnsiTheme="minorHAnsi" w:cstheme="minorHAnsi"/>
          <w:color w:val="000000" w:themeColor="text1"/>
        </w:rPr>
        <w:t xml:space="preserve"> m</w:t>
      </w:r>
      <w:r w:rsidR="0024434D">
        <w:rPr>
          <w:rFonts w:asciiTheme="minorHAnsi" w:eastAsia="Arial" w:hAnsiTheme="minorHAnsi" w:cstheme="minorHAnsi"/>
          <w:color w:val="000000" w:themeColor="text1"/>
        </w:rPr>
        <w:t xml:space="preserve">eeting with </w:t>
      </w:r>
      <w:r w:rsidR="007B6A9A" w:rsidRPr="007B6A9A">
        <w:rPr>
          <w:rFonts w:asciiTheme="minorHAnsi" w:hAnsiTheme="minorHAnsi" w:cstheme="minorHAnsi"/>
        </w:rPr>
        <w:t>BMC’s Patient Family Advisory Committee (“</w:t>
      </w:r>
      <w:r w:rsidR="007B6A9A" w:rsidRPr="00C90049">
        <w:rPr>
          <w:rFonts w:asciiTheme="minorHAnsi" w:hAnsiTheme="minorHAnsi" w:cstheme="minorHAnsi"/>
        </w:rPr>
        <w:t xml:space="preserve">PFAC”) </w:t>
      </w:r>
      <w:r w:rsidR="0009548C" w:rsidRPr="00C90049">
        <w:rPr>
          <w:rFonts w:asciiTheme="minorHAnsi" w:eastAsia="Arial" w:hAnsiTheme="minorHAnsi" w:cstheme="minorHAnsi"/>
          <w:color w:val="000000" w:themeColor="text1"/>
        </w:rPr>
        <w:t xml:space="preserve">and </w:t>
      </w:r>
      <w:r w:rsidR="00C266F5" w:rsidRPr="00C90049">
        <w:rPr>
          <w:rFonts w:asciiTheme="minorHAnsi" w:eastAsia="Arial" w:hAnsiTheme="minorHAnsi" w:cstheme="minorHAnsi"/>
          <w:color w:val="000000" w:themeColor="text1"/>
        </w:rPr>
        <w:t>two</w:t>
      </w:r>
      <w:r w:rsidR="00EF44FC" w:rsidRPr="00C90049">
        <w:rPr>
          <w:rFonts w:asciiTheme="minorHAnsi" w:eastAsia="Arial" w:hAnsiTheme="minorHAnsi" w:cstheme="minorHAnsi"/>
          <w:color w:val="000000" w:themeColor="text1"/>
        </w:rPr>
        <w:t xml:space="preserve"> </w:t>
      </w:r>
      <w:r w:rsidR="00360873" w:rsidRPr="00C90049">
        <w:rPr>
          <w:rFonts w:asciiTheme="minorHAnsi" w:eastAsia="Arial" w:hAnsiTheme="minorHAnsi" w:cstheme="minorHAnsi"/>
          <w:color w:val="000000" w:themeColor="text1"/>
        </w:rPr>
        <w:t>community</w:t>
      </w:r>
      <w:r w:rsidR="00EF44FC" w:rsidRPr="00C90049">
        <w:rPr>
          <w:rFonts w:asciiTheme="minorHAnsi" w:eastAsia="Arial" w:hAnsiTheme="minorHAnsi" w:cstheme="minorHAnsi"/>
          <w:color w:val="000000" w:themeColor="text1"/>
        </w:rPr>
        <w:t xml:space="preserve"> meetings</w:t>
      </w:r>
      <w:r w:rsidR="00360873" w:rsidRPr="00C90049">
        <w:rPr>
          <w:rFonts w:asciiTheme="minorHAnsi" w:eastAsia="Arial" w:hAnsiTheme="minorHAnsi" w:cstheme="minorHAnsi"/>
          <w:color w:val="000000" w:themeColor="text1"/>
        </w:rPr>
        <w:t xml:space="preserve">. </w:t>
      </w:r>
      <w:r w:rsidR="00EF44FC" w:rsidRPr="00C90049">
        <w:rPr>
          <w:rFonts w:asciiTheme="minorHAnsi" w:eastAsia="Arial" w:hAnsiTheme="minorHAnsi" w:cstheme="minorHAnsi"/>
          <w:color w:val="000000" w:themeColor="text1"/>
        </w:rPr>
        <w:t xml:space="preserve">The Applicant presented </w:t>
      </w:r>
      <w:r w:rsidR="002B66B3" w:rsidRPr="00C90049">
        <w:rPr>
          <w:rFonts w:asciiTheme="minorHAnsi" w:eastAsia="Arial" w:hAnsiTheme="minorHAnsi" w:cstheme="minorHAnsi"/>
          <w:color w:val="000000" w:themeColor="text1"/>
        </w:rPr>
        <w:t>information on the Proposed Project and address their questions.</w:t>
      </w:r>
      <w:r w:rsidR="006A57A7" w:rsidRPr="00C90049">
        <w:rPr>
          <w:rFonts w:asciiTheme="minorHAnsi" w:eastAsia="Arial" w:hAnsiTheme="minorHAnsi" w:cstheme="minorHAnsi"/>
          <w:color w:val="000000" w:themeColor="text1"/>
        </w:rPr>
        <w:t xml:space="preserve"> </w:t>
      </w:r>
      <w:r w:rsidRPr="00C90049">
        <w:rPr>
          <w:rFonts w:asciiTheme="minorHAnsi" w:eastAsia="Arial" w:hAnsiTheme="minorHAnsi" w:cstheme="minorHAnsi"/>
          <w:color w:val="000000" w:themeColor="text1"/>
        </w:rPr>
        <w:t xml:space="preserve">In </w:t>
      </w:r>
      <w:r w:rsidR="0037142A">
        <w:rPr>
          <w:rFonts w:asciiTheme="minorHAnsi" w:eastAsia="Arial" w:hAnsiTheme="minorHAnsi" w:cstheme="minorHAnsi"/>
          <w:color w:val="000000" w:themeColor="text1"/>
        </w:rPr>
        <w:t xml:space="preserve">all </w:t>
      </w:r>
      <w:r w:rsidRPr="00C90049">
        <w:rPr>
          <w:rFonts w:asciiTheme="minorHAnsi" w:eastAsia="Arial" w:hAnsiTheme="minorHAnsi" w:cstheme="minorHAnsi"/>
          <w:color w:val="000000" w:themeColor="text1"/>
        </w:rPr>
        <w:t>meetings, a</w:t>
      </w:r>
      <w:r w:rsidR="006A57A7" w:rsidRPr="00C90049">
        <w:rPr>
          <w:rFonts w:asciiTheme="minorHAnsi" w:eastAsia="Arial" w:hAnsiTheme="minorHAnsi" w:cstheme="minorHAnsi"/>
          <w:color w:val="000000" w:themeColor="text1"/>
        </w:rPr>
        <w:t xml:space="preserve">ttendees </w:t>
      </w:r>
      <w:r w:rsidR="00E101ED" w:rsidRPr="00C90049">
        <w:rPr>
          <w:rFonts w:asciiTheme="minorHAnsi" w:eastAsia="Arial" w:hAnsiTheme="minorHAnsi" w:cstheme="minorHAnsi"/>
          <w:color w:val="000000" w:themeColor="text1"/>
        </w:rPr>
        <w:t>were encouraged to ask questions</w:t>
      </w:r>
      <w:r w:rsidR="00C90049" w:rsidRPr="00C90049">
        <w:rPr>
          <w:rFonts w:asciiTheme="minorHAnsi" w:eastAsia="Arial" w:hAnsiTheme="minorHAnsi" w:cstheme="minorHAnsi"/>
          <w:color w:val="000000" w:themeColor="text1"/>
        </w:rPr>
        <w:t xml:space="preserve"> and provide feedback</w:t>
      </w:r>
      <w:r w:rsidR="00E101ED" w:rsidRPr="00C90049">
        <w:rPr>
          <w:rFonts w:asciiTheme="minorHAnsi" w:eastAsia="Arial" w:hAnsiTheme="minorHAnsi" w:cstheme="minorHAnsi"/>
          <w:color w:val="000000" w:themeColor="text1"/>
        </w:rPr>
        <w:t xml:space="preserve">. </w:t>
      </w:r>
      <w:r w:rsidR="00E101ED" w:rsidRPr="00C90049">
        <w:rPr>
          <w:rFonts w:asciiTheme="minorHAnsi" w:hAnsiTheme="minorHAnsi" w:cstheme="minorHAnsi"/>
        </w:rPr>
        <w:t>The</w:t>
      </w:r>
      <w:r w:rsidR="00DA65D5">
        <w:rPr>
          <w:rFonts w:asciiTheme="minorHAnsi" w:hAnsiTheme="minorHAnsi" w:cstheme="minorHAnsi"/>
        </w:rPr>
        <w:t>re</w:t>
      </w:r>
      <w:r w:rsidR="00E101ED" w:rsidRPr="00C90049">
        <w:rPr>
          <w:rFonts w:asciiTheme="minorHAnsi" w:hAnsiTheme="minorHAnsi" w:cstheme="minorHAnsi"/>
        </w:rPr>
        <w:t xml:space="preserve"> was discussion around the Proposed Project modalities and how this technology will meet patient needs. In support of the Proposed Project, PFAC members asked questions </w:t>
      </w:r>
      <w:r w:rsidR="0064423C" w:rsidRPr="00C90049">
        <w:rPr>
          <w:rFonts w:asciiTheme="minorHAnsi" w:hAnsiTheme="minorHAnsi" w:cstheme="minorHAnsi"/>
        </w:rPr>
        <w:t>a</w:t>
      </w:r>
      <w:r w:rsidR="0064423C">
        <w:rPr>
          <w:rFonts w:asciiTheme="minorHAnsi" w:hAnsiTheme="minorHAnsi" w:cstheme="minorHAnsi"/>
        </w:rPr>
        <w:t>bout</w:t>
      </w:r>
      <w:r w:rsidR="0064423C" w:rsidRPr="00C90049">
        <w:rPr>
          <w:rFonts w:asciiTheme="minorHAnsi" w:hAnsiTheme="minorHAnsi" w:cstheme="minorHAnsi"/>
        </w:rPr>
        <w:t xml:space="preserve"> </w:t>
      </w:r>
      <w:r w:rsidR="00E101ED" w:rsidRPr="00C90049">
        <w:rPr>
          <w:rFonts w:asciiTheme="minorHAnsi" w:hAnsiTheme="minorHAnsi" w:cstheme="minorHAnsi"/>
        </w:rPr>
        <w:t xml:space="preserve">accessibility, interpreter services, and the need for additional scanning capacity. The Applicant’s representatives expressed their belief that the Proposed Project will allow the needs of the </w:t>
      </w:r>
      <w:r w:rsidR="0058669C">
        <w:rPr>
          <w:rFonts w:asciiTheme="minorHAnsi" w:hAnsiTheme="minorHAnsi" w:cstheme="minorHAnsi"/>
        </w:rPr>
        <w:t xml:space="preserve">anticipated </w:t>
      </w:r>
      <w:r w:rsidR="00DA65D5">
        <w:rPr>
          <w:rFonts w:asciiTheme="minorHAnsi" w:hAnsiTheme="minorHAnsi" w:cstheme="minorHAnsi"/>
        </w:rPr>
        <w:t>P</w:t>
      </w:r>
      <w:r w:rsidR="00E101ED" w:rsidRPr="00C90049">
        <w:rPr>
          <w:rFonts w:asciiTheme="minorHAnsi" w:hAnsiTheme="minorHAnsi" w:cstheme="minorHAnsi"/>
        </w:rPr>
        <w:t xml:space="preserve">atient </w:t>
      </w:r>
      <w:r w:rsidR="00DA65D5">
        <w:rPr>
          <w:rFonts w:asciiTheme="minorHAnsi" w:hAnsiTheme="minorHAnsi" w:cstheme="minorHAnsi"/>
        </w:rPr>
        <w:t>P</w:t>
      </w:r>
      <w:r w:rsidR="00E101ED" w:rsidRPr="00C90049">
        <w:rPr>
          <w:rFonts w:asciiTheme="minorHAnsi" w:hAnsiTheme="minorHAnsi" w:cstheme="minorHAnsi"/>
        </w:rPr>
        <w:t>anel in the PSA to be met and provide</w:t>
      </w:r>
      <w:r w:rsidR="0064423C">
        <w:rPr>
          <w:rFonts w:asciiTheme="minorHAnsi" w:hAnsiTheme="minorHAnsi" w:cstheme="minorHAnsi"/>
        </w:rPr>
        <w:t xml:space="preserve"> patients in the region, including</w:t>
      </w:r>
      <w:r w:rsidR="00E101ED" w:rsidRPr="00C90049">
        <w:rPr>
          <w:rFonts w:asciiTheme="minorHAnsi" w:hAnsiTheme="minorHAnsi" w:cstheme="minorHAnsi"/>
        </w:rPr>
        <w:t xml:space="preserve"> BMC patients</w:t>
      </w:r>
      <w:r w:rsidR="0064423C">
        <w:rPr>
          <w:rFonts w:asciiTheme="minorHAnsi" w:hAnsiTheme="minorHAnsi" w:cstheme="minorHAnsi"/>
        </w:rPr>
        <w:t>,</w:t>
      </w:r>
      <w:r w:rsidR="00E101ED" w:rsidRPr="00C90049">
        <w:rPr>
          <w:rFonts w:asciiTheme="minorHAnsi" w:hAnsiTheme="minorHAnsi" w:cstheme="minorHAnsi"/>
        </w:rPr>
        <w:t xml:space="preserve"> with additional access to diagnostic imaging services via a community-based outpatient facility, furthering efforts to provide accessible care </w:t>
      </w:r>
      <w:r w:rsidR="0064423C">
        <w:rPr>
          <w:rFonts w:asciiTheme="minorHAnsi" w:hAnsiTheme="minorHAnsi" w:cstheme="minorHAnsi"/>
        </w:rPr>
        <w:t xml:space="preserve">in the </w:t>
      </w:r>
      <w:r w:rsidR="009C20C7">
        <w:rPr>
          <w:rFonts w:asciiTheme="minorHAnsi" w:hAnsiTheme="minorHAnsi" w:cstheme="minorHAnsi"/>
        </w:rPr>
        <w:t xml:space="preserve">geographic area and </w:t>
      </w:r>
      <w:r w:rsidR="00E101ED" w:rsidRPr="00C90049">
        <w:rPr>
          <w:rFonts w:asciiTheme="minorHAnsi" w:hAnsiTheme="minorHAnsi" w:cstheme="minorHAnsi"/>
        </w:rPr>
        <w:t>throughout BMCHS.</w:t>
      </w:r>
      <w:r w:rsidR="006A57A7" w:rsidRPr="00C90049">
        <w:rPr>
          <w:rFonts w:asciiTheme="minorHAnsi" w:eastAsia="Arial" w:hAnsiTheme="minorHAnsi" w:cstheme="minorHAnsi"/>
          <w:color w:val="000000" w:themeColor="text1"/>
        </w:rPr>
        <w:t xml:space="preserve"> </w:t>
      </w:r>
    </w:p>
    <w:p w14:paraId="12D4D1A3" w14:textId="77777777" w:rsidR="005C77C2" w:rsidRPr="00DA65D5" w:rsidRDefault="005C77C2" w:rsidP="005C77C2">
      <w:pPr>
        <w:rPr>
          <w:rFonts w:asciiTheme="minorHAnsi" w:hAnsiTheme="minorHAnsi" w:cstheme="minorHAnsi"/>
          <w:color w:val="000000" w:themeColor="text1"/>
        </w:rPr>
      </w:pPr>
    </w:p>
    <w:p w14:paraId="097B1018" w14:textId="77777777" w:rsidR="005C77C2" w:rsidRPr="00DA65D5" w:rsidRDefault="005C77C2" w:rsidP="005C77C2">
      <w:pPr>
        <w:contextualSpacing/>
        <w:rPr>
          <w:rFonts w:asciiTheme="minorHAnsi" w:hAnsiTheme="minorHAnsi" w:cstheme="minorHAnsi"/>
          <w:b/>
          <w:i/>
          <w:color w:val="000000" w:themeColor="text1"/>
        </w:rPr>
      </w:pPr>
      <w:r w:rsidRPr="00DA65D5">
        <w:rPr>
          <w:rFonts w:asciiTheme="minorHAnsi" w:hAnsiTheme="minorHAnsi" w:cstheme="minorHAnsi"/>
          <w:b/>
          <w:i/>
          <w:color w:val="000000" w:themeColor="text1"/>
        </w:rPr>
        <w:t>Analysis</w:t>
      </w:r>
    </w:p>
    <w:p w14:paraId="2D32CD62" w14:textId="770C0029" w:rsidR="009F6F3E" w:rsidRPr="00DA65D5" w:rsidRDefault="005C77C2" w:rsidP="009F6F3E">
      <w:pPr>
        <w:rPr>
          <w:rFonts w:asciiTheme="minorHAnsi" w:hAnsiTheme="minorHAnsi" w:cstheme="minorHAnsi"/>
          <w:color w:val="000000" w:themeColor="text1"/>
        </w:rPr>
      </w:pPr>
      <w:r w:rsidRPr="00DA65D5">
        <w:rPr>
          <w:rFonts w:asciiTheme="minorHAnsi" w:hAnsiTheme="minorHAnsi" w:cstheme="minorHAnsi"/>
          <w:color w:val="000000" w:themeColor="text1"/>
        </w:rPr>
        <w:t>Staff reviewed the information on the Applicant’s community engagement and finds that the Applicant has met the required community engagement standard in the planning phase of the Proposed Project. As a result, Staff finds that the Proposed Project meets the requirements of Factor 1e.</w:t>
      </w:r>
    </w:p>
    <w:p w14:paraId="320CD6C4" w14:textId="77777777" w:rsidR="00C57660" w:rsidRPr="0019631D" w:rsidRDefault="00C57660" w:rsidP="009F6F3E">
      <w:pPr>
        <w:rPr>
          <w:rFonts w:asciiTheme="minorHAnsi" w:hAnsiTheme="minorHAnsi" w:cstheme="minorHAnsi"/>
          <w:color w:val="000000" w:themeColor="text1"/>
          <w:highlight w:val="yellow"/>
        </w:rPr>
      </w:pPr>
    </w:p>
    <w:p w14:paraId="145E2119" w14:textId="77777777" w:rsidR="0024620F" w:rsidRPr="00CC5081" w:rsidRDefault="0024620F" w:rsidP="0024620F">
      <w:pPr>
        <w:pStyle w:val="Heading1"/>
        <w:spacing w:before="0" w:line="240" w:lineRule="auto"/>
        <w:rPr>
          <w:rFonts w:asciiTheme="minorHAnsi" w:hAnsiTheme="minorHAnsi" w:cstheme="minorHAnsi"/>
          <w:color w:val="000000" w:themeColor="text1"/>
        </w:rPr>
      </w:pPr>
      <w:bookmarkStart w:id="36" w:name="_Toc99993057"/>
      <w:bookmarkStart w:id="37" w:name="_Toc223086612"/>
      <w:bookmarkStart w:id="38" w:name="_Hlk17663634"/>
      <w:bookmarkEnd w:id="34"/>
      <w:bookmarkEnd w:id="35"/>
      <w:r w:rsidRPr="00CC5081">
        <w:rPr>
          <w:rFonts w:asciiTheme="minorHAnsi" w:hAnsiTheme="minorHAnsi" w:cstheme="minorHAnsi"/>
          <w:color w:val="000000" w:themeColor="text1"/>
        </w:rPr>
        <w:t>Factor 1: f) Competition on price, total medical expenses (TME), costs and other measures of health care spending</w:t>
      </w:r>
      <w:bookmarkEnd w:id="36"/>
      <w:bookmarkEnd w:id="37"/>
    </w:p>
    <w:p w14:paraId="2EF692F2" w14:textId="60F8C67D" w:rsidR="00241929" w:rsidRPr="00241929" w:rsidRDefault="00C94980" w:rsidP="00495767">
      <w:pPr>
        <w:rPr>
          <w:rFonts w:asciiTheme="minorHAnsi" w:eastAsiaTheme="minorHAnsi" w:hAnsiTheme="minorHAnsi" w:cstheme="minorHAnsi"/>
        </w:rPr>
      </w:pPr>
      <w:bookmarkStart w:id="39" w:name="_Hlk90565809"/>
      <w:bookmarkEnd w:id="38"/>
      <w:r w:rsidRPr="007A52AD">
        <w:rPr>
          <w:rFonts w:asciiTheme="minorHAnsi" w:hAnsiTheme="minorHAnsi" w:cstheme="minorHAnsi"/>
          <w:color w:val="000000" w:themeColor="text1"/>
          <w:kern w:val="2"/>
        </w:rPr>
        <w:t xml:space="preserve">The Applicant states that the Proposed Project will compete on the basis of price, total medical expenses (TME), provider costs, and other recognized measures of health care spending by </w:t>
      </w:r>
      <w:r w:rsidR="00413E8F">
        <w:rPr>
          <w:rFonts w:asciiTheme="minorHAnsi" w:eastAsiaTheme="minorHAnsi" w:hAnsiTheme="minorHAnsi" w:cstheme="minorHAnsi"/>
        </w:rPr>
        <w:t>providing</w:t>
      </w:r>
      <w:r w:rsidR="00CC5081" w:rsidRPr="007A52AD">
        <w:rPr>
          <w:rFonts w:asciiTheme="minorHAnsi" w:eastAsiaTheme="minorHAnsi" w:hAnsiTheme="minorHAnsi" w:cstheme="minorHAnsi"/>
        </w:rPr>
        <w:t xml:space="preserve"> the availability of </w:t>
      </w:r>
      <w:r w:rsidR="00773EA2" w:rsidRPr="007A52AD">
        <w:rPr>
          <w:rFonts w:asciiTheme="minorHAnsi" w:eastAsiaTheme="minorHAnsi" w:hAnsiTheme="minorHAnsi" w:cstheme="minorHAnsi"/>
        </w:rPr>
        <w:t>low-cost</w:t>
      </w:r>
      <w:r w:rsidR="00CC5081" w:rsidRPr="007A52AD">
        <w:rPr>
          <w:rFonts w:asciiTheme="minorHAnsi" w:eastAsiaTheme="minorHAnsi" w:hAnsiTheme="minorHAnsi" w:cstheme="minorHAnsi"/>
        </w:rPr>
        <w:t xml:space="preserve"> diagnostic imaging services in the outpatient setting.</w:t>
      </w:r>
      <w:bookmarkEnd w:id="39"/>
      <w:r w:rsidRPr="007A52AD">
        <w:rPr>
          <w:rFonts w:asciiTheme="minorHAnsi" w:hAnsiTheme="minorHAnsi" w:cstheme="minorHAnsi"/>
          <w:color w:val="000000" w:themeColor="text1"/>
          <w:kern w:val="2"/>
        </w:rPr>
        <w:t xml:space="preserve"> </w:t>
      </w:r>
      <w:r w:rsidR="007A52AD" w:rsidRPr="007A52AD">
        <w:rPr>
          <w:rFonts w:asciiTheme="minorHAnsi" w:hAnsiTheme="minorHAnsi" w:cstheme="minorHAnsi"/>
          <w:color w:val="000000" w:themeColor="text1"/>
          <w:kern w:val="2"/>
        </w:rPr>
        <w:t xml:space="preserve">The Applicant points to a recent study </w:t>
      </w:r>
      <w:r w:rsidR="00B0365D">
        <w:rPr>
          <w:rFonts w:asciiTheme="minorHAnsi" w:eastAsiaTheme="minorHAnsi" w:hAnsiTheme="minorHAnsi" w:cstheme="minorHAnsi"/>
        </w:rPr>
        <w:t>showing</w:t>
      </w:r>
      <w:r w:rsidR="007A52AD" w:rsidRPr="007A52AD">
        <w:rPr>
          <w:rFonts w:asciiTheme="minorHAnsi" w:eastAsiaTheme="minorHAnsi" w:hAnsiTheme="minorHAnsi" w:cstheme="minorHAnsi"/>
        </w:rPr>
        <w:t xml:space="preserve"> that shifting 10% of non-emergent hospital-based care</w:t>
      </w:r>
      <w:r w:rsidR="003E094A">
        <w:rPr>
          <w:rFonts w:asciiTheme="minorHAnsi" w:eastAsiaTheme="minorHAnsi" w:hAnsiTheme="minorHAnsi" w:cstheme="minorHAnsi"/>
        </w:rPr>
        <w:t xml:space="preserve">, including </w:t>
      </w:r>
      <w:r w:rsidR="00535730">
        <w:rPr>
          <w:rFonts w:asciiTheme="minorHAnsi" w:eastAsiaTheme="minorHAnsi" w:hAnsiTheme="minorHAnsi" w:cstheme="minorHAnsi"/>
        </w:rPr>
        <w:t>imaging,</w:t>
      </w:r>
      <w:r w:rsidR="007A52AD" w:rsidRPr="007A52AD">
        <w:rPr>
          <w:rFonts w:asciiTheme="minorHAnsi" w:eastAsiaTheme="minorHAnsi" w:hAnsiTheme="minorHAnsi" w:cstheme="minorHAnsi"/>
        </w:rPr>
        <w:t xml:space="preserve"> to outpatient settings could save an estimated $125 billion </w:t>
      </w:r>
      <w:r w:rsidR="007A52AD" w:rsidRPr="001F4A41">
        <w:rPr>
          <w:rFonts w:asciiTheme="minorHAnsi" w:eastAsiaTheme="minorHAnsi" w:hAnsiTheme="minorHAnsi" w:cstheme="minorHAnsi"/>
        </w:rPr>
        <w:t>per year.</w:t>
      </w:r>
      <w:r w:rsidR="000661D5" w:rsidRPr="001F4A41">
        <w:rPr>
          <w:rStyle w:val="EndnoteReference"/>
          <w:rFonts w:asciiTheme="minorHAnsi" w:eastAsiaTheme="minorHAnsi" w:hAnsiTheme="minorHAnsi" w:cstheme="minorHAnsi"/>
        </w:rPr>
        <w:endnoteReference w:id="16"/>
      </w:r>
      <w:r w:rsidR="007A52AD" w:rsidRPr="001F4A41">
        <w:rPr>
          <w:rFonts w:asciiTheme="minorHAnsi" w:eastAsiaTheme="minorHAnsi" w:hAnsiTheme="minorHAnsi" w:cstheme="minorHAnsi"/>
        </w:rPr>
        <w:t xml:space="preserve"> </w:t>
      </w:r>
      <w:r w:rsidR="004E27AB" w:rsidRPr="001F4A41">
        <w:rPr>
          <w:rFonts w:asciiTheme="minorHAnsi" w:eastAsiaTheme="minorHAnsi" w:hAnsiTheme="minorHAnsi" w:cstheme="minorHAnsi"/>
        </w:rPr>
        <w:t>Radiology</w:t>
      </w:r>
      <w:r w:rsidR="008E7C28">
        <w:rPr>
          <w:rFonts w:asciiTheme="minorHAnsi" w:eastAsiaTheme="minorHAnsi" w:hAnsiTheme="minorHAnsi" w:cstheme="minorHAnsi"/>
        </w:rPr>
        <w:t xml:space="preserve">, including the CT </w:t>
      </w:r>
      <w:r w:rsidR="00B14FDA">
        <w:rPr>
          <w:rFonts w:asciiTheme="minorHAnsi" w:eastAsiaTheme="minorHAnsi" w:hAnsiTheme="minorHAnsi" w:cstheme="minorHAnsi"/>
        </w:rPr>
        <w:t xml:space="preserve">and MRI </w:t>
      </w:r>
      <w:r w:rsidR="008E7C28">
        <w:rPr>
          <w:rFonts w:asciiTheme="minorHAnsi" w:eastAsiaTheme="minorHAnsi" w:hAnsiTheme="minorHAnsi" w:cstheme="minorHAnsi"/>
        </w:rPr>
        <w:t>services that will be available at the new facility,</w:t>
      </w:r>
      <w:r w:rsidR="004E27AB" w:rsidRPr="001F4A41">
        <w:rPr>
          <w:rFonts w:asciiTheme="minorHAnsi" w:eastAsiaTheme="minorHAnsi" w:hAnsiTheme="minorHAnsi" w:cstheme="minorHAnsi"/>
        </w:rPr>
        <w:t xml:space="preserve"> is a unique specialty with the ability to shift non-emergent imaging services to outpatient centers.</w:t>
      </w:r>
      <w:r w:rsidR="001F4A41" w:rsidRPr="001F4A41">
        <w:rPr>
          <w:rFonts w:asciiTheme="minorHAnsi" w:eastAsiaTheme="minorHAnsi" w:hAnsiTheme="minorHAnsi" w:cstheme="minorHAnsi"/>
        </w:rPr>
        <w:t xml:space="preserve"> Savings are realized in the outpatient diagnostic imaging setting </w:t>
      </w:r>
      <w:r w:rsidR="00A523A9">
        <w:rPr>
          <w:rFonts w:asciiTheme="minorHAnsi" w:eastAsiaTheme="minorHAnsi" w:hAnsiTheme="minorHAnsi" w:cstheme="minorHAnsi"/>
        </w:rPr>
        <w:t xml:space="preserve">because, </w:t>
      </w:r>
      <w:r w:rsidR="001F4A41" w:rsidRPr="001F4A41">
        <w:rPr>
          <w:rFonts w:asciiTheme="minorHAnsi" w:eastAsiaTheme="minorHAnsi" w:hAnsiTheme="minorHAnsi" w:cstheme="minorHAnsi"/>
        </w:rPr>
        <w:t xml:space="preserve">unlike hospitals, these sites of care do not have overhead related to “stand-ready capacity for emergencies,” </w:t>
      </w:r>
      <w:r w:rsidR="00A523A9">
        <w:rPr>
          <w:rFonts w:asciiTheme="minorHAnsi" w:eastAsiaTheme="minorHAnsi" w:hAnsiTheme="minorHAnsi" w:cstheme="minorHAnsi"/>
        </w:rPr>
        <w:t>making</w:t>
      </w:r>
      <w:r w:rsidR="001F4A41" w:rsidRPr="001F4A41">
        <w:rPr>
          <w:rFonts w:asciiTheme="minorHAnsi" w:eastAsiaTheme="minorHAnsi" w:hAnsiTheme="minorHAnsi" w:cstheme="minorHAnsi"/>
        </w:rPr>
        <w:t xml:space="preserve"> services less costly. </w:t>
      </w:r>
      <w:r w:rsidR="002420F9">
        <w:rPr>
          <w:rFonts w:asciiTheme="minorHAnsi" w:eastAsiaTheme="minorHAnsi" w:hAnsiTheme="minorHAnsi" w:cstheme="minorHAnsi"/>
        </w:rPr>
        <w:t>The Applicant noted that</w:t>
      </w:r>
      <w:r w:rsidR="001F4A41" w:rsidRPr="001F4A41">
        <w:rPr>
          <w:rFonts w:asciiTheme="minorHAnsi" w:eastAsiaTheme="minorHAnsi" w:hAnsiTheme="minorHAnsi" w:cstheme="minorHAnsi"/>
        </w:rPr>
        <w:t xml:space="preserve"> numerous studies have found that non-emergent imaging </w:t>
      </w:r>
      <w:r w:rsidR="00B1206E">
        <w:rPr>
          <w:rFonts w:asciiTheme="minorHAnsi" w:eastAsiaTheme="minorHAnsi" w:hAnsiTheme="minorHAnsi" w:cstheme="minorHAnsi"/>
        </w:rPr>
        <w:t>such as</w:t>
      </w:r>
      <w:r w:rsidR="00881B4E">
        <w:rPr>
          <w:rFonts w:asciiTheme="minorHAnsi" w:eastAsiaTheme="minorHAnsi" w:hAnsiTheme="minorHAnsi" w:cstheme="minorHAnsi"/>
        </w:rPr>
        <w:t xml:space="preserve"> CT and MRI</w:t>
      </w:r>
      <w:r w:rsidR="00B1206E">
        <w:rPr>
          <w:rFonts w:asciiTheme="minorHAnsi" w:eastAsiaTheme="minorHAnsi" w:hAnsiTheme="minorHAnsi" w:cstheme="minorHAnsi"/>
        </w:rPr>
        <w:t>,</w:t>
      </w:r>
      <w:r w:rsidR="00881B4E">
        <w:rPr>
          <w:rFonts w:asciiTheme="minorHAnsi" w:eastAsiaTheme="minorHAnsi" w:hAnsiTheme="minorHAnsi" w:cstheme="minorHAnsi"/>
        </w:rPr>
        <w:t xml:space="preserve"> </w:t>
      </w:r>
      <w:r w:rsidR="001F4A41" w:rsidRPr="00241929">
        <w:rPr>
          <w:rFonts w:asciiTheme="minorHAnsi" w:eastAsiaTheme="minorHAnsi" w:hAnsiTheme="minorHAnsi" w:cstheme="minorHAnsi"/>
        </w:rPr>
        <w:t>conducted in the outpatient setting</w:t>
      </w:r>
      <w:r w:rsidR="00B1206E">
        <w:rPr>
          <w:rFonts w:asciiTheme="minorHAnsi" w:eastAsiaTheme="minorHAnsi" w:hAnsiTheme="minorHAnsi" w:cstheme="minorHAnsi"/>
        </w:rPr>
        <w:t>,</w:t>
      </w:r>
      <w:r w:rsidR="001F4A41" w:rsidRPr="00241929">
        <w:rPr>
          <w:rFonts w:asciiTheme="minorHAnsi" w:eastAsiaTheme="minorHAnsi" w:hAnsiTheme="minorHAnsi" w:cstheme="minorHAnsi"/>
        </w:rPr>
        <w:t xml:space="preserve"> is 30-50% less</w:t>
      </w:r>
      <w:r w:rsidR="002420F9">
        <w:rPr>
          <w:rFonts w:asciiTheme="minorHAnsi" w:eastAsiaTheme="minorHAnsi" w:hAnsiTheme="minorHAnsi" w:cstheme="minorHAnsi"/>
        </w:rPr>
        <w:t xml:space="preserve"> costly</w:t>
      </w:r>
      <w:r w:rsidR="001F4A41" w:rsidRPr="00241929">
        <w:rPr>
          <w:rFonts w:asciiTheme="minorHAnsi" w:eastAsiaTheme="minorHAnsi" w:hAnsiTheme="minorHAnsi" w:cstheme="minorHAnsi"/>
        </w:rPr>
        <w:t xml:space="preserve"> than in the inpatient setting (depending on the imaging modality and </w:t>
      </w:r>
      <w:r w:rsidR="001F4A41" w:rsidRPr="00241929">
        <w:rPr>
          <w:rFonts w:asciiTheme="minorHAnsi" w:eastAsiaTheme="minorHAnsi" w:hAnsiTheme="minorHAnsi" w:cstheme="minorHAnsi"/>
        </w:rPr>
        <w:lastRenderedPageBreak/>
        <w:t>test).</w:t>
      </w:r>
      <w:r w:rsidR="00DF422B" w:rsidRPr="00241929">
        <w:rPr>
          <w:rStyle w:val="EndnoteReference"/>
          <w:rFonts w:asciiTheme="minorHAnsi" w:eastAsiaTheme="minorHAnsi" w:hAnsiTheme="minorHAnsi" w:cstheme="minorHAnsi"/>
        </w:rPr>
        <w:endnoteReference w:id="17"/>
      </w:r>
      <w:r w:rsidR="00DF422B" w:rsidRPr="00241929">
        <w:rPr>
          <w:rFonts w:asciiTheme="minorHAnsi" w:eastAsiaTheme="minorHAnsi" w:hAnsiTheme="minorHAnsi" w:cstheme="minorHAnsi"/>
        </w:rPr>
        <w:t xml:space="preserve"> </w:t>
      </w:r>
      <w:r w:rsidR="00241929" w:rsidRPr="00241929">
        <w:rPr>
          <w:rFonts w:asciiTheme="minorHAnsi" w:eastAsiaTheme="minorHAnsi" w:hAnsiTheme="minorHAnsi" w:cstheme="minorHAnsi"/>
        </w:rPr>
        <w:t>The Proposed Project will allow for timely access to care, as well as cost-effective imaging for patients in need of</w:t>
      </w:r>
      <w:r w:rsidR="00CE46AC">
        <w:rPr>
          <w:rFonts w:asciiTheme="minorHAnsi" w:eastAsiaTheme="minorHAnsi" w:hAnsiTheme="minorHAnsi" w:cstheme="minorHAnsi"/>
        </w:rPr>
        <w:t xml:space="preserve"> </w:t>
      </w:r>
      <w:r w:rsidR="00241929" w:rsidRPr="00241929">
        <w:rPr>
          <w:rFonts w:asciiTheme="minorHAnsi" w:eastAsiaTheme="minorHAnsi" w:hAnsiTheme="minorHAnsi" w:cstheme="minorHAnsi"/>
        </w:rPr>
        <w:t xml:space="preserve">services in the area. </w:t>
      </w:r>
    </w:p>
    <w:p w14:paraId="19484CDB" w14:textId="44701D57" w:rsidR="007A52AD" w:rsidRPr="005968C0" w:rsidRDefault="007A52AD" w:rsidP="00495767">
      <w:pPr>
        <w:rPr>
          <w:rFonts w:asciiTheme="minorHAnsi" w:eastAsiaTheme="minorHAnsi" w:hAnsiTheme="minorHAnsi" w:cstheme="minorHAnsi"/>
        </w:rPr>
      </w:pPr>
    </w:p>
    <w:p w14:paraId="33DAD84E" w14:textId="37B14AB9" w:rsidR="00DF422B" w:rsidRPr="005968C0" w:rsidRDefault="005968C0" w:rsidP="00495767">
      <w:pPr>
        <w:rPr>
          <w:rFonts w:asciiTheme="minorHAnsi" w:eastAsiaTheme="minorHAnsi" w:hAnsiTheme="minorHAnsi" w:cstheme="minorHAnsi"/>
        </w:rPr>
      </w:pPr>
      <w:r>
        <w:rPr>
          <w:rFonts w:asciiTheme="minorHAnsi" w:eastAsiaTheme="minorHAnsi" w:hAnsiTheme="minorHAnsi" w:cstheme="minorHAnsi"/>
        </w:rPr>
        <w:t>T</w:t>
      </w:r>
      <w:r w:rsidRPr="005968C0">
        <w:rPr>
          <w:rFonts w:asciiTheme="minorHAnsi" w:eastAsiaTheme="minorHAnsi" w:hAnsiTheme="minorHAnsi" w:cstheme="minorHAnsi"/>
        </w:rPr>
        <w:t xml:space="preserve">he </w:t>
      </w:r>
      <w:r w:rsidR="004C5E3E">
        <w:rPr>
          <w:rFonts w:asciiTheme="minorHAnsi" w:eastAsiaTheme="minorHAnsi" w:hAnsiTheme="minorHAnsi" w:cstheme="minorHAnsi"/>
        </w:rPr>
        <w:t xml:space="preserve">same study cited above </w:t>
      </w:r>
      <w:r w:rsidRPr="005968C0">
        <w:rPr>
          <w:rFonts w:asciiTheme="minorHAnsi" w:eastAsiaTheme="minorHAnsi" w:hAnsiTheme="minorHAnsi" w:cstheme="minorHAnsi"/>
        </w:rPr>
        <w:t xml:space="preserve">also </w:t>
      </w:r>
      <w:r w:rsidR="00907128">
        <w:rPr>
          <w:rFonts w:asciiTheme="minorHAnsi" w:eastAsiaTheme="minorHAnsi" w:hAnsiTheme="minorHAnsi" w:cstheme="minorHAnsi"/>
        </w:rPr>
        <w:t>concluded that s</w:t>
      </w:r>
      <w:r w:rsidRPr="005968C0">
        <w:rPr>
          <w:rFonts w:asciiTheme="minorHAnsi" w:eastAsiaTheme="minorHAnsi" w:hAnsiTheme="minorHAnsi" w:cstheme="minorHAnsi"/>
        </w:rPr>
        <w:t xml:space="preserve">hifting appropriate imaging examinations away from hospital-based sites may </w:t>
      </w:r>
      <w:r w:rsidR="00907128">
        <w:rPr>
          <w:rFonts w:asciiTheme="minorHAnsi" w:eastAsiaTheme="minorHAnsi" w:hAnsiTheme="minorHAnsi" w:cstheme="minorHAnsi"/>
        </w:rPr>
        <w:t xml:space="preserve">have the dual benefit of </w:t>
      </w:r>
      <w:r w:rsidR="00495767">
        <w:rPr>
          <w:rFonts w:asciiTheme="minorHAnsi" w:eastAsiaTheme="minorHAnsi" w:hAnsiTheme="minorHAnsi" w:cstheme="minorHAnsi"/>
        </w:rPr>
        <w:t>providing</w:t>
      </w:r>
      <w:r w:rsidRPr="005968C0">
        <w:rPr>
          <w:rFonts w:asciiTheme="minorHAnsi" w:eastAsiaTheme="minorHAnsi" w:hAnsiTheme="minorHAnsi" w:cstheme="minorHAnsi"/>
        </w:rPr>
        <w:t xml:space="preserve"> efficient access for outpatients and potentially more efficient access for inpatients in need of urgent or emergent imaging.</w:t>
      </w:r>
      <w:r w:rsidR="00495767">
        <w:rPr>
          <w:rStyle w:val="EndnoteReference"/>
          <w:rFonts w:asciiTheme="minorHAnsi" w:eastAsiaTheme="minorHAnsi" w:hAnsiTheme="minorHAnsi" w:cstheme="minorHAnsi"/>
        </w:rPr>
        <w:endnoteReference w:id="18"/>
      </w:r>
      <w:r w:rsidRPr="005968C0">
        <w:rPr>
          <w:rFonts w:asciiTheme="minorHAnsi" w:eastAsiaTheme="minorHAnsi" w:hAnsiTheme="minorHAnsi" w:cstheme="minorHAnsi"/>
        </w:rPr>
        <w:t xml:space="preserve"> When patients have timely access to appropriate imaging modalities, clinicians can improve health outcomes through expedited diagnoses and more accurately screen for certain conditions, such as cancer, leading to more appropriate therapeutic interventions and the effective monitoring of the efficacy of treatment, all of which lead to reduced costs.</w:t>
      </w:r>
      <w:r w:rsidR="00DF422B" w:rsidRPr="005968C0">
        <w:rPr>
          <w:rStyle w:val="EndnoteReference"/>
          <w:rFonts w:asciiTheme="minorHAnsi" w:eastAsiaTheme="minorHAnsi" w:hAnsiTheme="minorHAnsi" w:cstheme="minorHAnsi"/>
        </w:rPr>
        <w:endnoteReference w:id="19"/>
      </w:r>
    </w:p>
    <w:p w14:paraId="22DFF054" w14:textId="77777777" w:rsidR="00C94980" w:rsidRPr="0019631D" w:rsidRDefault="00C94980" w:rsidP="00C94980">
      <w:pPr>
        <w:pStyle w:val="BodyText"/>
        <w:rPr>
          <w:rFonts w:cstheme="minorHAnsi"/>
          <w:color w:val="000000" w:themeColor="text1"/>
          <w:kern w:val="2"/>
          <w:sz w:val="24"/>
          <w:szCs w:val="24"/>
          <w:highlight w:val="yellow"/>
        </w:rPr>
      </w:pPr>
    </w:p>
    <w:p w14:paraId="04138BC1" w14:textId="77777777" w:rsidR="00C94980" w:rsidRPr="00E2024C" w:rsidRDefault="00C94980" w:rsidP="00C94980">
      <w:pPr>
        <w:contextualSpacing/>
        <w:rPr>
          <w:rFonts w:asciiTheme="minorHAnsi" w:hAnsiTheme="minorHAnsi" w:cstheme="minorHAnsi"/>
          <w:b/>
          <w:i/>
          <w:color w:val="000000" w:themeColor="text1"/>
        </w:rPr>
      </w:pPr>
      <w:r w:rsidRPr="00E2024C">
        <w:rPr>
          <w:rFonts w:asciiTheme="minorHAnsi" w:hAnsiTheme="minorHAnsi" w:cstheme="minorHAnsi"/>
          <w:b/>
          <w:i/>
          <w:color w:val="000000" w:themeColor="text1"/>
        </w:rPr>
        <w:t>Analysis</w:t>
      </w:r>
    </w:p>
    <w:p w14:paraId="7CE5184B" w14:textId="366C6973" w:rsidR="00C94980" w:rsidRPr="0019631D" w:rsidRDefault="00C94980" w:rsidP="00C94980">
      <w:pPr>
        <w:spacing w:line="259" w:lineRule="auto"/>
        <w:ind w:right="114"/>
        <w:rPr>
          <w:rFonts w:asciiTheme="minorHAnsi" w:hAnsiTheme="minorHAnsi" w:cstheme="minorHAnsi"/>
          <w:color w:val="000000" w:themeColor="text1"/>
          <w:highlight w:val="yellow"/>
        </w:rPr>
      </w:pPr>
      <w:r w:rsidRPr="00E2024C">
        <w:rPr>
          <w:rFonts w:asciiTheme="minorHAnsi" w:hAnsiTheme="minorHAnsi" w:cstheme="minorHAnsi"/>
          <w:color w:val="000000" w:themeColor="text1"/>
        </w:rPr>
        <w:t>The Proposed Project has the potential to reduce costs by providing</w:t>
      </w:r>
      <w:r w:rsidR="00667E12" w:rsidRPr="00E2024C">
        <w:rPr>
          <w:rFonts w:asciiTheme="minorHAnsi" w:hAnsiTheme="minorHAnsi" w:cstheme="minorHAnsi"/>
          <w:color w:val="000000" w:themeColor="text1"/>
        </w:rPr>
        <w:t xml:space="preserve"> </w:t>
      </w:r>
      <w:r w:rsidR="00427C84">
        <w:rPr>
          <w:rFonts w:asciiTheme="minorHAnsi" w:hAnsiTheme="minorHAnsi" w:cstheme="minorHAnsi"/>
          <w:color w:val="000000" w:themeColor="text1"/>
        </w:rPr>
        <w:t xml:space="preserve">timely </w:t>
      </w:r>
      <w:r w:rsidR="00667E12" w:rsidRPr="00E2024C">
        <w:rPr>
          <w:rFonts w:asciiTheme="minorHAnsi" w:hAnsiTheme="minorHAnsi" w:cstheme="minorHAnsi"/>
          <w:color w:val="000000" w:themeColor="text1"/>
        </w:rPr>
        <w:t>access to</w:t>
      </w:r>
      <w:r w:rsidR="00F758B4" w:rsidRPr="00E2024C">
        <w:rPr>
          <w:rFonts w:asciiTheme="minorHAnsi" w:hAnsiTheme="minorHAnsi" w:cstheme="minorHAnsi"/>
          <w:color w:val="000000" w:themeColor="text1"/>
        </w:rPr>
        <w:t xml:space="preserve"> outpatient</w:t>
      </w:r>
      <w:r w:rsidRPr="00E2024C">
        <w:rPr>
          <w:rFonts w:asciiTheme="minorHAnsi" w:hAnsiTheme="minorHAnsi" w:cstheme="minorHAnsi"/>
          <w:color w:val="000000" w:themeColor="text1"/>
        </w:rPr>
        <w:t xml:space="preserve"> </w:t>
      </w:r>
      <w:r w:rsidR="00E2024C" w:rsidRPr="00E2024C">
        <w:rPr>
          <w:rFonts w:asciiTheme="minorHAnsi" w:hAnsiTheme="minorHAnsi" w:cstheme="minorHAnsi"/>
          <w:color w:val="000000" w:themeColor="text1"/>
        </w:rPr>
        <w:t>diagnostic</w:t>
      </w:r>
      <w:r w:rsidRPr="00E2024C">
        <w:rPr>
          <w:rFonts w:asciiTheme="minorHAnsi" w:hAnsiTheme="minorHAnsi" w:cstheme="minorHAnsi"/>
          <w:color w:val="000000" w:themeColor="text1"/>
        </w:rPr>
        <w:t xml:space="preserve"> imaging services</w:t>
      </w:r>
      <w:r w:rsidR="00A05EDD">
        <w:rPr>
          <w:rFonts w:asciiTheme="minorHAnsi" w:hAnsiTheme="minorHAnsi" w:cstheme="minorHAnsi"/>
          <w:color w:val="000000" w:themeColor="text1"/>
        </w:rPr>
        <w:t xml:space="preserve"> in a </w:t>
      </w:r>
      <w:r w:rsidR="00773EA2">
        <w:rPr>
          <w:rFonts w:asciiTheme="minorHAnsi" w:hAnsiTheme="minorHAnsi" w:cstheme="minorHAnsi"/>
          <w:color w:val="000000" w:themeColor="text1"/>
        </w:rPr>
        <w:t>setting that is</w:t>
      </w:r>
      <w:r w:rsidR="00A05EDD">
        <w:rPr>
          <w:rFonts w:asciiTheme="minorHAnsi" w:hAnsiTheme="minorHAnsi" w:cstheme="minorHAnsi"/>
          <w:color w:val="000000" w:themeColor="text1"/>
        </w:rPr>
        <w:t xml:space="preserve"> less costly </w:t>
      </w:r>
      <w:r w:rsidR="00A05EDD" w:rsidRPr="00A05EDD">
        <w:rPr>
          <w:rFonts w:asciiTheme="minorHAnsi" w:hAnsiTheme="minorHAnsi" w:cstheme="minorHAnsi"/>
          <w:color w:val="000000" w:themeColor="text1"/>
        </w:rPr>
        <w:t>than the hospital</w:t>
      </w:r>
      <w:r w:rsidR="007801BB" w:rsidRPr="00A05EDD">
        <w:rPr>
          <w:rFonts w:asciiTheme="minorHAnsi" w:hAnsiTheme="minorHAnsi" w:cstheme="minorHAnsi"/>
          <w:color w:val="000000" w:themeColor="text1"/>
        </w:rPr>
        <w:t>.</w:t>
      </w:r>
      <w:r w:rsidR="00A05EDD" w:rsidRPr="00A05EDD">
        <w:rPr>
          <w:rFonts w:asciiTheme="minorHAnsi" w:hAnsiTheme="minorHAnsi" w:cstheme="minorHAnsi"/>
          <w:color w:val="000000" w:themeColor="text1"/>
        </w:rPr>
        <w:t xml:space="preserve"> </w:t>
      </w:r>
      <w:r w:rsidRPr="00A05EDD">
        <w:rPr>
          <w:rFonts w:asciiTheme="minorHAnsi" w:hAnsiTheme="minorHAnsi" w:cstheme="minorHAnsi"/>
          <w:color w:val="000000" w:themeColor="text1"/>
        </w:rPr>
        <w:t>Staff finds that, on balance, the Proposed Project will likely compete on the basis of price, TME provider costs, and other measures of health care spending</w:t>
      </w:r>
      <w:r w:rsidR="004525E0" w:rsidRPr="00A05EDD">
        <w:rPr>
          <w:rFonts w:asciiTheme="minorHAnsi" w:hAnsiTheme="minorHAnsi" w:cstheme="minorHAnsi"/>
          <w:color w:val="000000" w:themeColor="text1"/>
        </w:rPr>
        <w:t xml:space="preserve"> and meets the requirements for Factor 1f</w:t>
      </w:r>
      <w:r w:rsidRPr="00A05EDD">
        <w:rPr>
          <w:rFonts w:asciiTheme="minorHAnsi" w:hAnsiTheme="minorHAnsi" w:cstheme="minorHAnsi"/>
          <w:color w:val="000000" w:themeColor="text1"/>
        </w:rPr>
        <w:t>.</w:t>
      </w:r>
    </w:p>
    <w:p w14:paraId="7BE1E363" w14:textId="77777777" w:rsidR="00C94980" w:rsidRPr="0019631D" w:rsidRDefault="00C94980" w:rsidP="00C94980">
      <w:pPr>
        <w:rPr>
          <w:rFonts w:asciiTheme="minorHAnsi" w:hAnsiTheme="minorHAnsi" w:cstheme="minorHAnsi"/>
          <w:color w:val="000000" w:themeColor="text1"/>
          <w:highlight w:val="yellow"/>
        </w:rPr>
      </w:pPr>
    </w:p>
    <w:p w14:paraId="23DD4DC5" w14:textId="77777777" w:rsidR="00C94980" w:rsidRPr="00E25483" w:rsidRDefault="00C94980" w:rsidP="00AA18F6">
      <w:pPr>
        <w:pStyle w:val="Heading2"/>
        <w:spacing w:before="0" w:line="240" w:lineRule="auto"/>
        <w:ind w:left="360"/>
        <w:contextualSpacing/>
        <w:rPr>
          <w:rFonts w:asciiTheme="minorHAnsi" w:hAnsiTheme="minorHAnsi" w:cstheme="minorHAnsi"/>
          <w:color w:val="000000" w:themeColor="text1"/>
          <w:sz w:val="24"/>
          <w:szCs w:val="24"/>
        </w:rPr>
      </w:pPr>
      <w:bookmarkStart w:id="40" w:name="_Toc125371246"/>
      <w:bookmarkStart w:id="41" w:name="_Toc223086613"/>
      <w:r w:rsidRPr="00E25483">
        <w:rPr>
          <w:rFonts w:asciiTheme="minorHAnsi" w:hAnsiTheme="minorHAnsi" w:cstheme="minorHAnsi"/>
          <w:color w:val="000000" w:themeColor="text1"/>
          <w:sz w:val="24"/>
          <w:szCs w:val="24"/>
        </w:rPr>
        <w:t>Summary, FACTOR 1</w:t>
      </w:r>
      <w:bookmarkEnd w:id="40"/>
      <w:bookmarkEnd w:id="41"/>
      <w:r w:rsidRPr="00E25483">
        <w:rPr>
          <w:rFonts w:asciiTheme="minorHAnsi" w:hAnsiTheme="minorHAnsi" w:cstheme="minorHAnsi"/>
          <w:color w:val="000000" w:themeColor="text1"/>
          <w:sz w:val="24"/>
          <w:szCs w:val="24"/>
        </w:rPr>
        <w:t xml:space="preserve"> </w:t>
      </w:r>
    </w:p>
    <w:p w14:paraId="3EB5DE00" w14:textId="77777777" w:rsidR="005F3020" w:rsidRPr="00E25483" w:rsidRDefault="005F3020" w:rsidP="005F3020">
      <w:pPr>
        <w:ind w:left="360"/>
        <w:rPr>
          <w:rFonts w:asciiTheme="minorHAnsi" w:hAnsiTheme="minorHAnsi" w:cstheme="minorHAnsi"/>
          <w:color w:val="000000" w:themeColor="text1"/>
        </w:rPr>
      </w:pPr>
      <w:r w:rsidRPr="00E25483">
        <w:rPr>
          <w:rFonts w:asciiTheme="minorHAnsi" w:hAnsiTheme="minorHAnsi" w:cstheme="minorHAnsi"/>
          <w:color w:val="000000" w:themeColor="text1"/>
        </w:rPr>
        <w:t>As a result of the information provided by the Applicant and additional analysis, staff finds that the Applicant has demonstrated that the Proposed Project meets Factor 1. The Applicant</w:t>
      </w:r>
    </w:p>
    <w:p w14:paraId="62128BD3" w14:textId="77777777" w:rsidR="005F3020" w:rsidRPr="00E25483" w:rsidRDefault="005F3020" w:rsidP="005F3020">
      <w:pPr>
        <w:ind w:left="360"/>
        <w:rPr>
          <w:rFonts w:asciiTheme="minorHAnsi" w:hAnsiTheme="minorHAnsi" w:cstheme="minorHAnsi"/>
          <w:color w:val="000000" w:themeColor="text1"/>
        </w:rPr>
      </w:pPr>
      <w:r w:rsidRPr="00E25483">
        <w:rPr>
          <w:rFonts w:asciiTheme="minorHAnsi" w:hAnsiTheme="minorHAnsi" w:cstheme="minorHAnsi"/>
          <w:color w:val="000000" w:themeColor="text1"/>
        </w:rPr>
        <w:t>proposed specific outcome and process measures to track the impact of the Proposed Project</w:t>
      </w:r>
    </w:p>
    <w:p w14:paraId="7C8B1815" w14:textId="77777777" w:rsidR="005F3020" w:rsidRPr="00E25483" w:rsidRDefault="005F3020" w:rsidP="005F3020">
      <w:pPr>
        <w:ind w:left="360"/>
        <w:rPr>
          <w:rFonts w:asciiTheme="minorHAnsi" w:hAnsiTheme="minorHAnsi" w:cstheme="minorHAnsi"/>
          <w:color w:val="000000" w:themeColor="text1"/>
        </w:rPr>
      </w:pPr>
      <w:r w:rsidRPr="00E25483">
        <w:rPr>
          <w:rFonts w:asciiTheme="minorHAnsi" w:hAnsiTheme="minorHAnsi" w:cstheme="minorHAnsi"/>
          <w:color w:val="000000" w:themeColor="text1"/>
        </w:rPr>
        <w:t xml:space="preserve">which Staff has reviewed, and which will become a part of the reporting requirements. </w:t>
      </w:r>
    </w:p>
    <w:p w14:paraId="2FA4936F" w14:textId="10FDEAEB" w:rsidR="00503E04" w:rsidRPr="0019631D" w:rsidRDefault="00503E04" w:rsidP="00503E04">
      <w:pPr>
        <w:rPr>
          <w:rFonts w:asciiTheme="minorHAnsi" w:hAnsiTheme="minorHAnsi" w:cstheme="minorHAnsi"/>
          <w:color w:val="000000" w:themeColor="text1"/>
          <w:highlight w:val="yellow"/>
        </w:rPr>
      </w:pPr>
    </w:p>
    <w:p w14:paraId="7829E354" w14:textId="77777777" w:rsidR="009F6F3E" w:rsidRPr="0077461C" w:rsidRDefault="009F6F3E" w:rsidP="00503E04">
      <w:pPr>
        <w:rPr>
          <w:rFonts w:asciiTheme="minorHAnsi" w:hAnsiTheme="minorHAnsi" w:cstheme="minorHAnsi"/>
          <w:color w:val="000000" w:themeColor="text1"/>
        </w:rPr>
      </w:pPr>
    </w:p>
    <w:p w14:paraId="45BBC394" w14:textId="77777777" w:rsidR="00D90513" w:rsidRPr="0077461C" w:rsidRDefault="00D90513" w:rsidP="00D90513">
      <w:pPr>
        <w:pStyle w:val="Heading1"/>
        <w:spacing w:before="0" w:line="240" w:lineRule="auto"/>
        <w:rPr>
          <w:rFonts w:asciiTheme="minorHAnsi" w:hAnsiTheme="minorHAnsi" w:cstheme="minorHAnsi"/>
          <w:color w:val="000000" w:themeColor="text1"/>
        </w:rPr>
      </w:pPr>
      <w:bookmarkStart w:id="42" w:name="_Toc99993059"/>
      <w:bookmarkStart w:id="43" w:name="_Toc223086614"/>
      <w:bookmarkStart w:id="44" w:name="_Toc17748725"/>
      <w:bookmarkStart w:id="45" w:name="_Toc17748726"/>
      <w:r w:rsidRPr="0077461C">
        <w:rPr>
          <w:rFonts w:asciiTheme="minorHAnsi" w:hAnsiTheme="minorHAnsi" w:cstheme="minorHAnsi"/>
          <w:color w:val="000000" w:themeColor="text1"/>
        </w:rPr>
        <w:t>Factor 2: Cost containment, Improved Public Health Outcomes and Delivery System Transformation</w:t>
      </w:r>
      <w:bookmarkEnd w:id="42"/>
      <w:bookmarkEnd w:id="43"/>
      <w:r w:rsidRPr="0077461C">
        <w:rPr>
          <w:rFonts w:asciiTheme="minorHAnsi" w:hAnsiTheme="minorHAnsi" w:cstheme="minorHAnsi"/>
          <w:color w:val="000000" w:themeColor="text1"/>
        </w:rPr>
        <w:t xml:space="preserve"> </w:t>
      </w:r>
      <w:bookmarkStart w:id="46" w:name="_Toc17731329"/>
      <w:bookmarkStart w:id="47" w:name="_Toc17748249"/>
      <w:bookmarkStart w:id="48" w:name="_Toc17748476"/>
      <w:bookmarkStart w:id="49" w:name="_Toc17748720"/>
      <w:bookmarkStart w:id="50" w:name="_Toc18420199"/>
      <w:bookmarkStart w:id="51" w:name="_Toc18922420"/>
    </w:p>
    <w:bookmarkEnd w:id="46"/>
    <w:bookmarkEnd w:id="47"/>
    <w:bookmarkEnd w:id="48"/>
    <w:bookmarkEnd w:id="49"/>
    <w:bookmarkEnd w:id="50"/>
    <w:bookmarkEnd w:id="51"/>
    <w:p w14:paraId="4E67116B" w14:textId="77777777" w:rsidR="00AA7374" w:rsidRPr="0077461C" w:rsidRDefault="00AA7374" w:rsidP="00AA7374">
      <w:pPr>
        <w:spacing w:before="240"/>
        <w:rPr>
          <w:rFonts w:asciiTheme="minorHAnsi" w:hAnsiTheme="minorHAnsi" w:cstheme="minorHAnsi"/>
          <w:color w:val="000000" w:themeColor="text1"/>
        </w:rPr>
      </w:pPr>
      <w:r w:rsidRPr="0077461C">
        <w:rPr>
          <w:rFonts w:asciiTheme="minorHAnsi" w:hAnsiTheme="minorHAnsi" w:cstheme="minorHAnsi"/>
          <w:color w:val="000000" w:themeColor="text1"/>
        </w:rPr>
        <w:t>For Factor 2 the Applicant must demonstrate that the Proposed Project will meaningfully contribute to the Commonwealth’s goals for cost containment, improved public health outcomes, and delivery system transformation beyond the Patient Panel.</w:t>
      </w:r>
    </w:p>
    <w:p w14:paraId="631410C2" w14:textId="77777777" w:rsidR="00AA7374" w:rsidRPr="0019631D" w:rsidRDefault="00AA7374" w:rsidP="00AA7374">
      <w:pPr>
        <w:rPr>
          <w:rFonts w:asciiTheme="minorHAnsi" w:hAnsiTheme="minorHAnsi" w:cstheme="minorHAnsi"/>
          <w:color w:val="000000" w:themeColor="text1"/>
          <w:highlight w:val="yellow"/>
        </w:rPr>
      </w:pPr>
    </w:p>
    <w:p w14:paraId="13D3C8FB" w14:textId="77777777" w:rsidR="00AA7374" w:rsidRPr="0077461C" w:rsidRDefault="00AA7374" w:rsidP="004A66C6">
      <w:pPr>
        <w:contextualSpacing/>
        <w:rPr>
          <w:rFonts w:asciiTheme="minorHAnsi" w:hAnsiTheme="minorHAnsi" w:cstheme="minorHAnsi"/>
          <w:b/>
          <w:bCs/>
          <w:color w:val="000000" w:themeColor="text1"/>
        </w:rPr>
      </w:pPr>
      <w:r w:rsidRPr="0077461C">
        <w:rPr>
          <w:rFonts w:asciiTheme="minorHAnsi" w:hAnsiTheme="minorHAnsi" w:cstheme="minorHAnsi"/>
          <w:b/>
          <w:bCs/>
          <w:color w:val="000000" w:themeColor="text1"/>
        </w:rPr>
        <w:t xml:space="preserve">Cost Containment </w:t>
      </w:r>
    </w:p>
    <w:p w14:paraId="251A645A" w14:textId="2454FF8B" w:rsidR="009B6E8D" w:rsidRPr="00566D8E" w:rsidRDefault="00954A91" w:rsidP="004A66C6">
      <w:pPr>
        <w:rPr>
          <w:rFonts w:asciiTheme="minorHAnsi" w:eastAsiaTheme="minorHAnsi" w:hAnsiTheme="minorHAnsi" w:cstheme="minorHAnsi"/>
        </w:rPr>
      </w:pPr>
      <w:r w:rsidRPr="004A66C6">
        <w:rPr>
          <w:rFonts w:asciiTheme="minorHAnsi" w:hAnsiTheme="minorHAnsi" w:cstheme="minorHAnsi"/>
          <w:color w:val="000000" w:themeColor="text1"/>
        </w:rPr>
        <w:t>As deta</w:t>
      </w:r>
      <w:r w:rsidRPr="00566D8E">
        <w:rPr>
          <w:rFonts w:asciiTheme="minorHAnsi" w:hAnsiTheme="minorHAnsi" w:cstheme="minorHAnsi"/>
          <w:color w:val="000000" w:themeColor="text1"/>
        </w:rPr>
        <w:t>iled in previous sections, t</w:t>
      </w:r>
      <w:r w:rsidR="00AA7374" w:rsidRPr="00566D8E">
        <w:rPr>
          <w:rFonts w:asciiTheme="minorHAnsi" w:hAnsiTheme="minorHAnsi" w:cstheme="minorHAnsi"/>
          <w:color w:val="000000" w:themeColor="text1"/>
        </w:rPr>
        <w:t xml:space="preserve">he Applicant asserts that the Proposed Project will contribute to the Commonwealth’s goals for cost containment </w:t>
      </w:r>
      <w:r w:rsidRPr="00566D8E">
        <w:rPr>
          <w:rFonts w:asciiTheme="minorHAnsi" w:hAnsiTheme="minorHAnsi" w:cstheme="minorHAnsi"/>
          <w:color w:val="000000" w:themeColor="text1"/>
        </w:rPr>
        <w:t>by providing</w:t>
      </w:r>
      <w:r w:rsidR="00AA7374" w:rsidRPr="00566D8E">
        <w:rPr>
          <w:rFonts w:asciiTheme="minorHAnsi" w:hAnsiTheme="minorHAnsi" w:cstheme="minorHAnsi"/>
          <w:color w:val="000000" w:themeColor="text1"/>
        </w:rPr>
        <w:t xml:space="preserve"> timely access</w:t>
      </w:r>
      <w:r w:rsidR="004A66C6" w:rsidRPr="00566D8E">
        <w:rPr>
          <w:rFonts w:asciiTheme="minorHAnsi" w:hAnsiTheme="minorHAnsi" w:cstheme="minorHAnsi"/>
          <w:color w:val="000000" w:themeColor="text1"/>
        </w:rPr>
        <w:t xml:space="preserve"> to imaging</w:t>
      </w:r>
      <w:r w:rsidR="00AA7374" w:rsidRPr="00566D8E">
        <w:rPr>
          <w:rFonts w:asciiTheme="minorHAnsi" w:hAnsiTheme="minorHAnsi" w:cstheme="minorHAnsi"/>
          <w:color w:val="000000" w:themeColor="text1"/>
        </w:rPr>
        <w:t xml:space="preserve"> </w:t>
      </w:r>
      <w:r w:rsidR="00B301B9" w:rsidRPr="00566D8E">
        <w:rPr>
          <w:rFonts w:asciiTheme="minorHAnsi" w:eastAsiaTheme="minorHAnsi" w:hAnsiTheme="minorHAnsi" w:cstheme="minorHAnsi"/>
        </w:rPr>
        <w:t>in an appropriate setting</w:t>
      </w:r>
      <w:r w:rsidR="00BB3F85">
        <w:rPr>
          <w:rFonts w:asciiTheme="minorHAnsi" w:eastAsiaTheme="minorHAnsi" w:hAnsiTheme="minorHAnsi" w:cstheme="minorHAnsi"/>
        </w:rPr>
        <w:t>, which</w:t>
      </w:r>
      <w:r w:rsidR="00B301B9" w:rsidRPr="00566D8E">
        <w:rPr>
          <w:rFonts w:asciiTheme="minorHAnsi" w:eastAsiaTheme="minorHAnsi" w:hAnsiTheme="minorHAnsi" w:cstheme="minorHAnsi"/>
        </w:rPr>
        <w:t xml:space="preserve"> has </w:t>
      </w:r>
      <w:r w:rsidR="00A70335">
        <w:rPr>
          <w:rFonts w:asciiTheme="minorHAnsi" w:eastAsiaTheme="minorHAnsi" w:hAnsiTheme="minorHAnsi" w:cstheme="minorHAnsi"/>
        </w:rPr>
        <w:t>been shown</w:t>
      </w:r>
      <w:r w:rsidR="00B301B9" w:rsidRPr="00566D8E">
        <w:rPr>
          <w:rFonts w:asciiTheme="minorHAnsi" w:eastAsiaTheme="minorHAnsi" w:hAnsiTheme="minorHAnsi" w:cstheme="minorHAnsi"/>
        </w:rPr>
        <w:t xml:space="preserve"> to reduce mortality and morbidity for chronic conditions</w:t>
      </w:r>
      <w:r w:rsidR="00566D8E" w:rsidRPr="00566D8E">
        <w:rPr>
          <w:rFonts w:asciiTheme="minorHAnsi" w:eastAsiaTheme="minorHAnsi" w:hAnsiTheme="minorHAnsi" w:cstheme="minorHAnsi"/>
        </w:rPr>
        <w:t xml:space="preserve">. </w:t>
      </w:r>
      <w:r w:rsidR="009B6E8D" w:rsidRPr="00566D8E">
        <w:rPr>
          <w:rFonts w:asciiTheme="minorHAnsi" w:eastAsiaTheme="minorHAnsi" w:hAnsiTheme="minorHAnsi" w:cstheme="minorHAnsi"/>
        </w:rPr>
        <w:t>The Proposed Project will meet the cost containment goals in three ways.</w:t>
      </w:r>
    </w:p>
    <w:p w14:paraId="154843DA" w14:textId="77777777" w:rsidR="009B6E8D" w:rsidRPr="00566D8E" w:rsidRDefault="009B6E8D" w:rsidP="004A66C6">
      <w:pPr>
        <w:rPr>
          <w:rFonts w:asciiTheme="minorHAnsi" w:eastAsiaTheme="minorHAnsi" w:hAnsiTheme="minorHAnsi" w:cstheme="minorHAnsi"/>
        </w:rPr>
      </w:pPr>
    </w:p>
    <w:p w14:paraId="70CEE687" w14:textId="300A48C1" w:rsidR="001A6C2C" w:rsidRPr="00F42716" w:rsidRDefault="00F42716" w:rsidP="00F42716">
      <w:pPr>
        <w:pStyle w:val="pf0"/>
        <w:numPr>
          <w:ilvl w:val="0"/>
          <w:numId w:val="32"/>
        </w:numPr>
        <w:spacing w:before="0" w:beforeAutospacing="0" w:after="0" w:afterAutospacing="0"/>
        <w:rPr>
          <w:rFonts w:asciiTheme="minorHAnsi" w:hAnsiTheme="minorHAnsi" w:cstheme="minorBidi"/>
        </w:rPr>
      </w:pPr>
      <w:r w:rsidRPr="08E6F53B">
        <w:rPr>
          <w:rFonts w:asciiTheme="minorHAnsi" w:hAnsiTheme="minorHAnsi" w:cstheme="minorBidi"/>
        </w:rPr>
        <w:t>An increase in CT and MRI capacity in the outpatient setting will allow the Patient Panel to seek services in a lower cost environment that does not compromise the quality of care</w:t>
      </w:r>
      <w:r w:rsidR="007415C9" w:rsidRPr="08E6F53B">
        <w:rPr>
          <w:rFonts w:asciiTheme="minorHAnsi" w:hAnsiTheme="minorHAnsi" w:cstheme="minorBidi"/>
        </w:rPr>
        <w:t xml:space="preserve">, as previously </w:t>
      </w:r>
      <w:r w:rsidR="00F850DE" w:rsidRPr="08E6F53B">
        <w:rPr>
          <w:rFonts w:asciiTheme="minorHAnsi" w:hAnsiTheme="minorHAnsi" w:cstheme="minorBidi"/>
        </w:rPr>
        <w:t>addressed</w:t>
      </w:r>
      <w:r w:rsidR="007415C9" w:rsidRPr="08E6F53B">
        <w:rPr>
          <w:rFonts w:asciiTheme="minorHAnsi" w:hAnsiTheme="minorHAnsi" w:cstheme="minorBidi"/>
        </w:rPr>
        <w:t xml:space="preserve"> in </w:t>
      </w:r>
      <w:r w:rsidR="00BC1F5B" w:rsidRPr="08E6F53B">
        <w:rPr>
          <w:rFonts w:asciiTheme="minorHAnsi" w:hAnsiTheme="minorHAnsi" w:cstheme="minorBidi"/>
        </w:rPr>
        <w:t>Factor 1f. While t</w:t>
      </w:r>
      <w:r w:rsidRPr="08E6F53B">
        <w:rPr>
          <w:rFonts w:asciiTheme="minorHAnsi" w:hAnsiTheme="minorHAnsi" w:cstheme="minorBidi"/>
        </w:rPr>
        <w:t>he Applicant is currently in the process of contracting with health plans and does not have exact pricing for Massachusetts</w:t>
      </w:r>
      <w:r w:rsidR="00BC1F5B" w:rsidRPr="08E6F53B">
        <w:rPr>
          <w:rFonts w:asciiTheme="minorHAnsi" w:hAnsiTheme="minorHAnsi" w:cstheme="minorBidi"/>
        </w:rPr>
        <w:t xml:space="preserve">, the Applicant </w:t>
      </w:r>
      <w:r w:rsidR="00D5363D">
        <w:rPr>
          <w:rFonts w:asciiTheme="minorHAnsi" w:hAnsiTheme="minorHAnsi" w:cstheme="minorBidi"/>
        </w:rPr>
        <w:t>anticipates</w:t>
      </w:r>
      <w:r w:rsidR="00BC1F5B" w:rsidRPr="08E6F53B">
        <w:rPr>
          <w:rFonts w:asciiTheme="minorHAnsi" w:hAnsiTheme="minorHAnsi" w:cstheme="minorBidi"/>
        </w:rPr>
        <w:t xml:space="preserve"> that </w:t>
      </w:r>
      <w:r w:rsidRPr="08E6F53B">
        <w:rPr>
          <w:rFonts w:asciiTheme="minorHAnsi" w:hAnsiTheme="minorHAnsi" w:cstheme="minorBidi"/>
        </w:rPr>
        <w:t xml:space="preserve">outpatient CT and MRI scans </w:t>
      </w:r>
      <w:r w:rsidR="00443BC3">
        <w:rPr>
          <w:rFonts w:asciiTheme="minorHAnsi" w:hAnsiTheme="minorHAnsi" w:cstheme="minorBidi"/>
        </w:rPr>
        <w:t>will</w:t>
      </w:r>
      <w:r w:rsidR="00504528" w:rsidRPr="08E6F53B">
        <w:rPr>
          <w:rFonts w:asciiTheme="minorHAnsi" w:hAnsiTheme="minorHAnsi" w:cstheme="minorBidi"/>
        </w:rPr>
        <w:t xml:space="preserve"> be </w:t>
      </w:r>
      <w:r w:rsidR="0044744E" w:rsidRPr="0044744E">
        <w:rPr>
          <w:rFonts w:asciiTheme="minorHAnsi" w:hAnsiTheme="minorHAnsi" w:cstheme="minorBidi"/>
        </w:rPr>
        <w:t>10-15% of</w:t>
      </w:r>
      <w:r w:rsidRPr="08E6F53B">
        <w:rPr>
          <w:rFonts w:asciiTheme="minorHAnsi" w:hAnsiTheme="minorHAnsi" w:cstheme="minorBidi"/>
        </w:rPr>
        <w:t xml:space="preserve"> the average cost of CT and MRI scans provided in the </w:t>
      </w:r>
      <w:r w:rsidR="00D154A5">
        <w:rPr>
          <w:rFonts w:asciiTheme="minorHAnsi" w:hAnsiTheme="minorHAnsi" w:cstheme="minorBidi"/>
        </w:rPr>
        <w:t xml:space="preserve">Massachusetts </w:t>
      </w:r>
      <w:r w:rsidRPr="08E6F53B">
        <w:rPr>
          <w:rFonts w:asciiTheme="minorHAnsi" w:hAnsiTheme="minorHAnsi" w:cstheme="minorBidi"/>
        </w:rPr>
        <w:t xml:space="preserve">hospital setting. </w:t>
      </w:r>
    </w:p>
    <w:p w14:paraId="4793492E" w14:textId="087858AC" w:rsidR="00566D8E" w:rsidRPr="00566D8E" w:rsidRDefault="001A6C2C" w:rsidP="00566D8E">
      <w:pPr>
        <w:pStyle w:val="ListParagraph"/>
        <w:numPr>
          <w:ilvl w:val="0"/>
          <w:numId w:val="32"/>
        </w:numPr>
        <w:rPr>
          <w:rFonts w:cstheme="minorHAnsi"/>
          <w:sz w:val="24"/>
          <w:szCs w:val="24"/>
        </w:rPr>
      </w:pPr>
      <w:r w:rsidRPr="00566D8E">
        <w:rPr>
          <w:rFonts w:cstheme="minorHAnsi"/>
          <w:sz w:val="24"/>
          <w:szCs w:val="24"/>
        </w:rPr>
        <w:lastRenderedPageBreak/>
        <w:t>A</w:t>
      </w:r>
      <w:r w:rsidR="00DF108D" w:rsidRPr="00566D8E">
        <w:rPr>
          <w:rFonts w:cstheme="minorHAnsi"/>
          <w:sz w:val="24"/>
          <w:szCs w:val="24"/>
        </w:rPr>
        <w:t>dditional outpatient imaging capacity will allow for more timely access to care and treatment</w:t>
      </w:r>
      <w:r w:rsidR="00566D8E" w:rsidRPr="00566D8E">
        <w:rPr>
          <w:rFonts w:cstheme="minorHAnsi"/>
          <w:sz w:val="24"/>
          <w:szCs w:val="24"/>
        </w:rPr>
        <w:t xml:space="preserve">, </w:t>
      </w:r>
      <w:r w:rsidR="00427C84">
        <w:rPr>
          <w:rFonts w:cstheme="minorHAnsi"/>
          <w:sz w:val="24"/>
          <w:szCs w:val="24"/>
        </w:rPr>
        <w:t>supporting</w:t>
      </w:r>
      <w:r w:rsidR="00566D8E" w:rsidRPr="00566D8E">
        <w:rPr>
          <w:rFonts w:cstheme="minorHAnsi"/>
          <w:sz w:val="24"/>
          <w:szCs w:val="24"/>
        </w:rPr>
        <w:t xml:space="preserve"> better patient clinical outcomes and reduced </w:t>
      </w:r>
      <w:r w:rsidR="00427C84">
        <w:rPr>
          <w:rFonts w:cstheme="minorHAnsi"/>
          <w:sz w:val="24"/>
          <w:szCs w:val="24"/>
        </w:rPr>
        <w:t xml:space="preserve">health care </w:t>
      </w:r>
      <w:r w:rsidR="00566D8E" w:rsidRPr="00566D8E">
        <w:rPr>
          <w:rFonts w:cstheme="minorHAnsi"/>
          <w:sz w:val="24"/>
          <w:szCs w:val="24"/>
        </w:rPr>
        <w:t>costs.</w:t>
      </w:r>
      <w:r w:rsidR="001457CB" w:rsidRPr="00566D8E">
        <w:rPr>
          <w:rFonts w:cstheme="minorHAnsi"/>
          <w:sz w:val="24"/>
          <w:szCs w:val="24"/>
          <w:vertAlign w:val="superscript"/>
        </w:rPr>
        <w:endnoteReference w:id="20"/>
      </w:r>
      <w:r w:rsidR="00DF108D" w:rsidRPr="00566D8E">
        <w:rPr>
          <w:rFonts w:cstheme="minorHAnsi"/>
          <w:sz w:val="24"/>
          <w:szCs w:val="24"/>
        </w:rPr>
        <w:t xml:space="preserve"> When patients have access to services </w:t>
      </w:r>
      <w:r w:rsidR="00C24376">
        <w:rPr>
          <w:rFonts w:cstheme="minorHAnsi"/>
          <w:sz w:val="24"/>
          <w:szCs w:val="24"/>
        </w:rPr>
        <w:t xml:space="preserve">through </w:t>
      </w:r>
      <w:r w:rsidR="00DF108D" w:rsidRPr="00566D8E">
        <w:rPr>
          <w:rFonts w:cstheme="minorHAnsi"/>
          <w:sz w:val="24"/>
          <w:szCs w:val="24"/>
        </w:rPr>
        <w:t xml:space="preserve">earlier </w:t>
      </w:r>
      <w:r w:rsidR="00C24376">
        <w:rPr>
          <w:rFonts w:cstheme="minorHAnsi"/>
          <w:sz w:val="24"/>
          <w:szCs w:val="24"/>
        </w:rPr>
        <w:t>diagnosis</w:t>
      </w:r>
      <w:r w:rsidR="00DF108D" w:rsidRPr="00566D8E">
        <w:rPr>
          <w:rFonts w:cstheme="minorHAnsi"/>
          <w:sz w:val="24"/>
          <w:szCs w:val="24"/>
        </w:rPr>
        <w:t xml:space="preserve">, both health outcomes and overall health care costs are improved based on </w:t>
      </w:r>
      <w:r w:rsidR="00362013">
        <w:rPr>
          <w:rFonts w:cstheme="minorHAnsi"/>
          <w:sz w:val="24"/>
          <w:szCs w:val="24"/>
        </w:rPr>
        <w:t xml:space="preserve">cancer </w:t>
      </w:r>
      <w:r w:rsidR="00DF108D" w:rsidRPr="00566D8E">
        <w:rPr>
          <w:rFonts w:cstheme="minorHAnsi"/>
          <w:sz w:val="24"/>
          <w:szCs w:val="24"/>
        </w:rPr>
        <w:t xml:space="preserve">staging and the efficacy of treatment. </w:t>
      </w:r>
    </w:p>
    <w:p w14:paraId="1B061CFF" w14:textId="10763E1F" w:rsidR="00AA7374" w:rsidRPr="00D2650A" w:rsidRDefault="00DF108D" w:rsidP="00AA7374">
      <w:pPr>
        <w:pStyle w:val="ListParagraph"/>
        <w:numPr>
          <w:ilvl w:val="0"/>
          <w:numId w:val="32"/>
        </w:numPr>
        <w:rPr>
          <w:rFonts w:cstheme="minorHAnsi"/>
          <w:sz w:val="24"/>
          <w:szCs w:val="24"/>
        </w:rPr>
      </w:pPr>
      <w:r w:rsidRPr="00D2650A">
        <w:rPr>
          <w:rFonts w:cstheme="minorHAnsi"/>
          <w:sz w:val="24"/>
          <w:szCs w:val="24"/>
        </w:rPr>
        <w:t>The Applicant</w:t>
      </w:r>
      <w:r w:rsidR="001A6C2C" w:rsidRPr="00D2650A">
        <w:rPr>
          <w:rFonts w:cstheme="minorHAnsi"/>
          <w:sz w:val="24"/>
          <w:szCs w:val="24"/>
        </w:rPr>
        <w:t xml:space="preserve"> </w:t>
      </w:r>
      <w:r w:rsidR="00655E97">
        <w:rPr>
          <w:rFonts w:cstheme="minorHAnsi"/>
          <w:sz w:val="24"/>
          <w:szCs w:val="24"/>
        </w:rPr>
        <w:t>asserts a</w:t>
      </w:r>
      <w:r w:rsidRPr="00D2650A">
        <w:rPr>
          <w:rFonts w:cstheme="minorHAnsi"/>
          <w:sz w:val="24"/>
          <w:szCs w:val="24"/>
        </w:rPr>
        <w:t xml:space="preserve"> 1.5T MRI </w:t>
      </w:r>
      <w:r w:rsidR="00922EEF">
        <w:rPr>
          <w:rFonts w:cstheme="minorHAnsi"/>
          <w:sz w:val="24"/>
          <w:szCs w:val="24"/>
        </w:rPr>
        <w:t>was the best</w:t>
      </w:r>
      <w:r w:rsidRPr="00D2650A">
        <w:rPr>
          <w:rFonts w:cstheme="minorHAnsi"/>
          <w:sz w:val="24"/>
          <w:szCs w:val="24"/>
        </w:rPr>
        <w:t xml:space="preserve"> option for the new outpatient facility</w:t>
      </w:r>
      <w:r w:rsidR="001A6C2C" w:rsidRPr="00D2650A">
        <w:rPr>
          <w:rFonts w:cstheme="minorHAnsi"/>
          <w:sz w:val="24"/>
          <w:szCs w:val="24"/>
        </w:rPr>
        <w:t xml:space="preserve"> </w:t>
      </w:r>
      <w:r w:rsidR="007B5EEC">
        <w:rPr>
          <w:rFonts w:cstheme="minorHAnsi"/>
          <w:sz w:val="24"/>
          <w:szCs w:val="24"/>
        </w:rPr>
        <w:t>because</w:t>
      </w:r>
      <w:r w:rsidRPr="00D2650A">
        <w:rPr>
          <w:rFonts w:cstheme="minorHAnsi"/>
          <w:sz w:val="24"/>
          <w:szCs w:val="24"/>
        </w:rPr>
        <w:t xml:space="preserve"> a greater </w:t>
      </w:r>
      <w:r w:rsidR="008E4FF8" w:rsidRPr="00D2650A">
        <w:rPr>
          <w:rFonts w:cstheme="minorHAnsi"/>
          <w:sz w:val="24"/>
          <w:szCs w:val="24"/>
        </w:rPr>
        <w:t>variety</w:t>
      </w:r>
      <w:r w:rsidRPr="00D2650A">
        <w:rPr>
          <w:rFonts w:cstheme="minorHAnsi"/>
          <w:sz w:val="24"/>
          <w:szCs w:val="24"/>
        </w:rPr>
        <w:t xml:space="preserve"> of patients may be scanned on this machine</w:t>
      </w:r>
      <w:r w:rsidR="008E4FF8" w:rsidRPr="00D2650A">
        <w:rPr>
          <w:rFonts w:cstheme="minorHAnsi"/>
          <w:sz w:val="24"/>
          <w:szCs w:val="24"/>
        </w:rPr>
        <w:t xml:space="preserve"> and </w:t>
      </w:r>
      <w:r w:rsidR="00F850DE" w:rsidRPr="00D2650A">
        <w:rPr>
          <w:rFonts w:cstheme="minorHAnsi"/>
          <w:sz w:val="24"/>
          <w:szCs w:val="24"/>
        </w:rPr>
        <w:t>th</w:t>
      </w:r>
      <w:r w:rsidR="00F850DE">
        <w:rPr>
          <w:rFonts w:cstheme="minorHAnsi"/>
          <w:sz w:val="24"/>
          <w:szCs w:val="24"/>
        </w:rPr>
        <w:t>is</w:t>
      </w:r>
      <w:r w:rsidR="00F850DE" w:rsidRPr="00D2650A">
        <w:rPr>
          <w:rFonts w:cstheme="minorHAnsi"/>
          <w:sz w:val="24"/>
          <w:szCs w:val="24"/>
        </w:rPr>
        <w:t xml:space="preserve"> machine</w:t>
      </w:r>
      <w:r w:rsidR="00BC24C0" w:rsidRPr="00D2650A">
        <w:rPr>
          <w:rFonts w:cstheme="minorHAnsi"/>
          <w:sz w:val="24"/>
          <w:szCs w:val="24"/>
        </w:rPr>
        <w:t xml:space="preserve"> </w:t>
      </w:r>
      <w:r w:rsidR="007B5EEC">
        <w:rPr>
          <w:rFonts w:cstheme="minorHAnsi"/>
          <w:sz w:val="24"/>
          <w:szCs w:val="24"/>
        </w:rPr>
        <w:t>is</w:t>
      </w:r>
      <w:r w:rsidR="00BC24C0" w:rsidRPr="00D2650A">
        <w:rPr>
          <w:rFonts w:cstheme="minorHAnsi"/>
          <w:sz w:val="24"/>
          <w:szCs w:val="24"/>
        </w:rPr>
        <w:t xml:space="preserve"> associated with faster exam times</w:t>
      </w:r>
      <w:r w:rsidR="009143E6" w:rsidRPr="00D2650A">
        <w:rPr>
          <w:rFonts w:cstheme="minorHAnsi"/>
          <w:sz w:val="24"/>
          <w:szCs w:val="24"/>
        </w:rPr>
        <w:t xml:space="preserve">, </w:t>
      </w:r>
      <w:r w:rsidR="00BC24C0" w:rsidRPr="00D2650A">
        <w:rPr>
          <w:rFonts w:cstheme="minorHAnsi"/>
          <w:sz w:val="24"/>
          <w:szCs w:val="24"/>
        </w:rPr>
        <w:t>which facilitate</w:t>
      </w:r>
      <w:r w:rsidR="007B5EEC">
        <w:rPr>
          <w:rFonts w:cstheme="minorHAnsi"/>
          <w:sz w:val="24"/>
          <w:szCs w:val="24"/>
        </w:rPr>
        <w:t>s</w:t>
      </w:r>
      <w:r w:rsidR="00BC24C0" w:rsidRPr="00D2650A">
        <w:rPr>
          <w:rFonts w:cstheme="minorHAnsi"/>
          <w:sz w:val="24"/>
          <w:szCs w:val="24"/>
        </w:rPr>
        <w:t xml:space="preserve"> improved throughput</w:t>
      </w:r>
      <w:r w:rsidR="00D2650A" w:rsidRPr="00D2650A">
        <w:rPr>
          <w:rFonts w:cstheme="minorHAnsi"/>
          <w:sz w:val="24"/>
          <w:szCs w:val="24"/>
        </w:rPr>
        <w:t>.</w:t>
      </w:r>
      <w:r w:rsidR="008E4FF8" w:rsidRPr="00D2650A">
        <w:rPr>
          <w:rFonts w:cstheme="minorHAnsi"/>
          <w:sz w:val="24"/>
          <w:szCs w:val="24"/>
        </w:rPr>
        <w:t xml:space="preserve"> </w:t>
      </w:r>
      <w:r w:rsidR="00D2650A" w:rsidRPr="00D2650A">
        <w:rPr>
          <w:rFonts w:cstheme="minorHAnsi"/>
          <w:sz w:val="24"/>
          <w:szCs w:val="24"/>
        </w:rPr>
        <w:t>These factors are likely to</w:t>
      </w:r>
      <w:r w:rsidRPr="00D2650A">
        <w:rPr>
          <w:rFonts w:cstheme="minorHAnsi"/>
          <w:sz w:val="24"/>
          <w:szCs w:val="24"/>
        </w:rPr>
        <w:t xml:space="preserve"> offer more </w:t>
      </w:r>
      <w:r w:rsidR="00D2650A" w:rsidRPr="00D2650A">
        <w:rPr>
          <w:rFonts w:cstheme="minorHAnsi"/>
          <w:sz w:val="24"/>
          <w:szCs w:val="24"/>
        </w:rPr>
        <w:t>efficient</w:t>
      </w:r>
      <w:r w:rsidRPr="00D2650A">
        <w:rPr>
          <w:rFonts w:cstheme="minorHAnsi"/>
          <w:sz w:val="24"/>
          <w:szCs w:val="24"/>
        </w:rPr>
        <w:t xml:space="preserve"> access to care for the majority of patients.</w:t>
      </w:r>
    </w:p>
    <w:p w14:paraId="54932373" w14:textId="77777777" w:rsidR="00AA7374" w:rsidRPr="008E6675" w:rsidRDefault="00AA7374" w:rsidP="00AA7374">
      <w:pPr>
        <w:contextualSpacing/>
        <w:rPr>
          <w:rFonts w:asciiTheme="minorHAnsi" w:hAnsiTheme="minorHAnsi" w:cstheme="minorHAnsi"/>
          <w:b/>
          <w:i/>
          <w:iCs/>
          <w:color w:val="000000" w:themeColor="text1"/>
        </w:rPr>
      </w:pPr>
      <w:r w:rsidRPr="008E6675">
        <w:rPr>
          <w:rFonts w:asciiTheme="minorHAnsi" w:hAnsiTheme="minorHAnsi" w:cstheme="minorHAnsi"/>
          <w:b/>
          <w:i/>
          <w:iCs/>
          <w:color w:val="000000" w:themeColor="text1"/>
        </w:rPr>
        <w:t>Analysis: Cost Containment</w:t>
      </w:r>
    </w:p>
    <w:p w14:paraId="2BC3D130" w14:textId="2CB88B21" w:rsidR="00AA7374" w:rsidRPr="008E6675" w:rsidRDefault="00AA7374" w:rsidP="4F1F8763">
      <w:pPr>
        <w:spacing w:line="259" w:lineRule="auto"/>
        <w:ind w:right="114"/>
        <w:rPr>
          <w:rFonts w:asciiTheme="minorHAnsi" w:hAnsiTheme="minorHAnsi" w:cstheme="minorBidi"/>
          <w:color w:val="000000" w:themeColor="text1"/>
        </w:rPr>
      </w:pPr>
      <w:r w:rsidRPr="4F1F8763">
        <w:rPr>
          <w:rFonts w:asciiTheme="minorHAnsi" w:hAnsiTheme="minorHAnsi" w:cstheme="minorBidi"/>
          <w:color w:val="000000" w:themeColor="text1"/>
        </w:rPr>
        <w:t xml:space="preserve">Staff finds the Applicant has adequately explained how it aligns with cost containment goals through </w:t>
      </w:r>
      <w:r w:rsidR="00504528" w:rsidRPr="4F1F8763">
        <w:rPr>
          <w:rFonts w:asciiTheme="minorHAnsi" w:hAnsiTheme="minorHAnsi" w:cstheme="minorBidi"/>
          <w:color w:val="000000" w:themeColor="text1"/>
        </w:rPr>
        <w:t xml:space="preserve">lower cost </w:t>
      </w:r>
      <w:r w:rsidR="00B91C32" w:rsidRPr="4F1F8763">
        <w:rPr>
          <w:rFonts w:asciiTheme="minorHAnsi" w:hAnsiTheme="minorHAnsi" w:cstheme="minorBidi"/>
          <w:color w:val="000000" w:themeColor="text1"/>
        </w:rPr>
        <w:t>access to</w:t>
      </w:r>
      <w:r w:rsidRPr="4F1F8763">
        <w:rPr>
          <w:rFonts w:asciiTheme="minorHAnsi" w:hAnsiTheme="minorHAnsi" w:cstheme="minorBidi"/>
          <w:color w:val="000000" w:themeColor="text1"/>
        </w:rPr>
        <w:t xml:space="preserve"> imaging services</w:t>
      </w:r>
      <w:r w:rsidR="00420937" w:rsidRPr="4F1F8763">
        <w:rPr>
          <w:rFonts w:asciiTheme="minorHAnsi" w:hAnsiTheme="minorHAnsi" w:cstheme="minorBidi"/>
          <w:color w:val="000000" w:themeColor="text1"/>
        </w:rPr>
        <w:t xml:space="preserve">, </w:t>
      </w:r>
      <w:r w:rsidR="00797C56" w:rsidRPr="4F1F8763">
        <w:rPr>
          <w:rFonts w:asciiTheme="minorHAnsi" w:hAnsiTheme="minorHAnsi" w:cstheme="minorBidi"/>
          <w:color w:val="000000" w:themeColor="text1"/>
        </w:rPr>
        <w:t xml:space="preserve">and </w:t>
      </w:r>
      <w:r w:rsidR="00420937" w:rsidRPr="4F1F8763">
        <w:rPr>
          <w:rFonts w:asciiTheme="minorHAnsi" w:hAnsiTheme="minorHAnsi" w:cstheme="minorBidi"/>
          <w:color w:val="000000" w:themeColor="text1"/>
        </w:rPr>
        <w:t>potentially better client outcomes</w:t>
      </w:r>
      <w:r w:rsidR="00CC1C04" w:rsidRPr="4F1F8763">
        <w:rPr>
          <w:rFonts w:asciiTheme="minorHAnsi" w:hAnsiTheme="minorHAnsi" w:cstheme="minorBidi"/>
          <w:color w:val="000000" w:themeColor="text1"/>
        </w:rPr>
        <w:t>.</w:t>
      </w:r>
      <w:r w:rsidRPr="4F1F8763">
        <w:rPr>
          <w:rFonts w:asciiTheme="minorHAnsi" w:hAnsiTheme="minorHAnsi" w:cstheme="minorBidi"/>
          <w:color w:val="000000" w:themeColor="text1"/>
        </w:rPr>
        <w:t xml:space="preserve"> </w:t>
      </w:r>
      <w:r w:rsidR="005E4262" w:rsidRPr="4F1F8763">
        <w:rPr>
          <w:rFonts w:asciiTheme="minorHAnsi" w:hAnsiTheme="minorHAnsi" w:cstheme="minorBidi"/>
          <w:color w:val="000000" w:themeColor="text1"/>
        </w:rPr>
        <w:t>. Staff notes that the savings noted in cost per scan cannot be fully assessed until contracts are negotiated with health insurance companies.</w:t>
      </w:r>
      <w:r w:rsidR="007D0715" w:rsidRPr="4F1F8763">
        <w:rPr>
          <w:rFonts w:asciiTheme="minorHAnsi" w:hAnsiTheme="minorHAnsi" w:cstheme="minorBidi"/>
          <w:color w:val="000000" w:themeColor="text1"/>
        </w:rPr>
        <w:t xml:space="preserve"> Therefore, DoN Staff can conclude that the Proposed Project, with the addition of Condition </w:t>
      </w:r>
      <w:r w:rsidR="7B675370" w:rsidRPr="4F1F8763">
        <w:rPr>
          <w:rFonts w:asciiTheme="minorHAnsi" w:hAnsiTheme="minorHAnsi" w:cstheme="minorBidi"/>
          <w:color w:val="000000" w:themeColor="text1"/>
        </w:rPr>
        <w:t>2</w:t>
      </w:r>
      <w:r w:rsidR="007D0715" w:rsidRPr="4F1F8763">
        <w:rPr>
          <w:rFonts w:asciiTheme="minorHAnsi" w:hAnsiTheme="minorHAnsi" w:cstheme="minorBidi"/>
          <w:color w:val="000000" w:themeColor="text1"/>
        </w:rPr>
        <w:t xml:space="preserve">, </w:t>
      </w:r>
      <w:r w:rsidRPr="4F1F8763">
        <w:rPr>
          <w:rFonts w:asciiTheme="minorHAnsi" w:hAnsiTheme="minorHAnsi" w:cstheme="minorBidi"/>
          <w:color w:val="000000" w:themeColor="text1"/>
        </w:rPr>
        <w:t>will likely meet the cost containment component of Factor 2.</w:t>
      </w:r>
    </w:p>
    <w:p w14:paraId="123CF32F" w14:textId="77777777" w:rsidR="00AA7374" w:rsidRPr="0019631D" w:rsidRDefault="00AA7374" w:rsidP="00AA7374">
      <w:pPr>
        <w:rPr>
          <w:rFonts w:asciiTheme="minorHAnsi" w:hAnsiTheme="minorHAnsi" w:cstheme="minorHAnsi"/>
          <w:b/>
          <w:bCs/>
          <w:color w:val="000000" w:themeColor="text1"/>
          <w:highlight w:val="yellow"/>
        </w:rPr>
      </w:pPr>
    </w:p>
    <w:p w14:paraId="474A1642" w14:textId="22261DA0" w:rsidR="00AA7374" w:rsidRPr="00DC50CB" w:rsidRDefault="00AA7374" w:rsidP="00AA7374">
      <w:pPr>
        <w:rPr>
          <w:rFonts w:asciiTheme="minorHAnsi" w:hAnsiTheme="minorHAnsi" w:cstheme="minorHAnsi"/>
          <w:b/>
          <w:bCs/>
          <w:color w:val="000000" w:themeColor="text1"/>
        </w:rPr>
      </w:pPr>
      <w:r w:rsidRPr="00DC50CB">
        <w:rPr>
          <w:rFonts w:asciiTheme="minorHAnsi" w:hAnsiTheme="minorHAnsi" w:cstheme="minorHAnsi"/>
          <w:b/>
          <w:bCs/>
          <w:color w:val="000000" w:themeColor="text1"/>
        </w:rPr>
        <w:t xml:space="preserve">Improved Public Health Outcomes </w:t>
      </w:r>
    </w:p>
    <w:p w14:paraId="03CB8D03" w14:textId="168C42B1" w:rsidR="007A328D" w:rsidRPr="00CB2186" w:rsidRDefault="00FE70A9" w:rsidP="007A328D">
      <w:pPr>
        <w:pStyle w:val="paragraph"/>
        <w:spacing w:before="0" w:beforeAutospacing="0" w:after="0" w:afterAutospacing="0"/>
        <w:textAlignment w:val="baseline"/>
        <w:rPr>
          <w:rFonts w:asciiTheme="minorHAnsi" w:hAnsiTheme="minorHAnsi" w:cstheme="minorHAnsi"/>
        </w:rPr>
      </w:pPr>
      <w:r w:rsidRPr="007A328D">
        <w:rPr>
          <w:rFonts w:asciiTheme="minorHAnsi" w:hAnsiTheme="minorHAnsi" w:cstheme="minorHAnsi"/>
          <w:color w:val="000000" w:themeColor="text1"/>
        </w:rPr>
        <w:t xml:space="preserve">As detailed in </w:t>
      </w:r>
      <w:r w:rsidR="00715C51" w:rsidRPr="007A328D">
        <w:rPr>
          <w:rFonts w:asciiTheme="minorHAnsi" w:hAnsiTheme="minorHAnsi" w:cstheme="minorHAnsi"/>
          <w:color w:val="000000" w:themeColor="text1"/>
        </w:rPr>
        <w:t>previous sections, t</w:t>
      </w:r>
      <w:r w:rsidR="00AA7374" w:rsidRPr="007A328D">
        <w:rPr>
          <w:rFonts w:asciiTheme="minorHAnsi" w:hAnsiTheme="minorHAnsi" w:cstheme="minorHAnsi"/>
          <w:color w:val="000000" w:themeColor="text1"/>
        </w:rPr>
        <w:t xml:space="preserve">he Applicant anticipates the Proposed Project will improve public health outcomes by </w:t>
      </w:r>
      <w:r w:rsidR="00B75B45">
        <w:rPr>
          <w:rFonts w:asciiTheme="minorHAnsi" w:hAnsiTheme="minorHAnsi" w:cstheme="minorHAnsi"/>
          <w:color w:val="000000" w:themeColor="text1"/>
        </w:rPr>
        <w:t>providing</w:t>
      </w:r>
      <w:r w:rsidR="00AA7374" w:rsidRPr="007A328D">
        <w:rPr>
          <w:rFonts w:asciiTheme="minorHAnsi" w:hAnsiTheme="minorHAnsi" w:cstheme="minorHAnsi"/>
          <w:color w:val="000000" w:themeColor="text1"/>
        </w:rPr>
        <w:t xml:space="preserve"> timely access to </w:t>
      </w:r>
      <w:r w:rsidR="00AB50F6" w:rsidRPr="007A328D">
        <w:rPr>
          <w:rFonts w:asciiTheme="minorHAnsi" w:hAnsiTheme="minorHAnsi" w:cstheme="minorHAnsi"/>
          <w:color w:val="000000" w:themeColor="text1"/>
        </w:rPr>
        <w:t xml:space="preserve">outpatient </w:t>
      </w:r>
      <w:r w:rsidR="00AA7374" w:rsidRPr="007A328D">
        <w:rPr>
          <w:rFonts w:asciiTheme="minorHAnsi" w:hAnsiTheme="minorHAnsi" w:cstheme="minorHAnsi"/>
          <w:color w:val="000000" w:themeColor="text1"/>
        </w:rPr>
        <w:t xml:space="preserve">imaging. </w:t>
      </w:r>
      <w:r w:rsidR="007A328D">
        <w:rPr>
          <w:rFonts w:asciiTheme="minorHAnsi" w:hAnsiTheme="minorHAnsi" w:cstheme="minorHAnsi"/>
        </w:rPr>
        <w:t>T</w:t>
      </w:r>
      <w:r w:rsidR="007A328D" w:rsidRPr="007A328D">
        <w:rPr>
          <w:rFonts w:asciiTheme="minorHAnsi" w:hAnsiTheme="minorHAnsi" w:cstheme="minorHAnsi"/>
        </w:rPr>
        <w:t>he Applicant anticipates that additional scanning capacity will improve patient experience.</w:t>
      </w:r>
      <w:r w:rsidR="001863D7">
        <w:rPr>
          <w:rFonts w:asciiTheme="minorHAnsi" w:hAnsiTheme="minorHAnsi" w:cstheme="minorHAnsi"/>
        </w:rPr>
        <w:t xml:space="preserve"> As previously discussed in factor 1b, </w:t>
      </w:r>
      <w:r w:rsidR="007949B4">
        <w:rPr>
          <w:rFonts w:asciiTheme="minorHAnsi" w:hAnsiTheme="minorHAnsi" w:cstheme="minorHAnsi"/>
        </w:rPr>
        <w:t xml:space="preserve">the Proposed Project will </w:t>
      </w:r>
      <w:r w:rsidR="003E11BB">
        <w:rPr>
          <w:rFonts w:asciiTheme="minorHAnsi" w:hAnsiTheme="minorHAnsi" w:cstheme="minorHAnsi"/>
        </w:rPr>
        <w:t>provide the P</w:t>
      </w:r>
      <w:r w:rsidR="00A955F3">
        <w:rPr>
          <w:rFonts w:asciiTheme="minorHAnsi" w:hAnsiTheme="minorHAnsi" w:cstheme="minorHAnsi"/>
        </w:rPr>
        <w:t xml:space="preserve">roposed </w:t>
      </w:r>
      <w:r w:rsidR="003E11BB">
        <w:rPr>
          <w:rFonts w:asciiTheme="minorHAnsi" w:hAnsiTheme="minorHAnsi" w:cstheme="minorHAnsi"/>
        </w:rPr>
        <w:t>S</w:t>
      </w:r>
      <w:r w:rsidR="00A955F3">
        <w:rPr>
          <w:rFonts w:asciiTheme="minorHAnsi" w:hAnsiTheme="minorHAnsi" w:cstheme="minorHAnsi"/>
        </w:rPr>
        <w:t xml:space="preserve">ervice </w:t>
      </w:r>
      <w:r w:rsidR="003E11BB">
        <w:rPr>
          <w:rFonts w:asciiTheme="minorHAnsi" w:hAnsiTheme="minorHAnsi" w:cstheme="minorHAnsi"/>
        </w:rPr>
        <w:t>A</w:t>
      </w:r>
      <w:r w:rsidR="00A955F3">
        <w:rPr>
          <w:rFonts w:asciiTheme="minorHAnsi" w:hAnsiTheme="minorHAnsi" w:cstheme="minorHAnsi"/>
        </w:rPr>
        <w:t>rea</w:t>
      </w:r>
      <w:r w:rsidR="003E11BB">
        <w:rPr>
          <w:rFonts w:asciiTheme="minorHAnsi" w:hAnsiTheme="minorHAnsi" w:cstheme="minorHAnsi"/>
        </w:rPr>
        <w:t xml:space="preserve"> w</w:t>
      </w:r>
      <w:r w:rsidR="008557B9">
        <w:rPr>
          <w:rFonts w:asciiTheme="minorHAnsi" w:hAnsiTheme="minorHAnsi" w:cstheme="minorHAnsi"/>
        </w:rPr>
        <w:t xml:space="preserve">ith </w:t>
      </w:r>
      <w:r w:rsidR="003E11BB">
        <w:rPr>
          <w:rFonts w:asciiTheme="minorHAnsi" w:hAnsiTheme="minorHAnsi" w:cstheme="minorHAnsi"/>
        </w:rPr>
        <w:t>access to ima</w:t>
      </w:r>
      <w:r w:rsidR="008557B9">
        <w:rPr>
          <w:rFonts w:asciiTheme="minorHAnsi" w:hAnsiTheme="minorHAnsi" w:cstheme="minorHAnsi"/>
        </w:rPr>
        <w:t>g</w:t>
      </w:r>
      <w:r w:rsidR="003E11BB">
        <w:rPr>
          <w:rFonts w:asciiTheme="minorHAnsi" w:hAnsiTheme="minorHAnsi" w:cstheme="minorHAnsi"/>
        </w:rPr>
        <w:t xml:space="preserve">ing services for the </w:t>
      </w:r>
      <w:r w:rsidR="008557B9">
        <w:rPr>
          <w:rFonts w:asciiTheme="minorHAnsi" w:hAnsiTheme="minorHAnsi" w:cstheme="minorHAnsi"/>
        </w:rPr>
        <w:t>orthopedic and neurologic conditions prevalent among the 65+ population.</w:t>
      </w:r>
      <w:r w:rsidR="007A328D" w:rsidRPr="007A328D">
        <w:rPr>
          <w:rFonts w:asciiTheme="minorHAnsi" w:hAnsiTheme="minorHAnsi" w:cstheme="minorHAnsi"/>
        </w:rPr>
        <w:t xml:space="preserve"> When patients have access</w:t>
      </w:r>
      <w:r w:rsidR="008646BC">
        <w:rPr>
          <w:rFonts w:asciiTheme="minorHAnsi" w:hAnsiTheme="minorHAnsi" w:cstheme="minorHAnsi"/>
        </w:rPr>
        <w:t xml:space="preserve"> to</w:t>
      </w:r>
      <w:r w:rsidR="007A328D" w:rsidRPr="007A328D">
        <w:rPr>
          <w:rFonts w:asciiTheme="minorHAnsi" w:hAnsiTheme="minorHAnsi" w:cstheme="minorHAnsi"/>
        </w:rPr>
        <w:t xml:space="preserve"> diagnostic imaging services, they </w:t>
      </w:r>
      <w:r w:rsidR="004A407A">
        <w:rPr>
          <w:rFonts w:asciiTheme="minorHAnsi" w:hAnsiTheme="minorHAnsi" w:cstheme="minorHAnsi"/>
        </w:rPr>
        <w:t>may</w:t>
      </w:r>
      <w:r w:rsidR="008646BC">
        <w:rPr>
          <w:rFonts w:asciiTheme="minorHAnsi" w:hAnsiTheme="minorHAnsi" w:cstheme="minorHAnsi"/>
        </w:rPr>
        <w:t xml:space="preserve"> </w:t>
      </w:r>
      <w:r w:rsidR="007A328D" w:rsidRPr="007A328D">
        <w:rPr>
          <w:rFonts w:asciiTheme="minorHAnsi" w:hAnsiTheme="minorHAnsi" w:cstheme="minorHAnsi"/>
        </w:rPr>
        <w:t>seek care sooner and are more</w:t>
      </w:r>
      <w:r w:rsidR="008646BC">
        <w:rPr>
          <w:rFonts w:asciiTheme="minorHAnsi" w:hAnsiTheme="minorHAnsi" w:cstheme="minorHAnsi"/>
        </w:rPr>
        <w:t xml:space="preserve"> likely</w:t>
      </w:r>
      <w:r w:rsidR="007A328D" w:rsidRPr="007A328D">
        <w:rPr>
          <w:rFonts w:asciiTheme="minorHAnsi" w:hAnsiTheme="minorHAnsi" w:cstheme="minorHAnsi"/>
        </w:rPr>
        <w:t xml:space="preserve"> to attend appointments. Expedited imaging can </w:t>
      </w:r>
      <w:r w:rsidR="00404009">
        <w:rPr>
          <w:rFonts w:asciiTheme="minorHAnsi" w:hAnsiTheme="minorHAnsi" w:cstheme="minorHAnsi"/>
        </w:rPr>
        <w:t>assist with</w:t>
      </w:r>
      <w:r w:rsidR="007A328D" w:rsidRPr="007A328D">
        <w:rPr>
          <w:rFonts w:asciiTheme="minorHAnsi" w:hAnsiTheme="minorHAnsi" w:cstheme="minorHAnsi"/>
        </w:rPr>
        <w:t xml:space="preserve"> appropriate staging of a disease and more timely access to therapies, as well as lead to less stress for a patient. </w:t>
      </w:r>
      <w:r w:rsidR="0039211B">
        <w:rPr>
          <w:rFonts w:asciiTheme="minorHAnsi" w:hAnsiTheme="minorHAnsi" w:cstheme="minorHAnsi"/>
        </w:rPr>
        <w:t>Due to these factor</w:t>
      </w:r>
      <w:r w:rsidR="00CB2186">
        <w:rPr>
          <w:rFonts w:asciiTheme="minorHAnsi" w:hAnsiTheme="minorHAnsi" w:cstheme="minorHAnsi"/>
        </w:rPr>
        <w:t>s</w:t>
      </w:r>
      <w:r w:rsidR="0039211B">
        <w:rPr>
          <w:rFonts w:asciiTheme="minorHAnsi" w:hAnsiTheme="minorHAnsi" w:cstheme="minorHAnsi"/>
        </w:rPr>
        <w:t>, the Applicant anticipates</w:t>
      </w:r>
      <w:r w:rsidR="007A328D" w:rsidRPr="007A328D">
        <w:rPr>
          <w:rFonts w:asciiTheme="minorHAnsi" w:hAnsiTheme="minorHAnsi" w:cstheme="minorHAnsi"/>
        </w:rPr>
        <w:t xml:space="preserve"> the Proposed Project</w:t>
      </w:r>
      <w:r w:rsidR="0039211B">
        <w:rPr>
          <w:rFonts w:asciiTheme="minorHAnsi" w:hAnsiTheme="minorHAnsi" w:cstheme="minorHAnsi"/>
        </w:rPr>
        <w:t xml:space="preserve"> </w:t>
      </w:r>
      <w:r w:rsidR="0039211B" w:rsidRPr="00CB2186">
        <w:rPr>
          <w:rFonts w:asciiTheme="minorHAnsi" w:hAnsiTheme="minorHAnsi" w:cstheme="minorHAnsi"/>
        </w:rPr>
        <w:t>will improve</w:t>
      </w:r>
      <w:r w:rsidR="007A328D" w:rsidRPr="00CB2186">
        <w:rPr>
          <w:rFonts w:asciiTheme="minorHAnsi" w:hAnsiTheme="minorHAnsi" w:cstheme="minorHAnsi"/>
        </w:rPr>
        <w:t xml:space="preserve"> public health outcomes. </w:t>
      </w:r>
    </w:p>
    <w:p w14:paraId="69953F32" w14:textId="32ED6DF4" w:rsidR="00AA7374" w:rsidRPr="00CB2186" w:rsidRDefault="00AA7374" w:rsidP="007A328D">
      <w:pPr>
        <w:spacing w:line="259" w:lineRule="auto"/>
        <w:ind w:right="114"/>
        <w:rPr>
          <w:rFonts w:asciiTheme="minorHAnsi" w:hAnsiTheme="minorHAnsi" w:cstheme="minorHAnsi"/>
          <w:bCs/>
          <w:color w:val="000000" w:themeColor="text1"/>
        </w:rPr>
      </w:pPr>
    </w:p>
    <w:p w14:paraId="1DA65C93" w14:textId="77777777" w:rsidR="00AA7374" w:rsidRPr="00CB2186" w:rsidRDefault="00AA7374" w:rsidP="00AA7374">
      <w:pPr>
        <w:contextualSpacing/>
        <w:rPr>
          <w:rFonts w:asciiTheme="minorHAnsi" w:hAnsiTheme="minorHAnsi" w:cstheme="minorHAnsi"/>
          <w:b/>
          <w:i/>
          <w:iCs/>
          <w:color w:val="000000" w:themeColor="text1"/>
        </w:rPr>
      </w:pPr>
      <w:bookmarkStart w:id="52" w:name="_Toc17731331"/>
      <w:bookmarkStart w:id="53" w:name="_Toc17748251"/>
      <w:bookmarkStart w:id="54" w:name="_Toc17748479"/>
      <w:bookmarkStart w:id="55" w:name="_Toc17748723"/>
      <w:bookmarkStart w:id="56" w:name="_Toc18420202"/>
      <w:bookmarkStart w:id="57" w:name="_Toc18922423"/>
      <w:r w:rsidRPr="00CB2186">
        <w:rPr>
          <w:rFonts w:asciiTheme="minorHAnsi" w:hAnsiTheme="minorHAnsi" w:cstheme="minorHAnsi"/>
          <w:b/>
          <w:i/>
          <w:iCs/>
          <w:color w:val="000000" w:themeColor="text1"/>
        </w:rPr>
        <w:t>Analysis: Public Health Outcomes</w:t>
      </w:r>
    </w:p>
    <w:p w14:paraId="123A3B7D" w14:textId="6960C268" w:rsidR="00AA7374" w:rsidRPr="00CB2186" w:rsidRDefault="00AA7374" w:rsidP="00AA7374">
      <w:pPr>
        <w:spacing w:line="259" w:lineRule="auto"/>
        <w:ind w:right="114"/>
        <w:rPr>
          <w:rFonts w:asciiTheme="minorHAnsi" w:hAnsiTheme="minorHAnsi" w:cstheme="minorHAnsi"/>
          <w:color w:val="000000" w:themeColor="text1"/>
        </w:rPr>
      </w:pPr>
      <w:r w:rsidRPr="00CB2186">
        <w:rPr>
          <w:rFonts w:asciiTheme="minorHAnsi" w:hAnsiTheme="minorHAnsi" w:cstheme="minorHAnsi"/>
          <w:color w:val="000000" w:themeColor="text1"/>
        </w:rPr>
        <w:t>Staff finds</w:t>
      </w:r>
      <w:r w:rsidRPr="00CB2186" w:rsidDel="005A56E2">
        <w:rPr>
          <w:rFonts w:asciiTheme="minorHAnsi" w:hAnsiTheme="minorHAnsi" w:cstheme="minorHAnsi"/>
          <w:color w:val="000000" w:themeColor="text1"/>
        </w:rPr>
        <w:t xml:space="preserve"> </w:t>
      </w:r>
      <w:r w:rsidRPr="00CB2186">
        <w:rPr>
          <w:rFonts w:asciiTheme="minorHAnsi" w:hAnsiTheme="minorHAnsi" w:cstheme="minorHAnsi"/>
          <w:color w:val="000000" w:themeColor="text1"/>
        </w:rPr>
        <w:t xml:space="preserve">the Proposed Project will provide </w:t>
      </w:r>
      <w:r w:rsidR="005A56E2">
        <w:rPr>
          <w:rFonts w:asciiTheme="minorHAnsi" w:hAnsiTheme="minorHAnsi" w:cstheme="minorHAnsi"/>
          <w:color w:val="000000" w:themeColor="text1"/>
        </w:rPr>
        <w:t xml:space="preserve">patients within </w:t>
      </w:r>
      <w:r w:rsidRPr="00CB2186">
        <w:rPr>
          <w:rFonts w:asciiTheme="minorHAnsi" w:hAnsiTheme="minorHAnsi" w:cstheme="minorHAnsi"/>
          <w:color w:val="000000" w:themeColor="text1"/>
        </w:rPr>
        <w:t xml:space="preserve">the </w:t>
      </w:r>
      <w:r w:rsidR="00CB2186" w:rsidRPr="00CB2186">
        <w:rPr>
          <w:rFonts w:asciiTheme="minorHAnsi" w:hAnsiTheme="minorHAnsi" w:cstheme="minorHAnsi"/>
          <w:color w:val="000000" w:themeColor="text1"/>
        </w:rPr>
        <w:t>PSA</w:t>
      </w:r>
      <w:r w:rsidR="00645B75" w:rsidRPr="00CB2186">
        <w:rPr>
          <w:rFonts w:asciiTheme="minorHAnsi" w:hAnsiTheme="minorHAnsi" w:cstheme="minorHAnsi"/>
          <w:color w:val="000000" w:themeColor="text1"/>
        </w:rPr>
        <w:t xml:space="preserve"> with</w:t>
      </w:r>
      <w:r w:rsidRPr="00CB2186">
        <w:rPr>
          <w:rFonts w:asciiTheme="minorHAnsi" w:hAnsiTheme="minorHAnsi" w:cstheme="minorHAnsi"/>
          <w:color w:val="000000" w:themeColor="text1"/>
        </w:rPr>
        <w:t xml:space="preserve"> timely access to imaging services that </w:t>
      </w:r>
      <w:r w:rsidR="00F24AE4" w:rsidRPr="00CB2186">
        <w:rPr>
          <w:rFonts w:asciiTheme="minorHAnsi" w:hAnsiTheme="minorHAnsi" w:cstheme="minorHAnsi"/>
          <w:color w:val="000000" w:themeColor="text1"/>
        </w:rPr>
        <w:t>have</w:t>
      </w:r>
      <w:r w:rsidRPr="00CB2186">
        <w:rPr>
          <w:rFonts w:asciiTheme="minorHAnsi" w:hAnsiTheme="minorHAnsi" w:cstheme="minorHAnsi"/>
          <w:color w:val="000000" w:themeColor="text1"/>
        </w:rPr>
        <w:t xml:space="preserve"> the potential to improve health outcomes. Timely access can reduce delays in diagnosis and treatment that can adversely impact health outcomes. Therefore, DoN Staff can conclude that the Proposed Project will likely meet the Public Health Outcomes component of Factor 2.</w:t>
      </w:r>
    </w:p>
    <w:p w14:paraId="5F08D3D8" w14:textId="77777777" w:rsidR="00AA7374" w:rsidRPr="0019631D" w:rsidRDefault="00AA7374" w:rsidP="00AA7374">
      <w:pPr>
        <w:autoSpaceDE w:val="0"/>
        <w:autoSpaceDN w:val="0"/>
        <w:adjustRightInd w:val="0"/>
        <w:rPr>
          <w:rFonts w:asciiTheme="minorHAnsi" w:hAnsiTheme="minorHAnsi" w:cstheme="minorHAnsi"/>
          <w:color w:val="000000" w:themeColor="text1"/>
          <w:highlight w:val="yellow"/>
        </w:rPr>
      </w:pPr>
    </w:p>
    <w:p w14:paraId="70B3F077" w14:textId="77777777" w:rsidR="00AA7374" w:rsidRPr="00680F5A" w:rsidRDefault="00AA7374" w:rsidP="00AA7374">
      <w:pPr>
        <w:contextualSpacing/>
        <w:rPr>
          <w:rFonts w:asciiTheme="minorHAnsi" w:hAnsiTheme="minorHAnsi" w:cstheme="minorHAnsi"/>
          <w:b/>
          <w:bCs/>
          <w:color w:val="000000" w:themeColor="text1"/>
        </w:rPr>
      </w:pPr>
      <w:r w:rsidRPr="00680F5A">
        <w:rPr>
          <w:rFonts w:asciiTheme="minorHAnsi" w:hAnsiTheme="minorHAnsi" w:cstheme="minorHAnsi"/>
          <w:b/>
          <w:bCs/>
          <w:color w:val="000000" w:themeColor="text1"/>
        </w:rPr>
        <w:t>Delivery System Transformation</w:t>
      </w:r>
      <w:bookmarkEnd w:id="52"/>
      <w:bookmarkEnd w:id="53"/>
      <w:bookmarkEnd w:id="54"/>
      <w:bookmarkEnd w:id="55"/>
      <w:bookmarkEnd w:id="56"/>
      <w:bookmarkEnd w:id="57"/>
      <w:r w:rsidRPr="00680F5A">
        <w:rPr>
          <w:rFonts w:asciiTheme="minorHAnsi" w:hAnsiTheme="minorHAnsi" w:cstheme="minorHAnsi"/>
          <w:b/>
          <w:bCs/>
          <w:color w:val="000000" w:themeColor="text1"/>
        </w:rPr>
        <w:t xml:space="preserve"> </w:t>
      </w:r>
    </w:p>
    <w:p w14:paraId="7C148EB4" w14:textId="3F4AA4DF" w:rsidR="00657F12" w:rsidRPr="00A967DD" w:rsidRDefault="00EE57F0" w:rsidP="00A967DD">
      <w:pPr>
        <w:pStyle w:val="pf0"/>
        <w:spacing w:before="0" w:beforeAutospacing="0" w:after="0" w:afterAutospacing="0"/>
        <w:rPr>
          <w:rStyle w:val="eop"/>
        </w:rPr>
      </w:pPr>
      <w:r w:rsidRPr="00A967DD">
        <w:rPr>
          <w:rFonts w:asciiTheme="minorHAnsi" w:hAnsiTheme="minorHAnsi" w:cstheme="minorBidi"/>
        </w:rPr>
        <w:t xml:space="preserve">When a patient contacts the Applicant to make an appointment, staff </w:t>
      </w:r>
      <w:r w:rsidRPr="40ABDF26">
        <w:rPr>
          <w:rFonts w:asciiTheme="minorHAnsi" w:hAnsiTheme="minorHAnsi" w:cstheme="minorBidi"/>
        </w:rPr>
        <w:t xml:space="preserve">will </w:t>
      </w:r>
      <w:r w:rsidRPr="00A967DD">
        <w:rPr>
          <w:rFonts w:asciiTheme="minorHAnsi" w:hAnsiTheme="minorHAnsi" w:cstheme="minorBidi"/>
        </w:rPr>
        <w:t>inquire if translation or any other services are necessary or helpful. At this time, a patient may disclose a SDoH need, and the Applicant will work with the patient to ensure they receive necessary screenings (through BMC or other providers) and are linked to SDoH resources. Signage will also be posted at the Proposed Project Site that directs patients to inquire with front desk staff or a technologist if they have SDoH challenges and need assistance. If a patient seeks assistance from the Applicant’s staff, they will be referred to a local hospital (including BMC) for screening and support.</w:t>
      </w:r>
      <w:r w:rsidR="004F5823">
        <w:rPr>
          <w:rFonts w:asciiTheme="minorHAnsi" w:hAnsiTheme="minorHAnsi" w:cstheme="minorBidi"/>
        </w:rPr>
        <w:t xml:space="preserve"> </w:t>
      </w:r>
      <w:r w:rsidR="004F5823" w:rsidRPr="40ABDF26">
        <w:rPr>
          <w:rStyle w:val="eop"/>
          <w:rFonts w:asciiTheme="minorHAnsi" w:hAnsiTheme="minorHAnsi" w:cstheme="minorBidi"/>
        </w:rPr>
        <w:t xml:space="preserve">The new Massachusetts Tellica Imaging </w:t>
      </w:r>
      <w:r w:rsidR="004F5823" w:rsidRPr="40ABDF26">
        <w:rPr>
          <w:rStyle w:val="eop"/>
          <w:rFonts w:asciiTheme="minorHAnsi" w:hAnsiTheme="minorHAnsi" w:cstheme="minorBidi"/>
        </w:rPr>
        <w:lastRenderedPageBreak/>
        <w:t xml:space="preserve">facility expects to work with BMCHS to leverage its existing programming to provide appropriate linkages to social service organizations for its Patient Panel. </w:t>
      </w:r>
      <w:r>
        <w:t xml:space="preserve"> </w:t>
      </w:r>
    </w:p>
    <w:p w14:paraId="7DAACDF8" w14:textId="77777777" w:rsidR="00897EE5" w:rsidRPr="0019631D" w:rsidRDefault="00897EE5" w:rsidP="00AA7374">
      <w:pPr>
        <w:rPr>
          <w:rFonts w:asciiTheme="minorHAnsi" w:hAnsiTheme="minorHAnsi" w:cstheme="minorHAnsi"/>
          <w:b/>
          <w:bCs/>
          <w:color w:val="000000" w:themeColor="text1"/>
          <w:highlight w:val="yellow"/>
        </w:rPr>
      </w:pPr>
    </w:p>
    <w:p w14:paraId="695D9EA8" w14:textId="77777777" w:rsidR="00AA7374" w:rsidRPr="002919F4" w:rsidRDefault="00AA7374" w:rsidP="00AA7374">
      <w:pPr>
        <w:rPr>
          <w:rFonts w:asciiTheme="minorHAnsi" w:hAnsiTheme="minorHAnsi" w:cstheme="minorHAnsi"/>
          <w:b/>
          <w:bCs/>
          <w:color w:val="000000" w:themeColor="text1"/>
        </w:rPr>
      </w:pPr>
      <w:r w:rsidRPr="002919F4">
        <w:rPr>
          <w:rFonts w:asciiTheme="minorHAnsi" w:hAnsiTheme="minorHAnsi" w:cstheme="minorHAnsi"/>
          <w:b/>
          <w:i/>
          <w:iCs/>
          <w:color w:val="000000" w:themeColor="text1"/>
        </w:rPr>
        <w:t xml:space="preserve">Analysis: </w:t>
      </w:r>
      <w:r w:rsidRPr="002919F4">
        <w:rPr>
          <w:rFonts w:asciiTheme="minorHAnsi" w:hAnsiTheme="minorHAnsi" w:cstheme="minorHAnsi"/>
          <w:b/>
          <w:bCs/>
          <w:i/>
          <w:iCs/>
          <w:color w:val="000000" w:themeColor="text1"/>
        </w:rPr>
        <w:t>Delivery System Transformation</w:t>
      </w:r>
    </w:p>
    <w:p w14:paraId="479C957B" w14:textId="4B325C9C" w:rsidR="00AA7374" w:rsidRPr="002919F4" w:rsidRDefault="00AA7374" w:rsidP="00AA7374">
      <w:pPr>
        <w:spacing w:line="259" w:lineRule="auto"/>
        <w:ind w:right="114"/>
        <w:rPr>
          <w:rFonts w:asciiTheme="minorHAnsi" w:hAnsiTheme="minorHAnsi" w:cstheme="minorHAnsi"/>
          <w:color w:val="000000" w:themeColor="text1"/>
        </w:rPr>
      </w:pPr>
      <w:r w:rsidRPr="002919F4">
        <w:rPr>
          <w:rFonts w:asciiTheme="minorHAnsi" w:hAnsiTheme="minorHAnsi" w:cstheme="minorHAnsi"/>
          <w:bCs/>
          <w:color w:val="000000" w:themeColor="text1"/>
        </w:rPr>
        <w:t xml:space="preserve">Central to the goal of Delivery System Transformation is the integration of social services and community-based expertise. </w:t>
      </w:r>
      <w:r w:rsidR="002919F4">
        <w:rPr>
          <w:rFonts w:asciiTheme="minorHAnsi" w:hAnsiTheme="minorHAnsi" w:cstheme="minorHAnsi"/>
          <w:bCs/>
          <w:color w:val="000000" w:themeColor="text1"/>
        </w:rPr>
        <w:t xml:space="preserve">The Applicant </w:t>
      </w:r>
      <w:r w:rsidR="00D1212D">
        <w:rPr>
          <w:rFonts w:asciiTheme="minorHAnsi" w:hAnsiTheme="minorHAnsi" w:cstheme="minorHAnsi"/>
          <w:bCs/>
          <w:color w:val="000000" w:themeColor="text1"/>
        </w:rPr>
        <w:t>plans to use BMC</w:t>
      </w:r>
      <w:r w:rsidR="0025590F">
        <w:rPr>
          <w:rFonts w:asciiTheme="minorHAnsi" w:hAnsiTheme="minorHAnsi" w:cstheme="minorHAnsi"/>
          <w:bCs/>
          <w:color w:val="000000" w:themeColor="text1"/>
        </w:rPr>
        <w:t>HS</w:t>
      </w:r>
      <w:r w:rsidR="00D1212D">
        <w:rPr>
          <w:rFonts w:asciiTheme="minorHAnsi" w:hAnsiTheme="minorHAnsi" w:cstheme="minorHAnsi"/>
          <w:bCs/>
          <w:color w:val="000000" w:themeColor="text1"/>
        </w:rPr>
        <w:t xml:space="preserve">’s established </w:t>
      </w:r>
      <w:r w:rsidR="00C96257">
        <w:rPr>
          <w:rFonts w:asciiTheme="minorHAnsi" w:hAnsiTheme="minorHAnsi" w:cstheme="minorHAnsi"/>
          <w:bCs/>
          <w:color w:val="000000" w:themeColor="text1"/>
        </w:rPr>
        <w:t xml:space="preserve">procedures for connecting patients to needed resources. </w:t>
      </w:r>
      <w:r w:rsidRPr="002919F4">
        <w:rPr>
          <w:rFonts w:asciiTheme="minorHAnsi" w:hAnsiTheme="minorHAnsi" w:cstheme="minorHAnsi"/>
          <w:color w:val="000000" w:themeColor="text1"/>
        </w:rPr>
        <w:t>Therefore, DoN Staff can conclude that the Proposed Project will likely meet the Delivery System Transformation component of Factor 2.</w:t>
      </w:r>
    </w:p>
    <w:p w14:paraId="5D1F7296" w14:textId="77777777" w:rsidR="00AA7374" w:rsidRPr="00C623C3" w:rsidRDefault="00AA7374" w:rsidP="00AA7374">
      <w:pPr>
        <w:rPr>
          <w:rFonts w:asciiTheme="minorHAnsi" w:hAnsiTheme="minorHAnsi" w:cstheme="minorHAnsi"/>
          <w:color w:val="000000" w:themeColor="text1"/>
        </w:rPr>
      </w:pPr>
    </w:p>
    <w:p w14:paraId="1A7BDBB5" w14:textId="77777777" w:rsidR="00AA7374" w:rsidRPr="00C623C3" w:rsidRDefault="00AA7374" w:rsidP="00A21625">
      <w:pPr>
        <w:pStyle w:val="Heading1"/>
        <w:spacing w:before="0" w:line="240" w:lineRule="auto"/>
        <w:ind w:left="360"/>
        <w:rPr>
          <w:rFonts w:asciiTheme="minorHAnsi" w:hAnsiTheme="minorHAnsi" w:cstheme="minorHAnsi"/>
          <w:color w:val="000000" w:themeColor="text1"/>
          <w:sz w:val="24"/>
          <w:szCs w:val="24"/>
        </w:rPr>
      </w:pPr>
      <w:bookmarkStart w:id="58" w:name="_Toc125371248"/>
      <w:bookmarkStart w:id="59" w:name="_Toc223086615"/>
      <w:r w:rsidRPr="00C623C3">
        <w:rPr>
          <w:rFonts w:asciiTheme="minorHAnsi" w:hAnsiTheme="minorHAnsi" w:cstheme="minorHAnsi"/>
          <w:color w:val="000000" w:themeColor="text1"/>
          <w:sz w:val="24"/>
          <w:szCs w:val="24"/>
        </w:rPr>
        <w:t>Summary, FACTOR 2</w:t>
      </w:r>
      <w:bookmarkEnd w:id="58"/>
      <w:bookmarkEnd w:id="59"/>
      <w:r w:rsidRPr="00C623C3">
        <w:rPr>
          <w:rFonts w:asciiTheme="minorHAnsi" w:hAnsiTheme="minorHAnsi" w:cstheme="minorHAnsi"/>
          <w:color w:val="000000" w:themeColor="text1"/>
          <w:sz w:val="24"/>
          <w:szCs w:val="24"/>
        </w:rPr>
        <w:t xml:space="preserve"> </w:t>
      </w:r>
    </w:p>
    <w:p w14:paraId="1CA861DC" w14:textId="77777777" w:rsidR="00AA7374" w:rsidRPr="00C623C3" w:rsidRDefault="00AA7374" w:rsidP="00A21625">
      <w:pPr>
        <w:tabs>
          <w:tab w:val="left" w:pos="3240"/>
        </w:tabs>
        <w:ind w:left="360"/>
        <w:rPr>
          <w:rFonts w:asciiTheme="minorHAnsi" w:hAnsiTheme="minorHAnsi" w:cstheme="minorHAnsi"/>
          <w:color w:val="000000" w:themeColor="text1"/>
        </w:rPr>
      </w:pPr>
      <w:r w:rsidRPr="00C623C3">
        <w:rPr>
          <w:rFonts w:asciiTheme="minorHAnsi" w:hAnsiTheme="minorHAnsi" w:cstheme="minorHAnsi"/>
          <w:color w:val="000000" w:themeColor="text1"/>
        </w:rPr>
        <w:t>As a result of information provided, staff finds that the Proposed Project has sufficiently met the requirements of Factor 2.</w:t>
      </w:r>
    </w:p>
    <w:p w14:paraId="31A3DB3E" w14:textId="77777777" w:rsidR="00D90513" w:rsidRPr="0019631D" w:rsidRDefault="00D90513" w:rsidP="00D90513">
      <w:pPr>
        <w:tabs>
          <w:tab w:val="left" w:pos="3240"/>
        </w:tabs>
        <w:ind w:left="232"/>
        <w:rPr>
          <w:rFonts w:asciiTheme="minorHAnsi" w:hAnsiTheme="minorHAnsi" w:cstheme="minorHAnsi"/>
          <w:color w:val="000000" w:themeColor="text1"/>
          <w:highlight w:val="yellow"/>
        </w:rPr>
      </w:pPr>
    </w:p>
    <w:p w14:paraId="24122D67" w14:textId="77777777" w:rsidR="001C7134" w:rsidRPr="00C623C3" w:rsidRDefault="001C7134" w:rsidP="001C7134">
      <w:pPr>
        <w:pStyle w:val="Heading1"/>
        <w:spacing w:before="0" w:line="240" w:lineRule="auto"/>
        <w:contextualSpacing/>
        <w:rPr>
          <w:rFonts w:asciiTheme="minorHAnsi" w:hAnsiTheme="minorHAnsi" w:cstheme="minorHAnsi"/>
          <w:color w:val="000000" w:themeColor="text1"/>
        </w:rPr>
      </w:pPr>
      <w:bookmarkStart w:id="60" w:name="_Toc99993061"/>
      <w:bookmarkStart w:id="61" w:name="_Toc223086616"/>
      <w:bookmarkEnd w:id="44"/>
      <w:r w:rsidRPr="00C623C3">
        <w:rPr>
          <w:rFonts w:asciiTheme="minorHAnsi" w:hAnsiTheme="minorHAnsi" w:cstheme="minorHAnsi"/>
          <w:color w:val="000000" w:themeColor="text1"/>
        </w:rPr>
        <w:t>Factor 3: Relevant Licensure/Oversight Compliance</w:t>
      </w:r>
      <w:bookmarkEnd w:id="60"/>
      <w:bookmarkEnd w:id="61"/>
    </w:p>
    <w:p w14:paraId="08DC2602" w14:textId="7E4323F8" w:rsidR="00D34B2C" w:rsidRPr="00C623C3" w:rsidRDefault="00D34B2C" w:rsidP="40ABDF26">
      <w:pPr>
        <w:contextualSpacing/>
        <w:rPr>
          <w:rFonts w:asciiTheme="minorHAnsi" w:hAnsiTheme="minorHAnsi" w:cstheme="minorBidi"/>
          <w:color w:val="000000" w:themeColor="text1"/>
        </w:rPr>
      </w:pPr>
      <w:r w:rsidRPr="40ABDF26">
        <w:rPr>
          <w:rFonts w:asciiTheme="minorHAnsi" w:hAnsiTheme="minorHAnsi" w:cstheme="minorBidi"/>
          <w:color w:val="000000" w:themeColor="text1"/>
        </w:rPr>
        <w:t xml:space="preserve">The Applicant has provided evidence of compliance and good standing with federal, state, and local laws and regulations and this Factor will not be addressed further in this report. </w:t>
      </w:r>
      <w:r w:rsidR="000D7922">
        <w:rPr>
          <w:rFonts w:asciiTheme="minorHAnsi" w:hAnsiTheme="minorHAnsi" w:cstheme="minorBidi"/>
          <w:color w:val="000000" w:themeColor="text1"/>
        </w:rPr>
        <w:t xml:space="preserve">Per </w:t>
      </w:r>
      <w:r w:rsidR="00732F78">
        <w:rPr>
          <w:rFonts w:asciiTheme="minorHAnsi" w:hAnsiTheme="minorHAnsi" w:cstheme="minorBidi"/>
          <w:color w:val="000000" w:themeColor="text1"/>
        </w:rPr>
        <w:t>105 SMR 100.310</w:t>
      </w:r>
      <w:r w:rsidR="003C5D7C">
        <w:rPr>
          <w:rFonts w:asciiTheme="minorHAnsi" w:hAnsiTheme="minorHAnsi" w:cstheme="minorBidi"/>
          <w:color w:val="000000" w:themeColor="text1"/>
        </w:rPr>
        <w:t>, the Applicant will be</w:t>
      </w:r>
      <w:r w:rsidR="00234B87">
        <w:rPr>
          <w:rFonts w:asciiTheme="minorHAnsi" w:hAnsiTheme="minorHAnsi" w:cstheme="minorBidi"/>
          <w:color w:val="000000" w:themeColor="text1"/>
        </w:rPr>
        <w:t xml:space="preserve"> subject to </w:t>
      </w:r>
      <w:r w:rsidR="00D5656F">
        <w:rPr>
          <w:rFonts w:asciiTheme="minorHAnsi" w:hAnsiTheme="minorHAnsi" w:cstheme="minorBidi"/>
          <w:color w:val="000000" w:themeColor="text1"/>
        </w:rPr>
        <w:t xml:space="preserve">ongoing compliance with </w:t>
      </w:r>
      <w:r w:rsidR="00234B87">
        <w:rPr>
          <w:rFonts w:asciiTheme="minorHAnsi" w:hAnsiTheme="minorHAnsi" w:cstheme="minorBidi"/>
          <w:color w:val="000000" w:themeColor="text1"/>
        </w:rPr>
        <w:t>Standard Conditions</w:t>
      </w:r>
      <w:r w:rsidR="00D5656F">
        <w:rPr>
          <w:rFonts w:asciiTheme="minorHAnsi" w:hAnsiTheme="minorHAnsi" w:cstheme="minorBidi"/>
          <w:color w:val="000000" w:themeColor="text1"/>
        </w:rPr>
        <w:t xml:space="preserve"> upon approval of a Determination of Need.</w:t>
      </w:r>
      <w:r w:rsidR="003C5D7C">
        <w:rPr>
          <w:rFonts w:asciiTheme="minorHAnsi" w:hAnsiTheme="minorHAnsi" w:cstheme="minorBidi"/>
          <w:color w:val="000000" w:themeColor="text1"/>
        </w:rPr>
        <w:t xml:space="preserve"> </w:t>
      </w:r>
      <w:r w:rsidRPr="40ABDF26">
        <w:rPr>
          <w:rFonts w:asciiTheme="minorHAnsi" w:hAnsiTheme="minorHAnsi" w:cstheme="minorBidi"/>
          <w:color w:val="000000" w:themeColor="text1"/>
        </w:rPr>
        <w:t>As a result of information provided by the Applicant, staff finds the Applicant has reasonably met the standards of Factor 3.</w:t>
      </w:r>
    </w:p>
    <w:p w14:paraId="380D0009" w14:textId="77777777" w:rsidR="009F6F3E" w:rsidRPr="0019631D" w:rsidRDefault="009F6F3E" w:rsidP="009F6F3E">
      <w:pPr>
        <w:rPr>
          <w:rFonts w:asciiTheme="minorHAnsi" w:hAnsiTheme="minorHAnsi" w:cstheme="minorHAnsi"/>
          <w:color w:val="000000" w:themeColor="text1"/>
          <w:highlight w:val="yellow"/>
        </w:rPr>
      </w:pPr>
    </w:p>
    <w:p w14:paraId="129814CE" w14:textId="77777777" w:rsidR="00C07C5E" w:rsidRPr="00174A04" w:rsidRDefault="00C07C5E" w:rsidP="00C07C5E">
      <w:pPr>
        <w:pStyle w:val="Heading1"/>
        <w:spacing w:before="0" w:line="240" w:lineRule="auto"/>
        <w:contextualSpacing/>
        <w:rPr>
          <w:rFonts w:asciiTheme="minorHAnsi" w:hAnsiTheme="minorHAnsi" w:cstheme="minorHAnsi"/>
          <w:color w:val="000000" w:themeColor="text1"/>
        </w:rPr>
      </w:pPr>
      <w:bookmarkStart w:id="62" w:name="_Toc99993062"/>
      <w:bookmarkStart w:id="63" w:name="_Toc223086617"/>
      <w:bookmarkEnd w:id="45"/>
      <w:r w:rsidRPr="00174A04">
        <w:rPr>
          <w:rFonts w:asciiTheme="minorHAnsi" w:hAnsiTheme="minorHAnsi" w:cstheme="minorHAnsi"/>
          <w:color w:val="000000" w:themeColor="text1"/>
        </w:rPr>
        <w:t>Factor 4: Demonstration of Sufficient Funds as Supported by an Independent CPA Analysis</w:t>
      </w:r>
      <w:bookmarkEnd w:id="62"/>
      <w:bookmarkEnd w:id="63"/>
    </w:p>
    <w:p w14:paraId="11386441" w14:textId="3FBE46C5" w:rsidR="00C87497" w:rsidRPr="00174A04" w:rsidRDefault="00C87497" w:rsidP="00C87497">
      <w:pPr>
        <w:rPr>
          <w:rFonts w:asciiTheme="minorHAnsi" w:hAnsiTheme="minorHAnsi" w:cstheme="minorHAnsi"/>
          <w:color w:val="000000" w:themeColor="text1"/>
        </w:rPr>
      </w:pPr>
      <w:r w:rsidRPr="00174A04">
        <w:rPr>
          <w:rFonts w:asciiTheme="minorHAnsi" w:hAnsiTheme="minorHAnsi" w:cstheme="minorHAnsi"/>
          <w:color w:val="000000" w:themeColor="text1"/>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5C3302" w:rsidRPr="00174A04">
        <w:rPr>
          <w:rFonts w:asciiTheme="minorHAnsi" w:hAnsiTheme="minorHAnsi" w:cstheme="minorHAnsi"/>
          <w:color w:val="000000" w:themeColor="text1"/>
        </w:rPr>
        <w:t>findings</w:t>
      </w:r>
      <w:r w:rsidRPr="00174A04">
        <w:rPr>
          <w:rFonts w:asciiTheme="minorHAnsi" w:hAnsiTheme="minorHAnsi" w:cstheme="minorHAnsi"/>
          <w:color w:val="000000" w:themeColor="text1"/>
        </w:rPr>
        <w:t xml:space="preserve"> must be supported by an analysis by an independent CPA.</w:t>
      </w:r>
    </w:p>
    <w:p w14:paraId="3B6AD7BF" w14:textId="77777777" w:rsidR="00C87497" w:rsidRPr="00174A04" w:rsidRDefault="00C87497" w:rsidP="00C87497">
      <w:pPr>
        <w:rPr>
          <w:rFonts w:asciiTheme="minorHAnsi" w:hAnsiTheme="minorHAnsi" w:cstheme="minorHAnsi"/>
          <w:color w:val="000000" w:themeColor="text1"/>
        </w:rPr>
      </w:pPr>
    </w:p>
    <w:p w14:paraId="0846052A" w14:textId="77777777" w:rsidR="00332ADD" w:rsidRPr="00174A04" w:rsidRDefault="00332ADD" w:rsidP="00332ADD">
      <w:pPr>
        <w:widowControl w:val="0"/>
        <w:rPr>
          <w:rFonts w:asciiTheme="minorHAnsi" w:hAnsiTheme="minorHAnsi" w:cstheme="minorHAnsi"/>
          <w:color w:val="000000" w:themeColor="text1"/>
        </w:rPr>
      </w:pPr>
      <w:r w:rsidRPr="00174A04">
        <w:rPr>
          <w:rFonts w:asciiTheme="minorHAnsi" w:hAnsiTheme="minorHAnsi" w:cstheme="minorHAnsi"/>
          <w:color w:val="000000" w:themeColor="text1"/>
        </w:rPr>
        <w:t>The CPA assessed the reasonableness</w:t>
      </w:r>
      <w:r w:rsidRPr="00174A04">
        <w:rPr>
          <w:rStyle w:val="FootnoteReference"/>
          <w:rFonts w:asciiTheme="minorHAnsi" w:hAnsiTheme="minorHAnsi" w:cstheme="minorHAnsi"/>
          <w:color w:val="000000" w:themeColor="text1"/>
        </w:rPr>
        <w:footnoteReference w:id="12"/>
      </w:r>
      <w:r w:rsidRPr="00174A04">
        <w:rPr>
          <w:rFonts w:asciiTheme="minorHAnsi" w:hAnsiTheme="minorHAnsi" w:cstheme="minorHAnsi"/>
          <w:color w:val="000000" w:themeColor="text1"/>
        </w:rPr>
        <w:t xml:space="preserve"> of assumptions used in the preparation and feasibility</w:t>
      </w:r>
      <w:r w:rsidRPr="00174A04">
        <w:rPr>
          <w:rStyle w:val="FootnoteReference"/>
          <w:rFonts w:asciiTheme="minorHAnsi" w:hAnsiTheme="minorHAnsi" w:cstheme="minorHAnsi"/>
          <w:color w:val="000000" w:themeColor="text1"/>
        </w:rPr>
        <w:footnoteReference w:id="13"/>
      </w:r>
      <w:r w:rsidRPr="00174A04">
        <w:rPr>
          <w:rFonts w:asciiTheme="minorHAnsi" w:hAnsiTheme="minorHAnsi" w:cstheme="minorHAnsi"/>
          <w:color w:val="000000" w:themeColor="text1"/>
        </w:rPr>
        <w:t xml:space="preserve"> of the projections with regards to the Proposed Project. The CPA concluded that projections were reasonable, and that the Applicant has sufficient funds available for capital and operating costs necessary to support the Proposed Project without negative effects or consequences to the existing Patient Panel.</w:t>
      </w:r>
    </w:p>
    <w:p w14:paraId="66C8365E" w14:textId="77777777" w:rsidR="00C87497" w:rsidRPr="0019631D" w:rsidRDefault="00C87497" w:rsidP="00C87497">
      <w:pPr>
        <w:pStyle w:val="NormalWeb"/>
        <w:rPr>
          <w:rFonts w:asciiTheme="minorHAnsi" w:hAnsiTheme="minorHAnsi" w:cstheme="minorHAnsi"/>
          <w:b/>
          <w:bCs/>
          <w:color w:val="000000" w:themeColor="text1"/>
          <w:highlight w:val="yellow"/>
        </w:rPr>
      </w:pPr>
    </w:p>
    <w:p w14:paraId="29DAACDC" w14:textId="77777777" w:rsidR="00C87497" w:rsidRPr="00C623C3" w:rsidRDefault="00C87497" w:rsidP="00C87497">
      <w:pPr>
        <w:pStyle w:val="NormalWeb"/>
        <w:rPr>
          <w:rFonts w:asciiTheme="minorHAnsi" w:hAnsiTheme="minorHAnsi" w:cstheme="minorHAnsi"/>
          <w:b/>
          <w:bCs/>
          <w:i/>
          <w:iCs/>
          <w:color w:val="000000" w:themeColor="text1"/>
        </w:rPr>
      </w:pPr>
      <w:r w:rsidRPr="00C623C3">
        <w:rPr>
          <w:rFonts w:asciiTheme="minorHAnsi" w:hAnsiTheme="minorHAnsi" w:cstheme="minorHAnsi"/>
          <w:b/>
          <w:bCs/>
          <w:i/>
          <w:iCs/>
          <w:color w:val="000000" w:themeColor="text1"/>
        </w:rPr>
        <w:t xml:space="preserve">Factor 4 Analysis </w:t>
      </w:r>
    </w:p>
    <w:p w14:paraId="73DA9B3D" w14:textId="77777777" w:rsidR="00CB570F" w:rsidRPr="00C623C3" w:rsidRDefault="00CB570F" w:rsidP="00CB570F">
      <w:pPr>
        <w:rPr>
          <w:rFonts w:asciiTheme="minorHAnsi" w:hAnsiTheme="minorHAnsi" w:cstheme="minorHAnsi"/>
          <w:color w:val="000000" w:themeColor="text1"/>
        </w:rPr>
      </w:pPr>
      <w:r w:rsidRPr="00C623C3">
        <w:rPr>
          <w:rFonts w:asciiTheme="minorHAnsi" w:hAnsiTheme="minorHAnsi" w:cstheme="minorHAnsi"/>
          <w:color w:val="000000" w:themeColor="text1"/>
        </w:rPr>
        <w:t>Staff is satisfied with the CPA’s analysis of the Proposed Project’s projections. As a result of information provided by the Applicant and additional analysis, staff finds that the Applicant has demonstrated that the Proposed Project has met Factor 4.</w:t>
      </w:r>
    </w:p>
    <w:p w14:paraId="19A9E522" w14:textId="77777777" w:rsidR="00203911" w:rsidRPr="0019631D" w:rsidRDefault="00203911" w:rsidP="007B50D6">
      <w:pPr>
        <w:rPr>
          <w:rFonts w:asciiTheme="minorHAnsi" w:hAnsiTheme="minorHAnsi" w:cstheme="minorHAnsi"/>
          <w:color w:val="000000" w:themeColor="text1"/>
          <w:highlight w:val="yellow"/>
        </w:rPr>
      </w:pPr>
    </w:p>
    <w:p w14:paraId="0DFF44A4" w14:textId="77777777" w:rsidR="00C0720C" w:rsidRPr="004B5BD6" w:rsidRDefault="00C0720C" w:rsidP="00C0720C">
      <w:pPr>
        <w:pStyle w:val="Heading1"/>
        <w:spacing w:before="0" w:line="240" w:lineRule="auto"/>
        <w:contextualSpacing/>
        <w:rPr>
          <w:rFonts w:asciiTheme="minorHAnsi" w:hAnsiTheme="minorHAnsi" w:cstheme="minorHAnsi"/>
          <w:color w:val="000000" w:themeColor="text1"/>
        </w:rPr>
      </w:pPr>
      <w:bookmarkStart w:id="64" w:name="_Toc99993063"/>
      <w:bookmarkStart w:id="65" w:name="_Toc223086618"/>
      <w:bookmarkStart w:id="66" w:name="_Toc17151192"/>
      <w:bookmarkStart w:id="67" w:name="_Toc17322410"/>
      <w:r w:rsidRPr="004B5BD6">
        <w:rPr>
          <w:rFonts w:asciiTheme="minorHAnsi" w:hAnsiTheme="minorHAnsi" w:cstheme="minorHAnsi"/>
          <w:color w:val="000000" w:themeColor="text1"/>
        </w:rPr>
        <w:lastRenderedPageBreak/>
        <w:t>Factor 5: Assessment of the Proposed Project’s Relative Merit</w:t>
      </w:r>
      <w:bookmarkEnd w:id="64"/>
      <w:bookmarkEnd w:id="65"/>
    </w:p>
    <w:p w14:paraId="09BA8B1D" w14:textId="77777777" w:rsidR="0017419D" w:rsidRPr="004B5BD6" w:rsidRDefault="0017419D" w:rsidP="0017419D">
      <w:pPr>
        <w:rPr>
          <w:rFonts w:asciiTheme="minorHAnsi" w:hAnsiTheme="minorHAnsi" w:cstheme="minorHAnsi"/>
          <w:color w:val="000000" w:themeColor="text1"/>
        </w:rPr>
      </w:pPr>
      <w:r w:rsidRPr="004B5BD6">
        <w:rPr>
          <w:rFonts w:asciiTheme="minorHAnsi" w:hAnsiTheme="minorHAnsi" w:cstheme="minorHAnsi"/>
          <w:color w:val="000000" w:themeColor="text1"/>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54778577" w14:textId="77777777" w:rsidR="0017419D" w:rsidRPr="004B5BD6" w:rsidRDefault="0017419D" w:rsidP="0017419D">
      <w:pPr>
        <w:rPr>
          <w:rFonts w:asciiTheme="minorHAnsi" w:hAnsiTheme="minorHAnsi" w:cstheme="minorHAnsi"/>
          <w:color w:val="000000" w:themeColor="text1"/>
        </w:rPr>
      </w:pPr>
    </w:p>
    <w:p w14:paraId="08480D56" w14:textId="0547442D" w:rsidR="0017419D" w:rsidRPr="004B5BD6" w:rsidRDefault="0017419D" w:rsidP="0017419D">
      <w:pPr>
        <w:rPr>
          <w:rFonts w:asciiTheme="minorHAnsi" w:hAnsiTheme="minorHAnsi" w:cstheme="minorHAnsi"/>
          <w:color w:val="000000" w:themeColor="text1"/>
        </w:rPr>
      </w:pPr>
      <w:r w:rsidRPr="004B5BD6">
        <w:rPr>
          <w:rFonts w:asciiTheme="minorHAnsi" w:hAnsiTheme="minorHAnsi" w:cstheme="minorHAnsi"/>
          <w:color w:val="000000" w:themeColor="text1"/>
        </w:rPr>
        <w:t xml:space="preserve">The Applicant considered and rejected </w:t>
      </w:r>
      <w:r w:rsidR="0098558C" w:rsidRPr="004B5BD6">
        <w:rPr>
          <w:rFonts w:asciiTheme="minorHAnsi" w:hAnsiTheme="minorHAnsi" w:cstheme="minorHAnsi"/>
          <w:color w:val="000000" w:themeColor="text1"/>
        </w:rPr>
        <w:t xml:space="preserve">two </w:t>
      </w:r>
      <w:r w:rsidRPr="004B5BD6">
        <w:rPr>
          <w:rFonts w:asciiTheme="minorHAnsi" w:hAnsiTheme="minorHAnsi" w:cstheme="minorHAnsi"/>
          <w:color w:val="000000" w:themeColor="text1"/>
        </w:rPr>
        <w:t>alternative</w:t>
      </w:r>
      <w:r w:rsidR="0098558C" w:rsidRPr="004B5BD6">
        <w:rPr>
          <w:rFonts w:asciiTheme="minorHAnsi" w:hAnsiTheme="minorHAnsi" w:cstheme="minorHAnsi"/>
          <w:color w:val="000000" w:themeColor="text1"/>
        </w:rPr>
        <w:t>s</w:t>
      </w:r>
      <w:r w:rsidRPr="004B5BD6">
        <w:rPr>
          <w:rFonts w:asciiTheme="minorHAnsi" w:hAnsiTheme="minorHAnsi" w:cstheme="minorHAnsi"/>
          <w:color w:val="000000" w:themeColor="text1"/>
        </w:rPr>
        <w:t xml:space="preserve"> to the Proposed Project.</w:t>
      </w:r>
    </w:p>
    <w:p w14:paraId="4F344D52" w14:textId="77777777" w:rsidR="0017419D" w:rsidRPr="0019631D" w:rsidRDefault="0017419D" w:rsidP="0017419D">
      <w:pPr>
        <w:autoSpaceDE w:val="0"/>
        <w:autoSpaceDN w:val="0"/>
        <w:adjustRightInd w:val="0"/>
        <w:rPr>
          <w:rFonts w:asciiTheme="minorHAnsi" w:hAnsiTheme="minorHAnsi" w:cstheme="minorHAnsi"/>
          <w:b/>
          <w:bCs/>
          <w:color w:val="000000" w:themeColor="text1"/>
          <w:highlight w:val="yellow"/>
        </w:rPr>
      </w:pPr>
    </w:p>
    <w:p w14:paraId="7E25D69E" w14:textId="4B8D03AF" w:rsidR="00C71097" w:rsidRPr="007B36E7" w:rsidRDefault="0017419D" w:rsidP="0062047E">
      <w:pPr>
        <w:autoSpaceDE w:val="0"/>
        <w:autoSpaceDN w:val="0"/>
        <w:adjustRightInd w:val="0"/>
        <w:spacing w:before="120" w:after="120"/>
        <w:rPr>
          <w:rFonts w:asciiTheme="minorHAnsi" w:hAnsiTheme="minorHAnsi" w:cstheme="minorHAnsi"/>
        </w:rPr>
      </w:pPr>
      <w:r w:rsidRPr="00E6530E">
        <w:rPr>
          <w:rFonts w:asciiTheme="minorHAnsi" w:hAnsiTheme="minorHAnsi" w:cstheme="minorHAnsi"/>
          <w:b/>
          <w:color w:val="000000" w:themeColor="text1"/>
        </w:rPr>
        <w:t>Alternative Option</w:t>
      </w:r>
      <w:r w:rsidR="0098558C" w:rsidRPr="00E6530E">
        <w:rPr>
          <w:rFonts w:asciiTheme="minorHAnsi" w:hAnsiTheme="minorHAnsi" w:cstheme="minorHAnsi"/>
          <w:b/>
          <w:color w:val="000000" w:themeColor="text1"/>
        </w:rPr>
        <w:t xml:space="preserve"> 1 - </w:t>
      </w:r>
      <w:r w:rsidR="00E6530E" w:rsidRPr="00E6530E">
        <w:rPr>
          <w:rFonts w:asciiTheme="minorHAnsi" w:hAnsiTheme="minorHAnsi" w:cstheme="minorHAnsi"/>
          <w:b/>
        </w:rPr>
        <w:t xml:space="preserve">Establish mobile scanning service </w:t>
      </w:r>
      <w:r w:rsidR="00A01CFA">
        <w:rPr>
          <w:rFonts w:asciiTheme="minorHAnsi" w:hAnsiTheme="minorHAnsi" w:cstheme="minorHAnsi"/>
          <w:b/>
        </w:rPr>
        <w:t>to the</w:t>
      </w:r>
      <w:r w:rsidR="00E6530E" w:rsidRPr="00E6530E">
        <w:rPr>
          <w:rFonts w:asciiTheme="minorHAnsi" w:hAnsiTheme="minorHAnsi" w:cstheme="minorHAnsi"/>
          <w:b/>
        </w:rPr>
        <w:t xml:space="preserve"> </w:t>
      </w:r>
      <w:r w:rsidR="00B63241">
        <w:rPr>
          <w:rFonts w:asciiTheme="minorHAnsi" w:hAnsiTheme="minorHAnsi" w:cstheme="minorHAnsi"/>
          <w:b/>
        </w:rPr>
        <w:t>BMCHS hospital</w:t>
      </w:r>
      <w:r w:rsidR="00E6530E" w:rsidRPr="00E6530E">
        <w:rPr>
          <w:rFonts w:asciiTheme="minorHAnsi" w:hAnsiTheme="minorHAnsi" w:cstheme="minorHAnsi"/>
          <w:b/>
        </w:rPr>
        <w:t xml:space="preserve"> locations</w:t>
      </w:r>
      <w:r w:rsidR="0098558C" w:rsidRPr="00E6530E">
        <w:rPr>
          <w:rFonts w:asciiTheme="minorHAnsi" w:hAnsiTheme="minorHAnsi" w:cstheme="minorHAnsi"/>
          <w:b/>
          <w:color w:val="000000" w:themeColor="text1"/>
        </w:rPr>
        <w:t xml:space="preserve">: </w:t>
      </w:r>
      <w:r w:rsidR="0029081D" w:rsidRPr="007B36E7">
        <w:rPr>
          <w:rFonts w:asciiTheme="minorHAnsi" w:hAnsiTheme="minorHAnsi" w:cstheme="minorHAnsi"/>
          <w:color w:val="000000" w:themeColor="text1"/>
        </w:rPr>
        <w:t xml:space="preserve">The capital expense </w:t>
      </w:r>
      <w:r w:rsidR="00790C87" w:rsidRPr="007B36E7">
        <w:rPr>
          <w:rFonts w:asciiTheme="minorHAnsi" w:hAnsiTheme="minorHAnsi" w:cstheme="minorHAnsi"/>
          <w:color w:val="000000" w:themeColor="text1"/>
        </w:rPr>
        <w:t>for this option</w:t>
      </w:r>
      <w:r w:rsidR="0029081D" w:rsidRPr="007B36E7">
        <w:rPr>
          <w:rFonts w:asciiTheme="minorHAnsi" w:hAnsiTheme="minorHAnsi" w:cstheme="minorHAnsi"/>
          <w:color w:val="000000" w:themeColor="text1"/>
        </w:rPr>
        <w:t xml:space="preserve"> would </w:t>
      </w:r>
      <w:r w:rsidR="00A369D3" w:rsidRPr="007B36E7">
        <w:rPr>
          <w:rFonts w:asciiTheme="minorHAnsi" w:hAnsiTheme="minorHAnsi" w:cstheme="minorHAnsi"/>
          <w:color w:val="000000" w:themeColor="text1"/>
        </w:rPr>
        <w:t>cost</w:t>
      </w:r>
      <w:r w:rsidR="0029081D" w:rsidRPr="007B36E7">
        <w:rPr>
          <w:rFonts w:asciiTheme="minorHAnsi" w:hAnsiTheme="minorHAnsi" w:cstheme="minorHAnsi"/>
          <w:color w:val="000000" w:themeColor="text1"/>
        </w:rPr>
        <w:t xml:space="preserve"> more than the Proposed Project </w:t>
      </w:r>
      <w:r w:rsidR="00790C87" w:rsidRPr="007B36E7">
        <w:rPr>
          <w:rFonts w:asciiTheme="minorHAnsi" w:hAnsiTheme="minorHAnsi" w:cstheme="minorHAnsi"/>
          <w:color w:val="000000" w:themeColor="text1"/>
        </w:rPr>
        <w:t xml:space="preserve">over the course of the leased period, with </w:t>
      </w:r>
      <w:r w:rsidR="00963F92" w:rsidRPr="007B36E7">
        <w:rPr>
          <w:rFonts w:asciiTheme="minorHAnsi" w:hAnsiTheme="minorHAnsi" w:cstheme="minorHAnsi"/>
        </w:rPr>
        <w:t>monthly fees alone equivalent to the construction and implementation of equipment at a fixed site without accounting for operational costs.</w:t>
      </w:r>
      <w:r w:rsidR="0029081D" w:rsidRPr="007B36E7">
        <w:rPr>
          <w:rFonts w:asciiTheme="minorHAnsi" w:hAnsiTheme="minorHAnsi" w:cstheme="minorHAnsi"/>
          <w:color w:val="000000" w:themeColor="text1"/>
        </w:rPr>
        <w:t> </w:t>
      </w:r>
      <w:r w:rsidR="0062047E" w:rsidRPr="007B36E7">
        <w:rPr>
          <w:rFonts w:asciiTheme="minorHAnsi" w:hAnsiTheme="minorHAnsi" w:cstheme="minorHAnsi"/>
          <w:color w:val="000000" w:themeColor="text1"/>
        </w:rPr>
        <w:t>T</w:t>
      </w:r>
      <w:r w:rsidR="00666076">
        <w:rPr>
          <w:rFonts w:asciiTheme="minorHAnsi" w:hAnsiTheme="minorHAnsi" w:cstheme="minorHAnsi"/>
          <w:color w:val="000000" w:themeColor="text1"/>
        </w:rPr>
        <w:t xml:space="preserve">he Applicant found this </w:t>
      </w:r>
      <w:r w:rsidR="0062047E" w:rsidRPr="007B36E7">
        <w:rPr>
          <w:rFonts w:asciiTheme="minorHAnsi" w:hAnsiTheme="minorHAnsi" w:cstheme="minorHAnsi"/>
          <w:color w:val="000000" w:themeColor="text1"/>
        </w:rPr>
        <w:t xml:space="preserve">alternative inefficient as mobile units have longer scan times and frequently more artifact. Consequently, scans may be a lesser quality and need to be repeated. </w:t>
      </w:r>
      <w:r w:rsidR="007B36E7">
        <w:rPr>
          <w:rFonts w:asciiTheme="minorHAnsi" w:hAnsiTheme="minorHAnsi" w:cstheme="minorHAnsi"/>
        </w:rPr>
        <w:t>F</w:t>
      </w:r>
      <w:r w:rsidR="007B36E7" w:rsidRPr="007B36E7">
        <w:rPr>
          <w:rFonts w:asciiTheme="minorHAnsi" w:hAnsiTheme="minorHAnsi" w:cstheme="minorHAnsi"/>
        </w:rPr>
        <w:t xml:space="preserve">ixed suites tend to have higher outputs and faster </w:t>
      </w:r>
      <w:r w:rsidR="00F850DE" w:rsidRPr="007B36E7">
        <w:rPr>
          <w:rFonts w:asciiTheme="minorHAnsi" w:hAnsiTheme="minorHAnsi" w:cstheme="minorHAnsi"/>
        </w:rPr>
        <w:t>rotations,</w:t>
      </w:r>
      <w:r w:rsidR="007B36E7" w:rsidRPr="007B36E7">
        <w:rPr>
          <w:rFonts w:asciiTheme="minorHAnsi" w:hAnsiTheme="minorHAnsi" w:cstheme="minorHAnsi"/>
        </w:rPr>
        <w:t xml:space="preserve"> allowing for high resolution images, and reduced scan times. Permanent scanners also have minimal mechanical interference (reducing artifact), and allow for the use of specialized applications.</w:t>
      </w:r>
    </w:p>
    <w:p w14:paraId="15424367" w14:textId="77777777" w:rsidR="007B36E7" w:rsidRPr="0019631D" w:rsidRDefault="007B36E7" w:rsidP="0062047E">
      <w:pPr>
        <w:autoSpaceDE w:val="0"/>
        <w:autoSpaceDN w:val="0"/>
        <w:adjustRightInd w:val="0"/>
        <w:spacing w:before="120" w:after="120"/>
        <w:rPr>
          <w:rFonts w:asciiTheme="minorHAnsi" w:hAnsiTheme="minorHAnsi" w:cstheme="minorHAnsi"/>
          <w:bCs/>
          <w:color w:val="000000" w:themeColor="text1"/>
          <w:sz w:val="22"/>
          <w:szCs w:val="22"/>
          <w:highlight w:val="yellow"/>
        </w:rPr>
      </w:pPr>
    </w:p>
    <w:p w14:paraId="0AD5675B" w14:textId="49BE61E7" w:rsidR="00C71097" w:rsidRPr="003A416C" w:rsidRDefault="00C71097" w:rsidP="003A416C">
      <w:pPr>
        <w:textAlignment w:val="baseline"/>
        <w:rPr>
          <w:rFonts w:ascii="Arial" w:hAnsi="Arial" w:cs="Arial"/>
          <w:sz w:val="22"/>
          <w:szCs w:val="22"/>
        </w:rPr>
      </w:pPr>
      <w:r w:rsidRPr="00572691">
        <w:rPr>
          <w:rFonts w:asciiTheme="minorHAnsi" w:hAnsiTheme="minorHAnsi" w:cstheme="minorHAnsi"/>
          <w:b/>
          <w:bCs/>
          <w:color w:val="000000" w:themeColor="text1"/>
        </w:rPr>
        <w:t xml:space="preserve">Alternative Option 2 </w:t>
      </w:r>
      <w:r w:rsidR="0042339F" w:rsidRPr="00572691">
        <w:rPr>
          <w:rFonts w:asciiTheme="minorHAnsi" w:hAnsiTheme="minorHAnsi" w:cstheme="minorHAnsi"/>
          <w:b/>
          <w:bCs/>
          <w:color w:val="000000" w:themeColor="text1"/>
        </w:rPr>
        <w:t>–</w:t>
      </w:r>
      <w:r w:rsidRPr="00572691">
        <w:rPr>
          <w:rFonts w:asciiTheme="minorHAnsi" w:hAnsiTheme="minorHAnsi" w:cstheme="minorHAnsi"/>
          <w:b/>
          <w:bCs/>
          <w:color w:val="000000" w:themeColor="text1"/>
        </w:rPr>
        <w:t xml:space="preserve"> </w:t>
      </w:r>
      <w:r w:rsidR="005D4927" w:rsidRPr="00572691">
        <w:rPr>
          <w:rFonts w:asciiTheme="minorHAnsi" w:hAnsiTheme="minorHAnsi" w:cstheme="minorHAnsi"/>
          <w:b/>
          <w:bCs/>
        </w:rPr>
        <w:t>Do not establish an outpatient diagnostic imaging facility and continue to serve patients through existing imaging resources:</w:t>
      </w:r>
      <w:r w:rsidR="005D4927" w:rsidRPr="0036593C">
        <w:rPr>
          <w:rFonts w:asciiTheme="minorHAnsi" w:hAnsiTheme="minorHAnsi" w:cstheme="minorHAnsi"/>
          <w:b/>
          <w:bCs/>
        </w:rPr>
        <w:t xml:space="preserve"> </w:t>
      </w:r>
      <w:r w:rsidR="005B7EB1" w:rsidRPr="0036593C">
        <w:rPr>
          <w:rFonts w:asciiTheme="minorHAnsi" w:hAnsiTheme="minorHAnsi" w:cstheme="minorHAnsi"/>
        </w:rPr>
        <w:t>Although this alternative is not associated with any operating costs</w:t>
      </w:r>
      <w:r w:rsidR="0036593C">
        <w:rPr>
          <w:rFonts w:asciiTheme="minorHAnsi" w:hAnsiTheme="minorHAnsi" w:cstheme="minorHAnsi"/>
        </w:rPr>
        <w:t xml:space="preserve"> or capital expenses</w:t>
      </w:r>
      <w:r w:rsidR="00EC7B9F" w:rsidRPr="0036593C">
        <w:rPr>
          <w:rFonts w:asciiTheme="minorHAnsi" w:hAnsiTheme="minorHAnsi" w:cstheme="minorHAnsi"/>
        </w:rPr>
        <w:t xml:space="preserve">, it does not address the need for additional CT and MRI capacity in the PSA, and, therefore, quality outcomes, operational efficiencies, and cost containment measures anticipated to be achieved through the Proposed Project will not be realized. </w:t>
      </w:r>
      <w:r w:rsidR="0036593C" w:rsidRPr="0036593C">
        <w:rPr>
          <w:rFonts w:asciiTheme="minorHAnsi" w:hAnsiTheme="minorHAnsi" w:cstheme="minorHAnsi"/>
          <w:color w:val="000000" w:themeColor="text1"/>
        </w:rPr>
        <w:t>This alternative is inefficient as it does not provide additional access to necessary CT and MRI services in the PSA</w:t>
      </w:r>
      <w:r w:rsidR="006B78D3">
        <w:rPr>
          <w:rFonts w:asciiTheme="minorHAnsi" w:hAnsiTheme="minorHAnsi" w:cstheme="minorHAnsi"/>
          <w:color w:val="000000" w:themeColor="text1"/>
        </w:rPr>
        <w:t xml:space="preserve"> in the </w:t>
      </w:r>
      <w:r w:rsidR="006C72B4">
        <w:rPr>
          <w:rFonts w:asciiTheme="minorHAnsi" w:hAnsiTheme="minorHAnsi" w:cstheme="minorHAnsi"/>
          <w:color w:val="000000" w:themeColor="text1"/>
        </w:rPr>
        <w:t>wake of a growing 65+ population</w:t>
      </w:r>
      <w:r w:rsidR="0036593C" w:rsidRPr="0036593C">
        <w:rPr>
          <w:rFonts w:asciiTheme="minorHAnsi" w:hAnsiTheme="minorHAnsi" w:cstheme="minorHAnsi"/>
          <w:color w:val="000000" w:themeColor="text1"/>
        </w:rPr>
        <w:t xml:space="preserve"> Without additional capacity for these services, access challenges may ensue, and patients </w:t>
      </w:r>
      <w:r w:rsidR="005B1B04">
        <w:rPr>
          <w:rFonts w:asciiTheme="minorHAnsi" w:hAnsiTheme="minorHAnsi" w:cstheme="minorHAnsi"/>
          <w:color w:val="000000" w:themeColor="text1"/>
        </w:rPr>
        <w:t>could</w:t>
      </w:r>
      <w:r w:rsidR="0036593C" w:rsidRPr="0036593C">
        <w:rPr>
          <w:rFonts w:asciiTheme="minorHAnsi" w:hAnsiTheme="minorHAnsi" w:cstheme="minorHAnsi"/>
          <w:color w:val="000000" w:themeColor="text1"/>
        </w:rPr>
        <w:t xml:space="preserve"> face </w:t>
      </w:r>
      <w:r w:rsidR="00585495">
        <w:rPr>
          <w:rFonts w:asciiTheme="minorHAnsi" w:hAnsiTheme="minorHAnsi" w:cstheme="minorHAnsi"/>
          <w:color w:val="000000" w:themeColor="text1"/>
        </w:rPr>
        <w:t>an increase in</w:t>
      </w:r>
      <w:r w:rsidR="0036593C" w:rsidRPr="0036593C">
        <w:rPr>
          <w:rFonts w:asciiTheme="minorHAnsi" w:hAnsiTheme="minorHAnsi" w:cstheme="minorHAnsi"/>
          <w:color w:val="000000" w:themeColor="text1"/>
        </w:rPr>
        <w:t xml:space="preserve"> wait</w:t>
      </w:r>
      <w:r w:rsidR="00E054A7">
        <w:rPr>
          <w:rFonts w:asciiTheme="minorHAnsi" w:hAnsiTheme="minorHAnsi" w:cstheme="minorHAnsi"/>
          <w:color w:val="000000" w:themeColor="text1"/>
        </w:rPr>
        <w:t xml:space="preserve"> </w:t>
      </w:r>
      <w:r w:rsidR="0036593C" w:rsidRPr="0036593C">
        <w:rPr>
          <w:rFonts w:asciiTheme="minorHAnsi" w:hAnsiTheme="minorHAnsi" w:cstheme="minorHAnsi"/>
          <w:color w:val="000000" w:themeColor="text1"/>
        </w:rPr>
        <w:t>times, as well as delays in diagnosis and treatment.</w:t>
      </w:r>
    </w:p>
    <w:p w14:paraId="6E3CBFD7" w14:textId="77777777" w:rsidR="0017419D" w:rsidRPr="003A416C" w:rsidRDefault="0017419D" w:rsidP="0017419D">
      <w:pPr>
        <w:rPr>
          <w:rFonts w:asciiTheme="minorHAnsi" w:hAnsiTheme="minorHAnsi" w:cstheme="minorHAnsi"/>
          <w:b/>
          <w:bCs/>
          <w:i/>
          <w:iCs/>
          <w:color w:val="000000" w:themeColor="text1"/>
        </w:rPr>
      </w:pPr>
    </w:p>
    <w:p w14:paraId="2B9883B5" w14:textId="77777777" w:rsidR="0017419D" w:rsidRPr="003A416C" w:rsidRDefault="0017419D" w:rsidP="0017419D">
      <w:pPr>
        <w:rPr>
          <w:rFonts w:asciiTheme="minorHAnsi" w:hAnsiTheme="minorHAnsi" w:cstheme="minorHAnsi"/>
          <w:b/>
          <w:bCs/>
          <w:i/>
          <w:iCs/>
          <w:color w:val="000000" w:themeColor="text1"/>
        </w:rPr>
      </w:pPr>
      <w:r w:rsidRPr="003A416C">
        <w:rPr>
          <w:rFonts w:asciiTheme="minorHAnsi" w:hAnsiTheme="minorHAnsi" w:cstheme="minorHAnsi"/>
          <w:b/>
          <w:bCs/>
          <w:i/>
          <w:iCs/>
          <w:color w:val="000000" w:themeColor="text1"/>
        </w:rPr>
        <w:t>Analysis</w:t>
      </w:r>
    </w:p>
    <w:p w14:paraId="1501801D" w14:textId="77777777" w:rsidR="0017419D" w:rsidRPr="003A416C" w:rsidRDefault="0017419D" w:rsidP="0017419D">
      <w:pPr>
        <w:rPr>
          <w:rFonts w:asciiTheme="minorHAnsi" w:hAnsiTheme="minorHAnsi" w:cstheme="minorHAnsi"/>
          <w:color w:val="000000" w:themeColor="text1"/>
        </w:rPr>
      </w:pPr>
      <w:r w:rsidRPr="003A416C">
        <w:rPr>
          <w:rFonts w:asciiTheme="minorHAnsi" w:hAnsiTheme="minorHAnsi" w:cstheme="minorHAnsi"/>
          <w:color w:val="000000" w:themeColor="text1"/>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4F6BF068" w14:textId="77777777" w:rsidR="00D931A6" w:rsidRPr="0019631D" w:rsidRDefault="00D931A6" w:rsidP="00EC5D62">
      <w:pPr>
        <w:rPr>
          <w:rFonts w:asciiTheme="minorHAnsi" w:hAnsiTheme="minorHAnsi" w:cstheme="minorHAnsi"/>
          <w:color w:val="000000" w:themeColor="text1"/>
          <w:highlight w:val="yellow"/>
        </w:rPr>
      </w:pPr>
    </w:p>
    <w:p w14:paraId="4880F0EE" w14:textId="5C5133A2" w:rsidR="000C03E8" w:rsidRPr="00CA4523" w:rsidRDefault="002D535F" w:rsidP="003B6818">
      <w:pPr>
        <w:pStyle w:val="Heading1"/>
        <w:spacing w:before="0" w:line="240" w:lineRule="auto"/>
        <w:rPr>
          <w:rFonts w:asciiTheme="minorHAnsi" w:eastAsia="Times New Roman" w:hAnsiTheme="minorHAnsi" w:cstheme="minorHAnsi"/>
          <w:color w:val="000000" w:themeColor="text1"/>
        </w:rPr>
      </w:pPr>
      <w:bookmarkStart w:id="68" w:name="_Toc223086619"/>
      <w:r w:rsidRPr="00CA4523">
        <w:rPr>
          <w:rFonts w:asciiTheme="minorHAnsi" w:eastAsia="Times New Roman" w:hAnsiTheme="minorHAnsi" w:cstheme="minorHAnsi"/>
          <w:color w:val="000000" w:themeColor="text1"/>
        </w:rPr>
        <w:t>Factor 6: Fulfillment of DPH Community-based Health Initiatives Guideline</w:t>
      </w:r>
      <w:bookmarkEnd w:id="68"/>
    </w:p>
    <w:p w14:paraId="0622D947" w14:textId="4F75A3F5" w:rsidR="00F3754B" w:rsidRDefault="00C068FD" w:rsidP="003B6818">
      <w:pPr>
        <w:pStyle w:val="paragraph"/>
        <w:spacing w:before="0" w:beforeAutospacing="0" w:after="0" w:afterAutospacing="0"/>
        <w:rPr>
          <w:rFonts w:asciiTheme="minorHAnsi" w:hAnsiTheme="minorHAnsi" w:cstheme="minorHAnsi"/>
          <w:color w:val="000000" w:themeColor="text1"/>
        </w:rPr>
      </w:pPr>
      <w:r w:rsidRPr="00C068FD">
        <w:rPr>
          <w:rFonts w:asciiTheme="minorHAnsi" w:hAnsiTheme="minorHAnsi" w:cstheme="minorHAnsi"/>
          <w:i/>
          <w:iCs/>
          <w:color w:val="000000" w:themeColor="text1"/>
        </w:rPr>
        <w:t xml:space="preserve">Summary and relevant background for this application: </w:t>
      </w:r>
      <w:r w:rsidRPr="00C068FD">
        <w:rPr>
          <w:rFonts w:asciiTheme="minorHAnsi" w:hAnsiTheme="minorHAnsi" w:cstheme="minorHAnsi"/>
          <w:color w:val="000000" w:themeColor="text1"/>
        </w:rPr>
        <w:t>This project constitutes a DoN-Required Equipment acquired by an entity other than a hospital. As such, the Applicant is not required to submit CHI forms.</w:t>
      </w:r>
    </w:p>
    <w:p w14:paraId="7B4715AD" w14:textId="77777777" w:rsidR="003B6818" w:rsidRPr="00C068FD" w:rsidRDefault="003B6818" w:rsidP="003B6818">
      <w:pPr>
        <w:pStyle w:val="paragraph"/>
        <w:spacing w:before="0" w:beforeAutospacing="0" w:after="0" w:afterAutospacing="0"/>
        <w:rPr>
          <w:rFonts w:asciiTheme="minorHAnsi" w:hAnsiTheme="minorHAnsi" w:cstheme="minorHAnsi"/>
          <w:i/>
          <w:iCs/>
          <w:color w:val="000000" w:themeColor="text1"/>
        </w:rPr>
      </w:pPr>
    </w:p>
    <w:p w14:paraId="61D78C18" w14:textId="77777777" w:rsidR="00C068FD" w:rsidRDefault="00F3754B" w:rsidP="00C068FD">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C068FD">
        <w:rPr>
          <w:rStyle w:val="normaltextrun"/>
          <w:rFonts w:asciiTheme="minorHAnsi" w:hAnsiTheme="minorHAnsi" w:cstheme="minorHAnsi"/>
          <w:b/>
          <w:bCs/>
          <w:i/>
          <w:iCs/>
          <w:color w:val="000000" w:themeColor="text1"/>
        </w:rPr>
        <w:t>Analysis</w:t>
      </w:r>
    </w:p>
    <w:p w14:paraId="06FC301F" w14:textId="145A3BD4" w:rsidR="00F3754B" w:rsidRPr="003B6818" w:rsidRDefault="00C068FD" w:rsidP="003B6818">
      <w:pPr>
        <w:pStyle w:val="paragraph"/>
        <w:spacing w:before="0" w:beforeAutospacing="0" w:after="0" w:afterAutospacing="0"/>
        <w:textAlignment w:val="baseline"/>
        <w:rPr>
          <w:rFonts w:asciiTheme="minorHAnsi" w:hAnsiTheme="minorHAnsi" w:cstheme="minorHAnsi"/>
          <w:b/>
          <w:bCs/>
          <w:color w:val="000000" w:themeColor="text1"/>
        </w:rPr>
      </w:pPr>
      <w:r w:rsidRPr="00C068FD">
        <w:rPr>
          <w:rFonts w:asciiTheme="minorHAnsi" w:hAnsiTheme="minorHAnsi" w:cstheme="minorHAnsi"/>
          <w:color w:val="000000" w:themeColor="text1"/>
        </w:rPr>
        <w:t>Tellica Imaging will contribute their full CHI contribution to the Statewide Community Health and Healthy Aging Funds (CHHAF). With fulfillment of the below conditions, the Applicant will have demonstrated that the Proposed Project has met Factor 6. </w:t>
      </w:r>
    </w:p>
    <w:p w14:paraId="3DD879C2" w14:textId="6AA58F89" w:rsidR="00FB441B" w:rsidRPr="00A20AC6" w:rsidRDefault="001C14F7" w:rsidP="00772FB1">
      <w:pPr>
        <w:pStyle w:val="Heading1"/>
        <w:rPr>
          <w:rFonts w:asciiTheme="minorHAnsi" w:hAnsiTheme="minorHAnsi" w:cstheme="minorHAnsi"/>
          <w:color w:val="000000" w:themeColor="text1"/>
        </w:rPr>
      </w:pPr>
      <w:bookmarkStart w:id="69" w:name="_Toc117581170"/>
      <w:bookmarkStart w:id="70" w:name="_Toc223086620"/>
      <w:bookmarkEnd w:id="66"/>
      <w:bookmarkEnd w:id="67"/>
      <w:r w:rsidRPr="00A20AC6">
        <w:rPr>
          <w:rFonts w:asciiTheme="minorHAnsi" w:hAnsiTheme="minorHAnsi" w:cstheme="minorHAnsi"/>
          <w:color w:val="000000" w:themeColor="text1"/>
        </w:rPr>
        <w:lastRenderedPageBreak/>
        <w:t>Findings and Recommendations</w:t>
      </w:r>
      <w:bookmarkEnd w:id="69"/>
      <w:bookmarkEnd w:id="70"/>
    </w:p>
    <w:p w14:paraId="3C5C17A4" w14:textId="77777777" w:rsidR="00FB441B" w:rsidRPr="00A20AC6" w:rsidRDefault="00FB441B" w:rsidP="00FB441B">
      <w:pPr>
        <w:rPr>
          <w:rFonts w:asciiTheme="minorHAnsi" w:hAnsiTheme="minorHAnsi" w:cstheme="minorHAnsi"/>
          <w:color w:val="000000" w:themeColor="text1"/>
        </w:rPr>
      </w:pPr>
      <w:bookmarkStart w:id="71" w:name="_Toc116651394"/>
      <w:r w:rsidRPr="00A20AC6">
        <w:rPr>
          <w:rFonts w:asciiTheme="minorHAnsi" w:hAnsiTheme="minorHAnsi" w:cstheme="minorHAnsi"/>
          <w:color w:val="000000" w:themeColor="text1"/>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71"/>
    </w:p>
    <w:p w14:paraId="1EFDB79C" w14:textId="77777777" w:rsidR="008F2C3A" w:rsidRPr="003B6818" w:rsidRDefault="008F2C3A" w:rsidP="00AD2668">
      <w:pPr>
        <w:spacing w:line="257" w:lineRule="auto"/>
        <w:rPr>
          <w:rFonts w:asciiTheme="minorHAnsi" w:eastAsia="Calibri" w:hAnsiTheme="minorHAnsi" w:cstheme="minorHAnsi"/>
          <w:color w:val="000000" w:themeColor="text1"/>
        </w:rPr>
      </w:pPr>
    </w:p>
    <w:p w14:paraId="02E4D408" w14:textId="48B469F0" w:rsidR="00866685" w:rsidRPr="003B6818" w:rsidRDefault="00D461F9" w:rsidP="00262B8B">
      <w:pPr>
        <w:pStyle w:val="Heading1"/>
        <w:spacing w:before="0" w:line="240" w:lineRule="auto"/>
        <w:rPr>
          <w:rFonts w:asciiTheme="minorHAnsi" w:eastAsia="Times New Roman" w:hAnsiTheme="minorHAnsi" w:cstheme="minorHAnsi"/>
          <w:color w:val="000000" w:themeColor="text1"/>
        </w:rPr>
      </w:pPr>
      <w:bookmarkStart w:id="72" w:name="_Toc223086621"/>
      <w:r w:rsidRPr="003B6818">
        <w:rPr>
          <w:rFonts w:asciiTheme="minorHAnsi" w:eastAsia="Times New Roman" w:hAnsiTheme="minorHAnsi" w:cstheme="minorHAnsi"/>
          <w:color w:val="000000" w:themeColor="text1"/>
        </w:rPr>
        <w:t xml:space="preserve">Other </w:t>
      </w:r>
      <w:r w:rsidR="00A7428F" w:rsidRPr="003B6818">
        <w:rPr>
          <w:rFonts w:asciiTheme="minorHAnsi" w:eastAsia="Times New Roman" w:hAnsiTheme="minorHAnsi" w:cstheme="minorHAnsi"/>
          <w:color w:val="000000" w:themeColor="text1"/>
        </w:rPr>
        <w:t>Conditions</w:t>
      </w:r>
      <w:bookmarkEnd w:id="72"/>
    </w:p>
    <w:p w14:paraId="533553A5" w14:textId="06EFA761" w:rsidR="00814B09" w:rsidRPr="00002ACE" w:rsidRDefault="00185ED2" w:rsidP="00814B09">
      <w:pPr>
        <w:pStyle w:val="ListParagraph"/>
        <w:numPr>
          <w:ilvl w:val="0"/>
          <w:numId w:val="6"/>
        </w:numPr>
        <w:ind w:right="540"/>
        <w:rPr>
          <w:rFonts w:eastAsiaTheme="minorEastAsia" w:cstheme="minorHAnsi"/>
          <w:color w:val="000000" w:themeColor="text1"/>
          <w:sz w:val="24"/>
          <w:szCs w:val="24"/>
        </w:rPr>
      </w:pPr>
      <w:r w:rsidRPr="00A967DD">
        <w:rPr>
          <w:rFonts w:eastAsia="Calibri" w:cstheme="minorHAnsi"/>
          <w:b/>
          <w:bCs/>
          <w:color w:val="000000" w:themeColor="text1"/>
          <w:sz w:val="24"/>
          <w:szCs w:val="24"/>
        </w:rPr>
        <w:t>Factor 6</w:t>
      </w:r>
      <w:r w:rsidR="00492740" w:rsidRPr="00A967DD">
        <w:rPr>
          <w:rFonts w:eastAsia="Calibri" w:cstheme="minorHAnsi"/>
          <w:b/>
          <w:bCs/>
          <w:color w:val="000000" w:themeColor="text1"/>
          <w:sz w:val="24"/>
          <w:szCs w:val="24"/>
        </w:rPr>
        <w:t>: CHI Contrib</w:t>
      </w:r>
      <w:r w:rsidR="00492740">
        <w:rPr>
          <w:rFonts w:eastAsia="Calibri" w:cstheme="minorHAnsi"/>
          <w:b/>
          <w:bCs/>
          <w:color w:val="000000" w:themeColor="text1"/>
          <w:sz w:val="24"/>
          <w:szCs w:val="24"/>
        </w:rPr>
        <w:t>u</w:t>
      </w:r>
      <w:r w:rsidR="00492740" w:rsidRPr="00A967DD">
        <w:rPr>
          <w:rFonts w:eastAsia="Calibri" w:cstheme="minorHAnsi"/>
          <w:b/>
          <w:bCs/>
          <w:color w:val="000000" w:themeColor="text1"/>
          <w:sz w:val="24"/>
          <w:szCs w:val="24"/>
        </w:rPr>
        <w:t>tion.</w:t>
      </w:r>
      <w:r w:rsidR="00492740">
        <w:rPr>
          <w:rFonts w:eastAsia="Calibri" w:cstheme="minorHAnsi"/>
          <w:color w:val="000000" w:themeColor="text1"/>
          <w:sz w:val="24"/>
          <w:szCs w:val="24"/>
        </w:rPr>
        <w:t xml:space="preserve"> </w:t>
      </w:r>
      <w:r w:rsidR="00002ACE" w:rsidRPr="00002ACE">
        <w:rPr>
          <w:rFonts w:eastAsia="Calibri" w:cstheme="minorHAnsi"/>
          <w:color w:val="000000" w:themeColor="text1"/>
          <w:sz w:val="24"/>
          <w:szCs w:val="24"/>
        </w:rPr>
        <w:t xml:space="preserve">Payment should be made out to the Massachusetts Community Health and Healthy Aging Funds in the full amount of $292,499.60, and should be submitted within </w:t>
      </w:r>
      <w:r w:rsidR="00002ACE" w:rsidRPr="005004D7">
        <w:rPr>
          <w:rFonts w:eastAsia="Calibri" w:cstheme="minorHAnsi"/>
          <w:b/>
          <w:bCs/>
          <w:color w:val="000000" w:themeColor="text1"/>
          <w:sz w:val="24"/>
          <w:szCs w:val="24"/>
        </w:rPr>
        <w:t>30 days</w:t>
      </w:r>
      <w:r w:rsidR="00002ACE" w:rsidRPr="00002ACE">
        <w:rPr>
          <w:rFonts w:eastAsia="Calibri" w:cstheme="minorHAnsi"/>
          <w:color w:val="000000" w:themeColor="text1"/>
          <w:sz w:val="24"/>
          <w:szCs w:val="24"/>
        </w:rPr>
        <w:t xml:space="preserve"> from the date of Notice of Approval to:  </w:t>
      </w:r>
      <w:r w:rsidR="001022D6" w:rsidRPr="00002ACE">
        <w:rPr>
          <w:rFonts w:eastAsia="Garamond" w:cstheme="minorHAnsi"/>
          <w:color w:val="000000" w:themeColor="text1"/>
          <w:sz w:val="24"/>
          <w:szCs w:val="24"/>
        </w:rPr>
        <w:t xml:space="preserve"> </w:t>
      </w:r>
    </w:p>
    <w:p w14:paraId="248F2B3D" w14:textId="77777777" w:rsidR="001022D6" w:rsidRPr="0022044F" w:rsidRDefault="001022D6" w:rsidP="00655EBB">
      <w:pPr>
        <w:pStyle w:val="paragraph"/>
        <w:shd w:val="clear" w:color="auto" w:fill="FFFFFF"/>
        <w:spacing w:before="0" w:beforeAutospacing="0" w:after="0" w:afterAutospacing="0"/>
        <w:ind w:left="1440"/>
        <w:textAlignment w:val="baseline"/>
        <w:rPr>
          <w:rFonts w:asciiTheme="minorHAnsi" w:hAnsiTheme="minorHAnsi" w:cstheme="minorHAnsi"/>
          <w:color w:val="000000" w:themeColor="text1"/>
        </w:rPr>
      </w:pPr>
      <w:r w:rsidRPr="0022044F">
        <w:rPr>
          <w:rStyle w:val="normaltextrun"/>
          <w:rFonts w:asciiTheme="minorHAnsi" w:hAnsiTheme="minorHAnsi" w:cstheme="minorHAnsi"/>
          <w:color w:val="000000" w:themeColor="text1"/>
        </w:rPr>
        <w:t>Health Resources in Action, Inc., (</w:t>
      </w:r>
      <w:r w:rsidRPr="0022044F">
        <w:rPr>
          <w:rStyle w:val="spellingerror"/>
          <w:rFonts w:asciiTheme="minorHAnsi" w:hAnsiTheme="minorHAnsi" w:cstheme="minorHAnsi"/>
          <w:color w:val="000000" w:themeColor="text1"/>
        </w:rPr>
        <w:t>HRiA</w:t>
      </w:r>
      <w:r w:rsidRPr="0022044F">
        <w:rPr>
          <w:rStyle w:val="normaltextrun"/>
          <w:rFonts w:asciiTheme="minorHAnsi" w:hAnsiTheme="minorHAnsi" w:cstheme="minorHAnsi"/>
          <w:color w:val="000000" w:themeColor="text1"/>
        </w:rPr>
        <w:t>)</w:t>
      </w:r>
      <w:r w:rsidRPr="0022044F">
        <w:rPr>
          <w:rStyle w:val="eop"/>
          <w:rFonts w:asciiTheme="minorHAnsi" w:hAnsiTheme="minorHAnsi" w:cstheme="minorHAnsi"/>
          <w:color w:val="000000" w:themeColor="text1"/>
        </w:rPr>
        <w:t> </w:t>
      </w:r>
    </w:p>
    <w:p w14:paraId="237A9715" w14:textId="77777777" w:rsidR="001022D6" w:rsidRPr="0022044F" w:rsidRDefault="001022D6" w:rsidP="00655EBB">
      <w:pPr>
        <w:pStyle w:val="paragraph"/>
        <w:shd w:val="clear" w:color="auto" w:fill="FFFFFF"/>
        <w:spacing w:before="0" w:beforeAutospacing="0" w:after="0" w:afterAutospacing="0"/>
        <w:ind w:left="1440"/>
        <w:textAlignment w:val="baseline"/>
        <w:rPr>
          <w:rFonts w:asciiTheme="minorHAnsi" w:hAnsiTheme="minorHAnsi" w:cstheme="minorHAnsi"/>
          <w:color w:val="000000" w:themeColor="text1"/>
        </w:rPr>
      </w:pPr>
      <w:r w:rsidRPr="0022044F">
        <w:rPr>
          <w:rStyle w:val="normaltextrun"/>
          <w:rFonts w:asciiTheme="minorHAnsi" w:hAnsiTheme="minorHAnsi" w:cstheme="minorHAnsi"/>
          <w:color w:val="000000" w:themeColor="text1"/>
        </w:rPr>
        <w:t>2 Boylston Street, 4th Floor</w:t>
      </w:r>
      <w:r w:rsidRPr="0022044F">
        <w:rPr>
          <w:rStyle w:val="eop"/>
          <w:rFonts w:asciiTheme="minorHAnsi" w:hAnsiTheme="minorHAnsi" w:cstheme="minorHAnsi"/>
          <w:color w:val="000000" w:themeColor="text1"/>
        </w:rPr>
        <w:t> </w:t>
      </w:r>
    </w:p>
    <w:p w14:paraId="4C6A4F43" w14:textId="77777777" w:rsidR="006734D1" w:rsidRPr="0022044F" w:rsidRDefault="001022D6" w:rsidP="00655EBB">
      <w:pPr>
        <w:pStyle w:val="paragraph"/>
        <w:shd w:val="clear" w:color="auto" w:fill="FFFFFF"/>
        <w:spacing w:before="0" w:beforeAutospacing="0" w:after="0" w:afterAutospacing="0"/>
        <w:ind w:left="1440"/>
        <w:rPr>
          <w:rFonts w:asciiTheme="minorHAnsi" w:hAnsiTheme="minorHAnsi" w:cstheme="minorHAnsi"/>
          <w:color w:val="000000" w:themeColor="text1"/>
        </w:rPr>
      </w:pPr>
      <w:r w:rsidRPr="0022044F">
        <w:rPr>
          <w:rStyle w:val="normaltextrun"/>
          <w:rFonts w:asciiTheme="minorHAnsi" w:hAnsiTheme="minorHAnsi" w:cstheme="minorHAnsi"/>
          <w:color w:val="000000" w:themeColor="text1"/>
        </w:rPr>
        <w:t>Boston, MA 02116</w:t>
      </w:r>
      <w:r w:rsidRPr="0022044F">
        <w:rPr>
          <w:rStyle w:val="eop"/>
          <w:rFonts w:asciiTheme="minorHAnsi" w:hAnsiTheme="minorHAnsi" w:cstheme="minorHAnsi"/>
          <w:color w:val="000000" w:themeColor="text1"/>
        </w:rPr>
        <w:t> </w:t>
      </w:r>
      <w:r w:rsidR="006734D1" w:rsidRPr="0022044F">
        <w:rPr>
          <w:rFonts w:asciiTheme="minorHAnsi" w:hAnsiTheme="minorHAnsi" w:cstheme="minorHAnsi"/>
          <w:color w:val="000000" w:themeColor="text1"/>
        </w:rPr>
        <w:t>Attn: MACHHAF c/o Bora Toro  </w:t>
      </w:r>
    </w:p>
    <w:p w14:paraId="256F8E7D" w14:textId="70ED1F61" w:rsidR="006734D1" w:rsidRPr="0022044F" w:rsidRDefault="006734D1" w:rsidP="00655EBB">
      <w:pPr>
        <w:pStyle w:val="paragraph"/>
        <w:shd w:val="clear" w:color="auto" w:fill="FFFFFF"/>
        <w:spacing w:before="0" w:beforeAutospacing="0" w:after="0" w:afterAutospacing="0"/>
        <w:ind w:left="1440"/>
        <w:rPr>
          <w:rFonts w:asciiTheme="minorHAnsi" w:hAnsiTheme="minorHAnsi" w:cstheme="minorHAnsi"/>
          <w:color w:val="000000" w:themeColor="text1"/>
        </w:rPr>
      </w:pPr>
      <w:r w:rsidRPr="0022044F">
        <w:rPr>
          <w:rFonts w:asciiTheme="minorHAnsi" w:hAnsiTheme="minorHAnsi" w:cstheme="minorHAnsi"/>
          <w:color w:val="000000" w:themeColor="text1"/>
        </w:rPr>
        <w:t>DoN project: #</w:t>
      </w:r>
      <w:r w:rsidR="0022044F" w:rsidRPr="0022044F">
        <w:rPr>
          <w:rFonts w:ascii="Calibri" w:hAnsi="Calibri" w:cs="Calibri"/>
          <w:color w:val="000000"/>
          <w:sz w:val="22"/>
          <w:szCs w:val="22"/>
          <w:bdr w:val="none" w:sz="0" w:space="0" w:color="auto" w:frame="1"/>
        </w:rPr>
        <w:t xml:space="preserve"> </w:t>
      </w:r>
      <w:r w:rsidR="0022044F" w:rsidRPr="0022044F">
        <w:rPr>
          <w:rFonts w:asciiTheme="minorHAnsi" w:hAnsiTheme="minorHAnsi" w:cstheme="minorHAnsi"/>
          <w:color w:val="000000" w:themeColor="text1"/>
        </w:rPr>
        <w:t>TIM-25041809-RE</w:t>
      </w:r>
    </w:p>
    <w:p w14:paraId="7C19696E" w14:textId="77777777" w:rsidR="006734D1" w:rsidRPr="0022044F" w:rsidRDefault="006734D1" w:rsidP="00655EBB">
      <w:pPr>
        <w:pStyle w:val="paragraph"/>
        <w:shd w:val="clear" w:color="auto" w:fill="FFFFFF"/>
        <w:spacing w:before="0" w:beforeAutospacing="0" w:after="0" w:afterAutospacing="0"/>
        <w:ind w:left="1440"/>
        <w:rPr>
          <w:rFonts w:asciiTheme="minorHAnsi" w:hAnsiTheme="minorHAnsi" w:cstheme="minorHAnsi"/>
          <w:color w:val="000000" w:themeColor="text1"/>
        </w:rPr>
      </w:pPr>
    </w:p>
    <w:p w14:paraId="3102C4E4" w14:textId="2C499F26" w:rsidR="001022D6" w:rsidRDefault="009B02DD" w:rsidP="001F0A7D">
      <w:pPr>
        <w:pStyle w:val="paragraph"/>
        <w:shd w:val="clear" w:color="auto" w:fill="FFFFFF"/>
        <w:spacing w:before="0" w:beforeAutospacing="0" w:after="0" w:afterAutospacing="0"/>
        <w:ind w:left="1080"/>
        <w:rPr>
          <w:rFonts w:asciiTheme="minorHAnsi" w:hAnsiTheme="minorHAnsi" w:cstheme="minorHAnsi"/>
          <w:color w:val="000000" w:themeColor="text1"/>
        </w:rPr>
      </w:pPr>
      <w:r w:rsidRPr="0022044F">
        <w:rPr>
          <w:rFonts w:asciiTheme="minorHAnsi" w:hAnsiTheme="minorHAnsi" w:cstheme="minorHAnsi"/>
          <w:color w:val="000000" w:themeColor="text1"/>
        </w:rPr>
        <w:t xml:space="preserve">Please send a PDF </w:t>
      </w:r>
      <w:r w:rsidRPr="001F0A7D">
        <w:rPr>
          <w:rFonts w:asciiTheme="minorHAnsi" w:hAnsiTheme="minorHAnsi" w:cstheme="minorHAnsi"/>
          <w:color w:val="000000" w:themeColor="text1"/>
        </w:rPr>
        <w:t>image of the check or</w:t>
      </w:r>
      <w:r w:rsidRPr="001F0A7D">
        <w:rPr>
          <w:rFonts w:asciiTheme="minorHAnsi" w:hAnsiTheme="minorHAnsi" w:cstheme="minorHAnsi"/>
          <w:b/>
          <w:bCs/>
          <w:color w:val="000000" w:themeColor="text1"/>
        </w:rPr>
        <w:t xml:space="preserve"> confirmation of payment</w:t>
      </w:r>
      <w:r w:rsidRPr="001F0A7D">
        <w:rPr>
          <w:rFonts w:asciiTheme="minorHAnsi" w:hAnsiTheme="minorHAnsi" w:cstheme="minorHAnsi"/>
          <w:color w:val="000000" w:themeColor="text1"/>
        </w:rPr>
        <w:t xml:space="preserve"> to </w:t>
      </w:r>
      <w:hyperlink r:id="rId11" w:tgtFrame="_blank" w:history="1">
        <w:r w:rsidRPr="001F0A7D">
          <w:rPr>
            <w:rStyle w:val="Hyperlink"/>
            <w:rFonts w:asciiTheme="minorHAnsi" w:hAnsiTheme="minorHAnsi" w:cstheme="minorHAnsi"/>
            <w:color w:val="234170" w:themeColor="text2" w:themeShade="BF"/>
          </w:rPr>
          <w:t>DONCHI@Mass.gov</w:t>
        </w:r>
      </w:hyperlink>
      <w:r w:rsidRPr="001F0A7D">
        <w:rPr>
          <w:rFonts w:asciiTheme="minorHAnsi" w:hAnsiTheme="minorHAnsi" w:cstheme="minorHAnsi"/>
          <w:color w:val="000000" w:themeColor="text1"/>
        </w:rPr>
        <w:t xml:space="preserve"> and </w:t>
      </w:r>
      <w:hyperlink r:id="rId12" w:tgtFrame="_blank" w:history="1">
        <w:r w:rsidRPr="001F0A7D">
          <w:rPr>
            <w:rStyle w:val="Hyperlink"/>
            <w:rFonts w:asciiTheme="minorHAnsi" w:hAnsiTheme="minorHAnsi" w:cstheme="minorHAnsi"/>
            <w:color w:val="234170" w:themeColor="text2" w:themeShade="BF"/>
            <w:lang w:val="fr-FR"/>
          </w:rPr>
          <w:t>dongrants@hria.org</w:t>
        </w:r>
      </w:hyperlink>
      <w:r w:rsidRPr="001F0A7D">
        <w:rPr>
          <w:rFonts w:asciiTheme="minorHAnsi" w:hAnsiTheme="minorHAnsi" w:cstheme="minorHAnsi"/>
          <w:color w:val="000000" w:themeColor="text1"/>
        </w:rPr>
        <w:t>.</w:t>
      </w:r>
      <w:r w:rsidR="00655EBB" w:rsidRPr="001F0A7D">
        <w:rPr>
          <w:rFonts w:asciiTheme="minorHAnsi" w:hAnsiTheme="minorHAnsi" w:cstheme="minorHAnsi"/>
          <w:color w:val="000000" w:themeColor="text1"/>
        </w:rPr>
        <w:t xml:space="preserve">If you should have any questions or concerns regarding the payment, please contact the CHI team at </w:t>
      </w:r>
      <w:hyperlink r:id="rId13" w:tgtFrame="_blank" w:history="1">
        <w:r w:rsidR="00655EBB" w:rsidRPr="001F0A7D">
          <w:rPr>
            <w:rStyle w:val="Hyperlink"/>
            <w:rFonts w:asciiTheme="minorHAnsi" w:hAnsiTheme="minorHAnsi" w:cstheme="minorHAnsi"/>
            <w:color w:val="234170" w:themeColor="text2" w:themeShade="BF"/>
          </w:rPr>
          <w:t>DONCHI@Mass.gov</w:t>
        </w:r>
      </w:hyperlink>
      <w:r w:rsidR="00655EBB" w:rsidRPr="001F0A7D">
        <w:rPr>
          <w:rFonts w:asciiTheme="minorHAnsi" w:hAnsiTheme="minorHAnsi" w:cstheme="minorHAnsi"/>
          <w:color w:val="000000" w:themeColor="text1"/>
        </w:rPr>
        <w:t>. </w:t>
      </w:r>
    </w:p>
    <w:p w14:paraId="407DC906" w14:textId="77777777" w:rsidR="005F2E59" w:rsidRDefault="005F2E59" w:rsidP="001F0A7D">
      <w:pPr>
        <w:pStyle w:val="paragraph"/>
        <w:shd w:val="clear" w:color="auto" w:fill="FFFFFF"/>
        <w:spacing w:before="0" w:beforeAutospacing="0" w:after="0" w:afterAutospacing="0"/>
        <w:ind w:left="1080"/>
        <w:rPr>
          <w:rFonts w:asciiTheme="minorHAnsi" w:hAnsiTheme="minorHAnsi" w:cstheme="minorHAnsi"/>
          <w:color w:val="000000" w:themeColor="text1"/>
        </w:rPr>
      </w:pPr>
    </w:p>
    <w:p w14:paraId="68A7AF0B" w14:textId="072D9667" w:rsidR="00865DC4" w:rsidRPr="00C70A9E" w:rsidRDefault="00492740" w:rsidP="3D364E4A">
      <w:pPr>
        <w:pStyle w:val="ListParagraph"/>
        <w:numPr>
          <w:ilvl w:val="0"/>
          <w:numId w:val="6"/>
        </w:numPr>
        <w:ind w:right="540"/>
        <w:rPr>
          <w:rFonts w:eastAsiaTheme="minorEastAsia"/>
          <w:color w:val="000000" w:themeColor="text1"/>
          <w:sz w:val="24"/>
          <w:szCs w:val="24"/>
        </w:rPr>
      </w:pPr>
      <w:r w:rsidRPr="00C70A9E">
        <w:rPr>
          <w:rFonts w:eastAsiaTheme="minorEastAsia"/>
          <w:b/>
          <w:bCs/>
          <w:color w:val="000000" w:themeColor="text1"/>
          <w:sz w:val="24"/>
          <w:szCs w:val="24"/>
        </w:rPr>
        <w:t>Factor 2:</w:t>
      </w:r>
      <w:r w:rsidRPr="00C70A9E">
        <w:rPr>
          <w:rFonts w:eastAsiaTheme="minorEastAsia"/>
          <w:color w:val="000000" w:themeColor="text1"/>
          <w:sz w:val="24"/>
          <w:szCs w:val="24"/>
        </w:rPr>
        <w:t xml:space="preserve"> </w:t>
      </w:r>
      <w:r w:rsidR="00E06FEE" w:rsidRPr="00C70A9E">
        <w:rPr>
          <w:rFonts w:eastAsiaTheme="minorEastAsia"/>
          <w:color w:val="000000" w:themeColor="text1"/>
          <w:sz w:val="24"/>
          <w:szCs w:val="24"/>
        </w:rPr>
        <w:t>To the extent feasible, the Holder shall provide a comparison of the average cost of outpatient MRI and CT scans at the Proposed Project Site with available inpatient imaging data for BMC system hospitals</w:t>
      </w:r>
      <w:r w:rsidR="001E7617" w:rsidRPr="00C70A9E">
        <w:rPr>
          <w:rFonts w:eastAsiaTheme="minorEastAsia"/>
          <w:color w:val="000000" w:themeColor="text1"/>
          <w:sz w:val="24"/>
          <w:szCs w:val="24"/>
        </w:rPr>
        <w:t xml:space="preserve">, and </w:t>
      </w:r>
      <w:r w:rsidR="00E06FEE" w:rsidRPr="00C70A9E">
        <w:rPr>
          <w:rFonts w:eastAsiaTheme="minorEastAsia"/>
          <w:color w:val="000000" w:themeColor="text1"/>
          <w:sz w:val="24"/>
          <w:szCs w:val="24"/>
        </w:rPr>
        <w:t>hospitals within the PSA. The Department will evaluate these data to better understand cost differences between outpatient and inpatient imaging sites. The Holder will make good faith efforts to provide comparison data annually to the Department for five years, beginning one year after project implementation.</w:t>
      </w:r>
    </w:p>
    <w:p w14:paraId="3EA74F82" w14:textId="5ADD4F1A" w:rsidR="00025562" w:rsidRPr="00C70A9E" w:rsidRDefault="00025562" w:rsidP="00C70A9E">
      <w:pPr>
        <w:spacing w:after="160" w:line="278" w:lineRule="auto"/>
        <w:ind w:left="720"/>
        <w:rPr>
          <w:rFonts w:eastAsiaTheme="minorEastAsia"/>
        </w:rPr>
      </w:pPr>
      <w:r w:rsidRPr="00C70A9E">
        <w:rPr>
          <w:rFonts w:asciiTheme="minorHAnsi" w:eastAsiaTheme="minorEastAsia" w:hAnsiTheme="minorHAnsi" w:cstheme="minorBidi"/>
        </w:rPr>
        <w:t xml:space="preserve">If the Department determines the Holder’s </w:t>
      </w:r>
      <w:r w:rsidRPr="00C70A9E">
        <w:rPr>
          <w:rFonts w:asciiTheme="minorHAnsi" w:eastAsiaTheme="minorEastAsia" w:hAnsiTheme="minorHAnsi" w:cstheme="minorBidi"/>
          <w:color w:val="000000" w:themeColor="text1"/>
        </w:rPr>
        <w:t>average cost of outpatient MRI and CT scans at the Proposed Project Site</w:t>
      </w:r>
      <w:r w:rsidRPr="00C70A9E">
        <w:rPr>
          <w:rFonts w:asciiTheme="minorHAnsi" w:eastAsiaTheme="minorEastAsia" w:hAnsiTheme="minorHAnsi" w:cstheme="minorBidi"/>
        </w:rPr>
        <w:t xml:space="preserve"> is materially greater than the cost of hospital </w:t>
      </w:r>
      <w:r w:rsidRPr="00C70A9E">
        <w:rPr>
          <w:rFonts w:asciiTheme="minorHAnsi" w:eastAsiaTheme="minorEastAsia" w:hAnsiTheme="minorHAnsi" w:cstheme="minorBidi"/>
          <w:color w:val="000000" w:themeColor="text1"/>
        </w:rPr>
        <w:t>inpatient imaging</w:t>
      </w:r>
      <w:r w:rsidR="19229F73" w:rsidRPr="00C70A9E">
        <w:rPr>
          <w:rFonts w:asciiTheme="minorHAnsi" w:eastAsiaTheme="minorEastAsia" w:hAnsiTheme="minorHAnsi" w:cstheme="minorBidi"/>
          <w:color w:val="000000" w:themeColor="text1"/>
        </w:rPr>
        <w:t xml:space="preserve"> within the PSA</w:t>
      </w:r>
      <w:r w:rsidRPr="00C70A9E">
        <w:rPr>
          <w:rFonts w:asciiTheme="minorHAnsi" w:eastAsiaTheme="minorEastAsia" w:hAnsiTheme="minorHAnsi" w:cstheme="minorBidi"/>
        </w:rPr>
        <w:t>, the Holder will be afforded an opportunity to provide an explanation for the greater costs. After review of the Holder’s justification, the Department may require the Holder to submit a plan to the Department to remedy the impact of the increase.</w:t>
      </w:r>
    </w:p>
    <w:p w14:paraId="288589A6" w14:textId="77777777" w:rsidR="00FC2486" w:rsidRPr="00FC2486" w:rsidRDefault="00FC2486" w:rsidP="00FC2486">
      <w:pPr>
        <w:ind w:left="360" w:right="540"/>
        <w:rPr>
          <w:rFonts w:eastAsia="Calibri" w:cstheme="minorHAnsi"/>
          <w:color w:val="000000" w:themeColor="text1"/>
        </w:rPr>
      </w:pPr>
    </w:p>
    <w:p w14:paraId="59ADB328" w14:textId="3AD4C67B" w:rsidR="00AC0161" w:rsidRPr="0008364A" w:rsidRDefault="00AC0161" w:rsidP="00AC0161">
      <w:pPr>
        <w:pStyle w:val="Heading1"/>
        <w:rPr>
          <w:rFonts w:asciiTheme="minorHAnsi" w:hAnsiTheme="minorHAnsi" w:cstheme="minorHAnsi"/>
          <w:color w:val="000000" w:themeColor="text1"/>
        </w:rPr>
      </w:pPr>
      <w:bookmarkStart w:id="73" w:name="_Toc118903980"/>
      <w:bookmarkStart w:id="74" w:name="_Toc223086622"/>
      <w:r w:rsidRPr="0008364A">
        <w:rPr>
          <w:rFonts w:asciiTheme="minorHAnsi" w:hAnsiTheme="minorHAnsi" w:cstheme="minorHAnsi"/>
          <w:color w:val="000000" w:themeColor="text1"/>
        </w:rPr>
        <w:t>Appendix I: Measures for Annual Reporting</w:t>
      </w:r>
      <w:bookmarkEnd w:id="73"/>
      <w:bookmarkEnd w:id="74"/>
    </w:p>
    <w:p w14:paraId="4D6F0686" w14:textId="77777777" w:rsidR="005A6438" w:rsidRPr="0008364A" w:rsidRDefault="005A6438" w:rsidP="003D3F28">
      <w:pPr>
        <w:contextualSpacing/>
        <w:rPr>
          <w:rFonts w:asciiTheme="minorHAnsi" w:hAnsiTheme="minorHAnsi" w:cstheme="minorHAnsi"/>
          <w:b/>
          <w:bCs/>
          <w:iCs/>
          <w:color w:val="000000" w:themeColor="text1"/>
        </w:rPr>
      </w:pPr>
    </w:p>
    <w:p w14:paraId="5AD7583C" w14:textId="6719AFE3" w:rsidR="00866685" w:rsidRPr="0008364A" w:rsidRDefault="00866685" w:rsidP="00AC0161">
      <w:pPr>
        <w:rPr>
          <w:rFonts w:asciiTheme="minorHAnsi" w:hAnsiTheme="minorHAnsi" w:cstheme="minorHAnsi"/>
          <w:b/>
          <w:bCs/>
          <w:iCs/>
          <w:color w:val="000000" w:themeColor="text1"/>
        </w:rPr>
      </w:pPr>
      <w:r w:rsidRPr="0008364A">
        <w:rPr>
          <w:rFonts w:asciiTheme="minorHAnsi" w:hAnsiTheme="minorHAnsi" w:cstheme="minorHAnsi"/>
          <w:b/>
          <w:bCs/>
          <w:iCs/>
          <w:color w:val="000000" w:themeColor="text1"/>
        </w:rPr>
        <w:t>Outcome Measures</w:t>
      </w:r>
    </w:p>
    <w:p w14:paraId="13EA3BFD" w14:textId="189E6870" w:rsidR="00465793" w:rsidRPr="0008364A" w:rsidRDefault="0031402C" w:rsidP="005D48DC">
      <w:pPr>
        <w:rPr>
          <w:rFonts w:asciiTheme="minorHAnsi" w:hAnsiTheme="minorHAnsi" w:cstheme="minorHAnsi"/>
          <w:color w:val="000000" w:themeColor="text1"/>
        </w:rPr>
      </w:pPr>
      <w:r w:rsidRPr="0008364A">
        <w:rPr>
          <w:rStyle w:val="normaltextrun"/>
          <w:rFonts w:asciiTheme="minorHAnsi" w:hAnsiTheme="minorHAnsi" w:cstheme="minorHAnsi"/>
          <w:color w:val="000000" w:themeColor="text1"/>
        </w:rPr>
        <w:t xml:space="preserve">To assess the impact of the Proposed Project, the Applicant has developed the following outcome measures. </w:t>
      </w:r>
      <w:r w:rsidR="007E7E3B" w:rsidRPr="0008364A">
        <w:rPr>
          <w:rStyle w:val="normaltextrun"/>
          <w:rFonts w:asciiTheme="minorHAnsi" w:hAnsiTheme="minorHAnsi" w:cstheme="minorHAnsi"/>
          <w:color w:val="000000" w:themeColor="text1"/>
        </w:rPr>
        <w:t xml:space="preserve">The Applicant will report this information to the Department’s DoN Program staff as part of its annual report required by 105 CMR 100.310(A)(12) following implementation of the Proposed </w:t>
      </w:r>
      <w:r w:rsidR="007E7E3B" w:rsidRPr="0008364A">
        <w:rPr>
          <w:rStyle w:val="normaltextrun"/>
          <w:rFonts w:asciiTheme="minorHAnsi" w:hAnsiTheme="minorHAnsi" w:cstheme="minorHAnsi"/>
          <w:color w:val="000000" w:themeColor="text1"/>
        </w:rPr>
        <w:lastRenderedPageBreak/>
        <w:t xml:space="preserve">Project. </w:t>
      </w:r>
      <w:r w:rsidR="00E5765B" w:rsidRPr="0008364A">
        <w:rPr>
          <w:rFonts w:asciiTheme="minorHAnsi" w:hAnsiTheme="minorHAnsi" w:cstheme="minorHAnsi"/>
          <w:color w:val="000000" w:themeColor="text1"/>
        </w:rPr>
        <w:t>For all measures, the Applicant will provide annual data</w:t>
      </w:r>
      <w:r w:rsidR="00684FAA" w:rsidRPr="0008364A">
        <w:rPr>
          <w:rFonts w:asciiTheme="minorHAnsi" w:hAnsiTheme="minorHAnsi" w:cstheme="minorHAnsi"/>
          <w:color w:val="000000" w:themeColor="text1"/>
        </w:rPr>
        <w:t>.</w:t>
      </w:r>
      <w:r w:rsidR="007E7E3B" w:rsidRPr="0008364A">
        <w:rPr>
          <w:rFonts w:asciiTheme="minorHAnsi" w:hAnsiTheme="minorHAnsi" w:cstheme="minorHAnsi"/>
          <w:color w:val="000000" w:themeColor="text1"/>
        </w:rPr>
        <w:t xml:space="preserve"> </w:t>
      </w:r>
      <w:r w:rsidR="001C189F" w:rsidRPr="0008364A">
        <w:rPr>
          <w:rFonts w:asciiTheme="minorHAnsi" w:hAnsiTheme="minorHAnsi" w:cstheme="minorHAnsi"/>
          <w:color w:val="000000" w:themeColor="text1"/>
        </w:rPr>
        <w:t xml:space="preserve">Reporting will include a description of numerators and denominators. </w:t>
      </w:r>
    </w:p>
    <w:p w14:paraId="018C497D" w14:textId="77777777" w:rsidR="00726BF3" w:rsidRPr="0019631D" w:rsidRDefault="00726BF3" w:rsidP="003F7ADD">
      <w:pPr>
        <w:rPr>
          <w:rFonts w:asciiTheme="minorHAnsi" w:hAnsiTheme="minorHAnsi" w:cstheme="minorHAnsi"/>
          <w:color w:val="000000" w:themeColor="text1"/>
          <w:highlight w:val="yellow"/>
        </w:rPr>
      </w:pPr>
    </w:p>
    <w:p w14:paraId="40D44937" w14:textId="472F6E0A" w:rsidR="00D64EFF" w:rsidRDefault="00D64EFF" w:rsidP="0008364A">
      <w:pPr>
        <w:pStyle w:val="ListParagraph"/>
        <w:numPr>
          <w:ilvl w:val="0"/>
          <w:numId w:val="27"/>
        </w:numPr>
        <w:spacing w:after="0" w:line="240" w:lineRule="auto"/>
        <w:jc w:val="both"/>
        <w:rPr>
          <w:rFonts w:cstheme="minorHAnsi"/>
          <w:sz w:val="24"/>
          <w:szCs w:val="24"/>
        </w:rPr>
      </w:pPr>
      <w:r w:rsidRPr="00417903">
        <w:rPr>
          <w:rFonts w:cstheme="minorHAnsi"/>
          <w:b/>
          <w:bCs/>
          <w:sz w:val="24"/>
          <w:szCs w:val="24"/>
        </w:rPr>
        <w:t>Utilization</w:t>
      </w:r>
      <w:r w:rsidR="005A3D9E" w:rsidRPr="00417903">
        <w:rPr>
          <w:rFonts w:cstheme="minorHAnsi"/>
          <w:b/>
          <w:bCs/>
          <w:sz w:val="24"/>
          <w:szCs w:val="24"/>
        </w:rPr>
        <w:t>:</w:t>
      </w:r>
      <w:r w:rsidR="005A3D9E">
        <w:rPr>
          <w:rFonts w:cstheme="minorHAnsi"/>
          <w:sz w:val="24"/>
          <w:szCs w:val="24"/>
        </w:rPr>
        <w:t xml:space="preserve"> Report on </w:t>
      </w:r>
      <w:r w:rsidR="001F0055">
        <w:rPr>
          <w:rFonts w:cstheme="minorHAnsi"/>
          <w:sz w:val="24"/>
          <w:szCs w:val="24"/>
        </w:rPr>
        <w:t xml:space="preserve">utilization for CT and MRI at the new facility and explain how it compares to the </w:t>
      </w:r>
      <w:r w:rsidR="00A41B27">
        <w:rPr>
          <w:rFonts w:cstheme="minorHAnsi"/>
          <w:sz w:val="24"/>
          <w:szCs w:val="24"/>
        </w:rPr>
        <w:t>projected utilization in the Application.</w:t>
      </w:r>
    </w:p>
    <w:p w14:paraId="36312986" w14:textId="0BC2D082" w:rsidR="00C85C37" w:rsidRDefault="0070663A" w:rsidP="00A967DD">
      <w:pPr>
        <w:ind w:left="1080" w:firstLine="360"/>
        <w:jc w:val="both"/>
        <w:rPr>
          <w:rFonts w:asciiTheme="minorHAnsi" w:hAnsiTheme="minorHAnsi" w:cstheme="minorHAnsi"/>
        </w:rPr>
      </w:pPr>
      <w:r w:rsidRPr="001C0D7B">
        <w:rPr>
          <w:rFonts w:asciiTheme="minorHAnsi" w:hAnsiTheme="minorHAnsi" w:cstheme="minorHAnsi"/>
          <w:i/>
          <w:iCs/>
        </w:rPr>
        <w:t>Measure:</w:t>
      </w:r>
      <w:r w:rsidRPr="00770EB9">
        <w:rPr>
          <w:rFonts w:asciiTheme="minorHAnsi" w:hAnsiTheme="minorHAnsi" w:cstheme="minorHAnsi"/>
          <w:b/>
          <w:bCs/>
        </w:rPr>
        <w:t xml:space="preserve"> </w:t>
      </w:r>
      <w:r w:rsidR="00770EB9" w:rsidRPr="001C0D7B">
        <w:rPr>
          <w:rFonts w:asciiTheme="minorHAnsi" w:hAnsiTheme="minorHAnsi" w:cstheme="minorHAnsi"/>
        </w:rPr>
        <w:t>The number of scans completed by modality.</w:t>
      </w:r>
    </w:p>
    <w:p w14:paraId="561D7BA8" w14:textId="2032D10A" w:rsidR="00770EB9" w:rsidRDefault="00D5237D">
      <w:pPr>
        <w:ind w:left="720" w:firstLine="720"/>
        <w:jc w:val="both"/>
        <w:rPr>
          <w:rFonts w:asciiTheme="minorHAnsi" w:hAnsiTheme="minorHAnsi" w:cstheme="minorHAnsi"/>
        </w:rPr>
      </w:pPr>
      <w:r w:rsidRPr="00A967DD">
        <w:rPr>
          <w:rFonts w:asciiTheme="minorHAnsi" w:hAnsiTheme="minorHAnsi" w:cstheme="minorHAnsi"/>
          <w:i/>
          <w:iCs/>
        </w:rPr>
        <w:t>Projections:</w:t>
      </w:r>
      <w:r>
        <w:rPr>
          <w:rFonts w:asciiTheme="minorHAnsi" w:hAnsiTheme="minorHAnsi" w:cstheme="minorHAnsi"/>
        </w:rPr>
        <w:t xml:space="preserve"> The Applicant provided the </w:t>
      </w:r>
      <w:r w:rsidR="00773E41">
        <w:rPr>
          <w:rFonts w:asciiTheme="minorHAnsi" w:hAnsiTheme="minorHAnsi" w:cstheme="minorHAnsi"/>
        </w:rPr>
        <w:t>following projections by modality:</w:t>
      </w:r>
    </w:p>
    <w:p w14:paraId="6A461397" w14:textId="77777777" w:rsidR="00AA1D09" w:rsidRDefault="00AA1D09" w:rsidP="00A967DD">
      <w:pPr>
        <w:ind w:left="720" w:firstLine="72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1438"/>
        <w:gridCol w:w="1438"/>
        <w:gridCol w:w="1438"/>
        <w:gridCol w:w="1438"/>
        <w:gridCol w:w="1438"/>
        <w:gridCol w:w="1439"/>
      </w:tblGrid>
      <w:tr w:rsidR="00BE101F" w:rsidRPr="001D3FC9" w14:paraId="7C1AE90E" w14:textId="77777777" w:rsidTr="006D3BF4">
        <w:trPr>
          <w:cantSplit/>
          <w:tblHeader/>
          <w:jc w:val="center"/>
        </w:trPr>
        <w:tc>
          <w:tcPr>
            <w:tcW w:w="1438" w:type="dxa"/>
          </w:tcPr>
          <w:p w14:paraId="2A01F097" w14:textId="77777777" w:rsidR="00BE101F" w:rsidRPr="001C0D7B" w:rsidRDefault="00BE101F">
            <w:pPr>
              <w:spacing w:beforeAutospacing="1"/>
              <w:jc w:val="center"/>
              <w:textAlignment w:val="baseline"/>
              <w:rPr>
                <w:rFonts w:asciiTheme="minorHAnsi" w:hAnsiTheme="minorHAnsi" w:cstheme="minorHAnsi"/>
                <w:b/>
                <w:bCs/>
              </w:rPr>
            </w:pPr>
            <w:r w:rsidRPr="001C0D7B">
              <w:rPr>
                <w:rFonts w:asciiTheme="minorHAnsi" w:hAnsiTheme="minorHAnsi" w:cstheme="minorHAnsi"/>
                <w:b/>
                <w:bCs/>
              </w:rPr>
              <w:t xml:space="preserve">Modality </w:t>
            </w:r>
          </w:p>
        </w:tc>
        <w:tc>
          <w:tcPr>
            <w:tcW w:w="1438" w:type="dxa"/>
          </w:tcPr>
          <w:p w14:paraId="27778D8D"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rPr>
              <w:t>FY2026</w:t>
            </w:r>
          </w:p>
        </w:tc>
        <w:tc>
          <w:tcPr>
            <w:tcW w:w="1438" w:type="dxa"/>
          </w:tcPr>
          <w:p w14:paraId="307E12A5"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rPr>
              <w:t>FY2027</w:t>
            </w:r>
          </w:p>
        </w:tc>
        <w:tc>
          <w:tcPr>
            <w:tcW w:w="1438" w:type="dxa"/>
          </w:tcPr>
          <w:p w14:paraId="6F9E1529"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rPr>
              <w:t>FY2028</w:t>
            </w:r>
          </w:p>
        </w:tc>
        <w:tc>
          <w:tcPr>
            <w:tcW w:w="1438" w:type="dxa"/>
          </w:tcPr>
          <w:p w14:paraId="1E9EC234"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rPr>
              <w:t>FY2029</w:t>
            </w:r>
          </w:p>
        </w:tc>
        <w:tc>
          <w:tcPr>
            <w:tcW w:w="1439" w:type="dxa"/>
          </w:tcPr>
          <w:p w14:paraId="4B8D058E"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rPr>
              <w:t>FY2030</w:t>
            </w:r>
          </w:p>
        </w:tc>
      </w:tr>
      <w:tr w:rsidR="00BE101F" w:rsidRPr="001D3FC9" w14:paraId="263486DE" w14:textId="77777777" w:rsidTr="006D3BF4">
        <w:trPr>
          <w:cantSplit/>
          <w:jc w:val="center"/>
        </w:trPr>
        <w:tc>
          <w:tcPr>
            <w:tcW w:w="1438" w:type="dxa"/>
          </w:tcPr>
          <w:p w14:paraId="2F6BC170"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color w:val="000000"/>
                <w:bdr w:val="none" w:sz="0" w:space="0" w:color="auto" w:frame="1"/>
              </w:rPr>
              <w:t>CT</w:t>
            </w:r>
          </w:p>
        </w:tc>
        <w:tc>
          <w:tcPr>
            <w:tcW w:w="1438" w:type="dxa"/>
          </w:tcPr>
          <w:p w14:paraId="53E8A932"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rPr>
              <w:t>1,273</w:t>
            </w:r>
          </w:p>
        </w:tc>
        <w:tc>
          <w:tcPr>
            <w:tcW w:w="1438" w:type="dxa"/>
          </w:tcPr>
          <w:p w14:paraId="1FAFD642"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color w:val="000000"/>
                <w:bdr w:val="none" w:sz="0" w:space="0" w:color="auto" w:frame="1"/>
              </w:rPr>
              <w:t>2,590</w:t>
            </w:r>
          </w:p>
        </w:tc>
        <w:tc>
          <w:tcPr>
            <w:tcW w:w="1438" w:type="dxa"/>
          </w:tcPr>
          <w:p w14:paraId="37BB5574"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color w:val="000000"/>
                <w:bdr w:val="none" w:sz="0" w:space="0" w:color="auto" w:frame="1"/>
              </w:rPr>
              <w:t>5,270</w:t>
            </w:r>
          </w:p>
        </w:tc>
        <w:tc>
          <w:tcPr>
            <w:tcW w:w="1438" w:type="dxa"/>
          </w:tcPr>
          <w:p w14:paraId="28CA14D0"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color w:val="000000"/>
                <w:bdr w:val="none" w:sz="0" w:space="0" w:color="auto" w:frame="1"/>
              </w:rPr>
              <w:t>7,560</w:t>
            </w:r>
          </w:p>
        </w:tc>
        <w:tc>
          <w:tcPr>
            <w:tcW w:w="1439" w:type="dxa"/>
          </w:tcPr>
          <w:p w14:paraId="6B8D48F3"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rPr>
              <w:t>7,560</w:t>
            </w:r>
          </w:p>
        </w:tc>
      </w:tr>
      <w:tr w:rsidR="00BE101F" w:rsidRPr="001D3FC9" w14:paraId="3376736A" w14:textId="77777777" w:rsidTr="006D3BF4">
        <w:trPr>
          <w:cantSplit/>
          <w:trHeight w:val="70"/>
          <w:jc w:val="center"/>
        </w:trPr>
        <w:tc>
          <w:tcPr>
            <w:tcW w:w="1438" w:type="dxa"/>
          </w:tcPr>
          <w:p w14:paraId="4826BE67"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color w:val="000000"/>
                <w:bdr w:val="none" w:sz="0" w:space="0" w:color="auto" w:frame="1"/>
              </w:rPr>
              <w:t>MRI</w:t>
            </w:r>
          </w:p>
        </w:tc>
        <w:tc>
          <w:tcPr>
            <w:tcW w:w="1438" w:type="dxa"/>
          </w:tcPr>
          <w:p w14:paraId="11634166"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rPr>
              <w:t>848</w:t>
            </w:r>
          </w:p>
        </w:tc>
        <w:tc>
          <w:tcPr>
            <w:tcW w:w="1438" w:type="dxa"/>
          </w:tcPr>
          <w:p w14:paraId="27D0A093"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color w:val="000000"/>
                <w:bdr w:val="none" w:sz="0" w:space="0" w:color="auto" w:frame="1"/>
              </w:rPr>
              <w:t>1727</w:t>
            </w:r>
          </w:p>
        </w:tc>
        <w:tc>
          <w:tcPr>
            <w:tcW w:w="1438" w:type="dxa"/>
          </w:tcPr>
          <w:p w14:paraId="09ACFBED"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color w:val="000000"/>
                <w:bdr w:val="none" w:sz="0" w:space="0" w:color="auto" w:frame="1"/>
              </w:rPr>
              <w:t>3,515</w:t>
            </w:r>
          </w:p>
        </w:tc>
        <w:tc>
          <w:tcPr>
            <w:tcW w:w="1438" w:type="dxa"/>
          </w:tcPr>
          <w:p w14:paraId="4C496261"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color w:val="000000"/>
                <w:bdr w:val="none" w:sz="0" w:space="0" w:color="auto" w:frame="1"/>
              </w:rPr>
              <w:t>5,040</w:t>
            </w:r>
          </w:p>
        </w:tc>
        <w:tc>
          <w:tcPr>
            <w:tcW w:w="1439" w:type="dxa"/>
          </w:tcPr>
          <w:p w14:paraId="364FEE51" w14:textId="77777777" w:rsidR="00BE101F" w:rsidRPr="001C0D7B" w:rsidRDefault="00BE101F">
            <w:pPr>
              <w:spacing w:beforeAutospacing="1"/>
              <w:jc w:val="center"/>
              <w:textAlignment w:val="baseline"/>
              <w:rPr>
                <w:rFonts w:asciiTheme="minorHAnsi" w:hAnsiTheme="minorHAnsi" w:cstheme="minorHAnsi"/>
                <w:color w:val="000000"/>
                <w:bdr w:val="none" w:sz="0" w:space="0" w:color="auto" w:frame="1"/>
              </w:rPr>
            </w:pPr>
            <w:r w:rsidRPr="001C0D7B">
              <w:rPr>
                <w:rFonts w:asciiTheme="minorHAnsi" w:hAnsiTheme="minorHAnsi" w:cstheme="minorHAnsi"/>
              </w:rPr>
              <w:t>5,040</w:t>
            </w:r>
          </w:p>
        </w:tc>
      </w:tr>
      <w:tr w:rsidR="00BE101F" w:rsidRPr="001D3FC9" w14:paraId="3C58F7D5" w14:textId="77777777" w:rsidTr="006D3BF4">
        <w:trPr>
          <w:cantSplit/>
          <w:jc w:val="center"/>
        </w:trPr>
        <w:tc>
          <w:tcPr>
            <w:tcW w:w="1438" w:type="dxa"/>
          </w:tcPr>
          <w:p w14:paraId="6236891D" w14:textId="77777777" w:rsidR="00BE101F" w:rsidRPr="001C0D7B" w:rsidRDefault="00BE101F">
            <w:pPr>
              <w:spacing w:beforeAutospacing="1"/>
              <w:jc w:val="center"/>
              <w:textAlignment w:val="baseline"/>
              <w:rPr>
                <w:rFonts w:asciiTheme="minorHAnsi" w:hAnsiTheme="minorHAnsi" w:cstheme="minorHAnsi"/>
                <w:b/>
                <w:bCs/>
                <w:color w:val="000000"/>
                <w:bdr w:val="none" w:sz="0" w:space="0" w:color="auto" w:frame="1"/>
              </w:rPr>
            </w:pPr>
            <w:r w:rsidRPr="001C0D7B">
              <w:rPr>
                <w:rFonts w:asciiTheme="minorHAnsi" w:hAnsiTheme="minorHAnsi" w:cstheme="minorHAnsi"/>
                <w:b/>
                <w:bCs/>
                <w:color w:val="000000"/>
                <w:bdr w:val="none" w:sz="0" w:space="0" w:color="auto" w:frame="1"/>
              </w:rPr>
              <w:t>Total</w:t>
            </w:r>
          </w:p>
        </w:tc>
        <w:tc>
          <w:tcPr>
            <w:tcW w:w="1438" w:type="dxa"/>
          </w:tcPr>
          <w:p w14:paraId="6137150B" w14:textId="77777777" w:rsidR="00BE101F" w:rsidRPr="001C0D7B" w:rsidRDefault="00BE101F">
            <w:pPr>
              <w:spacing w:beforeAutospacing="1"/>
              <w:jc w:val="center"/>
              <w:textAlignment w:val="baseline"/>
              <w:rPr>
                <w:rFonts w:asciiTheme="minorHAnsi" w:hAnsiTheme="minorHAnsi" w:cstheme="minorHAnsi"/>
              </w:rPr>
            </w:pPr>
            <w:r w:rsidRPr="001C0D7B">
              <w:rPr>
                <w:rFonts w:asciiTheme="minorHAnsi" w:hAnsiTheme="minorHAnsi" w:cstheme="minorHAnsi"/>
              </w:rPr>
              <w:t>2,121</w:t>
            </w:r>
          </w:p>
        </w:tc>
        <w:tc>
          <w:tcPr>
            <w:tcW w:w="1438" w:type="dxa"/>
          </w:tcPr>
          <w:p w14:paraId="192F3C56" w14:textId="77777777" w:rsidR="00BE101F" w:rsidRPr="001C0D7B" w:rsidRDefault="00BE101F">
            <w:pPr>
              <w:spacing w:beforeAutospacing="1"/>
              <w:jc w:val="center"/>
              <w:textAlignment w:val="baseline"/>
              <w:rPr>
                <w:rFonts w:asciiTheme="minorHAnsi" w:hAnsiTheme="minorHAnsi" w:cstheme="minorHAnsi"/>
              </w:rPr>
            </w:pPr>
            <w:r w:rsidRPr="001C0D7B">
              <w:rPr>
                <w:rFonts w:asciiTheme="minorHAnsi" w:hAnsiTheme="minorHAnsi" w:cstheme="minorHAnsi"/>
              </w:rPr>
              <w:t>4,317</w:t>
            </w:r>
          </w:p>
        </w:tc>
        <w:tc>
          <w:tcPr>
            <w:tcW w:w="1438" w:type="dxa"/>
          </w:tcPr>
          <w:p w14:paraId="442A73F4" w14:textId="77777777" w:rsidR="00BE101F" w:rsidRPr="001C0D7B" w:rsidRDefault="00BE101F">
            <w:pPr>
              <w:spacing w:beforeAutospacing="1"/>
              <w:jc w:val="center"/>
              <w:textAlignment w:val="baseline"/>
              <w:rPr>
                <w:rFonts w:asciiTheme="minorHAnsi" w:hAnsiTheme="minorHAnsi" w:cstheme="minorHAnsi"/>
              </w:rPr>
            </w:pPr>
            <w:r w:rsidRPr="001C0D7B">
              <w:rPr>
                <w:rFonts w:asciiTheme="minorHAnsi" w:hAnsiTheme="minorHAnsi" w:cstheme="minorHAnsi"/>
              </w:rPr>
              <w:t>8,785</w:t>
            </w:r>
          </w:p>
        </w:tc>
        <w:tc>
          <w:tcPr>
            <w:tcW w:w="1438" w:type="dxa"/>
          </w:tcPr>
          <w:p w14:paraId="2BAF20C6" w14:textId="77777777" w:rsidR="00BE101F" w:rsidRPr="001C0D7B" w:rsidRDefault="00BE101F">
            <w:pPr>
              <w:spacing w:beforeAutospacing="1"/>
              <w:jc w:val="center"/>
              <w:textAlignment w:val="baseline"/>
              <w:rPr>
                <w:rFonts w:asciiTheme="minorHAnsi" w:hAnsiTheme="minorHAnsi" w:cstheme="minorHAnsi"/>
              </w:rPr>
            </w:pPr>
            <w:r w:rsidRPr="001C0D7B">
              <w:rPr>
                <w:rFonts w:asciiTheme="minorHAnsi" w:hAnsiTheme="minorHAnsi" w:cstheme="minorHAnsi"/>
              </w:rPr>
              <w:t>12,600</w:t>
            </w:r>
          </w:p>
        </w:tc>
        <w:tc>
          <w:tcPr>
            <w:tcW w:w="1439" w:type="dxa"/>
          </w:tcPr>
          <w:p w14:paraId="78890A31" w14:textId="77777777" w:rsidR="00BE101F" w:rsidRPr="001C0D7B" w:rsidRDefault="00BE101F">
            <w:pPr>
              <w:spacing w:beforeAutospacing="1"/>
              <w:jc w:val="center"/>
              <w:textAlignment w:val="baseline"/>
              <w:rPr>
                <w:rFonts w:asciiTheme="minorHAnsi" w:hAnsiTheme="minorHAnsi" w:cstheme="minorHAnsi"/>
              </w:rPr>
            </w:pPr>
            <w:r w:rsidRPr="001C0D7B">
              <w:rPr>
                <w:rFonts w:asciiTheme="minorHAnsi" w:hAnsiTheme="minorHAnsi" w:cstheme="minorHAnsi"/>
              </w:rPr>
              <w:t>12,600</w:t>
            </w:r>
          </w:p>
        </w:tc>
      </w:tr>
    </w:tbl>
    <w:p w14:paraId="478EE570" w14:textId="77777777" w:rsidR="00A56A56" w:rsidRPr="00A56A56" w:rsidRDefault="00A56A56" w:rsidP="00A56A56">
      <w:pPr>
        <w:pStyle w:val="pf0"/>
        <w:spacing w:before="0" w:beforeAutospacing="0" w:after="0" w:afterAutospacing="0"/>
        <w:ind w:left="360"/>
        <w:rPr>
          <w:rFonts w:asciiTheme="minorHAnsi" w:hAnsiTheme="minorHAnsi" w:cstheme="minorHAnsi"/>
        </w:rPr>
      </w:pPr>
    </w:p>
    <w:p w14:paraId="43F6345F" w14:textId="6DD2B5A1" w:rsidR="00FD441C" w:rsidRPr="00A967DD" w:rsidRDefault="00C10B7E" w:rsidP="00A56A56">
      <w:pPr>
        <w:pStyle w:val="pf0"/>
        <w:numPr>
          <w:ilvl w:val="0"/>
          <w:numId w:val="27"/>
        </w:numPr>
        <w:spacing w:before="0" w:beforeAutospacing="0" w:after="0" w:afterAutospacing="0"/>
        <w:rPr>
          <w:rFonts w:asciiTheme="minorHAnsi" w:hAnsiTheme="minorHAnsi" w:cstheme="minorHAnsi"/>
        </w:rPr>
      </w:pPr>
      <w:r w:rsidRPr="00A967DD">
        <w:rPr>
          <w:rFonts w:asciiTheme="minorHAnsi" w:hAnsiTheme="minorHAnsi" w:cstheme="minorHAnsi"/>
          <w:b/>
          <w:bCs/>
        </w:rPr>
        <w:t xml:space="preserve">Patient </w:t>
      </w:r>
      <w:r w:rsidRPr="001C0D7B">
        <w:rPr>
          <w:rFonts w:asciiTheme="minorHAnsi" w:hAnsiTheme="minorHAnsi" w:cstheme="minorHAnsi"/>
          <w:b/>
          <w:bCs/>
        </w:rPr>
        <w:t>Satisfaction:</w:t>
      </w:r>
      <w:r w:rsidRPr="001C0D7B">
        <w:rPr>
          <w:rFonts w:asciiTheme="minorHAnsi" w:hAnsiTheme="minorHAnsi" w:cstheme="minorHAnsi"/>
        </w:rPr>
        <w:t xml:space="preserve"> </w:t>
      </w:r>
      <w:r w:rsidR="00FD441C" w:rsidRPr="001C0D7B">
        <w:rPr>
          <w:rFonts w:asciiTheme="minorHAnsi" w:hAnsiTheme="minorHAnsi" w:cstheme="minorHAnsi"/>
        </w:rPr>
        <w:t>The number of patient reviews that prompt follow-up by the Applicant’s staff, based on a challenging experience or less than outstanding experience.</w:t>
      </w:r>
      <w:r w:rsidR="00FD441C" w:rsidRPr="00A967DD">
        <w:rPr>
          <w:rFonts w:asciiTheme="minorHAnsi" w:hAnsiTheme="minorHAnsi" w:cstheme="minorHAnsi"/>
        </w:rPr>
        <w:t xml:space="preserve"> </w:t>
      </w:r>
    </w:p>
    <w:p w14:paraId="5743FA0D" w14:textId="77777777" w:rsidR="00FD441C" w:rsidRPr="00A967DD" w:rsidRDefault="00FD441C" w:rsidP="00A56A56">
      <w:pPr>
        <w:ind w:left="1440"/>
        <w:jc w:val="both"/>
        <w:rPr>
          <w:rFonts w:asciiTheme="minorHAnsi" w:hAnsiTheme="minorHAnsi" w:cstheme="minorHAnsi"/>
        </w:rPr>
      </w:pPr>
      <w:r w:rsidRPr="00A967DD">
        <w:rPr>
          <w:rFonts w:asciiTheme="minorHAnsi" w:hAnsiTheme="minorHAnsi" w:cstheme="minorHAnsi"/>
          <w:i/>
          <w:iCs/>
        </w:rPr>
        <w:t>Measure:</w:t>
      </w:r>
      <w:r w:rsidRPr="00A967DD">
        <w:rPr>
          <w:rFonts w:asciiTheme="minorHAnsi" w:hAnsiTheme="minorHAnsi" w:cstheme="minorHAnsi"/>
        </w:rPr>
        <w:t xml:space="preserve"> Patient reviews receiving less than outstanding or note a challenge during the visit. </w:t>
      </w:r>
    </w:p>
    <w:p w14:paraId="65DCA0E2" w14:textId="77777777" w:rsidR="00FD441C" w:rsidRPr="00A967DD" w:rsidRDefault="00FD441C" w:rsidP="00FD441C">
      <w:pPr>
        <w:ind w:left="1440"/>
        <w:jc w:val="both"/>
        <w:rPr>
          <w:rFonts w:asciiTheme="minorHAnsi" w:hAnsiTheme="minorHAnsi" w:cstheme="minorHAnsi"/>
        </w:rPr>
      </w:pPr>
    </w:p>
    <w:p w14:paraId="5C14E7F9" w14:textId="77777777" w:rsidR="00FD441C" w:rsidRPr="00A967DD" w:rsidRDefault="00FD441C" w:rsidP="00FD441C">
      <w:pPr>
        <w:ind w:left="1440"/>
        <w:jc w:val="both"/>
        <w:rPr>
          <w:rFonts w:asciiTheme="minorHAnsi" w:hAnsiTheme="minorHAnsi" w:cstheme="minorHAnsi"/>
        </w:rPr>
      </w:pPr>
      <w:r w:rsidRPr="00A967DD">
        <w:rPr>
          <w:rFonts w:asciiTheme="minorHAnsi" w:hAnsiTheme="minorHAnsi" w:cstheme="minorHAnsi"/>
          <w:b/>
          <w:bCs/>
        </w:rPr>
        <w:t xml:space="preserve"> </w:t>
      </w:r>
      <w:r w:rsidRPr="00A967DD">
        <w:rPr>
          <w:rFonts w:asciiTheme="minorHAnsi" w:hAnsiTheme="minorHAnsi" w:cstheme="minorHAnsi"/>
          <w:i/>
          <w:iCs/>
        </w:rPr>
        <w:t>For Reviews by MRI Patients:</w:t>
      </w:r>
      <w:r w:rsidRPr="00A967DD">
        <w:rPr>
          <w:rFonts w:asciiTheme="minorHAnsi" w:hAnsiTheme="minorHAnsi" w:cstheme="minorHAnsi"/>
        </w:rPr>
        <w:t xml:space="preserve"> Baseline: 5%; Year 1: 4% Year 2: 4%; and Year 3: 4%. </w:t>
      </w:r>
    </w:p>
    <w:p w14:paraId="29142E8C" w14:textId="77777777" w:rsidR="00FD441C" w:rsidRPr="00A967DD" w:rsidRDefault="00FD441C" w:rsidP="00FD441C">
      <w:pPr>
        <w:jc w:val="both"/>
        <w:rPr>
          <w:rFonts w:asciiTheme="minorHAnsi" w:hAnsiTheme="minorHAnsi" w:cstheme="minorHAnsi"/>
          <w:i/>
          <w:iCs/>
        </w:rPr>
      </w:pPr>
    </w:p>
    <w:p w14:paraId="064A8AB4" w14:textId="77777777" w:rsidR="00FD441C" w:rsidRPr="00A967DD" w:rsidRDefault="00FD441C" w:rsidP="00FD441C">
      <w:pPr>
        <w:ind w:left="1440"/>
        <w:jc w:val="both"/>
        <w:rPr>
          <w:rFonts w:asciiTheme="minorHAnsi" w:hAnsiTheme="minorHAnsi" w:cstheme="minorHAnsi"/>
        </w:rPr>
      </w:pPr>
      <w:r w:rsidRPr="00A967DD">
        <w:rPr>
          <w:rFonts w:asciiTheme="minorHAnsi" w:hAnsiTheme="minorHAnsi" w:cstheme="minorHAnsi"/>
          <w:i/>
          <w:iCs/>
        </w:rPr>
        <w:t>For Reviews by CT Patients:</w:t>
      </w:r>
      <w:r w:rsidRPr="00A967DD">
        <w:rPr>
          <w:rFonts w:asciiTheme="minorHAnsi" w:hAnsiTheme="minorHAnsi" w:cstheme="minorHAnsi"/>
          <w:b/>
          <w:bCs/>
        </w:rPr>
        <w:t xml:space="preserve"> </w:t>
      </w:r>
      <w:r w:rsidRPr="00A967DD">
        <w:rPr>
          <w:rFonts w:asciiTheme="minorHAnsi" w:hAnsiTheme="minorHAnsi" w:cstheme="minorHAnsi"/>
        </w:rPr>
        <w:t>Baseline: 5%; Year 1: 4% Year 2: 4%; and Year 3: 4%.</w:t>
      </w:r>
    </w:p>
    <w:p w14:paraId="74B7C6B2" w14:textId="77777777" w:rsidR="00FD441C" w:rsidRPr="00A967DD" w:rsidRDefault="00FD441C" w:rsidP="00FD441C">
      <w:pPr>
        <w:jc w:val="both"/>
        <w:rPr>
          <w:rFonts w:asciiTheme="minorHAnsi" w:hAnsiTheme="minorHAnsi" w:cstheme="minorHAnsi"/>
        </w:rPr>
      </w:pPr>
    </w:p>
    <w:p w14:paraId="4054DB39" w14:textId="6015E6A5" w:rsidR="00417903" w:rsidRDefault="00FD441C" w:rsidP="00A56A56">
      <w:pPr>
        <w:ind w:left="1440"/>
        <w:jc w:val="both"/>
        <w:rPr>
          <w:rFonts w:asciiTheme="minorHAnsi" w:hAnsiTheme="minorHAnsi" w:cstheme="minorHAnsi"/>
        </w:rPr>
      </w:pPr>
      <w:r w:rsidRPr="00A967DD">
        <w:rPr>
          <w:rFonts w:asciiTheme="minorHAnsi" w:hAnsiTheme="minorHAnsi" w:cstheme="minorHAnsi"/>
          <w:i/>
          <w:iCs/>
        </w:rPr>
        <w:t>Monitoring:</w:t>
      </w:r>
      <w:r w:rsidRPr="00A967DD">
        <w:rPr>
          <w:rFonts w:asciiTheme="minorHAnsi" w:hAnsiTheme="minorHAnsi" w:cstheme="minorHAnsi"/>
          <w:b/>
          <w:bCs/>
        </w:rPr>
        <w:t xml:space="preserve"> </w:t>
      </w:r>
      <w:r w:rsidRPr="00A967DD">
        <w:rPr>
          <w:rFonts w:asciiTheme="minorHAnsi" w:hAnsiTheme="minorHAnsi" w:cstheme="minorHAnsi"/>
        </w:rPr>
        <w:t xml:space="preserve">The Applicant will collect and provide data to the Department of Public Health (“DPH”) on an annual basis beginning one (1) year following implementation of the Proposed Project. </w:t>
      </w:r>
    </w:p>
    <w:p w14:paraId="4F66CC00" w14:textId="77777777" w:rsidR="00A56A56" w:rsidRPr="00417903" w:rsidRDefault="00A56A56" w:rsidP="00A967DD">
      <w:pPr>
        <w:jc w:val="both"/>
        <w:rPr>
          <w:rFonts w:cstheme="minorHAnsi"/>
        </w:rPr>
      </w:pPr>
    </w:p>
    <w:p w14:paraId="353F828B" w14:textId="1EE47532" w:rsidR="0008364A" w:rsidRPr="0008364A" w:rsidRDefault="0008364A" w:rsidP="40ABDF26">
      <w:pPr>
        <w:pStyle w:val="ListParagraph"/>
        <w:numPr>
          <w:ilvl w:val="0"/>
          <w:numId w:val="27"/>
        </w:numPr>
        <w:spacing w:after="0" w:line="240" w:lineRule="auto"/>
        <w:jc w:val="both"/>
        <w:rPr>
          <w:rStyle w:val="eop"/>
          <w:sz w:val="24"/>
          <w:szCs w:val="24"/>
        </w:rPr>
      </w:pPr>
      <w:r w:rsidRPr="40ABDF26">
        <w:rPr>
          <w:b/>
          <w:bCs/>
          <w:sz w:val="24"/>
          <w:szCs w:val="24"/>
          <w:shd w:val="clear" w:color="auto" w:fill="FFFFFF"/>
        </w:rPr>
        <w:t>MRI and CT Wait Times</w:t>
      </w:r>
      <w:r w:rsidRPr="40ABDF26">
        <w:rPr>
          <w:b/>
          <w:bCs/>
          <w:sz w:val="24"/>
          <w:szCs w:val="24"/>
        </w:rPr>
        <w:t>:</w:t>
      </w:r>
      <w:r w:rsidRPr="40ABDF26">
        <w:rPr>
          <w:sz w:val="24"/>
          <w:szCs w:val="24"/>
        </w:rPr>
        <w:t xml:space="preserve"> The Proposed Project </w:t>
      </w:r>
      <w:r w:rsidRPr="40ABDF26">
        <w:rPr>
          <w:color w:val="000000" w:themeColor="text1"/>
          <w:sz w:val="24"/>
          <w:szCs w:val="24"/>
        </w:rPr>
        <w:t xml:space="preserve">seeks to address the existing and future needs of the Applicant’s </w:t>
      </w:r>
      <w:r w:rsidR="00940837" w:rsidRPr="40ABDF26">
        <w:rPr>
          <w:color w:val="000000" w:themeColor="text1"/>
          <w:sz w:val="24"/>
          <w:szCs w:val="24"/>
        </w:rPr>
        <w:t>P</w:t>
      </w:r>
      <w:r w:rsidRPr="40ABDF26">
        <w:rPr>
          <w:color w:val="000000" w:themeColor="text1"/>
          <w:sz w:val="24"/>
          <w:szCs w:val="24"/>
        </w:rPr>
        <w:t xml:space="preserve">atient </w:t>
      </w:r>
      <w:r w:rsidR="00940837" w:rsidRPr="40ABDF26">
        <w:rPr>
          <w:color w:val="000000" w:themeColor="text1"/>
          <w:sz w:val="24"/>
          <w:szCs w:val="24"/>
        </w:rPr>
        <w:t>P</w:t>
      </w:r>
      <w:r w:rsidRPr="40ABDF26">
        <w:rPr>
          <w:color w:val="000000" w:themeColor="text1"/>
          <w:sz w:val="24"/>
          <w:szCs w:val="24"/>
        </w:rPr>
        <w:t>anel in the PSA by providing increased access to timely, high-quality MRI and CT services.</w:t>
      </w:r>
      <w:r w:rsidRPr="40ABDF26">
        <w:rPr>
          <w:rStyle w:val="normaltextrun"/>
          <w:sz w:val="24"/>
          <w:szCs w:val="24"/>
        </w:rPr>
        <w:t xml:space="preserve"> </w:t>
      </w:r>
    </w:p>
    <w:p w14:paraId="607FE8B5" w14:textId="77777777" w:rsidR="0008364A" w:rsidRPr="0008364A" w:rsidRDefault="0008364A" w:rsidP="0008364A">
      <w:pPr>
        <w:jc w:val="both"/>
        <w:rPr>
          <w:rFonts w:asciiTheme="minorHAnsi" w:hAnsiTheme="minorHAnsi" w:cstheme="minorHAnsi"/>
        </w:rPr>
      </w:pPr>
    </w:p>
    <w:p w14:paraId="365387DA" w14:textId="5FDF9947" w:rsidR="0008364A" w:rsidRPr="00A56A56" w:rsidRDefault="0008364A" w:rsidP="00A56A56">
      <w:pPr>
        <w:pStyle w:val="ListParagraph"/>
        <w:numPr>
          <w:ilvl w:val="0"/>
          <w:numId w:val="28"/>
        </w:numPr>
        <w:spacing w:after="0" w:line="240" w:lineRule="auto"/>
        <w:rPr>
          <w:rStyle w:val="normaltextrun"/>
          <w:rFonts w:cstheme="minorHAnsi"/>
        </w:rPr>
      </w:pPr>
      <w:r w:rsidRPr="0008364A">
        <w:rPr>
          <w:rStyle w:val="normaltextrun"/>
          <w:rFonts w:cstheme="minorHAnsi"/>
          <w:b/>
          <w:bCs/>
          <w:sz w:val="24"/>
          <w:szCs w:val="24"/>
        </w:rPr>
        <w:t>Outpatient Access to Care:</w:t>
      </w:r>
      <w:r w:rsidRPr="0008364A">
        <w:rPr>
          <w:rStyle w:val="normaltextrun"/>
          <w:rFonts w:cstheme="minorHAnsi"/>
          <w:sz w:val="24"/>
          <w:szCs w:val="24"/>
        </w:rPr>
        <w:t xml:space="preserve"> Time to next available appointment. </w:t>
      </w:r>
    </w:p>
    <w:p w14:paraId="3D8F864B" w14:textId="77777777" w:rsidR="0008364A" w:rsidRPr="0008364A" w:rsidRDefault="0008364A" w:rsidP="005B1B04">
      <w:pPr>
        <w:pStyle w:val="ListParagraph"/>
        <w:spacing w:after="0"/>
        <w:ind w:left="1440"/>
        <w:rPr>
          <w:rStyle w:val="eop"/>
          <w:rFonts w:cstheme="minorHAnsi"/>
          <w:sz w:val="24"/>
          <w:szCs w:val="24"/>
        </w:rPr>
      </w:pPr>
      <w:r w:rsidRPr="00A967DD">
        <w:rPr>
          <w:rStyle w:val="normaltextrun"/>
          <w:rFonts w:cstheme="minorHAnsi"/>
          <w:i/>
          <w:iCs/>
          <w:sz w:val="24"/>
          <w:szCs w:val="24"/>
        </w:rPr>
        <w:t>Measure:</w:t>
      </w:r>
      <w:r w:rsidRPr="0008364A">
        <w:rPr>
          <w:rStyle w:val="normaltextrun"/>
          <w:rFonts w:cstheme="minorHAnsi"/>
          <w:sz w:val="24"/>
          <w:szCs w:val="24"/>
        </w:rPr>
        <w:t xml:space="preserve"> This measure will collect data based on the following calculation: Time interval (in days) from when the outpatient case was initiated for scheduling to the next available outpatient appointment. The Applicant will provide the following data to the MA Department of Public Health (“DPH”): Median number of days between initiating outpatient case for scheduling and performing a scan.</w:t>
      </w:r>
    </w:p>
    <w:p w14:paraId="461FCBC1" w14:textId="77777777" w:rsidR="0008364A" w:rsidRPr="005B1B04" w:rsidRDefault="0008364A" w:rsidP="005B1B04">
      <w:pPr>
        <w:rPr>
          <w:rFonts w:cstheme="minorHAnsi"/>
        </w:rPr>
      </w:pPr>
    </w:p>
    <w:p w14:paraId="19B23F99" w14:textId="3B3740E1" w:rsidR="005B1B04" w:rsidRPr="0008364A" w:rsidRDefault="0008364A" w:rsidP="00A92443">
      <w:pPr>
        <w:ind w:left="1440"/>
        <w:rPr>
          <w:rFonts w:asciiTheme="minorHAnsi" w:hAnsiTheme="minorHAnsi" w:cstheme="minorHAnsi"/>
        </w:rPr>
      </w:pPr>
      <w:r w:rsidRPr="00A967DD">
        <w:rPr>
          <w:rStyle w:val="normaltextrun"/>
          <w:rFonts w:asciiTheme="minorHAnsi" w:hAnsiTheme="minorHAnsi" w:cstheme="minorHAnsi"/>
          <w:i/>
          <w:iCs/>
        </w:rPr>
        <w:t>MRI Projections</w:t>
      </w:r>
      <w:r w:rsidRPr="00A967DD">
        <w:rPr>
          <w:rFonts w:asciiTheme="minorHAnsi" w:hAnsiTheme="minorHAnsi" w:cstheme="minorHAnsi"/>
          <w:i/>
          <w:iCs/>
        </w:rPr>
        <w:t>:</w:t>
      </w:r>
      <w:r w:rsidRPr="0008364A">
        <w:rPr>
          <w:rFonts w:asciiTheme="minorHAnsi" w:hAnsiTheme="minorHAnsi" w:cstheme="minorHAnsi"/>
        </w:rPr>
        <w:t xml:space="preserve"> Baseline: 7 days; Year 1: 7 days; Year 2: 7 days; and Year 3: 7 days. </w:t>
      </w:r>
    </w:p>
    <w:p w14:paraId="343AEF80" w14:textId="7CC71394" w:rsidR="0008364A" w:rsidRDefault="0008364A" w:rsidP="00A92443">
      <w:pPr>
        <w:ind w:left="1440"/>
        <w:rPr>
          <w:rFonts w:asciiTheme="minorHAnsi" w:hAnsiTheme="minorHAnsi" w:cstheme="minorHAnsi"/>
        </w:rPr>
      </w:pPr>
      <w:r w:rsidRPr="00A967DD">
        <w:rPr>
          <w:rFonts w:asciiTheme="minorHAnsi" w:hAnsiTheme="minorHAnsi" w:cstheme="minorHAnsi"/>
          <w:i/>
          <w:iCs/>
        </w:rPr>
        <w:t>CT Projections:</w:t>
      </w:r>
      <w:r w:rsidRPr="0008364A">
        <w:rPr>
          <w:rFonts w:asciiTheme="minorHAnsi" w:hAnsiTheme="minorHAnsi" w:cstheme="minorHAnsi"/>
          <w:b/>
          <w:bCs/>
        </w:rPr>
        <w:t xml:space="preserve"> </w:t>
      </w:r>
      <w:r w:rsidRPr="0008364A">
        <w:rPr>
          <w:rFonts w:asciiTheme="minorHAnsi" w:hAnsiTheme="minorHAnsi" w:cstheme="minorHAnsi"/>
        </w:rPr>
        <w:t>Baseline: 7 days; Year 1: 7 days; Year 2: 7 days; and Year 3: 7 days.</w:t>
      </w:r>
    </w:p>
    <w:p w14:paraId="4BE597E5" w14:textId="77777777" w:rsidR="00A92443" w:rsidRPr="0008364A" w:rsidRDefault="00A92443" w:rsidP="00A92443">
      <w:pPr>
        <w:ind w:left="1440"/>
        <w:rPr>
          <w:rFonts w:asciiTheme="minorHAnsi" w:hAnsiTheme="minorHAnsi" w:cstheme="minorHAnsi"/>
        </w:rPr>
      </w:pPr>
    </w:p>
    <w:p w14:paraId="5402D50B" w14:textId="77777777" w:rsidR="0008364A" w:rsidRPr="0008364A" w:rsidRDefault="0008364A" w:rsidP="005B1B04">
      <w:pPr>
        <w:ind w:left="1440"/>
        <w:rPr>
          <w:rStyle w:val="normaltextrun"/>
          <w:rFonts w:asciiTheme="minorHAnsi" w:hAnsiTheme="minorHAnsi" w:cstheme="minorHAnsi"/>
        </w:rPr>
      </w:pPr>
      <w:r w:rsidRPr="00A967DD">
        <w:rPr>
          <w:rFonts w:asciiTheme="minorHAnsi" w:hAnsiTheme="minorHAnsi" w:cstheme="minorHAnsi"/>
          <w:i/>
          <w:iCs/>
        </w:rPr>
        <w:t>Monitoring:</w:t>
      </w:r>
      <w:r w:rsidRPr="0008364A">
        <w:rPr>
          <w:rFonts w:asciiTheme="minorHAnsi" w:hAnsiTheme="minorHAnsi" w:cstheme="minorHAnsi"/>
          <w:b/>
          <w:bCs/>
        </w:rPr>
        <w:t xml:space="preserve"> </w:t>
      </w:r>
      <w:r w:rsidRPr="0008364A">
        <w:rPr>
          <w:rStyle w:val="normaltextrun"/>
          <w:rFonts w:asciiTheme="minorHAnsi" w:hAnsiTheme="minorHAnsi" w:cstheme="minorHAnsi"/>
        </w:rPr>
        <w:t>The Applicant will collect and provide data to DPH on an annual basis beginning one (1) year following implementation of the Proposed Project.</w:t>
      </w:r>
    </w:p>
    <w:p w14:paraId="0BB3F525" w14:textId="77777777" w:rsidR="0008364A" w:rsidRPr="0008364A" w:rsidRDefault="0008364A" w:rsidP="005B1B04">
      <w:pPr>
        <w:rPr>
          <w:rStyle w:val="normaltextrun"/>
          <w:rFonts w:asciiTheme="minorHAnsi" w:hAnsiTheme="minorHAnsi" w:cstheme="minorHAnsi"/>
        </w:rPr>
      </w:pPr>
    </w:p>
    <w:p w14:paraId="7D422B43" w14:textId="405DB1A9" w:rsidR="0008364A" w:rsidRDefault="0008364A" w:rsidP="005B1B04">
      <w:pPr>
        <w:pStyle w:val="ListParagraph"/>
        <w:numPr>
          <w:ilvl w:val="0"/>
          <w:numId w:val="28"/>
        </w:numPr>
        <w:spacing w:after="0" w:line="240" w:lineRule="auto"/>
        <w:rPr>
          <w:rStyle w:val="normaltextrun"/>
          <w:rFonts w:cstheme="minorHAnsi"/>
          <w:b/>
          <w:bCs/>
          <w:sz w:val="24"/>
          <w:szCs w:val="24"/>
        </w:rPr>
      </w:pPr>
      <w:r w:rsidRPr="0008364A">
        <w:rPr>
          <w:rStyle w:val="normaltextrun"/>
          <w:rFonts w:cstheme="minorHAnsi"/>
          <w:b/>
          <w:bCs/>
          <w:sz w:val="24"/>
          <w:szCs w:val="24"/>
        </w:rPr>
        <w:lastRenderedPageBreak/>
        <w:t>Time to Scheduling a Scan/Exam.</w:t>
      </w:r>
    </w:p>
    <w:p w14:paraId="6E82B6BA" w14:textId="6372DD7C" w:rsidR="0008364A" w:rsidRPr="001C0D7B" w:rsidRDefault="0008364A" w:rsidP="001C0D7B">
      <w:pPr>
        <w:pStyle w:val="pf0"/>
        <w:spacing w:before="0" w:beforeAutospacing="0" w:after="0" w:afterAutospacing="0"/>
        <w:ind w:left="1440"/>
        <w:rPr>
          <w:rStyle w:val="normaltextrun"/>
        </w:rPr>
      </w:pPr>
      <w:r w:rsidRPr="001C0D7B">
        <w:rPr>
          <w:rStyle w:val="normaltextrun"/>
          <w:rFonts w:asciiTheme="minorHAnsi" w:hAnsiTheme="minorHAnsi" w:cstheme="minorHAnsi"/>
          <w:i/>
          <w:iCs/>
        </w:rPr>
        <w:t>Measure:</w:t>
      </w:r>
      <w:r w:rsidRPr="0008364A">
        <w:rPr>
          <w:rStyle w:val="normaltextrun"/>
          <w:rFonts w:asciiTheme="minorHAnsi" w:hAnsiTheme="minorHAnsi" w:cstheme="minorHAnsi"/>
        </w:rPr>
        <w:t xml:space="preserve"> This measure will collect </w:t>
      </w:r>
      <w:r w:rsidRPr="00C95BB6">
        <w:rPr>
          <w:rStyle w:val="normaltextrun"/>
          <w:rFonts w:asciiTheme="minorHAnsi" w:hAnsiTheme="minorHAnsi" w:cstheme="minorHAnsi"/>
        </w:rPr>
        <w:t>data based on the following calculation: Time an order is indexed (sent for scheduling</w:t>
      </w:r>
      <w:r w:rsidR="001C0D7B">
        <w:rPr>
          <w:rStyle w:val="normaltextrun"/>
          <w:rFonts w:asciiTheme="minorHAnsi" w:hAnsiTheme="minorHAnsi" w:cstheme="minorHAnsi"/>
        </w:rPr>
        <w:t>,</w:t>
      </w:r>
      <w:r w:rsidR="00776561">
        <w:rPr>
          <w:rStyle w:val="normaltextrun"/>
          <w:rFonts w:asciiTheme="minorHAnsi" w:hAnsiTheme="minorHAnsi" w:cstheme="minorHAnsi"/>
        </w:rPr>
        <w:t xml:space="preserve"> </w:t>
      </w:r>
      <w:r w:rsidR="00C95BB6" w:rsidRPr="001C0D7B">
        <w:rPr>
          <w:rStyle w:val="normaltextrun"/>
          <w:rFonts w:asciiTheme="minorHAnsi" w:hAnsiTheme="minorHAnsi" w:cstheme="minorHAnsi"/>
        </w:rPr>
        <w:t>including prior authorization if needed) to the first attempt to call the patient</w:t>
      </w:r>
      <w:r w:rsidRPr="0008364A">
        <w:rPr>
          <w:rStyle w:val="normaltextrun"/>
          <w:rFonts w:asciiTheme="minorHAnsi" w:hAnsiTheme="minorHAnsi" w:cstheme="minorHAnsi"/>
        </w:rPr>
        <w:t xml:space="preserve">. </w:t>
      </w:r>
    </w:p>
    <w:p w14:paraId="27A8F47C" w14:textId="77777777" w:rsidR="0008364A" w:rsidRPr="001C0D7B" w:rsidRDefault="0008364A" w:rsidP="005B1B04">
      <w:pPr>
        <w:ind w:left="1440"/>
        <w:rPr>
          <w:rStyle w:val="normaltextrun"/>
          <w:rFonts w:asciiTheme="minorHAnsi" w:hAnsiTheme="minorHAnsi" w:cstheme="minorHAnsi"/>
          <w:i/>
          <w:iCs/>
        </w:rPr>
      </w:pPr>
    </w:p>
    <w:p w14:paraId="17B7F6B7" w14:textId="77777777" w:rsidR="0008364A" w:rsidRPr="0008364A" w:rsidRDefault="0008364A" w:rsidP="005B1B04">
      <w:pPr>
        <w:ind w:left="1440"/>
        <w:rPr>
          <w:rFonts w:asciiTheme="minorHAnsi" w:hAnsiTheme="minorHAnsi" w:cstheme="minorHAnsi"/>
        </w:rPr>
      </w:pPr>
      <w:r w:rsidRPr="001C0D7B">
        <w:rPr>
          <w:rStyle w:val="normaltextrun"/>
          <w:rFonts w:asciiTheme="minorHAnsi" w:hAnsiTheme="minorHAnsi" w:cstheme="minorHAnsi"/>
          <w:i/>
          <w:iCs/>
        </w:rPr>
        <w:t>MRI Projections</w:t>
      </w:r>
      <w:r w:rsidRPr="001C0D7B">
        <w:rPr>
          <w:rFonts w:asciiTheme="minorHAnsi" w:hAnsiTheme="minorHAnsi" w:cstheme="minorHAnsi"/>
          <w:i/>
          <w:iCs/>
        </w:rPr>
        <w:t>:</w:t>
      </w:r>
      <w:r w:rsidRPr="0008364A">
        <w:rPr>
          <w:rFonts w:asciiTheme="minorHAnsi" w:hAnsiTheme="minorHAnsi" w:cstheme="minorHAnsi"/>
        </w:rPr>
        <w:t xml:space="preserve"> Baseline: 6 hours; Year 1: 6 hours; Year 2: 5.5 hours; and Year 3: 5 hours. </w:t>
      </w:r>
    </w:p>
    <w:p w14:paraId="078090C4" w14:textId="77777777" w:rsidR="0008364A" w:rsidRPr="0008364A" w:rsidRDefault="0008364A" w:rsidP="005B1B04">
      <w:pPr>
        <w:rPr>
          <w:rFonts w:asciiTheme="minorHAnsi" w:hAnsiTheme="minorHAnsi" w:cstheme="minorHAnsi"/>
        </w:rPr>
      </w:pPr>
    </w:p>
    <w:p w14:paraId="6A3E7136" w14:textId="77777777" w:rsidR="0008364A" w:rsidRPr="0008364A" w:rsidRDefault="0008364A" w:rsidP="005B1B04">
      <w:pPr>
        <w:ind w:left="1440"/>
        <w:rPr>
          <w:rFonts w:asciiTheme="minorHAnsi" w:hAnsiTheme="minorHAnsi" w:cstheme="minorHAnsi"/>
        </w:rPr>
      </w:pPr>
      <w:r w:rsidRPr="001C0D7B">
        <w:rPr>
          <w:rFonts w:asciiTheme="minorHAnsi" w:hAnsiTheme="minorHAnsi" w:cstheme="minorHAnsi"/>
          <w:i/>
          <w:iCs/>
        </w:rPr>
        <w:t>CT Projections:</w:t>
      </w:r>
      <w:r w:rsidRPr="0008364A">
        <w:rPr>
          <w:rFonts w:asciiTheme="minorHAnsi" w:hAnsiTheme="minorHAnsi" w:cstheme="minorHAnsi"/>
          <w:b/>
          <w:bCs/>
        </w:rPr>
        <w:t xml:space="preserve"> </w:t>
      </w:r>
      <w:r w:rsidRPr="0008364A">
        <w:rPr>
          <w:rFonts w:asciiTheme="minorHAnsi" w:hAnsiTheme="minorHAnsi" w:cstheme="minorHAnsi"/>
        </w:rPr>
        <w:t>Baseline: 6 hours; Year 1: 6 hours; Year 2: 5.5 hours; and Year 3: 5 hours.</w:t>
      </w:r>
    </w:p>
    <w:p w14:paraId="788A25CA" w14:textId="77777777" w:rsidR="0008364A" w:rsidRPr="0008364A" w:rsidRDefault="0008364A" w:rsidP="005B1B04">
      <w:pPr>
        <w:rPr>
          <w:rFonts w:asciiTheme="minorHAnsi" w:hAnsiTheme="minorHAnsi" w:cstheme="minorHAnsi"/>
        </w:rPr>
      </w:pPr>
    </w:p>
    <w:p w14:paraId="66D8BC47" w14:textId="77777777" w:rsidR="0008364A" w:rsidRPr="0008364A" w:rsidRDefault="0008364A" w:rsidP="005B1B04">
      <w:pPr>
        <w:ind w:left="1440"/>
        <w:rPr>
          <w:rStyle w:val="normaltextrun"/>
          <w:rFonts w:asciiTheme="minorHAnsi" w:hAnsiTheme="minorHAnsi" w:cstheme="minorHAnsi"/>
        </w:rPr>
      </w:pPr>
      <w:r w:rsidRPr="001C0D7B">
        <w:rPr>
          <w:rFonts w:asciiTheme="minorHAnsi" w:hAnsiTheme="minorHAnsi" w:cstheme="minorHAnsi"/>
          <w:i/>
          <w:iCs/>
        </w:rPr>
        <w:t>Monitoring:</w:t>
      </w:r>
      <w:r w:rsidRPr="0008364A">
        <w:rPr>
          <w:rFonts w:asciiTheme="minorHAnsi" w:hAnsiTheme="minorHAnsi" w:cstheme="minorHAnsi"/>
          <w:b/>
          <w:bCs/>
        </w:rPr>
        <w:t xml:space="preserve"> </w:t>
      </w:r>
      <w:r w:rsidRPr="0008364A">
        <w:rPr>
          <w:rStyle w:val="normaltextrun"/>
          <w:rFonts w:asciiTheme="minorHAnsi" w:hAnsiTheme="minorHAnsi" w:cstheme="minorHAnsi"/>
        </w:rPr>
        <w:t xml:space="preserve">The Applicant will collect and provide data to DPH on an annual basis beginning one (1) year following implementation of the Proposed Project. </w:t>
      </w:r>
    </w:p>
    <w:p w14:paraId="23BBE06A" w14:textId="77777777" w:rsidR="0008364A" w:rsidRPr="0008364A" w:rsidRDefault="0008364A" w:rsidP="005B1B04">
      <w:pPr>
        <w:rPr>
          <w:rFonts w:asciiTheme="minorHAnsi" w:hAnsiTheme="minorHAnsi" w:cstheme="minorHAnsi"/>
        </w:rPr>
      </w:pPr>
    </w:p>
    <w:p w14:paraId="159E35D5" w14:textId="01FB6B0E" w:rsidR="0008364A" w:rsidRPr="00A56A56" w:rsidRDefault="0008364A" w:rsidP="00A56A56">
      <w:pPr>
        <w:pStyle w:val="ListParagraph"/>
        <w:numPr>
          <w:ilvl w:val="0"/>
          <w:numId w:val="27"/>
        </w:numPr>
        <w:spacing w:after="0" w:line="240" w:lineRule="auto"/>
        <w:rPr>
          <w:rFonts w:cstheme="minorHAnsi"/>
          <w:b/>
          <w:bCs/>
        </w:rPr>
      </w:pPr>
      <w:r w:rsidRPr="0008364A">
        <w:rPr>
          <w:rFonts w:cstheme="minorHAnsi"/>
          <w:b/>
          <w:bCs/>
          <w:sz w:val="24"/>
          <w:szCs w:val="24"/>
        </w:rPr>
        <w:t xml:space="preserve">Timeliness of Scan Interpretation: </w:t>
      </w:r>
      <w:r w:rsidRPr="0008364A">
        <w:rPr>
          <w:rFonts w:cstheme="minorHAnsi"/>
          <w:sz w:val="24"/>
          <w:szCs w:val="24"/>
        </w:rPr>
        <w:t xml:space="preserve">The Proposed Project </w:t>
      </w:r>
      <w:r w:rsidRPr="0008364A">
        <w:rPr>
          <w:rFonts w:cstheme="minorHAnsi"/>
          <w:color w:val="000000" w:themeColor="text1"/>
          <w:sz w:val="24"/>
          <w:szCs w:val="24"/>
        </w:rPr>
        <w:t xml:space="preserve">seeks to </w:t>
      </w:r>
      <w:r w:rsidR="00A61F8B">
        <w:rPr>
          <w:rFonts w:cstheme="minorHAnsi"/>
          <w:color w:val="000000" w:themeColor="text1"/>
          <w:sz w:val="24"/>
          <w:szCs w:val="24"/>
        </w:rPr>
        <w:t>provide</w:t>
      </w:r>
      <w:r w:rsidRPr="0008364A">
        <w:rPr>
          <w:rFonts w:cstheme="minorHAnsi"/>
          <w:color w:val="000000" w:themeColor="text1"/>
          <w:sz w:val="24"/>
          <w:szCs w:val="24"/>
        </w:rPr>
        <w:t xml:space="preserve"> timely access to high-quality diagnostic imaging services for the identified patient panel.</w:t>
      </w:r>
      <w:r w:rsidRPr="0008364A">
        <w:rPr>
          <w:rStyle w:val="normaltextrun"/>
          <w:rFonts w:cstheme="minorHAnsi"/>
          <w:sz w:val="24"/>
          <w:szCs w:val="24"/>
        </w:rPr>
        <w:t xml:space="preserve"> The Applicant will review the amount of time between when a routine scan is completed to the time review and interpretation are completed. </w:t>
      </w:r>
    </w:p>
    <w:p w14:paraId="7183F97A" w14:textId="77777777" w:rsidR="0008364A" w:rsidRPr="0008364A" w:rsidRDefault="0008364A" w:rsidP="005B1B04">
      <w:pPr>
        <w:pStyle w:val="ListParagraph"/>
        <w:spacing w:after="0"/>
        <w:ind w:left="1440"/>
        <w:rPr>
          <w:rFonts w:cstheme="minorHAnsi"/>
          <w:sz w:val="24"/>
          <w:szCs w:val="24"/>
        </w:rPr>
      </w:pPr>
      <w:r w:rsidRPr="00A56A56">
        <w:rPr>
          <w:rFonts w:cstheme="minorHAnsi"/>
          <w:i/>
          <w:iCs/>
          <w:sz w:val="24"/>
          <w:szCs w:val="24"/>
        </w:rPr>
        <w:t>Measure:</w:t>
      </w:r>
      <w:r w:rsidRPr="0008364A">
        <w:rPr>
          <w:rFonts w:cstheme="minorHAnsi"/>
          <w:sz w:val="24"/>
          <w:szCs w:val="24"/>
        </w:rPr>
        <w:t xml:space="preserve"> This measure will collect data based on the following calculation: Time from completion of a routine scan to time of completed review and interpretation by a radiologist. </w:t>
      </w:r>
    </w:p>
    <w:p w14:paraId="6F06BA00" w14:textId="77777777" w:rsidR="0008364A" w:rsidRPr="0008364A" w:rsidRDefault="0008364A" w:rsidP="005B1B04">
      <w:pPr>
        <w:pStyle w:val="ListParagraph"/>
        <w:spacing w:after="0"/>
        <w:ind w:left="1440"/>
        <w:rPr>
          <w:rFonts w:cstheme="minorHAnsi"/>
          <w:sz w:val="24"/>
          <w:szCs w:val="24"/>
        </w:rPr>
      </w:pPr>
    </w:p>
    <w:p w14:paraId="701A756D" w14:textId="7F709B6C" w:rsidR="0008364A" w:rsidRPr="0008364A" w:rsidRDefault="0008364A" w:rsidP="005B1B04">
      <w:pPr>
        <w:ind w:left="1440"/>
        <w:rPr>
          <w:rFonts w:asciiTheme="minorHAnsi" w:hAnsiTheme="minorHAnsi" w:cstheme="minorHAnsi"/>
        </w:rPr>
      </w:pPr>
      <w:r w:rsidRPr="00A56A56">
        <w:rPr>
          <w:rStyle w:val="normaltextrun"/>
          <w:rFonts w:asciiTheme="minorHAnsi" w:hAnsiTheme="minorHAnsi" w:cstheme="minorHAnsi"/>
          <w:i/>
          <w:iCs/>
        </w:rPr>
        <w:t>MRI Projections</w:t>
      </w:r>
      <w:r w:rsidRPr="00A56A56">
        <w:rPr>
          <w:rFonts w:asciiTheme="minorHAnsi" w:hAnsiTheme="minorHAnsi" w:cstheme="minorHAnsi"/>
          <w:i/>
          <w:iCs/>
        </w:rPr>
        <w:t>:</w:t>
      </w:r>
      <w:r w:rsidRPr="0008364A">
        <w:rPr>
          <w:rFonts w:asciiTheme="minorHAnsi" w:hAnsiTheme="minorHAnsi" w:cstheme="minorHAnsi"/>
          <w:b/>
          <w:bCs/>
        </w:rPr>
        <w:t xml:space="preserve"> </w:t>
      </w:r>
      <w:r w:rsidRPr="0008364A">
        <w:rPr>
          <w:rFonts w:asciiTheme="minorHAnsi" w:hAnsiTheme="minorHAnsi" w:cstheme="minorHAnsi"/>
        </w:rPr>
        <w:t xml:space="preserve">Baseline: 2-3 business days; Year 1: 2-3 business days; Year 2: 1-2 business days; and Year 3: 1-2 business days. </w:t>
      </w:r>
    </w:p>
    <w:p w14:paraId="4217D84C" w14:textId="77777777" w:rsidR="0008364A" w:rsidRPr="0008364A" w:rsidRDefault="0008364A" w:rsidP="005B1B04">
      <w:pPr>
        <w:rPr>
          <w:rFonts w:asciiTheme="minorHAnsi" w:hAnsiTheme="minorHAnsi" w:cstheme="minorHAnsi"/>
        </w:rPr>
      </w:pPr>
    </w:p>
    <w:p w14:paraId="27D1C5A2" w14:textId="77777777" w:rsidR="0008364A" w:rsidRDefault="0008364A" w:rsidP="005B1B04">
      <w:pPr>
        <w:ind w:left="1440"/>
        <w:rPr>
          <w:rStyle w:val="normaltextrun"/>
          <w:rFonts w:ascii="Arial" w:hAnsi="Arial" w:cs="Arial"/>
          <w:sz w:val="22"/>
          <w:szCs w:val="22"/>
        </w:rPr>
      </w:pPr>
      <w:r w:rsidRPr="00A56A56">
        <w:rPr>
          <w:rFonts w:asciiTheme="minorHAnsi" w:hAnsiTheme="minorHAnsi" w:cstheme="minorHAnsi"/>
          <w:i/>
          <w:iCs/>
        </w:rPr>
        <w:t>Monitoring:</w:t>
      </w:r>
      <w:r w:rsidRPr="0008364A">
        <w:rPr>
          <w:rFonts w:asciiTheme="minorHAnsi" w:hAnsiTheme="minorHAnsi" w:cstheme="minorHAnsi"/>
          <w:b/>
          <w:bCs/>
        </w:rPr>
        <w:t xml:space="preserve"> </w:t>
      </w:r>
      <w:r w:rsidRPr="0008364A">
        <w:rPr>
          <w:rStyle w:val="normaltextrun"/>
          <w:rFonts w:asciiTheme="minorHAnsi" w:hAnsiTheme="minorHAnsi" w:cstheme="minorHAnsi"/>
        </w:rPr>
        <w:t>The Applicant will collect and provide data to DPH on an annual basis beginning one (1) year following implementation of the Proposed</w:t>
      </w:r>
      <w:r w:rsidRPr="00CB3729">
        <w:rPr>
          <w:rStyle w:val="normaltextrun"/>
          <w:rFonts w:ascii="Arial" w:hAnsi="Arial" w:cs="Arial"/>
          <w:sz w:val="22"/>
          <w:szCs w:val="22"/>
        </w:rPr>
        <w:t xml:space="preserve"> Project.</w:t>
      </w:r>
    </w:p>
    <w:p w14:paraId="72DAACBD" w14:textId="77777777" w:rsidR="0008364A" w:rsidRPr="00FA6F23" w:rsidRDefault="0008364A" w:rsidP="005B1B04">
      <w:pPr>
        <w:rPr>
          <w:rFonts w:ascii="Arial" w:hAnsi="Arial" w:cs="Arial"/>
          <w:sz w:val="22"/>
          <w:szCs w:val="22"/>
        </w:rPr>
      </w:pPr>
    </w:p>
    <w:p w14:paraId="49DF2E2E" w14:textId="532A1FB9" w:rsidR="009E6E56" w:rsidRPr="00E127C9" w:rsidRDefault="009E6E56" w:rsidP="009E6E56">
      <w:pPr>
        <w:pStyle w:val="Heading1"/>
        <w:rPr>
          <w:rFonts w:asciiTheme="minorHAnsi" w:hAnsiTheme="minorHAnsi" w:cstheme="minorHAnsi"/>
          <w:color w:val="000000" w:themeColor="text1"/>
        </w:rPr>
      </w:pPr>
      <w:bookmarkStart w:id="75" w:name="_Toc223086623"/>
      <w:r w:rsidRPr="00E127C9">
        <w:rPr>
          <w:rFonts w:asciiTheme="minorHAnsi" w:hAnsiTheme="minorHAnsi" w:cstheme="minorHAnsi"/>
          <w:color w:val="000000" w:themeColor="text1"/>
        </w:rPr>
        <w:t xml:space="preserve">Appendix II </w:t>
      </w:r>
      <w:r w:rsidR="008C7B69" w:rsidRPr="00E127C9">
        <w:rPr>
          <w:rFonts w:asciiTheme="minorHAnsi" w:hAnsiTheme="minorHAnsi" w:cstheme="minorHAnsi"/>
          <w:color w:val="000000" w:themeColor="text1"/>
        </w:rPr>
        <w:t>Literature Review</w:t>
      </w:r>
      <w:bookmarkEnd w:id="75"/>
    </w:p>
    <w:p w14:paraId="7AA8AEB2" w14:textId="77777777" w:rsidR="00586D08" w:rsidRPr="00E127C9" w:rsidRDefault="00586D08" w:rsidP="00586D08"/>
    <w:p w14:paraId="06CC5BF7" w14:textId="4D74F9B6" w:rsidR="00586D08" w:rsidRPr="00A20AC6" w:rsidRDefault="00586D08" w:rsidP="00586D08">
      <w:pPr>
        <w:rPr>
          <w:rFonts w:asciiTheme="minorHAnsi" w:hAnsiTheme="minorHAnsi" w:cstheme="minorHAnsi"/>
          <w:b/>
          <w:bCs/>
          <w:i/>
          <w:iCs/>
        </w:rPr>
      </w:pPr>
      <w:r w:rsidRPr="00A20AC6">
        <w:rPr>
          <w:rFonts w:asciiTheme="minorHAnsi" w:hAnsiTheme="minorHAnsi" w:cstheme="minorHAnsi"/>
          <w:b/>
          <w:bCs/>
          <w:i/>
          <w:iCs/>
        </w:rPr>
        <w:t>Literature on the Benefits of MRI</w:t>
      </w:r>
    </w:p>
    <w:p w14:paraId="5D31A33B" w14:textId="77777777" w:rsidR="00E127C9" w:rsidRPr="00E127C9" w:rsidRDefault="00E127C9" w:rsidP="00586D08">
      <w:pPr>
        <w:rPr>
          <w:rFonts w:asciiTheme="minorHAnsi" w:hAnsiTheme="minorHAnsi" w:cstheme="minorHAnsi"/>
          <w:u w:val="single"/>
        </w:rPr>
      </w:pPr>
    </w:p>
    <w:p w14:paraId="6382BD98" w14:textId="2B673494" w:rsidR="00DE42C8" w:rsidRPr="00D63AE1" w:rsidRDefault="00A05648" w:rsidP="00101767">
      <w:pPr>
        <w:pStyle w:val="FootnoteText"/>
        <w:ind w:firstLine="720"/>
        <w:rPr>
          <w:rFonts w:cstheme="minorHAnsi"/>
          <w:sz w:val="24"/>
          <w:szCs w:val="24"/>
        </w:rPr>
      </w:pPr>
      <w:hyperlink r:id="rId14" w:history="1">
        <w:r w:rsidR="00DE42C8" w:rsidRPr="00A05648">
          <w:rPr>
            <w:rStyle w:val="Hyperlink"/>
            <w:rFonts w:cstheme="minorHAnsi"/>
            <w:i/>
            <w:iCs/>
            <w:color w:val="auto"/>
            <w:sz w:val="24"/>
            <w:szCs w:val="24"/>
            <w:u w:val="none"/>
          </w:rPr>
          <w:t>Magnetic Resonance Imaging (MRI),</w:t>
        </w:r>
      </w:hyperlink>
      <w:r w:rsidR="00DE42C8" w:rsidRPr="00A05648">
        <w:rPr>
          <w:rFonts w:cstheme="minorHAnsi"/>
          <w:i/>
          <w:iCs/>
          <w:sz w:val="24"/>
          <w:szCs w:val="24"/>
        </w:rPr>
        <w:t xml:space="preserve"> </w:t>
      </w:r>
      <w:r w:rsidR="00DE42C8" w:rsidRPr="00A05648">
        <w:rPr>
          <w:rFonts w:cstheme="minorHAnsi"/>
          <w:smallCaps/>
          <w:sz w:val="24"/>
          <w:szCs w:val="24"/>
        </w:rPr>
        <w:t xml:space="preserve">Nat’l </w:t>
      </w:r>
      <w:r w:rsidR="00DE42C8" w:rsidRPr="00D63AE1">
        <w:rPr>
          <w:rFonts w:cstheme="minorHAnsi"/>
          <w:smallCaps/>
          <w:sz w:val="24"/>
          <w:szCs w:val="24"/>
        </w:rPr>
        <w:t>Inst. Biomedical Imaging &amp; Bioengineering</w:t>
      </w:r>
      <w:r w:rsidR="00DE42C8" w:rsidRPr="00D63AE1">
        <w:rPr>
          <w:rFonts w:cstheme="minorHAnsi"/>
          <w:sz w:val="24"/>
          <w:szCs w:val="24"/>
        </w:rPr>
        <w:t xml:space="preserve">, </w:t>
      </w:r>
      <w:hyperlink r:id="rId15" w:history="1">
        <w:r w:rsidR="00DE42C8" w:rsidRPr="00D63AE1">
          <w:rPr>
            <w:rStyle w:val="Hyperlink"/>
            <w:rFonts w:cstheme="minorHAnsi"/>
            <w:color w:val="2C395D" w:themeColor="accent1" w:themeShade="80"/>
            <w:sz w:val="24"/>
            <w:szCs w:val="24"/>
          </w:rPr>
          <w:t>https://www.nibib.nih.gov/science-education/science-topics/magnetic-resonance-imaging-mri</w:t>
        </w:r>
      </w:hyperlink>
      <w:r w:rsidR="00DE42C8" w:rsidRPr="00D63AE1">
        <w:rPr>
          <w:rFonts w:cstheme="minorHAnsi"/>
          <w:color w:val="2C395D" w:themeColor="accent1" w:themeShade="80"/>
          <w:sz w:val="24"/>
          <w:szCs w:val="24"/>
        </w:rPr>
        <w:t xml:space="preserve"> </w:t>
      </w:r>
      <w:r w:rsidR="00DE42C8" w:rsidRPr="00D63AE1">
        <w:rPr>
          <w:rFonts w:cstheme="minorHAnsi"/>
          <w:sz w:val="24"/>
          <w:szCs w:val="24"/>
        </w:rPr>
        <w:t xml:space="preserve">(last visited May 13, 2023); </w:t>
      </w:r>
    </w:p>
    <w:p w14:paraId="117698F0" w14:textId="2702FC96" w:rsidR="00101767" w:rsidRPr="00D63AE1" w:rsidRDefault="00DE42C8" w:rsidP="00101767">
      <w:pPr>
        <w:pStyle w:val="FootnoteText"/>
        <w:ind w:firstLine="720"/>
        <w:rPr>
          <w:rFonts w:cstheme="minorHAnsi"/>
          <w:sz w:val="24"/>
          <w:szCs w:val="24"/>
        </w:rPr>
      </w:pPr>
      <w:r w:rsidRPr="00D63AE1">
        <w:rPr>
          <w:rFonts w:cstheme="minorHAnsi"/>
          <w:sz w:val="24"/>
          <w:szCs w:val="24"/>
        </w:rPr>
        <w:t xml:space="preserve">Moser, et al., </w:t>
      </w:r>
      <w:hyperlink r:id="rId16" w:history="1">
        <w:r w:rsidRPr="00A05648">
          <w:rPr>
            <w:rStyle w:val="Hyperlink"/>
            <w:rFonts w:cstheme="minorHAnsi"/>
            <w:i/>
            <w:iCs/>
            <w:color w:val="auto"/>
            <w:sz w:val="24"/>
            <w:szCs w:val="24"/>
            <w:u w:val="none"/>
          </w:rPr>
          <w:t>Magnetic resonance imaging methodology</w:t>
        </w:r>
        <w:r w:rsidRPr="00A05648">
          <w:rPr>
            <w:rStyle w:val="Hyperlink"/>
            <w:rFonts w:cstheme="minorHAnsi"/>
            <w:color w:val="auto"/>
            <w:sz w:val="24"/>
            <w:szCs w:val="24"/>
            <w:u w:val="none"/>
          </w:rPr>
          <w:t>,</w:t>
        </w:r>
      </w:hyperlink>
      <w:r w:rsidRPr="00A05648">
        <w:rPr>
          <w:rFonts w:cstheme="minorHAnsi"/>
          <w:sz w:val="24"/>
          <w:szCs w:val="24"/>
        </w:rPr>
        <w:t xml:space="preserve"> 36 </w:t>
      </w:r>
      <w:r w:rsidRPr="00D63AE1">
        <w:rPr>
          <w:rFonts w:cstheme="minorHAnsi"/>
          <w:smallCaps/>
          <w:sz w:val="24"/>
          <w:szCs w:val="24"/>
        </w:rPr>
        <w:t>European J. Nuclear Med. &amp; Molecular Imaging</w:t>
      </w:r>
      <w:r w:rsidRPr="00D63AE1">
        <w:rPr>
          <w:rFonts w:cstheme="minorHAnsi"/>
          <w:sz w:val="24"/>
          <w:szCs w:val="24"/>
        </w:rPr>
        <w:t xml:space="preserve"> 30 (2009), </w:t>
      </w:r>
      <w:r w:rsidRPr="00D63AE1">
        <w:rPr>
          <w:rFonts w:cstheme="minorHAnsi"/>
          <w:i/>
          <w:iCs/>
          <w:sz w:val="24"/>
          <w:szCs w:val="24"/>
        </w:rPr>
        <w:t>available at</w:t>
      </w:r>
      <w:r w:rsidRPr="00D63AE1">
        <w:rPr>
          <w:rFonts w:cstheme="minorHAnsi"/>
          <w:color w:val="2C395D" w:themeColor="accent1" w:themeShade="80"/>
          <w:sz w:val="24"/>
          <w:szCs w:val="24"/>
        </w:rPr>
        <w:t xml:space="preserve"> </w:t>
      </w:r>
      <w:hyperlink r:id="rId17" w:history="1">
        <w:r w:rsidRPr="00D63AE1">
          <w:rPr>
            <w:rStyle w:val="Hyperlink"/>
            <w:rFonts w:cstheme="minorHAnsi"/>
            <w:color w:val="2C395D" w:themeColor="accent1" w:themeShade="80"/>
            <w:sz w:val="24"/>
            <w:szCs w:val="24"/>
          </w:rPr>
          <w:t>https://link.springer.com/article/10.1007/s00259-008-0938-3</w:t>
        </w:r>
      </w:hyperlink>
      <w:r w:rsidRPr="00D63AE1">
        <w:rPr>
          <w:rFonts w:cstheme="minorHAnsi"/>
          <w:sz w:val="24"/>
          <w:szCs w:val="24"/>
        </w:rPr>
        <w:t xml:space="preserve"> </w:t>
      </w:r>
    </w:p>
    <w:p w14:paraId="3BACEACD" w14:textId="73B89AE7" w:rsidR="00EA68B1" w:rsidRPr="00D63AE1" w:rsidRDefault="00EA68B1" w:rsidP="00101767">
      <w:pPr>
        <w:pStyle w:val="FootnoteText"/>
        <w:ind w:firstLine="720"/>
        <w:rPr>
          <w:rFonts w:cstheme="minorHAnsi"/>
          <w:sz w:val="24"/>
          <w:szCs w:val="24"/>
        </w:rPr>
      </w:pPr>
      <w:r w:rsidRPr="00D63AE1">
        <w:rPr>
          <w:rFonts w:cstheme="minorHAnsi"/>
          <w:sz w:val="24"/>
          <w:szCs w:val="24"/>
        </w:rPr>
        <w:t>Jung JI. Magnetic Resonance Imaging for Patients with Cardiac Implantable Electronic Devices: Reduced Concerns Regarding Safety, but Scrutiny Remains Critical. Korean Circ J. 2016 Nov;46(6):765-767. doi: 10.4070/kcj.2016.46.6.765. Epub 2016 Nov 1. PMID: 27826333; PMCID: PMC5099330.</w:t>
      </w:r>
    </w:p>
    <w:p w14:paraId="44AABA4E" w14:textId="2263F76D" w:rsidR="002B6E82" w:rsidRPr="00D63AE1" w:rsidRDefault="00544C79" w:rsidP="002B6E82">
      <w:pPr>
        <w:pStyle w:val="FootnoteText"/>
        <w:ind w:firstLine="720"/>
        <w:rPr>
          <w:rFonts w:cstheme="minorHAnsi"/>
          <w:color w:val="000000" w:themeColor="text1"/>
          <w:sz w:val="24"/>
          <w:szCs w:val="24"/>
          <w:highlight w:val="yellow"/>
        </w:rPr>
      </w:pPr>
      <w:r w:rsidRPr="00D63AE1">
        <w:rPr>
          <w:rFonts w:cstheme="minorHAnsi"/>
          <w:sz w:val="24"/>
          <w:szCs w:val="24"/>
        </w:rPr>
        <w:lastRenderedPageBreak/>
        <w:t xml:space="preserve">Saman Nazarian, Roy Beinart, Henry R. Halperin. </w:t>
      </w:r>
      <w:hyperlink r:id="rId18" w:history="1">
        <w:r w:rsidRPr="00776F17">
          <w:rPr>
            <w:rStyle w:val="Hyperlink"/>
            <w:rFonts w:cstheme="minorHAnsi"/>
            <w:color w:val="auto"/>
            <w:sz w:val="24"/>
            <w:szCs w:val="24"/>
            <w:u w:val="none"/>
          </w:rPr>
          <w:t>Magnetic Resonance Imaging and Implantable Devices</w:t>
        </w:r>
      </w:hyperlink>
      <w:r w:rsidRPr="00776F17">
        <w:rPr>
          <w:rFonts w:cstheme="minorHAnsi"/>
          <w:sz w:val="24"/>
          <w:szCs w:val="24"/>
        </w:rPr>
        <w:t xml:space="preserve"> 2013</w:t>
      </w:r>
      <w:r w:rsidRPr="00D63AE1">
        <w:rPr>
          <w:rFonts w:cstheme="minorHAnsi"/>
          <w:sz w:val="24"/>
          <w:szCs w:val="24"/>
        </w:rPr>
        <w:t xml:space="preserve">. Circulation: Arrhythmia and Electrophysiology 419-428. Vol. 6 doi:10.1161/CIRCEP.113.000116 </w:t>
      </w:r>
      <w:hyperlink r:id="rId19" w:history="1">
        <w:r w:rsidR="002B6E82" w:rsidRPr="00D63AE1">
          <w:rPr>
            <w:rStyle w:val="Hyperlink"/>
            <w:rFonts w:cstheme="minorHAnsi"/>
            <w:color w:val="2C395D" w:themeColor="accent1" w:themeShade="80"/>
            <w:sz w:val="24"/>
            <w:szCs w:val="24"/>
          </w:rPr>
          <w:t>https://www.ahajournals.org/doi/abs/10.1161/CIRCEP.113.000116</w:t>
        </w:r>
      </w:hyperlink>
      <w:r w:rsidR="002B6E82" w:rsidRPr="00D63AE1">
        <w:rPr>
          <w:rFonts w:cstheme="minorHAnsi"/>
          <w:color w:val="2C395D" w:themeColor="accent1" w:themeShade="80"/>
          <w:sz w:val="24"/>
          <w:szCs w:val="24"/>
        </w:rPr>
        <w:t xml:space="preserve"> </w:t>
      </w:r>
    </w:p>
    <w:p w14:paraId="7EA12A8A" w14:textId="28C97AF5" w:rsidR="002B6E82" w:rsidRPr="00D63AE1" w:rsidRDefault="006408CF" w:rsidP="002B6E82">
      <w:pPr>
        <w:pStyle w:val="FootnoteText"/>
        <w:ind w:firstLine="720"/>
        <w:rPr>
          <w:rFonts w:cstheme="minorHAnsi"/>
          <w:sz w:val="24"/>
          <w:szCs w:val="24"/>
        </w:rPr>
      </w:pPr>
      <w:r w:rsidRPr="00D63AE1">
        <w:rPr>
          <w:rFonts w:cstheme="minorHAnsi"/>
          <w:sz w:val="24"/>
          <w:szCs w:val="24"/>
        </w:rPr>
        <w:t xml:space="preserve">Tanenbaum, </w:t>
      </w:r>
      <w:hyperlink r:id="rId20" w:history="1">
        <w:r w:rsidRPr="00776F17">
          <w:rPr>
            <w:rStyle w:val="Hyperlink"/>
            <w:rFonts w:cstheme="minorHAnsi"/>
            <w:color w:val="auto"/>
            <w:sz w:val="24"/>
            <w:szCs w:val="24"/>
            <w:u w:val="none"/>
          </w:rPr>
          <w:t>3T MRI in clinical practice,</w:t>
        </w:r>
      </w:hyperlink>
      <w:r w:rsidRPr="00776F17">
        <w:rPr>
          <w:rFonts w:cstheme="minorHAnsi"/>
          <w:sz w:val="24"/>
          <w:szCs w:val="24"/>
        </w:rPr>
        <w:t xml:space="preserve"> 34 APPLIED </w:t>
      </w:r>
      <w:r w:rsidRPr="00D63AE1">
        <w:rPr>
          <w:rFonts w:cstheme="minorHAnsi"/>
          <w:sz w:val="24"/>
          <w:szCs w:val="24"/>
        </w:rPr>
        <w:t xml:space="preserve">RADIOLOGY 8 (2005), available at </w:t>
      </w:r>
      <w:hyperlink r:id="rId21" w:history="1">
        <w:r w:rsidRPr="00D63AE1">
          <w:rPr>
            <w:rStyle w:val="Hyperlink"/>
            <w:rFonts w:cstheme="minorHAnsi"/>
            <w:color w:val="2C395D" w:themeColor="accent1" w:themeShade="80"/>
            <w:sz w:val="24"/>
            <w:szCs w:val="24"/>
          </w:rPr>
          <w:t>https://appliedradiology.com/articles/3t-mri-in-clinical-practice</w:t>
        </w:r>
      </w:hyperlink>
      <w:r w:rsidRPr="00D63AE1">
        <w:rPr>
          <w:rFonts w:cstheme="minorHAnsi"/>
          <w:sz w:val="24"/>
          <w:szCs w:val="24"/>
        </w:rPr>
        <w:t xml:space="preserve"> </w:t>
      </w:r>
    </w:p>
    <w:p w14:paraId="2526EFD8" w14:textId="03805DEA" w:rsidR="006408CF" w:rsidRPr="00D63AE1" w:rsidRDefault="00776F17" w:rsidP="002B6E82">
      <w:pPr>
        <w:pStyle w:val="FootnoteText"/>
        <w:ind w:firstLine="720"/>
        <w:rPr>
          <w:rFonts w:cstheme="minorHAnsi"/>
          <w:color w:val="2C395D" w:themeColor="accent1" w:themeShade="80"/>
          <w:sz w:val="24"/>
          <w:szCs w:val="24"/>
        </w:rPr>
      </w:pPr>
      <w:hyperlink r:id="rId22" w:history="1">
        <w:r w:rsidR="00C60968" w:rsidRPr="00776F17">
          <w:rPr>
            <w:rStyle w:val="Hyperlink"/>
            <w:rFonts w:cstheme="minorHAnsi"/>
            <w:color w:val="auto"/>
            <w:sz w:val="24"/>
            <w:szCs w:val="24"/>
            <w:u w:val="none"/>
          </w:rPr>
          <w:t>Technology Trends: MRI Time to Upgrade? — Considerations for the Move From 1.5T to 3T</w:t>
        </w:r>
      </w:hyperlink>
      <w:r w:rsidR="00C60968" w:rsidRPr="00776F17">
        <w:rPr>
          <w:rFonts w:cstheme="minorHAnsi"/>
          <w:sz w:val="24"/>
          <w:szCs w:val="24"/>
        </w:rPr>
        <w:t xml:space="preserve">, 17 </w:t>
      </w:r>
      <w:r w:rsidR="00C60968" w:rsidRPr="00D63AE1">
        <w:rPr>
          <w:rFonts w:cstheme="minorHAnsi"/>
          <w:sz w:val="24"/>
          <w:szCs w:val="24"/>
        </w:rPr>
        <w:t xml:space="preserve">RADIOLOGY TODAY 22 (2016), available at https://www.radiologytoday.net/archive/rt0216p22.shtml; What Does Tesla Mean for an MRI and its Magnet?, GE HEALTHCARE (2019), </w:t>
      </w:r>
      <w:hyperlink r:id="rId23" w:history="1">
        <w:r w:rsidR="00C60968" w:rsidRPr="00D63AE1">
          <w:rPr>
            <w:rStyle w:val="Hyperlink"/>
            <w:rFonts w:cstheme="minorHAnsi"/>
            <w:color w:val="2C395D" w:themeColor="accent1" w:themeShade="80"/>
            <w:sz w:val="24"/>
            <w:szCs w:val="24"/>
          </w:rPr>
          <w:t>https://www.gehealthcare.com/insights/article/what-does-tesla-mean-for-an-mri-and-its-magnet</w:t>
        </w:r>
      </w:hyperlink>
    </w:p>
    <w:p w14:paraId="397CFA68" w14:textId="75E44C39" w:rsidR="00D63AE1" w:rsidRPr="00D63AE1" w:rsidRDefault="00D63AE1" w:rsidP="002B6E82">
      <w:pPr>
        <w:pStyle w:val="FootnoteText"/>
        <w:ind w:firstLine="720"/>
        <w:rPr>
          <w:rFonts w:cstheme="minorHAnsi"/>
          <w:sz w:val="24"/>
          <w:szCs w:val="24"/>
        </w:rPr>
      </w:pPr>
      <w:r w:rsidRPr="00D63AE1">
        <w:rPr>
          <w:rFonts w:cstheme="minorHAnsi"/>
          <w:sz w:val="24"/>
          <w:szCs w:val="24"/>
        </w:rPr>
        <w:t xml:space="preserve">Tanenbaum, </w:t>
      </w:r>
      <w:hyperlink r:id="rId24" w:history="1">
        <w:r w:rsidRPr="00776F17">
          <w:rPr>
            <w:rStyle w:val="Hyperlink"/>
            <w:rFonts w:cstheme="minorHAnsi"/>
            <w:i/>
            <w:iCs/>
            <w:color w:val="auto"/>
            <w:sz w:val="24"/>
            <w:szCs w:val="24"/>
            <w:u w:val="none"/>
          </w:rPr>
          <w:t>Abdominal and Pelvic MRI,</w:t>
        </w:r>
      </w:hyperlink>
      <w:r w:rsidRPr="00776F17">
        <w:rPr>
          <w:rFonts w:cstheme="minorHAnsi"/>
          <w:i/>
          <w:iCs/>
          <w:sz w:val="24"/>
          <w:szCs w:val="24"/>
        </w:rPr>
        <w:t xml:space="preserve"> </w:t>
      </w:r>
      <w:r w:rsidRPr="00776F17">
        <w:rPr>
          <w:rFonts w:cstheme="minorHAnsi"/>
          <w:smallCaps/>
          <w:sz w:val="24"/>
          <w:szCs w:val="24"/>
        </w:rPr>
        <w:t>RadiologyInfo</w:t>
      </w:r>
      <w:r w:rsidRPr="00D63AE1">
        <w:rPr>
          <w:rFonts w:cstheme="minorHAnsi"/>
          <w:smallCaps/>
          <w:sz w:val="24"/>
          <w:szCs w:val="24"/>
        </w:rPr>
        <w:t>.org</w:t>
      </w:r>
      <w:r w:rsidRPr="00D63AE1">
        <w:rPr>
          <w:rFonts w:cstheme="minorHAnsi"/>
          <w:sz w:val="24"/>
          <w:szCs w:val="24"/>
        </w:rPr>
        <w:t xml:space="preserve">, </w:t>
      </w:r>
      <w:hyperlink r:id="rId25" w:history="1">
        <w:r w:rsidRPr="00D63AE1">
          <w:rPr>
            <w:rStyle w:val="Hyperlink"/>
            <w:rFonts w:cstheme="minorHAnsi"/>
            <w:color w:val="2C395D" w:themeColor="accent1" w:themeShade="80"/>
            <w:sz w:val="24"/>
            <w:szCs w:val="24"/>
          </w:rPr>
          <w:t>https://www.radiologyinfo.org/en/info/mri-abdomen-pelvis</w:t>
        </w:r>
      </w:hyperlink>
      <w:r w:rsidRPr="00D63AE1">
        <w:rPr>
          <w:rFonts w:cstheme="minorHAnsi"/>
          <w:color w:val="2C395D" w:themeColor="accent1" w:themeShade="80"/>
          <w:sz w:val="24"/>
          <w:szCs w:val="24"/>
        </w:rPr>
        <w:t xml:space="preserve"> </w:t>
      </w:r>
      <w:r w:rsidRPr="00D63AE1">
        <w:rPr>
          <w:rFonts w:cstheme="minorHAnsi"/>
          <w:sz w:val="24"/>
          <w:szCs w:val="24"/>
        </w:rPr>
        <w:t xml:space="preserve">(last updated Jun. 1, 2022); </w:t>
      </w:r>
    </w:p>
    <w:p w14:paraId="533BB90F" w14:textId="68C387A3" w:rsidR="00D63AE1" w:rsidRDefault="00D63AE1" w:rsidP="002B6E82">
      <w:pPr>
        <w:pStyle w:val="FootnoteText"/>
        <w:ind w:firstLine="720"/>
        <w:rPr>
          <w:rFonts w:cstheme="minorHAnsi"/>
          <w:sz w:val="24"/>
          <w:szCs w:val="24"/>
        </w:rPr>
      </w:pPr>
      <w:r w:rsidRPr="00D63AE1">
        <w:rPr>
          <w:rFonts w:cstheme="minorHAnsi"/>
          <w:sz w:val="24"/>
          <w:szCs w:val="24"/>
        </w:rPr>
        <w:t xml:space="preserve">Caraiani, et al., </w:t>
      </w:r>
      <w:hyperlink r:id="rId26" w:history="1">
        <w:r w:rsidRPr="00776F17">
          <w:rPr>
            <w:rStyle w:val="Hyperlink"/>
            <w:rFonts w:cstheme="minorHAnsi"/>
            <w:i/>
            <w:iCs/>
            <w:color w:val="auto"/>
            <w:spacing w:val="-2"/>
            <w:sz w:val="24"/>
            <w:szCs w:val="24"/>
            <w:u w:val="none"/>
          </w:rPr>
          <w:t>Indications for abdominal imaging: When and what to choose?</w:t>
        </w:r>
        <w:r w:rsidRPr="00776F17">
          <w:rPr>
            <w:rStyle w:val="Hyperlink"/>
            <w:rFonts w:cstheme="minorHAnsi"/>
            <w:color w:val="auto"/>
            <w:spacing w:val="-2"/>
            <w:sz w:val="24"/>
            <w:szCs w:val="24"/>
            <w:u w:val="none"/>
          </w:rPr>
          <w:t>,</w:t>
        </w:r>
      </w:hyperlink>
      <w:r w:rsidRPr="00776F17">
        <w:rPr>
          <w:rFonts w:cstheme="minorHAnsi"/>
          <w:spacing w:val="-2"/>
          <w:sz w:val="24"/>
          <w:szCs w:val="24"/>
        </w:rPr>
        <w:t xml:space="preserve"> </w:t>
      </w:r>
      <w:r w:rsidRPr="00776F17">
        <w:rPr>
          <w:rFonts w:cstheme="minorHAnsi"/>
          <w:smallCaps/>
          <w:spacing w:val="-2"/>
          <w:sz w:val="24"/>
          <w:szCs w:val="24"/>
        </w:rPr>
        <w:t>20 J</w:t>
      </w:r>
      <w:r w:rsidRPr="00D63AE1">
        <w:rPr>
          <w:rFonts w:cstheme="minorHAnsi"/>
          <w:smallCaps/>
          <w:color w:val="000000"/>
          <w:spacing w:val="-2"/>
          <w:sz w:val="24"/>
          <w:szCs w:val="24"/>
        </w:rPr>
        <w:t>. Ultrasound 43</w:t>
      </w:r>
      <w:r w:rsidRPr="00D63AE1">
        <w:rPr>
          <w:rFonts w:cstheme="minorHAnsi"/>
          <w:color w:val="000000"/>
          <w:spacing w:val="-2"/>
          <w:sz w:val="24"/>
          <w:szCs w:val="24"/>
        </w:rPr>
        <w:t xml:space="preserve"> (2020), </w:t>
      </w:r>
      <w:r w:rsidRPr="00D63AE1">
        <w:rPr>
          <w:rFonts w:cstheme="minorHAnsi"/>
          <w:i/>
          <w:iCs/>
          <w:color w:val="000000"/>
          <w:spacing w:val="-2"/>
          <w:sz w:val="24"/>
          <w:szCs w:val="24"/>
        </w:rPr>
        <w:t>available at</w:t>
      </w:r>
      <w:r w:rsidRPr="00D63AE1">
        <w:rPr>
          <w:rFonts w:cstheme="minorHAnsi"/>
          <w:color w:val="000000"/>
          <w:spacing w:val="-2"/>
          <w:sz w:val="24"/>
          <w:szCs w:val="24"/>
        </w:rPr>
        <w:t xml:space="preserve"> </w:t>
      </w:r>
      <w:hyperlink r:id="rId27" w:history="1">
        <w:r w:rsidRPr="00D63AE1">
          <w:rPr>
            <w:rStyle w:val="Hyperlink"/>
            <w:rFonts w:cstheme="minorHAnsi"/>
            <w:color w:val="2C395D" w:themeColor="accent1" w:themeShade="80"/>
            <w:sz w:val="24"/>
            <w:szCs w:val="24"/>
          </w:rPr>
          <w:t>https://www.ncbi.nlm.nih.gov/pmc/articles/PMC7266076</w:t>
        </w:r>
      </w:hyperlink>
      <w:r w:rsidRPr="00D63AE1">
        <w:rPr>
          <w:rFonts w:cstheme="minorHAnsi"/>
          <w:sz w:val="24"/>
          <w:szCs w:val="24"/>
        </w:rPr>
        <w:t xml:space="preserve"> .</w:t>
      </w:r>
    </w:p>
    <w:p w14:paraId="267B8BC1" w14:textId="77777777" w:rsidR="00E127C9" w:rsidRDefault="00E127C9" w:rsidP="002B6E82">
      <w:pPr>
        <w:pStyle w:val="FootnoteText"/>
        <w:ind w:firstLine="720"/>
        <w:rPr>
          <w:rFonts w:cstheme="minorHAnsi"/>
          <w:sz w:val="24"/>
          <w:szCs w:val="24"/>
        </w:rPr>
      </w:pPr>
    </w:p>
    <w:p w14:paraId="1130C3E3" w14:textId="77777777" w:rsidR="00A20AC6" w:rsidRDefault="00A20AC6" w:rsidP="002B6E82">
      <w:pPr>
        <w:pStyle w:val="FootnoteText"/>
        <w:ind w:firstLine="720"/>
        <w:rPr>
          <w:rFonts w:cstheme="minorHAnsi"/>
          <w:sz w:val="24"/>
          <w:szCs w:val="24"/>
        </w:rPr>
      </w:pPr>
    </w:p>
    <w:p w14:paraId="0AA0CABE" w14:textId="7C2B1A4E" w:rsidR="00E127C9" w:rsidRPr="00A20AC6" w:rsidRDefault="00E127C9" w:rsidP="00E127C9">
      <w:pPr>
        <w:rPr>
          <w:rFonts w:asciiTheme="minorHAnsi" w:hAnsiTheme="minorHAnsi" w:cstheme="minorHAnsi"/>
          <w:b/>
          <w:bCs/>
          <w:i/>
          <w:iCs/>
        </w:rPr>
      </w:pPr>
      <w:r w:rsidRPr="00A20AC6">
        <w:rPr>
          <w:rFonts w:asciiTheme="minorHAnsi" w:hAnsiTheme="minorHAnsi" w:cstheme="minorHAnsi"/>
          <w:b/>
          <w:bCs/>
          <w:i/>
          <w:iCs/>
        </w:rPr>
        <w:t>Literature on the Benefits of CT</w:t>
      </w:r>
    </w:p>
    <w:p w14:paraId="4AE584F7" w14:textId="0C73D62A" w:rsidR="00E127C9" w:rsidRDefault="00E127C9" w:rsidP="00E52D2F">
      <w:pPr>
        <w:tabs>
          <w:tab w:val="left" w:pos="1540"/>
        </w:tabs>
        <w:rPr>
          <w:rFonts w:asciiTheme="minorHAnsi" w:hAnsiTheme="minorHAnsi" w:cstheme="minorHAnsi"/>
          <w:u w:val="single"/>
        </w:rPr>
      </w:pPr>
    </w:p>
    <w:p w14:paraId="52E6DE04" w14:textId="5283A9C1" w:rsidR="00E127C9" w:rsidRDefault="008D66CB" w:rsidP="00F0613E">
      <w:pPr>
        <w:ind w:firstLine="720"/>
        <w:rPr>
          <w:rFonts w:asciiTheme="minorHAnsi" w:hAnsiTheme="minorHAnsi" w:cstheme="minorHAnsi"/>
        </w:rPr>
      </w:pPr>
      <w:hyperlink r:id="rId28" w:history="1">
        <w:r w:rsidR="00F0613E" w:rsidRPr="008D66CB">
          <w:rPr>
            <w:rStyle w:val="Hyperlink"/>
            <w:rFonts w:asciiTheme="minorHAnsi" w:hAnsiTheme="minorHAnsi" w:cstheme="minorHAnsi"/>
            <w:color w:val="auto"/>
            <w:u w:val="none"/>
          </w:rPr>
          <w:t>Mayo Clinic. Tests and Procedures</w:t>
        </w:r>
      </w:hyperlink>
      <w:r w:rsidR="00F0613E" w:rsidRPr="008D66CB">
        <w:rPr>
          <w:rFonts w:asciiTheme="minorHAnsi" w:hAnsiTheme="minorHAnsi" w:cstheme="minorHAnsi"/>
        </w:rPr>
        <w:t xml:space="preserve">. </w:t>
      </w:r>
      <w:hyperlink r:id="rId29" w:history="1">
        <w:r w:rsidR="00F0613E" w:rsidRPr="00611CD5">
          <w:rPr>
            <w:rStyle w:val="Hyperlink"/>
            <w:rFonts w:asciiTheme="minorHAnsi" w:hAnsiTheme="minorHAnsi" w:cstheme="minorHAnsi"/>
            <w:color w:val="2C395D" w:themeColor="accent1" w:themeShade="80"/>
          </w:rPr>
          <w:t>https://www.mayoclinic.org/tests-procedures/ct-scan/about/pac-20393675</w:t>
        </w:r>
      </w:hyperlink>
      <w:r w:rsidR="00F0613E" w:rsidRPr="00611CD5">
        <w:rPr>
          <w:rFonts w:asciiTheme="minorHAnsi" w:hAnsiTheme="minorHAnsi" w:cstheme="minorHAnsi"/>
          <w:color w:val="2C395D" w:themeColor="accent1" w:themeShade="80"/>
        </w:rPr>
        <w:t xml:space="preserve"> </w:t>
      </w:r>
      <w:r w:rsidR="00F0613E" w:rsidRPr="00611CD5">
        <w:rPr>
          <w:rFonts w:asciiTheme="minorHAnsi" w:hAnsiTheme="minorHAnsi" w:cstheme="minorHAnsi"/>
        </w:rPr>
        <w:t>(2025).</w:t>
      </w:r>
    </w:p>
    <w:p w14:paraId="01EB1AE0" w14:textId="345136B9" w:rsidR="00BA639A" w:rsidRPr="00BA639A" w:rsidRDefault="00BA639A" w:rsidP="00F0613E">
      <w:pPr>
        <w:ind w:firstLine="720"/>
        <w:rPr>
          <w:rFonts w:asciiTheme="minorHAnsi" w:hAnsiTheme="minorHAnsi" w:cstheme="minorHAnsi"/>
          <w:u w:val="single"/>
        </w:rPr>
      </w:pPr>
      <w:r w:rsidRPr="00BA639A">
        <w:rPr>
          <w:rFonts w:asciiTheme="minorHAnsi" w:hAnsiTheme="minorHAnsi" w:cstheme="minorHAnsi"/>
        </w:rPr>
        <w:t xml:space="preserve">United States Food and Drug Administration. </w:t>
      </w:r>
      <w:hyperlink r:id="rId30" w:history="1">
        <w:r w:rsidRPr="008D66CB">
          <w:rPr>
            <w:rStyle w:val="Hyperlink"/>
            <w:rFonts w:asciiTheme="minorHAnsi" w:hAnsiTheme="minorHAnsi" w:cstheme="minorHAnsi"/>
            <w:color w:val="auto"/>
            <w:u w:val="none"/>
          </w:rPr>
          <w:t>Medical Imaging – Computed Tomography.</w:t>
        </w:r>
      </w:hyperlink>
      <w:r w:rsidRPr="008D66CB">
        <w:rPr>
          <w:rFonts w:asciiTheme="minorHAnsi" w:hAnsiTheme="minorHAnsi" w:cstheme="minorHAnsi"/>
        </w:rPr>
        <w:t xml:space="preserve"> </w:t>
      </w:r>
      <w:hyperlink r:id="rId31" w:history="1">
        <w:r w:rsidRPr="00BA639A">
          <w:rPr>
            <w:rStyle w:val="Hyperlink"/>
            <w:rFonts w:asciiTheme="minorHAnsi" w:hAnsiTheme="minorHAnsi" w:cstheme="minorHAnsi"/>
            <w:color w:val="2C395D" w:themeColor="accent1" w:themeShade="80"/>
          </w:rPr>
          <w:t>https://www.fda.gov/radiation-emitting-products/medical-x-ray-imaging/computed-tomography-ct</w:t>
        </w:r>
      </w:hyperlink>
      <w:r w:rsidRPr="00BA639A">
        <w:rPr>
          <w:rFonts w:asciiTheme="minorHAnsi" w:hAnsiTheme="minorHAnsi" w:cstheme="minorHAnsi"/>
        </w:rPr>
        <w:t xml:space="preserve"> (2025).</w:t>
      </w:r>
    </w:p>
    <w:p w14:paraId="4A7541C4" w14:textId="41939CF6" w:rsidR="00E127C9" w:rsidRPr="00611CD5" w:rsidRDefault="008D66CB" w:rsidP="002B6E82">
      <w:pPr>
        <w:pStyle w:val="FootnoteText"/>
        <w:ind w:firstLine="720"/>
        <w:rPr>
          <w:rFonts w:cstheme="minorHAnsi"/>
          <w:sz w:val="24"/>
          <w:szCs w:val="24"/>
        </w:rPr>
      </w:pPr>
      <w:hyperlink r:id="rId32" w:history="1">
        <w:r w:rsidR="00DC3A1A" w:rsidRPr="008D66CB">
          <w:rPr>
            <w:rStyle w:val="Hyperlink"/>
            <w:rFonts w:cstheme="minorHAnsi"/>
            <w:color w:val="auto"/>
            <w:sz w:val="24"/>
            <w:szCs w:val="24"/>
            <w:u w:val="none"/>
          </w:rPr>
          <w:t>What are the benefits of CT Scans.</w:t>
        </w:r>
      </w:hyperlink>
      <w:r w:rsidR="00DC3A1A" w:rsidRPr="008D66CB">
        <w:rPr>
          <w:rFonts w:cstheme="minorHAnsi"/>
          <w:sz w:val="24"/>
          <w:szCs w:val="24"/>
        </w:rPr>
        <w:t xml:space="preserve"> Radiology </w:t>
      </w:r>
      <w:r w:rsidR="00DC3A1A" w:rsidRPr="00611CD5">
        <w:rPr>
          <w:rFonts w:cstheme="minorHAnsi"/>
          <w:sz w:val="24"/>
          <w:szCs w:val="24"/>
        </w:rPr>
        <w:t xml:space="preserve">Information. </w:t>
      </w:r>
      <w:hyperlink r:id="rId33" w:history="1">
        <w:r w:rsidR="00DC3A1A" w:rsidRPr="00611CD5">
          <w:rPr>
            <w:rStyle w:val="Hyperlink"/>
            <w:rFonts w:cstheme="minorHAnsi"/>
            <w:color w:val="2C395D" w:themeColor="accent1" w:themeShade="80"/>
            <w:sz w:val="24"/>
            <w:szCs w:val="24"/>
          </w:rPr>
          <w:t>https://www.radiologyinfo.org/en/info/safety-hiw_04</w:t>
        </w:r>
      </w:hyperlink>
      <w:r w:rsidR="00DC3A1A" w:rsidRPr="00611CD5">
        <w:rPr>
          <w:rFonts w:cstheme="minorHAnsi"/>
          <w:sz w:val="24"/>
          <w:szCs w:val="24"/>
        </w:rPr>
        <w:t xml:space="preserve"> (June, 2024).</w:t>
      </w:r>
    </w:p>
    <w:p w14:paraId="55683C6E" w14:textId="074651A1" w:rsidR="00DC3A1A" w:rsidRPr="00611CD5" w:rsidRDefault="00611CD5" w:rsidP="002B6E82">
      <w:pPr>
        <w:pStyle w:val="FootnoteText"/>
        <w:ind w:firstLine="720"/>
        <w:rPr>
          <w:rFonts w:cstheme="minorHAnsi"/>
          <w:color w:val="000000" w:themeColor="text1"/>
          <w:sz w:val="24"/>
          <w:szCs w:val="24"/>
          <w:highlight w:val="yellow"/>
        </w:rPr>
      </w:pPr>
      <w:r w:rsidRPr="00611CD5">
        <w:rPr>
          <w:rFonts w:cstheme="minorHAnsi"/>
          <w:sz w:val="24"/>
          <w:szCs w:val="24"/>
        </w:rPr>
        <w:t>National Institute of Biomedical Imaging and Bioengineering. Computed Tomography (2022).</w:t>
      </w:r>
    </w:p>
    <w:p w14:paraId="0EF8237E" w14:textId="48F15C15" w:rsidR="002D535F" w:rsidRPr="002A3EEE" w:rsidRDefault="002D535F" w:rsidP="000C1DBE">
      <w:pPr>
        <w:pStyle w:val="Heading1"/>
        <w:rPr>
          <w:rFonts w:asciiTheme="minorHAnsi" w:hAnsiTheme="minorHAnsi" w:cstheme="minorHAnsi"/>
          <w:b w:val="0"/>
          <w:bCs w:val="0"/>
          <w:iCs/>
          <w:color w:val="000000" w:themeColor="text1"/>
        </w:rPr>
      </w:pPr>
      <w:bookmarkStart w:id="76" w:name="_Toc223086624"/>
      <w:r w:rsidRPr="00547304">
        <w:rPr>
          <w:rFonts w:asciiTheme="minorHAnsi" w:hAnsiTheme="minorHAnsi" w:cstheme="minorHAnsi"/>
          <w:iCs/>
          <w:color w:val="000000" w:themeColor="text1"/>
        </w:rPr>
        <w:t>REFERENCES</w:t>
      </w:r>
      <w:bookmarkEnd w:id="76"/>
    </w:p>
    <w:sectPr w:rsidR="002D535F" w:rsidRPr="002A3EEE" w:rsidSect="00814A9A">
      <w:headerReference w:type="even" r:id="rId34"/>
      <w:headerReference w:type="default" r:id="rId35"/>
      <w:footerReference w:type="default" r:id="rId36"/>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ED7B" w14:textId="77777777" w:rsidR="00E47FD6" w:rsidRDefault="00E47FD6" w:rsidP="008C0709">
      <w:r>
        <w:separator/>
      </w:r>
    </w:p>
  </w:endnote>
  <w:endnote w:type="continuationSeparator" w:id="0">
    <w:p w14:paraId="052E3E71" w14:textId="77777777" w:rsidR="00E47FD6" w:rsidRDefault="00E47FD6" w:rsidP="008C0709">
      <w:r>
        <w:continuationSeparator/>
      </w:r>
    </w:p>
  </w:endnote>
  <w:endnote w:type="continuationNotice" w:id="1">
    <w:p w14:paraId="5497D719" w14:textId="77777777" w:rsidR="00E47FD6" w:rsidRDefault="00E47FD6"/>
  </w:endnote>
  <w:endnote w:id="2">
    <w:p w14:paraId="489C2793" w14:textId="620568C5" w:rsidR="001C7F1C" w:rsidRPr="001C7F1C" w:rsidRDefault="009F6F7F" w:rsidP="001C7F1C">
      <w:pPr>
        <w:pStyle w:val="EndnoteText"/>
      </w:pPr>
      <w:r>
        <w:rPr>
          <w:rStyle w:val="EndnoteReference"/>
        </w:rPr>
        <w:endnoteRef/>
      </w:r>
      <w:r>
        <w:t xml:space="preserve"> </w:t>
      </w:r>
      <w:r w:rsidR="001C7F1C" w:rsidRPr="001C7F1C">
        <w:t>CADTH Health Technology Review:</w:t>
      </w:r>
      <w:r w:rsidR="001C7F1C" w:rsidRPr="008D66CB">
        <w:t xml:space="preserve"> </w:t>
      </w:r>
      <w:hyperlink r:id="rId1" w:history="1">
        <w:r w:rsidR="001C7F1C" w:rsidRPr="008D66CB">
          <w:rPr>
            <w:rStyle w:val="Hyperlink"/>
            <w:color w:val="auto"/>
            <w:u w:val="none"/>
          </w:rPr>
          <w:t>Wait List Strategies for CT and MRI Scans</w:t>
        </w:r>
      </w:hyperlink>
    </w:p>
    <w:p w14:paraId="07400733" w14:textId="519BD492" w:rsidR="001C7F1C" w:rsidRPr="001C7F1C" w:rsidRDefault="001C7F1C" w:rsidP="001C7F1C">
      <w:pPr>
        <w:pStyle w:val="EndnoteText"/>
      </w:pPr>
      <w:r w:rsidRPr="001C7F1C">
        <w:t>Canadian Journal of Health Technologies, 3 (1) (2023)</w:t>
      </w:r>
      <w:r>
        <w:t xml:space="preserve"> </w:t>
      </w:r>
      <w:r w:rsidRPr="001C7F1C">
        <w:t>Retrieved from</w:t>
      </w:r>
    </w:p>
    <w:p w14:paraId="2923A313" w14:textId="5F0E0A8B" w:rsidR="009F6F7F" w:rsidRDefault="001C7F1C">
      <w:pPr>
        <w:pStyle w:val="EndnoteText"/>
      </w:pPr>
      <w:hyperlink r:id="rId2" w:tgtFrame="_blank" w:history="1">
        <w:r w:rsidRPr="009852B0">
          <w:rPr>
            <w:rStyle w:val="Hyperlink"/>
            <w:color w:val="42558C" w:themeColor="accent1" w:themeShade="BF"/>
          </w:rPr>
          <w:t>https://canjhealthtechnol.ca/index.php/cjht/article/view/HC0052/HC0052</w:t>
        </w:r>
      </w:hyperlink>
    </w:p>
  </w:endnote>
  <w:endnote w:id="3">
    <w:p w14:paraId="0B0DCFB9" w14:textId="324F437B" w:rsidR="0023637B" w:rsidRDefault="0023637B">
      <w:pPr>
        <w:pStyle w:val="EndnoteText"/>
      </w:pPr>
      <w:r>
        <w:rPr>
          <w:rStyle w:val="EndnoteReference"/>
        </w:rPr>
        <w:endnoteRef/>
      </w:r>
      <w:r>
        <w:t xml:space="preserve"> </w:t>
      </w:r>
      <w:hyperlink r:id="rId3" w:anchor=":~:text=Massachusetts%20Counties%20Growth%20Overview,population%20growing%20by%203.02%25%20annually" w:history="1">
        <w:r w:rsidRPr="008D66CB">
          <w:rPr>
            <w:rStyle w:val="Hyperlink"/>
            <w:color w:val="auto"/>
            <w:u w:val="none"/>
          </w:rPr>
          <w:t>World Population Data Review</w:t>
        </w:r>
      </w:hyperlink>
      <w:r w:rsidRPr="008D66CB">
        <w:t xml:space="preserve">, last visited January 2026.  </w:t>
      </w:r>
      <w:hyperlink r:id="rId4" w:history="1">
        <w:r w:rsidR="008D66CB" w:rsidRPr="008D66CB">
          <w:rPr>
            <w:rStyle w:val="Hyperlink"/>
            <w:color w:val="auto"/>
            <w:u w:val="none"/>
          </w:rPr>
          <w:t>https://worldpopulationreview.com/us-counties/massachusetts/fastest-growing#:~:text=Massachusetts%20Counties%20Growth%20Overview,population%20growing%20by%203.02%25%20annually</w:t>
        </w:r>
      </w:hyperlink>
      <w:r w:rsidR="008D66CB" w:rsidRPr="008D66CB">
        <w:t xml:space="preserve"> </w:t>
      </w:r>
      <w:r w:rsidRPr="008D66CB">
        <w:t>.</w:t>
      </w:r>
    </w:p>
  </w:endnote>
  <w:endnote w:id="4">
    <w:p w14:paraId="612BBCF5" w14:textId="13FF2116" w:rsidR="00F3056A" w:rsidRPr="00A967DD" w:rsidRDefault="00F3056A" w:rsidP="00A87F6E">
      <w:pPr>
        <w:pStyle w:val="EndnoteText"/>
        <w:rPr>
          <w:rFonts w:cstheme="minorHAnsi"/>
        </w:rPr>
      </w:pPr>
      <w:r w:rsidRPr="00A967DD">
        <w:rPr>
          <w:rStyle w:val="EndnoteReference"/>
          <w:rFonts w:cstheme="minorHAnsi"/>
        </w:rPr>
        <w:endnoteRef/>
      </w:r>
      <w:r w:rsidRPr="00A967DD">
        <w:rPr>
          <w:rFonts w:cstheme="minorHAnsi"/>
        </w:rPr>
        <w:t xml:space="preserve"> Elgaddal N, Kramarow EA, Weeks JD, Reuben C. </w:t>
      </w:r>
      <w:hyperlink r:id="rId5" w:history="1">
        <w:r w:rsidRPr="008D66CB">
          <w:rPr>
            <w:rStyle w:val="Hyperlink"/>
            <w:rFonts w:cstheme="minorHAnsi"/>
            <w:color w:val="auto"/>
            <w:u w:val="none"/>
          </w:rPr>
          <w:t>Arthritis in adults age 18 and older</w:t>
        </w:r>
      </w:hyperlink>
      <w:r w:rsidRPr="008D66CB">
        <w:rPr>
          <w:rFonts w:cstheme="minorHAnsi"/>
        </w:rPr>
        <w:t xml:space="preserve">: United </w:t>
      </w:r>
      <w:r w:rsidRPr="00A967DD">
        <w:rPr>
          <w:rFonts w:cstheme="minorHAnsi"/>
        </w:rPr>
        <w:t xml:space="preserve">States, 2022. NCHS Data Brief, no 497. Hyattsville, MD: National Center for Health Statistics. 2024. DOI: </w:t>
      </w:r>
      <w:hyperlink r:id="rId6" w:history="1">
        <w:r w:rsidRPr="00970FBD">
          <w:rPr>
            <w:rStyle w:val="Hyperlink"/>
            <w:rFonts w:cstheme="minorHAnsi"/>
            <w:color w:val="234170" w:themeColor="text2" w:themeShade="BF"/>
          </w:rPr>
          <w:t>https://dx.doi.org/10.15620/cdc:145594</w:t>
        </w:r>
      </w:hyperlink>
      <w:r w:rsidRPr="00970FBD">
        <w:rPr>
          <w:rFonts w:cstheme="minorHAnsi"/>
          <w:color w:val="234170" w:themeColor="text2" w:themeShade="BF"/>
        </w:rPr>
        <w:t xml:space="preserve"> </w:t>
      </w:r>
    </w:p>
  </w:endnote>
  <w:endnote w:id="5">
    <w:p w14:paraId="65FCEC20" w14:textId="0DBF102A" w:rsidR="00F3056A" w:rsidRPr="00A967DD" w:rsidRDefault="00F3056A" w:rsidP="00A87F6E">
      <w:pPr>
        <w:pStyle w:val="EndnoteText"/>
        <w:rPr>
          <w:rFonts w:cstheme="minorHAnsi"/>
        </w:rPr>
      </w:pPr>
      <w:r w:rsidRPr="00A967DD">
        <w:rPr>
          <w:rStyle w:val="EndnoteReference"/>
          <w:rFonts w:cstheme="minorHAnsi"/>
        </w:rPr>
        <w:endnoteRef/>
      </w:r>
      <w:r w:rsidRPr="00A967DD">
        <w:rPr>
          <w:rFonts w:cstheme="minorHAnsi"/>
        </w:rPr>
        <w:t xml:space="preserve"> Centers for Disease Control and Prevention. (2024). </w:t>
      </w:r>
      <w:hyperlink r:id="rId7" w:history="1">
        <w:r w:rsidRPr="008D66CB">
          <w:rPr>
            <w:rStyle w:val="Hyperlink"/>
            <w:rFonts w:cstheme="minorHAnsi"/>
            <w:color w:val="auto"/>
            <w:u w:val="none"/>
          </w:rPr>
          <w:t>Arthritis in adults age 18 and older</w:t>
        </w:r>
      </w:hyperlink>
      <w:r w:rsidRPr="008D66CB">
        <w:rPr>
          <w:rFonts w:cstheme="minorHAnsi"/>
        </w:rPr>
        <w:t xml:space="preserve">: United </w:t>
      </w:r>
      <w:r w:rsidRPr="00A967DD">
        <w:rPr>
          <w:rFonts w:cstheme="minorHAnsi"/>
        </w:rPr>
        <w:t>States, 2022 (NCHS Data Brief No. 497). National Center for Health Statistics.</w:t>
      </w:r>
      <w:r w:rsidRPr="00970FBD">
        <w:rPr>
          <w:rFonts w:cstheme="minorHAnsi"/>
          <w:color w:val="234170" w:themeColor="text2" w:themeShade="BF"/>
        </w:rPr>
        <w:t xml:space="preserve"> </w:t>
      </w:r>
      <w:hyperlink r:id="rId8" w:history="1">
        <w:r w:rsidRPr="00970FBD">
          <w:rPr>
            <w:rStyle w:val="Hyperlink"/>
            <w:rFonts w:cstheme="minorHAnsi"/>
            <w:color w:val="234170" w:themeColor="text2" w:themeShade="BF"/>
          </w:rPr>
          <w:t>https://www.cdc.gov/nchs/products/databriefs/db497.htm</w:t>
        </w:r>
      </w:hyperlink>
      <w:r w:rsidRPr="00A967DD">
        <w:rPr>
          <w:rFonts w:cstheme="minorHAnsi"/>
        </w:rPr>
        <w:t xml:space="preserve"> (CDC) </w:t>
      </w:r>
    </w:p>
  </w:endnote>
  <w:endnote w:id="6">
    <w:p w14:paraId="32FB81C2" w14:textId="70F74AE1" w:rsidR="00F3056A" w:rsidRPr="00970FBD" w:rsidRDefault="00F3056A" w:rsidP="00A87F6E">
      <w:pPr>
        <w:pStyle w:val="EndnoteText"/>
        <w:rPr>
          <w:color w:val="234170" w:themeColor="text2" w:themeShade="BF"/>
        </w:rPr>
      </w:pPr>
      <w:r w:rsidRPr="00A967DD">
        <w:rPr>
          <w:rStyle w:val="EndnoteReference"/>
          <w:rFonts w:cstheme="minorHAnsi"/>
        </w:rPr>
        <w:endnoteRef/>
      </w:r>
      <w:r w:rsidRPr="00A967DD">
        <w:rPr>
          <w:rFonts w:cstheme="minorHAnsi"/>
        </w:rPr>
        <w:t xml:space="preserve"> </w:t>
      </w:r>
      <w:hyperlink r:id="rId9" w:history="1">
        <w:r w:rsidRPr="00315E24">
          <w:rPr>
            <w:rStyle w:val="Hyperlink"/>
            <w:rFonts w:cstheme="minorHAnsi"/>
            <w:color w:val="auto"/>
            <w:u w:val="none"/>
          </w:rPr>
          <w:t>National Cancer Institute. (2025). Risk factors:</w:t>
        </w:r>
      </w:hyperlink>
      <w:r w:rsidRPr="00315E24">
        <w:rPr>
          <w:rFonts w:cstheme="minorHAnsi"/>
        </w:rPr>
        <w:t xml:space="preserve"> </w:t>
      </w:r>
      <w:r w:rsidRPr="00A967DD">
        <w:rPr>
          <w:rFonts w:cstheme="minorHAnsi"/>
        </w:rPr>
        <w:t xml:space="preserve">Age. </w:t>
      </w:r>
      <w:hyperlink r:id="rId10" w:history="1">
        <w:r w:rsidRPr="00970FBD">
          <w:rPr>
            <w:rStyle w:val="Hyperlink"/>
            <w:rFonts w:cstheme="minorHAnsi"/>
            <w:color w:val="234170" w:themeColor="text2" w:themeShade="BF"/>
          </w:rPr>
          <w:t>https://www.cancer.gov/about-cancer/causes-prevention/risk/age</w:t>
        </w:r>
      </w:hyperlink>
      <w:r w:rsidRPr="00970FBD">
        <w:rPr>
          <w:rFonts w:cstheme="minorHAnsi"/>
          <w:color w:val="234170" w:themeColor="text2" w:themeShade="BF"/>
        </w:rPr>
        <w:t xml:space="preserve"> </w:t>
      </w:r>
    </w:p>
  </w:endnote>
  <w:endnote w:id="7">
    <w:p w14:paraId="149508D7" w14:textId="459F837A" w:rsidR="00A56A56" w:rsidRPr="00A967DD" w:rsidRDefault="00A56A56" w:rsidP="00710032">
      <w:pPr>
        <w:pStyle w:val="EndnoteText"/>
        <w:rPr>
          <w:rFonts w:cstheme="minorHAnsi"/>
        </w:rPr>
      </w:pPr>
      <w:r w:rsidRPr="00A967DD">
        <w:rPr>
          <w:rStyle w:val="EndnoteReference"/>
          <w:rFonts w:cstheme="minorHAnsi"/>
        </w:rPr>
        <w:endnoteRef/>
      </w:r>
      <w:r w:rsidRPr="00A967DD">
        <w:rPr>
          <w:rFonts w:cstheme="minorHAnsi"/>
        </w:rPr>
        <w:t xml:space="preserve"> Elgaddal N, Kramarow EA, Weeks JD, Reuben C. </w:t>
      </w:r>
      <w:hyperlink r:id="rId11" w:history="1">
        <w:r w:rsidRPr="00315E24">
          <w:rPr>
            <w:rStyle w:val="Hyperlink"/>
            <w:rFonts w:cstheme="minorHAnsi"/>
            <w:color w:val="auto"/>
            <w:u w:val="none"/>
          </w:rPr>
          <w:t>Arthritis in adults age 18 and older</w:t>
        </w:r>
      </w:hyperlink>
      <w:r w:rsidRPr="00315E24">
        <w:rPr>
          <w:rFonts w:cstheme="minorHAnsi"/>
        </w:rPr>
        <w:t xml:space="preserve">: United </w:t>
      </w:r>
      <w:r w:rsidRPr="00A967DD">
        <w:rPr>
          <w:rFonts w:cstheme="minorHAnsi"/>
        </w:rPr>
        <w:t xml:space="preserve">States, 2022. NCHS Data Brief, no 497. Hyattsville, MD: National Center for Health Statistics. 2024. DOI: </w:t>
      </w:r>
      <w:hyperlink r:id="rId12" w:history="1">
        <w:r w:rsidRPr="00970FBD">
          <w:rPr>
            <w:rStyle w:val="Hyperlink"/>
            <w:rFonts w:cstheme="minorHAnsi"/>
            <w:color w:val="234170" w:themeColor="text2" w:themeShade="BF"/>
          </w:rPr>
          <w:t>https://dx.doi.org/10.15620/cdc:145594</w:t>
        </w:r>
      </w:hyperlink>
      <w:r w:rsidRPr="00970FBD">
        <w:rPr>
          <w:rFonts w:cstheme="minorHAnsi"/>
          <w:color w:val="234170" w:themeColor="text2" w:themeShade="BF"/>
        </w:rPr>
        <w:t xml:space="preserve"> </w:t>
      </w:r>
    </w:p>
  </w:endnote>
  <w:endnote w:id="8">
    <w:p w14:paraId="3480DB99" w14:textId="614D5914" w:rsidR="00A56A56" w:rsidRPr="00A967DD" w:rsidRDefault="00A56A56" w:rsidP="00710032">
      <w:pPr>
        <w:pStyle w:val="EndnoteText"/>
        <w:rPr>
          <w:rFonts w:cstheme="minorHAnsi"/>
        </w:rPr>
      </w:pPr>
      <w:r w:rsidRPr="00A967DD">
        <w:rPr>
          <w:rStyle w:val="EndnoteReference"/>
          <w:rFonts w:cstheme="minorHAnsi"/>
        </w:rPr>
        <w:endnoteRef/>
      </w:r>
      <w:r w:rsidRPr="00A967DD">
        <w:rPr>
          <w:rFonts w:cstheme="minorHAnsi"/>
        </w:rPr>
        <w:t xml:space="preserve"> Centers for Disease Control and Prevention. (2024). </w:t>
      </w:r>
      <w:hyperlink r:id="rId13" w:history="1">
        <w:r w:rsidRPr="00315E24">
          <w:rPr>
            <w:rStyle w:val="Hyperlink"/>
            <w:rFonts w:cstheme="minorHAnsi"/>
            <w:color w:val="auto"/>
            <w:u w:val="none"/>
          </w:rPr>
          <w:t>Arthritis in adults age 18 and older:</w:t>
        </w:r>
      </w:hyperlink>
      <w:r w:rsidRPr="00315E24">
        <w:rPr>
          <w:rFonts w:cstheme="minorHAnsi"/>
        </w:rPr>
        <w:t xml:space="preserve"> United </w:t>
      </w:r>
      <w:r w:rsidRPr="00A967DD">
        <w:rPr>
          <w:rFonts w:cstheme="minorHAnsi"/>
        </w:rPr>
        <w:t xml:space="preserve">States, 2022 (NCHS Data Brief No. 497). National Center for Health Statistics. </w:t>
      </w:r>
      <w:hyperlink r:id="rId14" w:history="1">
        <w:r w:rsidRPr="00970FBD">
          <w:rPr>
            <w:rStyle w:val="Hyperlink"/>
            <w:rFonts w:cstheme="minorHAnsi"/>
            <w:color w:val="234170" w:themeColor="text2" w:themeShade="BF"/>
          </w:rPr>
          <w:t>https://www.cdc.gov/nchs/products/databriefs/db497.htm</w:t>
        </w:r>
      </w:hyperlink>
      <w:r w:rsidRPr="00970FBD">
        <w:rPr>
          <w:rFonts w:cstheme="minorHAnsi"/>
          <w:color w:val="234170" w:themeColor="text2" w:themeShade="BF"/>
        </w:rPr>
        <w:t xml:space="preserve"> </w:t>
      </w:r>
      <w:r w:rsidRPr="00A967DD">
        <w:rPr>
          <w:rFonts w:cstheme="minorHAnsi"/>
        </w:rPr>
        <w:t xml:space="preserve">(CDC) </w:t>
      </w:r>
    </w:p>
  </w:endnote>
  <w:endnote w:id="9">
    <w:p w14:paraId="4E755EF6" w14:textId="1A082C4A" w:rsidR="00A56A56" w:rsidRDefault="00A56A56" w:rsidP="00710032">
      <w:pPr>
        <w:pStyle w:val="EndnoteText"/>
      </w:pPr>
      <w:r w:rsidRPr="00A967DD">
        <w:rPr>
          <w:rStyle w:val="EndnoteReference"/>
          <w:rFonts w:cstheme="minorHAnsi"/>
        </w:rPr>
        <w:endnoteRef/>
      </w:r>
      <w:r w:rsidRPr="00A967DD">
        <w:rPr>
          <w:rFonts w:cstheme="minorHAnsi"/>
        </w:rPr>
        <w:t xml:space="preserve"> </w:t>
      </w:r>
      <w:hyperlink r:id="rId15" w:history="1">
        <w:r w:rsidRPr="00315E24">
          <w:rPr>
            <w:rStyle w:val="Hyperlink"/>
            <w:rFonts w:cstheme="minorHAnsi"/>
            <w:color w:val="auto"/>
            <w:u w:val="none"/>
          </w:rPr>
          <w:t>National Cancer Institute. (2025). Risk factors:</w:t>
        </w:r>
      </w:hyperlink>
      <w:r w:rsidRPr="00315E24">
        <w:rPr>
          <w:rFonts w:cstheme="minorHAnsi"/>
        </w:rPr>
        <w:t xml:space="preserve"> </w:t>
      </w:r>
      <w:r w:rsidRPr="00A967DD">
        <w:rPr>
          <w:rFonts w:cstheme="minorHAnsi"/>
        </w:rPr>
        <w:t xml:space="preserve">Age. </w:t>
      </w:r>
      <w:hyperlink r:id="rId16" w:history="1">
        <w:r w:rsidRPr="00970FBD">
          <w:rPr>
            <w:rStyle w:val="Hyperlink"/>
            <w:rFonts w:cstheme="minorHAnsi"/>
            <w:color w:val="234170" w:themeColor="text2" w:themeShade="BF"/>
          </w:rPr>
          <w:t>https://www.cancer.gov/about-cancer/causes-prevention/risk/age</w:t>
        </w:r>
      </w:hyperlink>
      <w:r>
        <w:rPr>
          <w:rFonts w:ascii="Times New Roman" w:hAnsi="Times New Roman" w:cs="Times New Roman"/>
        </w:rPr>
        <w:t xml:space="preserve"> </w:t>
      </w:r>
    </w:p>
  </w:endnote>
  <w:endnote w:id="10">
    <w:p w14:paraId="5A2E5113" w14:textId="7DD14EDF" w:rsidR="0022254D" w:rsidRPr="005F4EF0" w:rsidRDefault="0022254D" w:rsidP="0022254D">
      <w:pPr>
        <w:pStyle w:val="EndnoteText"/>
        <w:rPr>
          <w:rFonts w:cstheme="minorHAnsi"/>
          <w:highlight w:val="cyan"/>
        </w:rPr>
      </w:pPr>
      <w:r w:rsidRPr="005F4EF0">
        <w:rPr>
          <w:rStyle w:val="EndnoteReference"/>
          <w:rFonts w:cstheme="minorHAnsi"/>
        </w:rPr>
        <w:endnoteRef/>
      </w:r>
      <w:r w:rsidRPr="005F4EF0">
        <w:rPr>
          <w:rFonts w:cstheme="minorHAnsi"/>
        </w:rPr>
        <w:t xml:space="preserve"> </w:t>
      </w:r>
      <w:hyperlink r:id="rId17" w:history="1">
        <w:r w:rsidR="00627DEE" w:rsidRPr="00515334">
          <w:rPr>
            <w:rStyle w:val="Hyperlink"/>
            <w:rFonts w:cstheme="minorHAnsi"/>
            <w:color w:val="auto"/>
            <w:u w:val="none"/>
          </w:rPr>
          <w:t>UMass Donohue Institute</w:t>
        </w:r>
      </w:hyperlink>
      <w:r w:rsidR="00627DEE" w:rsidRPr="00970FBD">
        <w:rPr>
          <w:rFonts w:cstheme="minorHAnsi"/>
          <w:color w:val="234170" w:themeColor="text2" w:themeShade="BF"/>
        </w:rPr>
        <w:t xml:space="preserve"> </w:t>
      </w:r>
      <w:hyperlink r:id="rId18" w:history="1">
        <w:r w:rsidR="00627DEE" w:rsidRPr="00970FBD">
          <w:rPr>
            <w:rStyle w:val="Hyperlink"/>
            <w:rFonts w:cstheme="minorHAnsi"/>
            <w:color w:val="234170" w:themeColor="text2" w:themeShade="BF"/>
          </w:rPr>
          <w:t>https://donahue.umass.edu/business-groups/economic-public-policy-research/massachusetts-population-estimates-program/population-projections</w:t>
        </w:r>
      </w:hyperlink>
    </w:p>
  </w:endnote>
  <w:endnote w:id="11">
    <w:p w14:paraId="5EFA12A5" w14:textId="4EEB863A" w:rsidR="006C1F57" w:rsidRPr="005F4EF0" w:rsidRDefault="006C1F57" w:rsidP="00C07AA3">
      <w:pPr>
        <w:pStyle w:val="EndnoteText"/>
        <w:rPr>
          <w:rFonts w:cstheme="minorHAnsi"/>
        </w:rPr>
      </w:pPr>
      <w:r w:rsidRPr="005F4EF0">
        <w:rPr>
          <w:rStyle w:val="EndnoteReference"/>
          <w:rFonts w:cstheme="minorHAnsi"/>
        </w:rPr>
        <w:endnoteRef/>
      </w:r>
      <w:r w:rsidRPr="005F4EF0">
        <w:rPr>
          <w:rFonts w:cstheme="minorHAnsi"/>
        </w:rPr>
        <w:t xml:space="preserve"> </w:t>
      </w:r>
      <w:hyperlink r:id="rId19" w:history="1">
        <w:r w:rsidRPr="00515334">
          <w:rPr>
            <w:rStyle w:val="Hyperlink"/>
            <w:rFonts w:cstheme="minorHAnsi"/>
            <w:smallCaps/>
            <w:color w:val="auto"/>
            <w:u w:val="none"/>
          </w:rPr>
          <w:t>World Health Organization, World Report on Aging and Health</w:t>
        </w:r>
      </w:hyperlink>
      <w:r w:rsidRPr="00515334">
        <w:rPr>
          <w:rFonts w:cstheme="minorHAnsi"/>
        </w:rPr>
        <w:t xml:space="preserve"> (2015</w:t>
      </w:r>
      <w:r w:rsidRPr="005F4EF0">
        <w:rPr>
          <w:rFonts w:cstheme="minorHAnsi"/>
        </w:rPr>
        <w:t xml:space="preserve">), </w:t>
      </w:r>
      <w:r w:rsidRPr="005F4EF0">
        <w:rPr>
          <w:rFonts w:cstheme="minorHAnsi"/>
          <w:i/>
          <w:iCs/>
        </w:rPr>
        <w:t xml:space="preserve">available at </w:t>
      </w:r>
      <w:hyperlink r:id="rId20" w:history="1">
        <w:r w:rsidR="00E52D2F" w:rsidRPr="00970FBD">
          <w:rPr>
            <w:rStyle w:val="Hyperlink"/>
            <w:rFonts w:cstheme="minorHAnsi"/>
            <w:color w:val="234170" w:themeColor="text2" w:themeShade="BF"/>
          </w:rPr>
          <w:t>http://apps.who.inUiris/bitstream/10665/186463/1/9789240694811_eng.pdf</w:t>
        </w:r>
      </w:hyperlink>
      <w:r w:rsidR="00E52D2F" w:rsidRPr="00970FBD">
        <w:rPr>
          <w:rFonts w:cstheme="minorHAnsi"/>
          <w:color w:val="234170" w:themeColor="text2" w:themeShade="BF"/>
        </w:rPr>
        <w:t xml:space="preserve"> </w:t>
      </w:r>
      <w:r w:rsidRPr="005F4EF0">
        <w:rPr>
          <w:rFonts w:cstheme="minorHAnsi"/>
        </w:rPr>
        <w:t>.</w:t>
      </w:r>
    </w:p>
  </w:endnote>
  <w:endnote w:id="12">
    <w:p w14:paraId="3202DDA7" w14:textId="08CF08FE" w:rsidR="00060E43" w:rsidRPr="005F4EF0" w:rsidRDefault="00060E43" w:rsidP="00060E43">
      <w:pPr>
        <w:pStyle w:val="EndnoteText"/>
        <w:rPr>
          <w:rFonts w:cstheme="minorHAnsi"/>
        </w:rPr>
      </w:pPr>
      <w:r w:rsidRPr="005F4EF0">
        <w:rPr>
          <w:rStyle w:val="EndnoteReference"/>
          <w:rFonts w:cstheme="minorHAnsi"/>
        </w:rPr>
        <w:endnoteRef/>
      </w:r>
      <w:r w:rsidRPr="005F4EF0">
        <w:rPr>
          <w:rFonts w:cstheme="minorHAnsi"/>
        </w:rPr>
        <w:t xml:space="preserve"> Massachusetts Department of Public Health. (n.d.). </w:t>
      </w:r>
      <w:hyperlink r:id="rId21" w:history="1">
        <w:r w:rsidRPr="00A06E97">
          <w:rPr>
            <w:rStyle w:val="Hyperlink"/>
            <w:rFonts w:cstheme="minorHAnsi"/>
            <w:color w:val="auto"/>
            <w:u w:val="none"/>
          </w:rPr>
          <w:t>SHIP – Chronic disease</w:t>
        </w:r>
      </w:hyperlink>
      <w:r w:rsidRPr="00A06E97">
        <w:rPr>
          <w:rFonts w:cstheme="minorHAnsi"/>
        </w:rPr>
        <w:t>. Mass</w:t>
      </w:r>
      <w:r w:rsidRPr="005F4EF0">
        <w:rPr>
          <w:rFonts w:cstheme="minorHAnsi"/>
        </w:rPr>
        <w:t xml:space="preserve">.gov. Retrieved November 24, 2025, from </w:t>
      </w:r>
      <w:hyperlink r:id="rId22" w:history="1">
        <w:r w:rsidR="00E52D2F" w:rsidRPr="00970FBD">
          <w:rPr>
            <w:rStyle w:val="Hyperlink"/>
            <w:rFonts w:cstheme="minorHAnsi"/>
            <w:color w:val="234170" w:themeColor="text2" w:themeShade="BF"/>
          </w:rPr>
          <w:t>https://www.mass.gov/info-details/ship-chronic-disease</w:t>
        </w:r>
      </w:hyperlink>
      <w:r w:rsidR="00E52D2F">
        <w:rPr>
          <w:rFonts w:cstheme="minorHAnsi"/>
        </w:rPr>
        <w:t xml:space="preserve"> </w:t>
      </w:r>
    </w:p>
  </w:endnote>
  <w:endnote w:id="13">
    <w:p w14:paraId="3B9A63C2" w14:textId="3CC1CBD6" w:rsidR="00602861" w:rsidRPr="005F4EF0" w:rsidRDefault="00602861" w:rsidP="00340F6C">
      <w:pPr>
        <w:pStyle w:val="EndnoteText"/>
        <w:rPr>
          <w:rFonts w:cstheme="minorHAnsi"/>
        </w:rPr>
      </w:pPr>
      <w:r w:rsidRPr="005F4EF0">
        <w:rPr>
          <w:rStyle w:val="EndnoteReference"/>
          <w:rFonts w:cstheme="minorHAnsi"/>
        </w:rPr>
        <w:endnoteRef/>
      </w:r>
      <w:r w:rsidRPr="005F4EF0">
        <w:rPr>
          <w:rFonts w:cstheme="minorHAnsi"/>
        </w:rPr>
        <w:t xml:space="preserve"> Cohen L, Cohen E. </w:t>
      </w:r>
      <w:hyperlink r:id="rId23" w:history="1">
        <w:r w:rsidRPr="003261DE">
          <w:rPr>
            <w:rStyle w:val="Hyperlink"/>
            <w:rFonts w:cstheme="minorHAnsi"/>
            <w:color w:val="auto"/>
            <w:u w:val="none"/>
          </w:rPr>
          <w:t>Evaluating the Pros and Cons of Evening and Weekend Outpatient Medical Imaging: Implications for Patients and Radiology Professionals</w:t>
        </w:r>
      </w:hyperlink>
      <w:r w:rsidRPr="003261DE">
        <w:rPr>
          <w:rFonts w:cstheme="minorHAnsi"/>
        </w:rPr>
        <w:t xml:space="preserve">. J </w:t>
      </w:r>
      <w:r w:rsidRPr="005F4EF0">
        <w:rPr>
          <w:rFonts w:cstheme="minorHAnsi"/>
        </w:rPr>
        <w:t xml:space="preserve">Radiol Oncol. 2024; 8(2): 078-084. Available from: </w:t>
      </w:r>
      <w:hyperlink r:id="rId24" w:history="1">
        <w:r w:rsidR="00E52D2F" w:rsidRPr="00970FBD">
          <w:rPr>
            <w:rStyle w:val="Hyperlink"/>
            <w:rFonts w:cstheme="minorHAnsi"/>
            <w:color w:val="234170" w:themeColor="text2" w:themeShade="BF"/>
          </w:rPr>
          <w:t>https://dx.doi.org/10.29328/journal.jro.1001069</w:t>
        </w:r>
      </w:hyperlink>
      <w:r w:rsidR="00E52D2F">
        <w:rPr>
          <w:rFonts w:cstheme="minorHAnsi"/>
        </w:rPr>
        <w:t xml:space="preserve"> </w:t>
      </w:r>
    </w:p>
  </w:endnote>
  <w:endnote w:id="14">
    <w:p w14:paraId="6195F503" w14:textId="64E6942B" w:rsidR="00602861" w:rsidRPr="005F4EF0" w:rsidRDefault="00602861">
      <w:pPr>
        <w:pStyle w:val="EndnoteText"/>
        <w:rPr>
          <w:rFonts w:cstheme="minorHAnsi"/>
        </w:rPr>
      </w:pPr>
      <w:r w:rsidRPr="005F4EF0">
        <w:rPr>
          <w:rStyle w:val="EndnoteReference"/>
          <w:rFonts w:cstheme="minorHAnsi"/>
        </w:rPr>
        <w:endnoteRef/>
      </w:r>
      <w:r w:rsidRPr="005F4EF0">
        <w:rPr>
          <w:rFonts w:cstheme="minorHAnsi"/>
        </w:rPr>
        <w:t xml:space="preserve"> Rossi J, Mullen LA, Oluyemi ET, Panigrahi B, Myers KS, DiCarlo P, et al. </w:t>
      </w:r>
      <w:hyperlink r:id="rId25" w:history="1">
        <w:r w:rsidRPr="003261DE">
          <w:rPr>
            <w:rStyle w:val="Hyperlink"/>
            <w:rFonts w:cstheme="minorHAnsi"/>
            <w:color w:val="auto"/>
            <w:u w:val="none"/>
          </w:rPr>
          <w:t>Patient utilization of weekend/evening appointments for screening mammography: An 8-year observational cohort study.</w:t>
        </w:r>
      </w:hyperlink>
      <w:r w:rsidRPr="003261DE">
        <w:rPr>
          <w:rFonts w:cstheme="minorHAnsi"/>
        </w:rPr>
        <w:t xml:space="preserve"> J </w:t>
      </w:r>
      <w:r w:rsidRPr="005F4EF0">
        <w:rPr>
          <w:rFonts w:cstheme="minorHAnsi"/>
        </w:rPr>
        <w:t xml:space="preserve">Am Coll Radiol. 2024. Available from: </w:t>
      </w:r>
      <w:hyperlink r:id="rId26" w:history="1">
        <w:r w:rsidRPr="005F4EF0">
          <w:rPr>
            <w:rStyle w:val="Hyperlink"/>
            <w:rFonts w:cstheme="minorHAnsi"/>
            <w:color w:val="2C395D" w:themeColor="accent1" w:themeShade="80"/>
          </w:rPr>
          <w:t>https://doi.org/10.1016/j.jacr.2024.04.029</w:t>
        </w:r>
      </w:hyperlink>
      <w:r w:rsidRPr="005F4EF0">
        <w:rPr>
          <w:rFonts w:cstheme="minorHAnsi"/>
          <w:color w:val="2C395D" w:themeColor="accent1" w:themeShade="80"/>
        </w:rPr>
        <w:t xml:space="preserve"> </w:t>
      </w:r>
    </w:p>
  </w:endnote>
  <w:endnote w:id="15">
    <w:p w14:paraId="7F3E8620" w14:textId="78750CDE" w:rsidR="00602861" w:rsidRPr="005F4EF0" w:rsidRDefault="00602861" w:rsidP="002C5810">
      <w:pPr>
        <w:pStyle w:val="EndnoteText"/>
        <w:rPr>
          <w:rFonts w:cstheme="minorHAnsi"/>
        </w:rPr>
      </w:pPr>
      <w:r w:rsidRPr="005F4EF0">
        <w:rPr>
          <w:rStyle w:val="EndnoteReference"/>
          <w:rFonts w:cstheme="minorHAnsi"/>
        </w:rPr>
        <w:endnoteRef/>
      </w:r>
      <w:r w:rsidRPr="005F4EF0">
        <w:rPr>
          <w:rFonts w:cstheme="minorHAnsi"/>
        </w:rPr>
        <w:t xml:space="preserve"> </w:t>
      </w:r>
      <w:r w:rsidR="000C7256" w:rsidRPr="00A967DD">
        <w:rPr>
          <w:rFonts w:cstheme="minorHAnsi"/>
        </w:rPr>
        <w:t xml:space="preserve">Rossi J, Mullen LA, Oluyemi ET, Panigrahi B, Myers KS, DiCarlo P, et al. </w:t>
      </w:r>
      <w:hyperlink r:id="rId27" w:history="1">
        <w:r w:rsidR="000C7256" w:rsidRPr="005519E9">
          <w:rPr>
            <w:rStyle w:val="Hyperlink"/>
            <w:rFonts w:cstheme="minorHAnsi"/>
            <w:color w:val="auto"/>
            <w:u w:val="none"/>
          </w:rPr>
          <w:t>Patient utilization of weekend/evening appointments for screening mammography: An 8-year observational cohort study.</w:t>
        </w:r>
      </w:hyperlink>
      <w:r w:rsidR="000C7256" w:rsidRPr="005519E9">
        <w:rPr>
          <w:rFonts w:cstheme="minorHAnsi"/>
        </w:rPr>
        <w:t xml:space="preserve"> J </w:t>
      </w:r>
      <w:r w:rsidR="000C7256" w:rsidRPr="00A967DD">
        <w:rPr>
          <w:rFonts w:cstheme="minorHAnsi"/>
        </w:rPr>
        <w:t xml:space="preserve">Am Coll Radiol. 2024. Available from: </w:t>
      </w:r>
      <w:hyperlink r:id="rId28" w:history="1">
        <w:r w:rsidR="00E52D2F" w:rsidRPr="00970FBD">
          <w:rPr>
            <w:rStyle w:val="Hyperlink"/>
            <w:rFonts w:cstheme="minorHAnsi"/>
            <w:color w:val="234170" w:themeColor="text2" w:themeShade="BF"/>
          </w:rPr>
          <w:t>https://doi.org/10.1016/j.jacr.2024.04.029</w:t>
        </w:r>
      </w:hyperlink>
      <w:r w:rsidR="00E52D2F" w:rsidRPr="00970FBD">
        <w:rPr>
          <w:rFonts w:cstheme="minorHAnsi"/>
          <w:color w:val="234170" w:themeColor="text2" w:themeShade="BF"/>
        </w:rPr>
        <w:t xml:space="preserve"> </w:t>
      </w:r>
    </w:p>
  </w:endnote>
  <w:endnote w:id="16">
    <w:p w14:paraId="0B25D760" w14:textId="4933CF30" w:rsidR="000661D5" w:rsidRPr="005F4EF0" w:rsidRDefault="000661D5">
      <w:pPr>
        <w:pStyle w:val="EndnoteText"/>
        <w:rPr>
          <w:rFonts w:cstheme="minorHAnsi"/>
        </w:rPr>
      </w:pPr>
      <w:r w:rsidRPr="005F4EF0">
        <w:rPr>
          <w:rStyle w:val="EndnoteReference"/>
          <w:rFonts w:cstheme="minorHAnsi"/>
        </w:rPr>
        <w:endnoteRef/>
      </w:r>
      <w:r w:rsidRPr="005F4EF0">
        <w:rPr>
          <w:rFonts w:cstheme="minorHAnsi"/>
        </w:rPr>
        <w:t xml:space="preserve"> David A. Rosman, and </w:t>
      </w:r>
      <w:r w:rsidRPr="005519E9">
        <w:rPr>
          <w:rFonts w:cstheme="minorHAnsi"/>
        </w:rPr>
        <w:t xml:space="preserve">Robert J. French. </w:t>
      </w:r>
      <w:hyperlink r:id="rId29" w:history="1">
        <w:r w:rsidRPr="005519E9">
          <w:rPr>
            <w:rStyle w:val="Hyperlink"/>
            <w:rFonts w:cstheme="minorHAnsi"/>
            <w:color w:val="auto"/>
            <w:u w:val="none"/>
          </w:rPr>
          <w:t>Beyond the AJR: Shift Towards Imaging Outside the Hospital Takes Sense to Save Dollars.</w:t>
        </w:r>
      </w:hyperlink>
      <w:r w:rsidRPr="005519E9">
        <w:rPr>
          <w:rFonts w:cstheme="minorHAnsi"/>
        </w:rPr>
        <w:t xml:space="preserve"> AJR, </w:t>
      </w:r>
      <w:r w:rsidRPr="005F4EF0">
        <w:rPr>
          <w:rFonts w:cstheme="minorHAnsi"/>
        </w:rPr>
        <w:t>Oct. 2, 2024.</w:t>
      </w:r>
      <w:r w:rsidRPr="00970FBD">
        <w:rPr>
          <w:rFonts w:cstheme="minorHAnsi"/>
          <w:color w:val="234170" w:themeColor="text2" w:themeShade="BF"/>
        </w:rPr>
        <w:t xml:space="preserve"> </w:t>
      </w:r>
      <w:hyperlink r:id="rId30" w:history="1">
        <w:r w:rsidR="005560E7" w:rsidRPr="00970FBD">
          <w:rPr>
            <w:rStyle w:val="Hyperlink"/>
            <w:rFonts w:cstheme="minorHAnsi"/>
            <w:color w:val="234170" w:themeColor="text2" w:themeShade="BF"/>
          </w:rPr>
          <w:t>https://ajronline.org/doi/10.2214/AJR.24.32093</w:t>
        </w:r>
      </w:hyperlink>
      <w:r w:rsidR="005560E7">
        <w:rPr>
          <w:rFonts w:cstheme="minorHAnsi"/>
          <w:color w:val="234170" w:themeColor="text2" w:themeShade="BF"/>
        </w:rPr>
        <w:t xml:space="preserve"> </w:t>
      </w:r>
    </w:p>
  </w:endnote>
  <w:endnote w:id="17">
    <w:p w14:paraId="303AEACB" w14:textId="77777777" w:rsidR="00DF422B" w:rsidRPr="005F4EF0" w:rsidRDefault="00DF422B" w:rsidP="001F4A41">
      <w:pPr>
        <w:pStyle w:val="EndnoteText"/>
        <w:rPr>
          <w:rFonts w:cstheme="minorHAnsi"/>
        </w:rPr>
      </w:pPr>
      <w:r w:rsidRPr="005F4EF0">
        <w:rPr>
          <w:rStyle w:val="EndnoteReference"/>
          <w:rFonts w:eastAsiaTheme="majorEastAsia" w:cstheme="minorHAnsi"/>
        </w:rPr>
        <w:endnoteRef/>
      </w:r>
      <w:r w:rsidRPr="005F4EF0">
        <w:rPr>
          <w:rFonts w:cstheme="minorHAnsi"/>
        </w:rPr>
        <w:t xml:space="preserve"> National Institute for Health Care Reform. Location, Location, Location: Hospital Outpatient Prices Much Higher than Community Settings for Identical Services.” NIHCR Research Brief No. 16 (2014). </w:t>
      </w:r>
    </w:p>
  </w:endnote>
  <w:endnote w:id="18">
    <w:p w14:paraId="56359736" w14:textId="2DAEF92B" w:rsidR="00495767" w:rsidRPr="005F4EF0" w:rsidRDefault="00495767">
      <w:pPr>
        <w:pStyle w:val="EndnoteText"/>
        <w:rPr>
          <w:rFonts w:cstheme="minorHAnsi"/>
        </w:rPr>
      </w:pPr>
      <w:r w:rsidRPr="005F4EF0">
        <w:rPr>
          <w:rStyle w:val="EndnoteReference"/>
          <w:rFonts w:cstheme="minorHAnsi"/>
        </w:rPr>
        <w:endnoteRef/>
      </w:r>
      <w:r w:rsidRPr="005F4EF0">
        <w:rPr>
          <w:rFonts w:cstheme="minorHAnsi"/>
        </w:rPr>
        <w:t xml:space="preserve"> David A. Rosman, and Robert J. French. Beyond the AJR: Shift Towards Imaging Outside the Hospital Takes Sense to Save Dollars. AJR, Oct. 2, 2024. DOI.org/10.2214/AJR.24.32093.</w:t>
      </w:r>
    </w:p>
  </w:endnote>
  <w:endnote w:id="19">
    <w:p w14:paraId="05CB60C9" w14:textId="77777777" w:rsidR="00DF422B" w:rsidRPr="005F4EF0" w:rsidRDefault="00DF422B" w:rsidP="005968C0">
      <w:pPr>
        <w:rPr>
          <w:rFonts w:asciiTheme="minorHAnsi" w:eastAsiaTheme="minorHAnsi" w:hAnsiTheme="minorHAnsi" w:cstheme="minorHAnsi"/>
          <w:kern w:val="2"/>
          <w:sz w:val="20"/>
          <w:szCs w:val="20"/>
          <w14:ligatures w14:val="standardContextual"/>
        </w:rPr>
      </w:pPr>
      <w:r w:rsidRPr="005F4EF0">
        <w:rPr>
          <w:rStyle w:val="EndnoteReference"/>
          <w:rFonts w:asciiTheme="minorHAnsi" w:eastAsiaTheme="majorEastAsia" w:hAnsiTheme="minorHAnsi" w:cstheme="minorHAnsi"/>
          <w:sz w:val="20"/>
          <w:szCs w:val="20"/>
        </w:rPr>
        <w:endnoteRef/>
      </w:r>
      <w:r w:rsidRPr="005F4EF0">
        <w:rPr>
          <w:rFonts w:asciiTheme="minorHAnsi" w:hAnsiTheme="minorHAnsi" w:cstheme="minorHAnsi"/>
          <w:sz w:val="20"/>
          <w:szCs w:val="20"/>
        </w:rPr>
        <w:t xml:space="preserve"> </w:t>
      </w:r>
      <w:r w:rsidRPr="005F4EF0">
        <w:rPr>
          <w:rFonts w:asciiTheme="minorHAnsi" w:eastAsiaTheme="minorHAnsi" w:hAnsiTheme="minorHAnsi" w:cstheme="minorHAnsi"/>
          <w:kern w:val="2"/>
          <w:sz w:val="20"/>
          <w:szCs w:val="20"/>
          <w14:ligatures w14:val="standardContextual"/>
        </w:rPr>
        <w:t>Chandrajit.P. Raut et al., High Rates of Histopathologic Discordance in Sarcoma with Implications for Clinical Care, J. OF ONCOLOGY PRAG. 29, 10065, 10065-10065 (2011).</w:t>
      </w:r>
    </w:p>
  </w:endnote>
  <w:endnote w:id="20">
    <w:p w14:paraId="2964BB6A" w14:textId="5234F6C1" w:rsidR="001457CB" w:rsidRPr="009E5207" w:rsidRDefault="001457CB" w:rsidP="00566D8E">
      <w:pPr>
        <w:rPr>
          <w:rFonts w:ascii="Arial" w:hAnsi="Arial" w:cs="Arial"/>
          <w:smallCaps/>
          <w:sz w:val="18"/>
          <w:szCs w:val="18"/>
        </w:rPr>
      </w:pPr>
      <w:r w:rsidRPr="005F4EF0">
        <w:rPr>
          <w:rStyle w:val="EndnoteReference"/>
          <w:rFonts w:asciiTheme="minorHAnsi" w:hAnsiTheme="minorHAnsi" w:cstheme="minorHAnsi"/>
          <w:sz w:val="20"/>
          <w:szCs w:val="20"/>
        </w:rPr>
        <w:endnoteRef/>
      </w:r>
      <w:r w:rsidRPr="005F4EF0">
        <w:rPr>
          <w:rFonts w:asciiTheme="minorHAnsi" w:hAnsiTheme="minorHAnsi" w:cstheme="minorHAnsi"/>
          <w:sz w:val="20"/>
          <w:szCs w:val="20"/>
        </w:rPr>
        <w:t xml:space="preserve"> </w:t>
      </w:r>
      <w:hyperlink r:id="rId31" w:history="1">
        <w:r w:rsidRPr="00C42021">
          <w:rPr>
            <w:rStyle w:val="Hyperlink"/>
            <w:rFonts w:asciiTheme="minorHAnsi" w:hAnsiTheme="minorHAnsi" w:cstheme="minorHAnsi"/>
            <w:i/>
            <w:iCs/>
            <w:color w:val="auto"/>
            <w:sz w:val="20"/>
            <w:szCs w:val="20"/>
            <w:u w:val="none"/>
          </w:rPr>
          <w:t>Chartbook on Access to Health Care, Elements of Access to Health Care: Timeliness</w:t>
        </w:r>
        <w:r w:rsidRPr="00C42021">
          <w:rPr>
            <w:rStyle w:val="Hyperlink"/>
            <w:rFonts w:asciiTheme="minorHAnsi" w:hAnsiTheme="minorHAnsi" w:cstheme="minorHAnsi"/>
            <w:color w:val="auto"/>
            <w:sz w:val="20"/>
            <w:szCs w:val="20"/>
            <w:u w:val="none"/>
          </w:rPr>
          <w:t>,</w:t>
        </w:r>
      </w:hyperlink>
      <w:r w:rsidRPr="00C42021">
        <w:rPr>
          <w:rFonts w:asciiTheme="minorHAnsi" w:hAnsiTheme="minorHAnsi" w:cstheme="minorHAnsi"/>
          <w:sz w:val="20"/>
          <w:szCs w:val="20"/>
        </w:rPr>
        <w:t xml:space="preserve"> </w:t>
      </w:r>
      <w:r w:rsidRPr="00C42021">
        <w:rPr>
          <w:rFonts w:asciiTheme="minorHAnsi" w:hAnsiTheme="minorHAnsi" w:cstheme="minorHAnsi"/>
          <w:smallCaps/>
          <w:sz w:val="20"/>
          <w:szCs w:val="20"/>
        </w:rPr>
        <w:t xml:space="preserve">Agency </w:t>
      </w:r>
      <w:r w:rsidRPr="005F4EF0">
        <w:rPr>
          <w:rFonts w:asciiTheme="minorHAnsi" w:hAnsiTheme="minorHAnsi" w:cstheme="minorHAnsi"/>
          <w:smallCaps/>
          <w:sz w:val="20"/>
          <w:szCs w:val="20"/>
        </w:rPr>
        <w:t xml:space="preserve">for Healthcare Research and Quality, </w:t>
      </w:r>
      <w:hyperlink r:id="rId32" w:history="1">
        <w:r w:rsidR="00547304" w:rsidRPr="005F4EF0">
          <w:rPr>
            <w:rStyle w:val="Hyperlink"/>
            <w:rFonts w:asciiTheme="minorHAnsi" w:hAnsiTheme="minorHAnsi" w:cstheme="minorHAnsi"/>
            <w:color w:val="234170" w:themeColor="text2" w:themeShade="BF"/>
            <w:sz w:val="20"/>
            <w:szCs w:val="20"/>
          </w:rPr>
          <w:t>https://www.ahrq.gov/research/findings/nhqrdr/chartbooks/access/elements3.html</w:t>
        </w:r>
      </w:hyperlink>
      <w:r w:rsidRPr="005F4EF0">
        <w:rPr>
          <w:rFonts w:asciiTheme="minorHAnsi" w:hAnsiTheme="minorHAnsi" w:cstheme="minorHAnsi"/>
          <w:sz w:val="20"/>
          <w:szCs w:val="20"/>
        </w:rPr>
        <w:t xml:space="preserve"> (last visited Jul. 20, 2022); Kaplan &amp; Porter, </w:t>
      </w:r>
      <w:hyperlink r:id="rId33" w:history="1">
        <w:r w:rsidRPr="00C42021">
          <w:rPr>
            <w:rStyle w:val="Hyperlink"/>
            <w:rFonts w:asciiTheme="minorHAnsi" w:hAnsiTheme="minorHAnsi" w:cstheme="minorHAnsi"/>
            <w:i/>
            <w:iCs/>
            <w:color w:val="auto"/>
            <w:sz w:val="20"/>
            <w:szCs w:val="20"/>
            <w:u w:val="none"/>
          </w:rPr>
          <w:t>The Big Idea: How to Solve the Cost Crisis in Health Care</w:t>
        </w:r>
        <w:r w:rsidRPr="00C42021">
          <w:rPr>
            <w:rStyle w:val="Hyperlink"/>
            <w:rFonts w:asciiTheme="minorHAnsi" w:hAnsiTheme="minorHAnsi" w:cstheme="minorHAnsi"/>
            <w:color w:val="auto"/>
            <w:sz w:val="20"/>
            <w:szCs w:val="20"/>
            <w:u w:val="none"/>
          </w:rPr>
          <w:t>,</w:t>
        </w:r>
      </w:hyperlink>
      <w:r w:rsidRPr="00C42021">
        <w:rPr>
          <w:rFonts w:asciiTheme="minorHAnsi" w:hAnsiTheme="minorHAnsi" w:cstheme="minorHAnsi"/>
          <w:sz w:val="20"/>
          <w:szCs w:val="20"/>
        </w:rPr>
        <w:t xml:space="preserve"> </w:t>
      </w:r>
      <w:r w:rsidRPr="00C42021">
        <w:rPr>
          <w:rFonts w:asciiTheme="minorHAnsi" w:hAnsiTheme="minorHAnsi" w:cstheme="minorHAnsi"/>
          <w:smallCaps/>
          <w:sz w:val="20"/>
          <w:szCs w:val="20"/>
        </w:rPr>
        <w:t xml:space="preserve">Harvard Business </w:t>
      </w:r>
      <w:r w:rsidRPr="005F4EF0">
        <w:rPr>
          <w:rFonts w:asciiTheme="minorHAnsi" w:hAnsiTheme="minorHAnsi" w:cstheme="minorHAnsi"/>
          <w:smallCaps/>
          <w:sz w:val="20"/>
          <w:szCs w:val="20"/>
        </w:rPr>
        <w:t>Review</w:t>
      </w:r>
      <w:r w:rsidRPr="005F4EF0">
        <w:rPr>
          <w:rFonts w:asciiTheme="minorHAnsi" w:hAnsiTheme="minorHAnsi" w:cstheme="minorHAnsi"/>
          <w:sz w:val="20"/>
          <w:szCs w:val="20"/>
        </w:rPr>
        <w:t xml:space="preserve"> (2011), </w:t>
      </w:r>
      <w:r w:rsidR="00970FBD">
        <w:rPr>
          <w:rFonts w:asciiTheme="minorHAnsi" w:hAnsiTheme="minorHAnsi" w:cstheme="minorHAnsi"/>
          <w:sz w:val="20"/>
          <w:szCs w:val="20"/>
        </w:rPr>
        <w:t xml:space="preserve"> </w:t>
      </w:r>
      <w:r w:rsidR="00970FBD" w:rsidRPr="00970FBD">
        <w:rPr>
          <w:rFonts w:asciiTheme="minorHAnsi" w:hAnsiTheme="minorHAnsi" w:cstheme="minorHAnsi"/>
          <w:color w:val="234170" w:themeColor="text2" w:themeShade="BF"/>
          <w:sz w:val="20"/>
          <w:szCs w:val="20"/>
        </w:rPr>
        <w:t>https://hbr.org/2011/09/how-to-solve-the-cost-crisis-in-health-care</w:t>
      </w:r>
      <w:r w:rsidR="00970FBD" w:rsidRPr="00970FBD" w:rsidDel="00970FBD">
        <w:rPr>
          <w:rFonts w:asciiTheme="minorHAnsi" w:hAnsiTheme="minorHAnsi" w:cstheme="minorHAnsi"/>
          <w:color w:val="234170" w:themeColor="text2" w:themeShade="BF"/>
          <w:sz w:val="20"/>
          <w:szCs w:val="20"/>
        </w:rPr>
        <w:t xml:space="preserve"> </w:t>
      </w:r>
      <w:r w:rsidR="00970FBD" w:rsidRPr="00970FBD">
        <w:rPr>
          <w:rFonts w:asciiTheme="minorHAnsi" w:hAnsiTheme="minorHAnsi" w:cstheme="minorHAnsi"/>
          <w:color w:val="234170" w:themeColor="text2" w:themeShade="BF"/>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ÜÃWµ'3">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sz w:val="24"/>
        <w:szCs w:val="24"/>
      </w:rPr>
    </w:sdtEndPr>
    <w:sdtContent>
      <w:p w14:paraId="3D3B6AFF" w14:textId="09E91844" w:rsidR="00C4570F" w:rsidRPr="001C0D7B" w:rsidRDefault="00C4570F">
        <w:pPr>
          <w:pStyle w:val="Footer"/>
          <w:jc w:val="center"/>
          <w:rPr>
            <w:rFonts w:cstheme="minorHAnsi"/>
            <w:sz w:val="24"/>
            <w:szCs w:val="24"/>
          </w:rPr>
        </w:pPr>
        <w:r w:rsidRPr="001C0D7B">
          <w:rPr>
            <w:rFonts w:cstheme="minorHAnsi"/>
            <w:sz w:val="24"/>
            <w:szCs w:val="24"/>
          </w:rPr>
          <w:fldChar w:fldCharType="begin"/>
        </w:r>
        <w:r w:rsidRPr="001C0D7B">
          <w:rPr>
            <w:rFonts w:cstheme="minorHAnsi"/>
            <w:sz w:val="24"/>
            <w:szCs w:val="24"/>
          </w:rPr>
          <w:instrText xml:space="preserve"> PAGE   \* MERGEFORMAT </w:instrText>
        </w:r>
        <w:r w:rsidRPr="001C0D7B">
          <w:rPr>
            <w:rFonts w:cstheme="minorHAnsi"/>
            <w:sz w:val="24"/>
            <w:szCs w:val="24"/>
          </w:rPr>
          <w:fldChar w:fldCharType="separate"/>
        </w:r>
        <w:r w:rsidRPr="001C0D7B">
          <w:rPr>
            <w:rFonts w:cstheme="minorHAnsi"/>
            <w:sz w:val="24"/>
            <w:szCs w:val="24"/>
          </w:rPr>
          <w:t>7</w:t>
        </w:r>
        <w:r w:rsidRPr="001C0D7B">
          <w:rPr>
            <w:rFonts w:cstheme="minorHAnsi"/>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7F20" w14:textId="77777777" w:rsidR="00E47FD6" w:rsidRDefault="00E47FD6" w:rsidP="008C0709">
      <w:r>
        <w:separator/>
      </w:r>
    </w:p>
  </w:footnote>
  <w:footnote w:type="continuationSeparator" w:id="0">
    <w:p w14:paraId="0B3CB7D1" w14:textId="77777777" w:rsidR="00E47FD6" w:rsidRDefault="00E47FD6" w:rsidP="008C0709">
      <w:r>
        <w:continuationSeparator/>
      </w:r>
    </w:p>
  </w:footnote>
  <w:footnote w:type="continuationNotice" w:id="1">
    <w:p w14:paraId="3048B07B" w14:textId="77777777" w:rsidR="00E47FD6" w:rsidRDefault="00E47FD6"/>
  </w:footnote>
  <w:footnote w:id="2">
    <w:p w14:paraId="2573216D" w14:textId="6AE69D09" w:rsidR="00285D26" w:rsidRPr="00285D26" w:rsidRDefault="00285D26">
      <w:pPr>
        <w:pStyle w:val="FootnoteText"/>
        <w:rPr>
          <w:sz w:val="16"/>
          <w:szCs w:val="16"/>
        </w:rPr>
      </w:pPr>
      <w:r w:rsidRPr="00285D26">
        <w:rPr>
          <w:rStyle w:val="FootnoteReference"/>
          <w:sz w:val="16"/>
          <w:szCs w:val="16"/>
        </w:rPr>
        <w:footnoteRef/>
      </w:r>
      <w:r w:rsidRPr="00285D26">
        <w:rPr>
          <w:sz w:val="16"/>
          <w:szCs w:val="16"/>
        </w:rPr>
        <w:t xml:space="preserve"> </w:t>
      </w:r>
      <w:r w:rsidRPr="00285D26">
        <w:rPr>
          <w:rFonts w:cstheme="minorHAnsi"/>
          <w:sz w:val="16"/>
          <w:szCs w:val="16"/>
        </w:rPr>
        <w:t>Formerly BMC Community Hospital Corporation d/b/a Good Samaritan Medical Center</w:t>
      </w:r>
      <w:r w:rsidR="00051803">
        <w:rPr>
          <w:rFonts w:cstheme="minorHAnsi"/>
          <w:sz w:val="16"/>
          <w:szCs w:val="16"/>
        </w:rPr>
        <w:t>.</w:t>
      </w:r>
    </w:p>
  </w:footnote>
  <w:footnote w:id="3">
    <w:p w14:paraId="74C8133E" w14:textId="3787AC37" w:rsidR="00051803" w:rsidRPr="00051803" w:rsidRDefault="00051803">
      <w:pPr>
        <w:pStyle w:val="FootnoteText"/>
        <w:rPr>
          <w:sz w:val="16"/>
          <w:szCs w:val="16"/>
        </w:rPr>
      </w:pPr>
      <w:r w:rsidRPr="00051803">
        <w:rPr>
          <w:rStyle w:val="FootnoteReference"/>
          <w:sz w:val="16"/>
          <w:szCs w:val="16"/>
        </w:rPr>
        <w:footnoteRef/>
      </w:r>
      <w:r w:rsidRPr="00051803">
        <w:rPr>
          <w:sz w:val="16"/>
          <w:szCs w:val="16"/>
        </w:rPr>
        <w:t xml:space="preserve"> </w:t>
      </w:r>
      <w:r w:rsidRPr="00051803">
        <w:rPr>
          <w:rFonts w:cstheme="minorHAnsi"/>
          <w:sz w:val="16"/>
          <w:szCs w:val="16"/>
        </w:rPr>
        <w:t>Formerly, BMC Community Hospital Corporation II d/b/a St. Elizabeth’s Medical Center.</w:t>
      </w:r>
    </w:p>
  </w:footnote>
  <w:footnote w:id="4">
    <w:p w14:paraId="384333BD" w14:textId="77777777" w:rsidR="00E828B4" w:rsidRPr="00421D4C" w:rsidRDefault="00E828B4" w:rsidP="00E828B4">
      <w:pPr>
        <w:pStyle w:val="FootnoteText"/>
        <w:rPr>
          <w:rFonts w:cstheme="minorHAnsi"/>
          <w:sz w:val="16"/>
          <w:szCs w:val="16"/>
        </w:rPr>
      </w:pPr>
      <w:r w:rsidRPr="00421D4C">
        <w:rPr>
          <w:rStyle w:val="FootnoteReference"/>
          <w:rFonts w:cstheme="minorHAnsi"/>
          <w:sz w:val="16"/>
          <w:szCs w:val="16"/>
        </w:rPr>
        <w:footnoteRef/>
      </w:r>
      <w:r w:rsidRPr="00421D4C">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4DF6810B" w14:textId="347FBACB" w:rsidR="0088107C" w:rsidRDefault="0088107C">
      <w:pPr>
        <w:pStyle w:val="FootnoteText"/>
      </w:pPr>
      <w:r w:rsidRPr="00A967DD">
        <w:rPr>
          <w:rStyle w:val="FootnoteReference"/>
          <w:sz w:val="16"/>
          <w:szCs w:val="16"/>
        </w:rPr>
        <w:footnoteRef/>
      </w:r>
      <w:r w:rsidRPr="00A967DD">
        <w:rPr>
          <w:sz w:val="16"/>
          <w:szCs w:val="16"/>
        </w:rPr>
        <w:t xml:space="preserve"> </w:t>
      </w:r>
      <w:r w:rsidR="00421D4C" w:rsidRPr="00A967DD">
        <w:rPr>
          <w:sz w:val="16"/>
          <w:szCs w:val="16"/>
        </w:rPr>
        <w:t>Refer to the Patient Panel definition in 105 CMR100.100.</w:t>
      </w:r>
    </w:p>
  </w:footnote>
  <w:footnote w:id="6">
    <w:p w14:paraId="3D181D82" w14:textId="54A357AF" w:rsidR="00087932" w:rsidRPr="009824A1" w:rsidRDefault="00087932">
      <w:pPr>
        <w:pStyle w:val="FootnoteText"/>
        <w:rPr>
          <w:sz w:val="16"/>
          <w:szCs w:val="16"/>
        </w:rPr>
      </w:pPr>
      <w:r w:rsidRPr="009824A1">
        <w:rPr>
          <w:rStyle w:val="FootnoteReference"/>
          <w:sz w:val="16"/>
          <w:szCs w:val="16"/>
        </w:rPr>
        <w:footnoteRef/>
      </w:r>
      <w:r w:rsidRPr="009824A1">
        <w:rPr>
          <w:sz w:val="16"/>
          <w:szCs w:val="16"/>
        </w:rPr>
        <w:t xml:space="preserve"> </w:t>
      </w:r>
      <w:r w:rsidRPr="009824A1">
        <w:rPr>
          <w:rFonts w:cstheme="minorHAnsi"/>
          <w:color w:val="000000" w:themeColor="text1"/>
          <w:sz w:val="16"/>
          <w:szCs w:val="16"/>
        </w:rPr>
        <w:t>The Applicant states that BMC Brighton and BMC South are anticipated to be part of the Patient Panel bu</w:t>
      </w:r>
      <w:r w:rsidR="00C97BEB">
        <w:rPr>
          <w:rFonts w:cstheme="minorHAnsi"/>
          <w:color w:val="000000" w:themeColor="text1"/>
          <w:sz w:val="16"/>
          <w:szCs w:val="16"/>
        </w:rPr>
        <w:t>t</w:t>
      </w:r>
      <w:r w:rsidR="009824A1" w:rsidRPr="009824A1">
        <w:rPr>
          <w:rFonts w:cstheme="minorHAnsi"/>
          <w:bCs/>
          <w:color w:val="000000" w:themeColor="text1"/>
          <w:sz w:val="16"/>
          <w:szCs w:val="16"/>
        </w:rPr>
        <w:t>, due to the recent acquisition of these hospitals, data prior to FY2025 is currently unavailable</w:t>
      </w:r>
      <w:r w:rsidRPr="009824A1">
        <w:rPr>
          <w:rFonts w:cstheme="minorHAnsi"/>
          <w:color w:val="000000" w:themeColor="text1"/>
          <w:sz w:val="16"/>
          <w:szCs w:val="16"/>
        </w:rPr>
        <w:t>.</w:t>
      </w:r>
    </w:p>
  </w:footnote>
  <w:footnote w:id="7">
    <w:p w14:paraId="15109DA2" w14:textId="49F59C81" w:rsidR="000335B8" w:rsidRPr="00033175" w:rsidRDefault="000335B8" w:rsidP="000335B8">
      <w:pPr>
        <w:rPr>
          <w:rFonts w:asciiTheme="minorHAnsi" w:hAnsiTheme="minorHAnsi" w:cstheme="minorHAnsi"/>
          <w:sz w:val="16"/>
          <w:szCs w:val="16"/>
        </w:rPr>
      </w:pPr>
      <w:r w:rsidRPr="00033175">
        <w:rPr>
          <w:rStyle w:val="FootnoteReference"/>
          <w:rFonts w:asciiTheme="minorHAnsi" w:hAnsiTheme="minorHAnsi" w:cstheme="minorHAnsi"/>
          <w:sz w:val="16"/>
          <w:szCs w:val="16"/>
        </w:rPr>
        <w:footnoteRef/>
      </w:r>
      <w:r w:rsidRPr="00033175">
        <w:rPr>
          <w:rFonts w:asciiTheme="minorHAnsi" w:hAnsiTheme="minorHAnsi" w:cstheme="minorHAnsi"/>
          <w:sz w:val="16"/>
          <w:szCs w:val="16"/>
        </w:rPr>
        <w:t xml:space="preserve"> The “Other” category includes all patients who reported multiple races without categorizing these patients based on primary race. </w:t>
      </w:r>
      <w:r w:rsidR="008F7B02" w:rsidRPr="00033175">
        <w:rPr>
          <w:rFonts w:asciiTheme="minorHAnsi" w:hAnsiTheme="minorHAnsi" w:cstheme="minorHAnsi"/>
          <w:sz w:val="16"/>
          <w:szCs w:val="16"/>
        </w:rPr>
        <w:t xml:space="preserve">Going forward, the Applicant will develop its own </w:t>
      </w:r>
      <w:r w:rsidR="00033175" w:rsidRPr="00033175">
        <w:rPr>
          <w:rFonts w:asciiTheme="minorHAnsi" w:hAnsiTheme="minorHAnsi" w:cstheme="minorHAnsi"/>
          <w:sz w:val="16"/>
          <w:szCs w:val="16"/>
        </w:rPr>
        <w:t>P</w:t>
      </w:r>
      <w:r w:rsidR="008F7B02" w:rsidRPr="00033175">
        <w:rPr>
          <w:rFonts w:asciiTheme="minorHAnsi" w:hAnsiTheme="minorHAnsi" w:cstheme="minorHAnsi"/>
          <w:sz w:val="16"/>
          <w:szCs w:val="16"/>
        </w:rPr>
        <w:t xml:space="preserve">atient </w:t>
      </w:r>
      <w:r w:rsidR="00033175" w:rsidRPr="00033175">
        <w:rPr>
          <w:rFonts w:asciiTheme="minorHAnsi" w:hAnsiTheme="minorHAnsi" w:cstheme="minorHAnsi"/>
          <w:sz w:val="16"/>
          <w:szCs w:val="16"/>
        </w:rPr>
        <w:t>P</w:t>
      </w:r>
      <w:r w:rsidR="008F7B02" w:rsidRPr="00033175">
        <w:rPr>
          <w:rFonts w:asciiTheme="minorHAnsi" w:hAnsiTheme="minorHAnsi" w:cstheme="minorHAnsi"/>
          <w:sz w:val="16"/>
          <w:szCs w:val="16"/>
        </w:rPr>
        <w:t>anel and a process for collecting race/ethnicity data</w:t>
      </w:r>
      <w:r w:rsidR="00033175" w:rsidRPr="00033175">
        <w:rPr>
          <w:rFonts w:asciiTheme="minorHAnsi" w:hAnsiTheme="minorHAnsi" w:cstheme="minorHAnsi"/>
          <w:sz w:val="16"/>
          <w:szCs w:val="16"/>
        </w:rPr>
        <w:t xml:space="preserve"> based on best practices for race/ethnicity data gathering.</w:t>
      </w:r>
    </w:p>
    <w:p w14:paraId="64EF2E03" w14:textId="397BF983" w:rsidR="000335B8" w:rsidRDefault="000335B8">
      <w:pPr>
        <w:pStyle w:val="FootnoteText"/>
      </w:pPr>
    </w:p>
  </w:footnote>
  <w:footnote w:id="8">
    <w:p w14:paraId="608C55E5" w14:textId="12B48E98" w:rsidR="00593F96" w:rsidRPr="00C70A9E" w:rsidRDefault="00593F96">
      <w:pPr>
        <w:pStyle w:val="FootnoteText"/>
        <w:rPr>
          <w:sz w:val="16"/>
          <w:szCs w:val="16"/>
        </w:rPr>
      </w:pPr>
      <w:r w:rsidRPr="00C70A9E">
        <w:rPr>
          <w:rStyle w:val="FootnoteReference"/>
          <w:sz w:val="16"/>
          <w:szCs w:val="16"/>
        </w:rPr>
        <w:footnoteRef/>
      </w:r>
      <w:r w:rsidRPr="00C70A9E">
        <w:rPr>
          <w:sz w:val="16"/>
          <w:szCs w:val="16"/>
        </w:rPr>
        <w:t xml:space="preserve"> Trilliant Health is a healthcare data analytics, market research, and strategic consulting firm that uses predictive modeling, claims data, and consumer insights to help providers and payers optimize growth, demand forecasting, and network performance. It provides evidence-based tools for competitive intelligence, price transparency, and patient journey mapping.</w:t>
      </w:r>
    </w:p>
  </w:footnote>
  <w:footnote w:id="9">
    <w:p w14:paraId="256858E5" w14:textId="77777777" w:rsidR="00EE1B54" w:rsidRPr="0099627A" w:rsidRDefault="00EE1B54" w:rsidP="00EE1B54">
      <w:pPr>
        <w:pStyle w:val="FootnoteText"/>
        <w:rPr>
          <w:sz w:val="16"/>
          <w:szCs w:val="16"/>
        </w:rPr>
      </w:pPr>
      <w:r w:rsidRPr="0099627A">
        <w:rPr>
          <w:rStyle w:val="FootnoteReference"/>
          <w:sz w:val="16"/>
          <w:szCs w:val="16"/>
        </w:rPr>
        <w:footnoteRef/>
      </w:r>
      <w:r w:rsidRPr="0099627A">
        <w:rPr>
          <w:rStyle w:val="FootnoteReference"/>
          <w:sz w:val="16"/>
          <w:szCs w:val="16"/>
        </w:rPr>
        <w:footnoteRef/>
      </w:r>
      <w:r w:rsidRPr="0099627A">
        <w:rPr>
          <w:sz w:val="16"/>
          <w:szCs w:val="16"/>
        </w:rPr>
        <w:t xml:space="preserve"> FY2025 Year To Date includes data from October 1, 2024 to March 31, 2025.</w:t>
      </w:r>
    </w:p>
  </w:footnote>
  <w:footnote w:id="10">
    <w:p w14:paraId="156A365A" w14:textId="77777777" w:rsidR="005C77C2" w:rsidRPr="005D77FB" w:rsidRDefault="005C77C2" w:rsidP="005C77C2">
      <w:pPr>
        <w:pStyle w:val="FootnoteText"/>
        <w:contextualSpacing/>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w:t>
      </w:r>
      <w:hyperlink r:id="rId1" w:history="1">
        <w:r w:rsidRPr="005D77FB">
          <w:rPr>
            <w:rStyle w:val="Hyperlink"/>
            <w:rFonts w:eastAsia="Times New Roman" w:cstheme="minorHAnsi"/>
            <w:color w:val="004A94"/>
            <w:sz w:val="16"/>
            <w:szCs w:val="16"/>
          </w:rPr>
          <w:t>Community Engagement Standards for Community Health Planning Guideline</w:t>
        </w:r>
      </w:hyperlink>
      <w:r w:rsidRPr="005D77FB">
        <w:rPr>
          <w:rFonts w:eastAsia="Times New Roman" w:cstheme="minorHAnsi"/>
          <w:sz w:val="16"/>
          <w:szCs w:val="16"/>
        </w:rPr>
        <w:t>.</w:t>
      </w:r>
      <w:r w:rsidRPr="005D77FB">
        <w:rPr>
          <w:rFonts w:cstheme="minorHAnsi"/>
          <w:sz w:val="16"/>
          <w:szCs w:val="16"/>
        </w:rPr>
        <w:t xml:space="preserve"> </w:t>
      </w:r>
    </w:p>
  </w:footnote>
  <w:footnote w:id="11">
    <w:p w14:paraId="26B3CE8C" w14:textId="77777777" w:rsidR="005C77C2" w:rsidRPr="00D90AC9" w:rsidRDefault="005C77C2" w:rsidP="005C77C2">
      <w:pPr>
        <w:pStyle w:val="FootnoteText"/>
        <w:rPr>
          <w:rFonts w:ascii="Arial" w:hAnsi="Arial" w:cs="Arial"/>
          <w:sz w:val="18"/>
          <w:szCs w:val="18"/>
        </w:rPr>
      </w:pPr>
      <w:r w:rsidRPr="005D77FB">
        <w:rPr>
          <w:rStyle w:val="FootnoteReference"/>
          <w:rFonts w:cstheme="minorHAnsi"/>
          <w:sz w:val="16"/>
          <w:szCs w:val="16"/>
        </w:rPr>
        <w:footnoteRef/>
      </w:r>
      <w:r w:rsidRPr="005D77FB">
        <w:rPr>
          <w:rFonts w:cstheme="minorHAnsi"/>
          <w:sz w:val="16"/>
          <w:szCs w:val="16"/>
        </w:rPr>
        <w:t xml:space="preserve"> </w:t>
      </w:r>
      <w:hyperlink r:id="rId2" w:history="1">
        <w:r w:rsidRPr="005D77FB">
          <w:rPr>
            <w:rStyle w:val="Hyperlink"/>
            <w:rFonts w:cstheme="minorHAnsi"/>
            <w:color w:val="004A94"/>
            <w:sz w:val="16"/>
            <w:szCs w:val="16"/>
          </w:rPr>
          <w:t>DoN Regulation 100.210 (A)(1)(e)</w:t>
        </w:r>
      </w:hyperlink>
      <w:r w:rsidRPr="005D77FB">
        <w:rPr>
          <w:rFonts w:cstheme="minorHAnsi"/>
          <w:color w:val="004A94"/>
          <w:sz w:val="16"/>
          <w:szCs w:val="16"/>
        </w:rPr>
        <w:t>.</w:t>
      </w:r>
      <w:r w:rsidRPr="00D90AC9">
        <w:rPr>
          <w:rFonts w:ascii="Arial" w:hAnsi="Arial" w:cs="Arial"/>
          <w:color w:val="004A94"/>
          <w:sz w:val="18"/>
          <w:szCs w:val="18"/>
        </w:rPr>
        <w:t xml:space="preserve"> </w:t>
      </w:r>
    </w:p>
  </w:footnote>
  <w:footnote w:id="12">
    <w:p w14:paraId="0140D283" w14:textId="77777777" w:rsidR="00332ADD" w:rsidRPr="0027543F" w:rsidRDefault="00332ADD" w:rsidP="00332ADD">
      <w:pPr>
        <w:pStyle w:val="FootnoteText"/>
        <w:rPr>
          <w:sz w:val="16"/>
          <w:szCs w:val="16"/>
        </w:rPr>
      </w:pPr>
      <w:r w:rsidRPr="0027543F">
        <w:rPr>
          <w:rStyle w:val="FootnoteReference"/>
          <w:sz w:val="16"/>
          <w:szCs w:val="16"/>
        </w:rPr>
        <w:footnoteRef/>
      </w:r>
      <w:r w:rsidRPr="0027543F">
        <w:rPr>
          <w:sz w:val="16"/>
          <w:szCs w:val="16"/>
        </w:rPr>
        <w:t xml:space="preserve"> </w:t>
      </w:r>
      <w:r w:rsidRPr="0027543F">
        <w:rPr>
          <w:rFonts w:eastAsia="Times New Roman" w:cstheme="minorHAnsi"/>
          <w:sz w:val="16"/>
          <w:szCs w:val="16"/>
        </w:rPr>
        <w:t>Reasonableness is defined within the context of this report as supportable and proper, given the underlying</w:t>
      </w:r>
      <w:r w:rsidRPr="0027543F">
        <w:rPr>
          <w:rFonts w:cstheme="minorHAnsi"/>
          <w:sz w:val="16"/>
          <w:szCs w:val="16"/>
        </w:rPr>
        <w:t xml:space="preserve"> </w:t>
      </w:r>
      <w:r w:rsidRPr="0027543F">
        <w:rPr>
          <w:rFonts w:eastAsia="Times New Roman" w:cstheme="minorHAnsi"/>
          <w:sz w:val="16"/>
          <w:szCs w:val="16"/>
        </w:rPr>
        <w:t>information.</w:t>
      </w:r>
    </w:p>
  </w:footnote>
  <w:footnote w:id="13">
    <w:p w14:paraId="2ED88C2F" w14:textId="77777777" w:rsidR="00332ADD" w:rsidRPr="0027543F" w:rsidRDefault="00332ADD" w:rsidP="00332ADD">
      <w:pPr>
        <w:autoSpaceDE w:val="0"/>
        <w:autoSpaceDN w:val="0"/>
        <w:adjustRightInd w:val="0"/>
        <w:rPr>
          <w:rFonts w:asciiTheme="minorHAnsi" w:hAnsiTheme="minorHAnsi" w:cstheme="minorHAnsi"/>
          <w:sz w:val="16"/>
          <w:szCs w:val="16"/>
        </w:rPr>
      </w:pPr>
      <w:r w:rsidRPr="0027543F">
        <w:rPr>
          <w:rStyle w:val="FootnoteReference"/>
          <w:rFonts w:asciiTheme="minorHAnsi" w:hAnsiTheme="minorHAnsi" w:cstheme="minorHAnsi"/>
          <w:sz w:val="16"/>
          <w:szCs w:val="16"/>
        </w:rPr>
        <w:footnoteRef/>
      </w:r>
      <w:r w:rsidRPr="0027543F">
        <w:rPr>
          <w:sz w:val="16"/>
          <w:szCs w:val="16"/>
        </w:rPr>
        <w:t xml:space="preserve"> </w:t>
      </w:r>
      <w:r w:rsidRPr="0027543F">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59CB02AF" w:rsidR="00C4570F" w:rsidRDefault="00C4570F">
    <w:pPr>
      <w:pStyle w:val="Header"/>
    </w:pPr>
  </w:p>
  <w:p w14:paraId="488AA00B" w14:textId="77777777" w:rsidR="00B6671B" w:rsidRDefault="00B66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3FCA"/>
    <w:multiLevelType w:val="hybridMultilevel"/>
    <w:tmpl w:val="175C96EA"/>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8054D"/>
    <w:multiLevelType w:val="hybridMultilevel"/>
    <w:tmpl w:val="1ACEC6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E23BC"/>
    <w:multiLevelType w:val="hybridMultilevel"/>
    <w:tmpl w:val="129C4C6A"/>
    <w:lvl w:ilvl="0" w:tplc="B16CEE2E">
      <w:start w:val="1"/>
      <w:numFmt w:val="upperLetter"/>
      <w:lvlText w:val="%1."/>
      <w:lvlJc w:val="left"/>
      <w:pPr>
        <w:ind w:left="720" w:hanging="360"/>
      </w:pPr>
      <w:rPr>
        <w:rFonts w:eastAsia="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029F4"/>
    <w:multiLevelType w:val="hybridMultilevel"/>
    <w:tmpl w:val="3BB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7" w15:restartNumberingAfterBreak="0">
    <w:nsid w:val="248004BA"/>
    <w:multiLevelType w:val="hybridMultilevel"/>
    <w:tmpl w:val="E1DEBFD2"/>
    <w:lvl w:ilvl="0" w:tplc="0A62B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9"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0" w15:restartNumberingAfterBreak="0">
    <w:nsid w:val="32D54F69"/>
    <w:multiLevelType w:val="hybridMultilevel"/>
    <w:tmpl w:val="5434BBE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49128F"/>
    <w:multiLevelType w:val="hybridMultilevel"/>
    <w:tmpl w:val="0430091E"/>
    <w:lvl w:ilvl="0" w:tplc="78EC7B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CC0194"/>
    <w:multiLevelType w:val="hybridMultilevel"/>
    <w:tmpl w:val="4D345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C08ED"/>
    <w:multiLevelType w:val="hybridMultilevel"/>
    <w:tmpl w:val="333E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06398"/>
    <w:multiLevelType w:val="hybridMultilevel"/>
    <w:tmpl w:val="D7C2DF08"/>
    <w:lvl w:ilvl="0" w:tplc="C50AAB00">
      <w:start w:val="1"/>
      <w:numFmt w:val="decimal"/>
      <w:lvlText w:val="%1."/>
      <w:lvlJc w:val="left"/>
      <w:pPr>
        <w:ind w:left="720" w:hanging="360"/>
      </w:pPr>
      <w:rPr>
        <w:rFonts w:ascii="Arial" w:hAnsi="Arial" w:cs="Arial" w:hint="default"/>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3947907"/>
    <w:multiLevelType w:val="hybridMultilevel"/>
    <w:tmpl w:val="416C5252"/>
    <w:lvl w:ilvl="0" w:tplc="75ACB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E0681"/>
    <w:multiLevelType w:val="hybridMultilevel"/>
    <w:tmpl w:val="74DA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41F91"/>
    <w:multiLevelType w:val="hybridMultilevel"/>
    <w:tmpl w:val="6BC83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E3924"/>
    <w:multiLevelType w:val="hybridMultilevel"/>
    <w:tmpl w:val="255C8DB4"/>
    <w:lvl w:ilvl="0" w:tplc="FB3E36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89730C"/>
    <w:multiLevelType w:val="hybridMultilevel"/>
    <w:tmpl w:val="C7384CE0"/>
    <w:lvl w:ilvl="0" w:tplc="AFA6DF58">
      <w:start w:val="1"/>
      <w:numFmt w:val="upperLetter"/>
      <w:lvlText w:val="%1."/>
      <w:lvlJc w:val="left"/>
      <w:pPr>
        <w:ind w:left="1440" w:hanging="360"/>
      </w:pPr>
      <w:rPr>
        <w:rFonts w:ascii="Times New Roman" w:hAnsi="Times New Roman"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8576814"/>
    <w:multiLevelType w:val="hybridMultilevel"/>
    <w:tmpl w:val="1398FB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0667C2"/>
    <w:multiLevelType w:val="hybridMultilevel"/>
    <w:tmpl w:val="65BE9092"/>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4525">
    <w:abstractNumId w:val="20"/>
  </w:num>
  <w:num w:numId="2" w16cid:durableId="1706637529">
    <w:abstractNumId w:val="4"/>
  </w:num>
  <w:num w:numId="3" w16cid:durableId="1095706336">
    <w:abstractNumId w:val="21"/>
  </w:num>
  <w:num w:numId="4" w16cid:durableId="268512433">
    <w:abstractNumId w:val="3"/>
  </w:num>
  <w:num w:numId="5" w16cid:durableId="1101728889">
    <w:abstractNumId w:val="12"/>
  </w:num>
  <w:num w:numId="6" w16cid:durableId="1125539271">
    <w:abstractNumId w:val="9"/>
  </w:num>
  <w:num w:numId="7" w16cid:durableId="318271561">
    <w:abstractNumId w:val="11"/>
  </w:num>
  <w:num w:numId="8" w16cid:durableId="134226042">
    <w:abstractNumId w:val="16"/>
  </w:num>
  <w:num w:numId="9" w16cid:durableId="544609802">
    <w:abstractNumId w:val="19"/>
  </w:num>
  <w:num w:numId="10" w16cid:durableId="1918710780">
    <w:abstractNumId w:val="32"/>
  </w:num>
  <w:num w:numId="11" w16cid:durableId="101462868">
    <w:abstractNumId w:val="6"/>
  </w:num>
  <w:num w:numId="12" w16cid:durableId="1628855354">
    <w:abstractNumId w:val="24"/>
  </w:num>
  <w:num w:numId="13" w16cid:durableId="445930342">
    <w:abstractNumId w:val="22"/>
  </w:num>
  <w:num w:numId="14" w16cid:durableId="200827285">
    <w:abstractNumId w:val="23"/>
  </w:num>
  <w:num w:numId="15" w16cid:durableId="25722690">
    <w:abstractNumId w:val="8"/>
  </w:num>
  <w:num w:numId="16" w16cid:durableId="1734506320">
    <w:abstractNumId w:val="13"/>
  </w:num>
  <w:num w:numId="17" w16cid:durableId="1499881783">
    <w:abstractNumId w:val="31"/>
  </w:num>
  <w:num w:numId="18" w16cid:durableId="63649845">
    <w:abstractNumId w:val="30"/>
  </w:num>
  <w:num w:numId="19" w16cid:durableId="1757942140">
    <w:abstractNumId w:val="0"/>
  </w:num>
  <w:num w:numId="20" w16cid:durableId="907958028">
    <w:abstractNumId w:val="14"/>
  </w:num>
  <w:num w:numId="21" w16cid:durableId="472062849">
    <w:abstractNumId w:val="29"/>
  </w:num>
  <w:num w:numId="22" w16cid:durableId="1897735878">
    <w:abstractNumId w:val="25"/>
  </w:num>
  <w:num w:numId="23" w16cid:durableId="858927167">
    <w:abstractNumId w:val="1"/>
  </w:num>
  <w:num w:numId="24" w16cid:durableId="1939634946">
    <w:abstractNumId w:val="2"/>
  </w:num>
  <w:num w:numId="25" w16cid:durableId="448285827">
    <w:abstractNumId w:val="26"/>
  </w:num>
  <w:num w:numId="26" w16cid:durableId="411393039">
    <w:abstractNumId w:val="7"/>
  </w:num>
  <w:num w:numId="27" w16cid:durableId="815997509">
    <w:abstractNumId w:val="17"/>
  </w:num>
  <w:num w:numId="28" w16cid:durableId="1090354564">
    <w:abstractNumId w:val="28"/>
  </w:num>
  <w:num w:numId="29" w16cid:durableId="266351229">
    <w:abstractNumId w:val="18"/>
  </w:num>
  <w:num w:numId="30" w16cid:durableId="1806776697">
    <w:abstractNumId w:val="5"/>
  </w:num>
  <w:num w:numId="31" w16cid:durableId="131559192">
    <w:abstractNumId w:val="15"/>
  </w:num>
  <w:num w:numId="32" w16cid:durableId="151991877">
    <w:abstractNumId w:val="27"/>
  </w:num>
  <w:num w:numId="33" w16cid:durableId="102459614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2C5"/>
    <w:rsid w:val="000023B5"/>
    <w:rsid w:val="0000296C"/>
    <w:rsid w:val="00002A76"/>
    <w:rsid w:val="00002ACE"/>
    <w:rsid w:val="00002ADE"/>
    <w:rsid w:val="00003010"/>
    <w:rsid w:val="00003527"/>
    <w:rsid w:val="0000364F"/>
    <w:rsid w:val="000036FB"/>
    <w:rsid w:val="00003AE8"/>
    <w:rsid w:val="00004D35"/>
    <w:rsid w:val="00004E81"/>
    <w:rsid w:val="0000516F"/>
    <w:rsid w:val="00005226"/>
    <w:rsid w:val="000053FA"/>
    <w:rsid w:val="00005421"/>
    <w:rsid w:val="000056AF"/>
    <w:rsid w:val="00005945"/>
    <w:rsid w:val="00005ACB"/>
    <w:rsid w:val="00005AF4"/>
    <w:rsid w:val="00005D5D"/>
    <w:rsid w:val="00006043"/>
    <w:rsid w:val="00006075"/>
    <w:rsid w:val="00006964"/>
    <w:rsid w:val="00006B6F"/>
    <w:rsid w:val="00006FCD"/>
    <w:rsid w:val="000073EC"/>
    <w:rsid w:val="00007818"/>
    <w:rsid w:val="0000789D"/>
    <w:rsid w:val="00007EC7"/>
    <w:rsid w:val="00010084"/>
    <w:rsid w:val="00010157"/>
    <w:rsid w:val="000103AF"/>
    <w:rsid w:val="000104F7"/>
    <w:rsid w:val="0001067C"/>
    <w:rsid w:val="000111B6"/>
    <w:rsid w:val="0001129C"/>
    <w:rsid w:val="00011399"/>
    <w:rsid w:val="0001145D"/>
    <w:rsid w:val="000114A8"/>
    <w:rsid w:val="000115ED"/>
    <w:rsid w:val="00011C20"/>
    <w:rsid w:val="00011EA4"/>
    <w:rsid w:val="00012039"/>
    <w:rsid w:val="00012296"/>
    <w:rsid w:val="00012B79"/>
    <w:rsid w:val="00012CFD"/>
    <w:rsid w:val="00012E91"/>
    <w:rsid w:val="0001329C"/>
    <w:rsid w:val="00013695"/>
    <w:rsid w:val="00013C9B"/>
    <w:rsid w:val="00014493"/>
    <w:rsid w:val="000147B7"/>
    <w:rsid w:val="00014C77"/>
    <w:rsid w:val="0001519C"/>
    <w:rsid w:val="00015479"/>
    <w:rsid w:val="0001582B"/>
    <w:rsid w:val="00015A86"/>
    <w:rsid w:val="00015E91"/>
    <w:rsid w:val="0001695B"/>
    <w:rsid w:val="00016CED"/>
    <w:rsid w:val="00016F5F"/>
    <w:rsid w:val="000171FC"/>
    <w:rsid w:val="000174E9"/>
    <w:rsid w:val="00017972"/>
    <w:rsid w:val="00017A92"/>
    <w:rsid w:val="00017C27"/>
    <w:rsid w:val="00017CAC"/>
    <w:rsid w:val="00017EBE"/>
    <w:rsid w:val="00020068"/>
    <w:rsid w:val="00020821"/>
    <w:rsid w:val="00020965"/>
    <w:rsid w:val="00020FD7"/>
    <w:rsid w:val="0002143F"/>
    <w:rsid w:val="0002171E"/>
    <w:rsid w:val="00021754"/>
    <w:rsid w:val="0002218C"/>
    <w:rsid w:val="00022292"/>
    <w:rsid w:val="0002273B"/>
    <w:rsid w:val="000227A3"/>
    <w:rsid w:val="00022966"/>
    <w:rsid w:val="00022C7E"/>
    <w:rsid w:val="000239AD"/>
    <w:rsid w:val="00023A81"/>
    <w:rsid w:val="00023D12"/>
    <w:rsid w:val="00023D70"/>
    <w:rsid w:val="00023E8F"/>
    <w:rsid w:val="000242E8"/>
    <w:rsid w:val="0002439E"/>
    <w:rsid w:val="00024662"/>
    <w:rsid w:val="000249CC"/>
    <w:rsid w:val="00025525"/>
    <w:rsid w:val="00025562"/>
    <w:rsid w:val="000258D8"/>
    <w:rsid w:val="00025C87"/>
    <w:rsid w:val="00025C98"/>
    <w:rsid w:val="000262A9"/>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203D"/>
    <w:rsid w:val="000323B4"/>
    <w:rsid w:val="000325AF"/>
    <w:rsid w:val="0003285D"/>
    <w:rsid w:val="00032F3A"/>
    <w:rsid w:val="00033175"/>
    <w:rsid w:val="000332B4"/>
    <w:rsid w:val="000335B8"/>
    <w:rsid w:val="000336D9"/>
    <w:rsid w:val="000338CF"/>
    <w:rsid w:val="00033A7E"/>
    <w:rsid w:val="00033EDD"/>
    <w:rsid w:val="00034075"/>
    <w:rsid w:val="0003414D"/>
    <w:rsid w:val="00034331"/>
    <w:rsid w:val="00034426"/>
    <w:rsid w:val="0003540A"/>
    <w:rsid w:val="00035726"/>
    <w:rsid w:val="000357EF"/>
    <w:rsid w:val="00035859"/>
    <w:rsid w:val="00035882"/>
    <w:rsid w:val="0003595A"/>
    <w:rsid w:val="00035F6F"/>
    <w:rsid w:val="0003636B"/>
    <w:rsid w:val="00036534"/>
    <w:rsid w:val="000365BB"/>
    <w:rsid w:val="0003678F"/>
    <w:rsid w:val="000370BA"/>
    <w:rsid w:val="000370EE"/>
    <w:rsid w:val="00037248"/>
    <w:rsid w:val="000374EE"/>
    <w:rsid w:val="0003777C"/>
    <w:rsid w:val="0003779F"/>
    <w:rsid w:val="000378C9"/>
    <w:rsid w:val="000378CE"/>
    <w:rsid w:val="00037AF0"/>
    <w:rsid w:val="00037B9D"/>
    <w:rsid w:val="00037D38"/>
    <w:rsid w:val="00040884"/>
    <w:rsid w:val="00040DAC"/>
    <w:rsid w:val="000415F0"/>
    <w:rsid w:val="00041BB8"/>
    <w:rsid w:val="00041BFC"/>
    <w:rsid w:val="00041F4C"/>
    <w:rsid w:val="000422A3"/>
    <w:rsid w:val="000424D3"/>
    <w:rsid w:val="000427E0"/>
    <w:rsid w:val="000428B7"/>
    <w:rsid w:val="00042D93"/>
    <w:rsid w:val="00042FE1"/>
    <w:rsid w:val="0004323A"/>
    <w:rsid w:val="0004326F"/>
    <w:rsid w:val="00043347"/>
    <w:rsid w:val="00043F0E"/>
    <w:rsid w:val="00043F4F"/>
    <w:rsid w:val="000440BA"/>
    <w:rsid w:val="00044267"/>
    <w:rsid w:val="0004488E"/>
    <w:rsid w:val="00045060"/>
    <w:rsid w:val="000455A9"/>
    <w:rsid w:val="00046064"/>
    <w:rsid w:val="00046281"/>
    <w:rsid w:val="0004639B"/>
    <w:rsid w:val="00046895"/>
    <w:rsid w:val="000468BC"/>
    <w:rsid w:val="00047574"/>
    <w:rsid w:val="00047887"/>
    <w:rsid w:val="00047905"/>
    <w:rsid w:val="00047AFC"/>
    <w:rsid w:val="00047C15"/>
    <w:rsid w:val="000500B0"/>
    <w:rsid w:val="000500BF"/>
    <w:rsid w:val="000503A8"/>
    <w:rsid w:val="000504CF"/>
    <w:rsid w:val="00050530"/>
    <w:rsid w:val="00050D37"/>
    <w:rsid w:val="000515F0"/>
    <w:rsid w:val="00051634"/>
    <w:rsid w:val="00051803"/>
    <w:rsid w:val="000518D9"/>
    <w:rsid w:val="00051CCE"/>
    <w:rsid w:val="00051ED2"/>
    <w:rsid w:val="00052086"/>
    <w:rsid w:val="00052096"/>
    <w:rsid w:val="00052215"/>
    <w:rsid w:val="00052556"/>
    <w:rsid w:val="00052664"/>
    <w:rsid w:val="00052B92"/>
    <w:rsid w:val="00052F2B"/>
    <w:rsid w:val="0005358D"/>
    <w:rsid w:val="000536D7"/>
    <w:rsid w:val="00053849"/>
    <w:rsid w:val="00054A7A"/>
    <w:rsid w:val="00054DBF"/>
    <w:rsid w:val="00054DD1"/>
    <w:rsid w:val="00054F01"/>
    <w:rsid w:val="00055577"/>
    <w:rsid w:val="00055B89"/>
    <w:rsid w:val="00056445"/>
    <w:rsid w:val="000565B9"/>
    <w:rsid w:val="000565D5"/>
    <w:rsid w:val="000566D6"/>
    <w:rsid w:val="00056E07"/>
    <w:rsid w:val="000572C6"/>
    <w:rsid w:val="00057B2F"/>
    <w:rsid w:val="00057B40"/>
    <w:rsid w:val="00057E7A"/>
    <w:rsid w:val="00057EB5"/>
    <w:rsid w:val="00060374"/>
    <w:rsid w:val="00060472"/>
    <w:rsid w:val="0006057E"/>
    <w:rsid w:val="00060584"/>
    <w:rsid w:val="00060709"/>
    <w:rsid w:val="000607E5"/>
    <w:rsid w:val="00060983"/>
    <w:rsid w:val="00060D20"/>
    <w:rsid w:val="00060E43"/>
    <w:rsid w:val="00061657"/>
    <w:rsid w:val="0006171E"/>
    <w:rsid w:val="0006177D"/>
    <w:rsid w:val="00061AA5"/>
    <w:rsid w:val="00061C45"/>
    <w:rsid w:val="0006330F"/>
    <w:rsid w:val="000635A1"/>
    <w:rsid w:val="00063948"/>
    <w:rsid w:val="00063ADA"/>
    <w:rsid w:val="00063D97"/>
    <w:rsid w:val="00063F91"/>
    <w:rsid w:val="00063FB5"/>
    <w:rsid w:val="000646E0"/>
    <w:rsid w:val="0006494D"/>
    <w:rsid w:val="000649BA"/>
    <w:rsid w:val="00064AB0"/>
    <w:rsid w:val="00064AF3"/>
    <w:rsid w:val="00064D5E"/>
    <w:rsid w:val="00064E70"/>
    <w:rsid w:val="00065360"/>
    <w:rsid w:val="00065CD6"/>
    <w:rsid w:val="00065E14"/>
    <w:rsid w:val="000661D5"/>
    <w:rsid w:val="000661FF"/>
    <w:rsid w:val="00066603"/>
    <w:rsid w:val="00066AD1"/>
    <w:rsid w:val="00067169"/>
    <w:rsid w:val="000672AF"/>
    <w:rsid w:val="00067A9B"/>
    <w:rsid w:val="00067B7B"/>
    <w:rsid w:val="00067B9B"/>
    <w:rsid w:val="00067D64"/>
    <w:rsid w:val="00067F0D"/>
    <w:rsid w:val="0007003D"/>
    <w:rsid w:val="00070074"/>
    <w:rsid w:val="00070785"/>
    <w:rsid w:val="00070D6C"/>
    <w:rsid w:val="0007184A"/>
    <w:rsid w:val="00071A16"/>
    <w:rsid w:val="00072188"/>
    <w:rsid w:val="000726A9"/>
    <w:rsid w:val="0007293D"/>
    <w:rsid w:val="00072CD4"/>
    <w:rsid w:val="0007342C"/>
    <w:rsid w:val="00073735"/>
    <w:rsid w:val="000737B6"/>
    <w:rsid w:val="00073E4E"/>
    <w:rsid w:val="00074313"/>
    <w:rsid w:val="000744F1"/>
    <w:rsid w:val="00074526"/>
    <w:rsid w:val="00074538"/>
    <w:rsid w:val="00074600"/>
    <w:rsid w:val="000746D1"/>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085"/>
    <w:rsid w:val="0008011B"/>
    <w:rsid w:val="000803CD"/>
    <w:rsid w:val="00080430"/>
    <w:rsid w:val="00080666"/>
    <w:rsid w:val="00080BE8"/>
    <w:rsid w:val="00080DBD"/>
    <w:rsid w:val="00080DBE"/>
    <w:rsid w:val="000810E3"/>
    <w:rsid w:val="00081F8A"/>
    <w:rsid w:val="00082044"/>
    <w:rsid w:val="0008227E"/>
    <w:rsid w:val="00082400"/>
    <w:rsid w:val="00082461"/>
    <w:rsid w:val="00082892"/>
    <w:rsid w:val="00083335"/>
    <w:rsid w:val="0008356D"/>
    <w:rsid w:val="0008364A"/>
    <w:rsid w:val="000839C1"/>
    <w:rsid w:val="00083B9D"/>
    <w:rsid w:val="00083FCD"/>
    <w:rsid w:val="000843CF"/>
    <w:rsid w:val="00084415"/>
    <w:rsid w:val="000844CD"/>
    <w:rsid w:val="0008479B"/>
    <w:rsid w:val="00084AE5"/>
    <w:rsid w:val="00084C68"/>
    <w:rsid w:val="00085226"/>
    <w:rsid w:val="0008574D"/>
    <w:rsid w:val="0008582A"/>
    <w:rsid w:val="00085B16"/>
    <w:rsid w:val="00085D7B"/>
    <w:rsid w:val="00086075"/>
    <w:rsid w:val="00086A31"/>
    <w:rsid w:val="00086D9D"/>
    <w:rsid w:val="0008716C"/>
    <w:rsid w:val="0008752D"/>
    <w:rsid w:val="00087634"/>
    <w:rsid w:val="0008768C"/>
    <w:rsid w:val="00087932"/>
    <w:rsid w:val="00087B5A"/>
    <w:rsid w:val="00087C95"/>
    <w:rsid w:val="000905E0"/>
    <w:rsid w:val="00090688"/>
    <w:rsid w:val="000908FF"/>
    <w:rsid w:val="00090989"/>
    <w:rsid w:val="00090E01"/>
    <w:rsid w:val="00090EE1"/>
    <w:rsid w:val="000911E7"/>
    <w:rsid w:val="000913AB"/>
    <w:rsid w:val="00091702"/>
    <w:rsid w:val="0009178A"/>
    <w:rsid w:val="00091793"/>
    <w:rsid w:val="000923B5"/>
    <w:rsid w:val="00092A4C"/>
    <w:rsid w:val="00092A70"/>
    <w:rsid w:val="00092E92"/>
    <w:rsid w:val="0009304B"/>
    <w:rsid w:val="000935BD"/>
    <w:rsid w:val="000939BD"/>
    <w:rsid w:val="00093E2B"/>
    <w:rsid w:val="00093FC3"/>
    <w:rsid w:val="000942E8"/>
    <w:rsid w:val="00094366"/>
    <w:rsid w:val="00094468"/>
    <w:rsid w:val="000944E3"/>
    <w:rsid w:val="000945F3"/>
    <w:rsid w:val="00095025"/>
    <w:rsid w:val="0009543A"/>
    <w:rsid w:val="0009548C"/>
    <w:rsid w:val="0009553E"/>
    <w:rsid w:val="000955A1"/>
    <w:rsid w:val="00095AFF"/>
    <w:rsid w:val="0009600B"/>
    <w:rsid w:val="0009626C"/>
    <w:rsid w:val="00096856"/>
    <w:rsid w:val="00096EC2"/>
    <w:rsid w:val="00096EC3"/>
    <w:rsid w:val="000971C8"/>
    <w:rsid w:val="000974B6"/>
    <w:rsid w:val="00097640"/>
    <w:rsid w:val="00097838"/>
    <w:rsid w:val="00097C23"/>
    <w:rsid w:val="00097C44"/>
    <w:rsid w:val="00097DE0"/>
    <w:rsid w:val="00097E6A"/>
    <w:rsid w:val="00097EAE"/>
    <w:rsid w:val="000A05FC"/>
    <w:rsid w:val="000A069D"/>
    <w:rsid w:val="000A0A50"/>
    <w:rsid w:val="000A0E80"/>
    <w:rsid w:val="000A11DD"/>
    <w:rsid w:val="000A1411"/>
    <w:rsid w:val="000A1553"/>
    <w:rsid w:val="000A2049"/>
    <w:rsid w:val="000A22A9"/>
    <w:rsid w:val="000A268B"/>
    <w:rsid w:val="000A2BCC"/>
    <w:rsid w:val="000A301C"/>
    <w:rsid w:val="000A303B"/>
    <w:rsid w:val="000A3524"/>
    <w:rsid w:val="000A3A57"/>
    <w:rsid w:val="000A44CC"/>
    <w:rsid w:val="000A45A0"/>
    <w:rsid w:val="000A45D5"/>
    <w:rsid w:val="000A4768"/>
    <w:rsid w:val="000A47FB"/>
    <w:rsid w:val="000A4809"/>
    <w:rsid w:val="000A4A0C"/>
    <w:rsid w:val="000A4A2F"/>
    <w:rsid w:val="000A4B0E"/>
    <w:rsid w:val="000A4C4A"/>
    <w:rsid w:val="000A4FEA"/>
    <w:rsid w:val="000A546C"/>
    <w:rsid w:val="000A549C"/>
    <w:rsid w:val="000A5C36"/>
    <w:rsid w:val="000A67FB"/>
    <w:rsid w:val="000A6822"/>
    <w:rsid w:val="000A6BFD"/>
    <w:rsid w:val="000A70D9"/>
    <w:rsid w:val="000A7478"/>
    <w:rsid w:val="000A75F4"/>
    <w:rsid w:val="000A7AC1"/>
    <w:rsid w:val="000A7B1A"/>
    <w:rsid w:val="000A7E9E"/>
    <w:rsid w:val="000A7FA5"/>
    <w:rsid w:val="000B0D2C"/>
    <w:rsid w:val="000B120A"/>
    <w:rsid w:val="000B1838"/>
    <w:rsid w:val="000B1AE3"/>
    <w:rsid w:val="000B1B58"/>
    <w:rsid w:val="000B1CB9"/>
    <w:rsid w:val="000B20B5"/>
    <w:rsid w:val="000B245D"/>
    <w:rsid w:val="000B25B3"/>
    <w:rsid w:val="000B25DA"/>
    <w:rsid w:val="000B2919"/>
    <w:rsid w:val="000B2925"/>
    <w:rsid w:val="000B371A"/>
    <w:rsid w:val="000B383F"/>
    <w:rsid w:val="000B410F"/>
    <w:rsid w:val="000B4132"/>
    <w:rsid w:val="000B4177"/>
    <w:rsid w:val="000B41F8"/>
    <w:rsid w:val="000B437C"/>
    <w:rsid w:val="000B44F9"/>
    <w:rsid w:val="000B4610"/>
    <w:rsid w:val="000B4633"/>
    <w:rsid w:val="000B4783"/>
    <w:rsid w:val="000B47E8"/>
    <w:rsid w:val="000B4A7C"/>
    <w:rsid w:val="000B51AD"/>
    <w:rsid w:val="000B524F"/>
    <w:rsid w:val="000B5767"/>
    <w:rsid w:val="000B58B5"/>
    <w:rsid w:val="000B661C"/>
    <w:rsid w:val="000B6696"/>
    <w:rsid w:val="000B72C0"/>
    <w:rsid w:val="000B741C"/>
    <w:rsid w:val="000B7B63"/>
    <w:rsid w:val="000C03E8"/>
    <w:rsid w:val="000C0407"/>
    <w:rsid w:val="000C0753"/>
    <w:rsid w:val="000C0A68"/>
    <w:rsid w:val="000C0B5C"/>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0B"/>
    <w:rsid w:val="000C6565"/>
    <w:rsid w:val="000C698A"/>
    <w:rsid w:val="000C7226"/>
    <w:rsid w:val="000C7256"/>
    <w:rsid w:val="000C7800"/>
    <w:rsid w:val="000C79C7"/>
    <w:rsid w:val="000C7B09"/>
    <w:rsid w:val="000C7CEC"/>
    <w:rsid w:val="000C7DA4"/>
    <w:rsid w:val="000D0166"/>
    <w:rsid w:val="000D08A3"/>
    <w:rsid w:val="000D0ADC"/>
    <w:rsid w:val="000D0C8C"/>
    <w:rsid w:val="000D0ED8"/>
    <w:rsid w:val="000D155F"/>
    <w:rsid w:val="000D1D38"/>
    <w:rsid w:val="000D2043"/>
    <w:rsid w:val="000D20F1"/>
    <w:rsid w:val="000D21AE"/>
    <w:rsid w:val="000D272A"/>
    <w:rsid w:val="000D2A7D"/>
    <w:rsid w:val="000D2A90"/>
    <w:rsid w:val="000D2AFA"/>
    <w:rsid w:val="000D2CBA"/>
    <w:rsid w:val="000D2E2C"/>
    <w:rsid w:val="000D38D0"/>
    <w:rsid w:val="000D3A86"/>
    <w:rsid w:val="000D3A87"/>
    <w:rsid w:val="000D40DF"/>
    <w:rsid w:val="000D458A"/>
    <w:rsid w:val="000D4B35"/>
    <w:rsid w:val="000D4C43"/>
    <w:rsid w:val="000D4C5A"/>
    <w:rsid w:val="000D5247"/>
    <w:rsid w:val="000D5407"/>
    <w:rsid w:val="000D565B"/>
    <w:rsid w:val="000D5716"/>
    <w:rsid w:val="000D5744"/>
    <w:rsid w:val="000D5B09"/>
    <w:rsid w:val="000D6622"/>
    <w:rsid w:val="000D692C"/>
    <w:rsid w:val="000D6A68"/>
    <w:rsid w:val="000D6AF2"/>
    <w:rsid w:val="000D6E6E"/>
    <w:rsid w:val="000D6ED1"/>
    <w:rsid w:val="000D6F8E"/>
    <w:rsid w:val="000D709A"/>
    <w:rsid w:val="000D7839"/>
    <w:rsid w:val="000D7922"/>
    <w:rsid w:val="000D7BA6"/>
    <w:rsid w:val="000D7BFE"/>
    <w:rsid w:val="000D7E3B"/>
    <w:rsid w:val="000E0343"/>
    <w:rsid w:val="000E084D"/>
    <w:rsid w:val="000E0C47"/>
    <w:rsid w:val="000E0E62"/>
    <w:rsid w:val="000E1041"/>
    <w:rsid w:val="000E1182"/>
    <w:rsid w:val="000E1328"/>
    <w:rsid w:val="000E1CBB"/>
    <w:rsid w:val="000E1F11"/>
    <w:rsid w:val="000E23D4"/>
    <w:rsid w:val="000E3039"/>
    <w:rsid w:val="000E321D"/>
    <w:rsid w:val="000E3718"/>
    <w:rsid w:val="000E3F36"/>
    <w:rsid w:val="000E428F"/>
    <w:rsid w:val="000E441E"/>
    <w:rsid w:val="000E45AC"/>
    <w:rsid w:val="000E4791"/>
    <w:rsid w:val="000E4DCD"/>
    <w:rsid w:val="000E4ED3"/>
    <w:rsid w:val="000E5195"/>
    <w:rsid w:val="000E5406"/>
    <w:rsid w:val="000E578D"/>
    <w:rsid w:val="000E5800"/>
    <w:rsid w:val="000E5CD6"/>
    <w:rsid w:val="000E5F08"/>
    <w:rsid w:val="000E6158"/>
    <w:rsid w:val="000E67CA"/>
    <w:rsid w:val="000E6AC6"/>
    <w:rsid w:val="000E72BB"/>
    <w:rsid w:val="000E776A"/>
    <w:rsid w:val="000F02D7"/>
    <w:rsid w:val="000F05AB"/>
    <w:rsid w:val="000F0F2E"/>
    <w:rsid w:val="000F115E"/>
    <w:rsid w:val="000F12F9"/>
    <w:rsid w:val="000F1331"/>
    <w:rsid w:val="000F1562"/>
    <w:rsid w:val="000F16DE"/>
    <w:rsid w:val="000F1829"/>
    <w:rsid w:val="000F18C0"/>
    <w:rsid w:val="000F200E"/>
    <w:rsid w:val="000F2543"/>
    <w:rsid w:val="000F255C"/>
    <w:rsid w:val="000F2589"/>
    <w:rsid w:val="000F2A06"/>
    <w:rsid w:val="000F2C45"/>
    <w:rsid w:val="000F2F5B"/>
    <w:rsid w:val="000F2FF8"/>
    <w:rsid w:val="000F30D4"/>
    <w:rsid w:val="000F317F"/>
    <w:rsid w:val="000F31DF"/>
    <w:rsid w:val="000F3C99"/>
    <w:rsid w:val="000F3DAD"/>
    <w:rsid w:val="000F3E5B"/>
    <w:rsid w:val="000F4347"/>
    <w:rsid w:val="000F44F9"/>
    <w:rsid w:val="000F4847"/>
    <w:rsid w:val="000F4A8E"/>
    <w:rsid w:val="000F4BDC"/>
    <w:rsid w:val="000F4C9D"/>
    <w:rsid w:val="000F4F97"/>
    <w:rsid w:val="000F505F"/>
    <w:rsid w:val="000F52FF"/>
    <w:rsid w:val="000F544E"/>
    <w:rsid w:val="000F5579"/>
    <w:rsid w:val="000F58A4"/>
    <w:rsid w:val="000F5CBC"/>
    <w:rsid w:val="000F5D39"/>
    <w:rsid w:val="000F5D9D"/>
    <w:rsid w:val="000F6105"/>
    <w:rsid w:val="000F6390"/>
    <w:rsid w:val="000F6504"/>
    <w:rsid w:val="000F65A5"/>
    <w:rsid w:val="000F6D1C"/>
    <w:rsid w:val="000F6E1A"/>
    <w:rsid w:val="000F73C6"/>
    <w:rsid w:val="000F7421"/>
    <w:rsid w:val="000F74D3"/>
    <w:rsid w:val="000F7808"/>
    <w:rsid w:val="000F789B"/>
    <w:rsid w:val="000F7C26"/>
    <w:rsid w:val="000F7C9A"/>
    <w:rsid w:val="000F7DFB"/>
    <w:rsid w:val="00100082"/>
    <w:rsid w:val="0010048F"/>
    <w:rsid w:val="001004B8"/>
    <w:rsid w:val="001005C6"/>
    <w:rsid w:val="00100B35"/>
    <w:rsid w:val="0010120C"/>
    <w:rsid w:val="00101767"/>
    <w:rsid w:val="00101837"/>
    <w:rsid w:val="00101943"/>
    <w:rsid w:val="00101B15"/>
    <w:rsid w:val="001020EE"/>
    <w:rsid w:val="001022D6"/>
    <w:rsid w:val="00102683"/>
    <w:rsid w:val="001029C9"/>
    <w:rsid w:val="00102CC7"/>
    <w:rsid w:val="00102D4C"/>
    <w:rsid w:val="00102F46"/>
    <w:rsid w:val="00103383"/>
    <w:rsid w:val="001033B4"/>
    <w:rsid w:val="001039A7"/>
    <w:rsid w:val="001039F3"/>
    <w:rsid w:val="00103B28"/>
    <w:rsid w:val="00103EFF"/>
    <w:rsid w:val="00103FC9"/>
    <w:rsid w:val="0010436F"/>
    <w:rsid w:val="00104508"/>
    <w:rsid w:val="001047ED"/>
    <w:rsid w:val="00104BB8"/>
    <w:rsid w:val="00104C61"/>
    <w:rsid w:val="00104CD5"/>
    <w:rsid w:val="00104E11"/>
    <w:rsid w:val="00104FED"/>
    <w:rsid w:val="00105739"/>
    <w:rsid w:val="00105784"/>
    <w:rsid w:val="00105A50"/>
    <w:rsid w:val="00105B76"/>
    <w:rsid w:val="00106691"/>
    <w:rsid w:val="0010685D"/>
    <w:rsid w:val="001068A0"/>
    <w:rsid w:val="00106CA8"/>
    <w:rsid w:val="00106EFE"/>
    <w:rsid w:val="00106F7D"/>
    <w:rsid w:val="001071AA"/>
    <w:rsid w:val="00107473"/>
    <w:rsid w:val="00107780"/>
    <w:rsid w:val="00107893"/>
    <w:rsid w:val="001079BB"/>
    <w:rsid w:val="001100CE"/>
    <w:rsid w:val="00110237"/>
    <w:rsid w:val="0011063D"/>
    <w:rsid w:val="001106D5"/>
    <w:rsid w:val="00110CCC"/>
    <w:rsid w:val="001114BC"/>
    <w:rsid w:val="00111868"/>
    <w:rsid w:val="001119EA"/>
    <w:rsid w:val="00111A05"/>
    <w:rsid w:val="00111BA2"/>
    <w:rsid w:val="00111C65"/>
    <w:rsid w:val="0011211C"/>
    <w:rsid w:val="0011255D"/>
    <w:rsid w:val="00112E30"/>
    <w:rsid w:val="0011318D"/>
    <w:rsid w:val="001132BC"/>
    <w:rsid w:val="001137C7"/>
    <w:rsid w:val="00113894"/>
    <w:rsid w:val="00113A67"/>
    <w:rsid w:val="001140E5"/>
    <w:rsid w:val="0011440B"/>
    <w:rsid w:val="001144F2"/>
    <w:rsid w:val="00114525"/>
    <w:rsid w:val="00114589"/>
    <w:rsid w:val="00114787"/>
    <w:rsid w:val="00114B38"/>
    <w:rsid w:val="00114DF7"/>
    <w:rsid w:val="00114F4A"/>
    <w:rsid w:val="0011583A"/>
    <w:rsid w:val="00115F6B"/>
    <w:rsid w:val="0011621B"/>
    <w:rsid w:val="001163BA"/>
    <w:rsid w:val="001166DA"/>
    <w:rsid w:val="00116E47"/>
    <w:rsid w:val="0011700E"/>
    <w:rsid w:val="00117338"/>
    <w:rsid w:val="0011737F"/>
    <w:rsid w:val="001173E5"/>
    <w:rsid w:val="001173FF"/>
    <w:rsid w:val="00117538"/>
    <w:rsid w:val="00117721"/>
    <w:rsid w:val="00117917"/>
    <w:rsid w:val="0012039D"/>
    <w:rsid w:val="001203DA"/>
    <w:rsid w:val="001207E1"/>
    <w:rsid w:val="001208D8"/>
    <w:rsid w:val="00120B32"/>
    <w:rsid w:val="00120D62"/>
    <w:rsid w:val="0012122D"/>
    <w:rsid w:val="00121240"/>
    <w:rsid w:val="00121453"/>
    <w:rsid w:val="001214AF"/>
    <w:rsid w:val="001215C9"/>
    <w:rsid w:val="001216D6"/>
    <w:rsid w:val="001218A9"/>
    <w:rsid w:val="00121B4B"/>
    <w:rsid w:val="0012234D"/>
    <w:rsid w:val="00122462"/>
    <w:rsid w:val="00122561"/>
    <w:rsid w:val="00122642"/>
    <w:rsid w:val="001229E4"/>
    <w:rsid w:val="0012336A"/>
    <w:rsid w:val="0012367E"/>
    <w:rsid w:val="00123693"/>
    <w:rsid w:val="001236E8"/>
    <w:rsid w:val="0012392C"/>
    <w:rsid w:val="00124050"/>
    <w:rsid w:val="00124353"/>
    <w:rsid w:val="00124894"/>
    <w:rsid w:val="00124BCB"/>
    <w:rsid w:val="00124E50"/>
    <w:rsid w:val="0012521D"/>
    <w:rsid w:val="0012535E"/>
    <w:rsid w:val="001259C3"/>
    <w:rsid w:val="001259C6"/>
    <w:rsid w:val="00125F99"/>
    <w:rsid w:val="001265B4"/>
    <w:rsid w:val="001265FC"/>
    <w:rsid w:val="00126E8A"/>
    <w:rsid w:val="00127222"/>
    <w:rsid w:val="00127DBA"/>
    <w:rsid w:val="0013004B"/>
    <w:rsid w:val="001300AE"/>
    <w:rsid w:val="0013018D"/>
    <w:rsid w:val="001301CB"/>
    <w:rsid w:val="00130275"/>
    <w:rsid w:val="0013034C"/>
    <w:rsid w:val="00130BE3"/>
    <w:rsid w:val="00130EB0"/>
    <w:rsid w:val="0013103B"/>
    <w:rsid w:val="001310BB"/>
    <w:rsid w:val="001314DD"/>
    <w:rsid w:val="0013187E"/>
    <w:rsid w:val="001319F2"/>
    <w:rsid w:val="00131B41"/>
    <w:rsid w:val="00131FF5"/>
    <w:rsid w:val="001321C4"/>
    <w:rsid w:val="0013238C"/>
    <w:rsid w:val="00132786"/>
    <w:rsid w:val="00132A79"/>
    <w:rsid w:val="00132B54"/>
    <w:rsid w:val="00132EB1"/>
    <w:rsid w:val="0013312B"/>
    <w:rsid w:val="00133363"/>
    <w:rsid w:val="0013355A"/>
    <w:rsid w:val="00133883"/>
    <w:rsid w:val="0013398A"/>
    <w:rsid w:val="001339F6"/>
    <w:rsid w:val="0013437E"/>
    <w:rsid w:val="00134568"/>
    <w:rsid w:val="00134697"/>
    <w:rsid w:val="00134E5C"/>
    <w:rsid w:val="00135286"/>
    <w:rsid w:val="001358AD"/>
    <w:rsid w:val="0013591D"/>
    <w:rsid w:val="001359C8"/>
    <w:rsid w:val="00135B71"/>
    <w:rsid w:val="00135B96"/>
    <w:rsid w:val="00135D92"/>
    <w:rsid w:val="00135E14"/>
    <w:rsid w:val="00135E81"/>
    <w:rsid w:val="00136358"/>
    <w:rsid w:val="0013679C"/>
    <w:rsid w:val="00136B09"/>
    <w:rsid w:val="00136C1D"/>
    <w:rsid w:val="00137233"/>
    <w:rsid w:val="0013724C"/>
    <w:rsid w:val="001373D9"/>
    <w:rsid w:val="001375F6"/>
    <w:rsid w:val="001377D8"/>
    <w:rsid w:val="00137C5B"/>
    <w:rsid w:val="001401F2"/>
    <w:rsid w:val="00140989"/>
    <w:rsid w:val="00140CBE"/>
    <w:rsid w:val="00141004"/>
    <w:rsid w:val="00141279"/>
    <w:rsid w:val="001412F5"/>
    <w:rsid w:val="001418D7"/>
    <w:rsid w:val="00141991"/>
    <w:rsid w:val="00141E82"/>
    <w:rsid w:val="0014242D"/>
    <w:rsid w:val="00142586"/>
    <w:rsid w:val="001426BA"/>
    <w:rsid w:val="00142822"/>
    <w:rsid w:val="001429A6"/>
    <w:rsid w:val="00142BE7"/>
    <w:rsid w:val="00142C1E"/>
    <w:rsid w:val="00142FC9"/>
    <w:rsid w:val="00143407"/>
    <w:rsid w:val="00143548"/>
    <w:rsid w:val="00143664"/>
    <w:rsid w:val="001437D7"/>
    <w:rsid w:val="001438F2"/>
    <w:rsid w:val="00143A5F"/>
    <w:rsid w:val="00143B3A"/>
    <w:rsid w:val="00143C83"/>
    <w:rsid w:val="00143D18"/>
    <w:rsid w:val="00143D54"/>
    <w:rsid w:val="00143F1D"/>
    <w:rsid w:val="00144119"/>
    <w:rsid w:val="00144153"/>
    <w:rsid w:val="0014458F"/>
    <w:rsid w:val="0014475E"/>
    <w:rsid w:val="00144A1A"/>
    <w:rsid w:val="001452B7"/>
    <w:rsid w:val="001457CB"/>
    <w:rsid w:val="001458A7"/>
    <w:rsid w:val="0014647A"/>
    <w:rsid w:val="00146710"/>
    <w:rsid w:val="0014702B"/>
    <w:rsid w:val="00147508"/>
    <w:rsid w:val="001478F1"/>
    <w:rsid w:val="00147A15"/>
    <w:rsid w:val="00147B20"/>
    <w:rsid w:val="00147C38"/>
    <w:rsid w:val="00147FCF"/>
    <w:rsid w:val="00150255"/>
    <w:rsid w:val="0015037D"/>
    <w:rsid w:val="00150D2E"/>
    <w:rsid w:val="001512D3"/>
    <w:rsid w:val="00151409"/>
    <w:rsid w:val="001522A9"/>
    <w:rsid w:val="00152B48"/>
    <w:rsid w:val="00152F52"/>
    <w:rsid w:val="00153584"/>
    <w:rsid w:val="0015359F"/>
    <w:rsid w:val="00153CB3"/>
    <w:rsid w:val="001544ED"/>
    <w:rsid w:val="00154765"/>
    <w:rsid w:val="0015484A"/>
    <w:rsid w:val="00154958"/>
    <w:rsid w:val="00154CF4"/>
    <w:rsid w:val="001550CE"/>
    <w:rsid w:val="001550EF"/>
    <w:rsid w:val="00155601"/>
    <w:rsid w:val="00155FFE"/>
    <w:rsid w:val="001562A2"/>
    <w:rsid w:val="001562D1"/>
    <w:rsid w:val="001567E0"/>
    <w:rsid w:val="001571E0"/>
    <w:rsid w:val="001578D7"/>
    <w:rsid w:val="00157AD1"/>
    <w:rsid w:val="0016022B"/>
    <w:rsid w:val="0016038D"/>
    <w:rsid w:val="00160781"/>
    <w:rsid w:val="00160C58"/>
    <w:rsid w:val="00160D41"/>
    <w:rsid w:val="00160F5F"/>
    <w:rsid w:val="00161097"/>
    <w:rsid w:val="001610C5"/>
    <w:rsid w:val="001611A7"/>
    <w:rsid w:val="00161472"/>
    <w:rsid w:val="001619F1"/>
    <w:rsid w:val="001619F4"/>
    <w:rsid w:val="00161A7D"/>
    <w:rsid w:val="00161BE5"/>
    <w:rsid w:val="00162356"/>
    <w:rsid w:val="0016297E"/>
    <w:rsid w:val="00162F38"/>
    <w:rsid w:val="0016309B"/>
    <w:rsid w:val="00163223"/>
    <w:rsid w:val="001632B0"/>
    <w:rsid w:val="0016369C"/>
    <w:rsid w:val="001636B5"/>
    <w:rsid w:val="001636D9"/>
    <w:rsid w:val="00163A55"/>
    <w:rsid w:val="00163EF3"/>
    <w:rsid w:val="00163EFA"/>
    <w:rsid w:val="00164176"/>
    <w:rsid w:val="00164C2C"/>
    <w:rsid w:val="001657DB"/>
    <w:rsid w:val="00165AD5"/>
    <w:rsid w:val="00166153"/>
    <w:rsid w:val="00166275"/>
    <w:rsid w:val="001664D3"/>
    <w:rsid w:val="00166796"/>
    <w:rsid w:val="00166818"/>
    <w:rsid w:val="00166AFB"/>
    <w:rsid w:val="00167738"/>
    <w:rsid w:val="00167C12"/>
    <w:rsid w:val="00167C25"/>
    <w:rsid w:val="00170563"/>
    <w:rsid w:val="00170F89"/>
    <w:rsid w:val="00171342"/>
    <w:rsid w:val="001714B2"/>
    <w:rsid w:val="001715C7"/>
    <w:rsid w:val="00171608"/>
    <w:rsid w:val="00171823"/>
    <w:rsid w:val="001718C1"/>
    <w:rsid w:val="00171A74"/>
    <w:rsid w:val="00171FF0"/>
    <w:rsid w:val="00172262"/>
    <w:rsid w:val="001727FD"/>
    <w:rsid w:val="00172B66"/>
    <w:rsid w:val="00172BE3"/>
    <w:rsid w:val="00172EA7"/>
    <w:rsid w:val="00172EDB"/>
    <w:rsid w:val="0017310C"/>
    <w:rsid w:val="0017394B"/>
    <w:rsid w:val="00173CC9"/>
    <w:rsid w:val="0017419D"/>
    <w:rsid w:val="001743D3"/>
    <w:rsid w:val="00174A04"/>
    <w:rsid w:val="00174C7E"/>
    <w:rsid w:val="001752FB"/>
    <w:rsid w:val="00175766"/>
    <w:rsid w:val="0017586D"/>
    <w:rsid w:val="00175906"/>
    <w:rsid w:val="00175A04"/>
    <w:rsid w:val="00175AF1"/>
    <w:rsid w:val="00176749"/>
    <w:rsid w:val="0017676D"/>
    <w:rsid w:val="001768CC"/>
    <w:rsid w:val="0017737E"/>
    <w:rsid w:val="001773CB"/>
    <w:rsid w:val="00177898"/>
    <w:rsid w:val="00177E14"/>
    <w:rsid w:val="00180307"/>
    <w:rsid w:val="00180463"/>
    <w:rsid w:val="0018054A"/>
    <w:rsid w:val="00180C5A"/>
    <w:rsid w:val="00181356"/>
    <w:rsid w:val="00181B5A"/>
    <w:rsid w:val="00181FAC"/>
    <w:rsid w:val="00181FCF"/>
    <w:rsid w:val="00182647"/>
    <w:rsid w:val="001828AC"/>
    <w:rsid w:val="00182B4D"/>
    <w:rsid w:val="00182FCF"/>
    <w:rsid w:val="00183123"/>
    <w:rsid w:val="00183967"/>
    <w:rsid w:val="00183B4F"/>
    <w:rsid w:val="00183BA6"/>
    <w:rsid w:val="00183E43"/>
    <w:rsid w:val="001843D1"/>
    <w:rsid w:val="00184404"/>
    <w:rsid w:val="0018463C"/>
    <w:rsid w:val="001846C2"/>
    <w:rsid w:val="00185184"/>
    <w:rsid w:val="00185317"/>
    <w:rsid w:val="00185387"/>
    <w:rsid w:val="00185E34"/>
    <w:rsid w:val="00185ED2"/>
    <w:rsid w:val="00186063"/>
    <w:rsid w:val="001863D7"/>
    <w:rsid w:val="00186706"/>
    <w:rsid w:val="00186AF4"/>
    <w:rsid w:val="00186DEE"/>
    <w:rsid w:val="00187FC3"/>
    <w:rsid w:val="00190439"/>
    <w:rsid w:val="0019142C"/>
    <w:rsid w:val="00191A1D"/>
    <w:rsid w:val="00191ABE"/>
    <w:rsid w:val="00191B8C"/>
    <w:rsid w:val="00191CCA"/>
    <w:rsid w:val="00191CE6"/>
    <w:rsid w:val="00191DB0"/>
    <w:rsid w:val="00191DC1"/>
    <w:rsid w:val="00191FB6"/>
    <w:rsid w:val="001920CD"/>
    <w:rsid w:val="001921C9"/>
    <w:rsid w:val="001921FD"/>
    <w:rsid w:val="00192376"/>
    <w:rsid w:val="00192CBF"/>
    <w:rsid w:val="0019376A"/>
    <w:rsid w:val="00193AE7"/>
    <w:rsid w:val="00193F34"/>
    <w:rsid w:val="0019403A"/>
    <w:rsid w:val="0019415A"/>
    <w:rsid w:val="001942F6"/>
    <w:rsid w:val="001947C1"/>
    <w:rsid w:val="0019497C"/>
    <w:rsid w:val="00194F07"/>
    <w:rsid w:val="00195E58"/>
    <w:rsid w:val="00196087"/>
    <w:rsid w:val="0019631D"/>
    <w:rsid w:val="0019686D"/>
    <w:rsid w:val="00196BFC"/>
    <w:rsid w:val="00196F36"/>
    <w:rsid w:val="00196FCD"/>
    <w:rsid w:val="001971E3"/>
    <w:rsid w:val="001973D7"/>
    <w:rsid w:val="001973F9"/>
    <w:rsid w:val="0019742D"/>
    <w:rsid w:val="001974A6"/>
    <w:rsid w:val="001978A7"/>
    <w:rsid w:val="001978C2"/>
    <w:rsid w:val="001978E9"/>
    <w:rsid w:val="0019796B"/>
    <w:rsid w:val="00197BBF"/>
    <w:rsid w:val="00197C77"/>
    <w:rsid w:val="001A0254"/>
    <w:rsid w:val="001A041E"/>
    <w:rsid w:val="001A04F3"/>
    <w:rsid w:val="001A05BE"/>
    <w:rsid w:val="001A07C8"/>
    <w:rsid w:val="001A0CB1"/>
    <w:rsid w:val="001A0F44"/>
    <w:rsid w:val="001A1B1D"/>
    <w:rsid w:val="001A1BB7"/>
    <w:rsid w:val="001A1CEE"/>
    <w:rsid w:val="001A1FAB"/>
    <w:rsid w:val="001A2145"/>
    <w:rsid w:val="001A21B5"/>
    <w:rsid w:val="001A2252"/>
    <w:rsid w:val="001A281F"/>
    <w:rsid w:val="001A2BC4"/>
    <w:rsid w:val="001A31D3"/>
    <w:rsid w:val="001A3354"/>
    <w:rsid w:val="001A3618"/>
    <w:rsid w:val="001A3A08"/>
    <w:rsid w:val="001A3D30"/>
    <w:rsid w:val="001A3D32"/>
    <w:rsid w:val="001A41E7"/>
    <w:rsid w:val="001A44FB"/>
    <w:rsid w:val="001A4E7D"/>
    <w:rsid w:val="001A4EB9"/>
    <w:rsid w:val="001A50F7"/>
    <w:rsid w:val="001A55BE"/>
    <w:rsid w:val="001A59BC"/>
    <w:rsid w:val="001A5C40"/>
    <w:rsid w:val="001A6912"/>
    <w:rsid w:val="001A6ADC"/>
    <w:rsid w:val="001A6BA8"/>
    <w:rsid w:val="001A6C2C"/>
    <w:rsid w:val="001A6E7A"/>
    <w:rsid w:val="001A6E8C"/>
    <w:rsid w:val="001A6EFE"/>
    <w:rsid w:val="001A6F6E"/>
    <w:rsid w:val="001A71FB"/>
    <w:rsid w:val="001A72A6"/>
    <w:rsid w:val="001A7B48"/>
    <w:rsid w:val="001B002A"/>
    <w:rsid w:val="001B0631"/>
    <w:rsid w:val="001B0DF8"/>
    <w:rsid w:val="001B0FD5"/>
    <w:rsid w:val="001B10AA"/>
    <w:rsid w:val="001B1348"/>
    <w:rsid w:val="001B1550"/>
    <w:rsid w:val="001B163C"/>
    <w:rsid w:val="001B1667"/>
    <w:rsid w:val="001B1DAE"/>
    <w:rsid w:val="001B2522"/>
    <w:rsid w:val="001B2928"/>
    <w:rsid w:val="001B2AAD"/>
    <w:rsid w:val="001B2B2D"/>
    <w:rsid w:val="001B2C1D"/>
    <w:rsid w:val="001B3321"/>
    <w:rsid w:val="001B396B"/>
    <w:rsid w:val="001B3A66"/>
    <w:rsid w:val="001B3B64"/>
    <w:rsid w:val="001B4409"/>
    <w:rsid w:val="001B46DF"/>
    <w:rsid w:val="001B4DB9"/>
    <w:rsid w:val="001B55F0"/>
    <w:rsid w:val="001B5782"/>
    <w:rsid w:val="001B5884"/>
    <w:rsid w:val="001B5A01"/>
    <w:rsid w:val="001B5B4D"/>
    <w:rsid w:val="001B5EA1"/>
    <w:rsid w:val="001B5FA3"/>
    <w:rsid w:val="001B6499"/>
    <w:rsid w:val="001B6A6C"/>
    <w:rsid w:val="001B6D5E"/>
    <w:rsid w:val="001B6E15"/>
    <w:rsid w:val="001B6FDB"/>
    <w:rsid w:val="001B6FE1"/>
    <w:rsid w:val="001B7288"/>
    <w:rsid w:val="001B7902"/>
    <w:rsid w:val="001B79BC"/>
    <w:rsid w:val="001B7B43"/>
    <w:rsid w:val="001C0D7B"/>
    <w:rsid w:val="001C0FA7"/>
    <w:rsid w:val="001C120C"/>
    <w:rsid w:val="001C130A"/>
    <w:rsid w:val="001C14F7"/>
    <w:rsid w:val="001C189F"/>
    <w:rsid w:val="001C1B5E"/>
    <w:rsid w:val="001C1E4A"/>
    <w:rsid w:val="001C21EF"/>
    <w:rsid w:val="001C233A"/>
    <w:rsid w:val="001C2559"/>
    <w:rsid w:val="001C2563"/>
    <w:rsid w:val="001C263E"/>
    <w:rsid w:val="001C27AA"/>
    <w:rsid w:val="001C27E6"/>
    <w:rsid w:val="001C281E"/>
    <w:rsid w:val="001C2BC9"/>
    <w:rsid w:val="001C339A"/>
    <w:rsid w:val="001C3554"/>
    <w:rsid w:val="001C36DC"/>
    <w:rsid w:val="001C3E16"/>
    <w:rsid w:val="001C3E2E"/>
    <w:rsid w:val="001C3FAF"/>
    <w:rsid w:val="001C409F"/>
    <w:rsid w:val="001C4107"/>
    <w:rsid w:val="001C4161"/>
    <w:rsid w:val="001C42C9"/>
    <w:rsid w:val="001C42DD"/>
    <w:rsid w:val="001C4892"/>
    <w:rsid w:val="001C4FE6"/>
    <w:rsid w:val="001C5983"/>
    <w:rsid w:val="001C5A1B"/>
    <w:rsid w:val="001C5F05"/>
    <w:rsid w:val="001C61C2"/>
    <w:rsid w:val="001C68C8"/>
    <w:rsid w:val="001C6914"/>
    <w:rsid w:val="001C69E6"/>
    <w:rsid w:val="001C6CA3"/>
    <w:rsid w:val="001C7134"/>
    <w:rsid w:val="001C73C9"/>
    <w:rsid w:val="001C7615"/>
    <w:rsid w:val="001C773B"/>
    <w:rsid w:val="001C7752"/>
    <w:rsid w:val="001C7980"/>
    <w:rsid w:val="001C7F1C"/>
    <w:rsid w:val="001D0000"/>
    <w:rsid w:val="001D00DA"/>
    <w:rsid w:val="001D07F7"/>
    <w:rsid w:val="001D09EF"/>
    <w:rsid w:val="001D0BB1"/>
    <w:rsid w:val="001D0F36"/>
    <w:rsid w:val="001D147E"/>
    <w:rsid w:val="001D1830"/>
    <w:rsid w:val="001D1854"/>
    <w:rsid w:val="001D27EC"/>
    <w:rsid w:val="001D297B"/>
    <w:rsid w:val="001D2A18"/>
    <w:rsid w:val="001D2B2B"/>
    <w:rsid w:val="001D2C2F"/>
    <w:rsid w:val="001D2CEE"/>
    <w:rsid w:val="001D337B"/>
    <w:rsid w:val="001D34FF"/>
    <w:rsid w:val="001D363E"/>
    <w:rsid w:val="001D3E95"/>
    <w:rsid w:val="001D45F3"/>
    <w:rsid w:val="001D48FC"/>
    <w:rsid w:val="001D4914"/>
    <w:rsid w:val="001D4A01"/>
    <w:rsid w:val="001D4A57"/>
    <w:rsid w:val="001D4AE4"/>
    <w:rsid w:val="001D4B36"/>
    <w:rsid w:val="001D4D2D"/>
    <w:rsid w:val="001D4FB1"/>
    <w:rsid w:val="001D5778"/>
    <w:rsid w:val="001D5843"/>
    <w:rsid w:val="001D5A4B"/>
    <w:rsid w:val="001D5D52"/>
    <w:rsid w:val="001D5E72"/>
    <w:rsid w:val="001D5F18"/>
    <w:rsid w:val="001D61B8"/>
    <w:rsid w:val="001D6E31"/>
    <w:rsid w:val="001D7C41"/>
    <w:rsid w:val="001D7CF1"/>
    <w:rsid w:val="001D7E23"/>
    <w:rsid w:val="001D7F16"/>
    <w:rsid w:val="001D7FD7"/>
    <w:rsid w:val="001E03C5"/>
    <w:rsid w:val="001E0541"/>
    <w:rsid w:val="001E0B84"/>
    <w:rsid w:val="001E0D4E"/>
    <w:rsid w:val="001E0E87"/>
    <w:rsid w:val="001E0EFE"/>
    <w:rsid w:val="001E0F3B"/>
    <w:rsid w:val="001E1A3F"/>
    <w:rsid w:val="001E302C"/>
    <w:rsid w:val="001E36A8"/>
    <w:rsid w:val="001E3A8E"/>
    <w:rsid w:val="001E3ADD"/>
    <w:rsid w:val="001E3E8C"/>
    <w:rsid w:val="001E4322"/>
    <w:rsid w:val="001E44BD"/>
    <w:rsid w:val="001E4768"/>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617"/>
    <w:rsid w:val="001E77E1"/>
    <w:rsid w:val="001E7832"/>
    <w:rsid w:val="001E7C3B"/>
    <w:rsid w:val="001E7E17"/>
    <w:rsid w:val="001F0055"/>
    <w:rsid w:val="001F0933"/>
    <w:rsid w:val="001F0A7D"/>
    <w:rsid w:val="001F1029"/>
    <w:rsid w:val="001F1873"/>
    <w:rsid w:val="001F18EC"/>
    <w:rsid w:val="001F1B4D"/>
    <w:rsid w:val="001F1F1B"/>
    <w:rsid w:val="001F2180"/>
    <w:rsid w:val="001F2225"/>
    <w:rsid w:val="001F22AF"/>
    <w:rsid w:val="001F2806"/>
    <w:rsid w:val="001F2E0C"/>
    <w:rsid w:val="001F37CE"/>
    <w:rsid w:val="001F4A41"/>
    <w:rsid w:val="001F4DDB"/>
    <w:rsid w:val="001F4DF1"/>
    <w:rsid w:val="001F5310"/>
    <w:rsid w:val="001F537E"/>
    <w:rsid w:val="001F548F"/>
    <w:rsid w:val="001F5884"/>
    <w:rsid w:val="001F5A13"/>
    <w:rsid w:val="001F5B57"/>
    <w:rsid w:val="001F6589"/>
    <w:rsid w:val="001F673E"/>
    <w:rsid w:val="001F6848"/>
    <w:rsid w:val="001F6C01"/>
    <w:rsid w:val="001F7027"/>
    <w:rsid w:val="001F7225"/>
    <w:rsid w:val="001F7272"/>
    <w:rsid w:val="001F747C"/>
    <w:rsid w:val="001F7F10"/>
    <w:rsid w:val="00200289"/>
    <w:rsid w:val="00200807"/>
    <w:rsid w:val="00201076"/>
    <w:rsid w:val="002010BA"/>
    <w:rsid w:val="0020150F"/>
    <w:rsid w:val="002016A8"/>
    <w:rsid w:val="002016CE"/>
    <w:rsid w:val="002019A7"/>
    <w:rsid w:val="002019F5"/>
    <w:rsid w:val="00201EB0"/>
    <w:rsid w:val="0020236F"/>
    <w:rsid w:val="00202405"/>
    <w:rsid w:val="002028D8"/>
    <w:rsid w:val="002029AA"/>
    <w:rsid w:val="00203204"/>
    <w:rsid w:val="00203911"/>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646A"/>
    <w:rsid w:val="00206B82"/>
    <w:rsid w:val="00206D94"/>
    <w:rsid w:val="0020757B"/>
    <w:rsid w:val="002075DF"/>
    <w:rsid w:val="00207F40"/>
    <w:rsid w:val="0021008C"/>
    <w:rsid w:val="002103AA"/>
    <w:rsid w:val="0021098F"/>
    <w:rsid w:val="00210B3A"/>
    <w:rsid w:val="00210BE8"/>
    <w:rsid w:val="00210EF8"/>
    <w:rsid w:val="00211597"/>
    <w:rsid w:val="002116BB"/>
    <w:rsid w:val="00211915"/>
    <w:rsid w:val="00211961"/>
    <w:rsid w:val="00211A5C"/>
    <w:rsid w:val="00211AA8"/>
    <w:rsid w:val="00211BB2"/>
    <w:rsid w:val="00211C3A"/>
    <w:rsid w:val="00211E9C"/>
    <w:rsid w:val="00211FF1"/>
    <w:rsid w:val="002124EE"/>
    <w:rsid w:val="002125EF"/>
    <w:rsid w:val="00212701"/>
    <w:rsid w:val="00212832"/>
    <w:rsid w:val="002132D0"/>
    <w:rsid w:val="00213456"/>
    <w:rsid w:val="00213BB5"/>
    <w:rsid w:val="00213DA5"/>
    <w:rsid w:val="002141D4"/>
    <w:rsid w:val="002142B6"/>
    <w:rsid w:val="0021453E"/>
    <w:rsid w:val="00214650"/>
    <w:rsid w:val="0021484D"/>
    <w:rsid w:val="00214EA6"/>
    <w:rsid w:val="00214EB0"/>
    <w:rsid w:val="00214F37"/>
    <w:rsid w:val="002152B7"/>
    <w:rsid w:val="002155BC"/>
    <w:rsid w:val="0021582E"/>
    <w:rsid w:val="00215D78"/>
    <w:rsid w:val="00215FC8"/>
    <w:rsid w:val="00215FC9"/>
    <w:rsid w:val="002164A5"/>
    <w:rsid w:val="0021684C"/>
    <w:rsid w:val="0021693B"/>
    <w:rsid w:val="00216A22"/>
    <w:rsid w:val="00216A83"/>
    <w:rsid w:val="00216C90"/>
    <w:rsid w:val="00216D29"/>
    <w:rsid w:val="00216FB8"/>
    <w:rsid w:val="002177AB"/>
    <w:rsid w:val="002177C1"/>
    <w:rsid w:val="00217B67"/>
    <w:rsid w:val="00217E2E"/>
    <w:rsid w:val="00217F91"/>
    <w:rsid w:val="002200C6"/>
    <w:rsid w:val="002201FF"/>
    <w:rsid w:val="0022044F"/>
    <w:rsid w:val="00220809"/>
    <w:rsid w:val="002209DC"/>
    <w:rsid w:val="00220DE3"/>
    <w:rsid w:val="002212CB"/>
    <w:rsid w:val="00221472"/>
    <w:rsid w:val="00221B4C"/>
    <w:rsid w:val="00221C91"/>
    <w:rsid w:val="00221E03"/>
    <w:rsid w:val="0022246F"/>
    <w:rsid w:val="0022254D"/>
    <w:rsid w:val="00222681"/>
    <w:rsid w:val="002228EE"/>
    <w:rsid w:val="00222A53"/>
    <w:rsid w:val="00222B74"/>
    <w:rsid w:val="00223340"/>
    <w:rsid w:val="0022376F"/>
    <w:rsid w:val="00223A7B"/>
    <w:rsid w:val="00223CD3"/>
    <w:rsid w:val="00224058"/>
    <w:rsid w:val="00224078"/>
    <w:rsid w:val="002242AC"/>
    <w:rsid w:val="00224731"/>
    <w:rsid w:val="002248D8"/>
    <w:rsid w:val="0022497C"/>
    <w:rsid w:val="00224AAB"/>
    <w:rsid w:val="00225028"/>
    <w:rsid w:val="00225165"/>
    <w:rsid w:val="002252A2"/>
    <w:rsid w:val="002253AE"/>
    <w:rsid w:val="00225407"/>
    <w:rsid w:val="0022549A"/>
    <w:rsid w:val="00225626"/>
    <w:rsid w:val="0022572B"/>
    <w:rsid w:val="00225D76"/>
    <w:rsid w:val="00226493"/>
    <w:rsid w:val="002268E3"/>
    <w:rsid w:val="00226C8B"/>
    <w:rsid w:val="002270FB"/>
    <w:rsid w:val="00227223"/>
    <w:rsid w:val="0022769C"/>
    <w:rsid w:val="002276B1"/>
    <w:rsid w:val="0022788A"/>
    <w:rsid w:val="00227A3A"/>
    <w:rsid w:val="002300A0"/>
    <w:rsid w:val="0023025C"/>
    <w:rsid w:val="0023032C"/>
    <w:rsid w:val="002305D0"/>
    <w:rsid w:val="00231124"/>
    <w:rsid w:val="00231128"/>
    <w:rsid w:val="002316D5"/>
    <w:rsid w:val="00231792"/>
    <w:rsid w:val="00231963"/>
    <w:rsid w:val="00231AB4"/>
    <w:rsid w:val="002327D3"/>
    <w:rsid w:val="002328B1"/>
    <w:rsid w:val="00232C79"/>
    <w:rsid w:val="002333D0"/>
    <w:rsid w:val="0023342D"/>
    <w:rsid w:val="00233478"/>
    <w:rsid w:val="0023374F"/>
    <w:rsid w:val="002338FD"/>
    <w:rsid w:val="002341D6"/>
    <w:rsid w:val="002342FE"/>
    <w:rsid w:val="00234300"/>
    <w:rsid w:val="002344DA"/>
    <w:rsid w:val="002347EF"/>
    <w:rsid w:val="00234964"/>
    <w:rsid w:val="002349CC"/>
    <w:rsid w:val="00234B87"/>
    <w:rsid w:val="00234DE2"/>
    <w:rsid w:val="00235229"/>
    <w:rsid w:val="002355A2"/>
    <w:rsid w:val="00235F2B"/>
    <w:rsid w:val="00236222"/>
    <w:rsid w:val="00236373"/>
    <w:rsid w:val="0023637B"/>
    <w:rsid w:val="002363F6"/>
    <w:rsid w:val="00236B46"/>
    <w:rsid w:val="00236C55"/>
    <w:rsid w:val="00236C96"/>
    <w:rsid w:val="00237553"/>
    <w:rsid w:val="00237618"/>
    <w:rsid w:val="00237DDB"/>
    <w:rsid w:val="00237F51"/>
    <w:rsid w:val="00237F66"/>
    <w:rsid w:val="00240DA8"/>
    <w:rsid w:val="00240E70"/>
    <w:rsid w:val="00240F43"/>
    <w:rsid w:val="00241267"/>
    <w:rsid w:val="00241498"/>
    <w:rsid w:val="002418C5"/>
    <w:rsid w:val="00241929"/>
    <w:rsid w:val="00241F3A"/>
    <w:rsid w:val="00241FD7"/>
    <w:rsid w:val="002420F9"/>
    <w:rsid w:val="0024228C"/>
    <w:rsid w:val="002427F4"/>
    <w:rsid w:val="00242B88"/>
    <w:rsid w:val="00242BDE"/>
    <w:rsid w:val="00242E67"/>
    <w:rsid w:val="00242E76"/>
    <w:rsid w:val="00242EB7"/>
    <w:rsid w:val="002435DA"/>
    <w:rsid w:val="002435F7"/>
    <w:rsid w:val="00243602"/>
    <w:rsid w:val="00243663"/>
    <w:rsid w:val="00243AAA"/>
    <w:rsid w:val="00244134"/>
    <w:rsid w:val="0024434D"/>
    <w:rsid w:val="00244505"/>
    <w:rsid w:val="00244C8D"/>
    <w:rsid w:val="00244C99"/>
    <w:rsid w:val="00245328"/>
    <w:rsid w:val="00245EEE"/>
    <w:rsid w:val="0024620F"/>
    <w:rsid w:val="00246323"/>
    <w:rsid w:val="002466B9"/>
    <w:rsid w:val="00246810"/>
    <w:rsid w:val="00247190"/>
    <w:rsid w:val="002473C0"/>
    <w:rsid w:val="002474B9"/>
    <w:rsid w:val="0024765B"/>
    <w:rsid w:val="002476EC"/>
    <w:rsid w:val="0024787A"/>
    <w:rsid w:val="002479FB"/>
    <w:rsid w:val="0025012B"/>
    <w:rsid w:val="002501D6"/>
    <w:rsid w:val="002505DD"/>
    <w:rsid w:val="00250EBB"/>
    <w:rsid w:val="002511EB"/>
    <w:rsid w:val="00251229"/>
    <w:rsid w:val="00251254"/>
    <w:rsid w:val="0025126D"/>
    <w:rsid w:val="00251F4D"/>
    <w:rsid w:val="00252431"/>
    <w:rsid w:val="00252586"/>
    <w:rsid w:val="00252ECB"/>
    <w:rsid w:val="002532A4"/>
    <w:rsid w:val="00253348"/>
    <w:rsid w:val="00253406"/>
    <w:rsid w:val="00253599"/>
    <w:rsid w:val="00253B94"/>
    <w:rsid w:val="00253DE8"/>
    <w:rsid w:val="0025455E"/>
    <w:rsid w:val="00254DAB"/>
    <w:rsid w:val="002554CB"/>
    <w:rsid w:val="00255746"/>
    <w:rsid w:val="002558F8"/>
    <w:rsid w:val="0025590F"/>
    <w:rsid w:val="00255985"/>
    <w:rsid w:val="00256D96"/>
    <w:rsid w:val="00257029"/>
    <w:rsid w:val="002574A3"/>
    <w:rsid w:val="0025770C"/>
    <w:rsid w:val="002578D9"/>
    <w:rsid w:val="00257D54"/>
    <w:rsid w:val="00260429"/>
    <w:rsid w:val="002606E9"/>
    <w:rsid w:val="0026071B"/>
    <w:rsid w:val="00260D4E"/>
    <w:rsid w:val="00260D6F"/>
    <w:rsid w:val="00260F6E"/>
    <w:rsid w:val="00261337"/>
    <w:rsid w:val="00261362"/>
    <w:rsid w:val="00261528"/>
    <w:rsid w:val="00261A68"/>
    <w:rsid w:val="00261B67"/>
    <w:rsid w:val="002620F3"/>
    <w:rsid w:val="0026293E"/>
    <w:rsid w:val="00262B8B"/>
    <w:rsid w:val="00262BCD"/>
    <w:rsid w:val="00262DFA"/>
    <w:rsid w:val="00263256"/>
    <w:rsid w:val="00263332"/>
    <w:rsid w:val="00263513"/>
    <w:rsid w:val="0026387E"/>
    <w:rsid w:val="00263A8B"/>
    <w:rsid w:val="00263D05"/>
    <w:rsid w:val="00263D57"/>
    <w:rsid w:val="00263D59"/>
    <w:rsid w:val="002644B6"/>
    <w:rsid w:val="00264704"/>
    <w:rsid w:val="00264725"/>
    <w:rsid w:val="0026478E"/>
    <w:rsid w:val="00264A90"/>
    <w:rsid w:val="00264FD1"/>
    <w:rsid w:val="00264FF4"/>
    <w:rsid w:val="002652BE"/>
    <w:rsid w:val="002658A9"/>
    <w:rsid w:val="00265A28"/>
    <w:rsid w:val="00265A91"/>
    <w:rsid w:val="00265C05"/>
    <w:rsid w:val="00265D78"/>
    <w:rsid w:val="00265E45"/>
    <w:rsid w:val="002667FB"/>
    <w:rsid w:val="00266FEA"/>
    <w:rsid w:val="0026721B"/>
    <w:rsid w:val="00267548"/>
    <w:rsid w:val="0026766D"/>
    <w:rsid w:val="00267B78"/>
    <w:rsid w:val="00267CB8"/>
    <w:rsid w:val="00267D85"/>
    <w:rsid w:val="00267E93"/>
    <w:rsid w:val="00270385"/>
    <w:rsid w:val="00270832"/>
    <w:rsid w:val="002709B1"/>
    <w:rsid w:val="00270F46"/>
    <w:rsid w:val="0027143C"/>
    <w:rsid w:val="002716CA"/>
    <w:rsid w:val="002716F0"/>
    <w:rsid w:val="00271A00"/>
    <w:rsid w:val="00272390"/>
    <w:rsid w:val="00272683"/>
    <w:rsid w:val="00272AF5"/>
    <w:rsid w:val="00273DFC"/>
    <w:rsid w:val="00273E25"/>
    <w:rsid w:val="00273FE7"/>
    <w:rsid w:val="00274B67"/>
    <w:rsid w:val="00274D85"/>
    <w:rsid w:val="00275324"/>
    <w:rsid w:val="0027537F"/>
    <w:rsid w:val="00275394"/>
    <w:rsid w:val="002758F5"/>
    <w:rsid w:val="002759C7"/>
    <w:rsid w:val="00275F25"/>
    <w:rsid w:val="00276070"/>
    <w:rsid w:val="0027620E"/>
    <w:rsid w:val="002768D8"/>
    <w:rsid w:val="00276E8E"/>
    <w:rsid w:val="00277127"/>
    <w:rsid w:val="002800EF"/>
    <w:rsid w:val="00280639"/>
    <w:rsid w:val="002806D0"/>
    <w:rsid w:val="002810A9"/>
    <w:rsid w:val="00282562"/>
    <w:rsid w:val="00282613"/>
    <w:rsid w:val="00283023"/>
    <w:rsid w:val="00283233"/>
    <w:rsid w:val="002833C5"/>
    <w:rsid w:val="0028347D"/>
    <w:rsid w:val="00283918"/>
    <w:rsid w:val="00283C63"/>
    <w:rsid w:val="00283D23"/>
    <w:rsid w:val="00283E62"/>
    <w:rsid w:val="00283F23"/>
    <w:rsid w:val="00284541"/>
    <w:rsid w:val="0028488A"/>
    <w:rsid w:val="00284FA2"/>
    <w:rsid w:val="002852EB"/>
    <w:rsid w:val="00285428"/>
    <w:rsid w:val="002855D6"/>
    <w:rsid w:val="00285851"/>
    <w:rsid w:val="00285A7A"/>
    <w:rsid w:val="00285C37"/>
    <w:rsid w:val="00285D26"/>
    <w:rsid w:val="00285FBC"/>
    <w:rsid w:val="002861A2"/>
    <w:rsid w:val="00286323"/>
    <w:rsid w:val="002866B9"/>
    <w:rsid w:val="0028680A"/>
    <w:rsid w:val="00286ED6"/>
    <w:rsid w:val="00287204"/>
    <w:rsid w:val="00287B7B"/>
    <w:rsid w:val="00287B7F"/>
    <w:rsid w:val="00287D17"/>
    <w:rsid w:val="002904FA"/>
    <w:rsid w:val="0029081D"/>
    <w:rsid w:val="00290FAF"/>
    <w:rsid w:val="0029122A"/>
    <w:rsid w:val="0029190A"/>
    <w:rsid w:val="002919F4"/>
    <w:rsid w:val="00292079"/>
    <w:rsid w:val="00292568"/>
    <w:rsid w:val="00292B80"/>
    <w:rsid w:val="00292E6C"/>
    <w:rsid w:val="002930F3"/>
    <w:rsid w:val="00293B0F"/>
    <w:rsid w:val="00293C13"/>
    <w:rsid w:val="00293CC9"/>
    <w:rsid w:val="00293E43"/>
    <w:rsid w:val="0029401A"/>
    <w:rsid w:val="00294487"/>
    <w:rsid w:val="00294671"/>
    <w:rsid w:val="00294751"/>
    <w:rsid w:val="0029476B"/>
    <w:rsid w:val="00294B17"/>
    <w:rsid w:val="00294D6D"/>
    <w:rsid w:val="00295393"/>
    <w:rsid w:val="00295658"/>
    <w:rsid w:val="002958C9"/>
    <w:rsid w:val="00295A5B"/>
    <w:rsid w:val="002964E7"/>
    <w:rsid w:val="00296539"/>
    <w:rsid w:val="00296816"/>
    <w:rsid w:val="0029752F"/>
    <w:rsid w:val="00297722"/>
    <w:rsid w:val="00297AEF"/>
    <w:rsid w:val="00297F46"/>
    <w:rsid w:val="002A00DB"/>
    <w:rsid w:val="002A0250"/>
    <w:rsid w:val="002A02C6"/>
    <w:rsid w:val="002A030B"/>
    <w:rsid w:val="002A067D"/>
    <w:rsid w:val="002A08DB"/>
    <w:rsid w:val="002A1A23"/>
    <w:rsid w:val="002A1C2F"/>
    <w:rsid w:val="002A22A5"/>
    <w:rsid w:val="002A27AA"/>
    <w:rsid w:val="002A305B"/>
    <w:rsid w:val="002A3EEE"/>
    <w:rsid w:val="002A4BF4"/>
    <w:rsid w:val="002A4FDF"/>
    <w:rsid w:val="002A501D"/>
    <w:rsid w:val="002A5F65"/>
    <w:rsid w:val="002A639A"/>
    <w:rsid w:val="002A6600"/>
    <w:rsid w:val="002A67D1"/>
    <w:rsid w:val="002A698F"/>
    <w:rsid w:val="002A6A2D"/>
    <w:rsid w:val="002A6AA1"/>
    <w:rsid w:val="002A6C72"/>
    <w:rsid w:val="002A716B"/>
    <w:rsid w:val="002A7457"/>
    <w:rsid w:val="002A770D"/>
    <w:rsid w:val="002A7AC5"/>
    <w:rsid w:val="002B0000"/>
    <w:rsid w:val="002B003D"/>
    <w:rsid w:val="002B0072"/>
    <w:rsid w:val="002B07D6"/>
    <w:rsid w:val="002B0805"/>
    <w:rsid w:val="002B0DB2"/>
    <w:rsid w:val="002B163B"/>
    <w:rsid w:val="002B1A98"/>
    <w:rsid w:val="002B1EBD"/>
    <w:rsid w:val="002B1F17"/>
    <w:rsid w:val="002B2053"/>
    <w:rsid w:val="002B228C"/>
    <w:rsid w:val="002B278D"/>
    <w:rsid w:val="002B305E"/>
    <w:rsid w:val="002B342D"/>
    <w:rsid w:val="002B3B4C"/>
    <w:rsid w:val="002B3B9E"/>
    <w:rsid w:val="002B3BE4"/>
    <w:rsid w:val="002B3C6F"/>
    <w:rsid w:val="002B3EEE"/>
    <w:rsid w:val="002B411C"/>
    <w:rsid w:val="002B414C"/>
    <w:rsid w:val="002B4C3A"/>
    <w:rsid w:val="002B531B"/>
    <w:rsid w:val="002B544C"/>
    <w:rsid w:val="002B566F"/>
    <w:rsid w:val="002B598D"/>
    <w:rsid w:val="002B5AEA"/>
    <w:rsid w:val="002B6554"/>
    <w:rsid w:val="002B66B3"/>
    <w:rsid w:val="002B6AB6"/>
    <w:rsid w:val="002B6D88"/>
    <w:rsid w:val="002B6E82"/>
    <w:rsid w:val="002B7084"/>
    <w:rsid w:val="002B72EA"/>
    <w:rsid w:val="002B74D4"/>
    <w:rsid w:val="002B7542"/>
    <w:rsid w:val="002B7912"/>
    <w:rsid w:val="002B7926"/>
    <w:rsid w:val="002B7A96"/>
    <w:rsid w:val="002B7BC6"/>
    <w:rsid w:val="002C00FD"/>
    <w:rsid w:val="002C0763"/>
    <w:rsid w:val="002C0C20"/>
    <w:rsid w:val="002C11E2"/>
    <w:rsid w:val="002C1265"/>
    <w:rsid w:val="002C1562"/>
    <w:rsid w:val="002C25AD"/>
    <w:rsid w:val="002C2A9E"/>
    <w:rsid w:val="002C2B96"/>
    <w:rsid w:val="002C2CE1"/>
    <w:rsid w:val="002C2D9B"/>
    <w:rsid w:val="002C2DBC"/>
    <w:rsid w:val="002C3127"/>
    <w:rsid w:val="002C3360"/>
    <w:rsid w:val="002C361D"/>
    <w:rsid w:val="002C3827"/>
    <w:rsid w:val="002C38F8"/>
    <w:rsid w:val="002C3B08"/>
    <w:rsid w:val="002C3E4C"/>
    <w:rsid w:val="002C4530"/>
    <w:rsid w:val="002C4532"/>
    <w:rsid w:val="002C4601"/>
    <w:rsid w:val="002C4AB0"/>
    <w:rsid w:val="002C4B24"/>
    <w:rsid w:val="002C4FDA"/>
    <w:rsid w:val="002C5014"/>
    <w:rsid w:val="002C5267"/>
    <w:rsid w:val="002C5810"/>
    <w:rsid w:val="002C585A"/>
    <w:rsid w:val="002C654D"/>
    <w:rsid w:val="002C65BC"/>
    <w:rsid w:val="002C6F35"/>
    <w:rsid w:val="002C715A"/>
    <w:rsid w:val="002C728D"/>
    <w:rsid w:val="002C765F"/>
    <w:rsid w:val="002C7855"/>
    <w:rsid w:val="002C7AB6"/>
    <w:rsid w:val="002C7BCE"/>
    <w:rsid w:val="002D002B"/>
    <w:rsid w:val="002D01E5"/>
    <w:rsid w:val="002D0382"/>
    <w:rsid w:val="002D06F9"/>
    <w:rsid w:val="002D07A7"/>
    <w:rsid w:val="002D0E7A"/>
    <w:rsid w:val="002D11C7"/>
    <w:rsid w:val="002D1263"/>
    <w:rsid w:val="002D1649"/>
    <w:rsid w:val="002D1A64"/>
    <w:rsid w:val="002D1E4B"/>
    <w:rsid w:val="002D1FAD"/>
    <w:rsid w:val="002D230E"/>
    <w:rsid w:val="002D2CB3"/>
    <w:rsid w:val="002D2E0C"/>
    <w:rsid w:val="002D3984"/>
    <w:rsid w:val="002D3AAB"/>
    <w:rsid w:val="002D3ACF"/>
    <w:rsid w:val="002D452D"/>
    <w:rsid w:val="002D4618"/>
    <w:rsid w:val="002D464C"/>
    <w:rsid w:val="002D47C1"/>
    <w:rsid w:val="002D4902"/>
    <w:rsid w:val="002D4C32"/>
    <w:rsid w:val="002D4E11"/>
    <w:rsid w:val="002D4EFB"/>
    <w:rsid w:val="002D535F"/>
    <w:rsid w:val="002D54A7"/>
    <w:rsid w:val="002D55B9"/>
    <w:rsid w:val="002D565E"/>
    <w:rsid w:val="002D5686"/>
    <w:rsid w:val="002D5974"/>
    <w:rsid w:val="002D5FEE"/>
    <w:rsid w:val="002D6167"/>
    <w:rsid w:val="002D6186"/>
    <w:rsid w:val="002D6207"/>
    <w:rsid w:val="002D6285"/>
    <w:rsid w:val="002D6828"/>
    <w:rsid w:val="002D6DEE"/>
    <w:rsid w:val="002D6E61"/>
    <w:rsid w:val="002D71C7"/>
    <w:rsid w:val="002D71D8"/>
    <w:rsid w:val="002D736B"/>
    <w:rsid w:val="002D7459"/>
    <w:rsid w:val="002D7A10"/>
    <w:rsid w:val="002D7D23"/>
    <w:rsid w:val="002E00DA"/>
    <w:rsid w:val="002E045A"/>
    <w:rsid w:val="002E088D"/>
    <w:rsid w:val="002E0A71"/>
    <w:rsid w:val="002E0F65"/>
    <w:rsid w:val="002E1265"/>
    <w:rsid w:val="002E13F7"/>
    <w:rsid w:val="002E1837"/>
    <w:rsid w:val="002E1AFB"/>
    <w:rsid w:val="002E1C0F"/>
    <w:rsid w:val="002E3100"/>
    <w:rsid w:val="002E3344"/>
    <w:rsid w:val="002E3DC8"/>
    <w:rsid w:val="002E3ED1"/>
    <w:rsid w:val="002E4154"/>
    <w:rsid w:val="002E4467"/>
    <w:rsid w:val="002E471E"/>
    <w:rsid w:val="002E490E"/>
    <w:rsid w:val="002E5176"/>
    <w:rsid w:val="002E5AEC"/>
    <w:rsid w:val="002E6305"/>
    <w:rsid w:val="002E6D9F"/>
    <w:rsid w:val="002E719D"/>
    <w:rsid w:val="002E71CE"/>
    <w:rsid w:val="002E73A8"/>
    <w:rsid w:val="002E762D"/>
    <w:rsid w:val="002E76A1"/>
    <w:rsid w:val="002F0065"/>
    <w:rsid w:val="002F021B"/>
    <w:rsid w:val="002F0828"/>
    <w:rsid w:val="002F095E"/>
    <w:rsid w:val="002F0C48"/>
    <w:rsid w:val="002F0DA2"/>
    <w:rsid w:val="002F0EFF"/>
    <w:rsid w:val="002F1159"/>
    <w:rsid w:val="002F1CEA"/>
    <w:rsid w:val="002F1D45"/>
    <w:rsid w:val="002F2165"/>
    <w:rsid w:val="002F2575"/>
    <w:rsid w:val="002F25F6"/>
    <w:rsid w:val="002F2688"/>
    <w:rsid w:val="002F27DC"/>
    <w:rsid w:val="002F3AFC"/>
    <w:rsid w:val="002F3BCD"/>
    <w:rsid w:val="002F3C0F"/>
    <w:rsid w:val="002F44A3"/>
    <w:rsid w:val="002F49FE"/>
    <w:rsid w:val="002F50C8"/>
    <w:rsid w:val="002F510C"/>
    <w:rsid w:val="002F5457"/>
    <w:rsid w:val="002F5647"/>
    <w:rsid w:val="002F5781"/>
    <w:rsid w:val="002F57BD"/>
    <w:rsid w:val="002F5ABA"/>
    <w:rsid w:val="002F5D2F"/>
    <w:rsid w:val="002F63D1"/>
    <w:rsid w:val="002F63F0"/>
    <w:rsid w:val="002F6791"/>
    <w:rsid w:val="002F6D2A"/>
    <w:rsid w:val="002F6D80"/>
    <w:rsid w:val="002F6EE1"/>
    <w:rsid w:val="002F756A"/>
    <w:rsid w:val="002F7CE9"/>
    <w:rsid w:val="00300145"/>
    <w:rsid w:val="00300413"/>
    <w:rsid w:val="00300684"/>
    <w:rsid w:val="00300AD0"/>
    <w:rsid w:val="00300CA5"/>
    <w:rsid w:val="00300D64"/>
    <w:rsid w:val="0030103B"/>
    <w:rsid w:val="0030134E"/>
    <w:rsid w:val="00301934"/>
    <w:rsid w:val="00301B32"/>
    <w:rsid w:val="00301C1C"/>
    <w:rsid w:val="00301C54"/>
    <w:rsid w:val="00301DCF"/>
    <w:rsid w:val="003021F9"/>
    <w:rsid w:val="00302263"/>
    <w:rsid w:val="0030235D"/>
    <w:rsid w:val="00302D3E"/>
    <w:rsid w:val="00303762"/>
    <w:rsid w:val="003038A3"/>
    <w:rsid w:val="00304376"/>
    <w:rsid w:val="003046AA"/>
    <w:rsid w:val="0030479C"/>
    <w:rsid w:val="0030486A"/>
    <w:rsid w:val="00305443"/>
    <w:rsid w:val="00305595"/>
    <w:rsid w:val="00305C2E"/>
    <w:rsid w:val="0030632E"/>
    <w:rsid w:val="00306F6E"/>
    <w:rsid w:val="00306F9A"/>
    <w:rsid w:val="0030702A"/>
    <w:rsid w:val="00307076"/>
    <w:rsid w:val="003073AF"/>
    <w:rsid w:val="003074AB"/>
    <w:rsid w:val="00310195"/>
    <w:rsid w:val="003102CB"/>
    <w:rsid w:val="0031036F"/>
    <w:rsid w:val="003104BE"/>
    <w:rsid w:val="00310551"/>
    <w:rsid w:val="00310AC5"/>
    <w:rsid w:val="00310BE9"/>
    <w:rsid w:val="00310EA3"/>
    <w:rsid w:val="00310F6C"/>
    <w:rsid w:val="00311198"/>
    <w:rsid w:val="00311857"/>
    <w:rsid w:val="00311BA6"/>
    <w:rsid w:val="00311D30"/>
    <w:rsid w:val="0031218C"/>
    <w:rsid w:val="00312370"/>
    <w:rsid w:val="00312447"/>
    <w:rsid w:val="00312AE9"/>
    <w:rsid w:val="0031307D"/>
    <w:rsid w:val="00313413"/>
    <w:rsid w:val="003134C8"/>
    <w:rsid w:val="00313518"/>
    <w:rsid w:val="00313F14"/>
    <w:rsid w:val="0031402C"/>
    <w:rsid w:val="003140EB"/>
    <w:rsid w:val="00314305"/>
    <w:rsid w:val="003148B2"/>
    <w:rsid w:val="00314B8A"/>
    <w:rsid w:val="00315192"/>
    <w:rsid w:val="003154A5"/>
    <w:rsid w:val="003154A9"/>
    <w:rsid w:val="00315E24"/>
    <w:rsid w:val="003160A7"/>
    <w:rsid w:val="00316953"/>
    <w:rsid w:val="00316B3B"/>
    <w:rsid w:val="00317076"/>
    <w:rsid w:val="0031714F"/>
    <w:rsid w:val="003173DF"/>
    <w:rsid w:val="00317883"/>
    <w:rsid w:val="00317B97"/>
    <w:rsid w:val="00317F62"/>
    <w:rsid w:val="003201F8"/>
    <w:rsid w:val="00320424"/>
    <w:rsid w:val="003204F0"/>
    <w:rsid w:val="003205EF"/>
    <w:rsid w:val="00320991"/>
    <w:rsid w:val="003209E9"/>
    <w:rsid w:val="0032125A"/>
    <w:rsid w:val="00321556"/>
    <w:rsid w:val="00321CE7"/>
    <w:rsid w:val="00321E51"/>
    <w:rsid w:val="00322151"/>
    <w:rsid w:val="00322AED"/>
    <w:rsid w:val="00322ED5"/>
    <w:rsid w:val="0032301E"/>
    <w:rsid w:val="003230A5"/>
    <w:rsid w:val="00323334"/>
    <w:rsid w:val="00323698"/>
    <w:rsid w:val="00323FFC"/>
    <w:rsid w:val="0032411E"/>
    <w:rsid w:val="00324169"/>
    <w:rsid w:val="00324240"/>
    <w:rsid w:val="00324267"/>
    <w:rsid w:val="00324272"/>
    <w:rsid w:val="00324487"/>
    <w:rsid w:val="00324891"/>
    <w:rsid w:val="003253C6"/>
    <w:rsid w:val="00325FF6"/>
    <w:rsid w:val="003261DE"/>
    <w:rsid w:val="00326761"/>
    <w:rsid w:val="00326D47"/>
    <w:rsid w:val="00326F8D"/>
    <w:rsid w:val="00327498"/>
    <w:rsid w:val="00327ADC"/>
    <w:rsid w:val="00327BE6"/>
    <w:rsid w:val="00327D42"/>
    <w:rsid w:val="00327EA6"/>
    <w:rsid w:val="00327F9A"/>
    <w:rsid w:val="003301E3"/>
    <w:rsid w:val="003302AD"/>
    <w:rsid w:val="00330782"/>
    <w:rsid w:val="00330A95"/>
    <w:rsid w:val="00330EBF"/>
    <w:rsid w:val="00330F2C"/>
    <w:rsid w:val="0033127D"/>
    <w:rsid w:val="003317B8"/>
    <w:rsid w:val="00331CAE"/>
    <w:rsid w:val="00331CD0"/>
    <w:rsid w:val="00331D99"/>
    <w:rsid w:val="00332085"/>
    <w:rsid w:val="0033232F"/>
    <w:rsid w:val="003324DD"/>
    <w:rsid w:val="0033284A"/>
    <w:rsid w:val="00332ADD"/>
    <w:rsid w:val="00332D9D"/>
    <w:rsid w:val="00333666"/>
    <w:rsid w:val="00333B22"/>
    <w:rsid w:val="00333EA3"/>
    <w:rsid w:val="00334923"/>
    <w:rsid w:val="00334DA8"/>
    <w:rsid w:val="00334F21"/>
    <w:rsid w:val="003353AC"/>
    <w:rsid w:val="00335FDA"/>
    <w:rsid w:val="003361A1"/>
    <w:rsid w:val="0033626E"/>
    <w:rsid w:val="003364F9"/>
    <w:rsid w:val="003369A0"/>
    <w:rsid w:val="00336BA0"/>
    <w:rsid w:val="00336CFB"/>
    <w:rsid w:val="00336F13"/>
    <w:rsid w:val="00337410"/>
    <w:rsid w:val="00337508"/>
    <w:rsid w:val="003377ED"/>
    <w:rsid w:val="00337846"/>
    <w:rsid w:val="00337AFC"/>
    <w:rsid w:val="0034024F"/>
    <w:rsid w:val="00340576"/>
    <w:rsid w:val="003408C0"/>
    <w:rsid w:val="00340D7E"/>
    <w:rsid w:val="00340F6C"/>
    <w:rsid w:val="003411C0"/>
    <w:rsid w:val="0034185D"/>
    <w:rsid w:val="003419F8"/>
    <w:rsid w:val="00341AC2"/>
    <w:rsid w:val="003430A7"/>
    <w:rsid w:val="003432B7"/>
    <w:rsid w:val="00343835"/>
    <w:rsid w:val="003439FB"/>
    <w:rsid w:val="00343D33"/>
    <w:rsid w:val="00343D51"/>
    <w:rsid w:val="00344A4E"/>
    <w:rsid w:val="00344FC2"/>
    <w:rsid w:val="00345004"/>
    <w:rsid w:val="00345156"/>
    <w:rsid w:val="003459AF"/>
    <w:rsid w:val="00345D73"/>
    <w:rsid w:val="00346046"/>
    <w:rsid w:val="0034626D"/>
    <w:rsid w:val="0034670F"/>
    <w:rsid w:val="00346ABF"/>
    <w:rsid w:val="003471F0"/>
    <w:rsid w:val="00347748"/>
    <w:rsid w:val="003479FA"/>
    <w:rsid w:val="00347D27"/>
    <w:rsid w:val="00347DC8"/>
    <w:rsid w:val="00347DD6"/>
    <w:rsid w:val="00347F5E"/>
    <w:rsid w:val="00350A53"/>
    <w:rsid w:val="00350E11"/>
    <w:rsid w:val="00350E4D"/>
    <w:rsid w:val="00351549"/>
    <w:rsid w:val="00352116"/>
    <w:rsid w:val="003522FB"/>
    <w:rsid w:val="00352302"/>
    <w:rsid w:val="0035231A"/>
    <w:rsid w:val="0035294B"/>
    <w:rsid w:val="00352C72"/>
    <w:rsid w:val="00353553"/>
    <w:rsid w:val="00353FBE"/>
    <w:rsid w:val="003550E8"/>
    <w:rsid w:val="00355171"/>
    <w:rsid w:val="003556DC"/>
    <w:rsid w:val="003557B4"/>
    <w:rsid w:val="00355926"/>
    <w:rsid w:val="00355970"/>
    <w:rsid w:val="00355C11"/>
    <w:rsid w:val="00356C0A"/>
    <w:rsid w:val="00356CB6"/>
    <w:rsid w:val="003573A9"/>
    <w:rsid w:val="003600C5"/>
    <w:rsid w:val="003600E1"/>
    <w:rsid w:val="00360540"/>
    <w:rsid w:val="00360698"/>
    <w:rsid w:val="00360873"/>
    <w:rsid w:val="0036092C"/>
    <w:rsid w:val="00360BAA"/>
    <w:rsid w:val="00360CC4"/>
    <w:rsid w:val="00360CE1"/>
    <w:rsid w:val="00360D35"/>
    <w:rsid w:val="00360DD5"/>
    <w:rsid w:val="00360EB9"/>
    <w:rsid w:val="003615FC"/>
    <w:rsid w:val="00361671"/>
    <w:rsid w:val="003616E9"/>
    <w:rsid w:val="00361ADC"/>
    <w:rsid w:val="00361D85"/>
    <w:rsid w:val="00362013"/>
    <w:rsid w:val="00362407"/>
    <w:rsid w:val="0036260A"/>
    <w:rsid w:val="00362E9E"/>
    <w:rsid w:val="00362F66"/>
    <w:rsid w:val="00363200"/>
    <w:rsid w:val="00363367"/>
    <w:rsid w:val="0036336C"/>
    <w:rsid w:val="00363404"/>
    <w:rsid w:val="00363D01"/>
    <w:rsid w:val="0036481D"/>
    <w:rsid w:val="00364C6B"/>
    <w:rsid w:val="0036543A"/>
    <w:rsid w:val="0036568A"/>
    <w:rsid w:val="003656CA"/>
    <w:rsid w:val="0036593C"/>
    <w:rsid w:val="0036597D"/>
    <w:rsid w:val="0036604D"/>
    <w:rsid w:val="003662C4"/>
    <w:rsid w:val="00366533"/>
    <w:rsid w:val="00366711"/>
    <w:rsid w:val="00366E10"/>
    <w:rsid w:val="00367010"/>
    <w:rsid w:val="003672D0"/>
    <w:rsid w:val="00367965"/>
    <w:rsid w:val="00367BD9"/>
    <w:rsid w:val="00367CEF"/>
    <w:rsid w:val="003700A3"/>
    <w:rsid w:val="003702E1"/>
    <w:rsid w:val="00370303"/>
    <w:rsid w:val="0037086D"/>
    <w:rsid w:val="0037142A"/>
    <w:rsid w:val="0037146D"/>
    <w:rsid w:val="003714BE"/>
    <w:rsid w:val="00371693"/>
    <w:rsid w:val="00371842"/>
    <w:rsid w:val="003719D6"/>
    <w:rsid w:val="00371F6E"/>
    <w:rsid w:val="0037243A"/>
    <w:rsid w:val="00372BBD"/>
    <w:rsid w:val="00372D83"/>
    <w:rsid w:val="00373523"/>
    <w:rsid w:val="00373605"/>
    <w:rsid w:val="00373A79"/>
    <w:rsid w:val="00373AE0"/>
    <w:rsid w:val="00373B27"/>
    <w:rsid w:val="00373F13"/>
    <w:rsid w:val="0037456F"/>
    <w:rsid w:val="00374C94"/>
    <w:rsid w:val="00374F9B"/>
    <w:rsid w:val="00375009"/>
    <w:rsid w:val="003751F1"/>
    <w:rsid w:val="003756F9"/>
    <w:rsid w:val="00376206"/>
    <w:rsid w:val="00376280"/>
    <w:rsid w:val="00376305"/>
    <w:rsid w:val="00376391"/>
    <w:rsid w:val="00376508"/>
    <w:rsid w:val="003766AF"/>
    <w:rsid w:val="00377313"/>
    <w:rsid w:val="00377C7E"/>
    <w:rsid w:val="00377E40"/>
    <w:rsid w:val="0038001D"/>
    <w:rsid w:val="0038012B"/>
    <w:rsid w:val="00380992"/>
    <w:rsid w:val="00381D4B"/>
    <w:rsid w:val="00382587"/>
    <w:rsid w:val="003825FA"/>
    <w:rsid w:val="003826C7"/>
    <w:rsid w:val="003828B3"/>
    <w:rsid w:val="00382C02"/>
    <w:rsid w:val="00382D36"/>
    <w:rsid w:val="0038376A"/>
    <w:rsid w:val="003837E8"/>
    <w:rsid w:val="003838B3"/>
    <w:rsid w:val="00383CEC"/>
    <w:rsid w:val="0038410B"/>
    <w:rsid w:val="00384122"/>
    <w:rsid w:val="003844A8"/>
    <w:rsid w:val="00384655"/>
    <w:rsid w:val="003848E7"/>
    <w:rsid w:val="00384D60"/>
    <w:rsid w:val="0038538E"/>
    <w:rsid w:val="0038596E"/>
    <w:rsid w:val="00386414"/>
    <w:rsid w:val="00386611"/>
    <w:rsid w:val="00386800"/>
    <w:rsid w:val="0038689E"/>
    <w:rsid w:val="003868D6"/>
    <w:rsid w:val="00386929"/>
    <w:rsid w:val="00386A11"/>
    <w:rsid w:val="00386AF1"/>
    <w:rsid w:val="00386BF8"/>
    <w:rsid w:val="003877C1"/>
    <w:rsid w:val="003879C3"/>
    <w:rsid w:val="00387EEE"/>
    <w:rsid w:val="00390290"/>
    <w:rsid w:val="003905C4"/>
    <w:rsid w:val="0039062A"/>
    <w:rsid w:val="00390B13"/>
    <w:rsid w:val="00391025"/>
    <w:rsid w:val="003910F8"/>
    <w:rsid w:val="00391774"/>
    <w:rsid w:val="003918CB"/>
    <w:rsid w:val="00391ABB"/>
    <w:rsid w:val="00391C59"/>
    <w:rsid w:val="0039207A"/>
    <w:rsid w:val="0039211B"/>
    <w:rsid w:val="00392221"/>
    <w:rsid w:val="0039238B"/>
    <w:rsid w:val="003925E0"/>
    <w:rsid w:val="00392610"/>
    <w:rsid w:val="00392841"/>
    <w:rsid w:val="0039286D"/>
    <w:rsid w:val="003929D8"/>
    <w:rsid w:val="00392E52"/>
    <w:rsid w:val="0039349D"/>
    <w:rsid w:val="00393743"/>
    <w:rsid w:val="00393BD5"/>
    <w:rsid w:val="00394720"/>
    <w:rsid w:val="003949A7"/>
    <w:rsid w:val="00394BDF"/>
    <w:rsid w:val="00394E1B"/>
    <w:rsid w:val="0039548B"/>
    <w:rsid w:val="003955DE"/>
    <w:rsid w:val="0039577D"/>
    <w:rsid w:val="00395A23"/>
    <w:rsid w:val="00395D15"/>
    <w:rsid w:val="00396029"/>
    <w:rsid w:val="003964D0"/>
    <w:rsid w:val="003966E2"/>
    <w:rsid w:val="003969E0"/>
    <w:rsid w:val="00396BC2"/>
    <w:rsid w:val="00396C78"/>
    <w:rsid w:val="00397223"/>
    <w:rsid w:val="0039729B"/>
    <w:rsid w:val="003972AA"/>
    <w:rsid w:val="003973F0"/>
    <w:rsid w:val="003974CD"/>
    <w:rsid w:val="00397C9E"/>
    <w:rsid w:val="003A10D6"/>
    <w:rsid w:val="003A19C7"/>
    <w:rsid w:val="003A1B00"/>
    <w:rsid w:val="003A1C31"/>
    <w:rsid w:val="003A1CFE"/>
    <w:rsid w:val="003A221F"/>
    <w:rsid w:val="003A243B"/>
    <w:rsid w:val="003A2AF1"/>
    <w:rsid w:val="003A2DFE"/>
    <w:rsid w:val="003A3162"/>
    <w:rsid w:val="003A35EB"/>
    <w:rsid w:val="003A38E3"/>
    <w:rsid w:val="003A39A5"/>
    <w:rsid w:val="003A3B1E"/>
    <w:rsid w:val="003A416C"/>
    <w:rsid w:val="003A51BA"/>
    <w:rsid w:val="003A5254"/>
    <w:rsid w:val="003A5552"/>
    <w:rsid w:val="003A568C"/>
    <w:rsid w:val="003A6219"/>
    <w:rsid w:val="003A6431"/>
    <w:rsid w:val="003A663E"/>
    <w:rsid w:val="003A6E48"/>
    <w:rsid w:val="003A73BA"/>
    <w:rsid w:val="003A7669"/>
    <w:rsid w:val="003A7C39"/>
    <w:rsid w:val="003A7D45"/>
    <w:rsid w:val="003A7EA8"/>
    <w:rsid w:val="003B0274"/>
    <w:rsid w:val="003B081E"/>
    <w:rsid w:val="003B0EF9"/>
    <w:rsid w:val="003B0FB8"/>
    <w:rsid w:val="003B1251"/>
    <w:rsid w:val="003B1753"/>
    <w:rsid w:val="003B196C"/>
    <w:rsid w:val="003B1AA5"/>
    <w:rsid w:val="003B1F9E"/>
    <w:rsid w:val="003B22B3"/>
    <w:rsid w:val="003B22E3"/>
    <w:rsid w:val="003B236A"/>
    <w:rsid w:val="003B2D8F"/>
    <w:rsid w:val="003B2DB4"/>
    <w:rsid w:val="003B3666"/>
    <w:rsid w:val="003B3D71"/>
    <w:rsid w:val="003B40D0"/>
    <w:rsid w:val="003B40F4"/>
    <w:rsid w:val="003B41D7"/>
    <w:rsid w:val="003B43E8"/>
    <w:rsid w:val="003B44FD"/>
    <w:rsid w:val="003B4BD7"/>
    <w:rsid w:val="003B4E85"/>
    <w:rsid w:val="003B4FEA"/>
    <w:rsid w:val="003B539B"/>
    <w:rsid w:val="003B53B4"/>
    <w:rsid w:val="003B560C"/>
    <w:rsid w:val="003B599D"/>
    <w:rsid w:val="003B5A78"/>
    <w:rsid w:val="003B654B"/>
    <w:rsid w:val="003B6698"/>
    <w:rsid w:val="003B66FF"/>
    <w:rsid w:val="003B6783"/>
    <w:rsid w:val="003B6818"/>
    <w:rsid w:val="003B70C5"/>
    <w:rsid w:val="003B796A"/>
    <w:rsid w:val="003B7AB9"/>
    <w:rsid w:val="003B7D8A"/>
    <w:rsid w:val="003B7DD4"/>
    <w:rsid w:val="003B7E0B"/>
    <w:rsid w:val="003C00C4"/>
    <w:rsid w:val="003C0150"/>
    <w:rsid w:val="003C05DF"/>
    <w:rsid w:val="003C0640"/>
    <w:rsid w:val="003C0AFF"/>
    <w:rsid w:val="003C0B45"/>
    <w:rsid w:val="003C0C2D"/>
    <w:rsid w:val="003C0E7E"/>
    <w:rsid w:val="003C0FA7"/>
    <w:rsid w:val="003C14E5"/>
    <w:rsid w:val="003C1DBC"/>
    <w:rsid w:val="003C2367"/>
    <w:rsid w:val="003C2839"/>
    <w:rsid w:val="003C29A0"/>
    <w:rsid w:val="003C2ADA"/>
    <w:rsid w:val="003C328B"/>
    <w:rsid w:val="003C3738"/>
    <w:rsid w:val="003C38B6"/>
    <w:rsid w:val="003C395B"/>
    <w:rsid w:val="003C3FD2"/>
    <w:rsid w:val="003C42DC"/>
    <w:rsid w:val="003C4324"/>
    <w:rsid w:val="003C4417"/>
    <w:rsid w:val="003C44CF"/>
    <w:rsid w:val="003C47D5"/>
    <w:rsid w:val="003C4A5A"/>
    <w:rsid w:val="003C4AD0"/>
    <w:rsid w:val="003C4C09"/>
    <w:rsid w:val="003C4E12"/>
    <w:rsid w:val="003C4FA3"/>
    <w:rsid w:val="003C5116"/>
    <w:rsid w:val="003C550B"/>
    <w:rsid w:val="003C5910"/>
    <w:rsid w:val="003C5D7C"/>
    <w:rsid w:val="003C5E53"/>
    <w:rsid w:val="003C5FAD"/>
    <w:rsid w:val="003C6178"/>
    <w:rsid w:val="003C64E5"/>
    <w:rsid w:val="003C661E"/>
    <w:rsid w:val="003C667D"/>
    <w:rsid w:val="003C6C21"/>
    <w:rsid w:val="003C6EA8"/>
    <w:rsid w:val="003C7344"/>
    <w:rsid w:val="003C7535"/>
    <w:rsid w:val="003C764F"/>
    <w:rsid w:val="003C78E0"/>
    <w:rsid w:val="003D0133"/>
    <w:rsid w:val="003D016B"/>
    <w:rsid w:val="003D018E"/>
    <w:rsid w:val="003D0291"/>
    <w:rsid w:val="003D0366"/>
    <w:rsid w:val="003D0381"/>
    <w:rsid w:val="003D0638"/>
    <w:rsid w:val="003D08BE"/>
    <w:rsid w:val="003D08F7"/>
    <w:rsid w:val="003D0C0D"/>
    <w:rsid w:val="003D146C"/>
    <w:rsid w:val="003D163F"/>
    <w:rsid w:val="003D20BE"/>
    <w:rsid w:val="003D2130"/>
    <w:rsid w:val="003D2446"/>
    <w:rsid w:val="003D2F29"/>
    <w:rsid w:val="003D317D"/>
    <w:rsid w:val="003D32DF"/>
    <w:rsid w:val="003D345B"/>
    <w:rsid w:val="003D39DA"/>
    <w:rsid w:val="003D3A30"/>
    <w:rsid w:val="003D3A89"/>
    <w:rsid w:val="003D3E00"/>
    <w:rsid w:val="003D3F00"/>
    <w:rsid w:val="003D3F28"/>
    <w:rsid w:val="003D4389"/>
    <w:rsid w:val="003D45CC"/>
    <w:rsid w:val="003D486E"/>
    <w:rsid w:val="003D4B3F"/>
    <w:rsid w:val="003D4DDC"/>
    <w:rsid w:val="003D55B4"/>
    <w:rsid w:val="003D590A"/>
    <w:rsid w:val="003D5D1D"/>
    <w:rsid w:val="003D5D83"/>
    <w:rsid w:val="003D5FDA"/>
    <w:rsid w:val="003D6339"/>
    <w:rsid w:val="003D6427"/>
    <w:rsid w:val="003D653A"/>
    <w:rsid w:val="003D6800"/>
    <w:rsid w:val="003D6FC1"/>
    <w:rsid w:val="003D7099"/>
    <w:rsid w:val="003D71E3"/>
    <w:rsid w:val="003D73C3"/>
    <w:rsid w:val="003D761E"/>
    <w:rsid w:val="003D76B6"/>
    <w:rsid w:val="003D7758"/>
    <w:rsid w:val="003D7B7A"/>
    <w:rsid w:val="003E0429"/>
    <w:rsid w:val="003E04FD"/>
    <w:rsid w:val="003E094A"/>
    <w:rsid w:val="003E0C4C"/>
    <w:rsid w:val="003E0F8D"/>
    <w:rsid w:val="003E11BB"/>
    <w:rsid w:val="003E134D"/>
    <w:rsid w:val="003E13B6"/>
    <w:rsid w:val="003E13D4"/>
    <w:rsid w:val="003E177D"/>
    <w:rsid w:val="003E1AA1"/>
    <w:rsid w:val="003E2205"/>
    <w:rsid w:val="003E2749"/>
    <w:rsid w:val="003E2EE8"/>
    <w:rsid w:val="003E31F8"/>
    <w:rsid w:val="003E390E"/>
    <w:rsid w:val="003E3BF9"/>
    <w:rsid w:val="003E3C9B"/>
    <w:rsid w:val="003E3EDA"/>
    <w:rsid w:val="003E40DF"/>
    <w:rsid w:val="003E43AC"/>
    <w:rsid w:val="003E44E0"/>
    <w:rsid w:val="003E4698"/>
    <w:rsid w:val="003E4D3F"/>
    <w:rsid w:val="003E517A"/>
    <w:rsid w:val="003E5241"/>
    <w:rsid w:val="003E528A"/>
    <w:rsid w:val="003E53EB"/>
    <w:rsid w:val="003E5408"/>
    <w:rsid w:val="003E5B9F"/>
    <w:rsid w:val="003E5CDC"/>
    <w:rsid w:val="003E5DFF"/>
    <w:rsid w:val="003E6079"/>
    <w:rsid w:val="003E6091"/>
    <w:rsid w:val="003E630F"/>
    <w:rsid w:val="003E631D"/>
    <w:rsid w:val="003E6360"/>
    <w:rsid w:val="003E6C92"/>
    <w:rsid w:val="003E6E06"/>
    <w:rsid w:val="003E6E31"/>
    <w:rsid w:val="003E6F3F"/>
    <w:rsid w:val="003E6FCA"/>
    <w:rsid w:val="003E7334"/>
    <w:rsid w:val="003E7376"/>
    <w:rsid w:val="003E74BD"/>
    <w:rsid w:val="003E763F"/>
    <w:rsid w:val="003E7982"/>
    <w:rsid w:val="003E79A6"/>
    <w:rsid w:val="003E7F13"/>
    <w:rsid w:val="003F057A"/>
    <w:rsid w:val="003F09F4"/>
    <w:rsid w:val="003F0AD9"/>
    <w:rsid w:val="003F0C5E"/>
    <w:rsid w:val="003F0CC5"/>
    <w:rsid w:val="003F0D07"/>
    <w:rsid w:val="003F0F86"/>
    <w:rsid w:val="003F1091"/>
    <w:rsid w:val="003F1134"/>
    <w:rsid w:val="003F1173"/>
    <w:rsid w:val="003F14D5"/>
    <w:rsid w:val="003F16A1"/>
    <w:rsid w:val="003F174C"/>
    <w:rsid w:val="003F1EF9"/>
    <w:rsid w:val="003F277D"/>
    <w:rsid w:val="003F27F5"/>
    <w:rsid w:val="003F29A4"/>
    <w:rsid w:val="003F2ED0"/>
    <w:rsid w:val="003F345D"/>
    <w:rsid w:val="003F377E"/>
    <w:rsid w:val="003F3CE9"/>
    <w:rsid w:val="003F433D"/>
    <w:rsid w:val="003F4B5C"/>
    <w:rsid w:val="003F4BC9"/>
    <w:rsid w:val="003F4BD0"/>
    <w:rsid w:val="003F4C9B"/>
    <w:rsid w:val="003F4CD0"/>
    <w:rsid w:val="003F4E28"/>
    <w:rsid w:val="003F4F31"/>
    <w:rsid w:val="003F4F34"/>
    <w:rsid w:val="003F5AEF"/>
    <w:rsid w:val="003F5C72"/>
    <w:rsid w:val="003F62E7"/>
    <w:rsid w:val="003F6321"/>
    <w:rsid w:val="003F666B"/>
    <w:rsid w:val="003F6AE8"/>
    <w:rsid w:val="003F6D8A"/>
    <w:rsid w:val="003F7ADD"/>
    <w:rsid w:val="003F7E20"/>
    <w:rsid w:val="003F7F46"/>
    <w:rsid w:val="003F7F47"/>
    <w:rsid w:val="0040001A"/>
    <w:rsid w:val="0040001D"/>
    <w:rsid w:val="004009CD"/>
    <w:rsid w:val="00401931"/>
    <w:rsid w:val="004022F4"/>
    <w:rsid w:val="004023F7"/>
    <w:rsid w:val="004024B5"/>
    <w:rsid w:val="00402828"/>
    <w:rsid w:val="00402881"/>
    <w:rsid w:val="00402A5A"/>
    <w:rsid w:val="00402B0F"/>
    <w:rsid w:val="00402E62"/>
    <w:rsid w:val="00403969"/>
    <w:rsid w:val="00404009"/>
    <w:rsid w:val="004040D3"/>
    <w:rsid w:val="004043EB"/>
    <w:rsid w:val="004050B9"/>
    <w:rsid w:val="004050C3"/>
    <w:rsid w:val="00405A93"/>
    <w:rsid w:val="00405B9F"/>
    <w:rsid w:val="00405D0E"/>
    <w:rsid w:val="00406249"/>
    <w:rsid w:val="00406427"/>
    <w:rsid w:val="00406608"/>
    <w:rsid w:val="004067B2"/>
    <w:rsid w:val="00406938"/>
    <w:rsid w:val="00406B97"/>
    <w:rsid w:val="00406D40"/>
    <w:rsid w:val="00407293"/>
    <w:rsid w:val="004075A6"/>
    <w:rsid w:val="004101D9"/>
    <w:rsid w:val="004108A2"/>
    <w:rsid w:val="004117BC"/>
    <w:rsid w:val="00411A6A"/>
    <w:rsid w:val="00411AB4"/>
    <w:rsid w:val="00411D5C"/>
    <w:rsid w:val="0041225B"/>
    <w:rsid w:val="0041232A"/>
    <w:rsid w:val="00412513"/>
    <w:rsid w:val="00412795"/>
    <w:rsid w:val="00412CAC"/>
    <w:rsid w:val="00412CB2"/>
    <w:rsid w:val="00412FD6"/>
    <w:rsid w:val="004134FA"/>
    <w:rsid w:val="00413E8F"/>
    <w:rsid w:val="00413FDF"/>
    <w:rsid w:val="004140CD"/>
    <w:rsid w:val="00414375"/>
    <w:rsid w:val="004149CF"/>
    <w:rsid w:val="00414A6D"/>
    <w:rsid w:val="00414E8A"/>
    <w:rsid w:val="00414EA4"/>
    <w:rsid w:val="00414EDD"/>
    <w:rsid w:val="004152CA"/>
    <w:rsid w:val="00415370"/>
    <w:rsid w:val="004156B1"/>
    <w:rsid w:val="00415B27"/>
    <w:rsid w:val="00415DD0"/>
    <w:rsid w:val="00415F8E"/>
    <w:rsid w:val="0041647C"/>
    <w:rsid w:val="00416869"/>
    <w:rsid w:val="00417203"/>
    <w:rsid w:val="004173BD"/>
    <w:rsid w:val="004173BF"/>
    <w:rsid w:val="00417661"/>
    <w:rsid w:val="00417903"/>
    <w:rsid w:val="0041796D"/>
    <w:rsid w:val="00417E1A"/>
    <w:rsid w:val="004201C4"/>
    <w:rsid w:val="004201E8"/>
    <w:rsid w:val="00420414"/>
    <w:rsid w:val="00420722"/>
    <w:rsid w:val="00420937"/>
    <w:rsid w:val="00420DCD"/>
    <w:rsid w:val="00420EF4"/>
    <w:rsid w:val="0042114B"/>
    <w:rsid w:val="00421203"/>
    <w:rsid w:val="00421250"/>
    <w:rsid w:val="00421423"/>
    <w:rsid w:val="00421476"/>
    <w:rsid w:val="00421888"/>
    <w:rsid w:val="00421BFE"/>
    <w:rsid w:val="00421D4C"/>
    <w:rsid w:val="004220F5"/>
    <w:rsid w:val="00422151"/>
    <w:rsid w:val="004229D9"/>
    <w:rsid w:val="00422BAC"/>
    <w:rsid w:val="00422C02"/>
    <w:rsid w:val="0042318F"/>
    <w:rsid w:val="0042339F"/>
    <w:rsid w:val="00423590"/>
    <w:rsid w:val="00423B8A"/>
    <w:rsid w:val="00423FFD"/>
    <w:rsid w:val="004243F5"/>
    <w:rsid w:val="00424445"/>
    <w:rsid w:val="00425106"/>
    <w:rsid w:val="004251BE"/>
    <w:rsid w:val="00425599"/>
    <w:rsid w:val="00425CE4"/>
    <w:rsid w:val="00425E96"/>
    <w:rsid w:val="00425EDF"/>
    <w:rsid w:val="00426066"/>
    <w:rsid w:val="00426216"/>
    <w:rsid w:val="00426343"/>
    <w:rsid w:val="0042673E"/>
    <w:rsid w:val="004268F2"/>
    <w:rsid w:val="00426ABE"/>
    <w:rsid w:val="00426B47"/>
    <w:rsid w:val="00427121"/>
    <w:rsid w:val="0042773C"/>
    <w:rsid w:val="00427C84"/>
    <w:rsid w:val="00427D13"/>
    <w:rsid w:val="0043000B"/>
    <w:rsid w:val="0043031B"/>
    <w:rsid w:val="0043054C"/>
    <w:rsid w:val="004309DB"/>
    <w:rsid w:val="00430AE1"/>
    <w:rsid w:val="00430D3D"/>
    <w:rsid w:val="00430FDB"/>
    <w:rsid w:val="00431392"/>
    <w:rsid w:val="004313D9"/>
    <w:rsid w:val="00431675"/>
    <w:rsid w:val="00431A10"/>
    <w:rsid w:val="00431BB4"/>
    <w:rsid w:val="00431E57"/>
    <w:rsid w:val="0043284B"/>
    <w:rsid w:val="00432E24"/>
    <w:rsid w:val="00432FA1"/>
    <w:rsid w:val="004331E4"/>
    <w:rsid w:val="004336FD"/>
    <w:rsid w:val="004337B6"/>
    <w:rsid w:val="00433A2E"/>
    <w:rsid w:val="00433B06"/>
    <w:rsid w:val="00433BFC"/>
    <w:rsid w:val="00433E79"/>
    <w:rsid w:val="00433E7A"/>
    <w:rsid w:val="00433EB9"/>
    <w:rsid w:val="00434BE0"/>
    <w:rsid w:val="00434FFC"/>
    <w:rsid w:val="00435471"/>
    <w:rsid w:val="00435682"/>
    <w:rsid w:val="00435760"/>
    <w:rsid w:val="00435812"/>
    <w:rsid w:val="00435A10"/>
    <w:rsid w:val="00435A66"/>
    <w:rsid w:val="00435D04"/>
    <w:rsid w:val="004361D5"/>
    <w:rsid w:val="0043624E"/>
    <w:rsid w:val="00436292"/>
    <w:rsid w:val="0043632F"/>
    <w:rsid w:val="00436678"/>
    <w:rsid w:val="0043683F"/>
    <w:rsid w:val="00436B25"/>
    <w:rsid w:val="00436B4D"/>
    <w:rsid w:val="00436B5E"/>
    <w:rsid w:val="0043730D"/>
    <w:rsid w:val="00437379"/>
    <w:rsid w:val="00437548"/>
    <w:rsid w:val="00437E8B"/>
    <w:rsid w:val="00437EDA"/>
    <w:rsid w:val="0044022F"/>
    <w:rsid w:val="00440AE9"/>
    <w:rsid w:val="00440CAA"/>
    <w:rsid w:val="004411A5"/>
    <w:rsid w:val="004412C5"/>
    <w:rsid w:val="004415DA"/>
    <w:rsid w:val="0044181F"/>
    <w:rsid w:val="00441A13"/>
    <w:rsid w:val="00441B1F"/>
    <w:rsid w:val="00441B90"/>
    <w:rsid w:val="00441C10"/>
    <w:rsid w:val="00441FA7"/>
    <w:rsid w:val="00442078"/>
    <w:rsid w:val="004420F1"/>
    <w:rsid w:val="004428C1"/>
    <w:rsid w:val="00442BD8"/>
    <w:rsid w:val="00442E73"/>
    <w:rsid w:val="00442F76"/>
    <w:rsid w:val="00443252"/>
    <w:rsid w:val="00443403"/>
    <w:rsid w:val="00443BC3"/>
    <w:rsid w:val="00443E05"/>
    <w:rsid w:val="00443ED2"/>
    <w:rsid w:val="004442E4"/>
    <w:rsid w:val="0044459F"/>
    <w:rsid w:val="0044469B"/>
    <w:rsid w:val="00444730"/>
    <w:rsid w:val="00444C12"/>
    <w:rsid w:val="00444F1F"/>
    <w:rsid w:val="004451BB"/>
    <w:rsid w:val="00445466"/>
    <w:rsid w:val="00445670"/>
    <w:rsid w:val="004457AE"/>
    <w:rsid w:val="004458D5"/>
    <w:rsid w:val="004458DC"/>
    <w:rsid w:val="004459DC"/>
    <w:rsid w:val="00446652"/>
    <w:rsid w:val="00446B17"/>
    <w:rsid w:val="00446F50"/>
    <w:rsid w:val="00446FBA"/>
    <w:rsid w:val="0044715C"/>
    <w:rsid w:val="0044744E"/>
    <w:rsid w:val="0044749C"/>
    <w:rsid w:val="00447567"/>
    <w:rsid w:val="00447B46"/>
    <w:rsid w:val="00447C26"/>
    <w:rsid w:val="00450003"/>
    <w:rsid w:val="0045005A"/>
    <w:rsid w:val="00450409"/>
    <w:rsid w:val="00450A9C"/>
    <w:rsid w:val="00451266"/>
    <w:rsid w:val="0045130C"/>
    <w:rsid w:val="0045139F"/>
    <w:rsid w:val="00451534"/>
    <w:rsid w:val="00451575"/>
    <w:rsid w:val="004517B4"/>
    <w:rsid w:val="00451965"/>
    <w:rsid w:val="00451C23"/>
    <w:rsid w:val="00451CF5"/>
    <w:rsid w:val="00451F6E"/>
    <w:rsid w:val="00452048"/>
    <w:rsid w:val="00452050"/>
    <w:rsid w:val="004525E0"/>
    <w:rsid w:val="0045285C"/>
    <w:rsid w:val="004529C3"/>
    <w:rsid w:val="00452EDD"/>
    <w:rsid w:val="004533D8"/>
    <w:rsid w:val="00453B09"/>
    <w:rsid w:val="00453E38"/>
    <w:rsid w:val="00454030"/>
    <w:rsid w:val="004540D5"/>
    <w:rsid w:val="004543CD"/>
    <w:rsid w:val="00454476"/>
    <w:rsid w:val="0045453D"/>
    <w:rsid w:val="004547F9"/>
    <w:rsid w:val="00454999"/>
    <w:rsid w:val="00454A82"/>
    <w:rsid w:val="00454AB1"/>
    <w:rsid w:val="00454AB2"/>
    <w:rsid w:val="00454CB5"/>
    <w:rsid w:val="00454E4C"/>
    <w:rsid w:val="00454F68"/>
    <w:rsid w:val="004550AE"/>
    <w:rsid w:val="004557D3"/>
    <w:rsid w:val="00455CCF"/>
    <w:rsid w:val="00455F11"/>
    <w:rsid w:val="00455F7C"/>
    <w:rsid w:val="00456126"/>
    <w:rsid w:val="00456243"/>
    <w:rsid w:val="00456C00"/>
    <w:rsid w:val="00456D24"/>
    <w:rsid w:val="00456DEB"/>
    <w:rsid w:val="00456F7E"/>
    <w:rsid w:val="004571CF"/>
    <w:rsid w:val="004571D1"/>
    <w:rsid w:val="0045722E"/>
    <w:rsid w:val="0045729D"/>
    <w:rsid w:val="0045741D"/>
    <w:rsid w:val="00457927"/>
    <w:rsid w:val="0046031C"/>
    <w:rsid w:val="004608B7"/>
    <w:rsid w:val="004608E1"/>
    <w:rsid w:val="00460A58"/>
    <w:rsid w:val="00460B89"/>
    <w:rsid w:val="0046109A"/>
    <w:rsid w:val="00461863"/>
    <w:rsid w:val="004619D0"/>
    <w:rsid w:val="00461D5D"/>
    <w:rsid w:val="004622B5"/>
    <w:rsid w:val="00462B8A"/>
    <w:rsid w:val="00462BC7"/>
    <w:rsid w:val="00462EB6"/>
    <w:rsid w:val="00463300"/>
    <w:rsid w:val="00463759"/>
    <w:rsid w:val="004637E0"/>
    <w:rsid w:val="00464E71"/>
    <w:rsid w:val="00464F43"/>
    <w:rsid w:val="00465084"/>
    <w:rsid w:val="00465167"/>
    <w:rsid w:val="00465479"/>
    <w:rsid w:val="00465532"/>
    <w:rsid w:val="00465779"/>
    <w:rsid w:val="00465793"/>
    <w:rsid w:val="00465BC9"/>
    <w:rsid w:val="004665E2"/>
    <w:rsid w:val="00466C6A"/>
    <w:rsid w:val="00466EB2"/>
    <w:rsid w:val="0046708C"/>
    <w:rsid w:val="00467309"/>
    <w:rsid w:val="00467C6E"/>
    <w:rsid w:val="00470193"/>
    <w:rsid w:val="00470508"/>
    <w:rsid w:val="00470791"/>
    <w:rsid w:val="004708AD"/>
    <w:rsid w:val="004710D3"/>
    <w:rsid w:val="00471314"/>
    <w:rsid w:val="0047143E"/>
    <w:rsid w:val="00471B61"/>
    <w:rsid w:val="00471DE3"/>
    <w:rsid w:val="00472C6C"/>
    <w:rsid w:val="00472D0A"/>
    <w:rsid w:val="00473966"/>
    <w:rsid w:val="004739CF"/>
    <w:rsid w:val="00473ECE"/>
    <w:rsid w:val="00474055"/>
    <w:rsid w:val="0047468F"/>
    <w:rsid w:val="00474A7C"/>
    <w:rsid w:val="00474ABE"/>
    <w:rsid w:val="00474CD2"/>
    <w:rsid w:val="004750BD"/>
    <w:rsid w:val="004751DD"/>
    <w:rsid w:val="0047570E"/>
    <w:rsid w:val="004764F5"/>
    <w:rsid w:val="00476524"/>
    <w:rsid w:val="00476675"/>
    <w:rsid w:val="00477111"/>
    <w:rsid w:val="0047759C"/>
    <w:rsid w:val="004776C0"/>
    <w:rsid w:val="004777A7"/>
    <w:rsid w:val="00477B6D"/>
    <w:rsid w:val="00480152"/>
    <w:rsid w:val="00480561"/>
    <w:rsid w:val="004806D0"/>
    <w:rsid w:val="00480A3B"/>
    <w:rsid w:val="00480CBB"/>
    <w:rsid w:val="00481571"/>
    <w:rsid w:val="0048189A"/>
    <w:rsid w:val="004818A9"/>
    <w:rsid w:val="004819B2"/>
    <w:rsid w:val="00481AA4"/>
    <w:rsid w:val="004820BE"/>
    <w:rsid w:val="00483007"/>
    <w:rsid w:val="00483532"/>
    <w:rsid w:val="00483659"/>
    <w:rsid w:val="00483C64"/>
    <w:rsid w:val="00483EEC"/>
    <w:rsid w:val="004840AB"/>
    <w:rsid w:val="00484101"/>
    <w:rsid w:val="004846F7"/>
    <w:rsid w:val="00484DD2"/>
    <w:rsid w:val="00484DFC"/>
    <w:rsid w:val="00485459"/>
    <w:rsid w:val="004858D2"/>
    <w:rsid w:val="00485996"/>
    <w:rsid w:val="004859E9"/>
    <w:rsid w:val="00485D92"/>
    <w:rsid w:val="00486591"/>
    <w:rsid w:val="00486CFB"/>
    <w:rsid w:val="00486FB4"/>
    <w:rsid w:val="00486FDB"/>
    <w:rsid w:val="004875F6"/>
    <w:rsid w:val="00487683"/>
    <w:rsid w:val="004876BF"/>
    <w:rsid w:val="004879A5"/>
    <w:rsid w:val="00487BED"/>
    <w:rsid w:val="004903E2"/>
    <w:rsid w:val="00490AEC"/>
    <w:rsid w:val="00490D71"/>
    <w:rsid w:val="00490EB6"/>
    <w:rsid w:val="0049156A"/>
    <w:rsid w:val="0049177C"/>
    <w:rsid w:val="00491787"/>
    <w:rsid w:val="00491BD8"/>
    <w:rsid w:val="00491D89"/>
    <w:rsid w:val="00492328"/>
    <w:rsid w:val="004926D9"/>
    <w:rsid w:val="00492740"/>
    <w:rsid w:val="004928C4"/>
    <w:rsid w:val="00492BD6"/>
    <w:rsid w:val="00492C49"/>
    <w:rsid w:val="00492D64"/>
    <w:rsid w:val="00492FA9"/>
    <w:rsid w:val="004931F7"/>
    <w:rsid w:val="00493745"/>
    <w:rsid w:val="0049378C"/>
    <w:rsid w:val="00493792"/>
    <w:rsid w:val="004938C4"/>
    <w:rsid w:val="00493B8E"/>
    <w:rsid w:val="00493D52"/>
    <w:rsid w:val="00494CD7"/>
    <w:rsid w:val="00494EC6"/>
    <w:rsid w:val="004954E4"/>
    <w:rsid w:val="00495717"/>
    <w:rsid w:val="00495767"/>
    <w:rsid w:val="004957CB"/>
    <w:rsid w:val="0049583B"/>
    <w:rsid w:val="00495985"/>
    <w:rsid w:val="00495E45"/>
    <w:rsid w:val="00495F28"/>
    <w:rsid w:val="00495FA2"/>
    <w:rsid w:val="00495FA3"/>
    <w:rsid w:val="004963D0"/>
    <w:rsid w:val="0049641B"/>
    <w:rsid w:val="00496806"/>
    <w:rsid w:val="004968CE"/>
    <w:rsid w:val="00496975"/>
    <w:rsid w:val="00496E7A"/>
    <w:rsid w:val="00497007"/>
    <w:rsid w:val="0049726C"/>
    <w:rsid w:val="0049738B"/>
    <w:rsid w:val="00497429"/>
    <w:rsid w:val="004974BA"/>
    <w:rsid w:val="004975A1"/>
    <w:rsid w:val="0049787E"/>
    <w:rsid w:val="00497883"/>
    <w:rsid w:val="00497A95"/>
    <w:rsid w:val="00497B24"/>
    <w:rsid w:val="00497CCD"/>
    <w:rsid w:val="00497D14"/>
    <w:rsid w:val="00497F18"/>
    <w:rsid w:val="004A00CB"/>
    <w:rsid w:val="004A01EB"/>
    <w:rsid w:val="004A020A"/>
    <w:rsid w:val="004A0516"/>
    <w:rsid w:val="004A0935"/>
    <w:rsid w:val="004A0D6B"/>
    <w:rsid w:val="004A1551"/>
    <w:rsid w:val="004A1762"/>
    <w:rsid w:val="004A1DE3"/>
    <w:rsid w:val="004A1F60"/>
    <w:rsid w:val="004A1FC3"/>
    <w:rsid w:val="004A219D"/>
    <w:rsid w:val="004A22D9"/>
    <w:rsid w:val="004A242D"/>
    <w:rsid w:val="004A24F0"/>
    <w:rsid w:val="004A26AD"/>
    <w:rsid w:val="004A28C1"/>
    <w:rsid w:val="004A2A49"/>
    <w:rsid w:val="004A2C3A"/>
    <w:rsid w:val="004A377F"/>
    <w:rsid w:val="004A3805"/>
    <w:rsid w:val="004A3807"/>
    <w:rsid w:val="004A38A2"/>
    <w:rsid w:val="004A38B0"/>
    <w:rsid w:val="004A38C2"/>
    <w:rsid w:val="004A3BD4"/>
    <w:rsid w:val="004A3F6B"/>
    <w:rsid w:val="004A407A"/>
    <w:rsid w:val="004A4226"/>
    <w:rsid w:val="004A4752"/>
    <w:rsid w:val="004A4A95"/>
    <w:rsid w:val="004A4AFC"/>
    <w:rsid w:val="004A4EB9"/>
    <w:rsid w:val="004A4F7D"/>
    <w:rsid w:val="004A508C"/>
    <w:rsid w:val="004A5231"/>
    <w:rsid w:val="004A54EC"/>
    <w:rsid w:val="004A57AA"/>
    <w:rsid w:val="004A5ABD"/>
    <w:rsid w:val="004A5DF8"/>
    <w:rsid w:val="004A66C6"/>
    <w:rsid w:val="004A6D58"/>
    <w:rsid w:val="004A6E5F"/>
    <w:rsid w:val="004A700E"/>
    <w:rsid w:val="004A7251"/>
    <w:rsid w:val="004A72BF"/>
    <w:rsid w:val="004A72FD"/>
    <w:rsid w:val="004A7319"/>
    <w:rsid w:val="004A74C1"/>
    <w:rsid w:val="004A7930"/>
    <w:rsid w:val="004A7944"/>
    <w:rsid w:val="004A7C49"/>
    <w:rsid w:val="004A7D27"/>
    <w:rsid w:val="004B0493"/>
    <w:rsid w:val="004B0997"/>
    <w:rsid w:val="004B10E9"/>
    <w:rsid w:val="004B1105"/>
    <w:rsid w:val="004B131E"/>
    <w:rsid w:val="004B176F"/>
    <w:rsid w:val="004B186C"/>
    <w:rsid w:val="004B18F9"/>
    <w:rsid w:val="004B1FF5"/>
    <w:rsid w:val="004B2111"/>
    <w:rsid w:val="004B2531"/>
    <w:rsid w:val="004B2E92"/>
    <w:rsid w:val="004B2EDC"/>
    <w:rsid w:val="004B30AC"/>
    <w:rsid w:val="004B3473"/>
    <w:rsid w:val="004B3A2E"/>
    <w:rsid w:val="004B3DDA"/>
    <w:rsid w:val="004B41D0"/>
    <w:rsid w:val="004B439E"/>
    <w:rsid w:val="004B4653"/>
    <w:rsid w:val="004B485F"/>
    <w:rsid w:val="004B4DCD"/>
    <w:rsid w:val="004B537C"/>
    <w:rsid w:val="004B587E"/>
    <w:rsid w:val="004B5919"/>
    <w:rsid w:val="004B5B0C"/>
    <w:rsid w:val="004B5BD6"/>
    <w:rsid w:val="004B5BFD"/>
    <w:rsid w:val="004B5D09"/>
    <w:rsid w:val="004B6228"/>
    <w:rsid w:val="004B686D"/>
    <w:rsid w:val="004B6AD9"/>
    <w:rsid w:val="004B6BEA"/>
    <w:rsid w:val="004B6E52"/>
    <w:rsid w:val="004B70B6"/>
    <w:rsid w:val="004B7139"/>
    <w:rsid w:val="004B798B"/>
    <w:rsid w:val="004B7A1B"/>
    <w:rsid w:val="004B7E26"/>
    <w:rsid w:val="004B7ECA"/>
    <w:rsid w:val="004C0154"/>
    <w:rsid w:val="004C0ED2"/>
    <w:rsid w:val="004C0F21"/>
    <w:rsid w:val="004C1114"/>
    <w:rsid w:val="004C15AE"/>
    <w:rsid w:val="004C18BD"/>
    <w:rsid w:val="004C1AEF"/>
    <w:rsid w:val="004C1D9E"/>
    <w:rsid w:val="004C2101"/>
    <w:rsid w:val="004C21CC"/>
    <w:rsid w:val="004C233F"/>
    <w:rsid w:val="004C2385"/>
    <w:rsid w:val="004C28CD"/>
    <w:rsid w:val="004C2F71"/>
    <w:rsid w:val="004C3283"/>
    <w:rsid w:val="004C39F8"/>
    <w:rsid w:val="004C3C4D"/>
    <w:rsid w:val="004C44E1"/>
    <w:rsid w:val="004C46A6"/>
    <w:rsid w:val="004C493C"/>
    <w:rsid w:val="004C4FBF"/>
    <w:rsid w:val="004C5199"/>
    <w:rsid w:val="004C545B"/>
    <w:rsid w:val="004C5658"/>
    <w:rsid w:val="004C59DB"/>
    <w:rsid w:val="004C59DE"/>
    <w:rsid w:val="004C5A37"/>
    <w:rsid w:val="004C5CE3"/>
    <w:rsid w:val="004C5D8A"/>
    <w:rsid w:val="004C5E3E"/>
    <w:rsid w:val="004C632B"/>
    <w:rsid w:val="004C63C8"/>
    <w:rsid w:val="004C6520"/>
    <w:rsid w:val="004C6718"/>
    <w:rsid w:val="004C6A3C"/>
    <w:rsid w:val="004C6BAF"/>
    <w:rsid w:val="004C6C70"/>
    <w:rsid w:val="004C6EEB"/>
    <w:rsid w:val="004C6F1D"/>
    <w:rsid w:val="004C7023"/>
    <w:rsid w:val="004C7863"/>
    <w:rsid w:val="004C78F6"/>
    <w:rsid w:val="004C7EE2"/>
    <w:rsid w:val="004C7F6D"/>
    <w:rsid w:val="004C7FB1"/>
    <w:rsid w:val="004D0218"/>
    <w:rsid w:val="004D03F2"/>
    <w:rsid w:val="004D04B8"/>
    <w:rsid w:val="004D08E6"/>
    <w:rsid w:val="004D0976"/>
    <w:rsid w:val="004D14D0"/>
    <w:rsid w:val="004D16DD"/>
    <w:rsid w:val="004D171C"/>
    <w:rsid w:val="004D175C"/>
    <w:rsid w:val="004D184E"/>
    <w:rsid w:val="004D1F0A"/>
    <w:rsid w:val="004D1F79"/>
    <w:rsid w:val="004D2272"/>
    <w:rsid w:val="004D238A"/>
    <w:rsid w:val="004D29D1"/>
    <w:rsid w:val="004D2BA0"/>
    <w:rsid w:val="004D2F2D"/>
    <w:rsid w:val="004D3F21"/>
    <w:rsid w:val="004D405E"/>
    <w:rsid w:val="004D45DD"/>
    <w:rsid w:val="004D4AAA"/>
    <w:rsid w:val="004D506B"/>
    <w:rsid w:val="004D5257"/>
    <w:rsid w:val="004D5317"/>
    <w:rsid w:val="004D5369"/>
    <w:rsid w:val="004D5A35"/>
    <w:rsid w:val="004D5C02"/>
    <w:rsid w:val="004D604D"/>
    <w:rsid w:val="004D62FE"/>
    <w:rsid w:val="004D723D"/>
    <w:rsid w:val="004D7A78"/>
    <w:rsid w:val="004D7E13"/>
    <w:rsid w:val="004E0018"/>
    <w:rsid w:val="004E0378"/>
    <w:rsid w:val="004E04A6"/>
    <w:rsid w:val="004E0FBA"/>
    <w:rsid w:val="004E1540"/>
    <w:rsid w:val="004E1725"/>
    <w:rsid w:val="004E17E1"/>
    <w:rsid w:val="004E195C"/>
    <w:rsid w:val="004E19B0"/>
    <w:rsid w:val="004E1E9C"/>
    <w:rsid w:val="004E2364"/>
    <w:rsid w:val="004E26B4"/>
    <w:rsid w:val="004E27AB"/>
    <w:rsid w:val="004E29B4"/>
    <w:rsid w:val="004E2B24"/>
    <w:rsid w:val="004E3894"/>
    <w:rsid w:val="004E38E8"/>
    <w:rsid w:val="004E3B63"/>
    <w:rsid w:val="004E3F11"/>
    <w:rsid w:val="004E3FBF"/>
    <w:rsid w:val="004E3FDB"/>
    <w:rsid w:val="004E4021"/>
    <w:rsid w:val="004E4038"/>
    <w:rsid w:val="004E41A7"/>
    <w:rsid w:val="004E466E"/>
    <w:rsid w:val="004E4E14"/>
    <w:rsid w:val="004E5103"/>
    <w:rsid w:val="004E535C"/>
    <w:rsid w:val="004E535D"/>
    <w:rsid w:val="004E53A1"/>
    <w:rsid w:val="004E566F"/>
    <w:rsid w:val="004E5698"/>
    <w:rsid w:val="004E56AD"/>
    <w:rsid w:val="004E5B84"/>
    <w:rsid w:val="004E5C83"/>
    <w:rsid w:val="004E5FB4"/>
    <w:rsid w:val="004E60BB"/>
    <w:rsid w:val="004E627F"/>
    <w:rsid w:val="004E648B"/>
    <w:rsid w:val="004E69B2"/>
    <w:rsid w:val="004E6B6F"/>
    <w:rsid w:val="004E6CBA"/>
    <w:rsid w:val="004E7E77"/>
    <w:rsid w:val="004F0019"/>
    <w:rsid w:val="004F024F"/>
    <w:rsid w:val="004F026C"/>
    <w:rsid w:val="004F02D1"/>
    <w:rsid w:val="004F051B"/>
    <w:rsid w:val="004F055F"/>
    <w:rsid w:val="004F0608"/>
    <w:rsid w:val="004F0CFC"/>
    <w:rsid w:val="004F11B8"/>
    <w:rsid w:val="004F11C0"/>
    <w:rsid w:val="004F174C"/>
    <w:rsid w:val="004F1D19"/>
    <w:rsid w:val="004F21BC"/>
    <w:rsid w:val="004F2244"/>
    <w:rsid w:val="004F27D3"/>
    <w:rsid w:val="004F28F0"/>
    <w:rsid w:val="004F2956"/>
    <w:rsid w:val="004F2AD8"/>
    <w:rsid w:val="004F2C31"/>
    <w:rsid w:val="004F2DC1"/>
    <w:rsid w:val="004F2EE3"/>
    <w:rsid w:val="004F2FF2"/>
    <w:rsid w:val="004F3757"/>
    <w:rsid w:val="004F3902"/>
    <w:rsid w:val="004F394E"/>
    <w:rsid w:val="004F42C2"/>
    <w:rsid w:val="004F4337"/>
    <w:rsid w:val="004F445B"/>
    <w:rsid w:val="004F48E4"/>
    <w:rsid w:val="004F4954"/>
    <w:rsid w:val="004F4DFC"/>
    <w:rsid w:val="004F51F0"/>
    <w:rsid w:val="004F5236"/>
    <w:rsid w:val="004F53C2"/>
    <w:rsid w:val="004F55EA"/>
    <w:rsid w:val="004F5823"/>
    <w:rsid w:val="004F5C67"/>
    <w:rsid w:val="004F60BF"/>
    <w:rsid w:val="004F6316"/>
    <w:rsid w:val="004F65EB"/>
    <w:rsid w:val="004F6D98"/>
    <w:rsid w:val="004F6DE7"/>
    <w:rsid w:val="004F6E19"/>
    <w:rsid w:val="004F6FC5"/>
    <w:rsid w:val="004F74C3"/>
    <w:rsid w:val="004F7515"/>
    <w:rsid w:val="004F75D8"/>
    <w:rsid w:val="004F772A"/>
    <w:rsid w:val="004F7927"/>
    <w:rsid w:val="004F7ACB"/>
    <w:rsid w:val="004F7AD4"/>
    <w:rsid w:val="004F7B5C"/>
    <w:rsid w:val="004F7F70"/>
    <w:rsid w:val="005004D7"/>
    <w:rsid w:val="005008EB"/>
    <w:rsid w:val="00500BCB"/>
    <w:rsid w:val="00500DC0"/>
    <w:rsid w:val="0050134B"/>
    <w:rsid w:val="00501473"/>
    <w:rsid w:val="0050188F"/>
    <w:rsid w:val="005018D7"/>
    <w:rsid w:val="005019B1"/>
    <w:rsid w:val="00502740"/>
    <w:rsid w:val="005027D1"/>
    <w:rsid w:val="00502F22"/>
    <w:rsid w:val="00503132"/>
    <w:rsid w:val="0050317D"/>
    <w:rsid w:val="00503A1B"/>
    <w:rsid w:val="00503A78"/>
    <w:rsid w:val="00503E04"/>
    <w:rsid w:val="00504009"/>
    <w:rsid w:val="00504528"/>
    <w:rsid w:val="005047C9"/>
    <w:rsid w:val="00504C40"/>
    <w:rsid w:val="00504F92"/>
    <w:rsid w:val="005052A2"/>
    <w:rsid w:val="00505658"/>
    <w:rsid w:val="00505A17"/>
    <w:rsid w:val="00505B2A"/>
    <w:rsid w:val="00505D9D"/>
    <w:rsid w:val="00505F5A"/>
    <w:rsid w:val="005060C1"/>
    <w:rsid w:val="00506363"/>
    <w:rsid w:val="00506523"/>
    <w:rsid w:val="00506525"/>
    <w:rsid w:val="00506B4E"/>
    <w:rsid w:val="00506B5C"/>
    <w:rsid w:val="00506DD4"/>
    <w:rsid w:val="0050722D"/>
    <w:rsid w:val="00507596"/>
    <w:rsid w:val="00507790"/>
    <w:rsid w:val="005077CD"/>
    <w:rsid w:val="00507CEC"/>
    <w:rsid w:val="00507ED8"/>
    <w:rsid w:val="005107A8"/>
    <w:rsid w:val="0051088C"/>
    <w:rsid w:val="005114A3"/>
    <w:rsid w:val="005118EB"/>
    <w:rsid w:val="005119DD"/>
    <w:rsid w:val="00511E0E"/>
    <w:rsid w:val="00511E57"/>
    <w:rsid w:val="005122D7"/>
    <w:rsid w:val="0051234C"/>
    <w:rsid w:val="00513276"/>
    <w:rsid w:val="00513350"/>
    <w:rsid w:val="0051350D"/>
    <w:rsid w:val="0051356A"/>
    <w:rsid w:val="005137A2"/>
    <w:rsid w:val="00513AB7"/>
    <w:rsid w:val="00513EA8"/>
    <w:rsid w:val="00513F83"/>
    <w:rsid w:val="005146C7"/>
    <w:rsid w:val="005148DA"/>
    <w:rsid w:val="005149DC"/>
    <w:rsid w:val="00515204"/>
    <w:rsid w:val="00515334"/>
    <w:rsid w:val="00515661"/>
    <w:rsid w:val="005158EF"/>
    <w:rsid w:val="005159A3"/>
    <w:rsid w:val="00515A9F"/>
    <w:rsid w:val="00515C23"/>
    <w:rsid w:val="00515E28"/>
    <w:rsid w:val="00515F29"/>
    <w:rsid w:val="0051609A"/>
    <w:rsid w:val="005161F1"/>
    <w:rsid w:val="0051637E"/>
    <w:rsid w:val="005173E0"/>
    <w:rsid w:val="005174FE"/>
    <w:rsid w:val="00517E4A"/>
    <w:rsid w:val="00520366"/>
    <w:rsid w:val="00520B6B"/>
    <w:rsid w:val="00520E96"/>
    <w:rsid w:val="00521A14"/>
    <w:rsid w:val="00521D37"/>
    <w:rsid w:val="00522462"/>
    <w:rsid w:val="005225CE"/>
    <w:rsid w:val="0052276A"/>
    <w:rsid w:val="00522C3C"/>
    <w:rsid w:val="0052312B"/>
    <w:rsid w:val="005231A2"/>
    <w:rsid w:val="0052378F"/>
    <w:rsid w:val="00523EB5"/>
    <w:rsid w:val="00524146"/>
    <w:rsid w:val="005243BB"/>
    <w:rsid w:val="0052479F"/>
    <w:rsid w:val="00524A0C"/>
    <w:rsid w:val="00524B49"/>
    <w:rsid w:val="00524EF0"/>
    <w:rsid w:val="00525076"/>
    <w:rsid w:val="00525235"/>
    <w:rsid w:val="00525240"/>
    <w:rsid w:val="005253E3"/>
    <w:rsid w:val="00525B15"/>
    <w:rsid w:val="005264B1"/>
    <w:rsid w:val="005264C5"/>
    <w:rsid w:val="005264C6"/>
    <w:rsid w:val="00526737"/>
    <w:rsid w:val="00526766"/>
    <w:rsid w:val="0052682D"/>
    <w:rsid w:val="00526AAD"/>
    <w:rsid w:val="00526C3C"/>
    <w:rsid w:val="00527059"/>
    <w:rsid w:val="00527782"/>
    <w:rsid w:val="005278B3"/>
    <w:rsid w:val="00527983"/>
    <w:rsid w:val="0053020D"/>
    <w:rsid w:val="0053025D"/>
    <w:rsid w:val="0053063E"/>
    <w:rsid w:val="005307C2"/>
    <w:rsid w:val="00530816"/>
    <w:rsid w:val="00530B25"/>
    <w:rsid w:val="00530CF6"/>
    <w:rsid w:val="00531092"/>
    <w:rsid w:val="0053158D"/>
    <w:rsid w:val="005319D0"/>
    <w:rsid w:val="00531C61"/>
    <w:rsid w:val="00531E88"/>
    <w:rsid w:val="005323FE"/>
    <w:rsid w:val="00532616"/>
    <w:rsid w:val="00532B3C"/>
    <w:rsid w:val="00532C26"/>
    <w:rsid w:val="00532EA1"/>
    <w:rsid w:val="005342C5"/>
    <w:rsid w:val="00534472"/>
    <w:rsid w:val="005344DB"/>
    <w:rsid w:val="00534C60"/>
    <w:rsid w:val="00534C78"/>
    <w:rsid w:val="0053520F"/>
    <w:rsid w:val="0053537B"/>
    <w:rsid w:val="00535594"/>
    <w:rsid w:val="005356B7"/>
    <w:rsid w:val="00535730"/>
    <w:rsid w:val="00535B32"/>
    <w:rsid w:val="00535B79"/>
    <w:rsid w:val="00535F44"/>
    <w:rsid w:val="00536049"/>
    <w:rsid w:val="00536326"/>
    <w:rsid w:val="00536613"/>
    <w:rsid w:val="005368DF"/>
    <w:rsid w:val="00536B63"/>
    <w:rsid w:val="00537715"/>
    <w:rsid w:val="00537C0C"/>
    <w:rsid w:val="00540108"/>
    <w:rsid w:val="0054020D"/>
    <w:rsid w:val="0054030B"/>
    <w:rsid w:val="00540430"/>
    <w:rsid w:val="00540622"/>
    <w:rsid w:val="005407B5"/>
    <w:rsid w:val="0054087B"/>
    <w:rsid w:val="00540E0A"/>
    <w:rsid w:val="00541470"/>
    <w:rsid w:val="005414DC"/>
    <w:rsid w:val="00541850"/>
    <w:rsid w:val="005418E6"/>
    <w:rsid w:val="00541BD0"/>
    <w:rsid w:val="00541CA7"/>
    <w:rsid w:val="00542698"/>
    <w:rsid w:val="00542B67"/>
    <w:rsid w:val="00542CBD"/>
    <w:rsid w:val="00543107"/>
    <w:rsid w:val="005433CC"/>
    <w:rsid w:val="00543534"/>
    <w:rsid w:val="0054396C"/>
    <w:rsid w:val="005439CF"/>
    <w:rsid w:val="00543C69"/>
    <w:rsid w:val="00543D4C"/>
    <w:rsid w:val="00543FBC"/>
    <w:rsid w:val="00544110"/>
    <w:rsid w:val="00544372"/>
    <w:rsid w:val="00544483"/>
    <w:rsid w:val="005446F0"/>
    <w:rsid w:val="005448B5"/>
    <w:rsid w:val="00544A45"/>
    <w:rsid w:val="00544B99"/>
    <w:rsid w:val="00544C79"/>
    <w:rsid w:val="00544D1D"/>
    <w:rsid w:val="00545277"/>
    <w:rsid w:val="0054551B"/>
    <w:rsid w:val="00545BCA"/>
    <w:rsid w:val="00546911"/>
    <w:rsid w:val="005469A9"/>
    <w:rsid w:val="00546B93"/>
    <w:rsid w:val="0054718D"/>
    <w:rsid w:val="005472C8"/>
    <w:rsid w:val="00547304"/>
    <w:rsid w:val="0054757E"/>
    <w:rsid w:val="00547C9E"/>
    <w:rsid w:val="00547D2C"/>
    <w:rsid w:val="005505B1"/>
    <w:rsid w:val="00550AF5"/>
    <w:rsid w:val="00550C64"/>
    <w:rsid w:val="00550CA9"/>
    <w:rsid w:val="005519A4"/>
    <w:rsid w:val="005519E9"/>
    <w:rsid w:val="00551A84"/>
    <w:rsid w:val="0055255C"/>
    <w:rsid w:val="00552A4D"/>
    <w:rsid w:val="00553359"/>
    <w:rsid w:val="005535D5"/>
    <w:rsid w:val="00553E62"/>
    <w:rsid w:val="005543FE"/>
    <w:rsid w:val="00554414"/>
    <w:rsid w:val="0055487A"/>
    <w:rsid w:val="00554ABF"/>
    <w:rsid w:val="00554C2C"/>
    <w:rsid w:val="00555088"/>
    <w:rsid w:val="005550F9"/>
    <w:rsid w:val="00555396"/>
    <w:rsid w:val="005554A2"/>
    <w:rsid w:val="0055551E"/>
    <w:rsid w:val="005556D3"/>
    <w:rsid w:val="00555A8E"/>
    <w:rsid w:val="00555F1F"/>
    <w:rsid w:val="005560E7"/>
    <w:rsid w:val="00556165"/>
    <w:rsid w:val="0055672F"/>
    <w:rsid w:val="00556DFC"/>
    <w:rsid w:val="0055705C"/>
    <w:rsid w:val="00557356"/>
    <w:rsid w:val="005574BF"/>
    <w:rsid w:val="00557908"/>
    <w:rsid w:val="00557E1F"/>
    <w:rsid w:val="00560162"/>
    <w:rsid w:val="005603F9"/>
    <w:rsid w:val="005609FC"/>
    <w:rsid w:val="00560AEA"/>
    <w:rsid w:val="00560C3D"/>
    <w:rsid w:val="00560DD3"/>
    <w:rsid w:val="00560E78"/>
    <w:rsid w:val="00561310"/>
    <w:rsid w:val="0056135E"/>
    <w:rsid w:val="005619F4"/>
    <w:rsid w:val="00561A71"/>
    <w:rsid w:val="00561BB7"/>
    <w:rsid w:val="005624BB"/>
    <w:rsid w:val="0056267F"/>
    <w:rsid w:val="00562778"/>
    <w:rsid w:val="00562F41"/>
    <w:rsid w:val="0056313E"/>
    <w:rsid w:val="00563217"/>
    <w:rsid w:val="0056323B"/>
    <w:rsid w:val="0056338C"/>
    <w:rsid w:val="00563A10"/>
    <w:rsid w:val="00563BCB"/>
    <w:rsid w:val="00563EFE"/>
    <w:rsid w:val="00564427"/>
    <w:rsid w:val="005645D6"/>
    <w:rsid w:val="00564A75"/>
    <w:rsid w:val="00564C0A"/>
    <w:rsid w:val="00564CE0"/>
    <w:rsid w:val="00565047"/>
    <w:rsid w:val="005653F0"/>
    <w:rsid w:val="005659C0"/>
    <w:rsid w:val="00565BFA"/>
    <w:rsid w:val="0056600F"/>
    <w:rsid w:val="0056633E"/>
    <w:rsid w:val="00566736"/>
    <w:rsid w:val="00566C1A"/>
    <w:rsid w:val="00566D8E"/>
    <w:rsid w:val="00566E79"/>
    <w:rsid w:val="00566FC9"/>
    <w:rsid w:val="0056702A"/>
    <w:rsid w:val="005670D4"/>
    <w:rsid w:val="00567323"/>
    <w:rsid w:val="0056754B"/>
    <w:rsid w:val="00567C06"/>
    <w:rsid w:val="00567FF2"/>
    <w:rsid w:val="005701AF"/>
    <w:rsid w:val="00570416"/>
    <w:rsid w:val="0057046C"/>
    <w:rsid w:val="0057072E"/>
    <w:rsid w:val="00570B7A"/>
    <w:rsid w:val="00570C13"/>
    <w:rsid w:val="00570DD5"/>
    <w:rsid w:val="00570FDA"/>
    <w:rsid w:val="0057168E"/>
    <w:rsid w:val="00571999"/>
    <w:rsid w:val="00571A0D"/>
    <w:rsid w:val="00571B43"/>
    <w:rsid w:val="00571BEC"/>
    <w:rsid w:val="00571D9B"/>
    <w:rsid w:val="0057246C"/>
    <w:rsid w:val="00572691"/>
    <w:rsid w:val="00572A2B"/>
    <w:rsid w:val="00572CF2"/>
    <w:rsid w:val="00573125"/>
    <w:rsid w:val="0057380B"/>
    <w:rsid w:val="00573A5B"/>
    <w:rsid w:val="00573F22"/>
    <w:rsid w:val="00573FD1"/>
    <w:rsid w:val="00574178"/>
    <w:rsid w:val="0057427E"/>
    <w:rsid w:val="005743D8"/>
    <w:rsid w:val="00574BDD"/>
    <w:rsid w:val="00574CA5"/>
    <w:rsid w:val="00574CE8"/>
    <w:rsid w:val="00574D70"/>
    <w:rsid w:val="0057555B"/>
    <w:rsid w:val="00575D18"/>
    <w:rsid w:val="00575D7B"/>
    <w:rsid w:val="00576017"/>
    <w:rsid w:val="005760DA"/>
    <w:rsid w:val="00576CA2"/>
    <w:rsid w:val="00577053"/>
    <w:rsid w:val="00577098"/>
    <w:rsid w:val="00577183"/>
    <w:rsid w:val="00577400"/>
    <w:rsid w:val="00577920"/>
    <w:rsid w:val="00577F69"/>
    <w:rsid w:val="00580F32"/>
    <w:rsid w:val="00581F42"/>
    <w:rsid w:val="005821C9"/>
    <w:rsid w:val="00582639"/>
    <w:rsid w:val="005828A9"/>
    <w:rsid w:val="00582B3F"/>
    <w:rsid w:val="00582E3E"/>
    <w:rsid w:val="00582F8B"/>
    <w:rsid w:val="00582FBE"/>
    <w:rsid w:val="00582FBF"/>
    <w:rsid w:val="005834C9"/>
    <w:rsid w:val="00583680"/>
    <w:rsid w:val="00583784"/>
    <w:rsid w:val="00583B6A"/>
    <w:rsid w:val="00583FBE"/>
    <w:rsid w:val="00584293"/>
    <w:rsid w:val="005843F7"/>
    <w:rsid w:val="005846AC"/>
    <w:rsid w:val="00584AA5"/>
    <w:rsid w:val="00584AFF"/>
    <w:rsid w:val="00584C7D"/>
    <w:rsid w:val="00585495"/>
    <w:rsid w:val="00585626"/>
    <w:rsid w:val="0058565F"/>
    <w:rsid w:val="00585929"/>
    <w:rsid w:val="00586669"/>
    <w:rsid w:val="0058669C"/>
    <w:rsid w:val="005867B7"/>
    <w:rsid w:val="00586B5B"/>
    <w:rsid w:val="00586D08"/>
    <w:rsid w:val="00586EA0"/>
    <w:rsid w:val="00587235"/>
    <w:rsid w:val="00587722"/>
    <w:rsid w:val="00590227"/>
    <w:rsid w:val="005904BA"/>
    <w:rsid w:val="005905E8"/>
    <w:rsid w:val="00590A05"/>
    <w:rsid w:val="00591568"/>
    <w:rsid w:val="0059191C"/>
    <w:rsid w:val="00591946"/>
    <w:rsid w:val="00591FA0"/>
    <w:rsid w:val="0059285B"/>
    <w:rsid w:val="00592955"/>
    <w:rsid w:val="00593968"/>
    <w:rsid w:val="00593D36"/>
    <w:rsid w:val="00593DDB"/>
    <w:rsid w:val="00593F96"/>
    <w:rsid w:val="00594613"/>
    <w:rsid w:val="00594621"/>
    <w:rsid w:val="00594861"/>
    <w:rsid w:val="00594BE7"/>
    <w:rsid w:val="00594E58"/>
    <w:rsid w:val="00595124"/>
    <w:rsid w:val="005952CD"/>
    <w:rsid w:val="00595366"/>
    <w:rsid w:val="00595B8E"/>
    <w:rsid w:val="00595FBC"/>
    <w:rsid w:val="00596021"/>
    <w:rsid w:val="005961E4"/>
    <w:rsid w:val="00596510"/>
    <w:rsid w:val="0059667A"/>
    <w:rsid w:val="005966A9"/>
    <w:rsid w:val="005966CA"/>
    <w:rsid w:val="005968C0"/>
    <w:rsid w:val="00596C31"/>
    <w:rsid w:val="00596D15"/>
    <w:rsid w:val="005970F9"/>
    <w:rsid w:val="005976AB"/>
    <w:rsid w:val="005976C9"/>
    <w:rsid w:val="005977A4"/>
    <w:rsid w:val="0059784B"/>
    <w:rsid w:val="0059790A"/>
    <w:rsid w:val="00597C5D"/>
    <w:rsid w:val="00597E9C"/>
    <w:rsid w:val="005A01CC"/>
    <w:rsid w:val="005A0222"/>
    <w:rsid w:val="005A0492"/>
    <w:rsid w:val="005A0BFD"/>
    <w:rsid w:val="005A0FB4"/>
    <w:rsid w:val="005A10A7"/>
    <w:rsid w:val="005A1297"/>
    <w:rsid w:val="005A1652"/>
    <w:rsid w:val="005A1726"/>
    <w:rsid w:val="005A19A0"/>
    <w:rsid w:val="005A1B8A"/>
    <w:rsid w:val="005A1E43"/>
    <w:rsid w:val="005A1E6A"/>
    <w:rsid w:val="005A285A"/>
    <w:rsid w:val="005A29DC"/>
    <w:rsid w:val="005A29EC"/>
    <w:rsid w:val="005A2F25"/>
    <w:rsid w:val="005A3307"/>
    <w:rsid w:val="005A355C"/>
    <w:rsid w:val="005A3CDA"/>
    <w:rsid w:val="005A3D9E"/>
    <w:rsid w:val="005A47D7"/>
    <w:rsid w:val="005A48DC"/>
    <w:rsid w:val="005A48FF"/>
    <w:rsid w:val="005A4A49"/>
    <w:rsid w:val="005A4ACB"/>
    <w:rsid w:val="005A4B12"/>
    <w:rsid w:val="005A4D94"/>
    <w:rsid w:val="005A5242"/>
    <w:rsid w:val="005A53A6"/>
    <w:rsid w:val="005A54C7"/>
    <w:rsid w:val="005A5518"/>
    <w:rsid w:val="005A55D9"/>
    <w:rsid w:val="005A5612"/>
    <w:rsid w:val="005A56E0"/>
    <w:rsid w:val="005A56E2"/>
    <w:rsid w:val="005A5814"/>
    <w:rsid w:val="005A5CF7"/>
    <w:rsid w:val="005A6438"/>
    <w:rsid w:val="005A650D"/>
    <w:rsid w:val="005A698B"/>
    <w:rsid w:val="005A6ABA"/>
    <w:rsid w:val="005A6B3E"/>
    <w:rsid w:val="005A7004"/>
    <w:rsid w:val="005A714F"/>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B04"/>
    <w:rsid w:val="005B1DF8"/>
    <w:rsid w:val="005B1E23"/>
    <w:rsid w:val="005B1E4F"/>
    <w:rsid w:val="005B25B6"/>
    <w:rsid w:val="005B2648"/>
    <w:rsid w:val="005B3109"/>
    <w:rsid w:val="005B353B"/>
    <w:rsid w:val="005B3753"/>
    <w:rsid w:val="005B37DD"/>
    <w:rsid w:val="005B3C6F"/>
    <w:rsid w:val="005B3FBA"/>
    <w:rsid w:val="005B4204"/>
    <w:rsid w:val="005B496E"/>
    <w:rsid w:val="005B4F27"/>
    <w:rsid w:val="005B51E3"/>
    <w:rsid w:val="005B547D"/>
    <w:rsid w:val="005B564D"/>
    <w:rsid w:val="005B5920"/>
    <w:rsid w:val="005B6014"/>
    <w:rsid w:val="005B6E5B"/>
    <w:rsid w:val="005B7B87"/>
    <w:rsid w:val="005B7CD0"/>
    <w:rsid w:val="005B7EB1"/>
    <w:rsid w:val="005C052A"/>
    <w:rsid w:val="005C069F"/>
    <w:rsid w:val="005C0727"/>
    <w:rsid w:val="005C07FE"/>
    <w:rsid w:val="005C138F"/>
    <w:rsid w:val="005C146C"/>
    <w:rsid w:val="005C1537"/>
    <w:rsid w:val="005C1C79"/>
    <w:rsid w:val="005C1CCE"/>
    <w:rsid w:val="005C1E1B"/>
    <w:rsid w:val="005C22A0"/>
    <w:rsid w:val="005C22BC"/>
    <w:rsid w:val="005C2394"/>
    <w:rsid w:val="005C2A9C"/>
    <w:rsid w:val="005C2CC6"/>
    <w:rsid w:val="005C3302"/>
    <w:rsid w:val="005C3531"/>
    <w:rsid w:val="005C35E8"/>
    <w:rsid w:val="005C36AE"/>
    <w:rsid w:val="005C39F0"/>
    <w:rsid w:val="005C3B0C"/>
    <w:rsid w:val="005C4174"/>
    <w:rsid w:val="005C41F5"/>
    <w:rsid w:val="005C428F"/>
    <w:rsid w:val="005C4ADF"/>
    <w:rsid w:val="005C4C65"/>
    <w:rsid w:val="005C4D57"/>
    <w:rsid w:val="005C4DC3"/>
    <w:rsid w:val="005C4DCF"/>
    <w:rsid w:val="005C5BE1"/>
    <w:rsid w:val="005C5C0A"/>
    <w:rsid w:val="005C5C5E"/>
    <w:rsid w:val="005C5D99"/>
    <w:rsid w:val="005C636C"/>
    <w:rsid w:val="005C654C"/>
    <w:rsid w:val="005C66FC"/>
    <w:rsid w:val="005C681D"/>
    <w:rsid w:val="005C6862"/>
    <w:rsid w:val="005C6B0C"/>
    <w:rsid w:val="005C70F6"/>
    <w:rsid w:val="005C7335"/>
    <w:rsid w:val="005C74BC"/>
    <w:rsid w:val="005C77C2"/>
    <w:rsid w:val="005C7C50"/>
    <w:rsid w:val="005D0027"/>
    <w:rsid w:val="005D00BF"/>
    <w:rsid w:val="005D0E23"/>
    <w:rsid w:val="005D0E58"/>
    <w:rsid w:val="005D0E5C"/>
    <w:rsid w:val="005D117F"/>
    <w:rsid w:val="005D11C0"/>
    <w:rsid w:val="005D1586"/>
    <w:rsid w:val="005D1BD0"/>
    <w:rsid w:val="005D2539"/>
    <w:rsid w:val="005D2820"/>
    <w:rsid w:val="005D2F33"/>
    <w:rsid w:val="005D34B9"/>
    <w:rsid w:val="005D3515"/>
    <w:rsid w:val="005D397D"/>
    <w:rsid w:val="005D3A79"/>
    <w:rsid w:val="005D3AF7"/>
    <w:rsid w:val="005D3CBE"/>
    <w:rsid w:val="005D4009"/>
    <w:rsid w:val="005D44E3"/>
    <w:rsid w:val="005D46E0"/>
    <w:rsid w:val="005D48DC"/>
    <w:rsid w:val="005D4927"/>
    <w:rsid w:val="005D4A5A"/>
    <w:rsid w:val="005D4F99"/>
    <w:rsid w:val="005D51E1"/>
    <w:rsid w:val="005D53FD"/>
    <w:rsid w:val="005D542D"/>
    <w:rsid w:val="005D5660"/>
    <w:rsid w:val="005D58A5"/>
    <w:rsid w:val="005D5F95"/>
    <w:rsid w:val="005D61E6"/>
    <w:rsid w:val="005D620A"/>
    <w:rsid w:val="005D620B"/>
    <w:rsid w:val="005D66C5"/>
    <w:rsid w:val="005D6A5D"/>
    <w:rsid w:val="005D723B"/>
    <w:rsid w:val="005D7257"/>
    <w:rsid w:val="005D73EF"/>
    <w:rsid w:val="005D74D3"/>
    <w:rsid w:val="005D77FB"/>
    <w:rsid w:val="005D798C"/>
    <w:rsid w:val="005D7B03"/>
    <w:rsid w:val="005D7B4A"/>
    <w:rsid w:val="005D7B60"/>
    <w:rsid w:val="005D7C93"/>
    <w:rsid w:val="005D7E2A"/>
    <w:rsid w:val="005D7F08"/>
    <w:rsid w:val="005E1041"/>
    <w:rsid w:val="005E146F"/>
    <w:rsid w:val="005E170E"/>
    <w:rsid w:val="005E18F9"/>
    <w:rsid w:val="005E1910"/>
    <w:rsid w:val="005E1BA3"/>
    <w:rsid w:val="005E1CBC"/>
    <w:rsid w:val="005E233F"/>
    <w:rsid w:val="005E2E17"/>
    <w:rsid w:val="005E2F28"/>
    <w:rsid w:val="005E3A44"/>
    <w:rsid w:val="005E3AB6"/>
    <w:rsid w:val="005E3D3B"/>
    <w:rsid w:val="005E4262"/>
    <w:rsid w:val="005E4814"/>
    <w:rsid w:val="005E4832"/>
    <w:rsid w:val="005E4AAF"/>
    <w:rsid w:val="005E4E2C"/>
    <w:rsid w:val="005E4F4A"/>
    <w:rsid w:val="005E560E"/>
    <w:rsid w:val="005E588F"/>
    <w:rsid w:val="005E5EE9"/>
    <w:rsid w:val="005E600B"/>
    <w:rsid w:val="005E623E"/>
    <w:rsid w:val="005E628D"/>
    <w:rsid w:val="005E646E"/>
    <w:rsid w:val="005E662D"/>
    <w:rsid w:val="005E662E"/>
    <w:rsid w:val="005E6AA0"/>
    <w:rsid w:val="005E6C9C"/>
    <w:rsid w:val="005E6ED5"/>
    <w:rsid w:val="005E771E"/>
    <w:rsid w:val="005E7D97"/>
    <w:rsid w:val="005F01DC"/>
    <w:rsid w:val="005F02C0"/>
    <w:rsid w:val="005F0379"/>
    <w:rsid w:val="005F08A4"/>
    <w:rsid w:val="005F0DA9"/>
    <w:rsid w:val="005F101B"/>
    <w:rsid w:val="005F1431"/>
    <w:rsid w:val="005F1811"/>
    <w:rsid w:val="005F1A86"/>
    <w:rsid w:val="005F1EA3"/>
    <w:rsid w:val="005F1F4C"/>
    <w:rsid w:val="005F2421"/>
    <w:rsid w:val="005F2BC9"/>
    <w:rsid w:val="005F2E59"/>
    <w:rsid w:val="005F3020"/>
    <w:rsid w:val="005F3189"/>
    <w:rsid w:val="005F343A"/>
    <w:rsid w:val="005F3662"/>
    <w:rsid w:val="005F3D94"/>
    <w:rsid w:val="005F44C8"/>
    <w:rsid w:val="005F4A0F"/>
    <w:rsid w:val="005F4EF0"/>
    <w:rsid w:val="005F52A6"/>
    <w:rsid w:val="005F55CC"/>
    <w:rsid w:val="005F5A9F"/>
    <w:rsid w:val="005F5AC0"/>
    <w:rsid w:val="005F6A10"/>
    <w:rsid w:val="005F6B9A"/>
    <w:rsid w:val="005F720B"/>
    <w:rsid w:val="005F72F8"/>
    <w:rsid w:val="005F741E"/>
    <w:rsid w:val="005F7CBE"/>
    <w:rsid w:val="00600139"/>
    <w:rsid w:val="0060016B"/>
    <w:rsid w:val="00600361"/>
    <w:rsid w:val="00600914"/>
    <w:rsid w:val="00600EDA"/>
    <w:rsid w:val="0060141C"/>
    <w:rsid w:val="006015AB"/>
    <w:rsid w:val="006017B6"/>
    <w:rsid w:val="00601CE9"/>
    <w:rsid w:val="00601E2C"/>
    <w:rsid w:val="006020C2"/>
    <w:rsid w:val="0060259B"/>
    <w:rsid w:val="006026E1"/>
    <w:rsid w:val="00602861"/>
    <w:rsid w:val="00602BC5"/>
    <w:rsid w:val="00602DE2"/>
    <w:rsid w:val="00602F50"/>
    <w:rsid w:val="00603014"/>
    <w:rsid w:val="00603222"/>
    <w:rsid w:val="00603236"/>
    <w:rsid w:val="006033C2"/>
    <w:rsid w:val="006034E6"/>
    <w:rsid w:val="0060354B"/>
    <w:rsid w:val="006035D1"/>
    <w:rsid w:val="006036FF"/>
    <w:rsid w:val="00603774"/>
    <w:rsid w:val="0060434F"/>
    <w:rsid w:val="00604B45"/>
    <w:rsid w:val="00604FB3"/>
    <w:rsid w:val="00605096"/>
    <w:rsid w:val="006051ED"/>
    <w:rsid w:val="00605401"/>
    <w:rsid w:val="0060560B"/>
    <w:rsid w:val="00605652"/>
    <w:rsid w:val="00605996"/>
    <w:rsid w:val="006059B3"/>
    <w:rsid w:val="006064B6"/>
    <w:rsid w:val="006068B2"/>
    <w:rsid w:val="00606DC2"/>
    <w:rsid w:val="00606F1E"/>
    <w:rsid w:val="0060709C"/>
    <w:rsid w:val="00607669"/>
    <w:rsid w:val="006076B7"/>
    <w:rsid w:val="00607B70"/>
    <w:rsid w:val="00607DA6"/>
    <w:rsid w:val="00607E71"/>
    <w:rsid w:val="006108A7"/>
    <w:rsid w:val="00610D2D"/>
    <w:rsid w:val="00610D32"/>
    <w:rsid w:val="0061112D"/>
    <w:rsid w:val="00611197"/>
    <w:rsid w:val="006114AF"/>
    <w:rsid w:val="006115E2"/>
    <w:rsid w:val="006115E5"/>
    <w:rsid w:val="00611CD5"/>
    <w:rsid w:val="00611D59"/>
    <w:rsid w:val="00611E5B"/>
    <w:rsid w:val="00611F8E"/>
    <w:rsid w:val="0061239A"/>
    <w:rsid w:val="0061252E"/>
    <w:rsid w:val="0061259F"/>
    <w:rsid w:val="006125DA"/>
    <w:rsid w:val="00612D20"/>
    <w:rsid w:val="006130EA"/>
    <w:rsid w:val="00613393"/>
    <w:rsid w:val="006135F6"/>
    <w:rsid w:val="00613796"/>
    <w:rsid w:val="006137F9"/>
    <w:rsid w:val="006140A7"/>
    <w:rsid w:val="00614208"/>
    <w:rsid w:val="00614278"/>
    <w:rsid w:val="0061448E"/>
    <w:rsid w:val="00614590"/>
    <w:rsid w:val="00614906"/>
    <w:rsid w:val="00614943"/>
    <w:rsid w:val="00614947"/>
    <w:rsid w:val="00614C7E"/>
    <w:rsid w:val="00614E61"/>
    <w:rsid w:val="00615216"/>
    <w:rsid w:val="00615AB9"/>
    <w:rsid w:val="006163C6"/>
    <w:rsid w:val="00616505"/>
    <w:rsid w:val="0061680B"/>
    <w:rsid w:val="00616D32"/>
    <w:rsid w:val="00616D78"/>
    <w:rsid w:val="00616F1F"/>
    <w:rsid w:val="00616FB7"/>
    <w:rsid w:val="00617094"/>
    <w:rsid w:val="00617320"/>
    <w:rsid w:val="0061747F"/>
    <w:rsid w:val="006176BA"/>
    <w:rsid w:val="006179FA"/>
    <w:rsid w:val="00617B7B"/>
    <w:rsid w:val="0062047E"/>
    <w:rsid w:val="00620638"/>
    <w:rsid w:val="00620D7C"/>
    <w:rsid w:val="00620F1E"/>
    <w:rsid w:val="00621417"/>
    <w:rsid w:val="00621636"/>
    <w:rsid w:val="00621792"/>
    <w:rsid w:val="00621A81"/>
    <w:rsid w:val="00621CB5"/>
    <w:rsid w:val="00621D47"/>
    <w:rsid w:val="00621DAC"/>
    <w:rsid w:val="00622566"/>
    <w:rsid w:val="00623363"/>
    <w:rsid w:val="00623530"/>
    <w:rsid w:val="006238A4"/>
    <w:rsid w:val="00623CD5"/>
    <w:rsid w:val="00623D36"/>
    <w:rsid w:val="00623D63"/>
    <w:rsid w:val="00624045"/>
    <w:rsid w:val="0062408B"/>
    <w:rsid w:val="006240FB"/>
    <w:rsid w:val="006244BD"/>
    <w:rsid w:val="0062483C"/>
    <w:rsid w:val="006248DD"/>
    <w:rsid w:val="00624A67"/>
    <w:rsid w:val="00624B17"/>
    <w:rsid w:val="0062526E"/>
    <w:rsid w:val="0062542A"/>
    <w:rsid w:val="006258F0"/>
    <w:rsid w:val="00625948"/>
    <w:rsid w:val="00625D48"/>
    <w:rsid w:val="00625DAF"/>
    <w:rsid w:val="00625E81"/>
    <w:rsid w:val="00625F7D"/>
    <w:rsid w:val="006263AE"/>
    <w:rsid w:val="00626A2B"/>
    <w:rsid w:val="0062706B"/>
    <w:rsid w:val="006271FC"/>
    <w:rsid w:val="00627685"/>
    <w:rsid w:val="0062768B"/>
    <w:rsid w:val="006276D3"/>
    <w:rsid w:val="00627DEE"/>
    <w:rsid w:val="006301B1"/>
    <w:rsid w:val="0063045B"/>
    <w:rsid w:val="0063091F"/>
    <w:rsid w:val="00630A03"/>
    <w:rsid w:val="00630AE9"/>
    <w:rsid w:val="00630CB2"/>
    <w:rsid w:val="0063120E"/>
    <w:rsid w:val="006313DB"/>
    <w:rsid w:val="00631450"/>
    <w:rsid w:val="00631768"/>
    <w:rsid w:val="00631E31"/>
    <w:rsid w:val="00632D46"/>
    <w:rsid w:val="006331E9"/>
    <w:rsid w:val="006336F9"/>
    <w:rsid w:val="00633984"/>
    <w:rsid w:val="00633F25"/>
    <w:rsid w:val="00633F9F"/>
    <w:rsid w:val="0063428B"/>
    <w:rsid w:val="006342B4"/>
    <w:rsid w:val="00634370"/>
    <w:rsid w:val="00634440"/>
    <w:rsid w:val="006348F8"/>
    <w:rsid w:val="00634BE1"/>
    <w:rsid w:val="00634FCD"/>
    <w:rsid w:val="00635274"/>
    <w:rsid w:val="0063571C"/>
    <w:rsid w:val="00636031"/>
    <w:rsid w:val="0063641F"/>
    <w:rsid w:val="006369EB"/>
    <w:rsid w:val="00636B8E"/>
    <w:rsid w:val="00637685"/>
    <w:rsid w:val="00637693"/>
    <w:rsid w:val="0064083A"/>
    <w:rsid w:val="006408CF"/>
    <w:rsid w:val="00641194"/>
    <w:rsid w:val="0064137A"/>
    <w:rsid w:val="006413E5"/>
    <w:rsid w:val="00641681"/>
    <w:rsid w:val="0064197B"/>
    <w:rsid w:val="00641D53"/>
    <w:rsid w:val="00642690"/>
    <w:rsid w:val="00643176"/>
    <w:rsid w:val="006431EA"/>
    <w:rsid w:val="00643361"/>
    <w:rsid w:val="006435F6"/>
    <w:rsid w:val="00643774"/>
    <w:rsid w:val="00643E8F"/>
    <w:rsid w:val="0064423C"/>
    <w:rsid w:val="00644279"/>
    <w:rsid w:val="00644549"/>
    <w:rsid w:val="00644699"/>
    <w:rsid w:val="00644861"/>
    <w:rsid w:val="00644B91"/>
    <w:rsid w:val="00644D05"/>
    <w:rsid w:val="0064512C"/>
    <w:rsid w:val="00645566"/>
    <w:rsid w:val="0064556D"/>
    <w:rsid w:val="006455C9"/>
    <w:rsid w:val="006459FC"/>
    <w:rsid w:val="00645A63"/>
    <w:rsid w:val="00645B75"/>
    <w:rsid w:val="00645CC7"/>
    <w:rsid w:val="00645EBD"/>
    <w:rsid w:val="00646000"/>
    <w:rsid w:val="0064647C"/>
    <w:rsid w:val="006467EC"/>
    <w:rsid w:val="00646851"/>
    <w:rsid w:val="00646A44"/>
    <w:rsid w:val="00646D26"/>
    <w:rsid w:val="006473C8"/>
    <w:rsid w:val="00647C94"/>
    <w:rsid w:val="00647FA8"/>
    <w:rsid w:val="00650F7A"/>
    <w:rsid w:val="00651487"/>
    <w:rsid w:val="006515FF"/>
    <w:rsid w:val="006516FE"/>
    <w:rsid w:val="00651A4C"/>
    <w:rsid w:val="00651BEA"/>
    <w:rsid w:val="00651E2D"/>
    <w:rsid w:val="0065270C"/>
    <w:rsid w:val="006527F8"/>
    <w:rsid w:val="00652934"/>
    <w:rsid w:val="00652D1E"/>
    <w:rsid w:val="00652E40"/>
    <w:rsid w:val="00653276"/>
    <w:rsid w:val="00653AF3"/>
    <w:rsid w:val="00653CCD"/>
    <w:rsid w:val="0065419D"/>
    <w:rsid w:val="00654CCD"/>
    <w:rsid w:val="00654F52"/>
    <w:rsid w:val="00655BD1"/>
    <w:rsid w:val="00655C42"/>
    <w:rsid w:val="00655D94"/>
    <w:rsid w:val="00655E97"/>
    <w:rsid w:val="00655EBB"/>
    <w:rsid w:val="00655EDC"/>
    <w:rsid w:val="006566F2"/>
    <w:rsid w:val="006573F6"/>
    <w:rsid w:val="00657666"/>
    <w:rsid w:val="006577E1"/>
    <w:rsid w:val="0065790A"/>
    <w:rsid w:val="006579D1"/>
    <w:rsid w:val="00657F12"/>
    <w:rsid w:val="00657FEB"/>
    <w:rsid w:val="006604DF"/>
    <w:rsid w:val="00660A55"/>
    <w:rsid w:val="00660A9E"/>
    <w:rsid w:val="00660B0F"/>
    <w:rsid w:val="00660C30"/>
    <w:rsid w:val="00660D79"/>
    <w:rsid w:val="00661915"/>
    <w:rsid w:val="00661CA6"/>
    <w:rsid w:val="00661F7D"/>
    <w:rsid w:val="006626AD"/>
    <w:rsid w:val="00662E22"/>
    <w:rsid w:val="00663186"/>
    <w:rsid w:val="006633C0"/>
    <w:rsid w:val="006636B3"/>
    <w:rsid w:val="00663CD6"/>
    <w:rsid w:val="00664351"/>
    <w:rsid w:val="00664406"/>
    <w:rsid w:val="00664431"/>
    <w:rsid w:val="00664536"/>
    <w:rsid w:val="006646AF"/>
    <w:rsid w:val="00664765"/>
    <w:rsid w:val="006648DC"/>
    <w:rsid w:val="00664A7B"/>
    <w:rsid w:val="00664BC0"/>
    <w:rsid w:val="00665101"/>
    <w:rsid w:val="00665518"/>
    <w:rsid w:val="006659C0"/>
    <w:rsid w:val="006659C8"/>
    <w:rsid w:val="00665C58"/>
    <w:rsid w:val="00666076"/>
    <w:rsid w:val="0066609D"/>
    <w:rsid w:val="006660BB"/>
    <w:rsid w:val="006660BE"/>
    <w:rsid w:val="00667259"/>
    <w:rsid w:val="00667424"/>
    <w:rsid w:val="00667AE6"/>
    <w:rsid w:val="00667AF2"/>
    <w:rsid w:val="00667B3E"/>
    <w:rsid w:val="00667CBD"/>
    <w:rsid w:val="00667E12"/>
    <w:rsid w:val="00670A63"/>
    <w:rsid w:val="00671169"/>
    <w:rsid w:val="00671173"/>
    <w:rsid w:val="006713D2"/>
    <w:rsid w:val="0067190B"/>
    <w:rsid w:val="00671ACA"/>
    <w:rsid w:val="00671C7A"/>
    <w:rsid w:val="00672BCB"/>
    <w:rsid w:val="00672CF8"/>
    <w:rsid w:val="00672E4B"/>
    <w:rsid w:val="00672EDF"/>
    <w:rsid w:val="006730B4"/>
    <w:rsid w:val="006734D1"/>
    <w:rsid w:val="006734E2"/>
    <w:rsid w:val="00673723"/>
    <w:rsid w:val="00673AA5"/>
    <w:rsid w:val="00673BD6"/>
    <w:rsid w:val="00673F14"/>
    <w:rsid w:val="00674236"/>
    <w:rsid w:val="0067445B"/>
    <w:rsid w:val="00674E2A"/>
    <w:rsid w:val="00674E9A"/>
    <w:rsid w:val="0067514C"/>
    <w:rsid w:val="0067522E"/>
    <w:rsid w:val="006752C9"/>
    <w:rsid w:val="006754AC"/>
    <w:rsid w:val="00675C94"/>
    <w:rsid w:val="00675FA3"/>
    <w:rsid w:val="00676134"/>
    <w:rsid w:val="006763EB"/>
    <w:rsid w:val="00676C6F"/>
    <w:rsid w:val="00676D26"/>
    <w:rsid w:val="00676EB1"/>
    <w:rsid w:val="00677174"/>
    <w:rsid w:val="00677246"/>
    <w:rsid w:val="006772B7"/>
    <w:rsid w:val="006775BD"/>
    <w:rsid w:val="006775F2"/>
    <w:rsid w:val="00677850"/>
    <w:rsid w:val="00677859"/>
    <w:rsid w:val="00677B46"/>
    <w:rsid w:val="00677CA0"/>
    <w:rsid w:val="00677F31"/>
    <w:rsid w:val="00677FAA"/>
    <w:rsid w:val="0068015A"/>
    <w:rsid w:val="0068035A"/>
    <w:rsid w:val="00680413"/>
    <w:rsid w:val="006807CE"/>
    <w:rsid w:val="00680803"/>
    <w:rsid w:val="006809B4"/>
    <w:rsid w:val="00680AE1"/>
    <w:rsid w:val="00680D12"/>
    <w:rsid w:val="00680E37"/>
    <w:rsid w:val="00680F5A"/>
    <w:rsid w:val="00680F66"/>
    <w:rsid w:val="00680F73"/>
    <w:rsid w:val="00681110"/>
    <w:rsid w:val="006811B3"/>
    <w:rsid w:val="006815BF"/>
    <w:rsid w:val="00681860"/>
    <w:rsid w:val="006819A3"/>
    <w:rsid w:val="00681A5A"/>
    <w:rsid w:val="00681BE5"/>
    <w:rsid w:val="00681C3D"/>
    <w:rsid w:val="006820B5"/>
    <w:rsid w:val="0068229C"/>
    <w:rsid w:val="006824C6"/>
    <w:rsid w:val="0068354A"/>
    <w:rsid w:val="006836A6"/>
    <w:rsid w:val="00683CBE"/>
    <w:rsid w:val="00683CD7"/>
    <w:rsid w:val="00683E05"/>
    <w:rsid w:val="006840A8"/>
    <w:rsid w:val="00684275"/>
    <w:rsid w:val="006847BD"/>
    <w:rsid w:val="00684FAA"/>
    <w:rsid w:val="00685182"/>
    <w:rsid w:val="00685945"/>
    <w:rsid w:val="00685A73"/>
    <w:rsid w:val="00685B99"/>
    <w:rsid w:val="00685C3D"/>
    <w:rsid w:val="00685CFC"/>
    <w:rsid w:val="00686150"/>
    <w:rsid w:val="00686BAA"/>
    <w:rsid w:val="00686D18"/>
    <w:rsid w:val="00686D64"/>
    <w:rsid w:val="0068738A"/>
    <w:rsid w:val="00687989"/>
    <w:rsid w:val="00687EF5"/>
    <w:rsid w:val="0069046F"/>
    <w:rsid w:val="006904D3"/>
    <w:rsid w:val="00690A2E"/>
    <w:rsid w:val="00690B38"/>
    <w:rsid w:val="00690D04"/>
    <w:rsid w:val="006910CC"/>
    <w:rsid w:val="00691822"/>
    <w:rsid w:val="00691E0B"/>
    <w:rsid w:val="006920D1"/>
    <w:rsid w:val="006921D6"/>
    <w:rsid w:val="006923D0"/>
    <w:rsid w:val="0069253D"/>
    <w:rsid w:val="00692581"/>
    <w:rsid w:val="006929A2"/>
    <w:rsid w:val="00692AB1"/>
    <w:rsid w:val="00692DDF"/>
    <w:rsid w:val="00693613"/>
    <w:rsid w:val="00693796"/>
    <w:rsid w:val="006939D8"/>
    <w:rsid w:val="00693A3E"/>
    <w:rsid w:val="00693B2F"/>
    <w:rsid w:val="00693DE6"/>
    <w:rsid w:val="006940B8"/>
    <w:rsid w:val="006941C2"/>
    <w:rsid w:val="0069432E"/>
    <w:rsid w:val="006943A0"/>
    <w:rsid w:val="00694730"/>
    <w:rsid w:val="00695095"/>
    <w:rsid w:val="00696201"/>
    <w:rsid w:val="006967E1"/>
    <w:rsid w:val="00696929"/>
    <w:rsid w:val="00696CE0"/>
    <w:rsid w:val="00697814"/>
    <w:rsid w:val="00697887"/>
    <w:rsid w:val="00697CFA"/>
    <w:rsid w:val="00697EDA"/>
    <w:rsid w:val="006A04DA"/>
    <w:rsid w:val="006A091E"/>
    <w:rsid w:val="006A0B10"/>
    <w:rsid w:val="006A12AC"/>
    <w:rsid w:val="006A1357"/>
    <w:rsid w:val="006A19DA"/>
    <w:rsid w:val="006A1BFF"/>
    <w:rsid w:val="006A1D95"/>
    <w:rsid w:val="006A1FDB"/>
    <w:rsid w:val="006A2A93"/>
    <w:rsid w:val="006A2AC1"/>
    <w:rsid w:val="006A33BA"/>
    <w:rsid w:val="006A35EA"/>
    <w:rsid w:val="006A4455"/>
    <w:rsid w:val="006A49B5"/>
    <w:rsid w:val="006A4B1B"/>
    <w:rsid w:val="006A4BB2"/>
    <w:rsid w:val="006A4EC5"/>
    <w:rsid w:val="006A53D1"/>
    <w:rsid w:val="006A5613"/>
    <w:rsid w:val="006A57A7"/>
    <w:rsid w:val="006A5AF3"/>
    <w:rsid w:val="006A5F85"/>
    <w:rsid w:val="006A62E3"/>
    <w:rsid w:val="006A65B6"/>
    <w:rsid w:val="006A6947"/>
    <w:rsid w:val="006A6BED"/>
    <w:rsid w:val="006A6EB1"/>
    <w:rsid w:val="006A704C"/>
    <w:rsid w:val="006A7453"/>
    <w:rsid w:val="006A74E0"/>
    <w:rsid w:val="006A76FA"/>
    <w:rsid w:val="006A7FAF"/>
    <w:rsid w:val="006B0575"/>
    <w:rsid w:val="006B07ED"/>
    <w:rsid w:val="006B0877"/>
    <w:rsid w:val="006B0A43"/>
    <w:rsid w:val="006B0C95"/>
    <w:rsid w:val="006B1228"/>
    <w:rsid w:val="006B1540"/>
    <w:rsid w:val="006B161C"/>
    <w:rsid w:val="006B187E"/>
    <w:rsid w:val="006B2292"/>
    <w:rsid w:val="006B303B"/>
    <w:rsid w:val="006B3A00"/>
    <w:rsid w:val="006B3BDD"/>
    <w:rsid w:val="006B4303"/>
    <w:rsid w:val="006B4651"/>
    <w:rsid w:val="006B4879"/>
    <w:rsid w:val="006B4C1B"/>
    <w:rsid w:val="006B5115"/>
    <w:rsid w:val="006B6600"/>
    <w:rsid w:val="006B6C69"/>
    <w:rsid w:val="006B6E79"/>
    <w:rsid w:val="006B7198"/>
    <w:rsid w:val="006B719E"/>
    <w:rsid w:val="006B7644"/>
    <w:rsid w:val="006B78D3"/>
    <w:rsid w:val="006C006D"/>
    <w:rsid w:val="006C060F"/>
    <w:rsid w:val="006C09EF"/>
    <w:rsid w:val="006C0B02"/>
    <w:rsid w:val="006C11E7"/>
    <w:rsid w:val="006C12EF"/>
    <w:rsid w:val="006C14F1"/>
    <w:rsid w:val="006C1609"/>
    <w:rsid w:val="006C196D"/>
    <w:rsid w:val="006C1BF0"/>
    <w:rsid w:val="006C1DE6"/>
    <w:rsid w:val="006C1F57"/>
    <w:rsid w:val="006C2EDA"/>
    <w:rsid w:val="006C30E0"/>
    <w:rsid w:val="006C357B"/>
    <w:rsid w:val="006C3610"/>
    <w:rsid w:val="006C3803"/>
    <w:rsid w:val="006C3A19"/>
    <w:rsid w:val="006C3DDF"/>
    <w:rsid w:val="006C44E2"/>
    <w:rsid w:val="006C45E3"/>
    <w:rsid w:val="006C467C"/>
    <w:rsid w:val="006C4A17"/>
    <w:rsid w:val="006C4DCE"/>
    <w:rsid w:val="006C527F"/>
    <w:rsid w:val="006C5A04"/>
    <w:rsid w:val="006C5F34"/>
    <w:rsid w:val="006C600B"/>
    <w:rsid w:val="006C640D"/>
    <w:rsid w:val="006C65F0"/>
    <w:rsid w:val="006C67DD"/>
    <w:rsid w:val="006C6CF8"/>
    <w:rsid w:val="006C72B4"/>
    <w:rsid w:val="006C72E6"/>
    <w:rsid w:val="006C7309"/>
    <w:rsid w:val="006C74A2"/>
    <w:rsid w:val="006C783A"/>
    <w:rsid w:val="006C78C0"/>
    <w:rsid w:val="006C7C59"/>
    <w:rsid w:val="006C7D61"/>
    <w:rsid w:val="006C7E7F"/>
    <w:rsid w:val="006D068A"/>
    <w:rsid w:val="006D0A19"/>
    <w:rsid w:val="006D102B"/>
    <w:rsid w:val="006D10B0"/>
    <w:rsid w:val="006D1993"/>
    <w:rsid w:val="006D1B48"/>
    <w:rsid w:val="006D1BCC"/>
    <w:rsid w:val="006D2B06"/>
    <w:rsid w:val="006D2CD5"/>
    <w:rsid w:val="006D2F2A"/>
    <w:rsid w:val="006D3176"/>
    <w:rsid w:val="006D31EE"/>
    <w:rsid w:val="006D32B3"/>
    <w:rsid w:val="006D359E"/>
    <w:rsid w:val="006D37A8"/>
    <w:rsid w:val="006D3934"/>
    <w:rsid w:val="006D3B38"/>
    <w:rsid w:val="006D3BBF"/>
    <w:rsid w:val="006D3BF4"/>
    <w:rsid w:val="006D4176"/>
    <w:rsid w:val="006D496B"/>
    <w:rsid w:val="006D4A3B"/>
    <w:rsid w:val="006D4A80"/>
    <w:rsid w:val="006D4C69"/>
    <w:rsid w:val="006D4D71"/>
    <w:rsid w:val="006D56EB"/>
    <w:rsid w:val="006D589C"/>
    <w:rsid w:val="006D5BBC"/>
    <w:rsid w:val="006D6167"/>
    <w:rsid w:val="006D7303"/>
    <w:rsid w:val="006D763A"/>
    <w:rsid w:val="006D7801"/>
    <w:rsid w:val="006D79FA"/>
    <w:rsid w:val="006D7B7F"/>
    <w:rsid w:val="006D7E51"/>
    <w:rsid w:val="006E00CE"/>
    <w:rsid w:val="006E0765"/>
    <w:rsid w:val="006E1027"/>
    <w:rsid w:val="006E10B9"/>
    <w:rsid w:val="006E1376"/>
    <w:rsid w:val="006E15FF"/>
    <w:rsid w:val="006E1618"/>
    <w:rsid w:val="006E1DF4"/>
    <w:rsid w:val="006E1EB3"/>
    <w:rsid w:val="006E2237"/>
    <w:rsid w:val="006E2460"/>
    <w:rsid w:val="006E276C"/>
    <w:rsid w:val="006E28D0"/>
    <w:rsid w:val="006E2A1D"/>
    <w:rsid w:val="006E2FE1"/>
    <w:rsid w:val="006E32D6"/>
    <w:rsid w:val="006E33E6"/>
    <w:rsid w:val="006E347E"/>
    <w:rsid w:val="006E3619"/>
    <w:rsid w:val="006E380E"/>
    <w:rsid w:val="006E3937"/>
    <w:rsid w:val="006E3C6E"/>
    <w:rsid w:val="006E40CB"/>
    <w:rsid w:val="006E42FE"/>
    <w:rsid w:val="006E431B"/>
    <w:rsid w:val="006E45AB"/>
    <w:rsid w:val="006E471B"/>
    <w:rsid w:val="006E4B28"/>
    <w:rsid w:val="006E4B58"/>
    <w:rsid w:val="006E52F5"/>
    <w:rsid w:val="006E5462"/>
    <w:rsid w:val="006E566C"/>
    <w:rsid w:val="006E65DF"/>
    <w:rsid w:val="006E6A57"/>
    <w:rsid w:val="006E6BAC"/>
    <w:rsid w:val="006E725A"/>
    <w:rsid w:val="006E7289"/>
    <w:rsid w:val="006E797A"/>
    <w:rsid w:val="006F04AE"/>
    <w:rsid w:val="006F04D5"/>
    <w:rsid w:val="006F0B23"/>
    <w:rsid w:val="006F1101"/>
    <w:rsid w:val="006F118E"/>
    <w:rsid w:val="006F12B4"/>
    <w:rsid w:val="006F192F"/>
    <w:rsid w:val="006F1A8E"/>
    <w:rsid w:val="006F20A0"/>
    <w:rsid w:val="006F2494"/>
    <w:rsid w:val="006F2637"/>
    <w:rsid w:val="006F2919"/>
    <w:rsid w:val="006F2AB7"/>
    <w:rsid w:val="006F2F34"/>
    <w:rsid w:val="006F33B7"/>
    <w:rsid w:val="006F3644"/>
    <w:rsid w:val="006F3797"/>
    <w:rsid w:val="006F3A21"/>
    <w:rsid w:val="006F3D73"/>
    <w:rsid w:val="006F3DBE"/>
    <w:rsid w:val="006F3F65"/>
    <w:rsid w:val="006F4117"/>
    <w:rsid w:val="006F431E"/>
    <w:rsid w:val="006F44D6"/>
    <w:rsid w:val="006F4791"/>
    <w:rsid w:val="006F4B80"/>
    <w:rsid w:val="006F5052"/>
    <w:rsid w:val="006F5114"/>
    <w:rsid w:val="006F5697"/>
    <w:rsid w:val="006F57EB"/>
    <w:rsid w:val="006F5914"/>
    <w:rsid w:val="006F5E18"/>
    <w:rsid w:val="006F69FA"/>
    <w:rsid w:val="006F6B85"/>
    <w:rsid w:val="006F6D77"/>
    <w:rsid w:val="006F6EB2"/>
    <w:rsid w:val="006F6F35"/>
    <w:rsid w:val="006F735A"/>
    <w:rsid w:val="006F79A8"/>
    <w:rsid w:val="00700156"/>
    <w:rsid w:val="00700549"/>
    <w:rsid w:val="00700A2F"/>
    <w:rsid w:val="00700FA8"/>
    <w:rsid w:val="00701834"/>
    <w:rsid w:val="00701A7F"/>
    <w:rsid w:val="0070203B"/>
    <w:rsid w:val="0070299A"/>
    <w:rsid w:val="007029A5"/>
    <w:rsid w:val="007032B9"/>
    <w:rsid w:val="007033C0"/>
    <w:rsid w:val="00703717"/>
    <w:rsid w:val="00703CCD"/>
    <w:rsid w:val="007041EF"/>
    <w:rsid w:val="007042F0"/>
    <w:rsid w:val="007044A9"/>
    <w:rsid w:val="00704B88"/>
    <w:rsid w:val="00704BEC"/>
    <w:rsid w:val="00704D67"/>
    <w:rsid w:val="00705295"/>
    <w:rsid w:val="00705386"/>
    <w:rsid w:val="007058E0"/>
    <w:rsid w:val="00705AF6"/>
    <w:rsid w:val="00705E43"/>
    <w:rsid w:val="00705FA4"/>
    <w:rsid w:val="00706005"/>
    <w:rsid w:val="0070603A"/>
    <w:rsid w:val="0070663A"/>
    <w:rsid w:val="00707138"/>
    <w:rsid w:val="0070714E"/>
    <w:rsid w:val="007078B0"/>
    <w:rsid w:val="00710032"/>
    <w:rsid w:val="00710217"/>
    <w:rsid w:val="00710421"/>
    <w:rsid w:val="00710539"/>
    <w:rsid w:val="007105FC"/>
    <w:rsid w:val="00710D0D"/>
    <w:rsid w:val="00711279"/>
    <w:rsid w:val="0071172F"/>
    <w:rsid w:val="007119A2"/>
    <w:rsid w:val="00711FF4"/>
    <w:rsid w:val="007123EC"/>
    <w:rsid w:val="0071303D"/>
    <w:rsid w:val="00713363"/>
    <w:rsid w:val="00713482"/>
    <w:rsid w:val="00713A28"/>
    <w:rsid w:val="00713BA7"/>
    <w:rsid w:val="00713BBE"/>
    <w:rsid w:val="00713C9C"/>
    <w:rsid w:val="00713F38"/>
    <w:rsid w:val="00713F54"/>
    <w:rsid w:val="0071474D"/>
    <w:rsid w:val="007147C4"/>
    <w:rsid w:val="00714B00"/>
    <w:rsid w:val="00714C7B"/>
    <w:rsid w:val="00714E10"/>
    <w:rsid w:val="00715224"/>
    <w:rsid w:val="00715C51"/>
    <w:rsid w:val="00715CC7"/>
    <w:rsid w:val="00715F42"/>
    <w:rsid w:val="00715F45"/>
    <w:rsid w:val="00715F86"/>
    <w:rsid w:val="00717347"/>
    <w:rsid w:val="0071765D"/>
    <w:rsid w:val="00717B1C"/>
    <w:rsid w:val="00717BC6"/>
    <w:rsid w:val="00717F4B"/>
    <w:rsid w:val="0072004F"/>
    <w:rsid w:val="00720201"/>
    <w:rsid w:val="00720217"/>
    <w:rsid w:val="00720417"/>
    <w:rsid w:val="0072067E"/>
    <w:rsid w:val="00720B9E"/>
    <w:rsid w:val="00720BBE"/>
    <w:rsid w:val="00720C3C"/>
    <w:rsid w:val="007213ED"/>
    <w:rsid w:val="00721AAD"/>
    <w:rsid w:val="0072220B"/>
    <w:rsid w:val="00722230"/>
    <w:rsid w:val="00722356"/>
    <w:rsid w:val="0072256D"/>
    <w:rsid w:val="007226E2"/>
    <w:rsid w:val="007228C8"/>
    <w:rsid w:val="0072323C"/>
    <w:rsid w:val="007238B8"/>
    <w:rsid w:val="00723991"/>
    <w:rsid w:val="00723BB7"/>
    <w:rsid w:val="00723DAF"/>
    <w:rsid w:val="00723E04"/>
    <w:rsid w:val="007240B1"/>
    <w:rsid w:val="00724653"/>
    <w:rsid w:val="0072508F"/>
    <w:rsid w:val="00725209"/>
    <w:rsid w:val="007258B8"/>
    <w:rsid w:val="00725A65"/>
    <w:rsid w:val="00725BC3"/>
    <w:rsid w:val="00725F07"/>
    <w:rsid w:val="0072619E"/>
    <w:rsid w:val="007262D9"/>
    <w:rsid w:val="00726427"/>
    <w:rsid w:val="007265F0"/>
    <w:rsid w:val="0072667A"/>
    <w:rsid w:val="007267CB"/>
    <w:rsid w:val="00726950"/>
    <w:rsid w:val="007269CD"/>
    <w:rsid w:val="00726AA7"/>
    <w:rsid w:val="00726BF3"/>
    <w:rsid w:val="00727155"/>
    <w:rsid w:val="00727363"/>
    <w:rsid w:val="007273B4"/>
    <w:rsid w:val="00727613"/>
    <w:rsid w:val="00727902"/>
    <w:rsid w:val="00727AF3"/>
    <w:rsid w:val="00727E3F"/>
    <w:rsid w:val="00727F94"/>
    <w:rsid w:val="007300CF"/>
    <w:rsid w:val="00730936"/>
    <w:rsid w:val="00730937"/>
    <w:rsid w:val="007309AA"/>
    <w:rsid w:val="00730A70"/>
    <w:rsid w:val="00730EF4"/>
    <w:rsid w:val="00731300"/>
    <w:rsid w:val="00731372"/>
    <w:rsid w:val="00731438"/>
    <w:rsid w:val="007314FA"/>
    <w:rsid w:val="007315C7"/>
    <w:rsid w:val="007319AA"/>
    <w:rsid w:val="00731F7B"/>
    <w:rsid w:val="0073208D"/>
    <w:rsid w:val="007324C0"/>
    <w:rsid w:val="0073279E"/>
    <w:rsid w:val="007327AF"/>
    <w:rsid w:val="00732949"/>
    <w:rsid w:val="00732A7D"/>
    <w:rsid w:val="00732F78"/>
    <w:rsid w:val="00732FC7"/>
    <w:rsid w:val="007330B6"/>
    <w:rsid w:val="00733110"/>
    <w:rsid w:val="00733213"/>
    <w:rsid w:val="007333AE"/>
    <w:rsid w:val="00733400"/>
    <w:rsid w:val="007337C4"/>
    <w:rsid w:val="00733A62"/>
    <w:rsid w:val="00733A9F"/>
    <w:rsid w:val="00733AF5"/>
    <w:rsid w:val="00733DC6"/>
    <w:rsid w:val="00733E9A"/>
    <w:rsid w:val="0073424B"/>
    <w:rsid w:val="007342B2"/>
    <w:rsid w:val="00734A85"/>
    <w:rsid w:val="00734AE5"/>
    <w:rsid w:val="00734B19"/>
    <w:rsid w:val="00734B61"/>
    <w:rsid w:val="00734C11"/>
    <w:rsid w:val="00734C74"/>
    <w:rsid w:val="00734ED8"/>
    <w:rsid w:val="00734F93"/>
    <w:rsid w:val="00735183"/>
    <w:rsid w:val="007353F4"/>
    <w:rsid w:val="00735446"/>
    <w:rsid w:val="0073554B"/>
    <w:rsid w:val="00735574"/>
    <w:rsid w:val="0073598A"/>
    <w:rsid w:val="00735B13"/>
    <w:rsid w:val="007365F1"/>
    <w:rsid w:val="00736BAE"/>
    <w:rsid w:val="00736FBD"/>
    <w:rsid w:val="00737062"/>
    <w:rsid w:val="007372DB"/>
    <w:rsid w:val="0073748E"/>
    <w:rsid w:val="007374D5"/>
    <w:rsid w:val="007377B0"/>
    <w:rsid w:val="007377F5"/>
    <w:rsid w:val="00737CD8"/>
    <w:rsid w:val="00737F1C"/>
    <w:rsid w:val="00737FDE"/>
    <w:rsid w:val="00740077"/>
    <w:rsid w:val="00740225"/>
    <w:rsid w:val="00740CD6"/>
    <w:rsid w:val="007410D4"/>
    <w:rsid w:val="007410D5"/>
    <w:rsid w:val="007415C9"/>
    <w:rsid w:val="007416B2"/>
    <w:rsid w:val="00741753"/>
    <w:rsid w:val="00741EFC"/>
    <w:rsid w:val="00741FB5"/>
    <w:rsid w:val="00742009"/>
    <w:rsid w:val="007423E4"/>
    <w:rsid w:val="00742617"/>
    <w:rsid w:val="00742634"/>
    <w:rsid w:val="007428C2"/>
    <w:rsid w:val="007429CE"/>
    <w:rsid w:val="00742AC2"/>
    <w:rsid w:val="00742D2F"/>
    <w:rsid w:val="00743A61"/>
    <w:rsid w:val="00743D2E"/>
    <w:rsid w:val="00743EA6"/>
    <w:rsid w:val="0074415F"/>
    <w:rsid w:val="007447B7"/>
    <w:rsid w:val="00744BC6"/>
    <w:rsid w:val="00744DE0"/>
    <w:rsid w:val="007454BA"/>
    <w:rsid w:val="007454DF"/>
    <w:rsid w:val="00745FF7"/>
    <w:rsid w:val="007463C0"/>
    <w:rsid w:val="0074649C"/>
    <w:rsid w:val="00746628"/>
    <w:rsid w:val="0074680A"/>
    <w:rsid w:val="00746880"/>
    <w:rsid w:val="0074690B"/>
    <w:rsid w:val="00746B94"/>
    <w:rsid w:val="00746EF0"/>
    <w:rsid w:val="00746FBE"/>
    <w:rsid w:val="00746FC3"/>
    <w:rsid w:val="007471FD"/>
    <w:rsid w:val="00747A60"/>
    <w:rsid w:val="00747BBB"/>
    <w:rsid w:val="00750261"/>
    <w:rsid w:val="00750722"/>
    <w:rsid w:val="007507E1"/>
    <w:rsid w:val="00751133"/>
    <w:rsid w:val="00751473"/>
    <w:rsid w:val="007514D2"/>
    <w:rsid w:val="00751BDC"/>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3BC6"/>
    <w:rsid w:val="007548EE"/>
    <w:rsid w:val="00754937"/>
    <w:rsid w:val="00754AB3"/>
    <w:rsid w:val="00754C2F"/>
    <w:rsid w:val="00754E31"/>
    <w:rsid w:val="00754F30"/>
    <w:rsid w:val="0075514F"/>
    <w:rsid w:val="0075531C"/>
    <w:rsid w:val="00755419"/>
    <w:rsid w:val="007559A3"/>
    <w:rsid w:val="007559FC"/>
    <w:rsid w:val="00755F4A"/>
    <w:rsid w:val="00756C06"/>
    <w:rsid w:val="0075710B"/>
    <w:rsid w:val="0075715F"/>
    <w:rsid w:val="00757B12"/>
    <w:rsid w:val="00757E63"/>
    <w:rsid w:val="007604A8"/>
    <w:rsid w:val="007607AC"/>
    <w:rsid w:val="00760B03"/>
    <w:rsid w:val="007610D8"/>
    <w:rsid w:val="0076133D"/>
    <w:rsid w:val="0076161F"/>
    <w:rsid w:val="0076192C"/>
    <w:rsid w:val="00761D21"/>
    <w:rsid w:val="0076233C"/>
    <w:rsid w:val="007626FC"/>
    <w:rsid w:val="007628F9"/>
    <w:rsid w:val="007631CD"/>
    <w:rsid w:val="00763281"/>
    <w:rsid w:val="00763917"/>
    <w:rsid w:val="00763A5B"/>
    <w:rsid w:val="007641F7"/>
    <w:rsid w:val="00764365"/>
    <w:rsid w:val="00764A11"/>
    <w:rsid w:val="0076519E"/>
    <w:rsid w:val="00765668"/>
    <w:rsid w:val="00765BFA"/>
    <w:rsid w:val="00765CAC"/>
    <w:rsid w:val="007665B1"/>
    <w:rsid w:val="00766AC7"/>
    <w:rsid w:val="00766D03"/>
    <w:rsid w:val="00766D2F"/>
    <w:rsid w:val="00767053"/>
    <w:rsid w:val="00767929"/>
    <w:rsid w:val="00767E0E"/>
    <w:rsid w:val="00770014"/>
    <w:rsid w:val="007705C3"/>
    <w:rsid w:val="00770CA3"/>
    <w:rsid w:val="00770EB9"/>
    <w:rsid w:val="00770FA2"/>
    <w:rsid w:val="0077111F"/>
    <w:rsid w:val="007716B9"/>
    <w:rsid w:val="007716E8"/>
    <w:rsid w:val="00772025"/>
    <w:rsid w:val="007720F8"/>
    <w:rsid w:val="0077218C"/>
    <w:rsid w:val="00772226"/>
    <w:rsid w:val="00772255"/>
    <w:rsid w:val="007723F4"/>
    <w:rsid w:val="00772C09"/>
    <w:rsid w:val="00772D77"/>
    <w:rsid w:val="00772FB1"/>
    <w:rsid w:val="007730AF"/>
    <w:rsid w:val="00773265"/>
    <w:rsid w:val="00773451"/>
    <w:rsid w:val="00773AB1"/>
    <w:rsid w:val="00773B55"/>
    <w:rsid w:val="00773E41"/>
    <w:rsid w:val="00773EA2"/>
    <w:rsid w:val="0077461C"/>
    <w:rsid w:val="007748E5"/>
    <w:rsid w:val="00774E02"/>
    <w:rsid w:val="007751F9"/>
    <w:rsid w:val="007752FA"/>
    <w:rsid w:val="007754F4"/>
    <w:rsid w:val="00775742"/>
    <w:rsid w:val="00775812"/>
    <w:rsid w:val="00775B38"/>
    <w:rsid w:val="00775B5A"/>
    <w:rsid w:val="00775EB5"/>
    <w:rsid w:val="0077617B"/>
    <w:rsid w:val="007764FB"/>
    <w:rsid w:val="00776561"/>
    <w:rsid w:val="00776F17"/>
    <w:rsid w:val="00777341"/>
    <w:rsid w:val="0077767E"/>
    <w:rsid w:val="00777831"/>
    <w:rsid w:val="00777C05"/>
    <w:rsid w:val="007800A5"/>
    <w:rsid w:val="007801BB"/>
    <w:rsid w:val="00780B01"/>
    <w:rsid w:val="007810C2"/>
    <w:rsid w:val="00781DAB"/>
    <w:rsid w:val="00781F78"/>
    <w:rsid w:val="0078214D"/>
    <w:rsid w:val="0078216C"/>
    <w:rsid w:val="00782459"/>
    <w:rsid w:val="00782671"/>
    <w:rsid w:val="007829E8"/>
    <w:rsid w:val="00782CBC"/>
    <w:rsid w:val="00782D01"/>
    <w:rsid w:val="00782D15"/>
    <w:rsid w:val="007836DF"/>
    <w:rsid w:val="007837DC"/>
    <w:rsid w:val="0078388E"/>
    <w:rsid w:val="007839B1"/>
    <w:rsid w:val="00783C50"/>
    <w:rsid w:val="00784186"/>
    <w:rsid w:val="007841C0"/>
    <w:rsid w:val="007842F7"/>
    <w:rsid w:val="0078466D"/>
    <w:rsid w:val="00784851"/>
    <w:rsid w:val="00784859"/>
    <w:rsid w:val="00784D27"/>
    <w:rsid w:val="00785162"/>
    <w:rsid w:val="00785722"/>
    <w:rsid w:val="007861F5"/>
    <w:rsid w:val="00786D0B"/>
    <w:rsid w:val="007874A2"/>
    <w:rsid w:val="00787C16"/>
    <w:rsid w:val="0079026F"/>
    <w:rsid w:val="00790420"/>
    <w:rsid w:val="00790791"/>
    <w:rsid w:val="00790999"/>
    <w:rsid w:val="00790A2E"/>
    <w:rsid w:val="00790AED"/>
    <w:rsid w:val="00790AF0"/>
    <w:rsid w:val="00790C87"/>
    <w:rsid w:val="00790D6C"/>
    <w:rsid w:val="00790F44"/>
    <w:rsid w:val="00790FEB"/>
    <w:rsid w:val="007913B0"/>
    <w:rsid w:val="007916BE"/>
    <w:rsid w:val="007918B2"/>
    <w:rsid w:val="00791B36"/>
    <w:rsid w:val="00791BBD"/>
    <w:rsid w:val="00791EA4"/>
    <w:rsid w:val="0079228F"/>
    <w:rsid w:val="007923FF"/>
    <w:rsid w:val="007927D6"/>
    <w:rsid w:val="00792E77"/>
    <w:rsid w:val="007934D9"/>
    <w:rsid w:val="00793924"/>
    <w:rsid w:val="00793938"/>
    <w:rsid w:val="00793D7B"/>
    <w:rsid w:val="00794419"/>
    <w:rsid w:val="007949B4"/>
    <w:rsid w:val="00794BC0"/>
    <w:rsid w:val="00794C2A"/>
    <w:rsid w:val="00794F23"/>
    <w:rsid w:val="007954F0"/>
    <w:rsid w:val="0079576F"/>
    <w:rsid w:val="007957BC"/>
    <w:rsid w:val="0079594B"/>
    <w:rsid w:val="00795C61"/>
    <w:rsid w:val="00796002"/>
    <w:rsid w:val="00796135"/>
    <w:rsid w:val="00796557"/>
    <w:rsid w:val="007969A7"/>
    <w:rsid w:val="00796A0B"/>
    <w:rsid w:val="00796A50"/>
    <w:rsid w:val="00796AF9"/>
    <w:rsid w:val="00796CC3"/>
    <w:rsid w:val="007971B5"/>
    <w:rsid w:val="0079733F"/>
    <w:rsid w:val="00797474"/>
    <w:rsid w:val="007974E2"/>
    <w:rsid w:val="00797973"/>
    <w:rsid w:val="00797C56"/>
    <w:rsid w:val="00797C89"/>
    <w:rsid w:val="00797D9E"/>
    <w:rsid w:val="007A0137"/>
    <w:rsid w:val="007A017B"/>
    <w:rsid w:val="007A0739"/>
    <w:rsid w:val="007A0913"/>
    <w:rsid w:val="007A094A"/>
    <w:rsid w:val="007A0C7F"/>
    <w:rsid w:val="007A0FCD"/>
    <w:rsid w:val="007A0FED"/>
    <w:rsid w:val="007A0FFD"/>
    <w:rsid w:val="007A111C"/>
    <w:rsid w:val="007A1302"/>
    <w:rsid w:val="007A14A2"/>
    <w:rsid w:val="007A1532"/>
    <w:rsid w:val="007A1636"/>
    <w:rsid w:val="007A171F"/>
    <w:rsid w:val="007A1767"/>
    <w:rsid w:val="007A22C7"/>
    <w:rsid w:val="007A2D45"/>
    <w:rsid w:val="007A31A9"/>
    <w:rsid w:val="007A328D"/>
    <w:rsid w:val="007A32BE"/>
    <w:rsid w:val="007A3C03"/>
    <w:rsid w:val="007A4969"/>
    <w:rsid w:val="007A4C5F"/>
    <w:rsid w:val="007A50DD"/>
    <w:rsid w:val="007A529A"/>
    <w:rsid w:val="007A52AD"/>
    <w:rsid w:val="007A541F"/>
    <w:rsid w:val="007A55E4"/>
    <w:rsid w:val="007A55E7"/>
    <w:rsid w:val="007A57C4"/>
    <w:rsid w:val="007A5A7D"/>
    <w:rsid w:val="007A5B5A"/>
    <w:rsid w:val="007A61C5"/>
    <w:rsid w:val="007A6272"/>
    <w:rsid w:val="007A6623"/>
    <w:rsid w:val="007A680D"/>
    <w:rsid w:val="007A6B75"/>
    <w:rsid w:val="007A6F8C"/>
    <w:rsid w:val="007A7C75"/>
    <w:rsid w:val="007A7F50"/>
    <w:rsid w:val="007B017A"/>
    <w:rsid w:val="007B02A3"/>
    <w:rsid w:val="007B03DB"/>
    <w:rsid w:val="007B0454"/>
    <w:rsid w:val="007B0576"/>
    <w:rsid w:val="007B0729"/>
    <w:rsid w:val="007B0A3D"/>
    <w:rsid w:val="007B0D6A"/>
    <w:rsid w:val="007B114F"/>
    <w:rsid w:val="007B1247"/>
    <w:rsid w:val="007B1733"/>
    <w:rsid w:val="007B1CBD"/>
    <w:rsid w:val="007B203F"/>
    <w:rsid w:val="007B24DB"/>
    <w:rsid w:val="007B2529"/>
    <w:rsid w:val="007B28E5"/>
    <w:rsid w:val="007B2DE4"/>
    <w:rsid w:val="007B36C6"/>
    <w:rsid w:val="007B36E7"/>
    <w:rsid w:val="007B3D9A"/>
    <w:rsid w:val="007B50D6"/>
    <w:rsid w:val="007B54CB"/>
    <w:rsid w:val="007B5665"/>
    <w:rsid w:val="007B5B31"/>
    <w:rsid w:val="007B5C16"/>
    <w:rsid w:val="007B5D4C"/>
    <w:rsid w:val="007B5D7D"/>
    <w:rsid w:val="007B5EEC"/>
    <w:rsid w:val="007B65A8"/>
    <w:rsid w:val="007B6751"/>
    <w:rsid w:val="007B692A"/>
    <w:rsid w:val="007B6A9A"/>
    <w:rsid w:val="007B6BF9"/>
    <w:rsid w:val="007B6C1D"/>
    <w:rsid w:val="007B6F13"/>
    <w:rsid w:val="007B72FA"/>
    <w:rsid w:val="007B755C"/>
    <w:rsid w:val="007B7DB4"/>
    <w:rsid w:val="007B7F2E"/>
    <w:rsid w:val="007C014D"/>
    <w:rsid w:val="007C044B"/>
    <w:rsid w:val="007C1337"/>
    <w:rsid w:val="007C17B2"/>
    <w:rsid w:val="007C216B"/>
    <w:rsid w:val="007C2B31"/>
    <w:rsid w:val="007C2EEC"/>
    <w:rsid w:val="007C3362"/>
    <w:rsid w:val="007C33A1"/>
    <w:rsid w:val="007C3458"/>
    <w:rsid w:val="007C35F7"/>
    <w:rsid w:val="007C3716"/>
    <w:rsid w:val="007C3973"/>
    <w:rsid w:val="007C5006"/>
    <w:rsid w:val="007C5257"/>
    <w:rsid w:val="007C528D"/>
    <w:rsid w:val="007C5560"/>
    <w:rsid w:val="007C5707"/>
    <w:rsid w:val="007C58B1"/>
    <w:rsid w:val="007C58CF"/>
    <w:rsid w:val="007C593A"/>
    <w:rsid w:val="007C5A99"/>
    <w:rsid w:val="007C5D8E"/>
    <w:rsid w:val="007C5E2C"/>
    <w:rsid w:val="007C63E7"/>
    <w:rsid w:val="007C647C"/>
    <w:rsid w:val="007C699B"/>
    <w:rsid w:val="007C7607"/>
    <w:rsid w:val="007C763F"/>
    <w:rsid w:val="007C79A9"/>
    <w:rsid w:val="007C7A36"/>
    <w:rsid w:val="007C7D63"/>
    <w:rsid w:val="007D00C6"/>
    <w:rsid w:val="007D0223"/>
    <w:rsid w:val="007D023C"/>
    <w:rsid w:val="007D041C"/>
    <w:rsid w:val="007D0628"/>
    <w:rsid w:val="007D0715"/>
    <w:rsid w:val="007D0896"/>
    <w:rsid w:val="007D0AA4"/>
    <w:rsid w:val="007D0B23"/>
    <w:rsid w:val="007D0F4B"/>
    <w:rsid w:val="007D10C9"/>
    <w:rsid w:val="007D127A"/>
    <w:rsid w:val="007D173E"/>
    <w:rsid w:val="007D1EE8"/>
    <w:rsid w:val="007D21B0"/>
    <w:rsid w:val="007D230A"/>
    <w:rsid w:val="007D2573"/>
    <w:rsid w:val="007D2C03"/>
    <w:rsid w:val="007D2EEC"/>
    <w:rsid w:val="007D3580"/>
    <w:rsid w:val="007D3A50"/>
    <w:rsid w:val="007D3C7D"/>
    <w:rsid w:val="007D4404"/>
    <w:rsid w:val="007D4B77"/>
    <w:rsid w:val="007D4CF5"/>
    <w:rsid w:val="007D4D0E"/>
    <w:rsid w:val="007D4EAB"/>
    <w:rsid w:val="007D547A"/>
    <w:rsid w:val="007D57D3"/>
    <w:rsid w:val="007D5982"/>
    <w:rsid w:val="007D5B6C"/>
    <w:rsid w:val="007D5BE8"/>
    <w:rsid w:val="007D5C86"/>
    <w:rsid w:val="007D5CA2"/>
    <w:rsid w:val="007D66CE"/>
    <w:rsid w:val="007D66E4"/>
    <w:rsid w:val="007D6B8B"/>
    <w:rsid w:val="007D6D00"/>
    <w:rsid w:val="007D6DD6"/>
    <w:rsid w:val="007D6E1D"/>
    <w:rsid w:val="007D7887"/>
    <w:rsid w:val="007D7EA8"/>
    <w:rsid w:val="007E05E9"/>
    <w:rsid w:val="007E08E0"/>
    <w:rsid w:val="007E0D62"/>
    <w:rsid w:val="007E11EA"/>
    <w:rsid w:val="007E1547"/>
    <w:rsid w:val="007E188E"/>
    <w:rsid w:val="007E18C6"/>
    <w:rsid w:val="007E193E"/>
    <w:rsid w:val="007E1953"/>
    <w:rsid w:val="007E1A4D"/>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4279"/>
    <w:rsid w:val="007E4545"/>
    <w:rsid w:val="007E484C"/>
    <w:rsid w:val="007E4861"/>
    <w:rsid w:val="007E4BFC"/>
    <w:rsid w:val="007E4D4C"/>
    <w:rsid w:val="007E503E"/>
    <w:rsid w:val="007E5215"/>
    <w:rsid w:val="007E5278"/>
    <w:rsid w:val="007E66A4"/>
    <w:rsid w:val="007E707B"/>
    <w:rsid w:val="007E7331"/>
    <w:rsid w:val="007E7829"/>
    <w:rsid w:val="007E7E3B"/>
    <w:rsid w:val="007F0448"/>
    <w:rsid w:val="007F0734"/>
    <w:rsid w:val="007F07E5"/>
    <w:rsid w:val="007F0B00"/>
    <w:rsid w:val="007F0E82"/>
    <w:rsid w:val="007F0EED"/>
    <w:rsid w:val="007F186F"/>
    <w:rsid w:val="007F1D5D"/>
    <w:rsid w:val="007F1E68"/>
    <w:rsid w:val="007F246C"/>
    <w:rsid w:val="007F28F3"/>
    <w:rsid w:val="007F2AC2"/>
    <w:rsid w:val="007F2C2F"/>
    <w:rsid w:val="007F308B"/>
    <w:rsid w:val="007F31AB"/>
    <w:rsid w:val="007F34BF"/>
    <w:rsid w:val="007F3734"/>
    <w:rsid w:val="007F37E3"/>
    <w:rsid w:val="007F3A4A"/>
    <w:rsid w:val="007F3DD3"/>
    <w:rsid w:val="007F4307"/>
    <w:rsid w:val="007F4420"/>
    <w:rsid w:val="007F455B"/>
    <w:rsid w:val="007F46E0"/>
    <w:rsid w:val="007F4844"/>
    <w:rsid w:val="007F4B9C"/>
    <w:rsid w:val="007F4CD4"/>
    <w:rsid w:val="007F4D4A"/>
    <w:rsid w:val="007F4E97"/>
    <w:rsid w:val="007F5003"/>
    <w:rsid w:val="007F5164"/>
    <w:rsid w:val="007F53D4"/>
    <w:rsid w:val="007F559F"/>
    <w:rsid w:val="007F569B"/>
    <w:rsid w:val="007F5C59"/>
    <w:rsid w:val="007F5E5A"/>
    <w:rsid w:val="007F5E92"/>
    <w:rsid w:val="007F6038"/>
    <w:rsid w:val="007F611B"/>
    <w:rsid w:val="007F67AB"/>
    <w:rsid w:val="007F6D53"/>
    <w:rsid w:val="007F6DF4"/>
    <w:rsid w:val="007F71A5"/>
    <w:rsid w:val="007F767A"/>
    <w:rsid w:val="007F76C7"/>
    <w:rsid w:val="007F77FB"/>
    <w:rsid w:val="007F78EE"/>
    <w:rsid w:val="008001AB"/>
    <w:rsid w:val="00800433"/>
    <w:rsid w:val="00800936"/>
    <w:rsid w:val="00800EC2"/>
    <w:rsid w:val="008010CA"/>
    <w:rsid w:val="008011E5"/>
    <w:rsid w:val="00801241"/>
    <w:rsid w:val="008017C1"/>
    <w:rsid w:val="0080181E"/>
    <w:rsid w:val="008018B0"/>
    <w:rsid w:val="008019F8"/>
    <w:rsid w:val="00801E08"/>
    <w:rsid w:val="00801EB2"/>
    <w:rsid w:val="00801FBA"/>
    <w:rsid w:val="00802938"/>
    <w:rsid w:val="00802B28"/>
    <w:rsid w:val="00802B84"/>
    <w:rsid w:val="00802FFC"/>
    <w:rsid w:val="0080330F"/>
    <w:rsid w:val="008036DA"/>
    <w:rsid w:val="00803ABC"/>
    <w:rsid w:val="00804118"/>
    <w:rsid w:val="00804D66"/>
    <w:rsid w:val="00804E26"/>
    <w:rsid w:val="00805076"/>
    <w:rsid w:val="00805397"/>
    <w:rsid w:val="00805415"/>
    <w:rsid w:val="00805D05"/>
    <w:rsid w:val="00806834"/>
    <w:rsid w:val="0080695D"/>
    <w:rsid w:val="00806AF3"/>
    <w:rsid w:val="00806B42"/>
    <w:rsid w:val="00806CCF"/>
    <w:rsid w:val="00806F0B"/>
    <w:rsid w:val="00806F54"/>
    <w:rsid w:val="00806FC0"/>
    <w:rsid w:val="00807BF3"/>
    <w:rsid w:val="00807CFF"/>
    <w:rsid w:val="00807F9E"/>
    <w:rsid w:val="008102D7"/>
    <w:rsid w:val="00810A1E"/>
    <w:rsid w:val="00810AEE"/>
    <w:rsid w:val="00811286"/>
    <w:rsid w:val="008112C0"/>
    <w:rsid w:val="00811813"/>
    <w:rsid w:val="00811AFC"/>
    <w:rsid w:val="00812060"/>
    <w:rsid w:val="008121DB"/>
    <w:rsid w:val="00812364"/>
    <w:rsid w:val="00812766"/>
    <w:rsid w:val="008128C6"/>
    <w:rsid w:val="00812A6D"/>
    <w:rsid w:val="00812A7B"/>
    <w:rsid w:val="008130BF"/>
    <w:rsid w:val="00813223"/>
    <w:rsid w:val="008138D9"/>
    <w:rsid w:val="00813A04"/>
    <w:rsid w:val="00813D10"/>
    <w:rsid w:val="008142A4"/>
    <w:rsid w:val="008144E8"/>
    <w:rsid w:val="00814A9A"/>
    <w:rsid w:val="00814B09"/>
    <w:rsid w:val="00814D3E"/>
    <w:rsid w:val="008151DB"/>
    <w:rsid w:val="00815983"/>
    <w:rsid w:val="00815A33"/>
    <w:rsid w:val="00815A6E"/>
    <w:rsid w:val="00815A93"/>
    <w:rsid w:val="00815CF8"/>
    <w:rsid w:val="008160B1"/>
    <w:rsid w:val="00816267"/>
    <w:rsid w:val="00816D29"/>
    <w:rsid w:val="00816F24"/>
    <w:rsid w:val="008173E1"/>
    <w:rsid w:val="00817437"/>
    <w:rsid w:val="00817691"/>
    <w:rsid w:val="00817D7E"/>
    <w:rsid w:val="00817ECE"/>
    <w:rsid w:val="00820653"/>
    <w:rsid w:val="0082090B"/>
    <w:rsid w:val="00820AE5"/>
    <w:rsid w:val="008210CC"/>
    <w:rsid w:val="008211D9"/>
    <w:rsid w:val="0082149A"/>
    <w:rsid w:val="008217B7"/>
    <w:rsid w:val="008217E0"/>
    <w:rsid w:val="0082190C"/>
    <w:rsid w:val="00822710"/>
    <w:rsid w:val="008227BD"/>
    <w:rsid w:val="00822AA4"/>
    <w:rsid w:val="00822C58"/>
    <w:rsid w:val="008233BD"/>
    <w:rsid w:val="008236A7"/>
    <w:rsid w:val="00823EB8"/>
    <w:rsid w:val="008241E0"/>
    <w:rsid w:val="0082445C"/>
    <w:rsid w:val="0082472D"/>
    <w:rsid w:val="00824837"/>
    <w:rsid w:val="00824938"/>
    <w:rsid w:val="0082577F"/>
    <w:rsid w:val="00825B0D"/>
    <w:rsid w:val="00825FEA"/>
    <w:rsid w:val="00826164"/>
    <w:rsid w:val="008261CA"/>
    <w:rsid w:val="00826409"/>
    <w:rsid w:val="008266C7"/>
    <w:rsid w:val="00826796"/>
    <w:rsid w:val="008268C7"/>
    <w:rsid w:val="00826B82"/>
    <w:rsid w:val="008270C7"/>
    <w:rsid w:val="008272BA"/>
    <w:rsid w:val="008272C3"/>
    <w:rsid w:val="0082736E"/>
    <w:rsid w:val="00827BDC"/>
    <w:rsid w:val="00827DDE"/>
    <w:rsid w:val="00827ECE"/>
    <w:rsid w:val="00827FD7"/>
    <w:rsid w:val="00830164"/>
    <w:rsid w:val="00830DBA"/>
    <w:rsid w:val="00830DD5"/>
    <w:rsid w:val="00831253"/>
    <w:rsid w:val="008314F4"/>
    <w:rsid w:val="008316CA"/>
    <w:rsid w:val="00831805"/>
    <w:rsid w:val="00831A1A"/>
    <w:rsid w:val="00831DA6"/>
    <w:rsid w:val="00832051"/>
    <w:rsid w:val="008321F9"/>
    <w:rsid w:val="008326F0"/>
    <w:rsid w:val="0083289A"/>
    <w:rsid w:val="008336A9"/>
    <w:rsid w:val="008336F0"/>
    <w:rsid w:val="0083410E"/>
    <w:rsid w:val="0083482E"/>
    <w:rsid w:val="00834D25"/>
    <w:rsid w:val="00835153"/>
    <w:rsid w:val="00835A89"/>
    <w:rsid w:val="00835C5A"/>
    <w:rsid w:val="008368F9"/>
    <w:rsid w:val="00836E5D"/>
    <w:rsid w:val="008370CA"/>
    <w:rsid w:val="008377FD"/>
    <w:rsid w:val="00840289"/>
    <w:rsid w:val="00840ACA"/>
    <w:rsid w:val="00840C2F"/>
    <w:rsid w:val="00840DB2"/>
    <w:rsid w:val="00840FF2"/>
    <w:rsid w:val="008413A9"/>
    <w:rsid w:val="008419C9"/>
    <w:rsid w:val="00841D60"/>
    <w:rsid w:val="008422F5"/>
    <w:rsid w:val="008425BB"/>
    <w:rsid w:val="008428D5"/>
    <w:rsid w:val="00842C33"/>
    <w:rsid w:val="00842CAC"/>
    <w:rsid w:val="00842EF7"/>
    <w:rsid w:val="00843024"/>
    <w:rsid w:val="008430F6"/>
    <w:rsid w:val="00843730"/>
    <w:rsid w:val="0084406A"/>
    <w:rsid w:val="0084430D"/>
    <w:rsid w:val="00844631"/>
    <w:rsid w:val="00844780"/>
    <w:rsid w:val="00844C7F"/>
    <w:rsid w:val="00844D17"/>
    <w:rsid w:val="00844F86"/>
    <w:rsid w:val="008451B2"/>
    <w:rsid w:val="00845278"/>
    <w:rsid w:val="0084565C"/>
    <w:rsid w:val="00845D62"/>
    <w:rsid w:val="00845DE8"/>
    <w:rsid w:val="008461F2"/>
    <w:rsid w:val="0084626D"/>
    <w:rsid w:val="0084632A"/>
    <w:rsid w:val="0084684B"/>
    <w:rsid w:val="00846A4D"/>
    <w:rsid w:val="00846AA9"/>
    <w:rsid w:val="00846BCB"/>
    <w:rsid w:val="00846D8D"/>
    <w:rsid w:val="00846FF7"/>
    <w:rsid w:val="00847295"/>
    <w:rsid w:val="00847753"/>
    <w:rsid w:val="00847CB7"/>
    <w:rsid w:val="00847EE8"/>
    <w:rsid w:val="00850639"/>
    <w:rsid w:val="0085064F"/>
    <w:rsid w:val="00850C4E"/>
    <w:rsid w:val="008510D6"/>
    <w:rsid w:val="008513B9"/>
    <w:rsid w:val="0085290B"/>
    <w:rsid w:val="00853134"/>
    <w:rsid w:val="0085318F"/>
    <w:rsid w:val="00853708"/>
    <w:rsid w:val="00854AE2"/>
    <w:rsid w:val="00854C3B"/>
    <w:rsid w:val="00854FA0"/>
    <w:rsid w:val="008557B9"/>
    <w:rsid w:val="008557C5"/>
    <w:rsid w:val="00855A1A"/>
    <w:rsid w:val="0085652F"/>
    <w:rsid w:val="00856618"/>
    <w:rsid w:val="008566B8"/>
    <w:rsid w:val="00856C23"/>
    <w:rsid w:val="00856D5D"/>
    <w:rsid w:val="00857CDA"/>
    <w:rsid w:val="00860153"/>
    <w:rsid w:val="00860559"/>
    <w:rsid w:val="0086062A"/>
    <w:rsid w:val="00860F2D"/>
    <w:rsid w:val="0086119F"/>
    <w:rsid w:val="008617AB"/>
    <w:rsid w:val="008619CB"/>
    <w:rsid w:val="00862004"/>
    <w:rsid w:val="00862743"/>
    <w:rsid w:val="00862FC6"/>
    <w:rsid w:val="008630DB"/>
    <w:rsid w:val="00863C41"/>
    <w:rsid w:val="00863EA4"/>
    <w:rsid w:val="00863F31"/>
    <w:rsid w:val="00863F50"/>
    <w:rsid w:val="00864519"/>
    <w:rsid w:val="008646BC"/>
    <w:rsid w:val="00865480"/>
    <w:rsid w:val="00865492"/>
    <w:rsid w:val="00865AB1"/>
    <w:rsid w:val="00865DC4"/>
    <w:rsid w:val="0086650F"/>
    <w:rsid w:val="00866685"/>
    <w:rsid w:val="008668B9"/>
    <w:rsid w:val="00866B73"/>
    <w:rsid w:val="00867064"/>
    <w:rsid w:val="0086784D"/>
    <w:rsid w:val="00867D20"/>
    <w:rsid w:val="0087025D"/>
    <w:rsid w:val="00870266"/>
    <w:rsid w:val="008704A9"/>
    <w:rsid w:val="0087063C"/>
    <w:rsid w:val="00870850"/>
    <w:rsid w:val="00870E00"/>
    <w:rsid w:val="00871869"/>
    <w:rsid w:val="008718CE"/>
    <w:rsid w:val="00871A75"/>
    <w:rsid w:val="00871B94"/>
    <w:rsid w:val="008721CB"/>
    <w:rsid w:val="008725A8"/>
    <w:rsid w:val="00872852"/>
    <w:rsid w:val="00872E50"/>
    <w:rsid w:val="00872E68"/>
    <w:rsid w:val="0087329E"/>
    <w:rsid w:val="00873905"/>
    <w:rsid w:val="008740CF"/>
    <w:rsid w:val="00874493"/>
    <w:rsid w:val="00874785"/>
    <w:rsid w:val="008747C0"/>
    <w:rsid w:val="00874972"/>
    <w:rsid w:val="00874F9C"/>
    <w:rsid w:val="0087563F"/>
    <w:rsid w:val="00875653"/>
    <w:rsid w:val="00875984"/>
    <w:rsid w:val="008759F5"/>
    <w:rsid w:val="00875E8A"/>
    <w:rsid w:val="00875F26"/>
    <w:rsid w:val="008768A9"/>
    <w:rsid w:val="0087718C"/>
    <w:rsid w:val="0087719F"/>
    <w:rsid w:val="00877912"/>
    <w:rsid w:val="0087792A"/>
    <w:rsid w:val="00877D28"/>
    <w:rsid w:val="00880136"/>
    <w:rsid w:val="008803F8"/>
    <w:rsid w:val="008804BE"/>
    <w:rsid w:val="00880B78"/>
    <w:rsid w:val="00880EC9"/>
    <w:rsid w:val="0088107C"/>
    <w:rsid w:val="008815C5"/>
    <w:rsid w:val="0088168A"/>
    <w:rsid w:val="008817CD"/>
    <w:rsid w:val="00881808"/>
    <w:rsid w:val="008819C1"/>
    <w:rsid w:val="00881B4E"/>
    <w:rsid w:val="0088244E"/>
    <w:rsid w:val="008824A8"/>
    <w:rsid w:val="00882AD1"/>
    <w:rsid w:val="00882BF3"/>
    <w:rsid w:val="00882DBF"/>
    <w:rsid w:val="00883086"/>
    <w:rsid w:val="00883F33"/>
    <w:rsid w:val="00883F6E"/>
    <w:rsid w:val="0088421A"/>
    <w:rsid w:val="0088422A"/>
    <w:rsid w:val="008842A4"/>
    <w:rsid w:val="008845B3"/>
    <w:rsid w:val="008845DF"/>
    <w:rsid w:val="008846ED"/>
    <w:rsid w:val="00884792"/>
    <w:rsid w:val="00884895"/>
    <w:rsid w:val="0088494D"/>
    <w:rsid w:val="00884C36"/>
    <w:rsid w:val="00884E1A"/>
    <w:rsid w:val="0088566B"/>
    <w:rsid w:val="00885937"/>
    <w:rsid w:val="00885A2E"/>
    <w:rsid w:val="00886069"/>
    <w:rsid w:val="0088626A"/>
    <w:rsid w:val="008866B3"/>
    <w:rsid w:val="00886888"/>
    <w:rsid w:val="00886919"/>
    <w:rsid w:val="00886AE2"/>
    <w:rsid w:val="00886D2E"/>
    <w:rsid w:val="00886E58"/>
    <w:rsid w:val="00886F75"/>
    <w:rsid w:val="008872BA"/>
    <w:rsid w:val="00887621"/>
    <w:rsid w:val="008877D3"/>
    <w:rsid w:val="00887B2B"/>
    <w:rsid w:val="00887C83"/>
    <w:rsid w:val="0089038F"/>
    <w:rsid w:val="008904EF"/>
    <w:rsid w:val="008905DB"/>
    <w:rsid w:val="00890668"/>
    <w:rsid w:val="00890A8C"/>
    <w:rsid w:val="008915CF"/>
    <w:rsid w:val="008916DE"/>
    <w:rsid w:val="00891783"/>
    <w:rsid w:val="00891C9C"/>
    <w:rsid w:val="00891D4F"/>
    <w:rsid w:val="00892523"/>
    <w:rsid w:val="008926C3"/>
    <w:rsid w:val="00892957"/>
    <w:rsid w:val="0089347F"/>
    <w:rsid w:val="00894055"/>
    <w:rsid w:val="0089463C"/>
    <w:rsid w:val="00894CBF"/>
    <w:rsid w:val="0089518E"/>
    <w:rsid w:val="0089530F"/>
    <w:rsid w:val="008955F4"/>
    <w:rsid w:val="008957EF"/>
    <w:rsid w:val="00895823"/>
    <w:rsid w:val="00895D76"/>
    <w:rsid w:val="00895D87"/>
    <w:rsid w:val="00895D92"/>
    <w:rsid w:val="00895ECD"/>
    <w:rsid w:val="008961B5"/>
    <w:rsid w:val="00896328"/>
    <w:rsid w:val="00896614"/>
    <w:rsid w:val="00896975"/>
    <w:rsid w:val="00896FEF"/>
    <w:rsid w:val="00897239"/>
    <w:rsid w:val="00897728"/>
    <w:rsid w:val="00897847"/>
    <w:rsid w:val="00897C8C"/>
    <w:rsid w:val="00897E16"/>
    <w:rsid w:val="00897EE5"/>
    <w:rsid w:val="008A02CC"/>
    <w:rsid w:val="008A044E"/>
    <w:rsid w:val="008A05BE"/>
    <w:rsid w:val="008A0890"/>
    <w:rsid w:val="008A089F"/>
    <w:rsid w:val="008A093B"/>
    <w:rsid w:val="008A0BBF"/>
    <w:rsid w:val="008A0C59"/>
    <w:rsid w:val="008A0FF8"/>
    <w:rsid w:val="008A1415"/>
    <w:rsid w:val="008A252E"/>
    <w:rsid w:val="008A2706"/>
    <w:rsid w:val="008A272F"/>
    <w:rsid w:val="008A29DA"/>
    <w:rsid w:val="008A2A3D"/>
    <w:rsid w:val="008A2F4B"/>
    <w:rsid w:val="008A2F68"/>
    <w:rsid w:val="008A3188"/>
    <w:rsid w:val="008A321B"/>
    <w:rsid w:val="008A3B5D"/>
    <w:rsid w:val="008A4040"/>
    <w:rsid w:val="008A409C"/>
    <w:rsid w:val="008A40E7"/>
    <w:rsid w:val="008A41B4"/>
    <w:rsid w:val="008A4685"/>
    <w:rsid w:val="008A468C"/>
    <w:rsid w:val="008A4935"/>
    <w:rsid w:val="008A4BC0"/>
    <w:rsid w:val="008A4C08"/>
    <w:rsid w:val="008A51EE"/>
    <w:rsid w:val="008A5580"/>
    <w:rsid w:val="008A559A"/>
    <w:rsid w:val="008A56F5"/>
    <w:rsid w:val="008A5727"/>
    <w:rsid w:val="008A5799"/>
    <w:rsid w:val="008A57FE"/>
    <w:rsid w:val="008A5963"/>
    <w:rsid w:val="008A5B12"/>
    <w:rsid w:val="008A5D50"/>
    <w:rsid w:val="008A6030"/>
    <w:rsid w:val="008A61AE"/>
    <w:rsid w:val="008A6A48"/>
    <w:rsid w:val="008A6B9D"/>
    <w:rsid w:val="008A765F"/>
    <w:rsid w:val="008A76C7"/>
    <w:rsid w:val="008A7E87"/>
    <w:rsid w:val="008B03B0"/>
    <w:rsid w:val="008B04D4"/>
    <w:rsid w:val="008B0FEA"/>
    <w:rsid w:val="008B18AD"/>
    <w:rsid w:val="008B1F86"/>
    <w:rsid w:val="008B2313"/>
    <w:rsid w:val="008B2825"/>
    <w:rsid w:val="008B2A44"/>
    <w:rsid w:val="008B30EE"/>
    <w:rsid w:val="008B3146"/>
    <w:rsid w:val="008B3547"/>
    <w:rsid w:val="008B3932"/>
    <w:rsid w:val="008B39D1"/>
    <w:rsid w:val="008B4EB4"/>
    <w:rsid w:val="008B508A"/>
    <w:rsid w:val="008B55CF"/>
    <w:rsid w:val="008B5911"/>
    <w:rsid w:val="008B5BB6"/>
    <w:rsid w:val="008B63FF"/>
    <w:rsid w:val="008B655B"/>
    <w:rsid w:val="008B6BE9"/>
    <w:rsid w:val="008B71ED"/>
    <w:rsid w:val="008B7288"/>
    <w:rsid w:val="008B797D"/>
    <w:rsid w:val="008B7B41"/>
    <w:rsid w:val="008B7C92"/>
    <w:rsid w:val="008B7DA5"/>
    <w:rsid w:val="008B7F74"/>
    <w:rsid w:val="008C0048"/>
    <w:rsid w:val="008C0172"/>
    <w:rsid w:val="008C046C"/>
    <w:rsid w:val="008C0709"/>
    <w:rsid w:val="008C083B"/>
    <w:rsid w:val="008C0C42"/>
    <w:rsid w:val="008C157E"/>
    <w:rsid w:val="008C18EB"/>
    <w:rsid w:val="008C18F2"/>
    <w:rsid w:val="008C1AFD"/>
    <w:rsid w:val="008C231D"/>
    <w:rsid w:val="008C244D"/>
    <w:rsid w:val="008C24FA"/>
    <w:rsid w:val="008C25BA"/>
    <w:rsid w:val="008C2A1E"/>
    <w:rsid w:val="008C2AFB"/>
    <w:rsid w:val="008C3378"/>
    <w:rsid w:val="008C3450"/>
    <w:rsid w:val="008C36E8"/>
    <w:rsid w:val="008C3976"/>
    <w:rsid w:val="008C3EE8"/>
    <w:rsid w:val="008C4178"/>
    <w:rsid w:val="008C41BC"/>
    <w:rsid w:val="008C4312"/>
    <w:rsid w:val="008C459B"/>
    <w:rsid w:val="008C4A2B"/>
    <w:rsid w:val="008C4ED9"/>
    <w:rsid w:val="008C5B21"/>
    <w:rsid w:val="008C5C95"/>
    <w:rsid w:val="008C5E13"/>
    <w:rsid w:val="008C5E80"/>
    <w:rsid w:val="008C6201"/>
    <w:rsid w:val="008C6A2A"/>
    <w:rsid w:val="008C6B9C"/>
    <w:rsid w:val="008C6EC2"/>
    <w:rsid w:val="008C7111"/>
    <w:rsid w:val="008C798A"/>
    <w:rsid w:val="008C7A79"/>
    <w:rsid w:val="008C7B69"/>
    <w:rsid w:val="008C7DAB"/>
    <w:rsid w:val="008C7F9A"/>
    <w:rsid w:val="008D002B"/>
    <w:rsid w:val="008D0341"/>
    <w:rsid w:val="008D04B9"/>
    <w:rsid w:val="008D0E9D"/>
    <w:rsid w:val="008D1170"/>
    <w:rsid w:val="008D11DF"/>
    <w:rsid w:val="008D168D"/>
    <w:rsid w:val="008D1856"/>
    <w:rsid w:val="008D2342"/>
    <w:rsid w:val="008D281D"/>
    <w:rsid w:val="008D2A9D"/>
    <w:rsid w:val="008D2DF8"/>
    <w:rsid w:val="008D2FA3"/>
    <w:rsid w:val="008D39D6"/>
    <w:rsid w:val="008D3A8C"/>
    <w:rsid w:val="008D3CC5"/>
    <w:rsid w:val="008D4345"/>
    <w:rsid w:val="008D456F"/>
    <w:rsid w:val="008D45A4"/>
    <w:rsid w:val="008D4CC4"/>
    <w:rsid w:val="008D55CF"/>
    <w:rsid w:val="008D574E"/>
    <w:rsid w:val="008D583C"/>
    <w:rsid w:val="008D6439"/>
    <w:rsid w:val="008D65B0"/>
    <w:rsid w:val="008D66CB"/>
    <w:rsid w:val="008D6A6C"/>
    <w:rsid w:val="008D6C1F"/>
    <w:rsid w:val="008D6DE1"/>
    <w:rsid w:val="008D719F"/>
    <w:rsid w:val="008D7A22"/>
    <w:rsid w:val="008D7FCC"/>
    <w:rsid w:val="008E038C"/>
    <w:rsid w:val="008E04A4"/>
    <w:rsid w:val="008E0F08"/>
    <w:rsid w:val="008E0F3C"/>
    <w:rsid w:val="008E1074"/>
    <w:rsid w:val="008E1285"/>
    <w:rsid w:val="008E1511"/>
    <w:rsid w:val="008E1E58"/>
    <w:rsid w:val="008E1F0C"/>
    <w:rsid w:val="008E20BB"/>
    <w:rsid w:val="008E2BD2"/>
    <w:rsid w:val="008E2CFA"/>
    <w:rsid w:val="008E327F"/>
    <w:rsid w:val="008E33EB"/>
    <w:rsid w:val="008E3400"/>
    <w:rsid w:val="008E3745"/>
    <w:rsid w:val="008E3A69"/>
    <w:rsid w:val="008E3CED"/>
    <w:rsid w:val="008E4267"/>
    <w:rsid w:val="008E4617"/>
    <w:rsid w:val="008E477F"/>
    <w:rsid w:val="008E47B7"/>
    <w:rsid w:val="008E49EE"/>
    <w:rsid w:val="008E4ABD"/>
    <w:rsid w:val="008E4C41"/>
    <w:rsid w:val="008E4FF8"/>
    <w:rsid w:val="008E5312"/>
    <w:rsid w:val="008E6418"/>
    <w:rsid w:val="008E646C"/>
    <w:rsid w:val="008E6675"/>
    <w:rsid w:val="008E69E5"/>
    <w:rsid w:val="008E6F47"/>
    <w:rsid w:val="008E6F52"/>
    <w:rsid w:val="008E72C7"/>
    <w:rsid w:val="008E75E0"/>
    <w:rsid w:val="008E75F9"/>
    <w:rsid w:val="008E768E"/>
    <w:rsid w:val="008E77D7"/>
    <w:rsid w:val="008E7A64"/>
    <w:rsid w:val="008E7AEF"/>
    <w:rsid w:val="008E7BD5"/>
    <w:rsid w:val="008E7C28"/>
    <w:rsid w:val="008E7CC4"/>
    <w:rsid w:val="008E7EBF"/>
    <w:rsid w:val="008E7F92"/>
    <w:rsid w:val="008F0309"/>
    <w:rsid w:val="008F0587"/>
    <w:rsid w:val="008F08BE"/>
    <w:rsid w:val="008F0BF1"/>
    <w:rsid w:val="008F0C01"/>
    <w:rsid w:val="008F0DF8"/>
    <w:rsid w:val="008F135D"/>
    <w:rsid w:val="008F1817"/>
    <w:rsid w:val="008F19B5"/>
    <w:rsid w:val="008F1E7C"/>
    <w:rsid w:val="008F24E8"/>
    <w:rsid w:val="008F2C3A"/>
    <w:rsid w:val="008F2D92"/>
    <w:rsid w:val="008F2EA0"/>
    <w:rsid w:val="008F318F"/>
    <w:rsid w:val="008F34B3"/>
    <w:rsid w:val="008F35D0"/>
    <w:rsid w:val="008F3E2F"/>
    <w:rsid w:val="008F4149"/>
    <w:rsid w:val="008F42EC"/>
    <w:rsid w:val="008F4367"/>
    <w:rsid w:val="008F446D"/>
    <w:rsid w:val="008F45CD"/>
    <w:rsid w:val="008F4661"/>
    <w:rsid w:val="008F4EE9"/>
    <w:rsid w:val="008F4F6A"/>
    <w:rsid w:val="008F5DD8"/>
    <w:rsid w:val="008F6C67"/>
    <w:rsid w:val="008F706F"/>
    <w:rsid w:val="008F7354"/>
    <w:rsid w:val="008F7866"/>
    <w:rsid w:val="008F7B02"/>
    <w:rsid w:val="008F7EC8"/>
    <w:rsid w:val="009001F9"/>
    <w:rsid w:val="009005A8"/>
    <w:rsid w:val="00900794"/>
    <w:rsid w:val="009007E4"/>
    <w:rsid w:val="00900A41"/>
    <w:rsid w:val="00900A6B"/>
    <w:rsid w:val="0090152C"/>
    <w:rsid w:val="00901B47"/>
    <w:rsid w:val="00901B5E"/>
    <w:rsid w:val="0090258B"/>
    <w:rsid w:val="0090263B"/>
    <w:rsid w:val="009026F1"/>
    <w:rsid w:val="009028E1"/>
    <w:rsid w:val="00902AE6"/>
    <w:rsid w:val="00902B9C"/>
    <w:rsid w:val="00902C22"/>
    <w:rsid w:val="00902CAB"/>
    <w:rsid w:val="00902DF5"/>
    <w:rsid w:val="00902F17"/>
    <w:rsid w:val="009033F3"/>
    <w:rsid w:val="009035CB"/>
    <w:rsid w:val="009036F9"/>
    <w:rsid w:val="009039D3"/>
    <w:rsid w:val="00903C45"/>
    <w:rsid w:val="00904115"/>
    <w:rsid w:val="009044EE"/>
    <w:rsid w:val="00904C9A"/>
    <w:rsid w:val="00905886"/>
    <w:rsid w:val="00905B1B"/>
    <w:rsid w:val="00905BB3"/>
    <w:rsid w:val="00905D69"/>
    <w:rsid w:val="00905DC0"/>
    <w:rsid w:val="00905E0E"/>
    <w:rsid w:val="00905E69"/>
    <w:rsid w:val="00905E9C"/>
    <w:rsid w:val="00905F03"/>
    <w:rsid w:val="00906131"/>
    <w:rsid w:val="00906E61"/>
    <w:rsid w:val="00906FF3"/>
    <w:rsid w:val="00907128"/>
    <w:rsid w:val="009071A0"/>
    <w:rsid w:val="00907390"/>
    <w:rsid w:val="00907840"/>
    <w:rsid w:val="00907CBA"/>
    <w:rsid w:val="00907D11"/>
    <w:rsid w:val="00907D54"/>
    <w:rsid w:val="00907FBF"/>
    <w:rsid w:val="00910212"/>
    <w:rsid w:val="0091049C"/>
    <w:rsid w:val="009106B4"/>
    <w:rsid w:val="00910E0C"/>
    <w:rsid w:val="00911861"/>
    <w:rsid w:val="0091186A"/>
    <w:rsid w:val="00911B83"/>
    <w:rsid w:val="009121FB"/>
    <w:rsid w:val="0091232D"/>
    <w:rsid w:val="009126F4"/>
    <w:rsid w:val="00912A45"/>
    <w:rsid w:val="00912E42"/>
    <w:rsid w:val="00912F67"/>
    <w:rsid w:val="00913007"/>
    <w:rsid w:val="009130DD"/>
    <w:rsid w:val="00913467"/>
    <w:rsid w:val="00913546"/>
    <w:rsid w:val="0091370B"/>
    <w:rsid w:val="00913728"/>
    <w:rsid w:val="00913780"/>
    <w:rsid w:val="009139EA"/>
    <w:rsid w:val="00914007"/>
    <w:rsid w:val="009141BE"/>
    <w:rsid w:val="009141F5"/>
    <w:rsid w:val="009143E6"/>
    <w:rsid w:val="00914821"/>
    <w:rsid w:val="00914CDF"/>
    <w:rsid w:val="009156F0"/>
    <w:rsid w:val="00915909"/>
    <w:rsid w:val="00915C2E"/>
    <w:rsid w:val="00915DAB"/>
    <w:rsid w:val="0091682C"/>
    <w:rsid w:val="0091695E"/>
    <w:rsid w:val="00916AA5"/>
    <w:rsid w:val="00916C83"/>
    <w:rsid w:val="00916CB9"/>
    <w:rsid w:val="00916FB0"/>
    <w:rsid w:val="00917CCE"/>
    <w:rsid w:val="0092014D"/>
    <w:rsid w:val="00920713"/>
    <w:rsid w:val="00920A2F"/>
    <w:rsid w:val="00920E55"/>
    <w:rsid w:val="00920E6C"/>
    <w:rsid w:val="00921210"/>
    <w:rsid w:val="0092142E"/>
    <w:rsid w:val="00921658"/>
    <w:rsid w:val="009216AE"/>
    <w:rsid w:val="0092176E"/>
    <w:rsid w:val="009220E4"/>
    <w:rsid w:val="00922293"/>
    <w:rsid w:val="0092234C"/>
    <w:rsid w:val="00922388"/>
    <w:rsid w:val="00922A01"/>
    <w:rsid w:val="00922C9B"/>
    <w:rsid w:val="00922EEF"/>
    <w:rsid w:val="00923527"/>
    <w:rsid w:val="00923699"/>
    <w:rsid w:val="00923AAF"/>
    <w:rsid w:val="00923C7E"/>
    <w:rsid w:val="00923E7D"/>
    <w:rsid w:val="00923EDC"/>
    <w:rsid w:val="00924130"/>
    <w:rsid w:val="00924330"/>
    <w:rsid w:val="00924A81"/>
    <w:rsid w:val="00924D70"/>
    <w:rsid w:val="00924E0D"/>
    <w:rsid w:val="00926477"/>
    <w:rsid w:val="00926486"/>
    <w:rsid w:val="00926BC1"/>
    <w:rsid w:val="00926CD8"/>
    <w:rsid w:val="00926F01"/>
    <w:rsid w:val="00926F0F"/>
    <w:rsid w:val="00927084"/>
    <w:rsid w:val="009274B8"/>
    <w:rsid w:val="00927BB7"/>
    <w:rsid w:val="00927C5B"/>
    <w:rsid w:val="00927F06"/>
    <w:rsid w:val="00930C58"/>
    <w:rsid w:val="009315DC"/>
    <w:rsid w:val="0093171A"/>
    <w:rsid w:val="009318DE"/>
    <w:rsid w:val="00931954"/>
    <w:rsid w:val="00931B23"/>
    <w:rsid w:val="00931B74"/>
    <w:rsid w:val="00931C5D"/>
    <w:rsid w:val="00931E1B"/>
    <w:rsid w:val="009321B9"/>
    <w:rsid w:val="009324C1"/>
    <w:rsid w:val="00932787"/>
    <w:rsid w:val="0093333C"/>
    <w:rsid w:val="0093367C"/>
    <w:rsid w:val="009337BD"/>
    <w:rsid w:val="00933B43"/>
    <w:rsid w:val="00934CC8"/>
    <w:rsid w:val="00934E42"/>
    <w:rsid w:val="00934FB1"/>
    <w:rsid w:val="00935037"/>
    <w:rsid w:val="0093512B"/>
    <w:rsid w:val="00935F6E"/>
    <w:rsid w:val="009361E8"/>
    <w:rsid w:val="0093622E"/>
    <w:rsid w:val="009363D0"/>
    <w:rsid w:val="009364B5"/>
    <w:rsid w:val="00936540"/>
    <w:rsid w:val="00936CFA"/>
    <w:rsid w:val="00936D22"/>
    <w:rsid w:val="00936F66"/>
    <w:rsid w:val="00936F6C"/>
    <w:rsid w:val="0093750B"/>
    <w:rsid w:val="009377A7"/>
    <w:rsid w:val="00937890"/>
    <w:rsid w:val="00937F24"/>
    <w:rsid w:val="00940051"/>
    <w:rsid w:val="009403CC"/>
    <w:rsid w:val="00940691"/>
    <w:rsid w:val="009407E7"/>
    <w:rsid w:val="00940811"/>
    <w:rsid w:val="00940837"/>
    <w:rsid w:val="00940948"/>
    <w:rsid w:val="00940ACC"/>
    <w:rsid w:val="00940E73"/>
    <w:rsid w:val="00941013"/>
    <w:rsid w:val="009416CB"/>
    <w:rsid w:val="00941758"/>
    <w:rsid w:val="0094188E"/>
    <w:rsid w:val="0094196F"/>
    <w:rsid w:val="00942076"/>
    <w:rsid w:val="0094213B"/>
    <w:rsid w:val="00942865"/>
    <w:rsid w:val="00942938"/>
    <w:rsid w:val="009431D6"/>
    <w:rsid w:val="00943283"/>
    <w:rsid w:val="009432A8"/>
    <w:rsid w:val="00943BCB"/>
    <w:rsid w:val="00943D7A"/>
    <w:rsid w:val="009445F1"/>
    <w:rsid w:val="00944B59"/>
    <w:rsid w:val="00944CAC"/>
    <w:rsid w:val="00944CB0"/>
    <w:rsid w:val="0094516D"/>
    <w:rsid w:val="0094520D"/>
    <w:rsid w:val="0094522E"/>
    <w:rsid w:val="00945441"/>
    <w:rsid w:val="00945477"/>
    <w:rsid w:val="009455E6"/>
    <w:rsid w:val="00945ADD"/>
    <w:rsid w:val="00945E9C"/>
    <w:rsid w:val="00945F78"/>
    <w:rsid w:val="009464F1"/>
    <w:rsid w:val="00946718"/>
    <w:rsid w:val="0094677E"/>
    <w:rsid w:val="00946881"/>
    <w:rsid w:val="00946E09"/>
    <w:rsid w:val="00946FB0"/>
    <w:rsid w:val="0094738E"/>
    <w:rsid w:val="0094741D"/>
    <w:rsid w:val="009475F7"/>
    <w:rsid w:val="009476A4"/>
    <w:rsid w:val="00947B97"/>
    <w:rsid w:val="00950016"/>
    <w:rsid w:val="0095006B"/>
    <w:rsid w:val="00950116"/>
    <w:rsid w:val="00950189"/>
    <w:rsid w:val="0095026C"/>
    <w:rsid w:val="00950A36"/>
    <w:rsid w:val="00950A49"/>
    <w:rsid w:val="00950F7A"/>
    <w:rsid w:val="00951579"/>
    <w:rsid w:val="009517A9"/>
    <w:rsid w:val="00951B07"/>
    <w:rsid w:val="00951F41"/>
    <w:rsid w:val="0095204E"/>
    <w:rsid w:val="009522C5"/>
    <w:rsid w:val="00952A2C"/>
    <w:rsid w:val="00952D0D"/>
    <w:rsid w:val="0095338E"/>
    <w:rsid w:val="00953446"/>
    <w:rsid w:val="00953506"/>
    <w:rsid w:val="00953633"/>
    <w:rsid w:val="00953998"/>
    <w:rsid w:val="00953A6A"/>
    <w:rsid w:val="00953F20"/>
    <w:rsid w:val="0095420D"/>
    <w:rsid w:val="0095423E"/>
    <w:rsid w:val="009544CC"/>
    <w:rsid w:val="009548C0"/>
    <w:rsid w:val="00954A91"/>
    <w:rsid w:val="00954DE7"/>
    <w:rsid w:val="009556AC"/>
    <w:rsid w:val="009558B0"/>
    <w:rsid w:val="00955939"/>
    <w:rsid w:val="00955A4E"/>
    <w:rsid w:val="00955B27"/>
    <w:rsid w:val="00955CE3"/>
    <w:rsid w:val="009560A4"/>
    <w:rsid w:val="00956201"/>
    <w:rsid w:val="00956626"/>
    <w:rsid w:val="009567F4"/>
    <w:rsid w:val="00956E39"/>
    <w:rsid w:val="0095701A"/>
    <w:rsid w:val="00957161"/>
    <w:rsid w:val="00957513"/>
    <w:rsid w:val="00957746"/>
    <w:rsid w:val="00957EE7"/>
    <w:rsid w:val="00960246"/>
    <w:rsid w:val="00960835"/>
    <w:rsid w:val="00960B06"/>
    <w:rsid w:val="00960B38"/>
    <w:rsid w:val="00960C64"/>
    <w:rsid w:val="00960D9C"/>
    <w:rsid w:val="00960F50"/>
    <w:rsid w:val="009610D4"/>
    <w:rsid w:val="00961479"/>
    <w:rsid w:val="00961E3C"/>
    <w:rsid w:val="009621D8"/>
    <w:rsid w:val="009621F5"/>
    <w:rsid w:val="009629EB"/>
    <w:rsid w:val="00963058"/>
    <w:rsid w:val="0096329C"/>
    <w:rsid w:val="009632FA"/>
    <w:rsid w:val="009633A3"/>
    <w:rsid w:val="009635FC"/>
    <w:rsid w:val="00963678"/>
    <w:rsid w:val="00963C47"/>
    <w:rsid w:val="00963E82"/>
    <w:rsid w:val="00963EAB"/>
    <w:rsid w:val="00963EBF"/>
    <w:rsid w:val="00963F92"/>
    <w:rsid w:val="00964234"/>
    <w:rsid w:val="009643B5"/>
    <w:rsid w:val="009643D1"/>
    <w:rsid w:val="0096465D"/>
    <w:rsid w:val="009648A1"/>
    <w:rsid w:val="009649C8"/>
    <w:rsid w:val="009653C9"/>
    <w:rsid w:val="009654F5"/>
    <w:rsid w:val="00965BA3"/>
    <w:rsid w:val="0096655A"/>
    <w:rsid w:val="0096671B"/>
    <w:rsid w:val="00966CCD"/>
    <w:rsid w:val="009670D6"/>
    <w:rsid w:val="0096718F"/>
    <w:rsid w:val="0096735E"/>
    <w:rsid w:val="00967864"/>
    <w:rsid w:val="00967A82"/>
    <w:rsid w:val="00967DD3"/>
    <w:rsid w:val="009707B7"/>
    <w:rsid w:val="00970BD2"/>
    <w:rsid w:val="00970F15"/>
    <w:rsid w:val="00970FBD"/>
    <w:rsid w:val="009710A8"/>
    <w:rsid w:val="00971A33"/>
    <w:rsid w:val="00971A4C"/>
    <w:rsid w:val="00971A50"/>
    <w:rsid w:val="0097222F"/>
    <w:rsid w:val="00972789"/>
    <w:rsid w:val="00972CB4"/>
    <w:rsid w:val="00972E70"/>
    <w:rsid w:val="00973068"/>
    <w:rsid w:val="00973339"/>
    <w:rsid w:val="00973571"/>
    <w:rsid w:val="009737D6"/>
    <w:rsid w:val="00973A58"/>
    <w:rsid w:val="00974785"/>
    <w:rsid w:val="009747B6"/>
    <w:rsid w:val="00974B13"/>
    <w:rsid w:val="00974BC6"/>
    <w:rsid w:val="00974E14"/>
    <w:rsid w:val="00974FE3"/>
    <w:rsid w:val="009757EC"/>
    <w:rsid w:val="00975FC0"/>
    <w:rsid w:val="00976959"/>
    <w:rsid w:val="009769A7"/>
    <w:rsid w:val="00976A8B"/>
    <w:rsid w:val="009771A9"/>
    <w:rsid w:val="00977A58"/>
    <w:rsid w:val="00977DAB"/>
    <w:rsid w:val="00980000"/>
    <w:rsid w:val="00980037"/>
    <w:rsid w:val="009800B3"/>
    <w:rsid w:val="009800D4"/>
    <w:rsid w:val="009809D3"/>
    <w:rsid w:val="00980E2E"/>
    <w:rsid w:val="00980ED8"/>
    <w:rsid w:val="009812CE"/>
    <w:rsid w:val="009814B9"/>
    <w:rsid w:val="00981BC8"/>
    <w:rsid w:val="00981C07"/>
    <w:rsid w:val="00981C41"/>
    <w:rsid w:val="00982312"/>
    <w:rsid w:val="0098239B"/>
    <w:rsid w:val="009824A1"/>
    <w:rsid w:val="009828C0"/>
    <w:rsid w:val="00982F05"/>
    <w:rsid w:val="009834DC"/>
    <w:rsid w:val="00983513"/>
    <w:rsid w:val="00983612"/>
    <w:rsid w:val="009836B1"/>
    <w:rsid w:val="00983C1D"/>
    <w:rsid w:val="00983EB6"/>
    <w:rsid w:val="0098402E"/>
    <w:rsid w:val="009846BE"/>
    <w:rsid w:val="00984D35"/>
    <w:rsid w:val="00984D77"/>
    <w:rsid w:val="00985109"/>
    <w:rsid w:val="009852B0"/>
    <w:rsid w:val="00985335"/>
    <w:rsid w:val="00985542"/>
    <w:rsid w:val="0098558C"/>
    <w:rsid w:val="009856C1"/>
    <w:rsid w:val="009861A4"/>
    <w:rsid w:val="009862F6"/>
    <w:rsid w:val="009866B5"/>
    <w:rsid w:val="009867AD"/>
    <w:rsid w:val="00986940"/>
    <w:rsid w:val="00986B1D"/>
    <w:rsid w:val="00986C33"/>
    <w:rsid w:val="00986DE7"/>
    <w:rsid w:val="00986DF1"/>
    <w:rsid w:val="00986EBF"/>
    <w:rsid w:val="00987271"/>
    <w:rsid w:val="009875F1"/>
    <w:rsid w:val="009876AD"/>
    <w:rsid w:val="00987893"/>
    <w:rsid w:val="00987A80"/>
    <w:rsid w:val="00987EC1"/>
    <w:rsid w:val="009900B2"/>
    <w:rsid w:val="0099021D"/>
    <w:rsid w:val="00990290"/>
    <w:rsid w:val="009902FF"/>
    <w:rsid w:val="0099095A"/>
    <w:rsid w:val="00990AC8"/>
    <w:rsid w:val="00990BCD"/>
    <w:rsid w:val="00990D8B"/>
    <w:rsid w:val="00990FA4"/>
    <w:rsid w:val="0099109E"/>
    <w:rsid w:val="009912FE"/>
    <w:rsid w:val="00991324"/>
    <w:rsid w:val="00991412"/>
    <w:rsid w:val="009917E6"/>
    <w:rsid w:val="00991963"/>
    <w:rsid w:val="00991C5C"/>
    <w:rsid w:val="009920EB"/>
    <w:rsid w:val="0099217C"/>
    <w:rsid w:val="0099237C"/>
    <w:rsid w:val="009924DF"/>
    <w:rsid w:val="00992578"/>
    <w:rsid w:val="009928A1"/>
    <w:rsid w:val="009934AC"/>
    <w:rsid w:val="0099403A"/>
    <w:rsid w:val="0099433C"/>
    <w:rsid w:val="00994802"/>
    <w:rsid w:val="009948FE"/>
    <w:rsid w:val="00994951"/>
    <w:rsid w:val="009949AF"/>
    <w:rsid w:val="00994A48"/>
    <w:rsid w:val="00994BCD"/>
    <w:rsid w:val="00994CF1"/>
    <w:rsid w:val="009950EA"/>
    <w:rsid w:val="009952F9"/>
    <w:rsid w:val="00995BBA"/>
    <w:rsid w:val="00995E3B"/>
    <w:rsid w:val="0099627A"/>
    <w:rsid w:val="00996314"/>
    <w:rsid w:val="00996373"/>
    <w:rsid w:val="009965A0"/>
    <w:rsid w:val="009967A1"/>
    <w:rsid w:val="0099681E"/>
    <w:rsid w:val="0099684E"/>
    <w:rsid w:val="009969C7"/>
    <w:rsid w:val="00996C26"/>
    <w:rsid w:val="00996E1C"/>
    <w:rsid w:val="00997750"/>
    <w:rsid w:val="00997A48"/>
    <w:rsid w:val="00997D4E"/>
    <w:rsid w:val="00997E70"/>
    <w:rsid w:val="009A08A2"/>
    <w:rsid w:val="009A0B65"/>
    <w:rsid w:val="009A1315"/>
    <w:rsid w:val="009A187A"/>
    <w:rsid w:val="009A1917"/>
    <w:rsid w:val="009A19EE"/>
    <w:rsid w:val="009A1C80"/>
    <w:rsid w:val="009A1FAF"/>
    <w:rsid w:val="009A23E4"/>
    <w:rsid w:val="009A2F40"/>
    <w:rsid w:val="009A3031"/>
    <w:rsid w:val="009A3032"/>
    <w:rsid w:val="009A32E3"/>
    <w:rsid w:val="009A32EC"/>
    <w:rsid w:val="009A39F0"/>
    <w:rsid w:val="009A3AFE"/>
    <w:rsid w:val="009A3EA6"/>
    <w:rsid w:val="009A404F"/>
    <w:rsid w:val="009A44FA"/>
    <w:rsid w:val="009A45AE"/>
    <w:rsid w:val="009A4D31"/>
    <w:rsid w:val="009A53D5"/>
    <w:rsid w:val="009A54D0"/>
    <w:rsid w:val="009A595B"/>
    <w:rsid w:val="009A5A32"/>
    <w:rsid w:val="009A5CE6"/>
    <w:rsid w:val="009A65F6"/>
    <w:rsid w:val="009A6A03"/>
    <w:rsid w:val="009A6FE3"/>
    <w:rsid w:val="009A73A8"/>
    <w:rsid w:val="009A7A58"/>
    <w:rsid w:val="009A7C3C"/>
    <w:rsid w:val="009A7D60"/>
    <w:rsid w:val="009A7E9B"/>
    <w:rsid w:val="009B0074"/>
    <w:rsid w:val="009B02DD"/>
    <w:rsid w:val="009B05D6"/>
    <w:rsid w:val="009B07BB"/>
    <w:rsid w:val="009B0AD9"/>
    <w:rsid w:val="009B19F9"/>
    <w:rsid w:val="009B1CA2"/>
    <w:rsid w:val="009B1E60"/>
    <w:rsid w:val="009B1F0E"/>
    <w:rsid w:val="009B1FC6"/>
    <w:rsid w:val="009B215E"/>
    <w:rsid w:val="009B2709"/>
    <w:rsid w:val="009B2D21"/>
    <w:rsid w:val="009B3427"/>
    <w:rsid w:val="009B35B7"/>
    <w:rsid w:val="009B3700"/>
    <w:rsid w:val="009B3A47"/>
    <w:rsid w:val="009B3C11"/>
    <w:rsid w:val="009B3F9D"/>
    <w:rsid w:val="009B4069"/>
    <w:rsid w:val="009B418C"/>
    <w:rsid w:val="009B42A8"/>
    <w:rsid w:val="009B445A"/>
    <w:rsid w:val="009B4861"/>
    <w:rsid w:val="009B541E"/>
    <w:rsid w:val="009B59CE"/>
    <w:rsid w:val="009B59D2"/>
    <w:rsid w:val="009B5DDC"/>
    <w:rsid w:val="009B6037"/>
    <w:rsid w:val="009B6434"/>
    <w:rsid w:val="009B666C"/>
    <w:rsid w:val="009B6E8D"/>
    <w:rsid w:val="009B7150"/>
    <w:rsid w:val="009B7BAE"/>
    <w:rsid w:val="009C0007"/>
    <w:rsid w:val="009C0058"/>
    <w:rsid w:val="009C0569"/>
    <w:rsid w:val="009C08DA"/>
    <w:rsid w:val="009C0C71"/>
    <w:rsid w:val="009C0E09"/>
    <w:rsid w:val="009C1418"/>
    <w:rsid w:val="009C142F"/>
    <w:rsid w:val="009C1A4B"/>
    <w:rsid w:val="009C20C7"/>
    <w:rsid w:val="009C2D06"/>
    <w:rsid w:val="009C2DC9"/>
    <w:rsid w:val="009C2E85"/>
    <w:rsid w:val="009C385B"/>
    <w:rsid w:val="009C3875"/>
    <w:rsid w:val="009C3D0D"/>
    <w:rsid w:val="009C424F"/>
    <w:rsid w:val="009C42DA"/>
    <w:rsid w:val="009C4549"/>
    <w:rsid w:val="009C45A7"/>
    <w:rsid w:val="009C45F2"/>
    <w:rsid w:val="009C475E"/>
    <w:rsid w:val="009C4BE9"/>
    <w:rsid w:val="009C5869"/>
    <w:rsid w:val="009C58BA"/>
    <w:rsid w:val="009C58D5"/>
    <w:rsid w:val="009C5C02"/>
    <w:rsid w:val="009C5E9D"/>
    <w:rsid w:val="009C6059"/>
    <w:rsid w:val="009C63D4"/>
    <w:rsid w:val="009C6C00"/>
    <w:rsid w:val="009C739C"/>
    <w:rsid w:val="009C73D5"/>
    <w:rsid w:val="009C770A"/>
    <w:rsid w:val="009C77BA"/>
    <w:rsid w:val="009C7A51"/>
    <w:rsid w:val="009C7E75"/>
    <w:rsid w:val="009C7E98"/>
    <w:rsid w:val="009D0270"/>
    <w:rsid w:val="009D02DC"/>
    <w:rsid w:val="009D03E5"/>
    <w:rsid w:val="009D074E"/>
    <w:rsid w:val="009D0B17"/>
    <w:rsid w:val="009D0BCC"/>
    <w:rsid w:val="009D0CAA"/>
    <w:rsid w:val="009D0DF1"/>
    <w:rsid w:val="009D0F6A"/>
    <w:rsid w:val="009D1152"/>
    <w:rsid w:val="009D126B"/>
    <w:rsid w:val="009D1929"/>
    <w:rsid w:val="009D1B76"/>
    <w:rsid w:val="009D1CA7"/>
    <w:rsid w:val="009D1E38"/>
    <w:rsid w:val="009D1F4B"/>
    <w:rsid w:val="009D24BA"/>
    <w:rsid w:val="009D2A21"/>
    <w:rsid w:val="009D2BBF"/>
    <w:rsid w:val="009D30A9"/>
    <w:rsid w:val="009D31AA"/>
    <w:rsid w:val="009D3329"/>
    <w:rsid w:val="009D336F"/>
    <w:rsid w:val="009D3492"/>
    <w:rsid w:val="009D3520"/>
    <w:rsid w:val="009D3721"/>
    <w:rsid w:val="009D3778"/>
    <w:rsid w:val="009D37F8"/>
    <w:rsid w:val="009D3AC5"/>
    <w:rsid w:val="009D3BD4"/>
    <w:rsid w:val="009D3EB5"/>
    <w:rsid w:val="009D4297"/>
    <w:rsid w:val="009D5F08"/>
    <w:rsid w:val="009D6140"/>
    <w:rsid w:val="009D6449"/>
    <w:rsid w:val="009D646B"/>
    <w:rsid w:val="009D64DE"/>
    <w:rsid w:val="009D68C7"/>
    <w:rsid w:val="009D6E48"/>
    <w:rsid w:val="009D712D"/>
    <w:rsid w:val="009D73AB"/>
    <w:rsid w:val="009D7812"/>
    <w:rsid w:val="009D7AF4"/>
    <w:rsid w:val="009D7DEC"/>
    <w:rsid w:val="009E003D"/>
    <w:rsid w:val="009E059E"/>
    <w:rsid w:val="009E063F"/>
    <w:rsid w:val="009E07C1"/>
    <w:rsid w:val="009E094A"/>
    <w:rsid w:val="009E0E2E"/>
    <w:rsid w:val="009E0ED6"/>
    <w:rsid w:val="009E1C96"/>
    <w:rsid w:val="009E1DD1"/>
    <w:rsid w:val="009E1DF6"/>
    <w:rsid w:val="009E2746"/>
    <w:rsid w:val="009E2B57"/>
    <w:rsid w:val="009E2CB1"/>
    <w:rsid w:val="009E3141"/>
    <w:rsid w:val="009E32B4"/>
    <w:rsid w:val="009E375D"/>
    <w:rsid w:val="009E3CB7"/>
    <w:rsid w:val="009E3D6A"/>
    <w:rsid w:val="009E4425"/>
    <w:rsid w:val="009E4562"/>
    <w:rsid w:val="009E467C"/>
    <w:rsid w:val="009E4775"/>
    <w:rsid w:val="009E4BB0"/>
    <w:rsid w:val="009E4E4F"/>
    <w:rsid w:val="009E4F1E"/>
    <w:rsid w:val="009E4F68"/>
    <w:rsid w:val="009E5443"/>
    <w:rsid w:val="009E5780"/>
    <w:rsid w:val="009E5877"/>
    <w:rsid w:val="009E5896"/>
    <w:rsid w:val="009E58A5"/>
    <w:rsid w:val="009E5B68"/>
    <w:rsid w:val="009E6825"/>
    <w:rsid w:val="009E6BCE"/>
    <w:rsid w:val="009E6C97"/>
    <w:rsid w:val="009E6E56"/>
    <w:rsid w:val="009E6EAE"/>
    <w:rsid w:val="009E77D7"/>
    <w:rsid w:val="009E7C95"/>
    <w:rsid w:val="009E7CE6"/>
    <w:rsid w:val="009E7DE8"/>
    <w:rsid w:val="009E7FF0"/>
    <w:rsid w:val="009F08C0"/>
    <w:rsid w:val="009F10DF"/>
    <w:rsid w:val="009F1197"/>
    <w:rsid w:val="009F126F"/>
    <w:rsid w:val="009F2227"/>
    <w:rsid w:val="009F2306"/>
    <w:rsid w:val="009F2891"/>
    <w:rsid w:val="009F2B27"/>
    <w:rsid w:val="009F2BCB"/>
    <w:rsid w:val="009F35DA"/>
    <w:rsid w:val="009F37E9"/>
    <w:rsid w:val="009F3AF1"/>
    <w:rsid w:val="009F3D65"/>
    <w:rsid w:val="009F3E86"/>
    <w:rsid w:val="009F3FA8"/>
    <w:rsid w:val="009F427F"/>
    <w:rsid w:val="009F45D0"/>
    <w:rsid w:val="009F4A6C"/>
    <w:rsid w:val="009F4AF6"/>
    <w:rsid w:val="009F4B50"/>
    <w:rsid w:val="009F533C"/>
    <w:rsid w:val="009F536C"/>
    <w:rsid w:val="009F5620"/>
    <w:rsid w:val="009F5698"/>
    <w:rsid w:val="009F58E7"/>
    <w:rsid w:val="009F5FD2"/>
    <w:rsid w:val="009F65DA"/>
    <w:rsid w:val="009F66C7"/>
    <w:rsid w:val="009F67A2"/>
    <w:rsid w:val="009F6F3E"/>
    <w:rsid w:val="009F6F7F"/>
    <w:rsid w:val="009F70E3"/>
    <w:rsid w:val="009F77E2"/>
    <w:rsid w:val="009F7C7F"/>
    <w:rsid w:val="00A0040A"/>
    <w:rsid w:val="00A00D8A"/>
    <w:rsid w:val="00A00DF7"/>
    <w:rsid w:val="00A00F8E"/>
    <w:rsid w:val="00A01147"/>
    <w:rsid w:val="00A0120B"/>
    <w:rsid w:val="00A01467"/>
    <w:rsid w:val="00A01CFA"/>
    <w:rsid w:val="00A01F4E"/>
    <w:rsid w:val="00A02003"/>
    <w:rsid w:val="00A02143"/>
    <w:rsid w:val="00A025BB"/>
    <w:rsid w:val="00A02713"/>
    <w:rsid w:val="00A02B72"/>
    <w:rsid w:val="00A02CF0"/>
    <w:rsid w:val="00A02F90"/>
    <w:rsid w:val="00A0378E"/>
    <w:rsid w:val="00A03D91"/>
    <w:rsid w:val="00A03FEE"/>
    <w:rsid w:val="00A04D38"/>
    <w:rsid w:val="00A052D1"/>
    <w:rsid w:val="00A053D4"/>
    <w:rsid w:val="00A05435"/>
    <w:rsid w:val="00A05461"/>
    <w:rsid w:val="00A05577"/>
    <w:rsid w:val="00A055E8"/>
    <w:rsid w:val="00A055F5"/>
    <w:rsid w:val="00A05648"/>
    <w:rsid w:val="00A05ABA"/>
    <w:rsid w:val="00A05EDD"/>
    <w:rsid w:val="00A064A0"/>
    <w:rsid w:val="00A064C0"/>
    <w:rsid w:val="00A06891"/>
    <w:rsid w:val="00A06CBC"/>
    <w:rsid w:val="00A06D9B"/>
    <w:rsid w:val="00A06E97"/>
    <w:rsid w:val="00A07033"/>
    <w:rsid w:val="00A0765F"/>
    <w:rsid w:val="00A0775B"/>
    <w:rsid w:val="00A07846"/>
    <w:rsid w:val="00A07AD0"/>
    <w:rsid w:val="00A07B93"/>
    <w:rsid w:val="00A105A8"/>
    <w:rsid w:val="00A10710"/>
    <w:rsid w:val="00A1088A"/>
    <w:rsid w:val="00A10C6F"/>
    <w:rsid w:val="00A10D89"/>
    <w:rsid w:val="00A110F2"/>
    <w:rsid w:val="00A1203C"/>
    <w:rsid w:val="00A120A9"/>
    <w:rsid w:val="00A12646"/>
    <w:rsid w:val="00A12ADD"/>
    <w:rsid w:val="00A12E54"/>
    <w:rsid w:val="00A12F3F"/>
    <w:rsid w:val="00A1357B"/>
    <w:rsid w:val="00A13957"/>
    <w:rsid w:val="00A13976"/>
    <w:rsid w:val="00A13A95"/>
    <w:rsid w:val="00A13CB8"/>
    <w:rsid w:val="00A142DD"/>
    <w:rsid w:val="00A14410"/>
    <w:rsid w:val="00A14838"/>
    <w:rsid w:val="00A15771"/>
    <w:rsid w:val="00A158F6"/>
    <w:rsid w:val="00A15929"/>
    <w:rsid w:val="00A15B58"/>
    <w:rsid w:val="00A15C08"/>
    <w:rsid w:val="00A15D92"/>
    <w:rsid w:val="00A161FE"/>
    <w:rsid w:val="00A16319"/>
    <w:rsid w:val="00A16B19"/>
    <w:rsid w:val="00A16C96"/>
    <w:rsid w:val="00A16EAD"/>
    <w:rsid w:val="00A1700F"/>
    <w:rsid w:val="00A17805"/>
    <w:rsid w:val="00A17AA5"/>
    <w:rsid w:val="00A17FA1"/>
    <w:rsid w:val="00A17FDD"/>
    <w:rsid w:val="00A201D8"/>
    <w:rsid w:val="00A20422"/>
    <w:rsid w:val="00A20517"/>
    <w:rsid w:val="00A20AC6"/>
    <w:rsid w:val="00A20C4C"/>
    <w:rsid w:val="00A20DFC"/>
    <w:rsid w:val="00A20E84"/>
    <w:rsid w:val="00A211AB"/>
    <w:rsid w:val="00A214CC"/>
    <w:rsid w:val="00A2160D"/>
    <w:rsid w:val="00A21625"/>
    <w:rsid w:val="00A21978"/>
    <w:rsid w:val="00A21A62"/>
    <w:rsid w:val="00A21FF8"/>
    <w:rsid w:val="00A22122"/>
    <w:rsid w:val="00A2227C"/>
    <w:rsid w:val="00A22434"/>
    <w:rsid w:val="00A22717"/>
    <w:rsid w:val="00A22899"/>
    <w:rsid w:val="00A22A1B"/>
    <w:rsid w:val="00A22B2D"/>
    <w:rsid w:val="00A22B9D"/>
    <w:rsid w:val="00A22CB1"/>
    <w:rsid w:val="00A22CDC"/>
    <w:rsid w:val="00A22D9C"/>
    <w:rsid w:val="00A23500"/>
    <w:rsid w:val="00A23587"/>
    <w:rsid w:val="00A23AB2"/>
    <w:rsid w:val="00A23CEB"/>
    <w:rsid w:val="00A244AB"/>
    <w:rsid w:val="00A2452F"/>
    <w:rsid w:val="00A24555"/>
    <w:rsid w:val="00A24797"/>
    <w:rsid w:val="00A24C38"/>
    <w:rsid w:val="00A251C5"/>
    <w:rsid w:val="00A256C8"/>
    <w:rsid w:val="00A25922"/>
    <w:rsid w:val="00A25E18"/>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27F46"/>
    <w:rsid w:val="00A30615"/>
    <w:rsid w:val="00A308E9"/>
    <w:rsid w:val="00A30C09"/>
    <w:rsid w:val="00A30D62"/>
    <w:rsid w:val="00A3168B"/>
    <w:rsid w:val="00A31841"/>
    <w:rsid w:val="00A318F9"/>
    <w:rsid w:val="00A31978"/>
    <w:rsid w:val="00A31FC1"/>
    <w:rsid w:val="00A32589"/>
    <w:rsid w:val="00A325B3"/>
    <w:rsid w:val="00A3288D"/>
    <w:rsid w:val="00A32A35"/>
    <w:rsid w:val="00A33044"/>
    <w:rsid w:val="00A3314B"/>
    <w:rsid w:val="00A331CB"/>
    <w:rsid w:val="00A3382F"/>
    <w:rsid w:val="00A338D3"/>
    <w:rsid w:val="00A33B28"/>
    <w:rsid w:val="00A33C94"/>
    <w:rsid w:val="00A3423E"/>
    <w:rsid w:val="00A343E3"/>
    <w:rsid w:val="00A347B3"/>
    <w:rsid w:val="00A34844"/>
    <w:rsid w:val="00A3494B"/>
    <w:rsid w:val="00A349AF"/>
    <w:rsid w:val="00A35245"/>
    <w:rsid w:val="00A354E9"/>
    <w:rsid w:val="00A35598"/>
    <w:rsid w:val="00A35707"/>
    <w:rsid w:val="00A35763"/>
    <w:rsid w:val="00A359A0"/>
    <w:rsid w:val="00A35B42"/>
    <w:rsid w:val="00A35BF8"/>
    <w:rsid w:val="00A35D0B"/>
    <w:rsid w:val="00A35DD7"/>
    <w:rsid w:val="00A366B3"/>
    <w:rsid w:val="00A369D3"/>
    <w:rsid w:val="00A36CBA"/>
    <w:rsid w:val="00A370E0"/>
    <w:rsid w:val="00A373F8"/>
    <w:rsid w:val="00A376F4"/>
    <w:rsid w:val="00A37851"/>
    <w:rsid w:val="00A3785A"/>
    <w:rsid w:val="00A400C7"/>
    <w:rsid w:val="00A40270"/>
    <w:rsid w:val="00A407CA"/>
    <w:rsid w:val="00A40A2C"/>
    <w:rsid w:val="00A40C14"/>
    <w:rsid w:val="00A40C46"/>
    <w:rsid w:val="00A4119F"/>
    <w:rsid w:val="00A4128D"/>
    <w:rsid w:val="00A414A0"/>
    <w:rsid w:val="00A41A0C"/>
    <w:rsid w:val="00A41B27"/>
    <w:rsid w:val="00A41FAA"/>
    <w:rsid w:val="00A42106"/>
    <w:rsid w:val="00A42442"/>
    <w:rsid w:val="00A426B9"/>
    <w:rsid w:val="00A43315"/>
    <w:rsid w:val="00A43951"/>
    <w:rsid w:val="00A43B1E"/>
    <w:rsid w:val="00A43B3D"/>
    <w:rsid w:val="00A43D4C"/>
    <w:rsid w:val="00A43E06"/>
    <w:rsid w:val="00A441AC"/>
    <w:rsid w:val="00A44314"/>
    <w:rsid w:val="00A445B2"/>
    <w:rsid w:val="00A44A9F"/>
    <w:rsid w:val="00A44C3B"/>
    <w:rsid w:val="00A450C9"/>
    <w:rsid w:val="00A45143"/>
    <w:rsid w:val="00A4528C"/>
    <w:rsid w:val="00A455AD"/>
    <w:rsid w:val="00A458CD"/>
    <w:rsid w:val="00A45C3F"/>
    <w:rsid w:val="00A45F8B"/>
    <w:rsid w:val="00A463AC"/>
    <w:rsid w:val="00A4693F"/>
    <w:rsid w:val="00A46C59"/>
    <w:rsid w:val="00A46F54"/>
    <w:rsid w:val="00A46F98"/>
    <w:rsid w:val="00A4724B"/>
    <w:rsid w:val="00A4737E"/>
    <w:rsid w:val="00A473C8"/>
    <w:rsid w:val="00A4780C"/>
    <w:rsid w:val="00A4781B"/>
    <w:rsid w:val="00A478D4"/>
    <w:rsid w:val="00A479EA"/>
    <w:rsid w:val="00A47AEE"/>
    <w:rsid w:val="00A47B37"/>
    <w:rsid w:val="00A47D0D"/>
    <w:rsid w:val="00A47E8E"/>
    <w:rsid w:val="00A50A2D"/>
    <w:rsid w:val="00A50AAB"/>
    <w:rsid w:val="00A50E64"/>
    <w:rsid w:val="00A5116A"/>
    <w:rsid w:val="00A511E6"/>
    <w:rsid w:val="00A51285"/>
    <w:rsid w:val="00A512F6"/>
    <w:rsid w:val="00A513D1"/>
    <w:rsid w:val="00A51E9A"/>
    <w:rsid w:val="00A51F27"/>
    <w:rsid w:val="00A523A9"/>
    <w:rsid w:val="00A523ED"/>
    <w:rsid w:val="00A52643"/>
    <w:rsid w:val="00A52F2C"/>
    <w:rsid w:val="00A53146"/>
    <w:rsid w:val="00A53198"/>
    <w:rsid w:val="00A5352F"/>
    <w:rsid w:val="00A535F6"/>
    <w:rsid w:val="00A537A6"/>
    <w:rsid w:val="00A5384F"/>
    <w:rsid w:val="00A538A5"/>
    <w:rsid w:val="00A53E1F"/>
    <w:rsid w:val="00A53FBD"/>
    <w:rsid w:val="00A540A1"/>
    <w:rsid w:val="00A54B3E"/>
    <w:rsid w:val="00A54E12"/>
    <w:rsid w:val="00A55064"/>
    <w:rsid w:val="00A55424"/>
    <w:rsid w:val="00A5552E"/>
    <w:rsid w:val="00A558E0"/>
    <w:rsid w:val="00A55B57"/>
    <w:rsid w:val="00A55BBA"/>
    <w:rsid w:val="00A55E89"/>
    <w:rsid w:val="00A55EC1"/>
    <w:rsid w:val="00A56242"/>
    <w:rsid w:val="00A56500"/>
    <w:rsid w:val="00A5656C"/>
    <w:rsid w:val="00A56690"/>
    <w:rsid w:val="00A56698"/>
    <w:rsid w:val="00A56A48"/>
    <w:rsid w:val="00A56A56"/>
    <w:rsid w:val="00A56B4C"/>
    <w:rsid w:val="00A56F56"/>
    <w:rsid w:val="00A5750C"/>
    <w:rsid w:val="00A57A2C"/>
    <w:rsid w:val="00A57CB5"/>
    <w:rsid w:val="00A57EAE"/>
    <w:rsid w:val="00A60240"/>
    <w:rsid w:val="00A6137A"/>
    <w:rsid w:val="00A614F8"/>
    <w:rsid w:val="00A61691"/>
    <w:rsid w:val="00A618DA"/>
    <w:rsid w:val="00A61F8B"/>
    <w:rsid w:val="00A62056"/>
    <w:rsid w:val="00A620C4"/>
    <w:rsid w:val="00A622AD"/>
    <w:rsid w:val="00A62397"/>
    <w:rsid w:val="00A62479"/>
    <w:rsid w:val="00A624D1"/>
    <w:rsid w:val="00A628F1"/>
    <w:rsid w:val="00A62987"/>
    <w:rsid w:val="00A62EF3"/>
    <w:rsid w:val="00A630A2"/>
    <w:rsid w:val="00A6315F"/>
    <w:rsid w:val="00A6319A"/>
    <w:rsid w:val="00A632FF"/>
    <w:rsid w:val="00A63546"/>
    <w:rsid w:val="00A635C5"/>
    <w:rsid w:val="00A63B53"/>
    <w:rsid w:val="00A63BCF"/>
    <w:rsid w:val="00A64097"/>
    <w:rsid w:val="00A6416C"/>
    <w:rsid w:val="00A649E1"/>
    <w:rsid w:val="00A64A3F"/>
    <w:rsid w:val="00A65743"/>
    <w:rsid w:val="00A65820"/>
    <w:rsid w:val="00A65964"/>
    <w:rsid w:val="00A65C7A"/>
    <w:rsid w:val="00A65DA2"/>
    <w:rsid w:val="00A65EF7"/>
    <w:rsid w:val="00A6618D"/>
    <w:rsid w:val="00A66372"/>
    <w:rsid w:val="00A66376"/>
    <w:rsid w:val="00A6647C"/>
    <w:rsid w:val="00A66803"/>
    <w:rsid w:val="00A66D9B"/>
    <w:rsid w:val="00A67215"/>
    <w:rsid w:val="00A67395"/>
    <w:rsid w:val="00A6748F"/>
    <w:rsid w:val="00A678A3"/>
    <w:rsid w:val="00A67DA4"/>
    <w:rsid w:val="00A702CC"/>
    <w:rsid w:val="00A70335"/>
    <w:rsid w:val="00A704E4"/>
    <w:rsid w:val="00A705D3"/>
    <w:rsid w:val="00A7088C"/>
    <w:rsid w:val="00A708E4"/>
    <w:rsid w:val="00A70B55"/>
    <w:rsid w:val="00A716C9"/>
    <w:rsid w:val="00A716F8"/>
    <w:rsid w:val="00A71E3A"/>
    <w:rsid w:val="00A722A0"/>
    <w:rsid w:val="00A72767"/>
    <w:rsid w:val="00A72A08"/>
    <w:rsid w:val="00A72AE5"/>
    <w:rsid w:val="00A72DFF"/>
    <w:rsid w:val="00A72FD7"/>
    <w:rsid w:val="00A734FF"/>
    <w:rsid w:val="00A73565"/>
    <w:rsid w:val="00A73981"/>
    <w:rsid w:val="00A7428F"/>
    <w:rsid w:val="00A74E13"/>
    <w:rsid w:val="00A75191"/>
    <w:rsid w:val="00A752B2"/>
    <w:rsid w:val="00A7530B"/>
    <w:rsid w:val="00A753A3"/>
    <w:rsid w:val="00A753EC"/>
    <w:rsid w:val="00A754FA"/>
    <w:rsid w:val="00A75503"/>
    <w:rsid w:val="00A7578E"/>
    <w:rsid w:val="00A75A6C"/>
    <w:rsid w:val="00A76A59"/>
    <w:rsid w:val="00A7768A"/>
    <w:rsid w:val="00A77A9B"/>
    <w:rsid w:val="00A77F0E"/>
    <w:rsid w:val="00A80056"/>
    <w:rsid w:val="00A800BF"/>
    <w:rsid w:val="00A8071A"/>
    <w:rsid w:val="00A80BD3"/>
    <w:rsid w:val="00A81149"/>
    <w:rsid w:val="00A8137A"/>
    <w:rsid w:val="00A81399"/>
    <w:rsid w:val="00A81574"/>
    <w:rsid w:val="00A817F3"/>
    <w:rsid w:val="00A819E8"/>
    <w:rsid w:val="00A81C40"/>
    <w:rsid w:val="00A82136"/>
    <w:rsid w:val="00A82304"/>
    <w:rsid w:val="00A82785"/>
    <w:rsid w:val="00A8288D"/>
    <w:rsid w:val="00A82C7A"/>
    <w:rsid w:val="00A83128"/>
    <w:rsid w:val="00A831D1"/>
    <w:rsid w:val="00A83383"/>
    <w:rsid w:val="00A84BA5"/>
    <w:rsid w:val="00A84D82"/>
    <w:rsid w:val="00A84E96"/>
    <w:rsid w:val="00A855E3"/>
    <w:rsid w:val="00A856BF"/>
    <w:rsid w:val="00A857F8"/>
    <w:rsid w:val="00A858D5"/>
    <w:rsid w:val="00A858FD"/>
    <w:rsid w:val="00A86688"/>
    <w:rsid w:val="00A86974"/>
    <w:rsid w:val="00A86EE7"/>
    <w:rsid w:val="00A87577"/>
    <w:rsid w:val="00A87C10"/>
    <w:rsid w:val="00A87F6E"/>
    <w:rsid w:val="00A907A4"/>
    <w:rsid w:val="00A90A6B"/>
    <w:rsid w:val="00A910F0"/>
    <w:rsid w:val="00A91337"/>
    <w:rsid w:val="00A91377"/>
    <w:rsid w:val="00A91467"/>
    <w:rsid w:val="00A91717"/>
    <w:rsid w:val="00A91773"/>
    <w:rsid w:val="00A9177F"/>
    <w:rsid w:val="00A919A2"/>
    <w:rsid w:val="00A91DB1"/>
    <w:rsid w:val="00A91E59"/>
    <w:rsid w:val="00A92443"/>
    <w:rsid w:val="00A92AF1"/>
    <w:rsid w:val="00A92D51"/>
    <w:rsid w:val="00A9302A"/>
    <w:rsid w:val="00A93C68"/>
    <w:rsid w:val="00A93C8E"/>
    <w:rsid w:val="00A93D3E"/>
    <w:rsid w:val="00A93F28"/>
    <w:rsid w:val="00A94886"/>
    <w:rsid w:val="00A94D6A"/>
    <w:rsid w:val="00A955F3"/>
    <w:rsid w:val="00A9562E"/>
    <w:rsid w:val="00A95A73"/>
    <w:rsid w:val="00A95CD5"/>
    <w:rsid w:val="00A95F28"/>
    <w:rsid w:val="00A967DD"/>
    <w:rsid w:val="00A96B9F"/>
    <w:rsid w:val="00A96BA3"/>
    <w:rsid w:val="00A96C14"/>
    <w:rsid w:val="00A96EFC"/>
    <w:rsid w:val="00A975BC"/>
    <w:rsid w:val="00A97A1C"/>
    <w:rsid w:val="00A97F21"/>
    <w:rsid w:val="00AA0195"/>
    <w:rsid w:val="00AA03A0"/>
    <w:rsid w:val="00AA0DCF"/>
    <w:rsid w:val="00AA0DDB"/>
    <w:rsid w:val="00AA11F9"/>
    <w:rsid w:val="00AA18CA"/>
    <w:rsid w:val="00AA18F6"/>
    <w:rsid w:val="00AA194D"/>
    <w:rsid w:val="00AA1D09"/>
    <w:rsid w:val="00AA1D51"/>
    <w:rsid w:val="00AA2083"/>
    <w:rsid w:val="00AA3107"/>
    <w:rsid w:val="00AA3484"/>
    <w:rsid w:val="00AA3A0C"/>
    <w:rsid w:val="00AA3A48"/>
    <w:rsid w:val="00AA3C05"/>
    <w:rsid w:val="00AA3C3A"/>
    <w:rsid w:val="00AA3D41"/>
    <w:rsid w:val="00AA44B8"/>
    <w:rsid w:val="00AA462A"/>
    <w:rsid w:val="00AA486F"/>
    <w:rsid w:val="00AA54B6"/>
    <w:rsid w:val="00AA55BA"/>
    <w:rsid w:val="00AA5734"/>
    <w:rsid w:val="00AA5848"/>
    <w:rsid w:val="00AA5979"/>
    <w:rsid w:val="00AA5CA0"/>
    <w:rsid w:val="00AA5DE9"/>
    <w:rsid w:val="00AA60E5"/>
    <w:rsid w:val="00AA6193"/>
    <w:rsid w:val="00AA653E"/>
    <w:rsid w:val="00AA734B"/>
    <w:rsid w:val="00AA7374"/>
    <w:rsid w:val="00AA73DF"/>
    <w:rsid w:val="00AA7AD5"/>
    <w:rsid w:val="00AA7C01"/>
    <w:rsid w:val="00AA7D55"/>
    <w:rsid w:val="00AB0054"/>
    <w:rsid w:val="00AB0C86"/>
    <w:rsid w:val="00AB0D70"/>
    <w:rsid w:val="00AB1149"/>
    <w:rsid w:val="00AB1295"/>
    <w:rsid w:val="00AB12C9"/>
    <w:rsid w:val="00AB1710"/>
    <w:rsid w:val="00AB1FC9"/>
    <w:rsid w:val="00AB2311"/>
    <w:rsid w:val="00AB23E0"/>
    <w:rsid w:val="00AB2B78"/>
    <w:rsid w:val="00AB2F15"/>
    <w:rsid w:val="00AB3764"/>
    <w:rsid w:val="00AB3EAC"/>
    <w:rsid w:val="00AB425F"/>
    <w:rsid w:val="00AB4486"/>
    <w:rsid w:val="00AB45D3"/>
    <w:rsid w:val="00AB45F3"/>
    <w:rsid w:val="00AB47EE"/>
    <w:rsid w:val="00AB48D0"/>
    <w:rsid w:val="00AB4B4B"/>
    <w:rsid w:val="00AB4C89"/>
    <w:rsid w:val="00AB4FE1"/>
    <w:rsid w:val="00AB50F6"/>
    <w:rsid w:val="00AB53B0"/>
    <w:rsid w:val="00AB5516"/>
    <w:rsid w:val="00AB5B2D"/>
    <w:rsid w:val="00AB604B"/>
    <w:rsid w:val="00AB62ED"/>
    <w:rsid w:val="00AB6416"/>
    <w:rsid w:val="00AB6769"/>
    <w:rsid w:val="00AB67BF"/>
    <w:rsid w:val="00AB6D56"/>
    <w:rsid w:val="00AB71D6"/>
    <w:rsid w:val="00AB7538"/>
    <w:rsid w:val="00AB7685"/>
    <w:rsid w:val="00AB7AB1"/>
    <w:rsid w:val="00AB7EE7"/>
    <w:rsid w:val="00AB7F17"/>
    <w:rsid w:val="00AB7FB3"/>
    <w:rsid w:val="00AC0161"/>
    <w:rsid w:val="00AC01B4"/>
    <w:rsid w:val="00AC0239"/>
    <w:rsid w:val="00AC0923"/>
    <w:rsid w:val="00AC093D"/>
    <w:rsid w:val="00AC09C7"/>
    <w:rsid w:val="00AC1005"/>
    <w:rsid w:val="00AC123B"/>
    <w:rsid w:val="00AC1413"/>
    <w:rsid w:val="00AC165A"/>
    <w:rsid w:val="00AC1764"/>
    <w:rsid w:val="00AC1F0E"/>
    <w:rsid w:val="00AC222F"/>
    <w:rsid w:val="00AC26A1"/>
    <w:rsid w:val="00AC2765"/>
    <w:rsid w:val="00AC2A8A"/>
    <w:rsid w:val="00AC3205"/>
    <w:rsid w:val="00AC33A1"/>
    <w:rsid w:val="00AC344C"/>
    <w:rsid w:val="00AC3978"/>
    <w:rsid w:val="00AC3A42"/>
    <w:rsid w:val="00AC3BA1"/>
    <w:rsid w:val="00AC3FE7"/>
    <w:rsid w:val="00AC480C"/>
    <w:rsid w:val="00AC4855"/>
    <w:rsid w:val="00AC4B62"/>
    <w:rsid w:val="00AC51F1"/>
    <w:rsid w:val="00AC51F4"/>
    <w:rsid w:val="00AC536F"/>
    <w:rsid w:val="00AC57BE"/>
    <w:rsid w:val="00AC5893"/>
    <w:rsid w:val="00AC5AEB"/>
    <w:rsid w:val="00AC5B06"/>
    <w:rsid w:val="00AC5DD1"/>
    <w:rsid w:val="00AC68E5"/>
    <w:rsid w:val="00AC6B44"/>
    <w:rsid w:val="00AC7545"/>
    <w:rsid w:val="00AC7943"/>
    <w:rsid w:val="00AD06E4"/>
    <w:rsid w:val="00AD07C9"/>
    <w:rsid w:val="00AD0ADA"/>
    <w:rsid w:val="00AD0BBD"/>
    <w:rsid w:val="00AD157A"/>
    <w:rsid w:val="00AD1963"/>
    <w:rsid w:val="00AD1CA3"/>
    <w:rsid w:val="00AD1DE7"/>
    <w:rsid w:val="00AD23B9"/>
    <w:rsid w:val="00AD243C"/>
    <w:rsid w:val="00AD2668"/>
    <w:rsid w:val="00AD2965"/>
    <w:rsid w:val="00AD2974"/>
    <w:rsid w:val="00AD2B23"/>
    <w:rsid w:val="00AD2B27"/>
    <w:rsid w:val="00AD30DA"/>
    <w:rsid w:val="00AD34A8"/>
    <w:rsid w:val="00AD379D"/>
    <w:rsid w:val="00AD38C4"/>
    <w:rsid w:val="00AD3A4B"/>
    <w:rsid w:val="00AD3C01"/>
    <w:rsid w:val="00AD3C0B"/>
    <w:rsid w:val="00AD41D5"/>
    <w:rsid w:val="00AD45E5"/>
    <w:rsid w:val="00AD48B3"/>
    <w:rsid w:val="00AD491B"/>
    <w:rsid w:val="00AD4983"/>
    <w:rsid w:val="00AD4B19"/>
    <w:rsid w:val="00AD4B6D"/>
    <w:rsid w:val="00AD4B9C"/>
    <w:rsid w:val="00AD4EFE"/>
    <w:rsid w:val="00AD536A"/>
    <w:rsid w:val="00AD578B"/>
    <w:rsid w:val="00AD5E1F"/>
    <w:rsid w:val="00AD694D"/>
    <w:rsid w:val="00AD6E9E"/>
    <w:rsid w:val="00AD6FD0"/>
    <w:rsid w:val="00AD7289"/>
    <w:rsid w:val="00AD7516"/>
    <w:rsid w:val="00AD751D"/>
    <w:rsid w:val="00AD79AF"/>
    <w:rsid w:val="00AD7F84"/>
    <w:rsid w:val="00AE05FE"/>
    <w:rsid w:val="00AE08BA"/>
    <w:rsid w:val="00AE0B42"/>
    <w:rsid w:val="00AE0B53"/>
    <w:rsid w:val="00AE0B61"/>
    <w:rsid w:val="00AE0B7C"/>
    <w:rsid w:val="00AE0E25"/>
    <w:rsid w:val="00AE10F2"/>
    <w:rsid w:val="00AE112B"/>
    <w:rsid w:val="00AE13B0"/>
    <w:rsid w:val="00AE142F"/>
    <w:rsid w:val="00AE1738"/>
    <w:rsid w:val="00AE1D9B"/>
    <w:rsid w:val="00AE2021"/>
    <w:rsid w:val="00AE20DC"/>
    <w:rsid w:val="00AE22B4"/>
    <w:rsid w:val="00AE23F1"/>
    <w:rsid w:val="00AE2999"/>
    <w:rsid w:val="00AE29D0"/>
    <w:rsid w:val="00AE2A35"/>
    <w:rsid w:val="00AE2A49"/>
    <w:rsid w:val="00AE2B5F"/>
    <w:rsid w:val="00AE2B7A"/>
    <w:rsid w:val="00AE2D4F"/>
    <w:rsid w:val="00AE2DE6"/>
    <w:rsid w:val="00AE2E38"/>
    <w:rsid w:val="00AE3143"/>
    <w:rsid w:val="00AE31ED"/>
    <w:rsid w:val="00AE3260"/>
    <w:rsid w:val="00AE330C"/>
    <w:rsid w:val="00AE34F2"/>
    <w:rsid w:val="00AE3584"/>
    <w:rsid w:val="00AE368C"/>
    <w:rsid w:val="00AE3991"/>
    <w:rsid w:val="00AE3CD0"/>
    <w:rsid w:val="00AE3F27"/>
    <w:rsid w:val="00AE4457"/>
    <w:rsid w:val="00AE4696"/>
    <w:rsid w:val="00AE47B0"/>
    <w:rsid w:val="00AE5133"/>
    <w:rsid w:val="00AE51C6"/>
    <w:rsid w:val="00AE5241"/>
    <w:rsid w:val="00AE52A5"/>
    <w:rsid w:val="00AE581D"/>
    <w:rsid w:val="00AE586D"/>
    <w:rsid w:val="00AE598E"/>
    <w:rsid w:val="00AE5F01"/>
    <w:rsid w:val="00AE5FFD"/>
    <w:rsid w:val="00AE6429"/>
    <w:rsid w:val="00AE66B6"/>
    <w:rsid w:val="00AE67FD"/>
    <w:rsid w:val="00AE68EF"/>
    <w:rsid w:val="00AE6A13"/>
    <w:rsid w:val="00AE6DC6"/>
    <w:rsid w:val="00AE73C4"/>
    <w:rsid w:val="00AE74D9"/>
    <w:rsid w:val="00AE7629"/>
    <w:rsid w:val="00AE79EA"/>
    <w:rsid w:val="00AF0017"/>
    <w:rsid w:val="00AF0277"/>
    <w:rsid w:val="00AF02FC"/>
    <w:rsid w:val="00AF0A59"/>
    <w:rsid w:val="00AF112B"/>
    <w:rsid w:val="00AF129F"/>
    <w:rsid w:val="00AF234C"/>
    <w:rsid w:val="00AF2561"/>
    <w:rsid w:val="00AF25BB"/>
    <w:rsid w:val="00AF2622"/>
    <w:rsid w:val="00AF287F"/>
    <w:rsid w:val="00AF2977"/>
    <w:rsid w:val="00AF3241"/>
    <w:rsid w:val="00AF3290"/>
    <w:rsid w:val="00AF34EF"/>
    <w:rsid w:val="00AF35F6"/>
    <w:rsid w:val="00AF369D"/>
    <w:rsid w:val="00AF36C1"/>
    <w:rsid w:val="00AF3BEF"/>
    <w:rsid w:val="00AF4090"/>
    <w:rsid w:val="00AF4119"/>
    <w:rsid w:val="00AF45E2"/>
    <w:rsid w:val="00AF4656"/>
    <w:rsid w:val="00AF4871"/>
    <w:rsid w:val="00AF4DF4"/>
    <w:rsid w:val="00AF5493"/>
    <w:rsid w:val="00AF6123"/>
    <w:rsid w:val="00AF63F7"/>
    <w:rsid w:val="00AF6565"/>
    <w:rsid w:val="00AF6696"/>
    <w:rsid w:val="00AF67D6"/>
    <w:rsid w:val="00AF6837"/>
    <w:rsid w:val="00AF68F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3E1"/>
    <w:rsid w:val="00B026A3"/>
    <w:rsid w:val="00B0286E"/>
    <w:rsid w:val="00B02963"/>
    <w:rsid w:val="00B02B20"/>
    <w:rsid w:val="00B02D9F"/>
    <w:rsid w:val="00B035F9"/>
    <w:rsid w:val="00B0365D"/>
    <w:rsid w:val="00B0390E"/>
    <w:rsid w:val="00B046E9"/>
    <w:rsid w:val="00B04D74"/>
    <w:rsid w:val="00B051B0"/>
    <w:rsid w:val="00B05265"/>
    <w:rsid w:val="00B052EA"/>
    <w:rsid w:val="00B05DDC"/>
    <w:rsid w:val="00B05FFC"/>
    <w:rsid w:val="00B0648E"/>
    <w:rsid w:val="00B06854"/>
    <w:rsid w:val="00B069C0"/>
    <w:rsid w:val="00B069E1"/>
    <w:rsid w:val="00B072D4"/>
    <w:rsid w:val="00B0747E"/>
    <w:rsid w:val="00B076C6"/>
    <w:rsid w:val="00B07AD0"/>
    <w:rsid w:val="00B07D12"/>
    <w:rsid w:val="00B1003E"/>
    <w:rsid w:val="00B10168"/>
    <w:rsid w:val="00B101B6"/>
    <w:rsid w:val="00B104BA"/>
    <w:rsid w:val="00B107DC"/>
    <w:rsid w:val="00B10E64"/>
    <w:rsid w:val="00B111A6"/>
    <w:rsid w:val="00B113DD"/>
    <w:rsid w:val="00B113E8"/>
    <w:rsid w:val="00B1166D"/>
    <w:rsid w:val="00B11FCD"/>
    <w:rsid w:val="00B1206E"/>
    <w:rsid w:val="00B124F8"/>
    <w:rsid w:val="00B1269C"/>
    <w:rsid w:val="00B12E62"/>
    <w:rsid w:val="00B12E9F"/>
    <w:rsid w:val="00B12F0F"/>
    <w:rsid w:val="00B13005"/>
    <w:rsid w:val="00B13098"/>
    <w:rsid w:val="00B1353B"/>
    <w:rsid w:val="00B1371D"/>
    <w:rsid w:val="00B139AA"/>
    <w:rsid w:val="00B13C29"/>
    <w:rsid w:val="00B13EC8"/>
    <w:rsid w:val="00B13F69"/>
    <w:rsid w:val="00B141DA"/>
    <w:rsid w:val="00B1424B"/>
    <w:rsid w:val="00B14553"/>
    <w:rsid w:val="00B14794"/>
    <w:rsid w:val="00B14938"/>
    <w:rsid w:val="00B14C0D"/>
    <w:rsid w:val="00B14CC8"/>
    <w:rsid w:val="00B14E34"/>
    <w:rsid w:val="00B14FDA"/>
    <w:rsid w:val="00B14FE5"/>
    <w:rsid w:val="00B15D42"/>
    <w:rsid w:val="00B15D8A"/>
    <w:rsid w:val="00B15F83"/>
    <w:rsid w:val="00B16266"/>
    <w:rsid w:val="00B165F3"/>
    <w:rsid w:val="00B1697B"/>
    <w:rsid w:val="00B171B3"/>
    <w:rsid w:val="00B17990"/>
    <w:rsid w:val="00B17B3D"/>
    <w:rsid w:val="00B17B64"/>
    <w:rsid w:val="00B17F98"/>
    <w:rsid w:val="00B20696"/>
    <w:rsid w:val="00B2082C"/>
    <w:rsid w:val="00B20983"/>
    <w:rsid w:val="00B20E48"/>
    <w:rsid w:val="00B20F40"/>
    <w:rsid w:val="00B2121B"/>
    <w:rsid w:val="00B2167A"/>
    <w:rsid w:val="00B2191C"/>
    <w:rsid w:val="00B21D36"/>
    <w:rsid w:val="00B22076"/>
    <w:rsid w:val="00B2209F"/>
    <w:rsid w:val="00B22267"/>
    <w:rsid w:val="00B222EB"/>
    <w:rsid w:val="00B22748"/>
    <w:rsid w:val="00B228B5"/>
    <w:rsid w:val="00B2298B"/>
    <w:rsid w:val="00B229E3"/>
    <w:rsid w:val="00B22BF7"/>
    <w:rsid w:val="00B22C27"/>
    <w:rsid w:val="00B22E9D"/>
    <w:rsid w:val="00B22EFB"/>
    <w:rsid w:val="00B2334F"/>
    <w:rsid w:val="00B239B5"/>
    <w:rsid w:val="00B23EC7"/>
    <w:rsid w:val="00B24271"/>
    <w:rsid w:val="00B24311"/>
    <w:rsid w:val="00B243CC"/>
    <w:rsid w:val="00B249B2"/>
    <w:rsid w:val="00B24A2B"/>
    <w:rsid w:val="00B24B23"/>
    <w:rsid w:val="00B24D30"/>
    <w:rsid w:val="00B2518F"/>
    <w:rsid w:val="00B254F9"/>
    <w:rsid w:val="00B25F88"/>
    <w:rsid w:val="00B2605A"/>
    <w:rsid w:val="00B2613F"/>
    <w:rsid w:val="00B2630F"/>
    <w:rsid w:val="00B26C3B"/>
    <w:rsid w:val="00B26FE7"/>
    <w:rsid w:val="00B270C0"/>
    <w:rsid w:val="00B27150"/>
    <w:rsid w:val="00B273ED"/>
    <w:rsid w:val="00B27634"/>
    <w:rsid w:val="00B27750"/>
    <w:rsid w:val="00B279B9"/>
    <w:rsid w:val="00B27B23"/>
    <w:rsid w:val="00B27E04"/>
    <w:rsid w:val="00B301A2"/>
    <w:rsid w:val="00B301B9"/>
    <w:rsid w:val="00B30303"/>
    <w:rsid w:val="00B3054C"/>
    <w:rsid w:val="00B30A9D"/>
    <w:rsid w:val="00B30D0E"/>
    <w:rsid w:val="00B30DF4"/>
    <w:rsid w:val="00B30E02"/>
    <w:rsid w:val="00B3100E"/>
    <w:rsid w:val="00B311F1"/>
    <w:rsid w:val="00B31457"/>
    <w:rsid w:val="00B3172B"/>
    <w:rsid w:val="00B31755"/>
    <w:rsid w:val="00B3185B"/>
    <w:rsid w:val="00B318CD"/>
    <w:rsid w:val="00B31939"/>
    <w:rsid w:val="00B31CF1"/>
    <w:rsid w:val="00B325AF"/>
    <w:rsid w:val="00B329E7"/>
    <w:rsid w:val="00B32D41"/>
    <w:rsid w:val="00B3348D"/>
    <w:rsid w:val="00B33822"/>
    <w:rsid w:val="00B33887"/>
    <w:rsid w:val="00B33C73"/>
    <w:rsid w:val="00B344FB"/>
    <w:rsid w:val="00B347A3"/>
    <w:rsid w:val="00B34C22"/>
    <w:rsid w:val="00B34D3D"/>
    <w:rsid w:val="00B34D5B"/>
    <w:rsid w:val="00B34F59"/>
    <w:rsid w:val="00B3521C"/>
    <w:rsid w:val="00B35241"/>
    <w:rsid w:val="00B358E3"/>
    <w:rsid w:val="00B35CA8"/>
    <w:rsid w:val="00B35E6C"/>
    <w:rsid w:val="00B362BF"/>
    <w:rsid w:val="00B369ED"/>
    <w:rsid w:val="00B36C50"/>
    <w:rsid w:val="00B36DE6"/>
    <w:rsid w:val="00B36F61"/>
    <w:rsid w:val="00B3744A"/>
    <w:rsid w:val="00B378B8"/>
    <w:rsid w:val="00B37950"/>
    <w:rsid w:val="00B37B3B"/>
    <w:rsid w:val="00B4032D"/>
    <w:rsid w:val="00B404A0"/>
    <w:rsid w:val="00B40543"/>
    <w:rsid w:val="00B4076C"/>
    <w:rsid w:val="00B408DD"/>
    <w:rsid w:val="00B40AAC"/>
    <w:rsid w:val="00B40B2E"/>
    <w:rsid w:val="00B40B9E"/>
    <w:rsid w:val="00B40C6C"/>
    <w:rsid w:val="00B40E00"/>
    <w:rsid w:val="00B40EC0"/>
    <w:rsid w:val="00B4131A"/>
    <w:rsid w:val="00B4151C"/>
    <w:rsid w:val="00B415C4"/>
    <w:rsid w:val="00B41643"/>
    <w:rsid w:val="00B41A17"/>
    <w:rsid w:val="00B41DE5"/>
    <w:rsid w:val="00B41EE8"/>
    <w:rsid w:val="00B42086"/>
    <w:rsid w:val="00B426AA"/>
    <w:rsid w:val="00B426BE"/>
    <w:rsid w:val="00B42801"/>
    <w:rsid w:val="00B4280F"/>
    <w:rsid w:val="00B42879"/>
    <w:rsid w:val="00B42BE3"/>
    <w:rsid w:val="00B43091"/>
    <w:rsid w:val="00B43570"/>
    <w:rsid w:val="00B43648"/>
    <w:rsid w:val="00B43FB0"/>
    <w:rsid w:val="00B44ADF"/>
    <w:rsid w:val="00B44B19"/>
    <w:rsid w:val="00B45871"/>
    <w:rsid w:val="00B4594C"/>
    <w:rsid w:val="00B4597D"/>
    <w:rsid w:val="00B4602F"/>
    <w:rsid w:val="00B4621C"/>
    <w:rsid w:val="00B46694"/>
    <w:rsid w:val="00B46815"/>
    <w:rsid w:val="00B46A3D"/>
    <w:rsid w:val="00B46C2E"/>
    <w:rsid w:val="00B46FDE"/>
    <w:rsid w:val="00B46FF7"/>
    <w:rsid w:val="00B470FF"/>
    <w:rsid w:val="00B47184"/>
    <w:rsid w:val="00B472A2"/>
    <w:rsid w:val="00B47333"/>
    <w:rsid w:val="00B4771B"/>
    <w:rsid w:val="00B47A34"/>
    <w:rsid w:val="00B47AC4"/>
    <w:rsid w:val="00B47F3E"/>
    <w:rsid w:val="00B5072A"/>
    <w:rsid w:val="00B50CFE"/>
    <w:rsid w:val="00B50E79"/>
    <w:rsid w:val="00B51052"/>
    <w:rsid w:val="00B511E8"/>
    <w:rsid w:val="00B5173C"/>
    <w:rsid w:val="00B518CF"/>
    <w:rsid w:val="00B51A72"/>
    <w:rsid w:val="00B52146"/>
    <w:rsid w:val="00B52B6F"/>
    <w:rsid w:val="00B52F88"/>
    <w:rsid w:val="00B5302D"/>
    <w:rsid w:val="00B5324D"/>
    <w:rsid w:val="00B53313"/>
    <w:rsid w:val="00B53452"/>
    <w:rsid w:val="00B53525"/>
    <w:rsid w:val="00B53A55"/>
    <w:rsid w:val="00B53EB7"/>
    <w:rsid w:val="00B53FED"/>
    <w:rsid w:val="00B54232"/>
    <w:rsid w:val="00B54588"/>
    <w:rsid w:val="00B547B2"/>
    <w:rsid w:val="00B54D65"/>
    <w:rsid w:val="00B54EC9"/>
    <w:rsid w:val="00B552FA"/>
    <w:rsid w:val="00B5536D"/>
    <w:rsid w:val="00B555A1"/>
    <w:rsid w:val="00B55616"/>
    <w:rsid w:val="00B5596F"/>
    <w:rsid w:val="00B55AAD"/>
    <w:rsid w:val="00B55C4D"/>
    <w:rsid w:val="00B5611F"/>
    <w:rsid w:val="00B562E7"/>
    <w:rsid w:val="00B573FE"/>
    <w:rsid w:val="00B57671"/>
    <w:rsid w:val="00B57A05"/>
    <w:rsid w:val="00B57E7D"/>
    <w:rsid w:val="00B57FB6"/>
    <w:rsid w:val="00B601EF"/>
    <w:rsid w:val="00B611B8"/>
    <w:rsid w:val="00B614E3"/>
    <w:rsid w:val="00B61C09"/>
    <w:rsid w:val="00B61C73"/>
    <w:rsid w:val="00B61D26"/>
    <w:rsid w:val="00B61D27"/>
    <w:rsid w:val="00B62150"/>
    <w:rsid w:val="00B62203"/>
    <w:rsid w:val="00B6258E"/>
    <w:rsid w:val="00B62A17"/>
    <w:rsid w:val="00B63241"/>
    <w:rsid w:val="00B64090"/>
    <w:rsid w:val="00B64578"/>
    <w:rsid w:val="00B64E9B"/>
    <w:rsid w:val="00B657C6"/>
    <w:rsid w:val="00B66169"/>
    <w:rsid w:val="00B6671B"/>
    <w:rsid w:val="00B66AC2"/>
    <w:rsid w:val="00B7001B"/>
    <w:rsid w:val="00B702BD"/>
    <w:rsid w:val="00B70422"/>
    <w:rsid w:val="00B707DE"/>
    <w:rsid w:val="00B70803"/>
    <w:rsid w:val="00B70928"/>
    <w:rsid w:val="00B70A3A"/>
    <w:rsid w:val="00B713F2"/>
    <w:rsid w:val="00B71684"/>
    <w:rsid w:val="00B717E8"/>
    <w:rsid w:val="00B71D6D"/>
    <w:rsid w:val="00B71EFF"/>
    <w:rsid w:val="00B71F68"/>
    <w:rsid w:val="00B722B0"/>
    <w:rsid w:val="00B722DA"/>
    <w:rsid w:val="00B7265D"/>
    <w:rsid w:val="00B7265F"/>
    <w:rsid w:val="00B72C56"/>
    <w:rsid w:val="00B72D71"/>
    <w:rsid w:val="00B7383E"/>
    <w:rsid w:val="00B73C7C"/>
    <w:rsid w:val="00B742AF"/>
    <w:rsid w:val="00B7435E"/>
    <w:rsid w:val="00B7448D"/>
    <w:rsid w:val="00B747BC"/>
    <w:rsid w:val="00B747C7"/>
    <w:rsid w:val="00B74928"/>
    <w:rsid w:val="00B74A9A"/>
    <w:rsid w:val="00B74BEE"/>
    <w:rsid w:val="00B74DA1"/>
    <w:rsid w:val="00B7511E"/>
    <w:rsid w:val="00B7534A"/>
    <w:rsid w:val="00B75750"/>
    <w:rsid w:val="00B75B39"/>
    <w:rsid w:val="00B75B45"/>
    <w:rsid w:val="00B75B80"/>
    <w:rsid w:val="00B75C3D"/>
    <w:rsid w:val="00B7616B"/>
    <w:rsid w:val="00B76394"/>
    <w:rsid w:val="00B76487"/>
    <w:rsid w:val="00B769F6"/>
    <w:rsid w:val="00B77AD7"/>
    <w:rsid w:val="00B77BE7"/>
    <w:rsid w:val="00B77D47"/>
    <w:rsid w:val="00B77FCE"/>
    <w:rsid w:val="00B804C0"/>
    <w:rsid w:val="00B80677"/>
    <w:rsid w:val="00B807AB"/>
    <w:rsid w:val="00B80957"/>
    <w:rsid w:val="00B80AB9"/>
    <w:rsid w:val="00B80C49"/>
    <w:rsid w:val="00B812C8"/>
    <w:rsid w:val="00B813E0"/>
    <w:rsid w:val="00B81452"/>
    <w:rsid w:val="00B8181E"/>
    <w:rsid w:val="00B81E7F"/>
    <w:rsid w:val="00B81F35"/>
    <w:rsid w:val="00B82161"/>
    <w:rsid w:val="00B82342"/>
    <w:rsid w:val="00B824FE"/>
    <w:rsid w:val="00B8265E"/>
    <w:rsid w:val="00B82ACA"/>
    <w:rsid w:val="00B82AF8"/>
    <w:rsid w:val="00B82CC3"/>
    <w:rsid w:val="00B84166"/>
    <w:rsid w:val="00B84304"/>
    <w:rsid w:val="00B8433C"/>
    <w:rsid w:val="00B846B4"/>
    <w:rsid w:val="00B84847"/>
    <w:rsid w:val="00B84BA0"/>
    <w:rsid w:val="00B84BA1"/>
    <w:rsid w:val="00B84CBC"/>
    <w:rsid w:val="00B84E97"/>
    <w:rsid w:val="00B850C9"/>
    <w:rsid w:val="00B852B4"/>
    <w:rsid w:val="00B85819"/>
    <w:rsid w:val="00B85B1D"/>
    <w:rsid w:val="00B85FDF"/>
    <w:rsid w:val="00B868A3"/>
    <w:rsid w:val="00B86DDE"/>
    <w:rsid w:val="00B87213"/>
    <w:rsid w:val="00B87640"/>
    <w:rsid w:val="00B87687"/>
    <w:rsid w:val="00B87A98"/>
    <w:rsid w:val="00B9030A"/>
    <w:rsid w:val="00B90B06"/>
    <w:rsid w:val="00B91375"/>
    <w:rsid w:val="00B91BFA"/>
    <w:rsid w:val="00B91C32"/>
    <w:rsid w:val="00B91F71"/>
    <w:rsid w:val="00B921FF"/>
    <w:rsid w:val="00B92318"/>
    <w:rsid w:val="00B926F9"/>
    <w:rsid w:val="00B9270E"/>
    <w:rsid w:val="00B92C2C"/>
    <w:rsid w:val="00B92D03"/>
    <w:rsid w:val="00B92D4E"/>
    <w:rsid w:val="00B93278"/>
    <w:rsid w:val="00B936FD"/>
    <w:rsid w:val="00B93781"/>
    <w:rsid w:val="00B93A26"/>
    <w:rsid w:val="00B941CA"/>
    <w:rsid w:val="00B94292"/>
    <w:rsid w:val="00B94293"/>
    <w:rsid w:val="00B94555"/>
    <w:rsid w:val="00B94951"/>
    <w:rsid w:val="00B94C0A"/>
    <w:rsid w:val="00B9509A"/>
    <w:rsid w:val="00B952D5"/>
    <w:rsid w:val="00B953DF"/>
    <w:rsid w:val="00B95471"/>
    <w:rsid w:val="00B9554D"/>
    <w:rsid w:val="00B957CF"/>
    <w:rsid w:val="00B95BA8"/>
    <w:rsid w:val="00B9604B"/>
    <w:rsid w:val="00B960B8"/>
    <w:rsid w:val="00B961C1"/>
    <w:rsid w:val="00B96256"/>
    <w:rsid w:val="00B9632C"/>
    <w:rsid w:val="00B96878"/>
    <w:rsid w:val="00B96A2A"/>
    <w:rsid w:val="00B96B2B"/>
    <w:rsid w:val="00B96B82"/>
    <w:rsid w:val="00B96D4A"/>
    <w:rsid w:val="00BA01AE"/>
    <w:rsid w:val="00BA01EB"/>
    <w:rsid w:val="00BA04D4"/>
    <w:rsid w:val="00BA08C5"/>
    <w:rsid w:val="00BA0BCE"/>
    <w:rsid w:val="00BA1199"/>
    <w:rsid w:val="00BA1427"/>
    <w:rsid w:val="00BA1667"/>
    <w:rsid w:val="00BA17EA"/>
    <w:rsid w:val="00BA1A12"/>
    <w:rsid w:val="00BA1BF2"/>
    <w:rsid w:val="00BA2278"/>
    <w:rsid w:val="00BA22C2"/>
    <w:rsid w:val="00BA250F"/>
    <w:rsid w:val="00BA291E"/>
    <w:rsid w:val="00BA2943"/>
    <w:rsid w:val="00BA2AF1"/>
    <w:rsid w:val="00BA2F69"/>
    <w:rsid w:val="00BA3011"/>
    <w:rsid w:val="00BA31BF"/>
    <w:rsid w:val="00BA361E"/>
    <w:rsid w:val="00BA3816"/>
    <w:rsid w:val="00BA41BD"/>
    <w:rsid w:val="00BA42A2"/>
    <w:rsid w:val="00BA47BD"/>
    <w:rsid w:val="00BA484F"/>
    <w:rsid w:val="00BA491B"/>
    <w:rsid w:val="00BA50B2"/>
    <w:rsid w:val="00BA5773"/>
    <w:rsid w:val="00BA59A1"/>
    <w:rsid w:val="00BA6213"/>
    <w:rsid w:val="00BA62C3"/>
    <w:rsid w:val="00BA639A"/>
    <w:rsid w:val="00BA65DB"/>
    <w:rsid w:val="00BA69F5"/>
    <w:rsid w:val="00BA6C0F"/>
    <w:rsid w:val="00BA73DA"/>
    <w:rsid w:val="00BA7404"/>
    <w:rsid w:val="00BA7799"/>
    <w:rsid w:val="00BA793E"/>
    <w:rsid w:val="00BA7F73"/>
    <w:rsid w:val="00BB005A"/>
    <w:rsid w:val="00BB00E4"/>
    <w:rsid w:val="00BB063A"/>
    <w:rsid w:val="00BB0913"/>
    <w:rsid w:val="00BB09F2"/>
    <w:rsid w:val="00BB0AC2"/>
    <w:rsid w:val="00BB0E22"/>
    <w:rsid w:val="00BB18BD"/>
    <w:rsid w:val="00BB1B60"/>
    <w:rsid w:val="00BB1BB5"/>
    <w:rsid w:val="00BB1BB8"/>
    <w:rsid w:val="00BB1BC5"/>
    <w:rsid w:val="00BB1D9F"/>
    <w:rsid w:val="00BB200C"/>
    <w:rsid w:val="00BB2325"/>
    <w:rsid w:val="00BB292E"/>
    <w:rsid w:val="00BB296D"/>
    <w:rsid w:val="00BB2ACB"/>
    <w:rsid w:val="00BB2CB4"/>
    <w:rsid w:val="00BB39B3"/>
    <w:rsid w:val="00BB3F85"/>
    <w:rsid w:val="00BB43D4"/>
    <w:rsid w:val="00BB4848"/>
    <w:rsid w:val="00BB531B"/>
    <w:rsid w:val="00BB550B"/>
    <w:rsid w:val="00BB5601"/>
    <w:rsid w:val="00BB57D6"/>
    <w:rsid w:val="00BB589C"/>
    <w:rsid w:val="00BB5DCB"/>
    <w:rsid w:val="00BB5F92"/>
    <w:rsid w:val="00BB6479"/>
    <w:rsid w:val="00BB657D"/>
    <w:rsid w:val="00BB6716"/>
    <w:rsid w:val="00BB689F"/>
    <w:rsid w:val="00BB6C0B"/>
    <w:rsid w:val="00BB6C65"/>
    <w:rsid w:val="00BB6C87"/>
    <w:rsid w:val="00BB6CD5"/>
    <w:rsid w:val="00BB6FCD"/>
    <w:rsid w:val="00BB76DC"/>
    <w:rsid w:val="00BB7840"/>
    <w:rsid w:val="00BB7B4F"/>
    <w:rsid w:val="00BC01D9"/>
    <w:rsid w:val="00BC08D7"/>
    <w:rsid w:val="00BC0A85"/>
    <w:rsid w:val="00BC146A"/>
    <w:rsid w:val="00BC1C0C"/>
    <w:rsid w:val="00BC1C55"/>
    <w:rsid w:val="00BC1D65"/>
    <w:rsid w:val="00BC1F5B"/>
    <w:rsid w:val="00BC1F7C"/>
    <w:rsid w:val="00BC24B1"/>
    <w:rsid w:val="00BC24C0"/>
    <w:rsid w:val="00BC258F"/>
    <w:rsid w:val="00BC2809"/>
    <w:rsid w:val="00BC2951"/>
    <w:rsid w:val="00BC304C"/>
    <w:rsid w:val="00BC3347"/>
    <w:rsid w:val="00BC349B"/>
    <w:rsid w:val="00BC34CE"/>
    <w:rsid w:val="00BC367F"/>
    <w:rsid w:val="00BC3C3A"/>
    <w:rsid w:val="00BC3CB5"/>
    <w:rsid w:val="00BC44EE"/>
    <w:rsid w:val="00BC48BE"/>
    <w:rsid w:val="00BC48C4"/>
    <w:rsid w:val="00BC4B49"/>
    <w:rsid w:val="00BC4E05"/>
    <w:rsid w:val="00BC5244"/>
    <w:rsid w:val="00BC5389"/>
    <w:rsid w:val="00BC5523"/>
    <w:rsid w:val="00BC5A3B"/>
    <w:rsid w:val="00BC5A3F"/>
    <w:rsid w:val="00BC5A4B"/>
    <w:rsid w:val="00BC5B13"/>
    <w:rsid w:val="00BC5CA7"/>
    <w:rsid w:val="00BC5CBC"/>
    <w:rsid w:val="00BC6034"/>
    <w:rsid w:val="00BC617D"/>
    <w:rsid w:val="00BC658F"/>
    <w:rsid w:val="00BC66AF"/>
    <w:rsid w:val="00BC7803"/>
    <w:rsid w:val="00BD00D5"/>
    <w:rsid w:val="00BD025F"/>
    <w:rsid w:val="00BD02AE"/>
    <w:rsid w:val="00BD04BD"/>
    <w:rsid w:val="00BD05A9"/>
    <w:rsid w:val="00BD076C"/>
    <w:rsid w:val="00BD083A"/>
    <w:rsid w:val="00BD09EF"/>
    <w:rsid w:val="00BD0A1F"/>
    <w:rsid w:val="00BD0B52"/>
    <w:rsid w:val="00BD12C2"/>
    <w:rsid w:val="00BD1E99"/>
    <w:rsid w:val="00BD1F75"/>
    <w:rsid w:val="00BD2027"/>
    <w:rsid w:val="00BD23D9"/>
    <w:rsid w:val="00BD270A"/>
    <w:rsid w:val="00BD28A7"/>
    <w:rsid w:val="00BD2C99"/>
    <w:rsid w:val="00BD3178"/>
    <w:rsid w:val="00BD3435"/>
    <w:rsid w:val="00BD3478"/>
    <w:rsid w:val="00BD35FF"/>
    <w:rsid w:val="00BD4C4B"/>
    <w:rsid w:val="00BD4D34"/>
    <w:rsid w:val="00BD4F62"/>
    <w:rsid w:val="00BD5505"/>
    <w:rsid w:val="00BD5DA3"/>
    <w:rsid w:val="00BD6211"/>
    <w:rsid w:val="00BD659A"/>
    <w:rsid w:val="00BD65DA"/>
    <w:rsid w:val="00BD65FD"/>
    <w:rsid w:val="00BD68C8"/>
    <w:rsid w:val="00BD6A8A"/>
    <w:rsid w:val="00BD6DDA"/>
    <w:rsid w:val="00BD6E42"/>
    <w:rsid w:val="00BD7117"/>
    <w:rsid w:val="00BD7252"/>
    <w:rsid w:val="00BD77A5"/>
    <w:rsid w:val="00BD7A92"/>
    <w:rsid w:val="00BD7E29"/>
    <w:rsid w:val="00BE0199"/>
    <w:rsid w:val="00BE020B"/>
    <w:rsid w:val="00BE02F0"/>
    <w:rsid w:val="00BE02FC"/>
    <w:rsid w:val="00BE0747"/>
    <w:rsid w:val="00BE101F"/>
    <w:rsid w:val="00BE188C"/>
    <w:rsid w:val="00BE1C48"/>
    <w:rsid w:val="00BE21DC"/>
    <w:rsid w:val="00BE233A"/>
    <w:rsid w:val="00BE2BBB"/>
    <w:rsid w:val="00BE3A46"/>
    <w:rsid w:val="00BE3C51"/>
    <w:rsid w:val="00BE41F4"/>
    <w:rsid w:val="00BE47A2"/>
    <w:rsid w:val="00BE4B76"/>
    <w:rsid w:val="00BE4FA3"/>
    <w:rsid w:val="00BE5149"/>
    <w:rsid w:val="00BE525C"/>
    <w:rsid w:val="00BE529C"/>
    <w:rsid w:val="00BE52C0"/>
    <w:rsid w:val="00BE59B5"/>
    <w:rsid w:val="00BE5A13"/>
    <w:rsid w:val="00BE62F5"/>
    <w:rsid w:val="00BE6667"/>
    <w:rsid w:val="00BE678D"/>
    <w:rsid w:val="00BE6B3B"/>
    <w:rsid w:val="00BE6D91"/>
    <w:rsid w:val="00BE75DA"/>
    <w:rsid w:val="00BE79F4"/>
    <w:rsid w:val="00BE7C9A"/>
    <w:rsid w:val="00BF0695"/>
    <w:rsid w:val="00BF1640"/>
    <w:rsid w:val="00BF183B"/>
    <w:rsid w:val="00BF19EB"/>
    <w:rsid w:val="00BF1D08"/>
    <w:rsid w:val="00BF22B1"/>
    <w:rsid w:val="00BF22BD"/>
    <w:rsid w:val="00BF24D4"/>
    <w:rsid w:val="00BF27AA"/>
    <w:rsid w:val="00BF2A9D"/>
    <w:rsid w:val="00BF2B94"/>
    <w:rsid w:val="00BF2EC5"/>
    <w:rsid w:val="00BF3030"/>
    <w:rsid w:val="00BF3622"/>
    <w:rsid w:val="00BF3B9B"/>
    <w:rsid w:val="00BF4057"/>
    <w:rsid w:val="00BF4AAB"/>
    <w:rsid w:val="00BF4F95"/>
    <w:rsid w:val="00BF54D9"/>
    <w:rsid w:val="00BF5C6E"/>
    <w:rsid w:val="00BF5D32"/>
    <w:rsid w:val="00BF6889"/>
    <w:rsid w:val="00BF6C09"/>
    <w:rsid w:val="00BF7237"/>
    <w:rsid w:val="00BF74D3"/>
    <w:rsid w:val="00BF7610"/>
    <w:rsid w:val="00BF76DF"/>
    <w:rsid w:val="00BF777D"/>
    <w:rsid w:val="00BF789F"/>
    <w:rsid w:val="00BF78B5"/>
    <w:rsid w:val="00BF797F"/>
    <w:rsid w:val="00BF7DAD"/>
    <w:rsid w:val="00C00A5D"/>
    <w:rsid w:val="00C00ED2"/>
    <w:rsid w:val="00C013F1"/>
    <w:rsid w:val="00C01453"/>
    <w:rsid w:val="00C0196B"/>
    <w:rsid w:val="00C01BD1"/>
    <w:rsid w:val="00C01EE5"/>
    <w:rsid w:val="00C0209C"/>
    <w:rsid w:val="00C020BF"/>
    <w:rsid w:val="00C021E3"/>
    <w:rsid w:val="00C02D7F"/>
    <w:rsid w:val="00C02DEA"/>
    <w:rsid w:val="00C02FE8"/>
    <w:rsid w:val="00C0313B"/>
    <w:rsid w:val="00C03598"/>
    <w:rsid w:val="00C03DED"/>
    <w:rsid w:val="00C04222"/>
    <w:rsid w:val="00C046CA"/>
    <w:rsid w:val="00C046D0"/>
    <w:rsid w:val="00C048BB"/>
    <w:rsid w:val="00C04A96"/>
    <w:rsid w:val="00C05005"/>
    <w:rsid w:val="00C0508E"/>
    <w:rsid w:val="00C050FD"/>
    <w:rsid w:val="00C05378"/>
    <w:rsid w:val="00C057B0"/>
    <w:rsid w:val="00C05D2F"/>
    <w:rsid w:val="00C05E81"/>
    <w:rsid w:val="00C05F62"/>
    <w:rsid w:val="00C06365"/>
    <w:rsid w:val="00C063AA"/>
    <w:rsid w:val="00C06450"/>
    <w:rsid w:val="00C068FD"/>
    <w:rsid w:val="00C06970"/>
    <w:rsid w:val="00C06ABB"/>
    <w:rsid w:val="00C06AFC"/>
    <w:rsid w:val="00C06B72"/>
    <w:rsid w:val="00C06F05"/>
    <w:rsid w:val="00C07124"/>
    <w:rsid w:val="00C0720C"/>
    <w:rsid w:val="00C07A97"/>
    <w:rsid w:val="00C07AA3"/>
    <w:rsid w:val="00C07C5E"/>
    <w:rsid w:val="00C07CF4"/>
    <w:rsid w:val="00C07D81"/>
    <w:rsid w:val="00C10B7E"/>
    <w:rsid w:val="00C10C94"/>
    <w:rsid w:val="00C11017"/>
    <w:rsid w:val="00C1174E"/>
    <w:rsid w:val="00C119B7"/>
    <w:rsid w:val="00C11C30"/>
    <w:rsid w:val="00C11C38"/>
    <w:rsid w:val="00C11FE3"/>
    <w:rsid w:val="00C120B4"/>
    <w:rsid w:val="00C12354"/>
    <w:rsid w:val="00C12BBA"/>
    <w:rsid w:val="00C12E70"/>
    <w:rsid w:val="00C132FD"/>
    <w:rsid w:val="00C13381"/>
    <w:rsid w:val="00C13728"/>
    <w:rsid w:val="00C13AE8"/>
    <w:rsid w:val="00C13DD1"/>
    <w:rsid w:val="00C13E05"/>
    <w:rsid w:val="00C1418E"/>
    <w:rsid w:val="00C145F4"/>
    <w:rsid w:val="00C14BBC"/>
    <w:rsid w:val="00C14C99"/>
    <w:rsid w:val="00C14E33"/>
    <w:rsid w:val="00C15030"/>
    <w:rsid w:val="00C1528F"/>
    <w:rsid w:val="00C15391"/>
    <w:rsid w:val="00C156CE"/>
    <w:rsid w:val="00C15752"/>
    <w:rsid w:val="00C15AEA"/>
    <w:rsid w:val="00C15F87"/>
    <w:rsid w:val="00C16597"/>
    <w:rsid w:val="00C1700B"/>
    <w:rsid w:val="00C17192"/>
    <w:rsid w:val="00C1720F"/>
    <w:rsid w:val="00C17258"/>
    <w:rsid w:val="00C17320"/>
    <w:rsid w:val="00C173D5"/>
    <w:rsid w:val="00C17446"/>
    <w:rsid w:val="00C17B80"/>
    <w:rsid w:val="00C17C3C"/>
    <w:rsid w:val="00C17CA4"/>
    <w:rsid w:val="00C17EDF"/>
    <w:rsid w:val="00C201FF"/>
    <w:rsid w:val="00C2085B"/>
    <w:rsid w:val="00C2093C"/>
    <w:rsid w:val="00C20BB2"/>
    <w:rsid w:val="00C20EE8"/>
    <w:rsid w:val="00C21151"/>
    <w:rsid w:val="00C21414"/>
    <w:rsid w:val="00C2150F"/>
    <w:rsid w:val="00C21741"/>
    <w:rsid w:val="00C21743"/>
    <w:rsid w:val="00C21A1A"/>
    <w:rsid w:val="00C21E90"/>
    <w:rsid w:val="00C21E9C"/>
    <w:rsid w:val="00C220CC"/>
    <w:rsid w:val="00C2229F"/>
    <w:rsid w:val="00C224CA"/>
    <w:rsid w:val="00C224F2"/>
    <w:rsid w:val="00C22BB7"/>
    <w:rsid w:val="00C22DA2"/>
    <w:rsid w:val="00C22FF7"/>
    <w:rsid w:val="00C23541"/>
    <w:rsid w:val="00C2380F"/>
    <w:rsid w:val="00C239E4"/>
    <w:rsid w:val="00C23A18"/>
    <w:rsid w:val="00C24178"/>
    <w:rsid w:val="00C24376"/>
    <w:rsid w:val="00C2444E"/>
    <w:rsid w:val="00C24708"/>
    <w:rsid w:val="00C24D60"/>
    <w:rsid w:val="00C24DDD"/>
    <w:rsid w:val="00C24F11"/>
    <w:rsid w:val="00C25453"/>
    <w:rsid w:val="00C2548F"/>
    <w:rsid w:val="00C2557A"/>
    <w:rsid w:val="00C255D6"/>
    <w:rsid w:val="00C25F27"/>
    <w:rsid w:val="00C26052"/>
    <w:rsid w:val="00C262F8"/>
    <w:rsid w:val="00C26343"/>
    <w:rsid w:val="00C26555"/>
    <w:rsid w:val="00C2655E"/>
    <w:rsid w:val="00C265FF"/>
    <w:rsid w:val="00C266F5"/>
    <w:rsid w:val="00C267AA"/>
    <w:rsid w:val="00C26864"/>
    <w:rsid w:val="00C269AB"/>
    <w:rsid w:val="00C269DD"/>
    <w:rsid w:val="00C26E94"/>
    <w:rsid w:val="00C2717E"/>
    <w:rsid w:val="00C278E7"/>
    <w:rsid w:val="00C2798E"/>
    <w:rsid w:val="00C27A71"/>
    <w:rsid w:val="00C27A87"/>
    <w:rsid w:val="00C27C61"/>
    <w:rsid w:val="00C303B8"/>
    <w:rsid w:val="00C3046C"/>
    <w:rsid w:val="00C30584"/>
    <w:rsid w:val="00C30956"/>
    <w:rsid w:val="00C30CE9"/>
    <w:rsid w:val="00C30F6B"/>
    <w:rsid w:val="00C312BF"/>
    <w:rsid w:val="00C315F1"/>
    <w:rsid w:val="00C3185A"/>
    <w:rsid w:val="00C318E2"/>
    <w:rsid w:val="00C31E8E"/>
    <w:rsid w:val="00C31F61"/>
    <w:rsid w:val="00C32A59"/>
    <w:rsid w:val="00C32C1C"/>
    <w:rsid w:val="00C32C1E"/>
    <w:rsid w:val="00C3303D"/>
    <w:rsid w:val="00C33487"/>
    <w:rsid w:val="00C3352C"/>
    <w:rsid w:val="00C33694"/>
    <w:rsid w:val="00C3385E"/>
    <w:rsid w:val="00C339AE"/>
    <w:rsid w:val="00C33BCD"/>
    <w:rsid w:val="00C33BD2"/>
    <w:rsid w:val="00C33DF0"/>
    <w:rsid w:val="00C33E62"/>
    <w:rsid w:val="00C33F47"/>
    <w:rsid w:val="00C3415B"/>
    <w:rsid w:val="00C344AA"/>
    <w:rsid w:val="00C348FB"/>
    <w:rsid w:val="00C34B54"/>
    <w:rsid w:val="00C34F3D"/>
    <w:rsid w:val="00C3528D"/>
    <w:rsid w:val="00C354D9"/>
    <w:rsid w:val="00C355F6"/>
    <w:rsid w:val="00C35726"/>
    <w:rsid w:val="00C359EE"/>
    <w:rsid w:val="00C35D3D"/>
    <w:rsid w:val="00C35F26"/>
    <w:rsid w:val="00C36053"/>
    <w:rsid w:val="00C36704"/>
    <w:rsid w:val="00C367AC"/>
    <w:rsid w:val="00C36971"/>
    <w:rsid w:val="00C369F7"/>
    <w:rsid w:val="00C36AD6"/>
    <w:rsid w:val="00C36C85"/>
    <w:rsid w:val="00C36E11"/>
    <w:rsid w:val="00C3728D"/>
    <w:rsid w:val="00C372EF"/>
    <w:rsid w:val="00C374C2"/>
    <w:rsid w:val="00C4045B"/>
    <w:rsid w:val="00C40603"/>
    <w:rsid w:val="00C40991"/>
    <w:rsid w:val="00C40B07"/>
    <w:rsid w:val="00C413E1"/>
    <w:rsid w:val="00C41D18"/>
    <w:rsid w:val="00C41E24"/>
    <w:rsid w:val="00C41E8B"/>
    <w:rsid w:val="00C42021"/>
    <w:rsid w:val="00C42264"/>
    <w:rsid w:val="00C423F6"/>
    <w:rsid w:val="00C4266B"/>
    <w:rsid w:val="00C42A87"/>
    <w:rsid w:val="00C42CCF"/>
    <w:rsid w:val="00C432A0"/>
    <w:rsid w:val="00C433AE"/>
    <w:rsid w:val="00C435AF"/>
    <w:rsid w:val="00C43ACB"/>
    <w:rsid w:val="00C43E48"/>
    <w:rsid w:val="00C44070"/>
    <w:rsid w:val="00C44404"/>
    <w:rsid w:val="00C4479F"/>
    <w:rsid w:val="00C44B99"/>
    <w:rsid w:val="00C44DED"/>
    <w:rsid w:val="00C45437"/>
    <w:rsid w:val="00C45602"/>
    <w:rsid w:val="00C45642"/>
    <w:rsid w:val="00C4570F"/>
    <w:rsid w:val="00C4592E"/>
    <w:rsid w:val="00C464AA"/>
    <w:rsid w:val="00C46848"/>
    <w:rsid w:val="00C46A41"/>
    <w:rsid w:val="00C46AC0"/>
    <w:rsid w:val="00C46EBF"/>
    <w:rsid w:val="00C47138"/>
    <w:rsid w:val="00C4752F"/>
    <w:rsid w:val="00C4772A"/>
    <w:rsid w:val="00C47F01"/>
    <w:rsid w:val="00C50675"/>
    <w:rsid w:val="00C5158B"/>
    <w:rsid w:val="00C51C7F"/>
    <w:rsid w:val="00C5241A"/>
    <w:rsid w:val="00C52A5E"/>
    <w:rsid w:val="00C52AC9"/>
    <w:rsid w:val="00C52CA7"/>
    <w:rsid w:val="00C5331A"/>
    <w:rsid w:val="00C533D4"/>
    <w:rsid w:val="00C5368F"/>
    <w:rsid w:val="00C5369D"/>
    <w:rsid w:val="00C538C4"/>
    <w:rsid w:val="00C538F5"/>
    <w:rsid w:val="00C53FE4"/>
    <w:rsid w:val="00C540AD"/>
    <w:rsid w:val="00C552E8"/>
    <w:rsid w:val="00C556FC"/>
    <w:rsid w:val="00C56D02"/>
    <w:rsid w:val="00C56E2F"/>
    <w:rsid w:val="00C56E9A"/>
    <w:rsid w:val="00C5702E"/>
    <w:rsid w:val="00C5729C"/>
    <w:rsid w:val="00C57660"/>
    <w:rsid w:val="00C57885"/>
    <w:rsid w:val="00C579BC"/>
    <w:rsid w:val="00C57A32"/>
    <w:rsid w:val="00C57BEE"/>
    <w:rsid w:val="00C57C61"/>
    <w:rsid w:val="00C57F7A"/>
    <w:rsid w:val="00C57FB6"/>
    <w:rsid w:val="00C57FD3"/>
    <w:rsid w:val="00C601E3"/>
    <w:rsid w:val="00C60350"/>
    <w:rsid w:val="00C60618"/>
    <w:rsid w:val="00C60854"/>
    <w:rsid w:val="00C6093B"/>
    <w:rsid w:val="00C60968"/>
    <w:rsid w:val="00C60C40"/>
    <w:rsid w:val="00C60D15"/>
    <w:rsid w:val="00C60E8F"/>
    <w:rsid w:val="00C6189B"/>
    <w:rsid w:val="00C61B80"/>
    <w:rsid w:val="00C61E0A"/>
    <w:rsid w:val="00C61EAD"/>
    <w:rsid w:val="00C62134"/>
    <w:rsid w:val="00C621CA"/>
    <w:rsid w:val="00C623C3"/>
    <w:rsid w:val="00C62CE1"/>
    <w:rsid w:val="00C639ED"/>
    <w:rsid w:val="00C640B7"/>
    <w:rsid w:val="00C64227"/>
    <w:rsid w:val="00C6469C"/>
    <w:rsid w:val="00C64784"/>
    <w:rsid w:val="00C64BA0"/>
    <w:rsid w:val="00C64DEA"/>
    <w:rsid w:val="00C6507F"/>
    <w:rsid w:val="00C6519C"/>
    <w:rsid w:val="00C6523E"/>
    <w:rsid w:val="00C653B2"/>
    <w:rsid w:val="00C65AED"/>
    <w:rsid w:val="00C65BFB"/>
    <w:rsid w:val="00C65C47"/>
    <w:rsid w:val="00C65EFA"/>
    <w:rsid w:val="00C66734"/>
    <w:rsid w:val="00C6699F"/>
    <w:rsid w:val="00C672A3"/>
    <w:rsid w:val="00C67958"/>
    <w:rsid w:val="00C679CE"/>
    <w:rsid w:val="00C67A75"/>
    <w:rsid w:val="00C67D9E"/>
    <w:rsid w:val="00C70076"/>
    <w:rsid w:val="00C702B2"/>
    <w:rsid w:val="00C7038F"/>
    <w:rsid w:val="00C70498"/>
    <w:rsid w:val="00C706C6"/>
    <w:rsid w:val="00C70A9E"/>
    <w:rsid w:val="00C70F87"/>
    <w:rsid w:val="00C71097"/>
    <w:rsid w:val="00C7130F"/>
    <w:rsid w:val="00C716DE"/>
    <w:rsid w:val="00C71BAC"/>
    <w:rsid w:val="00C71E97"/>
    <w:rsid w:val="00C722B3"/>
    <w:rsid w:val="00C728FF"/>
    <w:rsid w:val="00C72DA6"/>
    <w:rsid w:val="00C73094"/>
    <w:rsid w:val="00C73A88"/>
    <w:rsid w:val="00C73C3C"/>
    <w:rsid w:val="00C74336"/>
    <w:rsid w:val="00C74560"/>
    <w:rsid w:val="00C74E79"/>
    <w:rsid w:val="00C753C6"/>
    <w:rsid w:val="00C755A8"/>
    <w:rsid w:val="00C75E00"/>
    <w:rsid w:val="00C75E22"/>
    <w:rsid w:val="00C76201"/>
    <w:rsid w:val="00C76379"/>
    <w:rsid w:val="00C7695D"/>
    <w:rsid w:val="00C76A58"/>
    <w:rsid w:val="00C76D38"/>
    <w:rsid w:val="00C76E01"/>
    <w:rsid w:val="00C776AC"/>
    <w:rsid w:val="00C77E3E"/>
    <w:rsid w:val="00C800EF"/>
    <w:rsid w:val="00C800F1"/>
    <w:rsid w:val="00C8019A"/>
    <w:rsid w:val="00C805B0"/>
    <w:rsid w:val="00C807B9"/>
    <w:rsid w:val="00C80F99"/>
    <w:rsid w:val="00C81237"/>
    <w:rsid w:val="00C81497"/>
    <w:rsid w:val="00C81CD3"/>
    <w:rsid w:val="00C81ED9"/>
    <w:rsid w:val="00C82098"/>
    <w:rsid w:val="00C823CA"/>
    <w:rsid w:val="00C8245D"/>
    <w:rsid w:val="00C825B7"/>
    <w:rsid w:val="00C82774"/>
    <w:rsid w:val="00C82A17"/>
    <w:rsid w:val="00C82D1A"/>
    <w:rsid w:val="00C82ED6"/>
    <w:rsid w:val="00C83073"/>
    <w:rsid w:val="00C83587"/>
    <w:rsid w:val="00C83936"/>
    <w:rsid w:val="00C83C74"/>
    <w:rsid w:val="00C83D11"/>
    <w:rsid w:val="00C84579"/>
    <w:rsid w:val="00C845F7"/>
    <w:rsid w:val="00C847BF"/>
    <w:rsid w:val="00C848FF"/>
    <w:rsid w:val="00C8490A"/>
    <w:rsid w:val="00C85086"/>
    <w:rsid w:val="00C85422"/>
    <w:rsid w:val="00C8575C"/>
    <w:rsid w:val="00C857BA"/>
    <w:rsid w:val="00C857EB"/>
    <w:rsid w:val="00C859AE"/>
    <w:rsid w:val="00C85C37"/>
    <w:rsid w:val="00C85DC2"/>
    <w:rsid w:val="00C864EC"/>
    <w:rsid w:val="00C8664A"/>
    <w:rsid w:val="00C86DA7"/>
    <w:rsid w:val="00C8724B"/>
    <w:rsid w:val="00C87497"/>
    <w:rsid w:val="00C875F8"/>
    <w:rsid w:val="00C875FB"/>
    <w:rsid w:val="00C87D55"/>
    <w:rsid w:val="00C87F1B"/>
    <w:rsid w:val="00C90049"/>
    <w:rsid w:val="00C90091"/>
    <w:rsid w:val="00C90263"/>
    <w:rsid w:val="00C9050F"/>
    <w:rsid w:val="00C90700"/>
    <w:rsid w:val="00C911E6"/>
    <w:rsid w:val="00C9151A"/>
    <w:rsid w:val="00C91F21"/>
    <w:rsid w:val="00C92058"/>
    <w:rsid w:val="00C92114"/>
    <w:rsid w:val="00C923E7"/>
    <w:rsid w:val="00C92496"/>
    <w:rsid w:val="00C9264F"/>
    <w:rsid w:val="00C9284D"/>
    <w:rsid w:val="00C92A8A"/>
    <w:rsid w:val="00C92F41"/>
    <w:rsid w:val="00C93447"/>
    <w:rsid w:val="00C9386A"/>
    <w:rsid w:val="00C93C1D"/>
    <w:rsid w:val="00C93D00"/>
    <w:rsid w:val="00C94188"/>
    <w:rsid w:val="00C944C3"/>
    <w:rsid w:val="00C94840"/>
    <w:rsid w:val="00C94980"/>
    <w:rsid w:val="00C94989"/>
    <w:rsid w:val="00C94CE7"/>
    <w:rsid w:val="00C94EEA"/>
    <w:rsid w:val="00C952AF"/>
    <w:rsid w:val="00C95625"/>
    <w:rsid w:val="00C95678"/>
    <w:rsid w:val="00C95787"/>
    <w:rsid w:val="00C95BB6"/>
    <w:rsid w:val="00C95C64"/>
    <w:rsid w:val="00C95E57"/>
    <w:rsid w:val="00C95FBB"/>
    <w:rsid w:val="00C96201"/>
    <w:rsid w:val="00C96257"/>
    <w:rsid w:val="00C964DB"/>
    <w:rsid w:val="00C96535"/>
    <w:rsid w:val="00C97254"/>
    <w:rsid w:val="00C97791"/>
    <w:rsid w:val="00C9799E"/>
    <w:rsid w:val="00C97BEB"/>
    <w:rsid w:val="00C97F62"/>
    <w:rsid w:val="00C97F7F"/>
    <w:rsid w:val="00C97FF7"/>
    <w:rsid w:val="00CA005E"/>
    <w:rsid w:val="00CA0406"/>
    <w:rsid w:val="00CA084E"/>
    <w:rsid w:val="00CA08AF"/>
    <w:rsid w:val="00CA23C3"/>
    <w:rsid w:val="00CA25E5"/>
    <w:rsid w:val="00CA29A5"/>
    <w:rsid w:val="00CA308F"/>
    <w:rsid w:val="00CA3417"/>
    <w:rsid w:val="00CA351D"/>
    <w:rsid w:val="00CA3527"/>
    <w:rsid w:val="00CA3630"/>
    <w:rsid w:val="00CA3749"/>
    <w:rsid w:val="00CA40D3"/>
    <w:rsid w:val="00CA4465"/>
    <w:rsid w:val="00CA4523"/>
    <w:rsid w:val="00CA4A59"/>
    <w:rsid w:val="00CA4B20"/>
    <w:rsid w:val="00CA4BE4"/>
    <w:rsid w:val="00CA4FE8"/>
    <w:rsid w:val="00CA5017"/>
    <w:rsid w:val="00CA508B"/>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7E7"/>
    <w:rsid w:val="00CA7DFD"/>
    <w:rsid w:val="00CA7FF7"/>
    <w:rsid w:val="00CB045B"/>
    <w:rsid w:val="00CB0871"/>
    <w:rsid w:val="00CB158E"/>
    <w:rsid w:val="00CB178F"/>
    <w:rsid w:val="00CB1E52"/>
    <w:rsid w:val="00CB2186"/>
    <w:rsid w:val="00CB2AEF"/>
    <w:rsid w:val="00CB2EB0"/>
    <w:rsid w:val="00CB2F2E"/>
    <w:rsid w:val="00CB35CC"/>
    <w:rsid w:val="00CB376A"/>
    <w:rsid w:val="00CB3B84"/>
    <w:rsid w:val="00CB451F"/>
    <w:rsid w:val="00CB4548"/>
    <w:rsid w:val="00CB4B55"/>
    <w:rsid w:val="00CB56BA"/>
    <w:rsid w:val="00CB570F"/>
    <w:rsid w:val="00CB584B"/>
    <w:rsid w:val="00CB6161"/>
    <w:rsid w:val="00CB635F"/>
    <w:rsid w:val="00CB639C"/>
    <w:rsid w:val="00CB7282"/>
    <w:rsid w:val="00CB766B"/>
    <w:rsid w:val="00CB7957"/>
    <w:rsid w:val="00CB7A74"/>
    <w:rsid w:val="00CB7C75"/>
    <w:rsid w:val="00CB7D58"/>
    <w:rsid w:val="00CB7DDF"/>
    <w:rsid w:val="00CC01E0"/>
    <w:rsid w:val="00CC0466"/>
    <w:rsid w:val="00CC0AB4"/>
    <w:rsid w:val="00CC15D8"/>
    <w:rsid w:val="00CC1737"/>
    <w:rsid w:val="00CC18A2"/>
    <w:rsid w:val="00CC1AC8"/>
    <w:rsid w:val="00CC1C04"/>
    <w:rsid w:val="00CC1DC6"/>
    <w:rsid w:val="00CC1F5C"/>
    <w:rsid w:val="00CC2086"/>
    <w:rsid w:val="00CC20B0"/>
    <w:rsid w:val="00CC2203"/>
    <w:rsid w:val="00CC2B3A"/>
    <w:rsid w:val="00CC2D63"/>
    <w:rsid w:val="00CC2F55"/>
    <w:rsid w:val="00CC3149"/>
    <w:rsid w:val="00CC37D1"/>
    <w:rsid w:val="00CC3935"/>
    <w:rsid w:val="00CC3AEC"/>
    <w:rsid w:val="00CC3BFC"/>
    <w:rsid w:val="00CC3E4B"/>
    <w:rsid w:val="00CC4523"/>
    <w:rsid w:val="00CC4576"/>
    <w:rsid w:val="00CC4B2B"/>
    <w:rsid w:val="00CC5081"/>
    <w:rsid w:val="00CC511D"/>
    <w:rsid w:val="00CC545B"/>
    <w:rsid w:val="00CC59B7"/>
    <w:rsid w:val="00CC5A9D"/>
    <w:rsid w:val="00CC5AA9"/>
    <w:rsid w:val="00CC5B75"/>
    <w:rsid w:val="00CC5CEC"/>
    <w:rsid w:val="00CC6428"/>
    <w:rsid w:val="00CC6A46"/>
    <w:rsid w:val="00CC6B8E"/>
    <w:rsid w:val="00CC6BB7"/>
    <w:rsid w:val="00CC6D9F"/>
    <w:rsid w:val="00CC6DA9"/>
    <w:rsid w:val="00CC6F34"/>
    <w:rsid w:val="00CC70C4"/>
    <w:rsid w:val="00CC7105"/>
    <w:rsid w:val="00CC7230"/>
    <w:rsid w:val="00CC751D"/>
    <w:rsid w:val="00CC79C6"/>
    <w:rsid w:val="00CC7B93"/>
    <w:rsid w:val="00CD0635"/>
    <w:rsid w:val="00CD067D"/>
    <w:rsid w:val="00CD082C"/>
    <w:rsid w:val="00CD0AAB"/>
    <w:rsid w:val="00CD0F6C"/>
    <w:rsid w:val="00CD1522"/>
    <w:rsid w:val="00CD15B7"/>
    <w:rsid w:val="00CD1684"/>
    <w:rsid w:val="00CD169C"/>
    <w:rsid w:val="00CD16F0"/>
    <w:rsid w:val="00CD196D"/>
    <w:rsid w:val="00CD21FB"/>
    <w:rsid w:val="00CD2867"/>
    <w:rsid w:val="00CD2894"/>
    <w:rsid w:val="00CD2B33"/>
    <w:rsid w:val="00CD2F4C"/>
    <w:rsid w:val="00CD3452"/>
    <w:rsid w:val="00CD37C4"/>
    <w:rsid w:val="00CD3F8F"/>
    <w:rsid w:val="00CD41D4"/>
    <w:rsid w:val="00CD4760"/>
    <w:rsid w:val="00CD47FE"/>
    <w:rsid w:val="00CD487D"/>
    <w:rsid w:val="00CD4D06"/>
    <w:rsid w:val="00CD4DDF"/>
    <w:rsid w:val="00CD4ECD"/>
    <w:rsid w:val="00CD4F92"/>
    <w:rsid w:val="00CD5196"/>
    <w:rsid w:val="00CD57D4"/>
    <w:rsid w:val="00CD5946"/>
    <w:rsid w:val="00CD5961"/>
    <w:rsid w:val="00CD5B76"/>
    <w:rsid w:val="00CD6105"/>
    <w:rsid w:val="00CD6156"/>
    <w:rsid w:val="00CD61C0"/>
    <w:rsid w:val="00CD644F"/>
    <w:rsid w:val="00CD6549"/>
    <w:rsid w:val="00CD699A"/>
    <w:rsid w:val="00CD69B6"/>
    <w:rsid w:val="00CD6E3F"/>
    <w:rsid w:val="00CD6EEC"/>
    <w:rsid w:val="00CD6FF6"/>
    <w:rsid w:val="00CD7017"/>
    <w:rsid w:val="00CD70C2"/>
    <w:rsid w:val="00CD722E"/>
    <w:rsid w:val="00CD74D6"/>
    <w:rsid w:val="00CD7622"/>
    <w:rsid w:val="00CD7672"/>
    <w:rsid w:val="00CD77D4"/>
    <w:rsid w:val="00CD79E6"/>
    <w:rsid w:val="00CE08C9"/>
    <w:rsid w:val="00CE0F23"/>
    <w:rsid w:val="00CE0FE6"/>
    <w:rsid w:val="00CE165A"/>
    <w:rsid w:val="00CE1DDC"/>
    <w:rsid w:val="00CE1E08"/>
    <w:rsid w:val="00CE1EA6"/>
    <w:rsid w:val="00CE1F91"/>
    <w:rsid w:val="00CE203B"/>
    <w:rsid w:val="00CE2290"/>
    <w:rsid w:val="00CE282C"/>
    <w:rsid w:val="00CE2996"/>
    <w:rsid w:val="00CE2BA0"/>
    <w:rsid w:val="00CE2C19"/>
    <w:rsid w:val="00CE306B"/>
    <w:rsid w:val="00CE30D5"/>
    <w:rsid w:val="00CE31F1"/>
    <w:rsid w:val="00CE33E2"/>
    <w:rsid w:val="00CE3553"/>
    <w:rsid w:val="00CE395D"/>
    <w:rsid w:val="00CE3A32"/>
    <w:rsid w:val="00CE3B7C"/>
    <w:rsid w:val="00CE4644"/>
    <w:rsid w:val="00CE46AC"/>
    <w:rsid w:val="00CE50E1"/>
    <w:rsid w:val="00CE5139"/>
    <w:rsid w:val="00CE53DF"/>
    <w:rsid w:val="00CE5706"/>
    <w:rsid w:val="00CE58AB"/>
    <w:rsid w:val="00CE6072"/>
    <w:rsid w:val="00CE62A0"/>
    <w:rsid w:val="00CE6700"/>
    <w:rsid w:val="00CE67F9"/>
    <w:rsid w:val="00CE68B5"/>
    <w:rsid w:val="00CE699C"/>
    <w:rsid w:val="00CE6B93"/>
    <w:rsid w:val="00CE7023"/>
    <w:rsid w:val="00CE778C"/>
    <w:rsid w:val="00CE78DB"/>
    <w:rsid w:val="00CE7951"/>
    <w:rsid w:val="00CF0424"/>
    <w:rsid w:val="00CF0D55"/>
    <w:rsid w:val="00CF0F28"/>
    <w:rsid w:val="00CF13C6"/>
    <w:rsid w:val="00CF1962"/>
    <w:rsid w:val="00CF19EC"/>
    <w:rsid w:val="00CF1C6F"/>
    <w:rsid w:val="00CF1D1F"/>
    <w:rsid w:val="00CF21CE"/>
    <w:rsid w:val="00CF2395"/>
    <w:rsid w:val="00CF26FE"/>
    <w:rsid w:val="00CF2792"/>
    <w:rsid w:val="00CF283E"/>
    <w:rsid w:val="00CF3121"/>
    <w:rsid w:val="00CF3157"/>
    <w:rsid w:val="00CF3193"/>
    <w:rsid w:val="00CF36FC"/>
    <w:rsid w:val="00CF372C"/>
    <w:rsid w:val="00CF38BF"/>
    <w:rsid w:val="00CF3C53"/>
    <w:rsid w:val="00CF3DBD"/>
    <w:rsid w:val="00CF5031"/>
    <w:rsid w:val="00CF5270"/>
    <w:rsid w:val="00CF5867"/>
    <w:rsid w:val="00CF5AE5"/>
    <w:rsid w:val="00CF5BC5"/>
    <w:rsid w:val="00CF5F77"/>
    <w:rsid w:val="00CF67F3"/>
    <w:rsid w:val="00CF6E88"/>
    <w:rsid w:val="00CF71C4"/>
    <w:rsid w:val="00CF73B5"/>
    <w:rsid w:val="00CF7767"/>
    <w:rsid w:val="00CF787F"/>
    <w:rsid w:val="00CF7DC4"/>
    <w:rsid w:val="00CF7FE9"/>
    <w:rsid w:val="00D00131"/>
    <w:rsid w:val="00D0020F"/>
    <w:rsid w:val="00D0029F"/>
    <w:rsid w:val="00D009F9"/>
    <w:rsid w:val="00D01019"/>
    <w:rsid w:val="00D01F6A"/>
    <w:rsid w:val="00D021ED"/>
    <w:rsid w:val="00D023E7"/>
    <w:rsid w:val="00D027B5"/>
    <w:rsid w:val="00D028B0"/>
    <w:rsid w:val="00D02B76"/>
    <w:rsid w:val="00D02B8E"/>
    <w:rsid w:val="00D02FDB"/>
    <w:rsid w:val="00D031C8"/>
    <w:rsid w:val="00D036E9"/>
    <w:rsid w:val="00D03B9C"/>
    <w:rsid w:val="00D03D47"/>
    <w:rsid w:val="00D0490B"/>
    <w:rsid w:val="00D0509E"/>
    <w:rsid w:val="00D0539D"/>
    <w:rsid w:val="00D055DF"/>
    <w:rsid w:val="00D056D5"/>
    <w:rsid w:val="00D05C48"/>
    <w:rsid w:val="00D05D13"/>
    <w:rsid w:val="00D05DCA"/>
    <w:rsid w:val="00D05E01"/>
    <w:rsid w:val="00D05FC5"/>
    <w:rsid w:val="00D0609F"/>
    <w:rsid w:val="00D0623C"/>
    <w:rsid w:val="00D0686B"/>
    <w:rsid w:val="00D06B60"/>
    <w:rsid w:val="00D06D61"/>
    <w:rsid w:val="00D07122"/>
    <w:rsid w:val="00D07308"/>
    <w:rsid w:val="00D07607"/>
    <w:rsid w:val="00D0792F"/>
    <w:rsid w:val="00D0796A"/>
    <w:rsid w:val="00D07A0C"/>
    <w:rsid w:val="00D07E9F"/>
    <w:rsid w:val="00D10982"/>
    <w:rsid w:val="00D109B8"/>
    <w:rsid w:val="00D10C9F"/>
    <w:rsid w:val="00D110FD"/>
    <w:rsid w:val="00D11BD3"/>
    <w:rsid w:val="00D1212D"/>
    <w:rsid w:val="00D12158"/>
    <w:rsid w:val="00D12CED"/>
    <w:rsid w:val="00D13359"/>
    <w:rsid w:val="00D13804"/>
    <w:rsid w:val="00D138B8"/>
    <w:rsid w:val="00D13AEA"/>
    <w:rsid w:val="00D13D0D"/>
    <w:rsid w:val="00D142CE"/>
    <w:rsid w:val="00D1476A"/>
    <w:rsid w:val="00D149B0"/>
    <w:rsid w:val="00D154A5"/>
    <w:rsid w:val="00D155F6"/>
    <w:rsid w:val="00D15781"/>
    <w:rsid w:val="00D15DCB"/>
    <w:rsid w:val="00D15E1D"/>
    <w:rsid w:val="00D15E29"/>
    <w:rsid w:val="00D16565"/>
    <w:rsid w:val="00D16674"/>
    <w:rsid w:val="00D16CBF"/>
    <w:rsid w:val="00D16DC7"/>
    <w:rsid w:val="00D1703E"/>
    <w:rsid w:val="00D173C2"/>
    <w:rsid w:val="00D17EA8"/>
    <w:rsid w:val="00D20082"/>
    <w:rsid w:val="00D200CA"/>
    <w:rsid w:val="00D204CD"/>
    <w:rsid w:val="00D204E3"/>
    <w:rsid w:val="00D205C4"/>
    <w:rsid w:val="00D205F2"/>
    <w:rsid w:val="00D20E8B"/>
    <w:rsid w:val="00D212D1"/>
    <w:rsid w:val="00D21691"/>
    <w:rsid w:val="00D21901"/>
    <w:rsid w:val="00D219BE"/>
    <w:rsid w:val="00D21AB4"/>
    <w:rsid w:val="00D21C5A"/>
    <w:rsid w:val="00D21D89"/>
    <w:rsid w:val="00D220FE"/>
    <w:rsid w:val="00D223BF"/>
    <w:rsid w:val="00D228D9"/>
    <w:rsid w:val="00D230A7"/>
    <w:rsid w:val="00D23506"/>
    <w:rsid w:val="00D23546"/>
    <w:rsid w:val="00D2386A"/>
    <w:rsid w:val="00D23AAA"/>
    <w:rsid w:val="00D23ADE"/>
    <w:rsid w:val="00D23B9F"/>
    <w:rsid w:val="00D23D62"/>
    <w:rsid w:val="00D24093"/>
    <w:rsid w:val="00D240E7"/>
    <w:rsid w:val="00D2430B"/>
    <w:rsid w:val="00D2467B"/>
    <w:rsid w:val="00D247A8"/>
    <w:rsid w:val="00D24BA2"/>
    <w:rsid w:val="00D24D07"/>
    <w:rsid w:val="00D24DE1"/>
    <w:rsid w:val="00D252CB"/>
    <w:rsid w:val="00D25567"/>
    <w:rsid w:val="00D25C5A"/>
    <w:rsid w:val="00D26039"/>
    <w:rsid w:val="00D2650A"/>
    <w:rsid w:val="00D266E6"/>
    <w:rsid w:val="00D267AA"/>
    <w:rsid w:val="00D26CB3"/>
    <w:rsid w:val="00D26F2A"/>
    <w:rsid w:val="00D26FDA"/>
    <w:rsid w:val="00D272F8"/>
    <w:rsid w:val="00D2758F"/>
    <w:rsid w:val="00D27767"/>
    <w:rsid w:val="00D30055"/>
    <w:rsid w:val="00D30445"/>
    <w:rsid w:val="00D308FC"/>
    <w:rsid w:val="00D30A18"/>
    <w:rsid w:val="00D30CB7"/>
    <w:rsid w:val="00D310C5"/>
    <w:rsid w:val="00D312DA"/>
    <w:rsid w:val="00D319DB"/>
    <w:rsid w:val="00D31A1A"/>
    <w:rsid w:val="00D31A37"/>
    <w:rsid w:val="00D31F4E"/>
    <w:rsid w:val="00D3253C"/>
    <w:rsid w:val="00D32B1D"/>
    <w:rsid w:val="00D32BC6"/>
    <w:rsid w:val="00D32CC1"/>
    <w:rsid w:val="00D32E69"/>
    <w:rsid w:val="00D3368D"/>
    <w:rsid w:val="00D336CB"/>
    <w:rsid w:val="00D33F57"/>
    <w:rsid w:val="00D340A5"/>
    <w:rsid w:val="00D3445E"/>
    <w:rsid w:val="00D346E3"/>
    <w:rsid w:val="00D3474E"/>
    <w:rsid w:val="00D3476B"/>
    <w:rsid w:val="00D34B2C"/>
    <w:rsid w:val="00D3503F"/>
    <w:rsid w:val="00D35255"/>
    <w:rsid w:val="00D353EB"/>
    <w:rsid w:val="00D35839"/>
    <w:rsid w:val="00D35C62"/>
    <w:rsid w:val="00D35D4D"/>
    <w:rsid w:val="00D35DF7"/>
    <w:rsid w:val="00D35FC5"/>
    <w:rsid w:val="00D3646A"/>
    <w:rsid w:val="00D3695B"/>
    <w:rsid w:val="00D3716E"/>
    <w:rsid w:val="00D37555"/>
    <w:rsid w:val="00D37B32"/>
    <w:rsid w:val="00D37CCB"/>
    <w:rsid w:val="00D37E44"/>
    <w:rsid w:val="00D40305"/>
    <w:rsid w:val="00D40FF4"/>
    <w:rsid w:val="00D41213"/>
    <w:rsid w:val="00D41AE7"/>
    <w:rsid w:val="00D42090"/>
    <w:rsid w:val="00D42092"/>
    <w:rsid w:val="00D42749"/>
    <w:rsid w:val="00D42839"/>
    <w:rsid w:val="00D42EC4"/>
    <w:rsid w:val="00D4373D"/>
    <w:rsid w:val="00D43755"/>
    <w:rsid w:val="00D43BD8"/>
    <w:rsid w:val="00D43D47"/>
    <w:rsid w:val="00D44C9F"/>
    <w:rsid w:val="00D44D32"/>
    <w:rsid w:val="00D44F30"/>
    <w:rsid w:val="00D452F9"/>
    <w:rsid w:val="00D4589C"/>
    <w:rsid w:val="00D45A7C"/>
    <w:rsid w:val="00D45C95"/>
    <w:rsid w:val="00D45E8A"/>
    <w:rsid w:val="00D460B2"/>
    <w:rsid w:val="00D46170"/>
    <w:rsid w:val="00D461F9"/>
    <w:rsid w:val="00D46510"/>
    <w:rsid w:val="00D46E6F"/>
    <w:rsid w:val="00D46F21"/>
    <w:rsid w:val="00D47002"/>
    <w:rsid w:val="00D474DB"/>
    <w:rsid w:val="00D479CA"/>
    <w:rsid w:val="00D5014F"/>
    <w:rsid w:val="00D50514"/>
    <w:rsid w:val="00D50697"/>
    <w:rsid w:val="00D50708"/>
    <w:rsid w:val="00D50A4A"/>
    <w:rsid w:val="00D50D5C"/>
    <w:rsid w:val="00D513F7"/>
    <w:rsid w:val="00D515AF"/>
    <w:rsid w:val="00D51AD1"/>
    <w:rsid w:val="00D51CC5"/>
    <w:rsid w:val="00D51CEF"/>
    <w:rsid w:val="00D52235"/>
    <w:rsid w:val="00D5237D"/>
    <w:rsid w:val="00D52480"/>
    <w:rsid w:val="00D5266F"/>
    <w:rsid w:val="00D53166"/>
    <w:rsid w:val="00D53590"/>
    <w:rsid w:val="00D53603"/>
    <w:rsid w:val="00D5363D"/>
    <w:rsid w:val="00D53C59"/>
    <w:rsid w:val="00D53F22"/>
    <w:rsid w:val="00D540F4"/>
    <w:rsid w:val="00D54169"/>
    <w:rsid w:val="00D54547"/>
    <w:rsid w:val="00D54849"/>
    <w:rsid w:val="00D552FA"/>
    <w:rsid w:val="00D55471"/>
    <w:rsid w:val="00D55A5B"/>
    <w:rsid w:val="00D55AAE"/>
    <w:rsid w:val="00D55D17"/>
    <w:rsid w:val="00D55D5D"/>
    <w:rsid w:val="00D5623A"/>
    <w:rsid w:val="00D56479"/>
    <w:rsid w:val="00D5656F"/>
    <w:rsid w:val="00D56AE5"/>
    <w:rsid w:val="00D56C98"/>
    <w:rsid w:val="00D56CCD"/>
    <w:rsid w:val="00D57434"/>
    <w:rsid w:val="00D57800"/>
    <w:rsid w:val="00D579B3"/>
    <w:rsid w:val="00D57E2A"/>
    <w:rsid w:val="00D57FF3"/>
    <w:rsid w:val="00D608C5"/>
    <w:rsid w:val="00D61397"/>
    <w:rsid w:val="00D61A8F"/>
    <w:rsid w:val="00D61DAA"/>
    <w:rsid w:val="00D61F38"/>
    <w:rsid w:val="00D62037"/>
    <w:rsid w:val="00D621C4"/>
    <w:rsid w:val="00D622AF"/>
    <w:rsid w:val="00D6263F"/>
    <w:rsid w:val="00D62CD1"/>
    <w:rsid w:val="00D62D3A"/>
    <w:rsid w:val="00D62EA9"/>
    <w:rsid w:val="00D635DC"/>
    <w:rsid w:val="00D636C1"/>
    <w:rsid w:val="00D63AD0"/>
    <w:rsid w:val="00D63AE1"/>
    <w:rsid w:val="00D63B02"/>
    <w:rsid w:val="00D63D3E"/>
    <w:rsid w:val="00D63E4A"/>
    <w:rsid w:val="00D63F79"/>
    <w:rsid w:val="00D6409B"/>
    <w:rsid w:val="00D64238"/>
    <w:rsid w:val="00D643E8"/>
    <w:rsid w:val="00D64E8B"/>
    <w:rsid w:val="00D64EFF"/>
    <w:rsid w:val="00D651C3"/>
    <w:rsid w:val="00D6524A"/>
    <w:rsid w:val="00D6559F"/>
    <w:rsid w:val="00D6572F"/>
    <w:rsid w:val="00D659BA"/>
    <w:rsid w:val="00D661B6"/>
    <w:rsid w:val="00D66544"/>
    <w:rsid w:val="00D66C4A"/>
    <w:rsid w:val="00D674A3"/>
    <w:rsid w:val="00D6780E"/>
    <w:rsid w:val="00D6794D"/>
    <w:rsid w:val="00D679EB"/>
    <w:rsid w:val="00D7018F"/>
    <w:rsid w:val="00D70364"/>
    <w:rsid w:val="00D7057E"/>
    <w:rsid w:val="00D70A60"/>
    <w:rsid w:val="00D70AB8"/>
    <w:rsid w:val="00D70CB4"/>
    <w:rsid w:val="00D70F98"/>
    <w:rsid w:val="00D71075"/>
    <w:rsid w:val="00D71222"/>
    <w:rsid w:val="00D71504"/>
    <w:rsid w:val="00D721C1"/>
    <w:rsid w:val="00D72890"/>
    <w:rsid w:val="00D72DA3"/>
    <w:rsid w:val="00D731F0"/>
    <w:rsid w:val="00D73CDA"/>
    <w:rsid w:val="00D74523"/>
    <w:rsid w:val="00D75CA4"/>
    <w:rsid w:val="00D75D18"/>
    <w:rsid w:val="00D75D3E"/>
    <w:rsid w:val="00D75D75"/>
    <w:rsid w:val="00D75F53"/>
    <w:rsid w:val="00D762E4"/>
    <w:rsid w:val="00D7634E"/>
    <w:rsid w:val="00D7663C"/>
    <w:rsid w:val="00D7678D"/>
    <w:rsid w:val="00D76C42"/>
    <w:rsid w:val="00D76DF8"/>
    <w:rsid w:val="00D7785E"/>
    <w:rsid w:val="00D7791C"/>
    <w:rsid w:val="00D77CF3"/>
    <w:rsid w:val="00D8030B"/>
    <w:rsid w:val="00D804DF"/>
    <w:rsid w:val="00D806CD"/>
    <w:rsid w:val="00D807E1"/>
    <w:rsid w:val="00D808E1"/>
    <w:rsid w:val="00D80ADB"/>
    <w:rsid w:val="00D80C4F"/>
    <w:rsid w:val="00D80D2C"/>
    <w:rsid w:val="00D80D3B"/>
    <w:rsid w:val="00D80DA6"/>
    <w:rsid w:val="00D81323"/>
    <w:rsid w:val="00D81824"/>
    <w:rsid w:val="00D82066"/>
    <w:rsid w:val="00D82246"/>
    <w:rsid w:val="00D82309"/>
    <w:rsid w:val="00D83001"/>
    <w:rsid w:val="00D831BB"/>
    <w:rsid w:val="00D833B6"/>
    <w:rsid w:val="00D83A3E"/>
    <w:rsid w:val="00D83A44"/>
    <w:rsid w:val="00D84182"/>
    <w:rsid w:val="00D841D2"/>
    <w:rsid w:val="00D84BE5"/>
    <w:rsid w:val="00D84FCD"/>
    <w:rsid w:val="00D852B7"/>
    <w:rsid w:val="00D85CAF"/>
    <w:rsid w:val="00D85FF4"/>
    <w:rsid w:val="00D86ECD"/>
    <w:rsid w:val="00D86F2C"/>
    <w:rsid w:val="00D87016"/>
    <w:rsid w:val="00D87044"/>
    <w:rsid w:val="00D8706B"/>
    <w:rsid w:val="00D8709C"/>
    <w:rsid w:val="00D873C4"/>
    <w:rsid w:val="00D87673"/>
    <w:rsid w:val="00D877DE"/>
    <w:rsid w:val="00D87EF8"/>
    <w:rsid w:val="00D87F0D"/>
    <w:rsid w:val="00D9005A"/>
    <w:rsid w:val="00D900AF"/>
    <w:rsid w:val="00D90345"/>
    <w:rsid w:val="00D90513"/>
    <w:rsid w:val="00D907BE"/>
    <w:rsid w:val="00D90AB3"/>
    <w:rsid w:val="00D90AC9"/>
    <w:rsid w:val="00D90C9B"/>
    <w:rsid w:val="00D91633"/>
    <w:rsid w:val="00D917F6"/>
    <w:rsid w:val="00D91AB2"/>
    <w:rsid w:val="00D9260D"/>
    <w:rsid w:val="00D9298D"/>
    <w:rsid w:val="00D92A70"/>
    <w:rsid w:val="00D92BB7"/>
    <w:rsid w:val="00D931A6"/>
    <w:rsid w:val="00D9338C"/>
    <w:rsid w:val="00D935B7"/>
    <w:rsid w:val="00D942EF"/>
    <w:rsid w:val="00D94A82"/>
    <w:rsid w:val="00D94D14"/>
    <w:rsid w:val="00D94F60"/>
    <w:rsid w:val="00D95120"/>
    <w:rsid w:val="00D95406"/>
    <w:rsid w:val="00D955CB"/>
    <w:rsid w:val="00D956DE"/>
    <w:rsid w:val="00D95891"/>
    <w:rsid w:val="00D9640D"/>
    <w:rsid w:val="00D97030"/>
    <w:rsid w:val="00D978A9"/>
    <w:rsid w:val="00D97A03"/>
    <w:rsid w:val="00D97A3E"/>
    <w:rsid w:val="00D97D88"/>
    <w:rsid w:val="00D97FB5"/>
    <w:rsid w:val="00DA0061"/>
    <w:rsid w:val="00DA0083"/>
    <w:rsid w:val="00DA05DF"/>
    <w:rsid w:val="00DA099B"/>
    <w:rsid w:val="00DA115C"/>
    <w:rsid w:val="00DA15D2"/>
    <w:rsid w:val="00DA1A88"/>
    <w:rsid w:val="00DA1ABA"/>
    <w:rsid w:val="00DA1D37"/>
    <w:rsid w:val="00DA2133"/>
    <w:rsid w:val="00DA2431"/>
    <w:rsid w:val="00DA28F8"/>
    <w:rsid w:val="00DA3373"/>
    <w:rsid w:val="00DA3500"/>
    <w:rsid w:val="00DA3732"/>
    <w:rsid w:val="00DA3835"/>
    <w:rsid w:val="00DA3874"/>
    <w:rsid w:val="00DA3912"/>
    <w:rsid w:val="00DA391C"/>
    <w:rsid w:val="00DA3934"/>
    <w:rsid w:val="00DA42A7"/>
    <w:rsid w:val="00DA44D6"/>
    <w:rsid w:val="00DA4778"/>
    <w:rsid w:val="00DA4A9A"/>
    <w:rsid w:val="00DA4CED"/>
    <w:rsid w:val="00DA4F14"/>
    <w:rsid w:val="00DA50C6"/>
    <w:rsid w:val="00DA557A"/>
    <w:rsid w:val="00DA5666"/>
    <w:rsid w:val="00DA5D22"/>
    <w:rsid w:val="00DA5DC5"/>
    <w:rsid w:val="00DA6424"/>
    <w:rsid w:val="00DA65D5"/>
    <w:rsid w:val="00DA71D8"/>
    <w:rsid w:val="00DA7D06"/>
    <w:rsid w:val="00DB00D0"/>
    <w:rsid w:val="00DB0273"/>
    <w:rsid w:val="00DB051B"/>
    <w:rsid w:val="00DB0729"/>
    <w:rsid w:val="00DB0816"/>
    <w:rsid w:val="00DB10F8"/>
    <w:rsid w:val="00DB1147"/>
    <w:rsid w:val="00DB1A31"/>
    <w:rsid w:val="00DB1C1B"/>
    <w:rsid w:val="00DB20FF"/>
    <w:rsid w:val="00DB21E9"/>
    <w:rsid w:val="00DB255D"/>
    <w:rsid w:val="00DB2615"/>
    <w:rsid w:val="00DB279E"/>
    <w:rsid w:val="00DB2A79"/>
    <w:rsid w:val="00DB393B"/>
    <w:rsid w:val="00DB42F6"/>
    <w:rsid w:val="00DB457F"/>
    <w:rsid w:val="00DB490F"/>
    <w:rsid w:val="00DB4979"/>
    <w:rsid w:val="00DB4D58"/>
    <w:rsid w:val="00DB5134"/>
    <w:rsid w:val="00DB5339"/>
    <w:rsid w:val="00DB5358"/>
    <w:rsid w:val="00DB580B"/>
    <w:rsid w:val="00DB5F98"/>
    <w:rsid w:val="00DB6275"/>
    <w:rsid w:val="00DB62C0"/>
    <w:rsid w:val="00DB64D9"/>
    <w:rsid w:val="00DB6657"/>
    <w:rsid w:val="00DB6A43"/>
    <w:rsid w:val="00DB7081"/>
    <w:rsid w:val="00DB72A1"/>
    <w:rsid w:val="00DB7B0E"/>
    <w:rsid w:val="00DB7EFA"/>
    <w:rsid w:val="00DC00B3"/>
    <w:rsid w:val="00DC03B4"/>
    <w:rsid w:val="00DC0517"/>
    <w:rsid w:val="00DC0E1C"/>
    <w:rsid w:val="00DC1108"/>
    <w:rsid w:val="00DC1405"/>
    <w:rsid w:val="00DC144E"/>
    <w:rsid w:val="00DC1528"/>
    <w:rsid w:val="00DC1586"/>
    <w:rsid w:val="00DC16CE"/>
    <w:rsid w:val="00DC2793"/>
    <w:rsid w:val="00DC288E"/>
    <w:rsid w:val="00DC29A6"/>
    <w:rsid w:val="00DC2C4A"/>
    <w:rsid w:val="00DC2E88"/>
    <w:rsid w:val="00DC331F"/>
    <w:rsid w:val="00DC36E8"/>
    <w:rsid w:val="00DC382F"/>
    <w:rsid w:val="00DC3A1A"/>
    <w:rsid w:val="00DC3F37"/>
    <w:rsid w:val="00DC4453"/>
    <w:rsid w:val="00DC474D"/>
    <w:rsid w:val="00DC4890"/>
    <w:rsid w:val="00DC4BCF"/>
    <w:rsid w:val="00DC4D16"/>
    <w:rsid w:val="00DC4FDA"/>
    <w:rsid w:val="00DC50CB"/>
    <w:rsid w:val="00DC5567"/>
    <w:rsid w:val="00DC5CFE"/>
    <w:rsid w:val="00DC5DDA"/>
    <w:rsid w:val="00DC60E7"/>
    <w:rsid w:val="00DC6E34"/>
    <w:rsid w:val="00DC6F93"/>
    <w:rsid w:val="00DC74DE"/>
    <w:rsid w:val="00DC7501"/>
    <w:rsid w:val="00DC75D6"/>
    <w:rsid w:val="00DC7F2C"/>
    <w:rsid w:val="00DD009A"/>
    <w:rsid w:val="00DD016F"/>
    <w:rsid w:val="00DD04DE"/>
    <w:rsid w:val="00DD0B7C"/>
    <w:rsid w:val="00DD14AD"/>
    <w:rsid w:val="00DD14EE"/>
    <w:rsid w:val="00DD1A10"/>
    <w:rsid w:val="00DD1C42"/>
    <w:rsid w:val="00DD2106"/>
    <w:rsid w:val="00DD2819"/>
    <w:rsid w:val="00DD3252"/>
    <w:rsid w:val="00DD34F0"/>
    <w:rsid w:val="00DD3B41"/>
    <w:rsid w:val="00DD3CB8"/>
    <w:rsid w:val="00DD4092"/>
    <w:rsid w:val="00DD41E8"/>
    <w:rsid w:val="00DD48E9"/>
    <w:rsid w:val="00DD493D"/>
    <w:rsid w:val="00DD4AE2"/>
    <w:rsid w:val="00DD4C68"/>
    <w:rsid w:val="00DD4DD9"/>
    <w:rsid w:val="00DD58E7"/>
    <w:rsid w:val="00DD5971"/>
    <w:rsid w:val="00DD5A44"/>
    <w:rsid w:val="00DD60C3"/>
    <w:rsid w:val="00DD62A0"/>
    <w:rsid w:val="00DD6320"/>
    <w:rsid w:val="00DD63FC"/>
    <w:rsid w:val="00DD6A01"/>
    <w:rsid w:val="00DD7254"/>
    <w:rsid w:val="00DD74BB"/>
    <w:rsid w:val="00DD7A2A"/>
    <w:rsid w:val="00DE02AE"/>
    <w:rsid w:val="00DE035A"/>
    <w:rsid w:val="00DE0D30"/>
    <w:rsid w:val="00DE0F8B"/>
    <w:rsid w:val="00DE110F"/>
    <w:rsid w:val="00DE1191"/>
    <w:rsid w:val="00DE127A"/>
    <w:rsid w:val="00DE13D7"/>
    <w:rsid w:val="00DE19DE"/>
    <w:rsid w:val="00DE1D3E"/>
    <w:rsid w:val="00DE20EE"/>
    <w:rsid w:val="00DE253F"/>
    <w:rsid w:val="00DE2CB4"/>
    <w:rsid w:val="00DE2D46"/>
    <w:rsid w:val="00DE2DA7"/>
    <w:rsid w:val="00DE2E97"/>
    <w:rsid w:val="00DE3350"/>
    <w:rsid w:val="00DE36E5"/>
    <w:rsid w:val="00DE3834"/>
    <w:rsid w:val="00DE39F9"/>
    <w:rsid w:val="00DE3B24"/>
    <w:rsid w:val="00DE42C8"/>
    <w:rsid w:val="00DE42CC"/>
    <w:rsid w:val="00DE442E"/>
    <w:rsid w:val="00DE466B"/>
    <w:rsid w:val="00DE4A60"/>
    <w:rsid w:val="00DE546F"/>
    <w:rsid w:val="00DE54AC"/>
    <w:rsid w:val="00DE54B1"/>
    <w:rsid w:val="00DE5898"/>
    <w:rsid w:val="00DE5909"/>
    <w:rsid w:val="00DE5A31"/>
    <w:rsid w:val="00DE60EC"/>
    <w:rsid w:val="00DE6642"/>
    <w:rsid w:val="00DE6C00"/>
    <w:rsid w:val="00DE75C1"/>
    <w:rsid w:val="00DE75D7"/>
    <w:rsid w:val="00DE78DA"/>
    <w:rsid w:val="00DE7A68"/>
    <w:rsid w:val="00DE7D59"/>
    <w:rsid w:val="00DF02F1"/>
    <w:rsid w:val="00DF0946"/>
    <w:rsid w:val="00DF108D"/>
    <w:rsid w:val="00DF158F"/>
    <w:rsid w:val="00DF1648"/>
    <w:rsid w:val="00DF1866"/>
    <w:rsid w:val="00DF1A34"/>
    <w:rsid w:val="00DF21ED"/>
    <w:rsid w:val="00DF2217"/>
    <w:rsid w:val="00DF2259"/>
    <w:rsid w:val="00DF2418"/>
    <w:rsid w:val="00DF263C"/>
    <w:rsid w:val="00DF3AB1"/>
    <w:rsid w:val="00DF3EA6"/>
    <w:rsid w:val="00DF4208"/>
    <w:rsid w:val="00DF422B"/>
    <w:rsid w:val="00DF446B"/>
    <w:rsid w:val="00DF4582"/>
    <w:rsid w:val="00DF4586"/>
    <w:rsid w:val="00DF487B"/>
    <w:rsid w:val="00DF4A84"/>
    <w:rsid w:val="00DF4F27"/>
    <w:rsid w:val="00DF52C9"/>
    <w:rsid w:val="00DF52CB"/>
    <w:rsid w:val="00DF576B"/>
    <w:rsid w:val="00DF5D78"/>
    <w:rsid w:val="00DF5FCE"/>
    <w:rsid w:val="00DF60DE"/>
    <w:rsid w:val="00DF6B69"/>
    <w:rsid w:val="00DF6BD7"/>
    <w:rsid w:val="00DF6CE4"/>
    <w:rsid w:val="00DF761B"/>
    <w:rsid w:val="00DF789C"/>
    <w:rsid w:val="00DF7C65"/>
    <w:rsid w:val="00DF7CE6"/>
    <w:rsid w:val="00DF7EFC"/>
    <w:rsid w:val="00DF7F6B"/>
    <w:rsid w:val="00E010B3"/>
    <w:rsid w:val="00E01235"/>
    <w:rsid w:val="00E01542"/>
    <w:rsid w:val="00E0177A"/>
    <w:rsid w:val="00E018A8"/>
    <w:rsid w:val="00E01EDD"/>
    <w:rsid w:val="00E01EFB"/>
    <w:rsid w:val="00E01F7C"/>
    <w:rsid w:val="00E0227A"/>
    <w:rsid w:val="00E0253F"/>
    <w:rsid w:val="00E025BC"/>
    <w:rsid w:val="00E027DB"/>
    <w:rsid w:val="00E0295B"/>
    <w:rsid w:val="00E02B22"/>
    <w:rsid w:val="00E02B9E"/>
    <w:rsid w:val="00E03724"/>
    <w:rsid w:val="00E03E6C"/>
    <w:rsid w:val="00E04B04"/>
    <w:rsid w:val="00E04CDA"/>
    <w:rsid w:val="00E05019"/>
    <w:rsid w:val="00E051B7"/>
    <w:rsid w:val="00E0522E"/>
    <w:rsid w:val="00E053D0"/>
    <w:rsid w:val="00E054A7"/>
    <w:rsid w:val="00E05761"/>
    <w:rsid w:val="00E05A87"/>
    <w:rsid w:val="00E05D7D"/>
    <w:rsid w:val="00E05F0D"/>
    <w:rsid w:val="00E05FDC"/>
    <w:rsid w:val="00E06160"/>
    <w:rsid w:val="00E062AA"/>
    <w:rsid w:val="00E06458"/>
    <w:rsid w:val="00E0645D"/>
    <w:rsid w:val="00E066B7"/>
    <w:rsid w:val="00E06A10"/>
    <w:rsid w:val="00E06B03"/>
    <w:rsid w:val="00E06FEE"/>
    <w:rsid w:val="00E074BA"/>
    <w:rsid w:val="00E078DE"/>
    <w:rsid w:val="00E07FD4"/>
    <w:rsid w:val="00E07FE2"/>
    <w:rsid w:val="00E101ED"/>
    <w:rsid w:val="00E10247"/>
    <w:rsid w:val="00E10397"/>
    <w:rsid w:val="00E10663"/>
    <w:rsid w:val="00E10BA9"/>
    <w:rsid w:val="00E10E6A"/>
    <w:rsid w:val="00E11026"/>
    <w:rsid w:val="00E111E6"/>
    <w:rsid w:val="00E11377"/>
    <w:rsid w:val="00E11380"/>
    <w:rsid w:val="00E113C5"/>
    <w:rsid w:val="00E11673"/>
    <w:rsid w:val="00E1173F"/>
    <w:rsid w:val="00E11994"/>
    <w:rsid w:val="00E11F4C"/>
    <w:rsid w:val="00E122FA"/>
    <w:rsid w:val="00E127C9"/>
    <w:rsid w:val="00E1296A"/>
    <w:rsid w:val="00E13524"/>
    <w:rsid w:val="00E136F3"/>
    <w:rsid w:val="00E1385F"/>
    <w:rsid w:val="00E13A1B"/>
    <w:rsid w:val="00E13E47"/>
    <w:rsid w:val="00E13E4B"/>
    <w:rsid w:val="00E1407A"/>
    <w:rsid w:val="00E141FA"/>
    <w:rsid w:val="00E14415"/>
    <w:rsid w:val="00E14494"/>
    <w:rsid w:val="00E1468E"/>
    <w:rsid w:val="00E14DAB"/>
    <w:rsid w:val="00E15796"/>
    <w:rsid w:val="00E15CA4"/>
    <w:rsid w:val="00E15EB4"/>
    <w:rsid w:val="00E15FA0"/>
    <w:rsid w:val="00E160C4"/>
    <w:rsid w:val="00E16215"/>
    <w:rsid w:val="00E1622F"/>
    <w:rsid w:val="00E163CD"/>
    <w:rsid w:val="00E1643D"/>
    <w:rsid w:val="00E16459"/>
    <w:rsid w:val="00E16525"/>
    <w:rsid w:val="00E1663A"/>
    <w:rsid w:val="00E166D2"/>
    <w:rsid w:val="00E17052"/>
    <w:rsid w:val="00E171E4"/>
    <w:rsid w:val="00E1720A"/>
    <w:rsid w:val="00E17273"/>
    <w:rsid w:val="00E17F4C"/>
    <w:rsid w:val="00E20200"/>
    <w:rsid w:val="00E2024C"/>
    <w:rsid w:val="00E2061A"/>
    <w:rsid w:val="00E21331"/>
    <w:rsid w:val="00E2145E"/>
    <w:rsid w:val="00E2180C"/>
    <w:rsid w:val="00E21A19"/>
    <w:rsid w:val="00E21B17"/>
    <w:rsid w:val="00E21D1E"/>
    <w:rsid w:val="00E21F9D"/>
    <w:rsid w:val="00E2203E"/>
    <w:rsid w:val="00E223DF"/>
    <w:rsid w:val="00E223E2"/>
    <w:rsid w:val="00E226A9"/>
    <w:rsid w:val="00E22A9D"/>
    <w:rsid w:val="00E22D15"/>
    <w:rsid w:val="00E22DA3"/>
    <w:rsid w:val="00E2312D"/>
    <w:rsid w:val="00E23D9F"/>
    <w:rsid w:val="00E23F2B"/>
    <w:rsid w:val="00E240C3"/>
    <w:rsid w:val="00E2422D"/>
    <w:rsid w:val="00E25056"/>
    <w:rsid w:val="00E25483"/>
    <w:rsid w:val="00E26247"/>
    <w:rsid w:val="00E26E4C"/>
    <w:rsid w:val="00E27119"/>
    <w:rsid w:val="00E278DD"/>
    <w:rsid w:val="00E27919"/>
    <w:rsid w:val="00E27A1B"/>
    <w:rsid w:val="00E301F1"/>
    <w:rsid w:val="00E30235"/>
    <w:rsid w:val="00E303B1"/>
    <w:rsid w:val="00E30460"/>
    <w:rsid w:val="00E304EA"/>
    <w:rsid w:val="00E30866"/>
    <w:rsid w:val="00E30967"/>
    <w:rsid w:val="00E3141B"/>
    <w:rsid w:val="00E31495"/>
    <w:rsid w:val="00E31510"/>
    <w:rsid w:val="00E316CA"/>
    <w:rsid w:val="00E319A9"/>
    <w:rsid w:val="00E31A07"/>
    <w:rsid w:val="00E31BC3"/>
    <w:rsid w:val="00E31F1A"/>
    <w:rsid w:val="00E31F71"/>
    <w:rsid w:val="00E32393"/>
    <w:rsid w:val="00E32523"/>
    <w:rsid w:val="00E33001"/>
    <w:rsid w:val="00E3318C"/>
    <w:rsid w:val="00E332A2"/>
    <w:rsid w:val="00E33878"/>
    <w:rsid w:val="00E33A3E"/>
    <w:rsid w:val="00E33DC3"/>
    <w:rsid w:val="00E33E3B"/>
    <w:rsid w:val="00E33FC7"/>
    <w:rsid w:val="00E341A0"/>
    <w:rsid w:val="00E343A2"/>
    <w:rsid w:val="00E348BC"/>
    <w:rsid w:val="00E349AD"/>
    <w:rsid w:val="00E34B89"/>
    <w:rsid w:val="00E34E7E"/>
    <w:rsid w:val="00E35113"/>
    <w:rsid w:val="00E35E8D"/>
    <w:rsid w:val="00E36495"/>
    <w:rsid w:val="00E36511"/>
    <w:rsid w:val="00E365F5"/>
    <w:rsid w:val="00E366C9"/>
    <w:rsid w:val="00E36886"/>
    <w:rsid w:val="00E368E5"/>
    <w:rsid w:val="00E36B48"/>
    <w:rsid w:val="00E36D54"/>
    <w:rsid w:val="00E37B4D"/>
    <w:rsid w:val="00E37BC5"/>
    <w:rsid w:val="00E37F50"/>
    <w:rsid w:val="00E401E2"/>
    <w:rsid w:val="00E40480"/>
    <w:rsid w:val="00E404CC"/>
    <w:rsid w:val="00E40654"/>
    <w:rsid w:val="00E4090B"/>
    <w:rsid w:val="00E40A4B"/>
    <w:rsid w:val="00E40AD7"/>
    <w:rsid w:val="00E40FAA"/>
    <w:rsid w:val="00E410CF"/>
    <w:rsid w:val="00E41350"/>
    <w:rsid w:val="00E4146C"/>
    <w:rsid w:val="00E41755"/>
    <w:rsid w:val="00E41AE9"/>
    <w:rsid w:val="00E4213C"/>
    <w:rsid w:val="00E42321"/>
    <w:rsid w:val="00E423E7"/>
    <w:rsid w:val="00E42510"/>
    <w:rsid w:val="00E426C9"/>
    <w:rsid w:val="00E42D56"/>
    <w:rsid w:val="00E43100"/>
    <w:rsid w:val="00E436D3"/>
    <w:rsid w:val="00E438F3"/>
    <w:rsid w:val="00E43B57"/>
    <w:rsid w:val="00E43CE7"/>
    <w:rsid w:val="00E446B3"/>
    <w:rsid w:val="00E44D3E"/>
    <w:rsid w:val="00E44EA6"/>
    <w:rsid w:val="00E44EBB"/>
    <w:rsid w:val="00E4573E"/>
    <w:rsid w:val="00E457EC"/>
    <w:rsid w:val="00E45CA9"/>
    <w:rsid w:val="00E45CC9"/>
    <w:rsid w:val="00E461D4"/>
    <w:rsid w:val="00E46642"/>
    <w:rsid w:val="00E46876"/>
    <w:rsid w:val="00E46906"/>
    <w:rsid w:val="00E47015"/>
    <w:rsid w:val="00E470B2"/>
    <w:rsid w:val="00E47810"/>
    <w:rsid w:val="00E479D2"/>
    <w:rsid w:val="00E47B41"/>
    <w:rsid w:val="00E47D66"/>
    <w:rsid w:val="00E47D6C"/>
    <w:rsid w:val="00E47FD6"/>
    <w:rsid w:val="00E5004A"/>
    <w:rsid w:val="00E50252"/>
    <w:rsid w:val="00E502FB"/>
    <w:rsid w:val="00E506D1"/>
    <w:rsid w:val="00E508DD"/>
    <w:rsid w:val="00E51843"/>
    <w:rsid w:val="00E523BE"/>
    <w:rsid w:val="00E5273E"/>
    <w:rsid w:val="00E52864"/>
    <w:rsid w:val="00E52B78"/>
    <w:rsid w:val="00E52D27"/>
    <w:rsid w:val="00E52D2F"/>
    <w:rsid w:val="00E52E52"/>
    <w:rsid w:val="00E52E7E"/>
    <w:rsid w:val="00E52F3A"/>
    <w:rsid w:val="00E53135"/>
    <w:rsid w:val="00E53148"/>
    <w:rsid w:val="00E5355E"/>
    <w:rsid w:val="00E537E4"/>
    <w:rsid w:val="00E53E98"/>
    <w:rsid w:val="00E546D7"/>
    <w:rsid w:val="00E548D9"/>
    <w:rsid w:val="00E54A1D"/>
    <w:rsid w:val="00E54B91"/>
    <w:rsid w:val="00E557B3"/>
    <w:rsid w:val="00E55A1B"/>
    <w:rsid w:val="00E55AE2"/>
    <w:rsid w:val="00E560B3"/>
    <w:rsid w:val="00E564CC"/>
    <w:rsid w:val="00E56558"/>
    <w:rsid w:val="00E56699"/>
    <w:rsid w:val="00E56922"/>
    <w:rsid w:val="00E56931"/>
    <w:rsid w:val="00E56C4A"/>
    <w:rsid w:val="00E56DA9"/>
    <w:rsid w:val="00E56F72"/>
    <w:rsid w:val="00E57180"/>
    <w:rsid w:val="00E5731F"/>
    <w:rsid w:val="00E574C2"/>
    <w:rsid w:val="00E575E6"/>
    <w:rsid w:val="00E5765B"/>
    <w:rsid w:val="00E601F1"/>
    <w:rsid w:val="00E60245"/>
    <w:rsid w:val="00E603C7"/>
    <w:rsid w:val="00E605D3"/>
    <w:rsid w:val="00E608E3"/>
    <w:rsid w:val="00E609F4"/>
    <w:rsid w:val="00E60C77"/>
    <w:rsid w:val="00E60D67"/>
    <w:rsid w:val="00E610AC"/>
    <w:rsid w:val="00E61267"/>
    <w:rsid w:val="00E6162B"/>
    <w:rsid w:val="00E617A5"/>
    <w:rsid w:val="00E61D9C"/>
    <w:rsid w:val="00E61DF1"/>
    <w:rsid w:val="00E62122"/>
    <w:rsid w:val="00E6314B"/>
    <w:rsid w:val="00E631DA"/>
    <w:rsid w:val="00E63354"/>
    <w:rsid w:val="00E63483"/>
    <w:rsid w:val="00E63A79"/>
    <w:rsid w:val="00E63ABE"/>
    <w:rsid w:val="00E63BC7"/>
    <w:rsid w:val="00E63DC8"/>
    <w:rsid w:val="00E63F79"/>
    <w:rsid w:val="00E642D9"/>
    <w:rsid w:val="00E64696"/>
    <w:rsid w:val="00E64D33"/>
    <w:rsid w:val="00E6520F"/>
    <w:rsid w:val="00E6530E"/>
    <w:rsid w:val="00E65630"/>
    <w:rsid w:val="00E657BB"/>
    <w:rsid w:val="00E65C06"/>
    <w:rsid w:val="00E65CAE"/>
    <w:rsid w:val="00E6602A"/>
    <w:rsid w:val="00E66063"/>
    <w:rsid w:val="00E6651E"/>
    <w:rsid w:val="00E667D7"/>
    <w:rsid w:val="00E66C1C"/>
    <w:rsid w:val="00E66C77"/>
    <w:rsid w:val="00E66CA8"/>
    <w:rsid w:val="00E66EFA"/>
    <w:rsid w:val="00E66F17"/>
    <w:rsid w:val="00E66FE6"/>
    <w:rsid w:val="00E670E6"/>
    <w:rsid w:val="00E670FA"/>
    <w:rsid w:val="00E67143"/>
    <w:rsid w:val="00E67388"/>
    <w:rsid w:val="00E67617"/>
    <w:rsid w:val="00E67928"/>
    <w:rsid w:val="00E67934"/>
    <w:rsid w:val="00E6796A"/>
    <w:rsid w:val="00E67E7C"/>
    <w:rsid w:val="00E7015A"/>
    <w:rsid w:val="00E701F4"/>
    <w:rsid w:val="00E70440"/>
    <w:rsid w:val="00E705CC"/>
    <w:rsid w:val="00E70638"/>
    <w:rsid w:val="00E70B77"/>
    <w:rsid w:val="00E713F9"/>
    <w:rsid w:val="00E714F3"/>
    <w:rsid w:val="00E71813"/>
    <w:rsid w:val="00E71AA8"/>
    <w:rsid w:val="00E71CEC"/>
    <w:rsid w:val="00E71FD5"/>
    <w:rsid w:val="00E7235F"/>
    <w:rsid w:val="00E728A9"/>
    <w:rsid w:val="00E7343D"/>
    <w:rsid w:val="00E7365C"/>
    <w:rsid w:val="00E737A0"/>
    <w:rsid w:val="00E73F5E"/>
    <w:rsid w:val="00E743C0"/>
    <w:rsid w:val="00E74891"/>
    <w:rsid w:val="00E749F8"/>
    <w:rsid w:val="00E75A0D"/>
    <w:rsid w:val="00E75C45"/>
    <w:rsid w:val="00E75D44"/>
    <w:rsid w:val="00E75DC6"/>
    <w:rsid w:val="00E761AD"/>
    <w:rsid w:val="00E76790"/>
    <w:rsid w:val="00E76E07"/>
    <w:rsid w:val="00E76E6A"/>
    <w:rsid w:val="00E76FE4"/>
    <w:rsid w:val="00E77A30"/>
    <w:rsid w:val="00E8002F"/>
    <w:rsid w:val="00E8045D"/>
    <w:rsid w:val="00E805D4"/>
    <w:rsid w:val="00E8076C"/>
    <w:rsid w:val="00E80B37"/>
    <w:rsid w:val="00E80E98"/>
    <w:rsid w:val="00E815F6"/>
    <w:rsid w:val="00E816E0"/>
    <w:rsid w:val="00E81740"/>
    <w:rsid w:val="00E81797"/>
    <w:rsid w:val="00E81D1A"/>
    <w:rsid w:val="00E81DB2"/>
    <w:rsid w:val="00E81E56"/>
    <w:rsid w:val="00E8217C"/>
    <w:rsid w:val="00E8235F"/>
    <w:rsid w:val="00E826F4"/>
    <w:rsid w:val="00E828B4"/>
    <w:rsid w:val="00E828D2"/>
    <w:rsid w:val="00E828F2"/>
    <w:rsid w:val="00E828F3"/>
    <w:rsid w:val="00E829AB"/>
    <w:rsid w:val="00E830F6"/>
    <w:rsid w:val="00E8353A"/>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5875"/>
    <w:rsid w:val="00E85EBA"/>
    <w:rsid w:val="00E86245"/>
    <w:rsid w:val="00E86283"/>
    <w:rsid w:val="00E867FB"/>
    <w:rsid w:val="00E86861"/>
    <w:rsid w:val="00E86BDA"/>
    <w:rsid w:val="00E86D0A"/>
    <w:rsid w:val="00E86D6C"/>
    <w:rsid w:val="00E87C44"/>
    <w:rsid w:val="00E87FB7"/>
    <w:rsid w:val="00E902DB"/>
    <w:rsid w:val="00E90880"/>
    <w:rsid w:val="00E909F5"/>
    <w:rsid w:val="00E910D0"/>
    <w:rsid w:val="00E910DE"/>
    <w:rsid w:val="00E91363"/>
    <w:rsid w:val="00E913B3"/>
    <w:rsid w:val="00E9182B"/>
    <w:rsid w:val="00E919E9"/>
    <w:rsid w:val="00E91BC9"/>
    <w:rsid w:val="00E91C22"/>
    <w:rsid w:val="00E921CF"/>
    <w:rsid w:val="00E92277"/>
    <w:rsid w:val="00E923D8"/>
    <w:rsid w:val="00E92469"/>
    <w:rsid w:val="00E927B0"/>
    <w:rsid w:val="00E927B8"/>
    <w:rsid w:val="00E927EA"/>
    <w:rsid w:val="00E929E0"/>
    <w:rsid w:val="00E935A9"/>
    <w:rsid w:val="00E935DD"/>
    <w:rsid w:val="00E935E5"/>
    <w:rsid w:val="00E93866"/>
    <w:rsid w:val="00E93A11"/>
    <w:rsid w:val="00E93FFD"/>
    <w:rsid w:val="00E9480E"/>
    <w:rsid w:val="00E948E4"/>
    <w:rsid w:val="00E94D06"/>
    <w:rsid w:val="00E94E6D"/>
    <w:rsid w:val="00E95087"/>
    <w:rsid w:val="00E953EB"/>
    <w:rsid w:val="00E95550"/>
    <w:rsid w:val="00E95AD1"/>
    <w:rsid w:val="00E95C8C"/>
    <w:rsid w:val="00E95E25"/>
    <w:rsid w:val="00E96275"/>
    <w:rsid w:val="00E96346"/>
    <w:rsid w:val="00E96693"/>
    <w:rsid w:val="00E9678D"/>
    <w:rsid w:val="00E96D42"/>
    <w:rsid w:val="00E96E4E"/>
    <w:rsid w:val="00E975C2"/>
    <w:rsid w:val="00E97DBD"/>
    <w:rsid w:val="00EA0049"/>
    <w:rsid w:val="00EA0912"/>
    <w:rsid w:val="00EA0A11"/>
    <w:rsid w:val="00EA0C6A"/>
    <w:rsid w:val="00EA162B"/>
    <w:rsid w:val="00EA166E"/>
    <w:rsid w:val="00EA1BE9"/>
    <w:rsid w:val="00EA22C9"/>
    <w:rsid w:val="00EA2562"/>
    <w:rsid w:val="00EA2749"/>
    <w:rsid w:val="00EA2D04"/>
    <w:rsid w:val="00EA30F4"/>
    <w:rsid w:val="00EA3623"/>
    <w:rsid w:val="00EA3670"/>
    <w:rsid w:val="00EA3CB0"/>
    <w:rsid w:val="00EA3D41"/>
    <w:rsid w:val="00EA3FF4"/>
    <w:rsid w:val="00EA4F51"/>
    <w:rsid w:val="00EA516F"/>
    <w:rsid w:val="00EA523F"/>
    <w:rsid w:val="00EA56AD"/>
    <w:rsid w:val="00EA5894"/>
    <w:rsid w:val="00EA59ED"/>
    <w:rsid w:val="00EA5A71"/>
    <w:rsid w:val="00EA5E45"/>
    <w:rsid w:val="00EA6122"/>
    <w:rsid w:val="00EA68B1"/>
    <w:rsid w:val="00EA6920"/>
    <w:rsid w:val="00EA6ABE"/>
    <w:rsid w:val="00EA6BA5"/>
    <w:rsid w:val="00EA7010"/>
    <w:rsid w:val="00EA7364"/>
    <w:rsid w:val="00EA7AF6"/>
    <w:rsid w:val="00EA7CCC"/>
    <w:rsid w:val="00EB020A"/>
    <w:rsid w:val="00EB04C7"/>
    <w:rsid w:val="00EB0C34"/>
    <w:rsid w:val="00EB0D18"/>
    <w:rsid w:val="00EB16AF"/>
    <w:rsid w:val="00EB17FF"/>
    <w:rsid w:val="00EB1875"/>
    <w:rsid w:val="00EB1BC5"/>
    <w:rsid w:val="00EB1E25"/>
    <w:rsid w:val="00EB1F01"/>
    <w:rsid w:val="00EB29BF"/>
    <w:rsid w:val="00EB2B1F"/>
    <w:rsid w:val="00EB2BA0"/>
    <w:rsid w:val="00EB2BB6"/>
    <w:rsid w:val="00EB2BD5"/>
    <w:rsid w:val="00EB2D2F"/>
    <w:rsid w:val="00EB2D46"/>
    <w:rsid w:val="00EB32A5"/>
    <w:rsid w:val="00EB3885"/>
    <w:rsid w:val="00EB3AB3"/>
    <w:rsid w:val="00EB3D05"/>
    <w:rsid w:val="00EB3E34"/>
    <w:rsid w:val="00EB3FB7"/>
    <w:rsid w:val="00EB43C6"/>
    <w:rsid w:val="00EB4558"/>
    <w:rsid w:val="00EB456E"/>
    <w:rsid w:val="00EB4680"/>
    <w:rsid w:val="00EB4856"/>
    <w:rsid w:val="00EB4895"/>
    <w:rsid w:val="00EB4CE4"/>
    <w:rsid w:val="00EB4DD3"/>
    <w:rsid w:val="00EB4E93"/>
    <w:rsid w:val="00EB55D4"/>
    <w:rsid w:val="00EB560F"/>
    <w:rsid w:val="00EB565D"/>
    <w:rsid w:val="00EB5681"/>
    <w:rsid w:val="00EB5B43"/>
    <w:rsid w:val="00EB6011"/>
    <w:rsid w:val="00EB623B"/>
    <w:rsid w:val="00EB682D"/>
    <w:rsid w:val="00EB68B7"/>
    <w:rsid w:val="00EB6E26"/>
    <w:rsid w:val="00EB78BA"/>
    <w:rsid w:val="00EB7A69"/>
    <w:rsid w:val="00EB7C35"/>
    <w:rsid w:val="00EC0207"/>
    <w:rsid w:val="00EC0278"/>
    <w:rsid w:val="00EC0572"/>
    <w:rsid w:val="00EC1BB8"/>
    <w:rsid w:val="00EC2052"/>
    <w:rsid w:val="00EC2286"/>
    <w:rsid w:val="00EC2E82"/>
    <w:rsid w:val="00EC2F90"/>
    <w:rsid w:val="00EC2FA5"/>
    <w:rsid w:val="00EC3389"/>
    <w:rsid w:val="00EC372F"/>
    <w:rsid w:val="00EC3836"/>
    <w:rsid w:val="00EC3D98"/>
    <w:rsid w:val="00EC3E60"/>
    <w:rsid w:val="00EC4188"/>
    <w:rsid w:val="00EC44BF"/>
    <w:rsid w:val="00EC4DF5"/>
    <w:rsid w:val="00EC5588"/>
    <w:rsid w:val="00EC5AEB"/>
    <w:rsid w:val="00EC5B95"/>
    <w:rsid w:val="00EC5D29"/>
    <w:rsid w:val="00EC5D62"/>
    <w:rsid w:val="00EC6883"/>
    <w:rsid w:val="00EC6A3E"/>
    <w:rsid w:val="00EC6A75"/>
    <w:rsid w:val="00EC6F1E"/>
    <w:rsid w:val="00EC710F"/>
    <w:rsid w:val="00EC71D9"/>
    <w:rsid w:val="00EC7258"/>
    <w:rsid w:val="00EC7289"/>
    <w:rsid w:val="00EC72C4"/>
    <w:rsid w:val="00EC7595"/>
    <w:rsid w:val="00EC75F2"/>
    <w:rsid w:val="00EC764C"/>
    <w:rsid w:val="00EC7B3C"/>
    <w:rsid w:val="00EC7B9F"/>
    <w:rsid w:val="00ED0254"/>
    <w:rsid w:val="00ED0852"/>
    <w:rsid w:val="00ED08D7"/>
    <w:rsid w:val="00ED0AA1"/>
    <w:rsid w:val="00ED0C3A"/>
    <w:rsid w:val="00ED0D2E"/>
    <w:rsid w:val="00ED1133"/>
    <w:rsid w:val="00ED13D4"/>
    <w:rsid w:val="00ED1576"/>
    <w:rsid w:val="00ED1A63"/>
    <w:rsid w:val="00ED1BC9"/>
    <w:rsid w:val="00ED1F26"/>
    <w:rsid w:val="00ED24D3"/>
    <w:rsid w:val="00ED266A"/>
    <w:rsid w:val="00ED26A8"/>
    <w:rsid w:val="00ED2880"/>
    <w:rsid w:val="00ED2AC0"/>
    <w:rsid w:val="00ED3B62"/>
    <w:rsid w:val="00ED3BB5"/>
    <w:rsid w:val="00ED3C67"/>
    <w:rsid w:val="00ED3E55"/>
    <w:rsid w:val="00ED3F63"/>
    <w:rsid w:val="00ED4A03"/>
    <w:rsid w:val="00ED4EDB"/>
    <w:rsid w:val="00ED52A4"/>
    <w:rsid w:val="00ED543D"/>
    <w:rsid w:val="00ED5518"/>
    <w:rsid w:val="00ED5AF3"/>
    <w:rsid w:val="00ED6A5F"/>
    <w:rsid w:val="00ED7595"/>
    <w:rsid w:val="00ED75A8"/>
    <w:rsid w:val="00ED7AE8"/>
    <w:rsid w:val="00ED7C30"/>
    <w:rsid w:val="00ED7C44"/>
    <w:rsid w:val="00ED7D30"/>
    <w:rsid w:val="00ED7E0C"/>
    <w:rsid w:val="00EE037A"/>
    <w:rsid w:val="00EE075B"/>
    <w:rsid w:val="00EE10E5"/>
    <w:rsid w:val="00EE13BC"/>
    <w:rsid w:val="00EE17B3"/>
    <w:rsid w:val="00EE1B54"/>
    <w:rsid w:val="00EE1CDC"/>
    <w:rsid w:val="00EE20F6"/>
    <w:rsid w:val="00EE219C"/>
    <w:rsid w:val="00EE253F"/>
    <w:rsid w:val="00EE366B"/>
    <w:rsid w:val="00EE4352"/>
    <w:rsid w:val="00EE4A07"/>
    <w:rsid w:val="00EE4B51"/>
    <w:rsid w:val="00EE509E"/>
    <w:rsid w:val="00EE50EB"/>
    <w:rsid w:val="00EE52A0"/>
    <w:rsid w:val="00EE552A"/>
    <w:rsid w:val="00EE57F0"/>
    <w:rsid w:val="00EE5BD3"/>
    <w:rsid w:val="00EE7416"/>
    <w:rsid w:val="00EE748A"/>
    <w:rsid w:val="00EE770C"/>
    <w:rsid w:val="00EE7D7E"/>
    <w:rsid w:val="00EE7DB2"/>
    <w:rsid w:val="00EE7DB8"/>
    <w:rsid w:val="00EF0237"/>
    <w:rsid w:val="00EF02AF"/>
    <w:rsid w:val="00EF02E3"/>
    <w:rsid w:val="00EF0619"/>
    <w:rsid w:val="00EF0A05"/>
    <w:rsid w:val="00EF0A59"/>
    <w:rsid w:val="00EF0CDD"/>
    <w:rsid w:val="00EF177B"/>
    <w:rsid w:val="00EF1E34"/>
    <w:rsid w:val="00EF221A"/>
    <w:rsid w:val="00EF22C5"/>
    <w:rsid w:val="00EF2C2E"/>
    <w:rsid w:val="00EF2D8F"/>
    <w:rsid w:val="00EF2DBE"/>
    <w:rsid w:val="00EF2F0C"/>
    <w:rsid w:val="00EF309E"/>
    <w:rsid w:val="00EF3313"/>
    <w:rsid w:val="00EF3769"/>
    <w:rsid w:val="00EF3BCB"/>
    <w:rsid w:val="00EF3E7E"/>
    <w:rsid w:val="00EF3FAA"/>
    <w:rsid w:val="00EF3FB4"/>
    <w:rsid w:val="00EF41E1"/>
    <w:rsid w:val="00EF423E"/>
    <w:rsid w:val="00EF44FC"/>
    <w:rsid w:val="00EF4746"/>
    <w:rsid w:val="00EF4765"/>
    <w:rsid w:val="00EF53E2"/>
    <w:rsid w:val="00EF554B"/>
    <w:rsid w:val="00EF5666"/>
    <w:rsid w:val="00EF5A22"/>
    <w:rsid w:val="00EF5E52"/>
    <w:rsid w:val="00EF5F5D"/>
    <w:rsid w:val="00EF5FF2"/>
    <w:rsid w:val="00EF6168"/>
    <w:rsid w:val="00EF671A"/>
    <w:rsid w:val="00EF6958"/>
    <w:rsid w:val="00EF6B29"/>
    <w:rsid w:val="00EF6C75"/>
    <w:rsid w:val="00EF6E86"/>
    <w:rsid w:val="00EF74D8"/>
    <w:rsid w:val="00EF773D"/>
    <w:rsid w:val="00F0061A"/>
    <w:rsid w:val="00F00634"/>
    <w:rsid w:val="00F00B4F"/>
    <w:rsid w:val="00F00D24"/>
    <w:rsid w:val="00F016F0"/>
    <w:rsid w:val="00F01A3A"/>
    <w:rsid w:val="00F01B62"/>
    <w:rsid w:val="00F020D2"/>
    <w:rsid w:val="00F023E3"/>
    <w:rsid w:val="00F02EE1"/>
    <w:rsid w:val="00F038BE"/>
    <w:rsid w:val="00F03B30"/>
    <w:rsid w:val="00F040CA"/>
    <w:rsid w:val="00F0478C"/>
    <w:rsid w:val="00F0493B"/>
    <w:rsid w:val="00F04B0C"/>
    <w:rsid w:val="00F04BA3"/>
    <w:rsid w:val="00F04C05"/>
    <w:rsid w:val="00F04CC7"/>
    <w:rsid w:val="00F04E94"/>
    <w:rsid w:val="00F05335"/>
    <w:rsid w:val="00F0565B"/>
    <w:rsid w:val="00F05782"/>
    <w:rsid w:val="00F05C49"/>
    <w:rsid w:val="00F05D76"/>
    <w:rsid w:val="00F05F52"/>
    <w:rsid w:val="00F0613E"/>
    <w:rsid w:val="00F06F14"/>
    <w:rsid w:val="00F070A2"/>
    <w:rsid w:val="00F075A1"/>
    <w:rsid w:val="00F07642"/>
    <w:rsid w:val="00F07B16"/>
    <w:rsid w:val="00F10101"/>
    <w:rsid w:val="00F10136"/>
    <w:rsid w:val="00F1017A"/>
    <w:rsid w:val="00F101B0"/>
    <w:rsid w:val="00F10642"/>
    <w:rsid w:val="00F109EA"/>
    <w:rsid w:val="00F113F1"/>
    <w:rsid w:val="00F116C2"/>
    <w:rsid w:val="00F12867"/>
    <w:rsid w:val="00F1293E"/>
    <w:rsid w:val="00F1295C"/>
    <w:rsid w:val="00F13197"/>
    <w:rsid w:val="00F13441"/>
    <w:rsid w:val="00F1370A"/>
    <w:rsid w:val="00F137CB"/>
    <w:rsid w:val="00F1391F"/>
    <w:rsid w:val="00F13926"/>
    <w:rsid w:val="00F1392A"/>
    <w:rsid w:val="00F13AA6"/>
    <w:rsid w:val="00F13ACF"/>
    <w:rsid w:val="00F1404B"/>
    <w:rsid w:val="00F143AC"/>
    <w:rsid w:val="00F143D4"/>
    <w:rsid w:val="00F14534"/>
    <w:rsid w:val="00F145C2"/>
    <w:rsid w:val="00F14883"/>
    <w:rsid w:val="00F14916"/>
    <w:rsid w:val="00F14AA3"/>
    <w:rsid w:val="00F14B2D"/>
    <w:rsid w:val="00F14DCB"/>
    <w:rsid w:val="00F15104"/>
    <w:rsid w:val="00F15176"/>
    <w:rsid w:val="00F152C1"/>
    <w:rsid w:val="00F153EC"/>
    <w:rsid w:val="00F1550F"/>
    <w:rsid w:val="00F15AD2"/>
    <w:rsid w:val="00F15B7E"/>
    <w:rsid w:val="00F1631A"/>
    <w:rsid w:val="00F1634B"/>
    <w:rsid w:val="00F163A6"/>
    <w:rsid w:val="00F16475"/>
    <w:rsid w:val="00F164C6"/>
    <w:rsid w:val="00F168DB"/>
    <w:rsid w:val="00F16DEE"/>
    <w:rsid w:val="00F16FE5"/>
    <w:rsid w:val="00F1745E"/>
    <w:rsid w:val="00F17F61"/>
    <w:rsid w:val="00F20956"/>
    <w:rsid w:val="00F20ADC"/>
    <w:rsid w:val="00F21024"/>
    <w:rsid w:val="00F210DD"/>
    <w:rsid w:val="00F214E9"/>
    <w:rsid w:val="00F2159C"/>
    <w:rsid w:val="00F2181E"/>
    <w:rsid w:val="00F21A2A"/>
    <w:rsid w:val="00F222B7"/>
    <w:rsid w:val="00F22392"/>
    <w:rsid w:val="00F22650"/>
    <w:rsid w:val="00F22B6F"/>
    <w:rsid w:val="00F22FF7"/>
    <w:rsid w:val="00F23133"/>
    <w:rsid w:val="00F23459"/>
    <w:rsid w:val="00F2345D"/>
    <w:rsid w:val="00F234E0"/>
    <w:rsid w:val="00F237CE"/>
    <w:rsid w:val="00F23A58"/>
    <w:rsid w:val="00F23ED9"/>
    <w:rsid w:val="00F2401F"/>
    <w:rsid w:val="00F243D3"/>
    <w:rsid w:val="00F245E2"/>
    <w:rsid w:val="00F24739"/>
    <w:rsid w:val="00F24AE4"/>
    <w:rsid w:val="00F24B52"/>
    <w:rsid w:val="00F25707"/>
    <w:rsid w:val="00F25775"/>
    <w:rsid w:val="00F25968"/>
    <w:rsid w:val="00F2602F"/>
    <w:rsid w:val="00F26B56"/>
    <w:rsid w:val="00F26C40"/>
    <w:rsid w:val="00F27123"/>
    <w:rsid w:val="00F27353"/>
    <w:rsid w:val="00F27981"/>
    <w:rsid w:val="00F27B0E"/>
    <w:rsid w:val="00F27B84"/>
    <w:rsid w:val="00F27C4D"/>
    <w:rsid w:val="00F300B0"/>
    <w:rsid w:val="00F303DA"/>
    <w:rsid w:val="00F304C8"/>
    <w:rsid w:val="00F3056A"/>
    <w:rsid w:val="00F305D3"/>
    <w:rsid w:val="00F30902"/>
    <w:rsid w:val="00F30B06"/>
    <w:rsid w:val="00F31046"/>
    <w:rsid w:val="00F313A2"/>
    <w:rsid w:val="00F31A3A"/>
    <w:rsid w:val="00F31AE7"/>
    <w:rsid w:val="00F3200E"/>
    <w:rsid w:val="00F32483"/>
    <w:rsid w:val="00F3265E"/>
    <w:rsid w:val="00F32C5A"/>
    <w:rsid w:val="00F331DB"/>
    <w:rsid w:val="00F336DE"/>
    <w:rsid w:val="00F339C4"/>
    <w:rsid w:val="00F33AF8"/>
    <w:rsid w:val="00F33DDE"/>
    <w:rsid w:val="00F33EE6"/>
    <w:rsid w:val="00F33F40"/>
    <w:rsid w:val="00F344A8"/>
    <w:rsid w:val="00F34881"/>
    <w:rsid w:val="00F34CA2"/>
    <w:rsid w:val="00F34E9C"/>
    <w:rsid w:val="00F34EA3"/>
    <w:rsid w:val="00F34F43"/>
    <w:rsid w:val="00F352EC"/>
    <w:rsid w:val="00F35C99"/>
    <w:rsid w:val="00F35CF1"/>
    <w:rsid w:val="00F35DED"/>
    <w:rsid w:val="00F3624C"/>
    <w:rsid w:val="00F365BD"/>
    <w:rsid w:val="00F367CE"/>
    <w:rsid w:val="00F37188"/>
    <w:rsid w:val="00F374BA"/>
    <w:rsid w:val="00F3752A"/>
    <w:rsid w:val="00F3754B"/>
    <w:rsid w:val="00F376EB"/>
    <w:rsid w:val="00F37B4D"/>
    <w:rsid w:val="00F37B77"/>
    <w:rsid w:val="00F37C30"/>
    <w:rsid w:val="00F37D89"/>
    <w:rsid w:val="00F37E24"/>
    <w:rsid w:val="00F37E2F"/>
    <w:rsid w:val="00F37E6D"/>
    <w:rsid w:val="00F4030C"/>
    <w:rsid w:val="00F40C69"/>
    <w:rsid w:val="00F40D75"/>
    <w:rsid w:val="00F40ECF"/>
    <w:rsid w:val="00F41110"/>
    <w:rsid w:val="00F41403"/>
    <w:rsid w:val="00F418EC"/>
    <w:rsid w:val="00F418FF"/>
    <w:rsid w:val="00F41939"/>
    <w:rsid w:val="00F41ADC"/>
    <w:rsid w:val="00F41B17"/>
    <w:rsid w:val="00F41BE6"/>
    <w:rsid w:val="00F41CA4"/>
    <w:rsid w:val="00F42267"/>
    <w:rsid w:val="00F422E1"/>
    <w:rsid w:val="00F422E4"/>
    <w:rsid w:val="00F423FC"/>
    <w:rsid w:val="00F42434"/>
    <w:rsid w:val="00F42716"/>
    <w:rsid w:val="00F42772"/>
    <w:rsid w:val="00F429B3"/>
    <w:rsid w:val="00F4305F"/>
    <w:rsid w:val="00F4321F"/>
    <w:rsid w:val="00F43280"/>
    <w:rsid w:val="00F436AA"/>
    <w:rsid w:val="00F43BE0"/>
    <w:rsid w:val="00F43C37"/>
    <w:rsid w:val="00F43CDC"/>
    <w:rsid w:val="00F43CE4"/>
    <w:rsid w:val="00F44056"/>
    <w:rsid w:val="00F44444"/>
    <w:rsid w:val="00F44688"/>
    <w:rsid w:val="00F4488B"/>
    <w:rsid w:val="00F44C53"/>
    <w:rsid w:val="00F4512B"/>
    <w:rsid w:val="00F4542B"/>
    <w:rsid w:val="00F45554"/>
    <w:rsid w:val="00F45761"/>
    <w:rsid w:val="00F460D6"/>
    <w:rsid w:val="00F4623F"/>
    <w:rsid w:val="00F465F6"/>
    <w:rsid w:val="00F46AD6"/>
    <w:rsid w:val="00F46F2C"/>
    <w:rsid w:val="00F47158"/>
    <w:rsid w:val="00F471EA"/>
    <w:rsid w:val="00F474FD"/>
    <w:rsid w:val="00F4754B"/>
    <w:rsid w:val="00F476FC"/>
    <w:rsid w:val="00F47AFF"/>
    <w:rsid w:val="00F5005F"/>
    <w:rsid w:val="00F501C2"/>
    <w:rsid w:val="00F50529"/>
    <w:rsid w:val="00F50635"/>
    <w:rsid w:val="00F50E45"/>
    <w:rsid w:val="00F513BF"/>
    <w:rsid w:val="00F51416"/>
    <w:rsid w:val="00F51831"/>
    <w:rsid w:val="00F5197E"/>
    <w:rsid w:val="00F51C19"/>
    <w:rsid w:val="00F51E25"/>
    <w:rsid w:val="00F51EA3"/>
    <w:rsid w:val="00F520BF"/>
    <w:rsid w:val="00F525E5"/>
    <w:rsid w:val="00F52A50"/>
    <w:rsid w:val="00F5321A"/>
    <w:rsid w:val="00F539A3"/>
    <w:rsid w:val="00F53D59"/>
    <w:rsid w:val="00F53EE9"/>
    <w:rsid w:val="00F54146"/>
    <w:rsid w:val="00F54441"/>
    <w:rsid w:val="00F5453C"/>
    <w:rsid w:val="00F5457F"/>
    <w:rsid w:val="00F54725"/>
    <w:rsid w:val="00F558A3"/>
    <w:rsid w:val="00F5615F"/>
    <w:rsid w:val="00F562A1"/>
    <w:rsid w:val="00F5643D"/>
    <w:rsid w:val="00F56465"/>
    <w:rsid w:val="00F56638"/>
    <w:rsid w:val="00F56938"/>
    <w:rsid w:val="00F56973"/>
    <w:rsid w:val="00F57003"/>
    <w:rsid w:val="00F5710C"/>
    <w:rsid w:val="00F577AE"/>
    <w:rsid w:val="00F57F2E"/>
    <w:rsid w:val="00F57F9A"/>
    <w:rsid w:val="00F60035"/>
    <w:rsid w:val="00F601C0"/>
    <w:rsid w:val="00F6049E"/>
    <w:rsid w:val="00F6092E"/>
    <w:rsid w:val="00F6098A"/>
    <w:rsid w:val="00F609B0"/>
    <w:rsid w:val="00F61130"/>
    <w:rsid w:val="00F6113B"/>
    <w:rsid w:val="00F6143E"/>
    <w:rsid w:val="00F6151C"/>
    <w:rsid w:val="00F6165F"/>
    <w:rsid w:val="00F61A8E"/>
    <w:rsid w:val="00F61B2A"/>
    <w:rsid w:val="00F621A4"/>
    <w:rsid w:val="00F624A4"/>
    <w:rsid w:val="00F625B8"/>
    <w:rsid w:val="00F62AA1"/>
    <w:rsid w:val="00F6317F"/>
    <w:rsid w:val="00F637DA"/>
    <w:rsid w:val="00F63C28"/>
    <w:rsid w:val="00F645DE"/>
    <w:rsid w:val="00F64A7C"/>
    <w:rsid w:val="00F64E5B"/>
    <w:rsid w:val="00F651B3"/>
    <w:rsid w:val="00F65858"/>
    <w:rsid w:val="00F65C77"/>
    <w:rsid w:val="00F65CFA"/>
    <w:rsid w:val="00F66118"/>
    <w:rsid w:val="00F666C3"/>
    <w:rsid w:val="00F66827"/>
    <w:rsid w:val="00F669E6"/>
    <w:rsid w:val="00F66C69"/>
    <w:rsid w:val="00F66D07"/>
    <w:rsid w:val="00F66E84"/>
    <w:rsid w:val="00F66EC3"/>
    <w:rsid w:val="00F670CC"/>
    <w:rsid w:val="00F67106"/>
    <w:rsid w:val="00F67ACF"/>
    <w:rsid w:val="00F7035C"/>
    <w:rsid w:val="00F70533"/>
    <w:rsid w:val="00F7070D"/>
    <w:rsid w:val="00F70AD0"/>
    <w:rsid w:val="00F70D28"/>
    <w:rsid w:val="00F70D32"/>
    <w:rsid w:val="00F70DFE"/>
    <w:rsid w:val="00F70F96"/>
    <w:rsid w:val="00F7110F"/>
    <w:rsid w:val="00F71267"/>
    <w:rsid w:val="00F712B4"/>
    <w:rsid w:val="00F717B2"/>
    <w:rsid w:val="00F718FB"/>
    <w:rsid w:val="00F71B84"/>
    <w:rsid w:val="00F71C5D"/>
    <w:rsid w:val="00F720BF"/>
    <w:rsid w:val="00F72186"/>
    <w:rsid w:val="00F7266F"/>
    <w:rsid w:val="00F729FA"/>
    <w:rsid w:val="00F73838"/>
    <w:rsid w:val="00F7412C"/>
    <w:rsid w:val="00F7470F"/>
    <w:rsid w:val="00F74CBB"/>
    <w:rsid w:val="00F74E3E"/>
    <w:rsid w:val="00F74EC0"/>
    <w:rsid w:val="00F75300"/>
    <w:rsid w:val="00F754C8"/>
    <w:rsid w:val="00F75540"/>
    <w:rsid w:val="00F75690"/>
    <w:rsid w:val="00F758B4"/>
    <w:rsid w:val="00F75BFD"/>
    <w:rsid w:val="00F75C50"/>
    <w:rsid w:val="00F76296"/>
    <w:rsid w:val="00F76474"/>
    <w:rsid w:val="00F76BC3"/>
    <w:rsid w:val="00F76F98"/>
    <w:rsid w:val="00F771F6"/>
    <w:rsid w:val="00F7776B"/>
    <w:rsid w:val="00F77819"/>
    <w:rsid w:val="00F8004A"/>
    <w:rsid w:val="00F80218"/>
    <w:rsid w:val="00F80334"/>
    <w:rsid w:val="00F803E8"/>
    <w:rsid w:val="00F805F8"/>
    <w:rsid w:val="00F80E20"/>
    <w:rsid w:val="00F80E93"/>
    <w:rsid w:val="00F81477"/>
    <w:rsid w:val="00F814C1"/>
    <w:rsid w:val="00F82E2E"/>
    <w:rsid w:val="00F83160"/>
    <w:rsid w:val="00F83334"/>
    <w:rsid w:val="00F835B0"/>
    <w:rsid w:val="00F8379B"/>
    <w:rsid w:val="00F839E5"/>
    <w:rsid w:val="00F83AAA"/>
    <w:rsid w:val="00F83ADA"/>
    <w:rsid w:val="00F8427A"/>
    <w:rsid w:val="00F84454"/>
    <w:rsid w:val="00F84579"/>
    <w:rsid w:val="00F84AB8"/>
    <w:rsid w:val="00F84DAB"/>
    <w:rsid w:val="00F84F12"/>
    <w:rsid w:val="00F84FB6"/>
    <w:rsid w:val="00F850DE"/>
    <w:rsid w:val="00F85896"/>
    <w:rsid w:val="00F85A28"/>
    <w:rsid w:val="00F85F9C"/>
    <w:rsid w:val="00F85FDF"/>
    <w:rsid w:val="00F8602E"/>
    <w:rsid w:val="00F86067"/>
    <w:rsid w:val="00F8643D"/>
    <w:rsid w:val="00F8657E"/>
    <w:rsid w:val="00F86686"/>
    <w:rsid w:val="00F86A46"/>
    <w:rsid w:val="00F8703D"/>
    <w:rsid w:val="00F8709D"/>
    <w:rsid w:val="00F870A2"/>
    <w:rsid w:val="00F87686"/>
    <w:rsid w:val="00F877DA"/>
    <w:rsid w:val="00F878B7"/>
    <w:rsid w:val="00F8797E"/>
    <w:rsid w:val="00F87B85"/>
    <w:rsid w:val="00F87E5A"/>
    <w:rsid w:val="00F9009F"/>
    <w:rsid w:val="00F90426"/>
    <w:rsid w:val="00F904D0"/>
    <w:rsid w:val="00F907BB"/>
    <w:rsid w:val="00F908F3"/>
    <w:rsid w:val="00F90D79"/>
    <w:rsid w:val="00F90E88"/>
    <w:rsid w:val="00F9150F"/>
    <w:rsid w:val="00F9160C"/>
    <w:rsid w:val="00F91A93"/>
    <w:rsid w:val="00F92278"/>
    <w:rsid w:val="00F923DF"/>
    <w:rsid w:val="00F926AF"/>
    <w:rsid w:val="00F926D0"/>
    <w:rsid w:val="00F929F4"/>
    <w:rsid w:val="00F92D64"/>
    <w:rsid w:val="00F92D83"/>
    <w:rsid w:val="00F92DDC"/>
    <w:rsid w:val="00F934A0"/>
    <w:rsid w:val="00F93569"/>
    <w:rsid w:val="00F937FC"/>
    <w:rsid w:val="00F93F99"/>
    <w:rsid w:val="00F9400F"/>
    <w:rsid w:val="00F940BB"/>
    <w:rsid w:val="00F94309"/>
    <w:rsid w:val="00F94CFD"/>
    <w:rsid w:val="00F94E4D"/>
    <w:rsid w:val="00F950D7"/>
    <w:rsid w:val="00F95861"/>
    <w:rsid w:val="00F9588F"/>
    <w:rsid w:val="00F95D89"/>
    <w:rsid w:val="00F95DA9"/>
    <w:rsid w:val="00F961A7"/>
    <w:rsid w:val="00F96713"/>
    <w:rsid w:val="00F96D77"/>
    <w:rsid w:val="00F96FB5"/>
    <w:rsid w:val="00F972AA"/>
    <w:rsid w:val="00F978C5"/>
    <w:rsid w:val="00F97AB7"/>
    <w:rsid w:val="00FA0218"/>
    <w:rsid w:val="00FA07EF"/>
    <w:rsid w:val="00FA0D79"/>
    <w:rsid w:val="00FA1239"/>
    <w:rsid w:val="00FA1470"/>
    <w:rsid w:val="00FA16D9"/>
    <w:rsid w:val="00FA1D95"/>
    <w:rsid w:val="00FA1DED"/>
    <w:rsid w:val="00FA1E36"/>
    <w:rsid w:val="00FA233A"/>
    <w:rsid w:val="00FA235A"/>
    <w:rsid w:val="00FA259E"/>
    <w:rsid w:val="00FA2620"/>
    <w:rsid w:val="00FA2FAE"/>
    <w:rsid w:val="00FA311F"/>
    <w:rsid w:val="00FA33DE"/>
    <w:rsid w:val="00FA354D"/>
    <w:rsid w:val="00FA3A56"/>
    <w:rsid w:val="00FA3A6F"/>
    <w:rsid w:val="00FA3A8E"/>
    <w:rsid w:val="00FA442C"/>
    <w:rsid w:val="00FA4462"/>
    <w:rsid w:val="00FA45C7"/>
    <w:rsid w:val="00FA4823"/>
    <w:rsid w:val="00FA4BB8"/>
    <w:rsid w:val="00FA4E90"/>
    <w:rsid w:val="00FA4ED4"/>
    <w:rsid w:val="00FA570D"/>
    <w:rsid w:val="00FA5898"/>
    <w:rsid w:val="00FA5CE5"/>
    <w:rsid w:val="00FA5CED"/>
    <w:rsid w:val="00FA5EA2"/>
    <w:rsid w:val="00FA6085"/>
    <w:rsid w:val="00FA64A7"/>
    <w:rsid w:val="00FA6555"/>
    <w:rsid w:val="00FA65EB"/>
    <w:rsid w:val="00FA6662"/>
    <w:rsid w:val="00FA6F88"/>
    <w:rsid w:val="00FA7D2B"/>
    <w:rsid w:val="00FB04DD"/>
    <w:rsid w:val="00FB0718"/>
    <w:rsid w:val="00FB0ABF"/>
    <w:rsid w:val="00FB0CB2"/>
    <w:rsid w:val="00FB0DE4"/>
    <w:rsid w:val="00FB0EF3"/>
    <w:rsid w:val="00FB12D6"/>
    <w:rsid w:val="00FB16FD"/>
    <w:rsid w:val="00FB17D9"/>
    <w:rsid w:val="00FB1D31"/>
    <w:rsid w:val="00FB1EC8"/>
    <w:rsid w:val="00FB2298"/>
    <w:rsid w:val="00FB2781"/>
    <w:rsid w:val="00FB2837"/>
    <w:rsid w:val="00FB28C2"/>
    <w:rsid w:val="00FB2A95"/>
    <w:rsid w:val="00FB2D77"/>
    <w:rsid w:val="00FB2EEE"/>
    <w:rsid w:val="00FB3246"/>
    <w:rsid w:val="00FB36E3"/>
    <w:rsid w:val="00FB4044"/>
    <w:rsid w:val="00FB42B0"/>
    <w:rsid w:val="00FB441B"/>
    <w:rsid w:val="00FB4432"/>
    <w:rsid w:val="00FB4714"/>
    <w:rsid w:val="00FB47EC"/>
    <w:rsid w:val="00FB49B6"/>
    <w:rsid w:val="00FB4AFE"/>
    <w:rsid w:val="00FB4B76"/>
    <w:rsid w:val="00FB4E54"/>
    <w:rsid w:val="00FB5109"/>
    <w:rsid w:val="00FB525E"/>
    <w:rsid w:val="00FB62B7"/>
    <w:rsid w:val="00FB6849"/>
    <w:rsid w:val="00FB689C"/>
    <w:rsid w:val="00FB6D17"/>
    <w:rsid w:val="00FB6DC9"/>
    <w:rsid w:val="00FB6F9F"/>
    <w:rsid w:val="00FB6FA2"/>
    <w:rsid w:val="00FB71DA"/>
    <w:rsid w:val="00FB7469"/>
    <w:rsid w:val="00FB75B3"/>
    <w:rsid w:val="00FB7650"/>
    <w:rsid w:val="00FB7804"/>
    <w:rsid w:val="00FB7C5E"/>
    <w:rsid w:val="00FB7D8D"/>
    <w:rsid w:val="00FC0010"/>
    <w:rsid w:val="00FC027E"/>
    <w:rsid w:val="00FC05FC"/>
    <w:rsid w:val="00FC06C9"/>
    <w:rsid w:val="00FC0A02"/>
    <w:rsid w:val="00FC0A2C"/>
    <w:rsid w:val="00FC0BE1"/>
    <w:rsid w:val="00FC101B"/>
    <w:rsid w:val="00FC1740"/>
    <w:rsid w:val="00FC17EE"/>
    <w:rsid w:val="00FC1970"/>
    <w:rsid w:val="00FC2486"/>
    <w:rsid w:val="00FC27A0"/>
    <w:rsid w:val="00FC2EDD"/>
    <w:rsid w:val="00FC31BA"/>
    <w:rsid w:val="00FC3480"/>
    <w:rsid w:val="00FC3483"/>
    <w:rsid w:val="00FC366E"/>
    <w:rsid w:val="00FC36F4"/>
    <w:rsid w:val="00FC4920"/>
    <w:rsid w:val="00FC4A19"/>
    <w:rsid w:val="00FC4BF9"/>
    <w:rsid w:val="00FC4DB4"/>
    <w:rsid w:val="00FC60FB"/>
    <w:rsid w:val="00FC6116"/>
    <w:rsid w:val="00FC68C0"/>
    <w:rsid w:val="00FC6958"/>
    <w:rsid w:val="00FC70B4"/>
    <w:rsid w:val="00FC70C9"/>
    <w:rsid w:val="00FC76D2"/>
    <w:rsid w:val="00FC77AE"/>
    <w:rsid w:val="00FC788E"/>
    <w:rsid w:val="00FC7D34"/>
    <w:rsid w:val="00FD00FD"/>
    <w:rsid w:val="00FD0594"/>
    <w:rsid w:val="00FD0A93"/>
    <w:rsid w:val="00FD0D4F"/>
    <w:rsid w:val="00FD0E65"/>
    <w:rsid w:val="00FD1225"/>
    <w:rsid w:val="00FD12F9"/>
    <w:rsid w:val="00FD1323"/>
    <w:rsid w:val="00FD1352"/>
    <w:rsid w:val="00FD18F4"/>
    <w:rsid w:val="00FD1B18"/>
    <w:rsid w:val="00FD1DA7"/>
    <w:rsid w:val="00FD2F16"/>
    <w:rsid w:val="00FD333D"/>
    <w:rsid w:val="00FD37F7"/>
    <w:rsid w:val="00FD387E"/>
    <w:rsid w:val="00FD40A5"/>
    <w:rsid w:val="00FD441C"/>
    <w:rsid w:val="00FD47FD"/>
    <w:rsid w:val="00FD4E04"/>
    <w:rsid w:val="00FD4E70"/>
    <w:rsid w:val="00FD667B"/>
    <w:rsid w:val="00FD675F"/>
    <w:rsid w:val="00FD6A06"/>
    <w:rsid w:val="00FD6CF3"/>
    <w:rsid w:val="00FD6FA3"/>
    <w:rsid w:val="00FD70A4"/>
    <w:rsid w:val="00FD7276"/>
    <w:rsid w:val="00FD763D"/>
    <w:rsid w:val="00FD7702"/>
    <w:rsid w:val="00FD77DE"/>
    <w:rsid w:val="00FD7AB3"/>
    <w:rsid w:val="00FD7AD5"/>
    <w:rsid w:val="00FD7B71"/>
    <w:rsid w:val="00FE0066"/>
    <w:rsid w:val="00FE01BF"/>
    <w:rsid w:val="00FE02A0"/>
    <w:rsid w:val="00FE04DE"/>
    <w:rsid w:val="00FE0757"/>
    <w:rsid w:val="00FE07BC"/>
    <w:rsid w:val="00FE08F7"/>
    <w:rsid w:val="00FE0AD0"/>
    <w:rsid w:val="00FE11D5"/>
    <w:rsid w:val="00FE138C"/>
    <w:rsid w:val="00FE1B03"/>
    <w:rsid w:val="00FE1DDA"/>
    <w:rsid w:val="00FE2B15"/>
    <w:rsid w:val="00FE2C35"/>
    <w:rsid w:val="00FE2F12"/>
    <w:rsid w:val="00FE3B63"/>
    <w:rsid w:val="00FE3C9C"/>
    <w:rsid w:val="00FE3EF7"/>
    <w:rsid w:val="00FE45FC"/>
    <w:rsid w:val="00FE4B88"/>
    <w:rsid w:val="00FE4D7E"/>
    <w:rsid w:val="00FE5211"/>
    <w:rsid w:val="00FE523E"/>
    <w:rsid w:val="00FE555D"/>
    <w:rsid w:val="00FE5A37"/>
    <w:rsid w:val="00FE6205"/>
    <w:rsid w:val="00FE63EE"/>
    <w:rsid w:val="00FE6BD2"/>
    <w:rsid w:val="00FE6BDA"/>
    <w:rsid w:val="00FE70A9"/>
    <w:rsid w:val="00FE71EC"/>
    <w:rsid w:val="00FE722E"/>
    <w:rsid w:val="00FE75D2"/>
    <w:rsid w:val="00FE7CEA"/>
    <w:rsid w:val="00FE7E48"/>
    <w:rsid w:val="00FF0403"/>
    <w:rsid w:val="00FF050C"/>
    <w:rsid w:val="00FF0599"/>
    <w:rsid w:val="00FF0E15"/>
    <w:rsid w:val="00FF0E71"/>
    <w:rsid w:val="00FF0FA7"/>
    <w:rsid w:val="00FF1354"/>
    <w:rsid w:val="00FF1662"/>
    <w:rsid w:val="00FF1BD1"/>
    <w:rsid w:val="00FF1D2E"/>
    <w:rsid w:val="00FF24DD"/>
    <w:rsid w:val="00FF2773"/>
    <w:rsid w:val="00FF2855"/>
    <w:rsid w:val="00FF2A2F"/>
    <w:rsid w:val="00FF2D67"/>
    <w:rsid w:val="00FF2FA1"/>
    <w:rsid w:val="00FF30F0"/>
    <w:rsid w:val="00FF35E5"/>
    <w:rsid w:val="00FF399F"/>
    <w:rsid w:val="00FF41E1"/>
    <w:rsid w:val="00FF4DE3"/>
    <w:rsid w:val="00FF5464"/>
    <w:rsid w:val="00FF5627"/>
    <w:rsid w:val="00FF5CE6"/>
    <w:rsid w:val="00FF6133"/>
    <w:rsid w:val="00FF627D"/>
    <w:rsid w:val="00FF6465"/>
    <w:rsid w:val="00FF6499"/>
    <w:rsid w:val="00FF6787"/>
    <w:rsid w:val="00FF67B6"/>
    <w:rsid w:val="00FF69D7"/>
    <w:rsid w:val="00FF6B1E"/>
    <w:rsid w:val="00FF6E5F"/>
    <w:rsid w:val="00FF7301"/>
    <w:rsid w:val="00FF7344"/>
    <w:rsid w:val="00FF7864"/>
    <w:rsid w:val="00FF7914"/>
    <w:rsid w:val="00FF7A92"/>
    <w:rsid w:val="00FF7CB1"/>
    <w:rsid w:val="0194C86C"/>
    <w:rsid w:val="01BEAD7A"/>
    <w:rsid w:val="03DB1057"/>
    <w:rsid w:val="04263465"/>
    <w:rsid w:val="0461ECBD"/>
    <w:rsid w:val="05A42352"/>
    <w:rsid w:val="06CB2F17"/>
    <w:rsid w:val="07323371"/>
    <w:rsid w:val="07F42E72"/>
    <w:rsid w:val="08587BEC"/>
    <w:rsid w:val="08E6F53B"/>
    <w:rsid w:val="0A626916"/>
    <w:rsid w:val="0A6BE6A7"/>
    <w:rsid w:val="0A91BE04"/>
    <w:rsid w:val="0BDC5EFA"/>
    <w:rsid w:val="0D40CBE8"/>
    <w:rsid w:val="0E5AC4D6"/>
    <w:rsid w:val="0EC0D99E"/>
    <w:rsid w:val="0EC29A11"/>
    <w:rsid w:val="0F6C0591"/>
    <w:rsid w:val="0FB5FD57"/>
    <w:rsid w:val="10BBF7F7"/>
    <w:rsid w:val="1105F111"/>
    <w:rsid w:val="11221A06"/>
    <w:rsid w:val="11D5EA69"/>
    <w:rsid w:val="1279979B"/>
    <w:rsid w:val="12911E5A"/>
    <w:rsid w:val="12AE007B"/>
    <w:rsid w:val="12F12BB6"/>
    <w:rsid w:val="1464BD30"/>
    <w:rsid w:val="14657AA8"/>
    <w:rsid w:val="147FE3DF"/>
    <w:rsid w:val="159203AC"/>
    <w:rsid w:val="16761E1A"/>
    <w:rsid w:val="16AF716D"/>
    <w:rsid w:val="16CBEB83"/>
    <w:rsid w:val="178E3BA8"/>
    <w:rsid w:val="18710A30"/>
    <w:rsid w:val="19229F73"/>
    <w:rsid w:val="1969971F"/>
    <w:rsid w:val="19C26495"/>
    <w:rsid w:val="1A050B25"/>
    <w:rsid w:val="1A0CDA91"/>
    <w:rsid w:val="1CA62884"/>
    <w:rsid w:val="1CBD66D5"/>
    <w:rsid w:val="1D51419C"/>
    <w:rsid w:val="1E43D177"/>
    <w:rsid w:val="1F177F02"/>
    <w:rsid w:val="1FD40EA7"/>
    <w:rsid w:val="206DF126"/>
    <w:rsid w:val="20EA80C6"/>
    <w:rsid w:val="2136EB8C"/>
    <w:rsid w:val="236DFBF0"/>
    <w:rsid w:val="251C3F7A"/>
    <w:rsid w:val="2535D87C"/>
    <w:rsid w:val="283D9FF8"/>
    <w:rsid w:val="2919947E"/>
    <w:rsid w:val="293A50F6"/>
    <w:rsid w:val="29477982"/>
    <w:rsid w:val="299FB311"/>
    <w:rsid w:val="2BB58E5C"/>
    <w:rsid w:val="2C4803B5"/>
    <w:rsid w:val="2C7691A8"/>
    <w:rsid w:val="2C9288BA"/>
    <w:rsid w:val="2DDFFA99"/>
    <w:rsid w:val="2E9FCD87"/>
    <w:rsid w:val="2F0B777D"/>
    <w:rsid w:val="2FF51EEC"/>
    <w:rsid w:val="303A2A0B"/>
    <w:rsid w:val="30BD53F4"/>
    <w:rsid w:val="31190225"/>
    <w:rsid w:val="316184FF"/>
    <w:rsid w:val="31C9F0E0"/>
    <w:rsid w:val="323D4F28"/>
    <w:rsid w:val="324BACE1"/>
    <w:rsid w:val="34436B10"/>
    <w:rsid w:val="346DB4BB"/>
    <w:rsid w:val="35CED21F"/>
    <w:rsid w:val="361AB7F3"/>
    <w:rsid w:val="36D7AA48"/>
    <w:rsid w:val="36FA32ED"/>
    <w:rsid w:val="37D71083"/>
    <w:rsid w:val="384E0C81"/>
    <w:rsid w:val="3882C8A1"/>
    <w:rsid w:val="390AAC7E"/>
    <w:rsid w:val="39924E3F"/>
    <w:rsid w:val="3A418C79"/>
    <w:rsid w:val="3ABEE87A"/>
    <w:rsid w:val="3AF92F73"/>
    <w:rsid w:val="3BC3B7AF"/>
    <w:rsid w:val="3CDDEA9D"/>
    <w:rsid w:val="3D364E4A"/>
    <w:rsid w:val="3DE0ED44"/>
    <w:rsid w:val="3E321024"/>
    <w:rsid w:val="3E534B03"/>
    <w:rsid w:val="3EF2E6D4"/>
    <w:rsid w:val="3F3E724F"/>
    <w:rsid w:val="40A65BBF"/>
    <w:rsid w:val="40ABDF26"/>
    <w:rsid w:val="414751FF"/>
    <w:rsid w:val="416EF320"/>
    <w:rsid w:val="42031032"/>
    <w:rsid w:val="42B719A0"/>
    <w:rsid w:val="432132F7"/>
    <w:rsid w:val="45338C3A"/>
    <w:rsid w:val="45C62A82"/>
    <w:rsid w:val="45E9BD20"/>
    <w:rsid w:val="46026ECA"/>
    <w:rsid w:val="461AFAA9"/>
    <w:rsid w:val="461DCD7A"/>
    <w:rsid w:val="463BE63F"/>
    <w:rsid w:val="473109F8"/>
    <w:rsid w:val="47EA0BD1"/>
    <w:rsid w:val="489D0542"/>
    <w:rsid w:val="4A49940C"/>
    <w:rsid w:val="4B31CE0B"/>
    <w:rsid w:val="4B40714D"/>
    <w:rsid w:val="4B862B5F"/>
    <w:rsid w:val="4C2814C5"/>
    <w:rsid w:val="4D6870AC"/>
    <w:rsid w:val="4D820791"/>
    <w:rsid w:val="4EA800D6"/>
    <w:rsid w:val="4F1F8763"/>
    <w:rsid w:val="4F5B41E9"/>
    <w:rsid w:val="4FA78816"/>
    <w:rsid w:val="4FE79802"/>
    <w:rsid w:val="4FF90AB2"/>
    <w:rsid w:val="50100F55"/>
    <w:rsid w:val="5020B99E"/>
    <w:rsid w:val="507417BC"/>
    <w:rsid w:val="51CD6103"/>
    <w:rsid w:val="520655F7"/>
    <w:rsid w:val="52E20E49"/>
    <w:rsid w:val="547F03FA"/>
    <w:rsid w:val="549515F9"/>
    <w:rsid w:val="54CEF1D1"/>
    <w:rsid w:val="54DFBB1A"/>
    <w:rsid w:val="54E48037"/>
    <w:rsid w:val="5516EC9C"/>
    <w:rsid w:val="562F425C"/>
    <w:rsid w:val="588B2B80"/>
    <w:rsid w:val="59253FFD"/>
    <w:rsid w:val="5AC989D7"/>
    <w:rsid w:val="5B7D7DF2"/>
    <w:rsid w:val="5BAECC19"/>
    <w:rsid w:val="5BE01C4B"/>
    <w:rsid w:val="5C5F70AD"/>
    <w:rsid w:val="5D868D22"/>
    <w:rsid w:val="5E650974"/>
    <w:rsid w:val="5F042E3C"/>
    <w:rsid w:val="5F2BDB23"/>
    <w:rsid w:val="60CF3225"/>
    <w:rsid w:val="617FB53E"/>
    <w:rsid w:val="619CAA36"/>
    <w:rsid w:val="61E5A278"/>
    <w:rsid w:val="62F9AAC6"/>
    <w:rsid w:val="63387A97"/>
    <w:rsid w:val="634B4CCB"/>
    <w:rsid w:val="659494E5"/>
    <w:rsid w:val="661F4B5A"/>
    <w:rsid w:val="66A8FD6A"/>
    <w:rsid w:val="66AA12C6"/>
    <w:rsid w:val="68002C21"/>
    <w:rsid w:val="680BEBBA"/>
    <w:rsid w:val="6852AA20"/>
    <w:rsid w:val="688F6689"/>
    <w:rsid w:val="68CEA1FF"/>
    <w:rsid w:val="690522DF"/>
    <w:rsid w:val="6A976DB5"/>
    <w:rsid w:val="6B88FD16"/>
    <w:rsid w:val="6C02B5A9"/>
    <w:rsid w:val="6CC6A6AE"/>
    <w:rsid w:val="6D3DC812"/>
    <w:rsid w:val="6F2A667F"/>
    <w:rsid w:val="7064C240"/>
    <w:rsid w:val="71D69DFD"/>
    <w:rsid w:val="7280A120"/>
    <w:rsid w:val="72FF2EFF"/>
    <w:rsid w:val="73828C4F"/>
    <w:rsid w:val="74B05BE1"/>
    <w:rsid w:val="75820C47"/>
    <w:rsid w:val="75F2BD17"/>
    <w:rsid w:val="77D01F46"/>
    <w:rsid w:val="77E01885"/>
    <w:rsid w:val="79B92520"/>
    <w:rsid w:val="7AF8DAB8"/>
    <w:rsid w:val="7B675370"/>
    <w:rsid w:val="7C5ED3F5"/>
    <w:rsid w:val="7C93D586"/>
    <w:rsid w:val="7D345B10"/>
    <w:rsid w:val="7E2DD4E7"/>
    <w:rsid w:val="7E446D8C"/>
    <w:rsid w:val="7F34C8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B5819676-54FA-4055-93B8-7D09D6B5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 w:type="character" w:customStyle="1" w:styleId="FootnoteTextChar1">
    <w:name w:val="Footnote Text Char1"/>
    <w:basedOn w:val="DefaultParagraphFont"/>
    <w:uiPriority w:val="99"/>
    <w:rsid w:val="0021098F"/>
    <w:rPr>
      <w:rFonts w:eastAsiaTheme="minorHAnsi"/>
      <w:kern w:val="0"/>
      <w:sz w:val="20"/>
      <w:szCs w:val="20"/>
      <w14:ligatures w14:val="none"/>
    </w:rPr>
  </w:style>
  <w:style w:type="character" w:styleId="Mention">
    <w:name w:val="Mention"/>
    <w:basedOn w:val="DefaultParagraphFont"/>
    <w:uiPriority w:val="99"/>
    <w:unhideWhenUsed/>
    <w:rsid w:val="003D653A"/>
    <w:rPr>
      <w:color w:val="2B579A"/>
      <w:shd w:val="clear" w:color="auto" w:fill="E1DFDD"/>
    </w:rPr>
  </w:style>
  <w:style w:type="character" w:customStyle="1" w:styleId="glossary-link">
    <w:name w:val="glossary-link"/>
    <w:basedOn w:val="DefaultParagraphFont"/>
    <w:rsid w:val="00725F07"/>
  </w:style>
  <w:style w:type="paragraph" w:customStyle="1" w:styleId="pf0">
    <w:name w:val="pf0"/>
    <w:basedOn w:val="Normal"/>
    <w:rsid w:val="00F427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21924342">
      <w:bodyDiv w:val="1"/>
      <w:marLeft w:val="0"/>
      <w:marRight w:val="0"/>
      <w:marTop w:val="0"/>
      <w:marBottom w:val="0"/>
      <w:divBdr>
        <w:top w:val="none" w:sz="0" w:space="0" w:color="auto"/>
        <w:left w:val="none" w:sz="0" w:space="0" w:color="auto"/>
        <w:bottom w:val="none" w:sz="0" w:space="0" w:color="auto"/>
        <w:right w:val="none" w:sz="0" w:space="0" w:color="auto"/>
      </w:divBdr>
      <w:divsChild>
        <w:div w:id="913009781">
          <w:marLeft w:val="0"/>
          <w:marRight w:val="0"/>
          <w:marTop w:val="0"/>
          <w:marBottom w:val="0"/>
          <w:divBdr>
            <w:top w:val="none" w:sz="0" w:space="0" w:color="auto"/>
            <w:left w:val="none" w:sz="0" w:space="0" w:color="auto"/>
            <w:bottom w:val="none" w:sz="0" w:space="0" w:color="auto"/>
            <w:right w:val="none" w:sz="0" w:space="0" w:color="auto"/>
          </w:divBdr>
        </w:div>
        <w:div w:id="1605579763">
          <w:marLeft w:val="0"/>
          <w:marRight w:val="0"/>
          <w:marTop w:val="0"/>
          <w:marBottom w:val="0"/>
          <w:divBdr>
            <w:top w:val="none" w:sz="0" w:space="0" w:color="auto"/>
            <w:left w:val="none" w:sz="0" w:space="0" w:color="auto"/>
            <w:bottom w:val="none" w:sz="0" w:space="0" w:color="auto"/>
            <w:right w:val="none" w:sz="0" w:space="0" w:color="auto"/>
          </w:divBdr>
        </w:div>
      </w:divsChild>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7348823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08720046">
      <w:bodyDiv w:val="1"/>
      <w:marLeft w:val="0"/>
      <w:marRight w:val="0"/>
      <w:marTop w:val="0"/>
      <w:marBottom w:val="0"/>
      <w:divBdr>
        <w:top w:val="none" w:sz="0" w:space="0" w:color="auto"/>
        <w:left w:val="none" w:sz="0" w:space="0" w:color="auto"/>
        <w:bottom w:val="none" w:sz="0" w:space="0" w:color="auto"/>
        <w:right w:val="none" w:sz="0" w:space="0" w:color="auto"/>
      </w:divBdr>
      <w:divsChild>
        <w:div w:id="1018510173">
          <w:marLeft w:val="0"/>
          <w:marRight w:val="0"/>
          <w:marTop w:val="0"/>
          <w:marBottom w:val="0"/>
          <w:divBdr>
            <w:top w:val="none" w:sz="0" w:space="0" w:color="auto"/>
            <w:left w:val="none" w:sz="0" w:space="0" w:color="auto"/>
            <w:bottom w:val="none" w:sz="0" w:space="0" w:color="auto"/>
            <w:right w:val="none" w:sz="0" w:space="0" w:color="auto"/>
          </w:divBdr>
        </w:div>
        <w:div w:id="1976719484">
          <w:marLeft w:val="0"/>
          <w:marRight w:val="0"/>
          <w:marTop w:val="0"/>
          <w:marBottom w:val="0"/>
          <w:divBdr>
            <w:top w:val="none" w:sz="0" w:space="0" w:color="auto"/>
            <w:left w:val="none" w:sz="0" w:space="0" w:color="auto"/>
            <w:bottom w:val="none" w:sz="0" w:space="0" w:color="auto"/>
            <w:right w:val="none" w:sz="0" w:space="0" w:color="auto"/>
          </w:divBdr>
        </w:div>
      </w:divsChild>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42883262">
      <w:bodyDiv w:val="1"/>
      <w:marLeft w:val="0"/>
      <w:marRight w:val="0"/>
      <w:marTop w:val="0"/>
      <w:marBottom w:val="0"/>
      <w:divBdr>
        <w:top w:val="none" w:sz="0" w:space="0" w:color="auto"/>
        <w:left w:val="none" w:sz="0" w:space="0" w:color="auto"/>
        <w:bottom w:val="none" w:sz="0" w:space="0" w:color="auto"/>
        <w:right w:val="none" w:sz="0" w:space="0" w:color="auto"/>
      </w:divBdr>
      <w:divsChild>
        <w:div w:id="171066198">
          <w:marLeft w:val="0"/>
          <w:marRight w:val="0"/>
          <w:marTop w:val="0"/>
          <w:marBottom w:val="0"/>
          <w:divBdr>
            <w:top w:val="none" w:sz="0" w:space="0" w:color="auto"/>
            <w:left w:val="none" w:sz="0" w:space="0" w:color="auto"/>
            <w:bottom w:val="none" w:sz="0" w:space="0" w:color="auto"/>
            <w:right w:val="none" w:sz="0" w:space="0" w:color="auto"/>
          </w:divBdr>
        </w:div>
        <w:div w:id="212816339">
          <w:marLeft w:val="0"/>
          <w:marRight w:val="0"/>
          <w:marTop w:val="0"/>
          <w:marBottom w:val="0"/>
          <w:divBdr>
            <w:top w:val="none" w:sz="0" w:space="0" w:color="auto"/>
            <w:left w:val="none" w:sz="0" w:space="0" w:color="auto"/>
            <w:bottom w:val="none" w:sz="0" w:space="0" w:color="auto"/>
            <w:right w:val="none" w:sz="0" w:space="0" w:color="auto"/>
          </w:divBdr>
        </w:div>
        <w:div w:id="227569346">
          <w:marLeft w:val="0"/>
          <w:marRight w:val="0"/>
          <w:marTop w:val="0"/>
          <w:marBottom w:val="0"/>
          <w:divBdr>
            <w:top w:val="none" w:sz="0" w:space="0" w:color="auto"/>
            <w:left w:val="none" w:sz="0" w:space="0" w:color="auto"/>
            <w:bottom w:val="none" w:sz="0" w:space="0" w:color="auto"/>
            <w:right w:val="none" w:sz="0" w:space="0" w:color="auto"/>
          </w:divBdr>
        </w:div>
        <w:div w:id="319775602">
          <w:marLeft w:val="0"/>
          <w:marRight w:val="0"/>
          <w:marTop w:val="0"/>
          <w:marBottom w:val="0"/>
          <w:divBdr>
            <w:top w:val="none" w:sz="0" w:space="0" w:color="auto"/>
            <w:left w:val="none" w:sz="0" w:space="0" w:color="auto"/>
            <w:bottom w:val="none" w:sz="0" w:space="0" w:color="auto"/>
            <w:right w:val="none" w:sz="0" w:space="0" w:color="auto"/>
          </w:divBdr>
        </w:div>
        <w:div w:id="420638726">
          <w:marLeft w:val="0"/>
          <w:marRight w:val="0"/>
          <w:marTop w:val="0"/>
          <w:marBottom w:val="0"/>
          <w:divBdr>
            <w:top w:val="none" w:sz="0" w:space="0" w:color="auto"/>
            <w:left w:val="none" w:sz="0" w:space="0" w:color="auto"/>
            <w:bottom w:val="none" w:sz="0" w:space="0" w:color="auto"/>
            <w:right w:val="none" w:sz="0" w:space="0" w:color="auto"/>
          </w:divBdr>
        </w:div>
        <w:div w:id="653145242">
          <w:marLeft w:val="0"/>
          <w:marRight w:val="0"/>
          <w:marTop w:val="0"/>
          <w:marBottom w:val="0"/>
          <w:divBdr>
            <w:top w:val="none" w:sz="0" w:space="0" w:color="auto"/>
            <w:left w:val="none" w:sz="0" w:space="0" w:color="auto"/>
            <w:bottom w:val="none" w:sz="0" w:space="0" w:color="auto"/>
            <w:right w:val="none" w:sz="0" w:space="0" w:color="auto"/>
          </w:divBdr>
        </w:div>
        <w:div w:id="860162543">
          <w:marLeft w:val="0"/>
          <w:marRight w:val="0"/>
          <w:marTop w:val="0"/>
          <w:marBottom w:val="0"/>
          <w:divBdr>
            <w:top w:val="none" w:sz="0" w:space="0" w:color="auto"/>
            <w:left w:val="none" w:sz="0" w:space="0" w:color="auto"/>
            <w:bottom w:val="none" w:sz="0" w:space="0" w:color="auto"/>
            <w:right w:val="none" w:sz="0" w:space="0" w:color="auto"/>
          </w:divBdr>
        </w:div>
        <w:div w:id="918516866">
          <w:marLeft w:val="0"/>
          <w:marRight w:val="0"/>
          <w:marTop w:val="0"/>
          <w:marBottom w:val="0"/>
          <w:divBdr>
            <w:top w:val="none" w:sz="0" w:space="0" w:color="auto"/>
            <w:left w:val="none" w:sz="0" w:space="0" w:color="auto"/>
            <w:bottom w:val="none" w:sz="0" w:space="0" w:color="auto"/>
            <w:right w:val="none" w:sz="0" w:space="0" w:color="auto"/>
          </w:divBdr>
        </w:div>
        <w:div w:id="945622765">
          <w:marLeft w:val="0"/>
          <w:marRight w:val="0"/>
          <w:marTop w:val="0"/>
          <w:marBottom w:val="0"/>
          <w:divBdr>
            <w:top w:val="none" w:sz="0" w:space="0" w:color="auto"/>
            <w:left w:val="none" w:sz="0" w:space="0" w:color="auto"/>
            <w:bottom w:val="none" w:sz="0" w:space="0" w:color="auto"/>
            <w:right w:val="none" w:sz="0" w:space="0" w:color="auto"/>
          </w:divBdr>
        </w:div>
        <w:div w:id="1125539628">
          <w:marLeft w:val="0"/>
          <w:marRight w:val="0"/>
          <w:marTop w:val="0"/>
          <w:marBottom w:val="0"/>
          <w:divBdr>
            <w:top w:val="none" w:sz="0" w:space="0" w:color="auto"/>
            <w:left w:val="none" w:sz="0" w:space="0" w:color="auto"/>
            <w:bottom w:val="none" w:sz="0" w:space="0" w:color="auto"/>
            <w:right w:val="none" w:sz="0" w:space="0" w:color="auto"/>
          </w:divBdr>
        </w:div>
        <w:div w:id="1138035604">
          <w:marLeft w:val="0"/>
          <w:marRight w:val="0"/>
          <w:marTop w:val="0"/>
          <w:marBottom w:val="0"/>
          <w:divBdr>
            <w:top w:val="none" w:sz="0" w:space="0" w:color="auto"/>
            <w:left w:val="none" w:sz="0" w:space="0" w:color="auto"/>
            <w:bottom w:val="none" w:sz="0" w:space="0" w:color="auto"/>
            <w:right w:val="none" w:sz="0" w:space="0" w:color="auto"/>
          </w:divBdr>
        </w:div>
        <w:div w:id="1317417905">
          <w:marLeft w:val="0"/>
          <w:marRight w:val="0"/>
          <w:marTop w:val="0"/>
          <w:marBottom w:val="0"/>
          <w:divBdr>
            <w:top w:val="none" w:sz="0" w:space="0" w:color="auto"/>
            <w:left w:val="none" w:sz="0" w:space="0" w:color="auto"/>
            <w:bottom w:val="none" w:sz="0" w:space="0" w:color="auto"/>
            <w:right w:val="none" w:sz="0" w:space="0" w:color="auto"/>
          </w:divBdr>
        </w:div>
        <w:div w:id="1327050897">
          <w:marLeft w:val="0"/>
          <w:marRight w:val="0"/>
          <w:marTop w:val="0"/>
          <w:marBottom w:val="0"/>
          <w:divBdr>
            <w:top w:val="none" w:sz="0" w:space="0" w:color="auto"/>
            <w:left w:val="none" w:sz="0" w:space="0" w:color="auto"/>
            <w:bottom w:val="none" w:sz="0" w:space="0" w:color="auto"/>
            <w:right w:val="none" w:sz="0" w:space="0" w:color="auto"/>
          </w:divBdr>
        </w:div>
        <w:div w:id="1387685291">
          <w:marLeft w:val="0"/>
          <w:marRight w:val="0"/>
          <w:marTop w:val="0"/>
          <w:marBottom w:val="0"/>
          <w:divBdr>
            <w:top w:val="none" w:sz="0" w:space="0" w:color="auto"/>
            <w:left w:val="none" w:sz="0" w:space="0" w:color="auto"/>
            <w:bottom w:val="none" w:sz="0" w:space="0" w:color="auto"/>
            <w:right w:val="none" w:sz="0" w:space="0" w:color="auto"/>
          </w:divBdr>
        </w:div>
        <w:div w:id="2070567292">
          <w:marLeft w:val="0"/>
          <w:marRight w:val="0"/>
          <w:marTop w:val="0"/>
          <w:marBottom w:val="0"/>
          <w:divBdr>
            <w:top w:val="none" w:sz="0" w:space="0" w:color="auto"/>
            <w:left w:val="none" w:sz="0" w:space="0" w:color="auto"/>
            <w:bottom w:val="none" w:sz="0" w:space="0" w:color="auto"/>
            <w:right w:val="none" w:sz="0" w:space="0" w:color="auto"/>
          </w:divBdr>
        </w:div>
      </w:divsChild>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37592629">
      <w:bodyDiv w:val="1"/>
      <w:marLeft w:val="0"/>
      <w:marRight w:val="0"/>
      <w:marTop w:val="0"/>
      <w:marBottom w:val="0"/>
      <w:divBdr>
        <w:top w:val="none" w:sz="0" w:space="0" w:color="auto"/>
        <w:left w:val="none" w:sz="0" w:space="0" w:color="auto"/>
        <w:bottom w:val="none" w:sz="0" w:space="0" w:color="auto"/>
        <w:right w:val="none" w:sz="0" w:space="0" w:color="auto"/>
      </w:divBdr>
      <w:divsChild>
        <w:div w:id="29960947">
          <w:marLeft w:val="0"/>
          <w:marRight w:val="0"/>
          <w:marTop w:val="0"/>
          <w:marBottom w:val="0"/>
          <w:divBdr>
            <w:top w:val="none" w:sz="0" w:space="0" w:color="auto"/>
            <w:left w:val="none" w:sz="0" w:space="0" w:color="auto"/>
            <w:bottom w:val="none" w:sz="0" w:space="0" w:color="auto"/>
            <w:right w:val="none" w:sz="0" w:space="0" w:color="auto"/>
          </w:divBdr>
        </w:div>
        <w:div w:id="245459536">
          <w:marLeft w:val="0"/>
          <w:marRight w:val="0"/>
          <w:marTop w:val="0"/>
          <w:marBottom w:val="0"/>
          <w:divBdr>
            <w:top w:val="none" w:sz="0" w:space="0" w:color="auto"/>
            <w:left w:val="none" w:sz="0" w:space="0" w:color="auto"/>
            <w:bottom w:val="none" w:sz="0" w:space="0" w:color="auto"/>
            <w:right w:val="none" w:sz="0" w:space="0" w:color="auto"/>
          </w:divBdr>
        </w:div>
        <w:div w:id="279336036">
          <w:marLeft w:val="0"/>
          <w:marRight w:val="0"/>
          <w:marTop w:val="0"/>
          <w:marBottom w:val="0"/>
          <w:divBdr>
            <w:top w:val="none" w:sz="0" w:space="0" w:color="auto"/>
            <w:left w:val="none" w:sz="0" w:space="0" w:color="auto"/>
            <w:bottom w:val="none" w:sz="0" w:space="0" w:color="auto"/>
            <w:right w:val="none" w:sz="0" w:space="0" w:color="auto"/>
          </w:divBdr>
        </w:div>
        <w:div w:id="508374531">
          <w:marLeft w:val="0"/>
          <w:marRight w:val="0"/>
          <w:marTop w:val="0"/>
          <w:marBottom w:val="0"/>
          <w:divBdr>
            <w:top w:val="none" w:sz="0" w:space="0" w:color="auto"/>
            <w:left w:val="none" w:sz="0" w:space="0" w:color="auto"/>
            <w:bottom w:val="none" w:sz="0" w:space="0" w:color="auto"/>
            <w:right w:val="none" w:sz="0" w:space="0" w:color="auto"/>
          </w:divBdr>
        </w:div>
        <w:div w:id="527448085">
          <w:marLeft w:val="0"/>
          <w:marRight w:val="0"/>
          <w:marTop w:val="0"/>
          <w:marBottom w:val="0"/>
          <w:divBdr>
            <w:top w:val="none" w:sz="0" w:space="0" w:color="auto"/>
            <w:left w:val="none" w:sz="0" w:space="0" w:color="auto"/>
            <w:bottom w:val="none" w:sz="0" w:space="0" w:color="auto"/>
            <w:right w:val="none" w:sz="0" w:space="0" w:color="auto"/>
          </w:divBdr>
        </w:div>
        <w:div w:id="700127940">
          <w:marLeft w:val="0"/>
          <w:marRight w:val="0"/>
          <w:marTop w:val="0"/>
          <w:marBottom w:val="0"/>
          <w:divBdr>
            <w:top w:val="none" w:sz="0" w:space="0" w:color="auto"/>
            <w:left w:val="none" w:sz="0" w:space="0" w:color="auto"/>
            <w:bottom w:val="none" w:sz="0" w:space="0" w:color="auto"/>
            <w:right w:val="none" w:sz="0" w:space="0" w:color="auto"/>
          </w:divBdr>
        </w:div>
        <w:div w:id="706837994">
          <w:marLeft w:val="0"/>
          <w:marRight w:val="0"/>
          <w:marTop w:val="0"/>
          <w:marBottom w:val="0"/>
          <w:divBdr>
            <w:top w:val="none" w:sz="0" w:space="0" w:color="auto"/>
            <w:left w:val="none" w:sz="0" w:space="0" w:color="auto"/>
            <w:bottom w:val="none" w:sz="0" w:space="0" w:color="auto"/>
            <w:right w:val="none" w:sz="0" w:space="0" w:color="auto"/>
          </w:divBdr>
        </w:div>
        <w:div w:id="784887696">
          <w:marLeft w:val="0"/>
          <w:marRight w:val="0"/>
          <w:marTop w:val="0"/>
          <w:marBottom w:val="0"/>
          <w:divBdr>
            <w:top w:val="none" w:sz="0" w:space="0" w:color="auto"/>
            <w:left w:val="none" w:sz="0" w:space="0" w:color="auto"/>
            <w:bottom w:val="none" w:sz="0" w:space="0" w:color="auto"/>
            <w:right w:val="none" w:sz="0" w:space="0" w:color="auto"/>
          </w:divBdr>
        </w:div>
        <w:div w:id="856777653">
          <w:marLeft w:val="0"/>
          <w:marRight w:val="0"/>
          <w:marTop w:val="0"/>
          <w:marBottom w:val="0"/>
          <w:divBdr>
            <w:top w:val="none" w:sz="0" w:space="0" w:color="auto"/>
            <w:left w:val="none" w:sz="0" w:space="0" w:color="auto"/>
            <w:bottom w:val="none" w:sz="0" w:space="0" w:color="auto"/>
            <w:right w:val="none" w:sz="0" w:space="0" w:color="auto"/>
          </w:divBdr>
        </w:div>
        <w:div w:id="1077829271">
          <w:marLeft w:val="0"/>
          <w:marRight w:val="0"/>
          <w:marTop w:val="0"/>
          <w:marBottom w:val="0"/>
          <w:divBdr>
            <w:top w:val="none" w:sz="0" w:space="0" w:color="auto"/>
            <w:left w:val="none" w:sz="0" w:space="0" w:color="auto"/>
            <w:bottom w:val="none" w:sz="0" w:space="0" w:color="auto"/>
            <w:right w:val="none" w:sz="0" w:space="0" w:color="auto"/>
          </w:divBdr>
        </w:div>
        <w:div w:id="1384140251">
          <w:marLeft w:val="0"/>
          <w:marRight w:val="0"/>
          <w:marTop w:val="0"/>
          <w:marBottom w:val="0"/>
          <w:divBdr>
            <w:top w:val="none" w:sz="0" w:space="0" w:color="auto"/>
            <w:left w:val="none" w:sz="0" w:space="0" w:color="auto"/>
            <w:bottom w:val="none" w:sz="0" w:space="0" w:color="auto"/>
            <w:right w:val="none" w:sz="0" w:space="0" w:color="auto"/>
          </w:divBdr>
        </w:div>
        <w:div w:id="1515654496">
          <w:marLeft w:val="0"/>
          <w:marRight w:val="0"/>
          <w:marTop w:val="0"/>
          <w:marBottom w:val="0"/>
          <w:divBdr>
            <w:top w:val="none" w:sz="0" w:space="0" w:color="auto"/>
            <w:left w:val="none" w:sz="0" w:space="0" w:color="auto"/>
            <w:bottom w:val="none" w:sz="0" w:space="0" w:color="auto"/>
            <w:right w:val="none" w:sz="0" w:space="0" w:color="auto"/>
          </w:divBdr>
        </w:div>
        <w:div w:id="1654791077">
          <w:marLeft w:val="0"/>
          <w:marRight w:val="0"/>
          <w:marTop w:val="0"/>
          <w:marBottom w:val="0"/>
          <w:divBdr>
            <w:top w:val="none" w:sz="0" w:space="0" w:color="auto"/>
            <w:left w:val="none" w:sz="0" w:space="0" w:color="auto"/>
            <w:bottom w:val="none" w:sz="0" w:space="0" w:color="auto"/>
            <w:right w:val="none" w:sz="0" w:space="0" w:color="auto"/>
          </w:divBdr>
        </w:div>
        <w:div w:id="1778023355">
          <w:marLeft w:val="0"/>
          <w:marRight w:val="0"/>
          <w:marTop w:val="0"/>
          <w:marBottom w:val="0"/>
          <w:divBdr>
            <w:top w:val="none" w:sz="0" w:space="0" w:color="auto"/>
            <w:left w:val="none" w:sz="0" w:space="0" w:color="auto"/>
            <w:bottom w:val="none" w:sz="0" w:space="0" w:color="auto"/>
            <w:right w:val="none" w:sz="0" w:space="0" w:color="auto"/>
          </w:divBdr>
        </w:div>
        <w:div w:id="1935045107">
          <w:marLeft w:val="0"/>
          <w:marRight w:val="0"/>
          <w:marTop w:val="0"/>
          <w:marBottom w:val="0"/>
          <w:divBdr>
            <w:top w:val="none" w:sz="0" w:space="0" w:color="auto"/>
            <w:left w:val="none" w:sz="0" w:space="0" w:color="auto"/>
            <w:bottom w:val="none" w:sz="0" w:space="0" w:color="auto"/>
            <w:right w:val="none" w:sz="0" w:space="0" w:color="auto"/>
          </w:divBdr>
        </w:div>
      </w:divsChild>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13710">
      <w:bodyDiv w:val="1"/>
      <w:marLeft w:val="0"/>
      <w:marRight w:val="0"/>
      <w:marTop w:val="0"/>
      <w:marBottom w:val="0"/>
      <w:divBdr>
        <w:top w:val="none" w:sz="0" w:space="0" w:color="auto"/>
        <w:left w:val="none" w:sz="0" w:space="0" w:color="auto"/>
        <w:bottom w:val="none" w:sz="0" w:space="0" w:color="auto"/>
        <w:right w:val="none" w:sz="0" w:space="0" w:color="auto"/>
      </w:divBdr>
      <w:divsChild>
        <w:div w:id="219831649">
          <w:marLeft w:val="0"/>
          <w:marRight w:val="0"/>
          <w:marTop w:val="0"/>
          <w:marBottom w:val="0"/>
          <w:divBdr>
            <w:top w:val="none" w:sz="0" w:space="0" w:color="auto"/>
            <w:left w:val="none" w:sz="0" w:space="0" w:color="auto"/>
            <w:bottom w:val="none" w:sz="0" w:space="0" w:color="auto"/>
            <w:right w:val="none" w:sz="0" w:space="0" w:color="auto"/>
          </w:divBdr>
        </w:div>
        <w:div w:id="346297910">
          <w:marLeft w:val="0"/>
          <w:marRight w:val="0"/>
          <w:marTop w:val="0"/>
          <w:marBottom w:val="0"/>
          <w:divBdr>
            <w:top w:val="none" w:sz="0" w:space="0" w:color="auto"/>
            <w:left w:val="none" w:sz="0" w:space="0" w:color="auto"/>
            <w:bottom w:val="none" w:sz="0" w:space="0" w:color="auto"/>
            <w:right w:val="none" w:sz="0" w:space="0" w:color="auto"/>
          </w:divBdr>
        </w:div>
        <w:div w:id="391857779">
          <w:marLeft w:val="0"/>
          <w:marRight w:val="0"/>
          <w:marTop w:val="0"/>
          <w:marBottom w:val="0"/>
          <w:divBdr>
            <w:top w:val="none" w:sz="0" w:space="0" w:color="auto"/>
            <w:left w:val="none" w:sz="0" w:space="0" w:color="auto"/>
            <w:bottom w:val="none" w:sz="0" w:space="0" w:color="auto"/>
            <w:right w:val="none" w:sz="0" w:space="0" w:color="auto"/>
          </w:divBdr>
        </w:div>
        <w:div w:id="470369017">
          <w:marLeft w:val="0"/>
          <w:marRight w:val="0"/>
          <w:marTop w:val="0"/>
          <w:marBottom w:val="0"/>
          <w:divBdr>
            <w:top w:val="none" w:sz="0" w:space="0" w:color="auto"/>
            <w:left w:val="none" w:sz="0" w:space="0" w:color="auto"/>
            <w:bottom w:val="none" w:sz="0" w:space="0" w:color="auto"/>
            <w:right w:val="none" w:sz="0" w:space="0" w:color="auto"/>
          </w:divBdr>
        </w:div>
        <w:div w:id="559172061">
          <w:marLeft w:val="0"/>
          <w:marRight w:val="0"/>
          <w:marTop w:val="0"/>
          <w:marBottom w:val="0"/>
          <w:divBdr>
            <w:top w:val="none" w:sz="0" w:space="0" w:color="auto"/>
            <w:left w:val="none" w:sz="0" w:space="0" w:color="auto"/>
            <w:bottom w:val="none" w:sz="0" w:space="0" w:color="auto"/>
            <w:right w:val="none" w:sz="0" w:space="0" w:color="auto"/>
          </w:divBdr>
        </w:div>
        <w:div w:id="628976666">
          <w:marLeft w:val="0"/>
          <w:marRight w:val="0"/>
          <w:marTop w:val="0"/>
          <w:marBottom w:val="0"/>
          <w:divBdr>
            <w:top w:val="none" w:sz="0" w:space="0" w:color="auto"/>
            <w:left w:val="none" w:sz="0" w:space="0" w:color="auto"/>
            <w:bottom w:val="none" w:sz="0" w:space="0" w:color="auto"/>
            <w:right w:val="none" w:sz="0" w:space="0" w:color="auto"/>
          </w:divBdr>
        </w:div>
        <w:div w:id="886528965">
          <w:marLeft w:val="0"/>
          <w:marRight w:val="0"/>
          <w:marTop w:val="0"/>
          <w:marBottom w:val="0"/>
          <w:divBdr>
            <w:top w:val="none" w:sz="0" w:space="0" w:color="auto"/>
            <w:left w:val="none" w:sz="0" w:space="0" w:color="auto"/>
            <w:bottom w:val="none" w:sz="0" w:space="0" w:color="auto"/>
            <w:right w:val="none" w:sz="0" w:space="0" w:color="auto"/>
          </w:divBdr>
        </w:div>
        <w:div w:id="1017274045">
          <w:marLeft w:val="0"/>
          <w:marRight w:val="0"/>
          <w:marTop w:val="0"/>
          <w:marBottom w:val="0"/>
          <w:divBdr>
            <w:top w:val="none" w:sz="0" w:space="0" w:color="auto"/>
            <w:left w:val="none" w:sz="0" w:space="0" w:color="auto"/>
            <w:bottom w:val="none" w:sz="0" w:space="0" w:color="auto"/>
            <w:right w:val="none" w:sz="0" w:space="0" w:color="auto"/>
          </w:divBdr>
        </w:div>
        <w:div w:id="1258565616">
          <w:marLeft w:val="0"/>
          <w:marRight w:val="0"/>
          <w:marTop w:val="0"/>
          <w:marBottom w:val="0"/>
          <w:divBdr>
            <w:top w:val="none" w:sz="0" w:space="0" w:color="auto"/>
            <w:left w:val="none" w:sz="0" w:space="0" w:color="auto"/>
            <w:bottom w:val="none" w:sz="0" w:space="0" w:color="auto"/>
            <w:right w:val="none" w:sz="0" w:space="0" w:color="auto"/>
          </w:divBdr>
        </w:div>
        <w:div w:id="1286161713">
          <w:marLeft w:val="0"/>
          <w:marRight w:val="0"/>
          <w:marTop w:val="0"/>
          <w:marBottom w:val="0"/>
          <w:divBdr>
            <w:top w:val="none" w:sz="0" w:space="0" w:color="auto"/>
            <w:left w:val="none" w:sz="0" w:space="0" w:color="auto"/>
            <w:bottom w:val="none" w:sz="0" w:space="0" w:color="auto"/>
            <w:right w:val="none" w:sz="0" w:space="0" w:color="auto"/>
          </w:divBdr>
        </w:div>
        <w:div w:id="1363282186">
          <w:marLeft w:val="0"/>
          <w:marRight w:val="0"/>
          <w:marTop w:val="0"/>
          <w:marBottom w:val="0"/>
          <w:divBdr>
            <w:top w:val="none" w:sz="0" w:space="0" w:color="auto"/>
            <w:left w:val="none" w:sz="0" w:space="0" w:color="auto"/>
            <w:bottom w:val="none" w:sz="0" w:space="0" w:color="auto"/>
            <w:right w:val="none" w:sz="0" w:space="0" w:color="auto"/>
          </w:divBdr>
        </w:div>
        <w:div w:id="1421372694">
          <w:marLeft w:val="0"/>
          <w:marRight w:val="0"/>
          <w:marTop w:val="0"/>
          <w:marBottom w:val="0"/>
          <w:divBdr>
            <w:top w:val="none" w:sz="0" w:space="0" w:color="auto"/>
            <w:left w:val="none" w:sz="0" w:space="0" w:color="auto"/>
            <w:bottom w:val="none" w:sz="0" w:space="0" w:color="auto"/>
            <w:right w:val="none" w:sz="0" w:space="0" w:color="auto"/>
          </w:divBdr>
        </w:div>
        <w:div w:id="1621761069">
          <w:marLeft w:val="0"/>
          <w:marRight w:val="0"/>
          <w:marTop w:val="0"/>
          <w:marBottom w:val="0"/>
          <w:divBdr>
            <w:top w:val="none" w:sz="0" w:space="0" w:color="auto"/>
            <w:left w:val="none" w:sz="0" w:space="0" w:color="auto"/>
            <w:bottom w:val="none" w:sz="0" w:space="0" w:color="auto"/>
            <w:right w:val="none" w:sz="0" w:space="0" w:color="auto"/>
          </w:divBdr>
        </w:div>
        <w:div w:id="1969119844">
          <w:marLeft w:val="0"/>
          <w:marRight w:val="0"/>
          <w:marTop w:val="0"/>
          <w:marBottom w:val="0"/>
          <w:divBdr>
            <w:top w:val="none" w:sz="0" w:space="0" w:color="auto"/>
            <w:left w:val="none" w:sz="0" w:space="0" w:color="auto"/>
            <w:bottom w:val="none" w:sz="0" w:space="0" w:color="auto"/>
            <w:right w:val="none" w:sz="0" w:space="0" w:color="auto"/>
          </w:divBdr>
        </w:div>
        <w:div w:id="2127460435">
          <w:marLeft w:val="0"/>
          <w:marRight w:val="0"/>
          <w:marTop w:val="0"/>
          <w:marBottom w:val="0"/>
          <w:divBdr>
            <w:top w:val="none" w:sz="0" w:space="0" w:color="auto"/>
            <w:left w:val="none" w:sz="0" w:space="0" w:color="auto"/>
            <w:bottom w:val="none" w:sz="0" w:space="0" w:color="auto"/>
            <w:right w:val="none" w:sz="0" w:space="0" w:color="auto"/>
          </w:divBdr>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1941567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CHI@Mass.gov" TargetMode="External"/><Relationship Id="rId18" Type="http://schemas.openxmlformats.org/officeDocument/2006/relationships/hyperlink" Target="https://www.ahajournals.org/doi/abs/10.1161/CIRCEP.113.000116" TargetMode="External"/><Relationship Id="rId26" Type="http://schemas.openxmlformats.org/officeDocument/2006/relationships/hyperlink" Target="https://www.ncbi.nlm.nih.gov/pmc/articles/PMC7266076" TargetMode="External"/><Relationship Id="rId21" Type="http://schemas.openxmlformats.org/officeDocument/2006/relationships/hyperlink" Target="https://appliedradiology.com/articles/3t-mri-in-clinical-practic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ongrants@hria.org" TargetMode="External"/><Relationship Id="rId17" Type="http://schemas.openxmlformats.org/officeDocument/2006/relationships/hyperlink" Target="https://link.springer.com/article/10.1007/s00259-008-0938-3" TargetMode="External"/><Relationship Id="rId25" Type="http://schemas.openxmlformats.org/officeDocument/2006/relationships/hyperlink" Target="https://www.radiologyinfo.org/en/info/mri-abdomen-pelvis" TargetMode="External"/><Relationship Id="rId33" Type="http://schemas.openxmlformats.org/officeDocument/2006/relationships/hyperlink" Target="https://www.radiologyinfo.org/en/info/safety-hiw_0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springer.com/article/10.1007/s00259-008-0938-3" TargetMode="External"/><Relationship Id="rId20" Type="http://schemas.openxmlformats.org/officeDocument/2006/relationships/hyperlink" Target="https://appliedradiology.com/articles/3t-mri-in-clinical-practice" TargetMode="External"/><Relationship Id="rId29" Type="http://schemas.openxmlformats.org/officeDocument/2006/relationships/hyperlink" Target="https://www.mayoclinic.org/tests-procedures/ct-scan/about/pac-203936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24" Type="http://schemas.openxmlformats.org/officeDocument/2006/relationships/hyperlink" Target="https://www.radiologyinfo.org/en/info/mri-abdomen-pelvis" TargetMode="External"/><Relationship Id="rId32" Type="http://schemas.openxmlformats.org/officeDocument/2006/relationships/hyperlink" Target="https://www.radiologyinfo.org/en/info/safety-hiw_0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ibib.nih.gov/science-education/science-topics/magnetic-resonance-imaging-mri" TargetMode="External"/><Relationship Id="rId23" Type="http://schemas.openxmlformats.org/officeDocument/2006/relationships/hyperlink" Target="https://www.gehealthcare.com/insights/article/what-does-tesla-mean-for-an-mri-and-its-magnet" TargetMode="External"/><Relationship Id="rId28" Type="http://schemas.openxmlformats.org/officeDocument/2006/relationships/hyperlink" Target="https://www.mayoclinic.org/tests-procedures/ct-scan/about/pac-2039367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hajournals.org/doi/abs/10.1161/CIRCEP.113.000116" TargetMode="External"/><Relationship Id="rId31" Type="http://schemas.openxmlformats.org/officeDocument/2006/relationships/hyperlink" Target="https://www.fda.gov/radiation-emitting-products/medical-x-ray-imaging/computed-tomography-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bib.nih.gov/science-education/science-topics/magnetic-resonance-imaging-mri" TargetMode="External"/><Relationship Id="rId22" Type="http://schemas.openxmlformats.org/officeDocument/2006/relationships/hyperlink" Target="https://www.gehealthcare.com/insights/article/what-does-tesla-mean-for-an-mri-and-its-magnet" TargetMode="External"/><Relationship Id="rId27" Type="http://schemas.openxmlformats.org/officeDocument/2006/relationships/hyperlink" Target="https://www.ncbi.nlm.nih.gov/pmc/articles/PMC7266076" TargetMode="External"/><Relationship Id="rId30" Type="http://schemas.openxmlformats.org/officeDocument/2006/relationships/hyperlink" Target="https://www.fda.gov/radiation-emitting-products/medical-x-ray-imaging/computed-tomography-ct"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3" Type="http://schemas.openxmlformats.org/officeDocument/2006/relationships/hyperlink" Target="https://www.cdc.gov/nchs/products/databriefs/db497.htm" TargetMode="External"/><Relationship Id="rId18" Type="http://schemas.openxmlformats.org/officeDocument/2006/relationships/hyperlink" Target="https://donahue.umass.edu/business-groups/economic-public-policy-research/massachusetts-population-estimates-program/population-projections" TargetMode="External"/><Relationship Id="rId26" Type="http://schemas.openxmlformats.org/officeDocument/2006/relationships/hyperlink" Target="https://doi.org/10.1016/j.jacr.2024.04.029" TargetMode="External"/><Relationship Id="rId3" Type="http://schemas.openxmlformats.org/officeDocument/2006/relationships/hyperlink" Target="https://worldpopulationreview.com/us-counties/massachusetts/fastest-growing" TargetMode="External"/><Relationship Id="rId21" Type="http://schemas.openxmlformats.org/officeDocument/2006/relationships/hyperlink" Target="https://www.mass.gov/info-details/ship-chronic-disease" TargetMode="External"/><Relationship Id="rId7" Type="http://schemas.openxmlformats.org/officeDocument/2006/relationships/hyperlink" Target="https://www.cdc.gov/nchs/products/databriefs/db497.htm" TargetMode="External"/><Relationship Id="rId12" Type="http://schemas.openxmlformats.org/officeDocument/2006/relationships/hyperlink" Target="https://dx.doi.org/10.15620/cdc:145594" TargetMode="External"/><Relationship Id="rId17" Type="http://schemas.openxmlformats.org/officeDocument/2006/relationships/hyperlink" Target="https://donahue.umass.edu/business-groups/economic-public-policy-research/massachusetts-population-estimates-program/population-projections" TargetMode="External"/><Relationship Id="rId25" Type="http://schemas.openxmlformats.org/officeDocument/2006/relationships/hyperlink" Target="https://doi.org/10.1016/j.jacr.2024.04.029" TargetMode="External"/><Relationship Id="rId33" Type="http://schemas.openxmlformats.org/officeDocument/2006/relationships/hyperlink" Target="https://hbr.org/2011/09/how-to-solve-the-cost-crisis-in-health-care" TargetMode="External"/><Relationship Id="rId2" Type="http://schemas.openxmlformats.org/officeDocument/2006/relationships/hyperlink" Target="https://canjhealthtechnol.ca/index.php/cjht/article/view/HC0052/HC0052" TargetMode="External"/><Relationship Id="rId16" Type="http://schemas.openxmlformats.org/officeDocument/2006/relationships/hyperlink" Target="https://www.cancer.gov/about-cancer/causes-prevention/risk/age" TargetMode="External"/><Relationship Id="rId20" Type="http://schemas.openxmlformats.org/officeDocument/2006/relationships/hyperlink" Target="http://apps.who.inUiris/bitstream/10665/186463/1/9789240694811_eng.pdf" TargetMode="External"/><Relationship Id="rId29" Type="http://schemas.openxmlformats.org/officeDocument/2006/relationships/hyperlink" Target="https://ajronline.org/doi/10.2214/AJR.24.32093" TargetMode="External"/><Relationship Id="rId1" Type="http://schemas.openxmlformats.org/officeDocument/2006/relationships/hyperlink" Target="https://canjhealthtechnol.ca/index.php/cjht/article/view/HC0052/HC0052" TargetMode="External"/><Relationship Id="rId6" Type="http://schemas.openxmlformats.org/officeDocument/2006/relationships/hyperlink" Target="https://dx.doi.org/10.15620/cdc:145594" TargetMode="External"/><Relationship Id="rId11" Type="http://schemas.openxmlformats.org/officeDocument/2006/relationships/hyperlink" Target="https://dx.doi.org/10.15620/cdc:145594" TargetMode="External"/><Relationship Id="rId24" Type="http://schemas.openxmlformats.org/officeDocument/2006/relationships/hyperlink" Target="https://dx.doi.org/10.29328/journal.jro.1001069" TargetMode="External"/><Relationship Id="rId32" Type="http://schemas.openxmlformats.org/officeDocument/2006/relationships/hyperlink" Target="https://www.ahrq.gov/research/findings/nhqrdr/chartbooks/access/elements3.html" TargetMode="External"/><Relationship Id="rId5" Type="http://schemas.openxmlformats.org/officeDocument/2006/relationships/hyperlink" Target="https://dx.doi.org/10.15620/cdc:145594" TargetMode="External"/><Relationship Id="rId15" Type="http://schemas.openxmlformats.org/officeDocument/2006/relationships/hyperlink" Target="https://www.cancer.gov/about-cancer/causes-prevention/risk/age" TargetMode="External"/><Relationship Id="rId23" Type="http://schemas.openxmlformats.org/officeDocument/2006/relationships/hyperlink" Target="https://dx.doi.org/10.29328/journal.jro.1001069" TargetMode="External"/><Relationship Id="rId28" Type="http://schemas.openxmlformats.org/officeDocument/2006/relationships/hyperlink" Target="https://doi.org/10.1016/j.jacr.2024.04.029" TargetMode="External"/><Relationship Id="rId10" Type="http://schemas.openxmlformats.org/officeDocument/2006/relationships/hyperlink" Target="https://www.cancer.gov/about-cancer/causes-prevention/risk/age" TargetMode="External"/><Relationship Id="rId19" Type="http://schemas.openxmlformats.org/officeDocument/2006/relationships/hyperlink" Target="http://apps.who.inUiris/bitstream/10665/186463/1/9789240694811_eng.pdf" TargetMode="External"/><Relationship Id="rId31" Type="http://schemas.openxmlformats.org/officeDocument/2006/relationships/hyperlink" Target="https://www.ahrq.gov/research/findings/nhqrdr/chartbooks/access/elements3.html" TargetMode="External"/><Relationship Id="rId4" Type="http://schemas.openxmlformats.org/officeDocument/2006/relationships/hyperlink" Target="https://worldpopulationreview.com/us-counties/massachusetts/fastest-growing#:~:text=Massachusetts%20Counties%20Growth%20Overview,population%20growing%20by%203.02%25%20annually" TargetMode="External"/><Relationship Id="rId9" Type="http://schemas.openxmlformats.org/officeDocument/2006/relationships/hyperlink" Target="https://www.cancer.gov/about-cancer/causes-prevention/risk/age" TargetMode="External"/><Relationship Id="rId14" Type="http://schemas.openxmlformats.org/officeDocument/2006/relationships/hyperlink" Target="https://www.cdc.gov/nchs/products/databriefs/db497.htm" TargetMode="External"/><Relationship Id="rId22" Type="http://schemas.openxmlformats.org/officeDocument/2006/relationships/hyperlink" Target="https://www.mass.gov/info-details/ship-chronic-disease" TargetMode="External"/><Relationship Id="rId27" Type="http://schemas.openxmlformats.org/officeDocument/2006/relationships/hyperlink" Target="https://doi.org/10.1016/j.jacr.2024.04.029" TargetMode="External"/><Relationship Id="rId30" Type="http://schemas.openxmlformats.org/officeDocument/2006/relationships/hyperlink" Target="https://ajronline.org/doi/10.2214/AJR.24.32093" TargetMode="External"/><Relationship Id="rId8" Type="http://schemas.openxmlformats.org/officeDocument/2006/relationships/hyperlink" Target="https://www.cdc.gov/nchs/products/databriefs/db497.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doc/community-engagement-guidelines-for-community-health-planning-pdf/download"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3.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BAB72-1F4A-4E9A-9930-5AD8E4C2857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48</TotalTime>
  <Pages>24</Pages>
  <Words>8322</Words>
  <Characters>47438</Characters>
  <Application>Microsoft Office Word</Application>
  <DocSecurity>0</DocSecurity>
  <Lines>395</Lines>
  <Paragraphs>111</Paragraphs>
  <ScaleCrop>false</ScaleCrop>
  <Company>Commonwealth of Massachusetts</Company>
  <LinksUpToDate>false</LinksUpToDate>
  <CharactersWithSpaces>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38</cp:revision>
  <cp:lastPrinted>2025-04-16T20:25:00Z</cp:lastPrinted>
  <dcterms:created xsi:type="dcterms:W3CDTF">2026-02-27T17:03:00Z</dcterms:created>
  <dcterms:modified xsi:type="dcterms:W3CDTF">2026-02-27T18:25:00Z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