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85" w:type="dxa"/>
        <w:tblLook w:val="04A0" w:firstRow="1" w:lastRow="0" w:firstColumn="1" w:lastColumn="0" w:noHBand="0" w:noVBand="1"/>
        <w:tblCaption w:val="Staff Report"/>
        <w:tblDescription w:val="STAFF REPORT TO THE PUBLIC HEALTH COUNCIL&#10;FOR A DETERMINATION OF NEED&#10;Applicant Name  Heywood Healthcare, Inc. &#10;Applicant Address  242 Green Street Gardner, MA &#10;Filing Date August 3, 2021&#10;Type of DoN Application Substantial Capital Expenditure &#10;Total Value $37,960,521.00&#10;Project Number HH-21071315-HE&#10;Ten Taxpayer Group (TTG) None &#10;Community Health Initiative (CHI)  $1,898,026.05&#10;Staff Recommendation Approval &#10;Public Health Council November 10, 2021&#10;Project Summary and Regulatory Review&#10;Heywood Healthcare, Inc. (Applicant), submitted an application for a substantial capital expenditure to expand their surgical capacity through construction of a 40,115 gross square foot (gsf) surgical pavilion addition that will include the following: six operating rooms (ORs) – replacing the existing four ORs and adding two new ORs; 18 pre/post procedure patient care stations; central storage, and separate clean and dirty elevators; and 11,057 gsf of shell space for build out for future use. The capital expenditure for the Proposed Project is $37,960,521; and the Community Health Initiatives (CHI) commitment is $1,898,026.05.&#10;&#10;This DoN application falls within the definition of Substantial Capital Expenditure, which are reviewed under the DoN regulation 105 CMR 100.000. The Department must determine that need exists for a Proposed Project, on the basis of material in the record, where the Applicant makes a clear and convincing demonstration that the Proposed Project meets each Determination of Need Factor set forth within 105 CMR 100.210. This staff report addresses each of the six factors set forth in the regulation.&#10;&#10;The Department did not receive any written comments on this application nor were any Ten&#10;Taxpayer Groups formed.&#10;"/>
      </w:tblPr>
      <w:tblGrid>
        <w:gridCol w:w="4945"/>
        <w:gridCol w:w="5040"/>
      </w:tblGrid>
      <w:tr w:rsidR="00270405" w:rsidRPr="007B1C0B" w14:paraId="7A670ED6" w14:textId="77777777" w:rsidTr="00A24F14">
        <w:trPr>
          <w:trHeight w:val="413"/>
        </w:trPr>
        <w:tc>
          <w:tcPr>
            <w:tcW w:w="9985" w:type="dxa"/>
            <w:gridSpan w:val="2"/>
            <w:shd w:val="clear" w:color="auto" w:fill="D9E2F3" w:themeFill="accent1" w:themeFillTint="33"/>
            <w:vAlign w:val="center"/>
          </w:tcPr>
          <w:p w14:paraId="36446F1A" w14:textId="0A0D9DEF" w:rsidR="00270405" w:rsidRPr="00C317F1" w:rsidRDefault="00270405" w:rsidP="008F7CB4">
            <w:pPr>
              <w:ind w:right="540"/>
              <w:contextualSpacing/>
              <w:jc w:val="center"/>
              <w:rPr>
                <w:rFonts w:cstheme="minorHAnsi"/>
                <w:sz w:val="24"/>
                <w:szCs w:val="24"/>
              </w:rPr>
            </w:pPr>
            <w:r w:rsidRPr="00270405">
              <w:rPr>
                <w:rFonts w:cstheme="minorHAnsi"/>
                <w:b/>
                <w:sz w:val="24"/>
                <w:szCs w:val="24"/>
              </w:rPr>
              <w:t>STAFF REPORT TO THE PUBLIC HEALTH COUNCIL</w:t>
            </w:r>
            <w:r w:rsidRPr="00270405">
              <w:rPr>
                <w:rFonts w:cstheme="minorHAnsi"/>
                <w:b/>
                <w:sz w:val="24"/>
                <w:szCs w:val="24"/>
              </w:rPr>
              <w:br/>
              <w:t>FOR A DETERMINATION OF NEED</w:t>
            </w:r>
          </w:p>
        </w:tc>
      </w:tr>
      <w:tr w:rsidR="00DF2366" w:rsidRPr="007B1C0B" w14:paraId="45C24D2A" w14:textId="77777777" w:rsidTr="00A24F14">
        <w:trPr>
          <w:trHeight w:val="413"/>
        </w:trPr>
        <w:tc>
          <w:tcPr>
            <w:tcW w:w="4945" w:type="dxa"/>
            <w:shd w:val="clear" w:color="auto" w:fill="auto"/>
            <w:vAlign w:val="center"/>
          </w:tcPr>
          <w:p w14:paraId="2526FB90" w14:textId="744B3E1F" w:rsidR="0004645C" w:rsidRPr="00515206" w:rsidRDefault="00086BC3" w:rsidP="00FD43FC">
            <w:pPr>
              <w:ind w:right="540"/>
              <w:contextualSpacing/>
              <w:rPr>
                <w:rFonts w:cstheme="minorHAnsi"/>
                <w:sz w:val="24"/>
                <w:szCs w:val="24"/>
              </w:rPr>
            </w:pPr>
            <w:r>
              <w:rPr>
                <w:rFonts w:cstheme="minorHAnsi"/>
                <w:sz w:val="24"/>
                <w:szCs w:val="24"/>
              </w:rPr>
              <w:t>Applicant</w:t>
            </w:r>
            <w:r w:rsidR="0004645C" w:rsidRPr="00515206">
              <w:rPr>
                <w:rFonts w:cstheme="minorHAnsi"/>
                <w:sz w:val="24"/>
                <w:szCs w:val="24"/>
              </w:rPr>
              <w:t xml:space="preserve"> Name </w:t>
            </w:r>
          </w:p>
        </w:tc>
        <w:tc>
          <w:tcPr>
            <w:tcW w:w="5040" w:type="dxa"/>
            <w:shd w:val="clear" w:color="auto" w:fill="auto"/>
            <w:vAlign w:val="center"/>
          </w:tcPr>
          <w:p w14:paraId="638D7B5B" w14:textId="2311B6B8" w:rsidR="0004645C" w:rsidRPr="00515206" w:rsidRDefault="00C317F1" w:rsidP="00FD43FC">
            <w:pPr>
              <w:ind w:right="540"/>
              <w:contextualSpacing/>
              <w:rPr>
                <w:rFonts w:cstheme="minorHAnsi"/>
                <w:sz w:val="24"/>
                <w:szCs w:val="24"/>
              </w:rPr>
            </w:pPr>
            <w:r w:rsidRPr="00C317F1">
              <w:rPr>
                <w:rFonts w:cstheme="minorHAnsi"/>
                <w:sz w:val="24"/>
                <w:szCs w:val="24"/>
              </w:rPr>
              <w:t>The Children</w:t>
            </w:r>
            <w:r w:rsidR="00F275C7">
              <w:rPr>
                <w:rFonts w:cstheme="minorHAnsi"/>
                <w:sz w:val="24"/>
                <w:szCs w:val="24"/>
              </w:rPr>
              <w:t>’</w:t>
            </w:r>
            <w:r w:rsidRPr="00C317F1">
              <w:rPr>
                <w:rFonts w:cstheme="minorHAnsi"/>
                <w:sz w:val="24"/>
                <w:szCs w:val="24"/>
              </w:rPr>
              <w:t>s Medical Center Corporation</w:t>
            </w:r>
          </w:p>
        </w:tc>
      </w:tr>
      <w:tr w:rsidR="00DF2366" w:rsidRPr="007B1C0B" w14:paraId="3239374E" w14:textId="77777777" w:rsidTr="00A24F14">
        <w:trPr>
          <w:trHeight w:val="357"/>
        </w:trPr>
        <w:tc>
          <w:tcPr>
            <w:tcW w:w="4945" w:type="dxa"/>
            <w:shd w:val="clear" w:color="auto" w:fill="auto"/>
            <w:vAlign w:val="center"/>
          </w:tcPr>
          <w:p w14:paraId="4A172ECE" w14:textId="47CB2E05" w:rsidR="0004645C" w:rsidRPr="00515206" w:rsidRDefault="00086BC3" w:rsidP="00FD43FC">
            <w:pPr>
              <w:ind w:right="540"/>
              <w:contextualSpacing/>
              <w:rPr>
                <w:rFonts w:cstheme="minorHAnsi"/>
                <w:sz w:val="24"/>
                <w:szCs w:val="24"/>
              </w:rPr>
            </w:pPr>
            <w:r>
              <w:rPr>
                <w:rFonts w:cstheme="minorHAnsi"/>
                <w:sz w:val="24"/>
                <w:szCs w:val="24"/>
              </w:rPr>
              <w:t>Applicant</w:t>
            </w:r>
            <w:r w:rsidR="0004645C" w:rsidRPr="00515206">
              <w:rPr>
                <w:rFonts w:cstheme="minorHAnsi"/>
                <w:sz w:val="24"/>
                <w:szCs w:val="24"/>
              </w:rPr>
              <w:t xml:space="preserve"> Address </w:t>
            </w:r>
          </w:p>
        </w:tc>
        <w:tc>
          <w:tcPr>
            <w:tcW w:w="5040" w:type="dxa"/>
            <w:shd w:val="clear" w:color="auto" w:fill="auto"/>
            <w:vAlign w:val="center"/>
          </w:tcPr>
          <w:p w14:paraId="1430E120" w14:textId="79F6B597" w:rsidR="0004645C" w:rsidRPr="00515206" w:rsidRDefault="00C317F1" w:rsidP="00A24F14">
            <w:pPr>
              <w:ind w:right="540"/>
              <w:contextualSpacing/>
              <w:rPr>
                <w:rFonts w:cstheme="minorHAnsi"/>
                <w:sz w:val="24"/>
                <w:szCs w:val="24"/>
                <w:lang w:val="fr-FR"/>
              </w:rPr>
            </w:pPr>
            <w:r>
              <w:rPr>
                <w:rFonts w:cstheme="minorHAnsi"/>
                <w:sz w:val="24"/>
                <w:szCs w:val="24"/>
                <w:lang w:val="fr-FR"/>
              </w:rPr>
              <w:t>300 Longwood Ave.</w:t>
            </w:r>
            <w:r w:rsidR="00A24F14">
              <w:rPr>
                <w:rFonts w:cstheme="minorHAnsi"/>
                <w:sz w:val="24"/>
                <w:szCs w:val="24"/>
                <w:lang w:val="fr-FR"/>
              </w:rPr>
              <w:t xml:space="preserve"> </w:t>
            </w:r>
            <w:r>
              <w:rPr>
                <w:rFonts w:cstheme="minorHAnsi"/>
                <w:sz w:val="24"/>
                <w:szCs w:val="24"/>
                <w:lang w:val="fr-FR"/>
              </w:rPr>
              <w:t>Boston, MA 02215</w:t>
            </w:r>
          </w:p>
        </w:tc>
      </w:tr>
      <w:tr w:rsidR="00DF2366" w:rsidRPr="007B1C0B" w14:paraId="7699AB21" w14:textId="77777777" w:rsidTr="00A24F14">
        <w:trPr>
          <w:trHeight w:val="377"/>
        </w:trPr>
        <w:tc>
          <w:tcPr>
            <w:tcW w:w="4945" w:type="dxa"/>
            <w:shd w:val="clear" w:color="auto" w:fill="auto"/>
            <w:vAlign w:val="center"/>
          </w:tcPr>
          <w:p w14:paraId="580B8B65" w14:textId="77777777" w:rsidR="0004645C" w:rsidRPr="00515206" w:rsidRDefault="0004645C" w:rsidP="00FD43FC">
            <w:pPr>
              <w:ind w:right="540"/>
              <w:contextualSpacing/>
              <w:rPr>
                <w:rFonts w:cstheme="minorHAnsi"/>
                <w:sz w:val="24"/>
                <w:szCs w:val="24"/>
              </w:rPr>
            </w:pPr>
            <w:r w:rsidRPr="00515206">
              <w:rPr>
                <w:rFonts w:cstheme="minorHAnsi"/>
                <w:sz w:val="24"/>
                <w:szCs w:val="24"/>
              </w:rPr>
              <w:t>Filing Date</w:t>
            </w:r>
          </w:p>
        </w:tc>
        <w:tc>
          <w:tcPr>
            <w:tcW w:w="5040" w:type="dxa"/>
            <w:shd w:val="clear" w:color="auto" w:fill="auto"/>
            <w:vAlign w:val="center"/>
          </w:tcPr>
          <w:p w14:paraId="4DEF7649" w14:textId="3313B526" w:rsidR="0004645C" w:rsidRPr="00515206" w:rsidRDefault="00485A0E" w:rsidP="00FD43FC">
            <w:pPr>
              <w:ind w:right="540"/>
              <w:contextualSpacing/>
              <w:rPr>
                <w:rFonts w:cstheme="minorHAnsi"/>
                <w:sz w:val="24"/>
                <w:szCs w:val="24"/>
              </w:rPr>
            </w:pPr>
            <w:r>
              <w:rPr>
                <w:rFonts w:cstheme="minorHAnsi"/>
                <w:sz w:val="24"/>
                <w:szCs w:val="24"/>
              </w:rPr>
              <w:t>August 10, 2021</w:t>
            </w:r>
          </w:p>
        </w:tc>
      </w:tr>
      <w:tr w:rsidR="00DF2366" w:rsidRPr="007B1C0B" w14:paraId="03895EBE" w14:textId="77777777" w:rsidTr="00A24F14">
        <w:trPr>
          <w:trHeight w:val="350"/>
        </w:trPr>
        <w:tc>
          <w:tcPr>
            <w:tcW w:w="4945" w:type="dxa"/>
            <w:shd w:val="clear" w:color="auto" w:fill="auto"/>
            <w:vAlign w:val="center"/>
          </w:tcPr>
          <w:p w14:paraId="0046FE50" w14:textId="77777777" w:rsidR="0004645C" w:rsidRPr="00515206" w:rsidRDefault="0004645C" w:rsidP="00FD43FC">
            <w:pPr>
              <w:ind w:right="540"/>
              <w:contextualSpacing/>
              <w:rPr>
                <w:rFonts w:cstheme="minorHAnsi"/>
                <w:sz w:val="24"/>
                <w:szCs w:val="24"/>
              </w:rPr>
            </w:pPr>
            <w:r w:rsidRPr="00515206">
              <w:rPr>
                <w:rFonts w:cstheme="minorHAnsi"/>
                <w:sz w:val="24"/>
                <w:szCs w:val="24"/>
              </w:rPr>
              <w:t>Type of DoN Application</w:t>
            </w:r>
          </w:p>
        </w:tc>
        <w:tc>
          <w:tcPr>
            <w:tcW w:w="5040" w:type="dxa"/>
            <w:shd w:val="clear" w:color="auto" w:fill="auto"/>
            <w:vAlign w:val="center"/>
          </w:tcPr>
          <w:p w14:paraId="4093DCC6" w14:textId="14266C3F" w:rsidR="0004645C" w:rsidRPr="00515206" w:rsidRDefault="00BE45D2" w:rsidP="00FD43FC">
            <w:pPr>
              <w:ind w:right="540"/>
              <w:contextualSpacing/>
              <w:rPr>
                <w:rFonts w:cstheme="minorHAnsi"/>
                <w:sz w:val="24"/>
                <w:szCs w:val="24"/>
              </w:rPr>
            </w:pPr>
            <w:r>
              <w:rPr>
                <w:rFonts w:cstheme="minorHAnsi"/>
                <w:sz w:val="24"/>
                <w:szCs w:val="24"/>
              </w:rPr>
              <w:t>Substantial Capital Expenditure</w:t>
            </w:r>
            <w:r w:rsidR="00B3731C">
              <w:rPr>
                <w:rFonts w:cstheme="minorHAnsi"/>
                <w:sz w:val="24"/>
                <w:szCs w:val="24"/>
              </w:rPr>
              <w:t>, Substantial Change in Service</w:t>
            </w:r>
          </w:p>
        </w:tc>
      </w:tr>
      <w:tr w:rsidR="00DF2366" w:rsidRPr="007B1C0B" w14:paraId="0465C8F3" w14:textId="77777777" w:rsidTr="00A24F14">
        <w:trPr>
          <w:trHeight w:val="350"/>
        </w:trPr>
        <w:tc>
          <w:tcPr>
            <w:tcW w:w="4945" w:type="dxa"/>
            <w:shd w:val="clear" w:color="auto" w:fill="auto"/>
            <w:vAlign w:val="center"/>
          </w:tcPr>
          <w:p w14:paraId="48044516" w14:textId="77777777" w:rsidR="0004645C" w:rsidRPr="00515206" w:rsidRDefault="0004645C" w:rsidP="00FD43FC">
            <w:pPr>
              <w:ind w:right="540"/>
              <w:contextualSpacing/>
              <w:rPr>
                <w:rFonts w:cstheme="minorHAnsi"/>
                <w:sz w:val="24"/>
                <w:szCs w:val="24"/>
              </w:rPr>
            </w:pPr>
            <w:r w:rsidRPr="00515206">
              <w:rPr>
                <w:rFonts w:cstheme="minorHAnsi"/>
                <w:sz w:val="24"/>
                <w:szCs w:val="24"/>
              </w:rPr>
              <w:t>Total Value</w:t>
            </w:r>
          </w:p>
        </w:tc>
        <w:tc>
          <w:tcPr>
            <w:tcW w:w="5040" w:type="dxa"/>
            <w:shd w:val="clear" w:color="auto" w:fill="auto"/>
            <w:vAlign w:val="center"/>
          </w:tcPr>
          <w:p w14:paraId="66DB4152" w14:textId="5822313D" w:rsidR="0004645C" w:rsidRPr="00515206" w:rsidRDefault="00C317F1" w:rsidP="00FD43FC">
            <w:pPr>
              <w:ind w:right="540"/>
              <w:contextualSpacing/>
              <w:rPr>
                <w:rFonts w:cstheme="minorHAnsi"/>
                <w:sz w:val="24"/>
                <w:szCs w:val="24"/>
              </w:rPr>
            </w:pPr>
            <w:r w:rsidRPr="00C317F1">
              <w:rPr>
                <w:rFonts w:cstheme="minorHAnsi"/>
                <w:sz w:val="24"/>
                <w:szCs w:val="24"/>
              </w:rPr>
              <w:t>$434,691,000</w:t>
            </w:r>
          </w:p>
        </w:tc>
      </w:tr>
      <w:tr w:rsidR="00DF2366" w:rsidRPr="007B1C0B" w14:paraId="29718D41" w14:textId="77777777" w:rsidTr="00A24F14">
        <w:trPr>
          <w:trHeight w:val="350"/>
        </w:trPr>
        <w:tc>
          <w:tcPr>
            <w:tcW w:w="4945" w:type="dxa"/>
            <w:shd w:val="clear" w:color="auto" w:fill="auto"/>
            <w:vAlign w:val="center"/>
          </w:tcPr>
          <w:p w14:paraId="4FDAC3CE" w14:textId="77777777" w:rsidR="0004645C" w:rsidRPr="00515206" w:rsidRDefault="0004645C" w:rsidP="00FD43FC">
            <w:pPr>
              <w:ind w:right="540"/>
              <w:contextualSpacing/>
              <w:rPr>
                <w:rFonts w:cstheme="minorHAnsi"/>
                <w:sz w:val="24"/>
                <w:szCs w:val="24"/>
              </w:rPr>
            </w:pPr>
            <w:r w:rsidRPr="00515206">
              <w:rPr>
                <w:rFonts w:cstheme="minorHAnsi"/>
                <w:sz w:val="24"/>
                <w:szCs w:val="24"/>
              </w:rPr>
              <w:t>Project Number</w:t>
            </w:r>
          </w:p>
        </w:tc>
        <w:tc>
          <w:tcPr>
            <w:tcW w:w="5040" w:type="dxa"/>
            <w:shd w:val="clear" w:color="auto" w:fill="auto"/>
            <w:vAlign w:val="center"/>
          </w:tcPr>
          <w:p w14:paraId="16969227" w14:textId="29CB584E" w:rsidR="0004645C" w:rsidRPr="00515206" w:rsidRDefault="00C317F1" w:rsidP="00FD43FC">
            <w:pPr>
              <w:ind w:right="540"/>
              <w:contextualSpacing/>
              <w:rPr>
                <w:rFonts w:cstheme="minorHAnsi"/>
                <w:sz w:val="24"/>
                <w:szCs w:val="24"/>
              </w:rPr>
            </w:pPr>
            <w:r w:rsidRPr="00C317F1">
              <w:rPr>
                <w:rFonts w:cstheme="minorHAnsi"/>
                <w:sz w:val="24"/>
                <w:szCs w:val="24"/>
              </w:rPr>
              <w:t>BCH-21071411-HE</w:t>
            </w:r>
          </w:p>
        </w:tc>
      </w:tr>
      <w:tr w:rsidR="00DF2366" w:rsidRPr="007B1C0B" w14:paraId="03E9F91E" w14:textId="77777777" w:rsidTr="00A24F14">
        <w:trPr>
          <w:trHeight w:val="350"/>
        </w:trPr>
        <w:tc>
          <w:tcPr>
            <w:tcW w:w="4945" w:type="dxa"/>
            <w:shd w:val="clear" w:color="auto" w:fill="auto"/>
            <w:vAlign w:val="center"/>
          </w:tcPr>
          <w:p w14:paraId="0444BB1A" w14:textId="4841E57C" w:rsidR="0004645C" w:rsidRPr="00515206" w:rsidRDefault="0004645C" w:rsidP="00FD43FC">
            <w:pPr>
              <w:ind w:right="540"/>
              <w:contextualSpacing/>
              <w:rPr>
                <w:rFonts w:cstheme="minorHAnsi"/>
                <w:sz w:val="24"/>
                <w:szCs w:val="24"/>
              </w:rPr>
            </w:pPr>
            <w:r w:rsidRPr="00515206">
              <w:rPr>
                <w:rFonts w:cstheme="minorHAnsi"/>
                <w:sz w:val="24"/>
                <w:szCs w:val="24"/>
              </w:rPr>
              <w:t>Ten Taxpayer Group</w:t>
            </w:r>
            <w:r w:rsidR="007B5E38">
              <w:rPr>
                <w:rFonts w:cstheme="minorHAnsi"/>
                <w:sz w:val="24"/>
                <w:szCs w:val="24"/>
              </w:rPr>
              <w:t>s</w:t>
            </w:r>
            <w:r w:rsidRPr="00515206">
              <w:rPr>
                <w:rFonts w:cstheme="minorHAnsi"/>
                <w:sz w:val="24"/>
                <w:szCs w:val="24"/>
              </w:rPr>
              <w:t xml:space="preserve"> (TTG</w:t>
            </w:r>
            <w:r w:rsidR="007B5E38">
              <w:rPr>
                <w:rFonts w:cstheme="minorHAnsi"/>
                <w:sz w:val="24"/>
                <w:szCs w:val="24"/>
              </w:rPr>
              <w:t>s</w:t>
            </w:r>
            <w:r w:rsidRPr="00515206">
              <w:rPr>
                <w:rFonts w:cstheme="minorHAnsi"/>
                <w:sz w:val="24"/>
                <w:szCs w:val="24"/>
              </w:rPr>
              <w:t>)</w:t>
            </w:r>
          </w:p>
        </w:tc>
        <w:tc>
          <w:tcPr>
            <w:tcW w:w="5040" w:type="dxa"/>
            <w:shd w:val="clear" w:color="auto" w:fill="auto"/>
            <w:vAlign w:val="center"/>
          </w:tcPr>
          <w:p w14:paraId="5BCA88AB" w14:textId="3C91B6AF" w:rsidR="0004645C" w:rsidRPr="00515206" w:rsidRDefault="007B5E38" w:rsidP="00FD43FC">
            <w:pPr>
              <w:ind w:right="540"/>
              <w:contextualSpacing/>
              <w:rPr>
                <w:rFonts w:cstheme="minorHAnsi"/>
                <w:sz w:val="24"/>
                <w:szCs w:val="24"/>
              </w:rPr>
            </w:pPr>
            <w:r w:rsidRPr="007B5E38">
              <w:rPr>
                <w:rFonts w:cstheme="minorHAnsi"/>
                <w:sz w:val="24"/>
                <w:szCs w:val="24"/>
              </w:rPr>
              <w:t>Friends of Boston Children</w:t>
            </w:r>
            <w:r w:rsidR="00F275C7">
              <w:rPr>
                <w:rFonts w:cstheme="minorHAnsi"/>
                <w:sz w:val="24"/>
                <w:szCs w:val="24"/>
              </w:rPr>
              <w:t>’</w:t>
            </w:r>
            <w:r w:rsidRPr="007B5E38">
              <w:rPr>
                <w:rFonts w:cstheme="minorHAnsi"/>
                <w:sz w:val="24"/>
                <w:szCs w:val="24"/>
              </w:rPr>
              <w:t>s</w:t>
            </w:r>
            <w:r w:rsidR="005C70C9">
              <w:rPr>
                <w:rFonts w:cstheme="minorHAnsi"/>
                <w:sz w:val="24"/>
                <w:szCs w:val="24"/>
              </w:rPr>
              <w:t xml:space="preserve"> </w:t>
            </w:r>
            <w:r w:rsidRPr="007B5E38">
              <w:rPr>
                <w:rFonts w:cstheme="minorHAnsi"/>
                <w:sz w:val="24"/>
                <w:szCs w:val="24"/>
              </w:rPr>
              <w:t>Hospital, Shields Health Care Group</w:t>
            </w:r>
          </w:p>
        </w:tc>
      </w:tr>
      <w:tr w:rsidR="00DF2366" w:rsidRPr="007B1C0B" w14:paraId="6325A40F" w14:textId="77777777" w:rsidTr="00A24F14">
        <w:trPr>
          <w:trHeight w:val="350"/>
        </w:trPr>
        <w:tc>
          <w:tcPr>
            <w:tcW w:w="4945" w:type="dxa"/>
            <w:shd w:val="clear" w:color="auto" w:fill="auto"/>
            <w:vAlign w:val="center"/>
          </w:tcPr>
          <w:p w14:paraId="4206A414" w14:textId="77777777" w:rsidR="0004645C" w:rsidRPr="00515206" w:rsidRDefault="0004645C" w:rsidP="00FD43FC">
            <w:pPr>
              <w:ind w:right="540"/>
              <w:contextualSpacing/>
              <w:rPr>
                <w:rFonts w:cstheme="minorHAnsi"/>
                <w:sz w:val="24"/>
                <w:szCs w:val="24"/>
              </w:rPr>
            </w:pPr>
            <w:r w:rsidRPr="00515206">
              <w:rPr>
                <w:rFonts w:cstheme="minorHAnsi"/>
                <w:sz w:val="24"/>
                <w:szCs w:val="24"/>
              </w:rPr>
              <w:t>Community Health Initiative (CHI)</w:t>
            </w:r>
            <w:r w:rsidRPr="00515206" w:rsidDel="00FB532E">
              <w:rPr>
                <w:rFonts w:cstheme="minorHAnsi"/>
                <w:sz w:val="24"/>
                <w:szCs w:val="24"/>
              </w:rPr>
              <w:t xml:space="preserve"> </w:t>
            </w:r>
          </w:p>
        </w:tc>
        <w:tc>
          <w:tcPr>
            <w:tcW w:w="5040" w:type="dxa"/>
            <w:shd w:val="clear" w:color="auto" w:fill="auto"/>
            <w:vAlign w:val="center"/>
          </w:tcPr>
          <w:p w14:paraId="13D1653D" w14:textId="513845CA" w:rsidR="0004645C" w:rsidRPr="00515206" w:rsidRDefault="00C317F1" w:rsidP="00FD43FC">
            <w:pPr>
              <w:ind w:right="540"/>
              <w:contextualSpacing/>
              <w:rPr>
                <w:rFonts w:cstheme="minorHAnsi"/>
                <w:sz w:val="24"/>
                <w:szCs w:val="24"/>
              </w:rPr>
            </w:pPr>
            <w:r w:rsidRPr="00C317F1">
              <w:rPr>
                <w:rFonts w:cstheme="minorHAnsi"/>
                <w:sz w:val="24"/>
                <w:szCs w:val="24"/>
              </w:rPr>
              <w:t>$21,734,550</w:t>
            </w:r>
          </w:p>
        </w:tc>
      </w:tr>
      <w:tr w:rsidR="00DF2366" w:rsidRPr="007B1C0B" w14:paraId="121BE900" w14:textId="77777777" w:rsidTr="00A24F14">
        <w:trPr>
          <w:trHeight w:val="350"/>
        </w:trPr>
        <w:tc>
          <w:tcPr>
            <w:tcW w:w="4945" w:type="dxa"/>
            <w:shd w:val="clear" w:color="auto" w:fill="auto"/>
            <w:vAlign w:val="center"/>
          </w:tcPr>
          <w:p w14:paraId="3613B78E" w14:textId="77777777" w:rsidR="0004645C" w:rsidRPr="00515206" w:rsidRDefault="0004645C" w:rsidP="00FD43FC">
            <w:pPr>
              <w:ind w:right="540"/>
              <w:contextualSpacing/>
              <w:rPr>
                <w:rFonts w:cstheme="minorHAnsi"/>
                <w:sz w:val="24"/>
                <w:szCs w:val="24"/>
              </w:rPr>
            </w:pPr>
            <w:r w:rsidRPr="00515206">
              <w:rPr>
                <w:rFonts w:cstheme="minorHAnsi"/>
                <w:sz w:val="24"/>
                <w:szCs w:val="24"/>
              </w:rPr>
              <w:t>Staff Recommendation</w:t>
            </w:r>
          </w:p>
        </w:tc>
        <w:tc>
          <w:tcPr>
            <w:tcW w:w="5040" w:type="dxa"/>
            <w:shd w:val="clear" w:color="auto" w:fill="auto"/>
            <w:vAlign w:val="center"/>
          </w:tcPr>
          <w:p w14:paraId="2D758FD7" w14:textId="29D19149" w:rsidR="0004645C" w:rsidRPr="00515206" w:rsidRDefault="004F0EBE" w:rsidP="00FD43FC">
            <w:pPr>
              <w:ind w:right="540"/>
              <w:contextualSpacing/>
              <w:rPr>
                <w:rFonts w:cstheme="minorHAnsi"/>
                <w:sz w:val="24"/>
                <w:szCs w:val="24"/>
              </w:rPr>
            </w:pPr>
            <w:r>
              <w:rPr>
                <w:rFonts w:cstheme="minorHAnsi"/>
                <w:sz w:val="24"/>
                <w:szCs w:val="24"/>
              </w:rPr>
              <w:t xml:space="preserve">Approval with Conditions </w:t>
            </w:r>
          </w:p>
        </w:tc>
      </w:tr>
      <w:tr w:rsidR="00DF2366" w:rsidRPr="007B1C0B" w14:paraId="31DB88B2" w14:textId="77777777" w:rsidTr="00A24F14">
        <w:trPr>
          <w:trHeight w:val="350"/>
        </w:trPr>
        <w:tc>
          <w:tcPr>
            <w:tcW w:w="4945" w:type="dxa"/>
            <w:shd w:val="clear" w:color="auto" w:fill="auto"/>
            <w:vAlign w:val="center"/>
          </w:tcPr>
          <w:p w14:paraId="53C659D3" w14:textId="7F5EB7DE" w:rsidR="0004645C" w:rsidRPr="00515206" w:rsidRDefault="00BE538A" w:rsidP="00FD43FC">
            <w:pPr>
              <w:ind w:right="540"/>
              <w:contextualSpacing/>
              <w:rPr>
                <w:rFonts w:cstheme="minorHAnsi"/>
                <w:sz w:val="24"/>
                <w:szCs w:val="24"/>
              </w:rPr>
            </w:pPr>
            <w:r>
              <w:rPr>
                <w:rFonts w:cstheme="minorHAnsi"/>
                <w:sz w:val="24"/>
                <w:szCs w:val="24"/>
              </w:rPr>
              <w:t>Public Health Council</w:t>
            </w:r>
          </w:p>
        </w:tc>
        <w:tc>
          <w:tcPr>
            <w:tcW w:w="5040" w:type="dxa"/>
            <w:shd w:val="clear" w:color="auto" w:fill="auto"/>
            <w:vAlign w:val="center"/>
          </w:tcPr>
          <w:p w14:paraId="7B70CFA9" w14:textId="48D889B7" w:rsidR="0004645C" w:rsidRPr="00515206" w:rsidRDefault="004F0EBE" w:rsidP="00FD43FC">
            <w:pPr>
              <w:ind w:right="540"/>
              <w:contextualSpacing/>
              <w:rPr>
                <w:rFonts w:cstheme="minorHAnsi"/>
                <w:sz w:val="24"/>
                <w:szCs w:val="24"/>
              </w:rPr>
            </w:pPr>
            <w:r>
              <w:rPr>
                <w:rFonts w:cstheme="minorHAnsi"/>
                <w:sz w:val="24"/>
                <w:szCs w:val="24"/>
              </w:rPr>
              <w:t>December 14, 2022</w:t>
            </w:r>
          </w:p>
        </w:tc>
      </w:tr>
      <w:tr w:rsidR="00BD3B34" w:rsidRPr="007B1C0B" w14:paraId="4A1568E9" w14:textId="77777777" w:rsidTr="00A24F14">
        <w:trPr>
          <w:trHeight w:val="3257"/>
        </w:trPr>
        <w:tc>
          <w:tcPr>
            <w:tcW w:w="9985" w:type="dxa"/>
            <w:gridSpan w:val="2"/>
            <w:shd w:val="clear" w:color="auto" w:fill="auto"/>
            <w:vAlign w:val="center"/>
          </w:tcPr>
          <w:p w14:paraId="066DA4D1" w14:textId="77777777" w:rsidR="0004645C" w:rsidRPr="00C317F1" w:rsidRDefault="0004645C" w:rsidP="00FD43FC">
            <w:pPr>
              <w:pStyle w:val="NoSpacing"/>
              <w:ind w:right="540"/>
              <w:contextualSpacing/>
              <w:jc w:val="center"/>
              <w:rPr>
                <w:rFonts w:cstheme="minorHAnsi"/>
                <w:sz w:val="24"/>
                <w:szCs w:val="24"/>
              </w:rPr>
            </w:pPr>
            <w:r w:rsidRPr="00C317F1">
              <w:rPr>
                <w:rFonts w:cstheme="minorHAnsi"/>
                <w:sz w:val="24"/>
                <w:szCs w:val="24"/>
                <w:u w:val="single"/>
              </w:rPr>
              <w:t>Project Summary and Regulatory Review</w:t>
            </w:r>
          </w:p>
          <w:p w14:paraId="4CA4B4BF" w14:textId="65E8F57A" w:rsidR="00406C3C" w:rsidRDefault="00406C3C" w:rsidP="00FD43FC">
            <w:pPr>
              <w:pStyle w:val="NoSpacing"/>
              <w:contextualSpacing/>
              <w:rPr>
                <w:sz w:val="24"/>
                <w:szCs w:val="24"/>
              </w:rPr>
            </w:pPr>
          </w:p>
          <w:p w14:paraId="301E507B" w14:textId="77888B16" w:rsidR="2A8C0176" w:rsidRDefault="51B223E1" w:rsidP="0017589F">
            <w:pPr>
              <w:rPr>
                <w:rFonts w:ascii="Calibri" w:eastAsia="Calibri" w:hAnsi="Calibri" w:cs="Calibri"/>
                <w:sz w:val="24"/>
                <w:szCs w:val="24"/>
              </w:rPr>
            </w:pPr>
            <w:r w:rsidRPr="7A08698B">
              <w:rPr>
                <w:rFonts w:ascii="Calibri" w:eastAsia="Calibri" w:hAnsi="Calibri" w:cs="Calibri"/>
                <w:sz w:val="24"/>
                <w:szCs w:val="24"/>
              </w:rPr>
              <w:t>The Children’s Medical Center Corporation (Children’s or Applicant) has submitted an application for a Proposed Project at three sites</w:t>
            </w:r>
            <w:r w:rsidR="6CEBC378" w:rsidRPr="7A08698B">
              <w:rPr>
                <w:rFonts w:ascii="Calibri" w:eastAsia="Calibri" w:hAnsi="Calibri" w:cs="Calibri"/>
                <w:sz w:val="24"/>
                <w:szCs w:val="24"/>
              </w:rPr>
              <w:t>:</w:t>
            </w:r>
            <w:r w:rsidRPr="7A08698B">
              <w:rPr>
                <w:rFonts w:ascii="Calibri" w:eastAsia="Calibri" w:hAnsi="Calibri" w:cs="Calibri"/>
                <w:sz w:val="24"/>
                <w:szCs w:val="24"/>
              </w:rPr>
              <w:t xml:space="preserve"> Waltham, Needham and Weymouth</w:t>
            </w:r>
            <w:r w:rsidR="2C54C281" w:rsidRPr="7A08698B">
              <w:rPr>
                <w:rFonts w:ascii="Calibri" w:eastAsia="Calibri" w:hAnsi="Calibri" w:cs="Calibri"/>
                <w:sz w:val="24"/>
                <w:szCs w:val="24"/>
              </w:rPr>
              <w:t>. The Proposed Project</w:t>
            </w:r>
            <w:r w:rsidRPr="7A08698B">
              <w:rPr>
                <w:rFonts w:ascii="Calibri" w:eastAsia="Calibri" w:hAnsi="Calibri" w:cs="Calibri"/>
                <w:sz w:val="24"/>
                <w:szCs w:val="24"/>
              </w:rPr>
              <w:t xml:space="preserve"> includes expansion of outpatient operating rooms</w:t>
            </w:r>
            <w:r w:rsidR="26417A1A" w:rsidRPr="7A08698B">
              <w:rPr>
                <w:rFonts w:ascii="Calibri" w:eastAsia="Calibri" w:hAnsi="Calibri" w:cs="Calibri"/>
                <w:sz w:val="24"/>
                <w:szCs w:val="24"/>
              </w:rPr>
              <w:t xml:space="preserve"> </w:t>
            </w:r>
            <w:r w:rsidR="49EBF25F" w:rsidRPr="7A08698B">
              <w:rPr>
                <w:rFonts w:ascii="Calibri" w:eastAsia="Calibri" w:hAnsi="Calibri" w:cs="Calibri"/>
                <w:sz w:val="24"/>
                <w:szCs w:val="24"/>
              </w:rPr>
              <w:t>dedicated to ambulatory surgery</w:t>
            </w:r>
            <w:r w:rsidR="00A24F14">
              <w:rPr>
                <w:rFonts w:ascii="Calibri" w:eastAsia="Calibri" w:hAnsi="Calibri" w:cs="Calibri"/>
                <w:sz w:val="24"/>
                <w:szCs w:val="24"/>
              </w:rPr>
              <w:t xml:space="preserve">, </w:t>
            </w:r>
            <w:r w:rsidRPr="7A08698B">
              <w:rPr>
                <w:rFonts w:ascii="Calibri" w:eastAsia="Calibri" w:hAnsi="Calibri" w:cs="Calibri"/>
                <w:sz w:val="24"/>
                <w:szCs w:val="24"/>
              </w:rPr>
              <w:t>expansion of</w:t>
            </w:r>
            <w:r w:rsidR="265D86AA" w:rsidRPr="7A08698B">
              <w:rPr>
                <w:rFonts w:ascii="Calibri" w:eastAsia="Calibri" w:hAnsi="Calibri" w:cs="Calibri"/>
                <w:sz w:val="24"/>
                <w:szCs w:val="24"/>
              </w:rPr>
              <w:t xml:space="preserve"> </w:t>
            </w:r>
            <w:r w:rsidRPr="7A08698B">
              <w:rPr>
                <w:rFonts w:ascii="Calibri" w:eastAsia="Calibri" w:hAnsi="Calibri" w:cs="Calibri"/>
                <w:sz w:val="24"/>
                <w:szCs w:val="24"/>
              </w:rPr>
              <w:t>MRI</w:t>
            </w:r>
            <w:r w:rsidR="736BE92D" w:rsidRPr="7A08698B">
              <w:rPr>
                <w:rFonts w:ascii="Calibri" w:eastAsia="Calibri" w:hAnsi="Calibri" w:cs="Calibri"/>
                <w:sz w:val="24"/>
                <w:szCs w:val="24"/>
              </w:rPr>
              <w:t>;</w:t>
            </w:r>
            <w:r w:rsidRPr="7A08698B">
              <w:rPr>
                <w:rFonts w:ascii="Calibri" w:eastAsia="Calibri" w:hAnsi="Calibri" w:cs="Calibri"/>
                <w:sz w:val="24"/>
                <w:szCs w:val="24"/>
              </w:rPr>
              <w:t xml:space="preserve"> expansion of behavioral health services</w:t>
            </w:r>
            <w:r w:rsidR="4C90544D" w:rsidRPr="7A08698B">
              <w:rPr>
                <w:rFonts w:ascii="Calibri" w:eastAsia="Calibri" w:hAnsi="Calibri" w:cs="Calibri"/>
                <w:sz w:val="24"/>
                <w:szCs w:val="24"/>
              </w:rPr>
              <w:t>,</w:t>
            </w:r>
            <w:r w:rsidRPr="7A08698B">
              <w:rPr>
                <w:rFonts w:ascii="Calibri" w:eastAsia="Calibri" w:hAnsi="Calibri" w:cs="Calibri"/>
                <w:sz w:val="24"/>
                <w:szCs w:val="24"/>
              </w:rPr>
              <w:t xml:space="preserve"> </w:t>
            </w:r>
            <w:r w:rsidR="0A887E0D" w:rsidRPr="7A08698B">
              <w:rPr>
                <w:rFonts w:ascii="Calibri" w:eastAsia="Calibri" w:hAnsi="Calibri" w:cs="Calibri"/>
                <w:sz w:val="24"/>
                <w:szCs w:val="24"/>
              </w:rPr>
              <w:t>and</w:t>
            </w:r>
            <w:r w:rsidRPr="7A08698B">
              <w:rPr>
                <w:rFonts w:ascii="Calibri" w:eastAsia="Calibri" w:hAnsi="Calibri" w:cs="Calibri"/>
                <w:sz w:val="24"/>
                <w:szCs w:val="24"/>
              </w:rPr>
              <w:t xml:space="preserve"> </w:t>
            </w:r>
            <w:r w:rsidR="00A24F14">
              <w:rPr>
                <w:rFonts w:ascii="Calibri" w:eastAsia="Calibri" w:hAnsi="Calibri" w:cs="Calibri"/>
                <w:sz w:val="24"/>
                <w:szCs w:val="24"/>
              </w:rPr>
              <w:t>expansion</w:t>
            </w:r>
            <w:r w:rsidRPr="7A08698B">
              <w:rPr>
                <w:rFonts w:ascii="Calibri" w:eastAsia="Calibri" w:hAnsi="Calibri" w:cs="Calibri"/>
                <w:sz w:val="24"/>
                <w:szCs w:val="24"/>
              </w:rPr>
              <w:t xml:space="preserve"> of hospital clinical services</w:t>
            </w:r>
            <w:r w:rsidR="00A24F14">
              <w:rPr>
                <w:rFonts w:ascii="Calibri" w:eastAsia="Calibri" w:hAnsi="Calibri" w:cs="Calibri"/>
                <w:sz w:val="24"/>
                <w:szCs w:val="24"/>
              </w:rPr>
              <w:t xml:space="preserve"> in multiple specialties</w:t>
            </w:r>
            <w:r w:rsidRPr="7A08698B">
              <w:rPr>
                <w:rFonts w:ascii="Calibri" w:eastAsia="Calibri" w:hAnsi="Calibri" w:cs="Calibri"/>
                <w:sz w:val="24"/>
                <w:szCs w:val="24"/>
              </w:rPr>
              <w:t>.</w:t>
            </w:r>
          </w:p>
          <w:p w14:paraId="146E1148" w14:textId="1DB3BBCF" w:rsidR="2A8C0176" w:rsidRDefault="51B223E1" w:rsidP="0017589F">
            <w:pPr>
              <w:rPr>
                <w:rFonts w:ascii="Calibri" w:eastAsia="Calibri" w:hAnsi="Calibri" w:cs="Calibri"/>
                <w:sz w:val="24"/>
                <w:szCs w:val="24"/>
              </w:rPr>
            </w:pPr>
            <w:r w:rsidRPr="7A08698B">
              <w:rPr>
                <w:rFonts w:ascii="Calibri" w:eastAsia="Calibri" w:hAnsi="Calibri" w:cs="Calibri"/>
                <w:sz w:val="24"/>
                <w:szCs w:val="24"/>
              </w:rPr>
              <w:t xml:space="preserve"> </w:t>
            </w:r>
          </w:p>
          <w:p w14:paraId="179D8E24" w14:textId="593945FE" w:rsidR="004E0953" w:rsidRDefault="51B223E1" w:rsidP="0017589F">
            <w:pPr>
              <w:rPr>
                <w:rFonts w:ascii="Calibri" w:eastAsia="Calibri" w:hAnsi="Calibri" w:cs="Calibri"/>
                <w:sz w:val="24"/>
                <w:szCs w:val="24"/>
              </w:rPr>
            </w:pPr>
            <w:r w:rsidRPr="7A08698B">
              <w:rPr>
                <w:rFonts w:ascii="Calibri" w:eastAsia="Calibri" w:hAnsi="Calibri" w:cs="Calibri"/>
                <w:sz w:val="24"/>
                <w:szCs w:val="24"/>
              </w:rPr>
              <w:t xml:space="preserve">The combined gross square feet (GSF) of the Proposed Project is 336,257. </w:t>
            </w:r>
            <w:r w:rsidR="004E0953" w:rsidRPr="7A08698B">
              <w:rPr>
                <w:rFonts w:ascii="Calibri" w:eastAsia="Calibri" w:hAnsi="Calibri" w:cs="Calibri"/>
                <w:sz w:val="24"/>
                <w:szCs w:val="24"/>
              </w:rPr>
              <w:t xml:space="preserve">The </w:t>
            </w:r>
            <w:r w:rsidR="00881A1A" w:rsidRPr="7A08698B">
              <w:rPr>
                <w:rFonts w:ascii="Calibri" w:eastAsia="Calibri" w:hAnsi="Calibri" w:cs="Calibri"/>
                <w:sz w:val="24"/>
                <w:szCs w:val="24"/>
              </w:rPr>
              <w:t xml:space="preserve">total value of the </w:t>
            </w:r>
            <w:r w:rsidR="00A00DB1" w:rsidRPr="7A08698B">
              <w:rPr>
                <w:rFonts w:ascii="Calibri" w:eastAsia="Calibri" w:hAnsi="Calibri" w:cs="Calibri"/>
                <w:sz w:val="24"/>
                <w:szCs w:val="24"/>
              </w:rPr>
              <w:t>Proposed Project</w:t>
            </w:r>
            <w:r w:rsidR="00881A1A" w:rsidRPr="7A08698B">
              <w:rPr>
                <w:rFonts w:ascii="Calibri" w:eastAsia="Calibri" w:hAnsi="Calibri" w:cs="Calibri"/>
                <w:sz w:val="24"/>
                <w:szCs w:val="24"/>
              </w:rPr>
              <w:t xml:space="preserve"> (based on </w:t>
            </w:r>
            <w:r w:rsidR="004E0953" w:rsidRPr="7A08698B">
              <w:rPr>
                <w:rFonts w:ascii="Calibri" w:eastAsia="Calibri" w:hAnsi="Calibri" w:cs="Calibri"/>
                <w:sz w:val="24"/>
                <w:szCs w:val="24"/>
              </w:rPr>
              <w:t>maximum capital expenditure</w:t>
            </w:r>
            <w:r w:rsidR="00881A1A" w:rsidRPr="7A08698B">
              <w:rPr>
                <w:rFonts w:ascii="Calibri" w:eastAsia="Calibri" w:hAnsi="Calibri" w:cs="Calibri"/>
                <w:sz w:val="24"/>
                <w:szCs w:val="24"/>
              </w:rPr>
              <w:t>)</w:t>
            </w:r>
            <w:r w:rsidR="004E0953" w:rsidRPr="7A08698B">
              <w:rPr>
                <w:rFonts w:ascii="Calibri" w:eastAsia="Calibri" w:hAnsi="Calibri" w:cs="Calibri"/>
                <w:sz w:val="24"/>
                <w:szCs w:val="24"/>
              </w:rPr>
              <w:t xml:space="preserve"> is $</w:t>
            </w:r>
            <w:r w:rsidR="004E0953" w:rsidRPr="7A08698B">
              <w:rPr>
                <w:rFonts w:ascii="Calibri" w:eastAsia="Calibri" w:hAnsi="Calibri" w:cs="Calibri"/>
                <w:color w:val="000000" w:themeColor="text1"/>
                <w:sz w:val="24"/>
                <w:szCs w:val="24"/>
              </w:rPr>
              <w:t>434,691,000</w:t>
            </w:r>
            <w:r w:rsidR="004E0953" w:rsidRPr="7A08698B">
              <w:rPr>
                <w:rFonts w:ascii="Calibri" w:eastAsia="Calibri" w:hAnsi="Calibri" w:cs="Calibri"/>
                <w:sz w:val="24"/>
                <w:szCs w:val="24"/>
              </w:rPr>
              <w:t xml:space="preserve">. The CHI contribution is </w:t>
            </w:r>
            <w:r w:rsidR="004326C8" w:rsidRPr="7A08698B">
              <w:rPr>
                <w:rFonts w:ascii="Calibri" w:eastAsia="Calibri" w:hAnsi="Calibri" w:cs="Calibri"/>
                <w:sz w:val="24"/>
                <w:szCs w:val="24"/>
              </w:rPr>
              <w:t>$21,734,550.</w:t>
            </w:r>
            <w:r w:rsidR="004326C8" w:rsidRPr="7A08698B" w:rsidDel="004326C8">
              <w:rPr>
                <w:rFonts w:ascii="Calibri" w:eastAsia="Calibri" w:hAnsi="Calibri" w:cs="Calibri"/>
                <w:sz w:val="24"/>
                <w:szCs w:val="24"/>
              </w:rPr>
              <w:t xml:space="preserve"> </w:t>
            </w:r>
            <w:r w:rsidR="004E0953">
              <w:br/>
            </w:r>
          </w:p>
          <w:p w14:paraId="7ACE2537" w14:textId="73876731" w:rsidR="004E0953" w:rsidRDefault="004E0953" w:rsidP="0017589F">
            <w:pPr>
              <w:rPr>
                <w:rFonts w:ascii="Calibri" w:eastAsia="Calibri" w:hAnsi="Calibri" w:cs="Calibri"/>
                <w:sz w:val="24"/>
                <w:szCs w:val="24"/>
              </w:rPr>
            </w:pPr>
            <w:r w:rsidRPr="7A08698B">
              <w:rPr>
                <w:rFonts w:ascii="Calibri" w:eastAsia="Calibri" w:hAnsi="Calibri" w:cs="Calibri"/>
                <w:sz w:val="24"/>
                <w:szCs w:val="24"/>
              </w:rPr>
              <w:t xml:space="preserve">Review of Applications for </w:t>
            </w:r>
            <w:r w:rsidR="004326C8" w:rsidRPr="7A08698B">
              <w:rPr>
                <w:rFonts w:ascii="Calibri" w:eastAsia="Calibri" w:hAnsi="Calibri" w:cs="Calibri"/>
                <w:sz w:val="24"/>
                <w:szCs w:val="24"/>
              </w:rPr>
              <w:t xml:space="preserve">Substantial </w:t>
            </w:r>
            <w:r w:rsidRPr="7A08698B">
              <w:rPr>
                <w:rFonts w:ascii="Calibri" w:eastAsia="Calibri" w:hAnsi="Calibri" w:cs="Calibri"/>
                <w:sz w:val="24"/>
                <w:szCs w:val="24"/>
              </w:rPr>
              <w:t xml:space="preserve">Capital Expenditures and Substantial Changes in Service is under the DoN regulation 105 CMR 100.000. The Department must determine that need exists for a </w:t>
            </w:r>
            <w:r w:rsidR="00A00DB1" w:rsidRPr="7A08698B">
              <w:rPr>
                <w:rFonts w:ascii="Calibri" w:eastAsia="Calibri" w:hAnsi="Calibri" w:cs="Calibri"/>
                <w:sz w:val="24"/>
                <w:szCs w:val="24"/>
              </w:rPr>
              <w:t>Proposed Project</w:t>
            </w:r>
            <w:r w:rsidRPr="7A08698B">
              <w:rPr>
                <w:rFonts w:ascii="Calibri" w:eastAsia="Calibri" w:hAnsi="Calibri" w:cs="Calibri"/>
                <w:sz w:val="24"/>
                <w:szCs w:val="24"/>
              </w:rPr>
              <w:t xml:space="preserve">, on the basis of material in the record, where the </w:t>
            </w:r>
            <w:r w:rsidR="00086BC3" w:rsidRPr="7A08698B">
              <w:rPr>
                <w:rFonts w:ascii="Calibri" w:eastAsia="Calibri" w:hAnsi="Calibri" w:cs="Calibri"/>
                <w:sz w:val="24"/>
                <w:szCs w:val="24"/>
              </w:rPr>
              <w:t>Applicant</w:t>
            </w:r>
            <w:r w:rsidRPr="7A08698B">
              <w:rPr>
                <w:rFonts w:ascii="Calibri" w:eastAsia="Calibri" w:hAnsi="Calibri" w:cs="Calibri"/>
                <w:sz w:val="24"/>
                <w:szCs w:val="24"/>
              </w:rPr>
              <w:t xml:space="preserve"> makes a clear and convincing demonstration that the </w:t>
            </w:r>
            <w:r w:rsidR="00A00DB1" w:rsidRPr="7A08698B">
              <w:rPr>
                <w:rFonts w:ascii="Calibri" w:eastAsia="Calibri" w:hAnsi="Calibri" w:cs="Calibri"/>
                <w:sz w:val="24"/>
                <w:szCs w:val="24"/>
              </w:rPr>
              <w:t>Proposed Project</w:t>
            </w:r>
            <w:r w:rsidRPr="7A08698B">
              <w:rPr>
                <w:rFonts w:ascii="Calibri" w:eastAsia="Calibri" w:hAnsi="Calibri" w:cs="Calibri"/>
                <w:sz w:val="24"/>
                <w:szCs w:val="24"/>
              </w:rPr>
              <w:t xml:space="preserve"> meets each Determination of Need Factor set forth within 105 CMR 100.210. This staff report addresses each of the six factors set forth in the regulation.</w:t>
            </w:r>
            <w:r w:rsidR="00DF4047">
              <w:br/>
            </w:r>
            <w:r w:rsidR="2A8C0176">
              <w:br/>
            </w:r>
            <w:r w:rsidR="51B223E1" w:rsidRPr="7A08698B">
              <w:rPr>
                <w:rFonts w:ascii="Calibri" w:eastAsia="Calibri" w:hAnsi="Calibri" w:cs="Calibri"/>
                <w:sz w:val="24"/>
                <w:szCs w:val="24"/>
              </w:rPr>
              <w:t xml:space="preserve">Two groups registered as Ten Taxpayer Groups (TTGs). The Department received written comments and held a virtual public hearing on Dec. 9, 2021. Summary of the comments can be found in Appendix </w:t>
            </w:r>
            <w:r w:rsidR="1C606E65" w:rsidRPr="17D8A597">
              <w:rPr>
                <w:rFonts w:ascii="Calibri" w:eastAsia="Calibri" w:hAnsi="Calibri" w:cs="Calibri"/>
                <w:sz w:val="24"/>
                <w:szCs w:val="24"/>
              </w:rPr>
              <w:t>V</w:t>
            </w:r>
            <w:r w:rsidR="768681F4" w:rsidRPr="17D8A597">
              <w:rPr>
                <w:rFonts w:ascii="Calibri" w:eastAsia="Calibri" w:hAnsi="Calibri" w:cs="Calibri"/>
                <w:sz w:val="24"/>
                <w:szCs w:val="24"/>
              </w:rPr>
              <w:t>I</w:t>
            </w:r>
            <w:r w:rsidR="51B223E1" w:rsidRPr="7A08698B">
              <w:rPr>
                <w:rFonts w:ascii="Calibri" w:eastAsia="Calibri" w:hAnsi="Calibri" w:cs="Calibri"/>
                <w:sz w:val="24"/>
                <w:szCs w:val="24"/>
              </w:rPr>
              <w:t>. The Department did not receive any comments in opposition to the Proposed Project.</w:t>
            </w:r>
          </w:p>
          <w:p w14:paraId="036DD37C" w14:textId="11C93047" w:rsidR="2A8C0176" w:rsidRDefault="51B223E1" w:rsidP="0017589F">
            <w:pPr>
              <w:rPr>
                <w:rFonts w:ascii="Calibri" w:eastAsia="Calibri" w:hAnsi="Calibri" w:cs="Calibri"/>
                <w:sz w:val="24"/>
                <w:szCs w:val="24"/>
              </w:rPr>
            </w:pPr>
            <w:r w:rsidRPr="7A08698B">
              <w:rPr>
                <w:rFonts w:ascii="Calibri" w:eastAsia="Calibri" w:hAnsi="Calibri" w:cs="Calibri"/>
                <w:sz w:val="24"/>
                <w:szCs w:val="24"/>
              </w:rPr>
              <w:t xml:space="preserve"> </w:t>
            </w:r>
          </w:p>
          <w:p w14:paraId="2DC718F6" w14:textId="326D9DD6" w:rsidR="005F344B" w:rsidRPr="00515206" w:rsidRDefault="265E954D" w:rsidP="0017589F">
            <w:pPr>
              <w:pStyle w:val="NoSpacing"/>
              <w:contextualSpacing/>
            </w:pPr>
            <w:r w:rsidRPr="7A08698B">
              <w:rPr>
                <w:rFonts w:ascii="Calibri" w:eastAsia="Calibri" w:hAnsi="Calibri" w:cs="Calibri"/>
                <w:sz w:val="24"/>
                <w:szCs w:val="24"/>
              </w:rPr>
              <w:t xml:space="preserve">The Department required an independent cost-analysis (ICA) for the </w:t>
            </w:r>
            <w:r w:rsidR="00A00DB1" w:rsidRPr="7A08698B">
              <w:rPr>
                <w:rFonts w:ascii="Calibri" w:eastAsia="Calibri" w:hAnsi="Calibri" w:cs="Calibri"/>
                <w:sz w:val="24"/>
                <w:szCs w:val="24"/>
              </w:rPr>
              <w:t>Proposed Project</w:t>
            </w:r>
            <w:r w:rsidRPr="7A08698B">
              <w:rPr>
                <w:rFonts w:ascii="Calibri" w:eastAsia="Calibri" w:hAnsi="Calibri" w:cs="Calibri"/>
                <w:sz w:val="24"/>
                <w:szCs w:val="24"/>
              </w:rPr>
              <w:t xml:space="preserve">. A summary of the ICA findings can be found in Factor </w:t>
            </w:r>
            <w:r w:rsidR="0205CBB8" w:rsidRPr="7A08698B">
              <w:rPr>
                <w:rFonts w:ascii="Calibri" w:eastAsia="Calibri" w:hAnsi="Calibri" w:cs="Calibri"/>
                <w:sz w:val="24"/>
                <w:szCs w:val="24"/>
              </w:rPr>
              <w:t>2 and Factor 4</w:t>
            </w:r>
            <w:r w:rsidR="1A425317" w:rsidRPr="7A08698B">
              <w:rPr>
                <w:rFonts w:ascii="Calibri" w:eastAsia="Calibri" w:hAnsi="Calibri" w:cs="Calibri"/>
                <w:sz w:val="24"/>
                <w:szCs w:val="24"/>
              </w:rPr>
              <w:t>.</w:t>
            </w:r>
            <w:r w:rsidR="0205CBB8" w:rsidRPr="7A08698B">
              <w:rPr>
                <w:rFonts w:ascii="Calibri" w:eastAsia="Calibri" w:hAnsi="Calibri" w:cs="Calibri"/>
                <w:sz w:val="24"/>
                <w:szCs w:val="24"/>
              </w:rPr>
              <w:t xml:space="preserve">  </w:t>
            </w:r>
            <w:r w:rsidRPr="7A08698B">
              <w:rPr>
                <w:rFonts w:ascii="Calibri" w:eastAsia="Calibri" w:hAnsi="Calibri" w:cs="Calibri"/>
                <w:sz w:val="24"/>
                <w:szCs w:val="24"/>
              </w:rPr>
              <w:t xml:space="preserve">The Department </w:t>
            </w:r>
            <w:r w:rsidR="3C884BD9" w:rsidRPr="7A08698B">
              <w:rPr>
                <w:rFonts w:ascii="Calibri" w:eastAsia="Calibri" w:hAnsi="Calibri" w:cs="Calibri"/>
                <w:sz w:val="24"/>
                <w:szCs w:val="24"/>
              </w:rPr>
              <w:t xml:space="preserve">did not </w:t>
            </w:r>
            <w:r w:rsidRPr="7A08698B">
              <w:rPr>
                <w:rFonts w:ascii="Calibri" w:eastAsia="Calibri" w:hAnsi="Calibri" w:cs="Calibri"/>
                <w:sz w:val="24"/>
                <w:szCs w:val="24"/>
              </w:rPr>
              <w:t>receive</w:t>
            </w:r>
            <w:r w:rsidR="3C884BD9" w:rsidRPr="7A08698B">
              <w:rPr>
                <w:rFonts w:ascii="Calibri" w:eastAsia="Calibri" w:hAnsi="Calibri" w:cs="Calibri"/>
                <w:sz w:val="24"/>
                <w:szCs w:val="24"/>
              </w:rPr>
              <w:t xml:space="preserve"> any </w:t>
            </w:r>
            <w:r w:rsidRPr="7A08698B">
              <w:rPr>
                <w:rFonts w:ascii="Calibri" w:eastAsia="Calibri" w:hAnsi="Calibri" w:cs="Calibri"/>
                <w:sz w:val="24"/>
                <w:szCs w:val="24"/>
              </w:rPr>
              <w:t>written comments on the ICA from Parties of Record.</w:t>
            </w:r>
          </w:p>
        </w:tc>
      </w:tr>
    </w:tbl>
    <w:sdt>
      <w:sdtPr>
        <w:rPr>
          <w:rFonts w:asciiTheme="minorHAnsi" w:eastAsiaTheme="minorHAnsi" w:hAnsiTheme="minorHAnsi" w:cstheme="minorBidi"/>
          <w:color w:val="auto"/>
          <w:sz w:val="22"/>
          <w:szCs w:val="22"/>
        </w:rPr>
        <w:id w:val="906582836"/>
        <w:docPartObj>
          <w:docPartGallery w:val="Table of Contents"/>
          <w:docPartUnique/>
        </w:docPartObj>
      </w:sdtPr>
      <w:sdtEndPr>
        <w:rPr>
          <w:b/>
          <w:bCs/>
          <w:noProof/>
        </w:rPr>
      </w:sdtEndPr>
      <w:sdtContent>
        <w:p w14:paraId="177E5B60" w14:textId="243832E4" w:rsidR="00946DDB" w:rsidRDefault="00946DDB">
          <w:pPr>
            <w:pStyle w:val="TOCHeading"/>
          </w:pPr>
          <w:r>
            <w:t>Contents</w:t>
          </w:r>
        </w:p>
        <w:p w14:paraId="4AEC94FD" w14:textId="02E90520" w:rsidR="006B3A8D" w:rsidRPr="006B3A8D" w:rsidRDefault="00946DDB">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118969213" w:history="1">
            <w:r w:rsidR="006B3A8D" w:rsidRPr="006B3A8D">
              <w:rPr>
                <w:rStyle w:val="Hyperlink"/>
                <w:noProof/>
              </w:rPr>
              <w:t>Background (CMCC, and Application Overview)</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_Toc118969213 \h </w:instrText>
            </w:r>
            <w:r w:rsidR="006B3A8D" w:rsidRPr="006B3A8D">
              <w:rPr>
                <w:noProof/>
                <w:webHidden/>
              </w:rPr>
            </w:r>
            <w:r w:rsidR="006B3A8D" w:rsidRPr="006B3A8D">
              <w:rPr>
                <w:noProof/>
                <w:webHidden/>
              </w:rPr>
              <w:fldChar w:fldCharType="separate"/>
            </w:r>
            <w:r w:rsidR="006B3A8D" w:rsidRPr="006B3A8D">
              <w:rPr>
                <w:noProof/>
                <w:webHidden/>
              </w:rPr>
              <w:t>3</w:t>
            </w:r>
            <w:r w:rsidR="006B3A8D" w:rsidRPr="006B3A8D">
              <w:rPr>
                <w:noProof/>
                <w:webHidden/>
              </w:rPr>
              <w:fldChar w:fldCharType="end"/>
            </w:r>
          </w:hyperlink>
        </w:p>
        <w:p w14:paraId="711C7D8E" w14:textId="08517AC7" w:rsidR="006B3A8D" w:rsidRPr="006B3A8D" w:rsidRDefault="00AC55AC">
          <w:pPr>
            <w:pStyle w:val="TOC1"/>
            <w:tabs>
              <w:tab w:val="right" w:leader="dot" w:pos="10070"/>
            </w:tabs>
            <w:rPr>
              <w:rFonts w:eastAsiaTheme="minorEastAsia"/>
              <w:noProof/>
            </w:rPr>
          </w:pPr>
          <w:hyperlink w:anchor="_Toc118969214" w:history="1">
            <w:r w:rsidR="006B3A8D" w:rsidRPr="006B3A8D">
              <w:rPr>
                <w:rStyle w:val="Hyperlink"/>
                <w:noProof/>
              </w:rPr>
              <w:t>Patient Panel</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_Toc118969214 \h </w:instrText>
            </w:r>
            <w:r w:rsidR="006B3A8D" w:rsidRPr="006B3A8D">
              <w:rPr>
                <w:noProof/>
                <w:webHidden/>
              </w:rPr>
            </w:r>
            <w:r w:rsidR="006B3A8D" w:rsidRPr="006B3A8D">
              <w:rPr>
                <w:noProof/>
                <w:webHidden/>
              </w:rPr>
              <w:fldChar w:fldCharType="separate"/>
            </w:r>
            <w:r w:rsidR="006B3A8D" w:rsidRPr="006B3A8D">
              <w:rPr>
                <w:noProof/>
                <w:webHidden/>
              </w:rPr>
              <w:t>5</w:t>
            </w:r>
            <w:r w:rsidR="006B3A8D" w:rsidRPr="006B3A8D">
              <w:rPr>
                <w:noProof/>
                <w:webHidden/>
              </w:rPr>
              <w:fldChar w:fldCharType="end"/>
            </w:r>
          </w:hyperlink>
        </w:p>
        <w:p w14:paraId="6D09B402" w14:textId="0D44B8CB" w:rsidR="006B3A8D" w:rsidRPr="006B3A8D" w:rsidRDefault="00AC55AC">
          <w:pPr>
            <w:pStyle w:val="TOC1"/>
            <w:tabs>
              <w:tab w:val="right" w:leader="dot" w:pos="10070"/>
            </w:tabs>
            <w:rPr>
              <w:rFonts w:eastAsiaTheme="minorEastAsia"/>
              <w:noProof/>
            </w:rPr>
          </w:pPr>
          <w:hyperlink w:anchor="_Toc118969215" w:history="1">
            <w:r w:rsidR="006B3A8D" w:rsidRPr="006B3A8D">
              <w:rPr>
                <w:rStyle w:val="Hyperlink"/>
                <w:noProof/>
              </w:rPr>
              <w:t>Factor 1: a) Patient Panel Need</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_Toc118969215 \h </w:instrText>
            </w:r>
            <w:r w:rsidR="006B3A8D" w:rsidRPr="006B3A8D">
              <w:rPr>
                <w:noProof/>
                <w:webHidden/>
              </w:rPr>
            </w:r>
            <w:r w:rsidR="006B3A8D" w:rsidRPr="006B3A8D">
              <w:rPr>
                <w:noProof/>
                <w:webHidden/>
              </w:rPr>
              <w:fldChar w:fldCharType="separate"/>
            </w:r>
            <w:r w:rsidR="006B3A8D" w:rsidRPr="006B3A8D">
              <w:rPr>
                <w:noProof/>
                <w:webHidden/>
              </w:rPr>
              <w:t>6</w:t>
            </w:r>
            <w:r w:rsidR="006B3A8D" w:rsidRPr="006B3A8D">
              <w:rPr>
                <w:noProof/>
                <w:webHidden/>
              </w:rPr>
              <w:fldChar w:fldCharType="end"/>
            </w:r>
          </w:hyperlink>
        </w:p>
        <w:p w14:paraId="284BA1A5" w14:textId="65BA60C0" w:rsidR="006B3A8D" w:rsidRPr="006B3A8D" w:rsidRDefault="00AC55AC">
          <w:pPr>
            <w:pStyle w:val="TOC1"/>
            <w:tabs>
              <w:tab w:val="right" w:leader="dot" w:pos="10070"/>
            </w:tabs>
            <w:rPr>
              <w:rFonts w:eastAsiaTheme="minorEastAsia"/>
              <w:noProof/>
            </w:rPr>
          </w:pPr>
          <w:hyperlink w:anchor="_Toc118969216" w:history="1">
            <w:r w:rsidR="006B3A8D" w:rsidRPr="006B3A8D">
              <w:rPr>
                <w:rStyle w:val="Hyperlink"/>
                <w:noProof/>
              </w:rPr>
              <w:t>Factor 1: b) Public Health Value, Improved Health Outcomes And Quality Of Life; Assurances Of Health Equity</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_Toc118969216 \h </w:instrText>
            </w:r>
            <w:r w:rsidR="006B3A8D" w:rsidRPr="006B3A8D">
              <w:rPr>
                <w:noProof/>
                <w:webHidden/>
              </w:rPr>
            </w:r>
            <w:r w:rsidR="006B3A8D" w:rsidRPr="006B3A8D">
              <w:rPr>
                <w:noProof/>
                <w:webHidden/>
              </w:rPr>
              <w:fldChar w:fldCharType="separate"/>
            </w:r>
            <w:r w:rsidR="006B3A8D" w:rsidRPr="006B3A8D">
              <w:rPr>
                <w:noProof/>
                <w:webHidden/>
              </w:rPr>
              <w:t>16</w:t>
            </w:r>
            <w:r w:rsidR="006B3A8D" w:rsidRPr="006B3A8D">
              <w:rPr>
                <w:noProof/>
                <w:webHidden/>
              </w:rPr>
              <w:fldChar w:fldCharType="end"/>
            </w:r>
          </w:hyperlink>
        </w:p>
        <w:p w14:paraId="78850696" w14:textId="2711A0E9" w:rsidR="006B3A8D" w:rsidRPr="006B3A8D" w:rsidRDefault="00AC55AC">
          <w:pPr>
            <w:pStyle w:val="TOC1"/>
            <w:tabs>
              <w:tab w:val="right" w:leader="dot" w:pos="10070"/>
            </w:tabs>
            <w:rPr>
              <w:rFonts w:eastAsiaTheme="minorEastAsia"/>
              <w:noProof/>
            </w:rPr>
          </w:pPr>
          <w:hyperlink w:anchor="_Toc118969217" w:history="1">
            <w:r w:rsidR="006B3A8D" w:rsidRPr="006B3A8D">
              <w:rPr>
                <w:rStyle w:val="Hyperlink"/>
                <w:noProof/>
              </w:rPr>
              <w:t>Factor 1: c) Efficiency, Continuity of Care, Coordination of Care</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_Toc118969217 \h </w:instrText>
            </w:r>
            <w:r w:rsidR="006B3A8D" w:rsidRPr="006B3A8D">
              <w:rPr>
                <w:noProof/>
                <w:webHidden/>
              </w:rPr>
            </w:r>
            <w:r w:rsidR="006B3A8D" w:rsidRPr="006B3A8D">
              <w:rPr>
                <w:noProof/>
                <w:webHidden/>
              </w:rPr>
              <w:fldChar w:fldCharType="separate"/>
            </w:r>
            <w:r w:rsidR="006B3A8D" w:rsidRPr="006B3A8D">
              <w:rPr>
                <w:noProof/>
                <w:webHidden/>
              </w:rPr>
              <w:t>20</w:t>
            </w:r>
            <w:r w:rsidR="006B3A8D" w:rsidRPr="006B3A8D">
              <w:rPr>
                <w:noProof/>
                <w:webHidden/>
              </w:rPr>
              <w:fldChar w:fldCharType="end"/>
            </w:r>
          </w:hyperlink>
        </w:p>
        <w:p w14:paraId="225AABEB" w14:textId="2C7CE451" w:rsidR="006B3A8D" w:rsidRPr="006B3A8D" w:rsidRDefault="00AC55AC">
          <w:pPr>
            <w:pStyle w:val="TOC1"/>
            <w:tabs>
              <w:tab w:val="right" w:leader="dot" w:pos="10070"/>
            </w:tabs>
            <w:rPr>
              <w:rFonts w:eastAsiaTheme="minorEastAsia"/>
              <w:noProof/>
            </w:rPr>
          </w:pPr>
          <w:hyperlink w:anchor="_Toc118969218" w:history="1">
            <w:r w:rsidR="006B3A8D" w:rsidRPr="006B3A8D">
              <w:rPr>
                <w:rStyle w:val="Hyperlink"/>
                <w:noProof/>
              </w:rPr>
              <w:t>Factor 1: d) Consultation</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_Toc118969218 \h </w:instrText>
            </w:r>
            <w:r w:rsidR="006B3A8D" w:rsidRPr="006B3A8D">
              <w:rPr>
                <w:noProof/>
                <w:webHidden/>
              </w:rPr>
            </w:r>
            <w:r w:rsidR="006B3A8D" w:rsidRPr="006B3A8D">
              <w:rPr>
                <w:noProof/>
                <w:webHidden/>
              </w:rPr>
              <w:fldChar w:fldCharType="separate"/>
            </w:r>
            <w:r w:rsidR="006B3A8D" w:rsidRPr="006B3A8D">
              <w:rPr>
                <w:noProof/>
                <w:webHidden/>
              </w:rPr>
              <w:t>21</w:t>
            </w:r>
            <w:r w:rsidR="006B3A8D" w:rsidRPr="006B3A8D">
              <w:rPr>
                <w:noProof/>
                <w:webHidden/>
              </w:rPr>
              <w:fldChar w:fldCharType="end"/>
            </w:r>
          </w:hyperlink>
        </w:p>
        <w:p w14:paraId="0B8220EE" w14:textId="059666CD" w:rsidR="006B3A8D" w:rsidRPr="006B3A8D" w:rsidRDefault="00AC55AC">
          <w:pPr>
            <w:pStyle w:val="TOC1"/>
            <w:tabs>
              <w:tab w:val="right" w:leader="dot" w:pos="10070"/>
            </w:tabs>
            <w:rPr>
              <w:rFonts w:eastAsiaTheme="minorEastAsia"/>
              <w:noProof/>
            </w:rPr>
          </w:pPr>
          <w:hyperlink w:anchor="_Toc118969219" w:history="1">
            <w:r w:rsidR="006B3A8D" w:rsidRPr="006B3A8D">
              <w:rPr>
                <w:rStyle w:val="Hyperlink"/>
                <w:noProof/>
              </w:rPr>
              <w:t>Factor 1: e) Evidence of Sound Community Engagement through the Patient Panel</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_Toc118969219 \h </w:instrText>
            </w:r>
            <w:r w:rsidR="006B3A8D" w:rsidRPr="006B3A8D">
              <w:rPr>
                <w:noProof/>
                <w:webHidden/>
              </w:rPr>
            </w:r>
            <w:r w:rsidR="006B3A8D" w:rsidRPr="006B3A8D">
              <w:rPr>
                <w:noProof/>
                <w:webHidden/>
              </w:rPr>
              <w:fldChar w:fldCharType="separate"/>
            </w:r>
            <w:r w:rsidR="006B3A8D" w:rsidRPr="006B3A8D">
              <w:rPr>
                <w:noProof/>
                <w:webHidden/>
              </w:rPr>
              <w:t>21</w:t>
            </w:r>
            <w:r w:rsidR="006B3A8D" w:rsidRPr="006B3A8D">
              <w:rPr>
                <w:noProof/>
                <w:webHidden/>
              </w:rPr>
              <w:fldChar w:fldCharType="end"/>
            </w:r>
          </w:hyperlink>
        </w:p>
        <w:p w14:paraId="1A35F3AD" w14:textId="4917DC99" w:rsidR="006B3A8D" w:rsidRPr="006B3A8D" w:rsidRDefault="00AC55AC">
          <w:pPr>
            <w:pStyle w:val="TOC1"/>
            <w:tabs>
              <w:tab w:val="right" w:leader="dot" w:pos="10070"/>
            </w:tabs>
            <w:rPr>
              <w:rFonts w:eastAsiaTheme="minorEastAsia"/>
              <w:noProof/>
            </w:rPr>
          </w:pPr>
          <w:hyperlink w:anchor="_Toc118969220" w:history="1">
            <w:r w:rsidR="006B3A8D" w:rsidRPr="006B3A8D">
              <w:rPr>
                <w:rStyle w:val="Hyperlink"/>
                <w:noProof/>
              </w:rPr>
              <w:t>Factor 1: f) Competition On Price, Total Medical Expenses (TME), Costs And Other Measures Of Health Care Spending</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_Toc118969220 \h </w:instrText>
            </w:r>
            <w:r w:rsidR="006B3A8D" w:rsidRPr="006B3A8D">
              <w:rPr>
                <w:noProof/>
                <w:webHidden/>
              </w:rPr>
            </w:r>
            <w:r w:rsidR="006B3A8D" w:rsidRPr="006B3A8D">
              <w:rPr>
                <w:noProof/>
                <w:webHidden/>
              </w:rPr>
              <w:fldChar w:fldCharType="separate"/>
            </w:r>
            <w:r w:rsidR="006B3A8D" w:rsidRPr="006B3A8D">
              <w:rPr>
                <w:noProof/>
                <w:webHidden/>
              </w:rPr>
              <w:t>22</w:t>
            </w:r>
            <w:r w:rsidR="006B3A8D" w:rsidRPr="006B3A8D">
              <w:rPr>
                <w:noProof/>
                <w:webHidden/>
              </w:rPr>
              <w:fldChar w:fldCharType="end"/>
            </w:r>
          </w:hyperlink>
        </w:p>
        <w:p w14:paraId="22D1E394" w14:textId="364D55CE" w:rsidR="006B3A8D" w:rsidRPr="006B3A8D" w:rsidRDefault="00AC55AC">
          <w:pPr>
            <w:pStyle w:val="TOC1"/>
            <w:tabs>
              <w:tab w:val="right" w:leader="dot" w:pos="10070"/>
            </w:tabs>
            <w:rPr>
              <w:rFonts w:eastAsiaTheme="minorEastAsia"/>
              <w:noProof/>
            </w:rPr>
          </w:pPr>
          <w:hyperlink w:anchor="_Toc118969221" w:history="1">
            <w:r w:rsidR="006B3A8D" w:rsidRPr="006B3A8D">
              <w:rPr>
                <w:rStyle w:val="Hyperlink"/>
                <w:noProof/>
              </w:rPr>
              <w:t>Proposed Reporting Measures for FACTOR 1</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_Toc118969221 \h </w:instrText>
            </w:r>
            <w:r w:rsidR="006B3A8D" w:rsidRPr="006B3A8D">
              <w:rPr>
                <w:noProof/>
                <w:webHidden/>
              </w:rPr>
            </w:r>
            <w:r w:rsidR="006B3A8D" w:rsidRPr="006B3A8D">
              <w:rPr>
                <w:noProof/>
                <w:webHidden/>
              </w:rPr>
              <w:fldChar w:fldCharType="separate"/>
            </w:r>
            <w:r w:rsidR="006B3A8D" w:rsidRPr="006B3A8D">
              <w:rPr>
                <w:noProof/>
                <w:webHidden/>
              </w:rPr>
              <w:t>24</w:t>
            </w:r>
            <w:r w:rsidR="006B3A8D" w:rsidRPr="006B3A8D">
              <w:rPr>
                <w:noProof/>
                <w:webHidden/>
              </w:rPr>
              <w:fldChar w:fldCharType="end"/>
            </w:r>
          </w:hyperlink>
        </w:p>
        <w:p w14:paraId="6914734A" w14:textId="245F0237" w:rsidR="006B3A8D" w:rsidRPr="006B3A8D" w:rsidRDefault="00AC55AC">
          <w:pPr>
            <w:pStyle w:val="TOC1"/>
            <w:tabs>
              <w:tab w:val="right" w:leader="dot" w:pos="10070"/>
            </w:tabs>
            <w:rPr>
              <w:rFonts w:eastAsiaTheme="minorEastAsia"/>
              <w:noProof/>
            </w:rPr>
          </w:pPr>
          <w:hyperlink w:anchor="_Toc118969222" w:history="1">
            <w:r w:rsidR="006B3A8D" w:rsidRPr="006B3A8D">
              <w:rPr>
                <w:rStyle w:val="Hyperlink"/>
                <w:noProof/>
              </w:rPr>
              <w:t>Factor 2: Cost containment, Improved Public Health Outcomes and Delivery System Transformation</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_Toc118969222 \h </w:instrText>
            </w:r>
            <w:r w:rsidR="006B3A8D" w:rsidRPr="006B3A8D">
              <w:rPr>
                <w:noProof/>
                <w:webHidden/>
              </w:rPr>
            </w:r>
            <w:r w:rsidR="006B3A8D" w:rsidRPr="006B3A8D">
              <w:rPr>
                <w:noProof/>
                <w:webHidden/>
              </w:rPr>
              <w:fldChar w:fldCharType="separate"/>
            </w:r>
            <w:r w:rsidR="006B3A8D" w:rsidRPr="006B3A8D">
              <w:rPr>
                <w:noProof/>
                <w:webHidden/>
              </w:rPr>
              <w:t>24</w:t>
            </w:r>
            <w:r w:rsidR="006B3A8D" w:rsidRPr="006B3A8D">
              <w:rPr>
                <w:noProof/>
                <w:webHidden/>
              </w:rPr>
              <w:fldChar w:fldCharType="end"/>
            </w:r>
          </w:hyperlink>
        </w:p>
        <w:p w14:paraId="5097C582" w14:textId="7DBA6639" w:rsidR="006B3A8D" w:rsidRPr="006B3A8D" w:rsidRDefault="00AC55AC">
          <w:pPr>
            <w:pStyle w:val="TOC1"/>
            <w:tabs>
              <w:tab w:val="right" w:leader="dot" w:pos="10070"/>
            </w:tabs>
            <w:rPr>
              <w:rFonts w:eastAsiaTheme="minorEastAsia"/>
              <w:noProof/>
            </w:rPr>
          </w:pPr>
          <w:hyperlink w:anchor="_Toc118969223" w:history="1">
            <w:r w:rsidR="006B3A8D" w:rsidRPr="006B3A8D">
              <w:rPr>
                <w:rStyle w:val="Hyperlink"/>
                <w:noProof/>
              </w:rPr>
              <w:t>SUMMARY for FACTOR 2</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_Toc118969223 \h </w:instrText>
            </w:r>
            <w:r w:rsidR="006B3A8D" w:rsidRPr="006B3A8D">
              <w:rPr>
                <w:noProof/>
                <w:webHidden/>
              </w:rPr>
            </w:r>
            <w:r w:rsidR="006B3A8D" w:rsidRPr="006B3A8D">
              <w:rPr>
                <w:noProof/>
                <w:webHidden/>
              </w:rPr>
              <w:fldChar w:fldCharType="separate"/>
            </w:r>
            <w:r w:rsidR="006B3A8D" w:rsidRPr="006B3A8D">
              <w:rPr>
                <w:noProof/>
                <w:webHidden/>
              </w:rPr>
              <w:t>32</w:t>
            </w:r>
            <w:r w:rsidR="006B3A8D" w:rsidRPr="006B3A8D">
              <w:rPr>
                <w:noProof/>
                <w:webHidden/>
              </w:rPr>
              <w:fldChar w:fldCharType="end"/>
            </w:r>
          </w:hyperlink>
        </w:p>
        <w:p w14:paraId="6980EE15" w14:textId="13E506E5" w:rsidR="006B3A8D" w:rsidRPr="006B3A8D" w:rsidRDefault="00AC55AC">
          <w:pPr>
            <w:pStyle w:val="TOC1"/>
            <w:tabs>
              <w:tab w:val="right" w:leader="dot" w:pos="10070"/>
            </w:tabs>
            <w:rPr>
              <w:rFonts w:eastAsiaTheme="minorEastAsia"/>
              <w:noProof/>
            </w:rPr>
          </w:pPr>
          <w:hyperlink w:anchor="_Toc118969224" w:history="1">
            <w:r w:rsidR="006B3A8D" w:rsidRPr="006B3A8D">
              <w:rPr>
                <w:rStyle w:val="Hyperlink"/>
                <w:noProof/>
              </w:rPr>
              <w:t>Factor 3: Relevant Licensure/Oversight Compliance</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_Toc118969224 \h </w:instrText>
            </w:r>
            <w:r w:rsidR="006B3A8D" w:rsidRPr="006B3A8D">
              <w:rPr>
                <w:noProof/>
                <w:webHidden/>
              </w:rPr>
            </w:r>
            <w:r w:rsidR="006B3A8D" w:rsidRPr="006B3A8D">
              <w:rPr>
                <w:noProof/>
                <w:webHidden/>
              </w:rPr>
              <w:fldChar w:fldCharType="separate"/>
            </w:r>
            <w:r w:rsidR="006B3A8D" w:rsidRPr="006B3A8D">
              <w:rPr>
                <w:noProof/>
                <w:webHidden/>
              </w:rPr>
              <w:t>33</w:t>
            </w:r>
            <w:r w:rsidR="006B3A8D" w:rsidRPr="006B3A8D">
              <w:rPr>
                <w:noProof/>
                <w:webHidden/>
              </w:rPr>
              <w:fldChar w:fldCharType="end"/>
            </w:r>
          </w:hyperlink>
        </w:p>
        <w:p w14:paraId="123A7E03" w14:textId="4754B69F" w:rsidR="006B3A8D" w:rsidRPr="006B3A8D" w:rsidRDefault="00AC55AC">
          <w:pPr>
            <w:pStyle w:val="TOC1"/>
            <w:tabs>
              <w:tab w:val="right" w:leader="dot" w:pos="10070"/>
            </w:tabs>
            <w:rPr>
              <w:rFonts w:eastAsiaTheme="minorEastAsia"/>
              <w:noProof/>
            </w:rPr>
          </w:pPr>
          <w:hyperlink w:anchor="_Toc118969225" w:history="1">
            <w:r w:rsidR="006B3A8D" w:rsidRPr="006B3A8D">
              <w:rPr>
                <w:rStyle w:val="Hyperlink"/>
                <w:noProof/>
              </w:rPr>
              <w:t>Factor 4: Demonstration of Sufficient Funds as Supported by an Independent CPA Analysis</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_Toc118969225 \h </w:instrText>
            </w:r>
            <w:r w:rsidR="006B3A8D" w:rsidRPr="006B3A8D">
              <w:rPr>
                <w:noProof/>
                <w:webHidden/>
              </w:rPr>
            </w:r>
            <w:r w:rsidR="006B3A8D" w:rsidRPr="006B3A8D">
              <w:rPr>
                <w:noProof/>
                <w:webHidden/>
              </w:rPr>
              <w:fldChar w:fldCharType="separate"/>
            </w:r>
            <w:r w:rsidR="006B3A8D" w:rsidRPr="006B3A8D">
              <w:rPr>
                <w:noProof/>
                <w:webHidden/>
              </w:rPr>
              <w:t>33</w:t>
            </w:r>
            <w:r w:rsidR="006B3A8D" w:rsidRPr="006B3A8D">
              <w:rPr>
                <w:noProof/>
                <w:webHidden/>
              </w:rPr>
              <w:fldChar w:fldCharType="end"/>
            </w:r>
          </w:hyperlink>
        </w:p>
        <w:p w14:paraId="6900FF85" w14:textId="49ECE263" w:rsidR="006B3A8D" w:rsidRPr="006B3A8D" w:rsidRDefault="00AC55AC">
          <w:pPr>
            <w:pStyle w:val="TOC1"/>
            <w:tabs>
              <w:tab w:val="right" w:leader="dot" w:pos="10070"/>
            </w:tabs>
            <w:rPr>
              <w:rFonts w:eastAsiaTheme="minorEastAsia"/>
              <w:noProof/>
            </w:rPr>
          </w:pPr>
          <w:hyperlink w:anchor="_Toc118969226" w:history="1">
            <w:r w:rsidR="006B3A8D" w:rsidRPr="006B3A8D">
              <w:rPr>
                <w:rStyle w:val="Hyperlink"/>
                <w:noProof/>
              </w:rPr>
              <w:t>Factor 5: Assessment of the Proposed Project’s Relative Merit</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_Toc118969226 \h </w:instrText>
            </w:r>
            <w:r w:rsidR="006B3A8D" w:rsidRPr="006B3A8D">
              <w:rPr>
                <w:noProof/>
                <w:webHidden/>
              </w:rPr>
            </w:r>
            <w:r w:rsidR="006B3A8D" w:rsidRPr="006B3A8D">
              <w:rPr>
                <w:noProof/>
                <w:webHidden/>
              </w:rPr>
              <w:fldChar w:fldCharType="separate"/>
            </w:r>
            <w:r w:rsidR="006B3A8D" w:rsidRPr="006B3A8D">
              <w:rPr>
                <w:noProof/>
                <w:webHidden/>
              </w:rPr>
              <w:t>34</w:t>
            </w:r>
            <w:r w:rsidR="006B3A8D" w:rsidRPr="006B3A8D">
              <w:rPr>
                <w:noProof/>
                <w:webHidden/>
              </w:rPr>
              <w:fldChar w:fldCharType="end"/>
            </w:r>
          </w:hyperlink>
        </w:p>
        <w:p w14:paraId="665787A0" w14:textId="7A5962CD" w:rsidR="006B3A8D" w:rsidRPr="006B3A8D" w:rsidRDefault="00AC55AC">
          <w:pPr>
            <w:pStyle w:val="TOC1"/>
            <w:tabs>
              <w:tab w:val="right" w:leader="dot" w:pos="10070"/>
            </w:tabs>
            <w:rPr>
              <w:rFonts w:eastAsiaTheme="minorEastAsia"/>
              <w:noProof/>
            </w:rPr>
          </w:pPr>
          <w:hyperlink w:anchor="_Toc118969227" w:history="1">
            <w:r w:rsidR="006B3A8D" w:rsidRPr="006B3A8D">
              <w:rPr>
                <w:rStyle w:val="Hyperlink"/>
                <w:noProof/>
              </w:rPr>
              <w:t>Factor 6: Fulfillment of DPH Community-based Health Initiatives Guideline: Overall Application</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_Toc118969227 \h </w:instrText>
            </w:r>
            <w:r w:rsidR="006B3A8D" w:rsidRPr="006B3A8D">
              <w:rPr>
                <w:noProof/>
                <w:webHidden/>
              </w:rPr>
            </w:r>
            <w:r w:rsidR="006B3A8D" w:rsidRPr="006B3A8D">
              <w:rPr>
                <w:noProof/>
                <w:webHidden/>
              </w:rPr>
              <w:fldChar w:fldCharType="separate"/>
            </w:r>
            <w:r w:rsidR="006B3A8D" w:rsidRPr="006B3A8D">
              <w:rPr>
                <w:noProof/>
                <w:webHidden/>
              </w:rPr>
              <w:t>36</w:t>
            </w:r>
            <w:r w:rsidR="006B3A8D" w:rsidRPr="006B3A8D">
              <w:rPr>
                <w:noProof/>
                <w:webHidden/>
              </w:rPr>
              <w:fldChar w:fldCharType="end"/>
            </w:r>
          </w:hyperlink>
        </w:p>
        <w:p w14:paraId="46FAFE0F" w14:textId="1C0A2B4E" w:rsidR="006B3A8D" w:rsidRPr="006B3A8D" w:rsidRDefault="00AC55AC">
          <w:pPr>
            <w:pStyle w:val="TOC1"/>
            <w:tabs>
              <w:tab w:val="right" w:leader="dot" w:pos="10070"/>
            </w:tabs>
            <w:rPr>
              <w:rFonts w:eastAsiaTheme="minorEastAsia"/>
              <w:noProof/>
            </w:rPr>
          </w:pPr>
          <w:hyperlink w:anchor="_Toc118969228" w:history="1">
            <w:r w:rsidR="006B3A8D" w:rsidRPr="006B3A8D">
              <w:rPr>
                <w:rStyle w:val="Hyperlink"/>
                <w:rFonts w:eastAsia="Calibri"/>
                <w:noProof/>
              </w:rPr>
              <w:t>Public Comments on the Application</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_Toc118969228 \h </w:instrText>
            </w:r>
            <w:r w:rsidR="006B3A8D" w:rsidRPr="006B3A8D">
              <w:rPr>
                <w:noProof/>
                <w:webHidden/>
              </w:rPr>
            </w:r>
            <w:r w:rsidR="006B3A8D" w:rsidRPr="006B3A8D">
              <w:rPr>
                <w:noProof/>
                <w:webHidden/>
              </w:rPr>
              <w:fldChar w:fldCharType="separate"/>
            </w:r>
            <w:r w:rsidR="006B3A8D" w:rsidRPr="006B3A8D">
              <w:rPr>
                <w:noProof/>
                <w:webHidden/>
              </w:rPr>
              <w:t>37</w:t>
            </w:r>
            <w:r w:rsidR="006B3A8D" w:rsidRPr="006B3A8D">
              <w:rPr>
                <w:noProof/>
                <w:webHidden/>
              </w:rPr>
              <w:fldChar w:fldCharType="end"/>
            </w:r>
          </w:hyperlink>
        </w:p>
        <w:p w14:paraId="25F165BC" w14:textId="677D9789" w:rsidR="006B3A8D" w:rsidRPr="006B3A8D" w:rsidRDefault="00AC55AC">
          <w:pPr>
            <w:pStyle w:val="TOC1"/>
            <w:tabs>
              <w:tab w:val="right" w:leader="dot" w:pos="10070"/>
            </w:tabs>
            <w:rPr>
              <w:rFonts w:eastAsiaTheme="minorEastAsia"/>
              <w:noProof/>
            </w:rPr>
          </w:pPr>
          <w:hyperlink w:anchor="_Toc118969229" w:history="1">
            <w:r w:rsidR="006B3A8D" w:rsidRPr="006B3A8D">
              <w:rPr>
                <w:rStyle w:val="Hyperlink"/>
                <w:noProof/>
              </w:rPr>
              <w:t>Findings and Recommendations</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_Toc118969229 \h </w:instrText>
            </w:r>
            <w:r w:rsidR="006B3A8D" w:rsidRPr="006B3A8D">
              <w:rPr>
                <w:noProof/>
                <w:webHidden/>
              </w:rPr>
            </w:r>
            <w:r w:rsidR="006B3A8D" w:rsidRPr="006B3A8D">
              <w:rPr>
                <w:noProof/>
                <w:webHidden/>
              </w:rPr>
              <w:fldChar w:fldCharType="separate"/>
            </w:r>
            <w:r w:rsidR="006B3A8D" w:rsidRPr="006B3A8D">
              <w:rPr>
                <w:noProof/>
                <w:webHidden/>
              </w:rPr>
              <w:t>39</w:t>
            </w:r>
            <w:r w:rsidR="006B3A8D" w:rsidRPr="006B3A8D">
              <w:rPr>
                <w:noProof/>
                <w:webHidden/>
              </w:rPr>
              <w:fldChar w:fldCharType="end"/>
            </w:r>
          </w:hyperlink>
        </w:p>
        <w:p w14:paraId="38D8A06F" w14:textId="17B87672" w:rsidR="006B3A8D" w:rsidRPr="006B3A8D" w:rsidRDefault="00AC55AC">
          <w:pPr>
            <w:pStyle w:val="TOC1"/>
            <w:tabs>
              <w:tab w:val="right" w:leader="dot" w:pos="10070"/>
            </w:tabs>
            <w:rPr>
              <w:rFonts w:eastAsiaTheme="minorEastAsia"/>
              <w:noProof/>
            </w:rPr>
          </w:pPr>
          <w:hyperlink w:anchor="_Toc118969230" w:history="1">
            <w:r w:rsidR="006B3A8D" w:rsidRPr="006B3A8D">
              <w:rPr>
                <w:rStyle w:val="Hyperlink"/>
                <w:noProof/>
              </w:rPr>
              <w:t>Recommendation</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_Toc118969230 \h </w:instrText>
            </w:r>
            <w:r w:rsidR="006B3A8D" w:rsidRPr="006B3A8D">
              <w:rPr>
                <w:noProof/>
                <w:webHidden/>
              </w:rPr>
            </w:r>
            <w:r w:rsidR="006B3A8D" w:rsidRPr="006B3A8D">
              <w:rPr>
                <w:noProof/>
                <w:webHidden/>
              </w:rPr>
              <w:fldChar w:fldCharType="separate"/>
            </w:r>
            <w:r w:rsidR="006B3A8D" w:rsidRPr="006B3A8D">
              <w:rPr>
                <w:noProof/>
                <w:webHidden/>
              </w:rPr>
              <w:t>40</w:t>
            </w:r>
            <w:r w:rsidR="006B3A8D" w:rsidRPr="006B3A8D">
              <w:rPr>
                <w:noProof/>
                <w:webHidden/>
              </w:rPr>
              <w:fldChar w:fldCharType="end"/>
            </w:r>
          </w:hyperlink>
        </w:p>
        <w:p w14:paraId="698F9292" w14:textId="464A2FE7" w:rsidR="006B3A8D" w:rsidRPr="006B3A8D" w:rsidRDefault="00AC55AC">
          <w:pPr>
            <w:pStyle w:val="TOC1"/>
            <w:tabs>
              <w:tab w:val="right" w:leader="dot" w:pos="10070"/>
            </w:tabs>
            <w:rPr>
              <w:rFonts w:eastAsiaTheme="minorEastAsia"/>
              <w:noProof/>
            </w:rPr>
          </w:pPr>
          <w:hyperlink w:anchor="_Toc118969231" w:history="1">
            <w:r w:rsidR="006B3A8D" w:rsidRPr="006B3A8D">
              <w:rPr>
                <w:rStyle w:val="Hyperlink"/>
                <w:noProof/>
              </w:rPr>
              <w:t>Appendix I Assessing the Impact of the Proposed Project</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_Toc118969231 \h </w:instrText>
            </w:r>
            <w:r w:rsidR="006B3A8D" w:rsidRPr="006B3A8D">
              <w:rPr>
                <w:noProof/>
                <w:webHidden/>
              </w:rPr>
            </w:r>
            <w:r w:rsidR="006B3A8D" w:rsidRPr="006B3A8D">
              <w:rPr>
                <w:noProof/>
                <w:webHidden/>
              </w:rPr>
              <w:fldChar w:fldCharType="separate"/>
            </w:r>
            <w:r w:rsidR="006B3A8D" w:rsidRPr="006B3A8D">
              <w:rPr>
                <w:noProof/>
                <w:webHidden/>
              </w:rPr>
              <w:t>41</w:t>
            </w:r>
            <w:r w:rsidR="006B3A8D" w:rsidRPr="006B3A8D">
              <w:rPr>
                <w:noProof/>
                <w:webHidden/>
              </w:rPr>
              <w:fldChar w:fldCharType="end"/>
            </w:r>
          </w:hyperlink>
        </w:p>
        <w:p w14:paraId="43F6D97C" w14:textId="7BF5B509" w:rsidR="006B3A8D" w:rsidRPr="006B3A8D" w:rsidRDefault="00AC55AC">
          <w:pPr>
            <w:pStyle w:val="TOC1"/>
            <w:tabs>
              <w:tab w:val="right" w:leader="dot" w:pos="10070"/>
            </w:tabs>
            <w:rPr>
              <w:rFonts w:eastAsiaTheme="minorEastAsia"/>
              <w:noProof/>
            </w:rPr>
          </w:pPr>
          <w:hyperlink w:anchor="_Toc118969232" w:history="1">
            <w:r w:rsidR="006B3A8D" w:rsidRPr="006B3A8D">
              <w:rPr>
                <w:rStyle w:val="Hyperlink"/>
                <w:noProof/>
              </w:rPr>
              <w:t>Appendix II: Massachusetts Health Service Areas and Current and Proposed BCH sites (provided by Applicant)</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_Toc118969232 \h </w:instrText>
            </w:r>
            <w:r w:rsidR="006B3A8D" w:rsidRPr="006B3A8D">
              <w:rPr>
                <w:noProof/>
                <w:webHidden/>
              </w:rPr>
            </w:r>
            <w:r w:rsidR="006B3A8D" w:rsidRPr="006B3A8D">
              <w:rPr>
                <w:noProof/>
                <w:webHidden/>
              </w:rPr>
              <w:fldChar w:fldCharType="separate"/>
            </w:r>
            <w:r w:rsidR="006B3A8D" w:rsidRPr="006B3A8D">
              <w:rPr>
                <w:noProof/>
                <w:webHidden/>
              </w:rPr>
              <w:t>42</w:t>
            </w:r>
            <w:r w:rsidR="006B3A8D" w:rsidRPr="006B3A8D">
              <w:rPr>
                <w:noProof/>
                <w:webHidden/>
              </w:rPr>
              <w:fldChar w:fldCharType="end"/>
            </w:r>
          </w:hyperlink>
        </w:p>
        <w:p w14:paraId="700239D8" w14:textId="549F31AD" w:rsidR="006B3A8D" w:rsidRPr="006B3A8D" w:rsidRDefault="00AC55AC">
          <w:pPr>
            <w:pStyle w:val="TOC1"/>
            <w:tabs>
              <w:tab w:val="right" w:leader="dot" w:pos="10070"/>
            </w:tabs>
            <w:rPr>
              <w:rFonts w:eastAsiaTheme="minorEastAsia"/>
              <w:noProof/>
            </w:rPr>
          </w:pPr>
          <w:hyperlink w:anchor="_Toc118969233" w:history="1">
            <w:r w:rsidR="006B3A8D" w:rsidRPr="006B3A8D">
              <w:rPr>
                <w:rStyle w:val="Hyperlink"/>
                <w:noProof/>
              </w:rPr>
              <w:t>Appendix III: Services to be Provided by the Hospital and Affiliated Physician Groups</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_Toc118969233 \h </w:instrText>
            </w:r>
            <w:r w:rsidR="006B3A8D" w:rsidRPr="006B3A8D">
              <w:rPr>
                <w:noProof/>
                <w:webHidden/>
              </w:rPr>
            </w:r>
            <w:r w:rsidR="006B3A8D" w:rsidRPr="006B3A8D">
              <w:rPr>
                <w:noProof/>
                <w:webHidden/>
              </w:rPr>
              <w:fldChar w:fldCharType="separate"/>
            </w:r>
            <w:r w:rsidR="006B3A8D" w:rsidRPr="006B3A8D">
              <w:rPr>
                <w:noProof/>
                <w:webHidden/>
              </w:rPr>
              <w:t>43</w:t>
            </w:r>
            <w:r w:rsidR="006B3A8D" w:rsidRPr="006B3A8D">
              <w:rPr>
                <w:noProof/>
                <w:webHidden/>
              </w:rPr>
              <w:fldChar w:fldCharType="end"/>
            </w:r>
          </w:hyperlink>
        </w:p>
        <w:p w14:paraId="2071FE78" w14:textId="183B7973" w:rsidR="006B3A8D" w:rsidRPr="006B3A8D" w:rsidRDefault="00AC55AC">
          <w:pPr>
            <w:pStyle w:val="TOC1"/>
            <w:tabs>
              <w:tab w:val="right" w:leader="dot" w:pos="10070"/>
            </w:tabs>
            <w:rPr>
              <w:rFonts w:eastAsiaTheme="minorEastAsia"/>
              <w:noProof/>
            </w:rPr>
          </w:pPr>
          <w:hyperlink w:anchor="_Toc118969234" w:history="1">
            <w:r w:rsidR="006B3A8D" w:rsidRPr="006B3A8D">
              <w:rPr>
                <w:rStyle w:val="Hyperlink"/>
                <w:noProof/>
              </w:rPr>
              <w:t>Appendix IV: Speakers at the Public Hearing</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_Toc118969234 \h </w:instrText>
            </w:r>
            <w:r w:rsidR="006B3A8D" w:rsidRPr="006B3A8D">
              <w:rPr>
                <w:noProof/>
                <w:webHidden/>
              </w:rPr>
            </w:r>
            <w:r w:rsidR="006B3A8D" w:rsidRPr="006B3A8D">
              <w:rPr>
                <w:noProof/>
                <w:webHidden/>
              </w:rPr>
              <w:fldChar w:fldCharType="separate"/>
            </w:r>
            <w:r w:rsidR="006B3A8D" w:rsidRPr="006B3A8D">
              <w:rPr>
                <w:noProof/>
                <w:webHidden/>
              </w:rPr>
              <w:t>45</w:t>
            </w:r>
            <w:r w:rsidR="006B3A8D" w:rsidRPr="006B3A8D">
              <w:rPr>
                <w:noProof/>
                <w:webHidden/>
              </w:rPr>
              <w:fldChar w:fldCharType="end"/>
            </w:r>
          </w:hyperlink>
        </w:p>
        <w:p w14:paraId="503C03C1" w14:textId="082BFBE2" w:rsidR="006B3A8D" w:rsidRPr="006B3A8D" w:rsidRDefault="00AC55AC">
          <w:pPr>
            <w:pStyle w:val="TOC1"/>
            <w:tabs>
              <w:tab w:val="right" w:leader="dot" w:pos="10070"/>
            </w:tabs>
            <w:rPr>
              <w:rFonts w:eastAsiaTheme="minorEastAsia"/>
              <w:noProof/>
            </w:rPr>
          </w:pPr>
          <w:hyperlink w:anchor="_Toc118969235" w:history="1">
            <w:r w:rsidR="006B3A8D" w:rsidRPr="006B3A8D">
              <w:rPr>
                <w:rStyle w:val="Hyperlink"/>
                <w:noProof/>
              </w:rPr>
              <w:t>Appendix V: Names of People Who Submitted Written Comments</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_Toc118969235 \h </w:instrText>
            </w:r>
            <w:r w:rsidR="006B3A8D" w:rsidRPr="006B3A8D">
              <w:rPr>
                <w:noProof/>
                <w:webHidden/>
              </w:rPr>
            </w:r>
            <w:r w:rsidR="006B3A8D" w:rsidRPr="006B3A8D">
              <w:rPr>
                <w:noProof/>
                <w:webHidden/>
              </w:rPr>
              <w:fldChar w:fldCharType="separate"/>
            </w:r>
            <w:r w:rsidR="006B3A8D" w:rsidRPr="006B3A8D">
              <w:rPr>
                <w:noProof/>
                <w:webHidden/>
              </w:rPr>
              <w:t>47</w:t>
            </w:r>
            <w:r w:rsidR="006B3A8D" w:rsidRPr="006B3A8D">
              <w:rPr>
                <w:noProof/>
                <w:webHidden/>
              </w:rPr>
              <w:fldChar w:fldCharType="end"/>
            </w:r>
          </w:hyperlink>
        </w:p>
        <w:p w14:paraId="2968EBDD" w14:textId="78980ACE" w:rsidR="006B3A8D" w:rsidRPr="006B3A8D" w:rsidRDefault="00AC55AC">
          <w:pPr>
            <w:pStyle w:val="TOC1"/>
            <w:tabs>
              <w:tab w:val="right" w:leader="dot" w:pos="10070"/>
            </w:tabs>
            <w:rPr>
              <w:rFonts w:eastAsiaTheme="minorEastAsia"/>
              <w:noProof/>
            </w:rPr>
          </w:pPr>
          <w:hyperlink w:anchor="_Toc118969236" w:history="1">
            <w:r w:rsidR="006B3A8D" w:rsidRPr="006B3A8D">
              <w:rPr>
                <w:rStyle w:val="Hyperlink"/>
                <w:noProof/>
              </w:rPr>
              <w:t>Appendix VI: Summary of Comments Submitted on the Proposed Project (Summarized by Factor)</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_Toc118969236 \h </w:instrText>
            </w:r>
            <w:r w:rsidR="006B3A8D" w:rsidRPr="006B3A8D">
              <w:rPr>
                <w:noProof/>
                <w:webHidden/>
              </w:rPr>
            </w:r>
            <w:r w:rsidR="006B3A8D" w:rsidRPr="006B3A8D">
              <w:rPr>
                <w:noProof/>
                <w:webHidden/>
              </w:rPr>
              <w:fldChar w:fldCharType="separate"/>
            </w:r>
            <w:r w:rsidR="006B3A8D" w:rsidRPr="006B3A8D">
              <w:rPr>
                <w:noProof/>
                <w:webHidden/>
              </w:rPr>
              <w:t>51</w:t>
            </w:r>
            <w:r w:rsidR="006B3A8D" w:rsidRPr="006B3A8D">
              <w:rPr>
                <w:noProof/>
                <w:webHidden/>
              </w:rPr>
              <w:fldChar w:fldCharType="end"/>
            </w:r>
          </w:hyperlink>
        </w:p>
        <w:p w14:paraId="392D5494" w14:textId="6ADF5B3F" w:rsidR="006B3A8D" w:rsidRDefault="00AC55AC">
          <w:pPr>
            <w:pStyle w:val="TOC1"/>
            <w:tabs>
              <w:tab w:val="right" w:leader="dot" w:pos="10070"/>
            </w:tabs>
            <w:rPr>
              <w:rFonts w:eastAsiaTheme="minorEastAsia"/>
              <w:noProof/>
            </w:rPr>
          </w:pPr>
          <w:hyperlink w:anchor="_Toc118969237" w:history="1">
            <w:r w:rsidR="006B3A8D" w:rsidRPr="006B3A8D">
              <w:rPr>
                <w:rStyle w:val="Hyperlink"/>
                <w:rFonts w:cstheme="minorHAnsi"/>
                <w:noProof/>
              </w:rPr>
              <w:t>REFERENCES</w:t>
            </w:r>
            <w:r w:rsidR="006B3A8D" w:rsidRPr="006B3A8D">
              <w:rPr>
                <w:noProof/>
                <w:webHidden/>
              </w:rPr>
              <w:tab/>
            </w:r>
            <w:r w:rsidR="006B3A8D" w:rsidRPr="006B3A8D">
              <w:rPr>
                <w:noProof/>
                <w:webHidden/>
              </w:rPr>
              <w:fldChar w:fldCharType="begin"/>
            </w:r>
            <w:r w:rsidR="006B3A8D" w:rsidRPr="006B3A8D">
              <w:rPr>
                <w:noProof/>
                <w:webHidden/>
              </w:rPr>
              <w:instrText xml:space="preserve"> PAGEREF _Toc118969237 \h </w:instrText>
            </w:r>
            <w:r w:rsidR="006B3A8D" w:rsidRPr="006B3A8D">
              <w:rPr>
                <w:noProof/>
                <w:webHidden/>
              </w:rPr>
            </w:r>
            <w:r w:rsidR="006B3A8D" w:rsidRPr="006B3A8D">
              <w:rPr>
                <w:noProof/>
                <w:webHidden/>
              </w:rPr>
              <w:fldChar w:fldCharType="separate"/>
            </w:r>
            <w:r w:rsidR="006B3A8D" w:rsidRPr="006B3A8D">
              <w:rPr>
                <w:noProof/>
                <w:webHidden/>
              </w:rPr>
              <w:t>55</w:t>
            </w:r>
            <w:r w:rsidR="006B3A8D" w:rsidRPr="006B3A8D">
              <w:rPr>
                <w:noProof/>
                <w:webHidden/>
              </w:rPr>
              <w:fldChar w:fldCharType="end"/>
            </w:r>
          </w:hyperlink>
        </w:p>
        <w:p w14:paraId="658434DC" w14:textId="1B127CB2" w:rsidR="00946DDB" w:rsidRDefault="00946DDB">
          <w:r>
            <w:rPr>
              <w:b/>
              <w:bCs/>
              <w:noProof/>
            </w:rPr>
            <w:fldChar w:fldCharType="end"/>
          </w:r>
        </w:p>
      </w:sdtContent>
    </w:sdt>
    <w:p w14:paraId="4F2E7F8C" w14:textId="30F006DF" w:rsidR="00946DDB" w:rsidRDefault="00946DDB" w:rsidP="00D97901">
      <w:pPr>
        <w:pStyle w:val="Heading1"/>
        <w:rPr>
          <w:b/>
          <w:bCs/>
        </w:rPr>
      </w:pPr>
    </w:p>
    <w:p w14:paraId="034474A7" w14:textId="743BEF43" w:rsidR="00F5011C" w:rsidRDefault="00F5011C" w:rsidP="00F5011C"/>
    <w:p w14:paraId="3A56D591" w14:textId="77777777" w:rsidR="00F5011C" w:rsidRPr="00F5011C" w:rsidRDefault="00F5011C" w:rsidP="00F5011C"/>
    <w:p w14:paraId="50898849" w14:textId="45DD2057" w:rsidR="009C3FE9" w:rsidRPr="00D97901" w:rsidRDefault="00A629CA" w:rsidP="00D97901">
      <w:pPr>
        <w:pStyle w:val="Heading1"/>
        <w:rPr>
          <w:b/>
          <w:bCs/>
        </w:rPr>
      </w:pPr>
      <w:bookmarkStart w:id="0" w:name="_Toc118969213"/>
      <w:r w:rsidRPr="00D97901">
        <w:rPr>
          <w:b/>
          <w:bCs/>
        </w:rPr>
        <w:lastRenderedPageBreak/>
        <w:t>B</w:t>
      </w:r>
      <w:r w:rsidR="004F6067" w:rsidRPr="00D97901">
        <w:rPr>
          <w:b/>
          <w:bCs/>
        </w:rPr>
        <w:t>ackground</w:t>
      </w:r>
      <w:r w:rsidRPr="00D97901">
        <w:rPr>
          <w:b/>
          <w:bCs/>
        </w:rPr>
        <w:t xml:space="preserve"> (</w:t>
      </w:r>
      <w:r w:rsidR="004F6067" w:rsidRPr="00D97901">
        <w:rPr>
          <w:b/>
          <w:bCs/>
        </w:rPr>
        <w:t xml:space="preserve">CMCC, and </w:t>
      </w:r>
      <w:r w:rsidR="00667B1F" w:rsidRPr="00D97901">
        <w:rPr>
          <w:b/>
          <w:bCs/>
        </w:rPr>
        <w:t>Application Overview</w:t>
      </w:r>
      <w:r w:rsidR="004F6067" w:rsidRPr="00D97901">
        <w:rPr>
          <w:b/>
          <w:bCs/>
        </w:rPr>
        <w:t>)</w:t>
      </w:r>
      <w:bookmarkEnd w:id="0"/>
      <w:r w:rsidR="009C3FE9" w:rsidRPr="00D97901">
        <w:rPr>
          <w:b/>
          <w:bCs/>
        </w:rPr>
        <w:t xml:space="preserve"> </w:t>
      </w:r>
    </w:p>
    <w:p w14:paraId="0D524C25" w14:textId="13BAFF96" w:rsidR="0061580D" w:rsidRDefault="66C52399" w:rsidP="37E71BFE">
      <w:pPr>
        <w:spacing w:after="0" w:line="240" w:lineRule="auto"/>
        <w:rPr>
          <w:sz w:val="24"/>
          <w:szCs w:val="24"/>
        </w:rPr>
      </w:pPr>
      <w:r w:rsidRPr="4E039244">
        <w:rPr>
          <w:b/>
          <w:bCs/>
          <w:sz w:val="24"/>
          <w:szCs w:val="24"/>
        </w:rPr>
        <w:t>The Children</w:t>
      </w:r>
      <w:r w:rsidR="3A9CB1F1" w:rsidRPr="4E039244">
        <w:rPr>
          <w:b/>
          <w:bCs/>
          <w:sz w:val="24"/>
          <w:szCs w:val="24"/>
        </w:rPr>
        <w:t>’</w:t>
      </w:r>
      <w:r w:rsidRPr="4E039244">
        <w:rPr>
          <w:b/>
          <w:bCs/>
          <w:sz w:val="24"/>
          <w:szCs w:val="24"/>
        </w:rPr>
        <w:t xml:space="preserve">s Medical Center Corporation </w:t>
      </w:r>
      <w:r w:rsidR="71735196" w:rsidRPr="1DD9C8F7">
        <w:rPr>
          <w:b/>
          <w:bCs/>
          <w:sz w:val="24"/>
          <w:szCs w:val="24"/>
        </w:rPr>
        <w:t>(</w:t>
      </w:r>
      <w:r w:rsidRPr="4E039244">
        <w:rPr>
          <w:b/>
          <w:bCs/>
          <w:sz w:val="24"/>
          <w:szCs w:val="24"/>
          <w:lang w:bidi="en-US"/>
        </w:rPr>
        <w:t>C</w:t>
      </w:r>
      <w:r w:rsidR="47ABA569" w:rsidRPr="4E039244">
        <w:rPr>
          <w:b/>
          <w:bCs/>
          <w:sz w:val="24"/>
          <w:szCs w:val="24"/>
          <w:lang w:bidi="en-US"/>
        </w:rPr>
        <w:t>MCC</w:t>
      </w:r>
      <w:r w:rsidRPr="4E039244">
        <w:rPr>
          <w:b/>
          <w:bCs/>
          <w:sz w:val="24"/>
          <w:szCs w:val="24"/>
          <w:lang w:bidi="en-US"/>
        </w:rPr>
        <w:t xml:space="preserve"> or </w:t>
      </w:r>
      <w:r w:rsidR="525FC58E" w:rsidRPr="4E039244">
        <w:rPr>
          <w:b/>
          <w:bCs/>
          <w:sz w:val="24"/>
          <w:szCs w:val="24"/>
          <w:lang w:bidi="en-US"/>
        </w:rPr>
        <w:t>Applicant</w:t>
      </w:r>
      <w:r w:rsidR="71735196" w:rsidRPr="1DD9C8F7">
        <w:rPr>
          <w:b/>
          <w:bCs/>
          <w:sz w:val="24"/>
          <w:szCs w:val="24"/>
        </w:rPr>
        <w:t>)</w:t>
      </w:r>
      <w:r w:rsidR="1FA741F8" w:rsidRPr="4E039244">
        <w:rPr>
          <w:b/>
          <w:bCs/>
          <w:sz w:val="24"/>
          <w:szCs w:val="24"/>
        </w:rPr>
        <w:t xml:space="preserve"> </w:t>
      </w:r>
      <w:r w:rsidR="5AAB47F2" w:rsidRPr="4E039244">
        <w:rPr>
          <w:sz w:val="24"/>
          <w:szCs w:val="24"/>
        </w:rPr>
        <w:t>operates the only freestanding pediatric acute care hospital in Massachusetts</w:t>
      </w:r>
      <w:r w:rsidR="1FA741F8" w:rsidRPr="4E039244">
        <w:rPr>
          <w:sz w:val="24"/>
          <w:szCs w:val="24"/>
        </w:rPr>
        <w:t>, The Children’s Hospital Corporation, d/b/a Boston Children’s Hospital (</w:t>
      </w:r>
      <w:r w:rsidR="0A082188" w:rsidRPr="4E039244">
        <w:rPr>
          <w:sz w:val="24"/>
          <w:szCs w:val="24"/>
        </w:rPr>
        <w:t>B</w:t>
      </w:r>
      <w:r w:rsidR="00A24F14">
        <w:rPr>
          <w:sz w:val="24"/>
          <w:szCs w:val="24"/>
        </w:rPr>
        <w:t>CH</w:t>
      </w:r>
      <w:r w:rsidR="1FA741F8" w:rsidRPr="4E039244">
        <w:rPr>
          <w:sz w:val="24"/>
          <w:szCs w:val="24"/>
        </w:rPr>
        <w:t xml:space="preserve">). </w:t>
      </w:r>
      <w:r w:rsidR="6BD31359" w:rsidRPr="4E039244">
        <w:rPr>
          <w:sz w:val="24"/>
          <w:szCs w:val="24"/>
        </w:rPr>
        <w:t>B</w:t>
      </w:r>
      <w:r w:rsidR="00A24F14">
        <w:rPr>
          <w:sz w:val="24"/>
          <w:szCs w:val="24"/>
        </w:rPr>
        <w:t>CH</w:t>
      </w:r>
      <w:r w:rsidR="4C45E808" w:rsidRPr="4E039244">
        <w:rPr>
          <w:sz w:val="24"/>
          <w:szCs w:val="24"/>
        </w:rPr>
        <w:t xml:space="preserve"> is a 415-</w:t>
      </w:r>
      <w:r w:rsidR="1A17AA85" w:rsidRPr="4E039244">
        <w:rPr>
          <w:sz w:val="24"/>
          <w:szCs w:val="24"/>
        </w:rPr>
        <w:t xml:space="preserve"> </w:t>
      </w:r>
      <w:r w:rsidR="4C45E808" w:rsidRPr="4E039244">
        <w:rPr>
          <w:sz w:val="24"/>
          <w:szCs w:val="24"/>
        </w:rPr>
        <w:t>bed facility located in Boston’s Longwood Medical Area</w:t>
      </w:r>
      <w:r w:rsidR="270A645D" w:rsidRPr="4E039244">
        <w:rPr>
          <w:sz w:val="24"/>
          <w:szCs w:val="24"/>
        </w:rPr>
        <w:t xml:space="preserve"> with </w:t>
      </w:r>
      <w:r w:rsidR="27834079" w:rsidRPr="4E039244">
        <w:rPr>
          <w:sz w:val="24"/>
          <w:szCs w:val="24"/>
        </w:rPr>
        <w:t>satellite campuses in Brookline, Lexington, Dartmouth, Peabody and Waltham and physicians’ offices in Brockton, Milford, Norwood, and Weymouth.</w:t>
      </w:r>
      <w:r w:rsidR="6BD31359" w:rsidRPr="4E039244">
        <w:rPr>
          <w:sz w:val="24"/>
          <w:szCs w:val="24"/>
        </w:rPr>
        <w:t xml:space="preserve"> </w:t>
      </w:r>
      <w:r w:rsidR="5AAB47F2" w:rsidRPr="4E039244">
        <w:rPr>
          <w:sz w:val="24"/>
          <w:szCs w:val="24"/>
        </w:rPr>
        <w:t xml:space="preserve">Its mission is to provide </w:t>
      </w:r>
      <w:r w:rsidR="09E734F7" w:rsidRPr="4E039244">
        <w:rPr>
          <w:sz w:val="24"/>
          <w:szCs w:val="24"/>
        </w:rPr>
        <w:t xml:space="preserve">the highest </w:t>
      </w:r>
      <w:r w:rsidR="5AAB47F2" w:rsidRPr="4E039244">
        <w:rPr>
          <w:sz w:val="24"/>
          <w:szCs w:val="24"/>
        </w:rPr>
        <w:t xml:space="preserve">quality pediatric health care to enhance the health and well-being of the children and families in the local community as well as conducting research, and training. </w:t>
      </w:r>
    </w:p>
    <w:p w14:paraId="33DAC711" w14:textId="09E52CED" w:rsidR="0061580D" w:rsidRDefault="0061580D" w:rsidP="37E71BFE">
      <w:pPr>
        <w:spacing w:after="0" w:line="240" w:lineRule="auto"/>
        <w:rPr>
          <w:sz w:val="24"/>
          <w:szCs w:val="24"/>
        </w:rPr>
      </w:pPr>
    </w:p>
    <w:p w14:paraId="560E00B3" w14:textId="6CCD5ED1" w:rsidR="0061580D" w:rsidRDefault="00A24F14" w:rsidP="00034B27">
      <w:pPr>
        <w:spacing w:after="0" w:line="240" w:lineRule="auto"/>
        <w:rPr>
          <w:sz w:val="24"/>
          <w:szCs w:val="24"/>
        </w:rPr>
      </w:pPr>
      <w:r>
        <w:rPr>
          <w:sz w:val="24"/>
          <w:szCs w:val="24"/>
        </w:rPr>
        <w:t>BCH</w:t>
      </w:r>
      <w:r w:rsidR="3AA68B43" w:rsidRPr="4E039244">
        <w:rPr>
          <w:sz w:val="24"/>
          <w:szCs w:val="24"/>
        </w:rPr>
        <w:t xml:space="preserve"> provides a full continuum of pediatric care across all disease types</w:t>
      </w:r>
      <w:r w:rsidR="2F515A38" w:rsidRPr="4E039244">
        <w:rPr>
          <w:sz w:val="24"/>
          <w:szCs w:val="24"/>
        </w:rPr>
        <w:t xml:space="preserve">, </w:t>
      </w:r>
      <w:r w:rsidR="1908229B" w:rsidRPr="4E039244">
        <w:rPr>
          <w:sz w:val="24"/>
          <w:szCs w:val="24"/>
        </w:rPr>
        <w:t xml:space="preserve">and </w:t>
      </w:r>
      <w:r w:rsidR="2F515A38" w:rsidRPr="4E039244">
        <w:rPr>
          <w:sz w:val="24"/>
          <w:szCs w:val="24"/>
        </w:rPr>
        <w:t>specialized pediatric care to patients with conditions that often could not have been prevented.</w:t>
      </w:r>
      <w:r w:rsidR="3AA68B43" w:rsidRPr="4E039244">
        <w:rPr>
          <w:sz w:val="24"/>
          <w:szCs w:val="24"/>
        </w:rPr>
        <w:t xml:space="preserve"> </w:t>
      </w:r>
      <w:r>
        <w:rPr>
          <w:sz w:val="24"/>
          <w:szCs w:val="24"/>
        </w:rPr>
        <w:t>BCH</w:t>
      </w:r>
      <w:r w:rsidR="5AAB47F2" w:rsidRPr="4E039244">
        <w:rPr>
          <w:sz w:val="24"/>
          <w:szCs w:val="24"/>
        </w:rPr>
        <w:t xml:space="preserve"> comprises a network of pediatric subspecialists in New England, that includes primary care, through Children’s Hospital Primary Care Center and the Pediatric Physician’s Organization at Children’s (PPOC). </w:t>
      </w:r>
      <w:r>
        <w:rPr>
          <w:sz w:val="24"/>
          <w:szCs w:val="24"/>
        </w:rPr>
        <w:t>BCH</w:t>
      </w:r>
      <w:r w:rsidR="5AAB47F2" w:rsidRPr="4E039244">
        <w:rPr>
          <w:sz w:val="24"/>
          <w:szCs w:val="24"/>
        </w:rPr>
        <w:t xml:space="preserve"> also serves pediatric behavioral health needs for Massachusetts children, including those having acute and complex needs by offering inpatient, ambulatory behavioral health, and an integrated behavioral health ambulatory program with its community pediatric physician practices including, Mass Health Accountable Care Organization (ACO) patients.</w:t>
      </w:r>
    </w:p>
    <w:p w14:paraId="42BEB697" w14:textId="77777777" w:rsidR="0061580D" w:rsidRDefault="0061580D" w:rsidP="00034B27">
      <w:pPr>
        <w:spacing w:after="0" w:line="240" w:lineRule="auto"/>
        <w:rPr>
          <w:sz w:val="24"/>
          <w:szCs w:val="24"/>
        </w:rPr>
      </w:pPr>
    </w:p>
    <w:p w14:paraId="104BF64A" w14:textId="7FD73397" w:rsidR="74875C87" w:rsidRDefault="005A6C88" w:rsidP="74875C87">
      <w:pPr>
        <w:rPr>
          <w:b/>
          <w:bCs/>
          <w:sz w:val="24"/>
          <w:szCs w:val="24"/>
        </w:rPr>
      </w:pPr>
      <w:r>
        <w:rPr>
          <w:b/>
          <w:bCs/>
          <w:sz w:val="24"/>
          <w:szCs w:val="24"/>
        </w:rPr>
        <w:t>Application Overview (</w:t>
      </w:r>
      <w:r w:rsidR="00A00DB1">
        <w:rPr>
          <w:b/>
          <w:bCs/>
          <w:sz w:val="24"/>
          <w:szCs w:val="24"/>
        </w:rPr>
        <w:t>Proposed Project</w:t>
      </w:r>
      <w:r w:rsidR="00052980">
        <w:rPr>
          <w:b/>
          <w:bCs/>
          <w:sz w:val="24"/>
          <w:szCs w:val="24"/>
        </w:rPr>
        <w:t>)</w:t>
      </w:r>
    </w:p>
    <w:p w14:paraId="12C99895" w14:textId="165AB639" w:rsidR="77A083DE" w:rsidRDefault="3B6EFC64" w:rsidP="00421A29">
      <w:pPr>
        <w:spacing w:line="240" w:lineRule="auto"/>
        <w:rPr>
          <w:rFonts w:ascii="Calibri" w:eastAsia="Calibri" w:hAnsi="Calibri" w:cs="Calibri"/>
          <w:sz w:val="24"/>
          <w:szCs w:val="24"/>
          <w:vertAlign w:val="superscript"/>
        </w:rPr>
      </w:pPr>
      <w:r w:rsidRPr="7A08698B">
        <w:rPr>
          <w:rFonts w:ascii="Calibri" w:eastAsia="Calibri" w:hAnsi="Calibri" w:cs="Calibri"/>
          <w:sz w:val="24"/>
          <w:szCs w:val="24"/>
        </w:rPr>
        <w:t xml:space="preserve">The Applicant has submitted an application for a Proposed Project </w:t>
      </w:r>
      <w:r w:rsidR="3814C011" w:rsidRPr="122A5FF3">
        <w:rPr>
          <w:rFonts w:ascii="Calibri" w:eastAsia="Calibri" w:hAnsi="Calibri" w:cs="Calibri"/>
          <w:sz w:val="24"/>
          <w:szCs w:val="24"/>
        </w:rPr>
        <w:t xml:space="preserve">that includes construction </w:t>
      </w:r>
      <w:r w:rsidRPr="7A08698B">
        <w:rPr>
          <w:rFonts w:ascii="Calibri" w:eastAsia="Calibri" w:hAnsi="Calibri" w:cs="Calibri"/>
          <w:sz w:val="24"/>
          <w:szCs w:val="24"/>
        </w:rPr>
        <w:t>at the following three sites:</w:t>
      </w:r>
      <w:r w:rsidRPr="7A08698B">
        <w:rPr>
          <w:rFonts w:ascii="Calibri" w:eastAsia="Calibri" w:hAnsi="Calibri" w:cs="Calibri"/>
          <w:sz w:val="24"/>
          <w:szCs w:val="24"/>
          <w:vertAlign w:val="superscript"/>
        </w:rPr>
        <w:t xml:space="preserve"> </w:t>
      </w:r>
    </w:p>
    <w:p w14:paraId="402D19D9" w14:textId="3858FACA" w:rsidR="77A083DE" w:rsidRDefault="3B6EFC64" w:rsidP="00421A29">
      <w:pPr>
        <w:pStyle w:val="ListParagraph"/>
        <w:numPr>
          <w:ilvl w:val="0"/>
          <w:numId w:val="30"/>
        </w:numPr>
        <w:spacing w:line="240" w:lineRule="auto"/>
        <w:rPr>
          <w:rFonts w:eastAsiaTheme="minorEastAsia"/>
          <w:sz w:val="24"/>
          <w:szCs w:val="24"/>
        </w:rPr>
      </w:pPr>
      <w:r w:rsidRPr="7A08698B">
        <w:rPr>
          <w:rFonts w:ascii="Calibri" w:eastAsia="Calibri" w:hAnsi="Calibri" w:cs="Calibri"/>
          <w:b/>
          <w:bCs/>
          <w:sz w:val="24"/>
          <w:szCs w:val="24"/>
        </w:rPr>
        <w:t>Waltham</w:t>
      </w:r>
      <w:r w:rsidR="00D92E87">
        <w:rPr>
          <w:rFonts w:ascii="Calibri" w:eastAsia="Calibri" w:hAnsi="Calibri" w:cs="Calibri"/>
          <w:b/>
          <w:bCs/>
          <w:sz w:val="24"/>
          <w:szCs w:val="24"/>
        </w:rPr>
        <w:t>:</w:t>
      </w:r>
      <w:r w:rsidRPr="7A08698B">
        <w:rPr>
          <w:rFonts w:ascii="Calibri" w:eastAsia="Calibri" w:hAnsi="Calibri" w:cs="Calibri"/>
          <w:sz w:val="24"/>
          <w:szCs w:val="24"/>
        </w:rPr>
        <w:t xml:space="preserve"> </w:t>
      </w:r>
      <w:r w:rsidR="00A24F14">
        <w:rPr>
          <w:rFonts w:ascii="Calibri" w:eastAsia="Calibri" w:hAnsi="Calibri" w:cs="Calibri"/>
          <w:sz w:val="24"/>
          <w:szCs w:val="24"/>
        </w:rPr>
        <w:t>Renovation and expansion of 78,395 gross square feet at an existing site at 9 Hope Avenue, Waltham.</w:t>
      </w:r>
    </w:p>
    <w:p w14:paraId="74C9B8C3" w14:textId="5277C405" w:rsidR="77A083DE" w:rsidRDefault="00DD532B" w:rsidP="00421A29">
      <w:pPr>
        <w:pStyle w:val="ListParagraph"/>
        <w:numPr>
          <w:ilvl w:val="0"/>
          <w:numId w:val="28"/>
        </w:numPr>
        <w:spacing w:line="240" w:lineRule="auto"/>
        <w:rPr>
          <w:rFonts w:asciiTheme="minorEastAsia" w:eastAsiaTheme="minorEastAsia" w:hAnsiTheme="minorEastAsia" w:cstheme="minorEastAsia"/>
          <w:sz w:val="24"/>
          <w:szCs w:val="24"/>
        </w:rPr>
      </w:pPr>
      <w:r>
        <w:rPr>
          <w:sz w:val="24"/>
        </w:rPr>
        <w:t>the expansion of clinical areas, including existing infusion, sleep disorders,</w:t>
      </w:r>
      <w:r>
        <w:rPr>
          <w:spacing w:val="-57"/>
          <w:sz w:val="24"/>
        </w:rPr>
        <w:t xml:space="preserve"> </w:t>
      </w:r>
      <w:r>
        <w:rPr>
          <w:sz w:val="24"/>
        </w:rPr>
        <w:t>radiology,</w:t>
      </w:r>
      <w:r>
        <w:rPr>
          <w:spacing w:val="1"/>
          <w:sz w:val="24"/>
        </w:rPr>
        <w:t xml:space="preserve"> </w:t>
      </w:r>
      <w:r>
        <w:rPr>
          <w:sz w:val="24"/>
        </w:rPr>
        <w:t>and</w:t>
      </w:r>
      <w:r>
        <w:rPr>
          <w:spacing w:val="1"/>
          <w:sz w:val="24"/>
        </w:rPr>
        <w:t xml:space="preserve"> </w:t>
      </w:r>
      <w:r>
        <w:rPr>
          <w:sz w:val="24"/>
        </w:rPr>
        <w:t>behavioral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including</w:t>
      </w:r>
      <w:r>
        <w:rPr>
          <w:spacing w:val="1"/>
          <w:sz w:val="24"/>
        </w:rPr>
        <w:t xml:space="preserve"> </w:t>
      </w:r>
      <w:r>
        <w:rPr>
          <w:sz w:val="24"/>
        </w:rPr>
        <w:t>the</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medical-</w:t>
      </w:r>
      <w:r>
        <w:rPr>
          <w:spacing w:val="-57"/>
          <w:sz w:val="24"/>
        </w:rPr>
        <w:t xml:space="preserve"> </w:t>
      </w:r>
      <w:r>
        <w:rPr>
          <w:sz w:val="24"/>
        </w:rPr>
        <w:t>psychiatric</w:t>
      </w:r>
      <w:r>
        <w:rPr>
          <w:spacing w:val="-2"/>
          <w:sz w:val="24"/>
        </w:rPr>
        <w:t xml:space="preserve"> </w:t>
      </w:r>
      <w:r>
        <w:rPr>
          <w:sz w:val="24"/>
        </w:rPr>
        <w:t>(“med-psych”)</w:t>
      </w:r>
      <w:r>
        <w:rPr>
          <w:spacing w:val="-1"/>
          <w:sz w:val="24"/>
        </w:rPr>
        <w:t xml:space="preserve"> </w:t>
      </w:r>
      <w:r>
        <w:rPr>
          <w:sz w:val="24"/>
        </w:rPr>
        <w:t>partial hospitalization</w:t>
      </w:r>
      <w:r>
        <w:rPr>
          <w:spacing w:val="-1"/>
          <w:sz w:val="24"/>
        </w:rPr>
        <w:t xml:space="preserve"> </w:t>
      </w:r>
      <w:r>
        <w:rPr>
          <w:sz w:val="24"/>
        </w:rPr>
        <w:t>program</w:t>
      </w:r>
      <w:r w:rsidR="00D92E87">
        <w:rPr>
          <w:rFonts w:ascii="Calibri" w:eastAsia="Calibri" w:hAnsi="Calibri" w:cs="Calibri"/>
          <w:sz w:val="24"/>
          <w:szCs w:val="24"/>
        </w:rPr>
        <w:t>.</w:t>
      </w:r>
      <w:r w:rsidR="37B43080" w:rsidRPr="206F5AD4">
        <w:rPr>
          <w:rFonts w:ascii="Calibri" w:eastAsia="Calibri" w:hAnsi="Calibri" w:cs="Calibri"/>
          <w:sz w:val="24"/>
          <w:szCs w:val="24"/>
        </w:rPr>
        <w:t xml:space="preserve"> </w:t>
      </w:r>
    </w:p>
    <w:p w14:paraId="1E24FE1B" w14:textId="7E8D2CFD" w:rsidR="77A083DE" w:rsidRDefault="7A6DB5B1" w:rsidP="00421A29">
      <w:pPr>
        <w:pStyle w:val="ListParagraph"/>
        <w:numPr>
          <w:ilvl w:val="0"/>
          <w:numId w:val="27"/>
        </w:numPr>
        <w:spacing w:line="240" w:lineRule="auto"/>
        <w:rPr>
          <w:rFonts w:eastAsiaTheme="minorEastAsia"/>
          <w:sz w:val="24"/>
          <w:szCs w:val="24"/>
        </w:rPr>
      </w:pPr>
      <w:r w:rsidRPr="7A08698B">
        <w:rPr>
          <w:rFonts w:ascii="Calibri" w:eastAsia="Calibri" w:hAnsi="Calibri" w:cs="Calibri"/>
          <w:b/>
          <w:bCs/>
          <w:sz w:val="24"/>
          <w:szCs w:val="24"/>
        </w:rPr>
        <w:t>Needham</w:t>
      </w:r>
      <w:r w:rsidRPr="7A08698B">
        <w:rPr>
          <w:rFonts w:ascii="Calibri" w:eastAsia="Calibri" w:hAnsi="Calibri" w:cs="Calibri"/>
          <w:sz w:val="24"/>
          <w:szCs w:val="24"/>
        </w:rPr>
        <w:t>: a new site that involves new construction of an ~224,000 gross square foot facility at 380 First Avenue, Needham. The proposed facility would include</w:t>
      </w:r>
      <w:r w:rsidR="6C306AEE" w:rsidRPr="3286C35E">
        <w:rPr>
          <w:rFonts w:ascii="Calibri" w:eastAsia="Calibri" w:hAnsi="Calibri" w:cs="Calibri"/>
          <w:sz w:val="24"/>
          <w:szCs w:val="24"/>
        </w:rPr>
        <w:t>:</w:t>
      </w:r>
      <w:r w:rsidRPr="7A08698B">
        <w:rPr>
          <w:rFonts w:ascii="Calibri" w:eastAsia="Calibri" w:hAnsi="Calibri" w:cs="Calibri"/>
          <w:sz w:val="24"/>
          <w:szCs w:val="24"/>
        </w:rPr>
        <w:t xml:space="preserve"> </w:t>
      </w:r>
    </w:p>
    <w:p w14:paraId="3C62FCB5" w14:textId="629B2474" w:rsidR="77A083DE" w:rsidRDefault="60E31BD8" w:rsidP="00421A29">
      <w:pPr>
        <w:pStyle w:val="ListParagraph"/>
        <w:numPr>
          <w:ilvl w:val="0"/>
          <w:numId w:val="26"/>
        </w:numPr>
        <w:spacing w:line="240" w:lineRule="auto"/>
        <w:rPr>
          <w:rFonts w:asciiTheme="minorEastAsia" w:eastAsiaTheme="minorEastAsia" w:hAnsiTheme="minorEastAsia" w:cstheme="minorEastAsia"/>
          <w:sz w:val="24"/>
          <w:szCs w:val="24"/>
        </w:rPr>
      </w:pPr>
      <w:r w:rsidRPr="122A5FF3">
        <w:rPr>
          <w:rFonts w:ascii="Calibri" w:eastAsia="Calibri" w:hAnsi="Calibri" w:cs="Calibri"/>
          <w:sz w:val="24"/>
          <w:szCs w:val="24"/>
        </w:rPr>
        <w:t>eight operating rooms (4 new, 4 relocated</w:t>
      </w:r>
      <w:r w:rsidR="7F4928D4" w:rsidRPr="122A5FF3">
        <w:rPr>
          <w:rFonts w:ascii="Calibri" w:eastAsia="Calibri" w:hAnsi="Calibri" w:cs="Calibri"/>
          <w:sz w:val="24"/>
          <w:szCs w:val="24"/>
        </w:rPr>
        <w:t xml:space="preserve"> from Lexington</w:t>
      </w:r>
      <w:r w:rsidRPr="122A5FF3">
        <w:rPr>
          <w:rFonts w:ascii="Calibri" w:eastAsia="Calibri" w:hAnsi="Calibri" w:cs="Calibri"/>
          <w:sz w:val="24"/>
          <w:szCs w:val="24"/>
        </w:rPr>
        <w:t xml:space="preserve">) for ambulatory surgery; </w:t>
      </w:r>
    </w:p>
    <w:p w14:paraId="530751E5" w14:textId="3BD90214" w:rsidR="77A083DE" w:rsidRDefault="3B6EFC64" w:rsidP="00421A29">
      <w:pPr>
        <w:pStyle w:val="ListParagraph"/>
        <w:numPr>
          <w:ilvl w:val="0"/>
          <w:numId w:val="26"/>
        </w:numPr>
        <w:spacing w:line="240" w:lineRule="auto"/>
        <w:rPr>
          <w:rFonts w:eastAsiaTheme="minorEastAsia"/>
          <w:sz w:val="24"/>
          <w:szCs w:val="24"/>
        </w:rPr>
      </w:pPr>
      <w:r w:rsidRPr="7A08698B">
        <w:rPr>
          <w:rFonts w:ascii="Calibri" w:eastAsia="Calibri" w:hAnsi="Calibri" w:cs="Calibri"/>
          <w:sz w:val="24"/>
          <w:szCs w:val="24"/>
        </w:rPr>
        <w:t xml:space="preserve">hospital outpatient space </w:t>
      </w:r>
      <w:r w:rsidR="00DD532B" w:rsidRPr="00DD532B">
        <w:rPr>
          <w:rFonts w:ascii="Calibri" w:eastAsia="Calibri" w:hAnsi="Calibri" w:cs="Calibri"/>
          <w:sz w:val="24"/>
          <w:szCs w:val="24"/>
        </w:rPr>
        <w:t>to include phlebotomy, physical and occupational therapy, ophthalmology,</w:t>
      </w:r>
      <w:r w:rsidRPr="7A08698B">
        <w:rPr>
          <w:rFonts w:ascii="Calibri" w:eastAsia="Calibri" w:hAnsi="Calibri" w:cs="Calibri"/>
          <w:sz w:val="24"/>
          <w:szCs w:val="24"/>
        </w:rPr>
        <w:t xml:space="preserve"> and diagnostic radiology</w:t>
      </w:r>
      <w:r w:rsidR="1BD894CE" w:rsidRPr="3286C35E">
        <w:rPr>
          <w:rFonts w:ascii="Calibri" w:eastAsia="Calibri" w:hAnsi="Calibri" w:cs="Calibri"/>
          <w:sz w:val="24"/>
          <w:szCs w:val="24"/>
        </w:rPr>
        <w:t>; and</w:t>
      </w:r>
    </w:p>
    <w:p w14:paraId="5353F30B" w14:textId="2A0314CB" w:rsidR="77A083DE" w:rsidRDefault="53523868" w:rsidP="00421A29">
      <w:pPr>
        <w:pStyle w:val="ListParagraph"/>
        <w:numPr>
          <w:ilvl w:val="0"/>
          <w:numId w:val="26"/>
        </w:numPr>
        <w:spacing w:line="240" w:lineRule="auto"/>
        <w:rPr>
          <w:rFonts w:eastAsiaTheme="minorEastAsia"/>
          <w:sz w:val="24"/>
          <w:szCs w:val="24"/>
        </w:rPr>
      </w:pPr>
      <w:r w:rsidRPr="32AE4B9B">
        <w:rPr>
          <w:rFonts w:ascii="Calibri" w:eastAsia="Calibri" w:hAnsi="Calibri" w:cs="Calibri"/>
          <w:sz w:val="24"/>
          <w:szCs w:val="24"/>
        </w:rPr>
        <w:t>one MRI unit.</w:t>
      </w:r>
    </w:p>
    <w:p w14:paraId="010E9859" w14:textId="07ED845E" w:rsidR="77A083DE" w:rsidRPr="00554B8F" w:rsidRDefault="20CA0861" w:rsidP="00421A29">
      <w:pPr>
        <w:pStyle w:val="ListParagraph"/>
        <w:numPr>
          <w:ilvl w:val="0"/>
          <w:numId w:val="35"/>
        </w:numPr>
        <w:spacing w:line="240" w:lineRule="auto"/>
        <w:rPr>
          <w:rFonts w:eastAsiaTheme="minorEastAsia"/>
          <w:sz w:val="24"/>
          <w:szCs w:val="24"/>
          <w:vertAlign w:val="superscript"/>
        </w:rPr>
      </w:pPr>
      <w:r w:rsidRPr="1B93F28E">
        <w:rPr>
          <w:rFonts w:ascii="Calibri" w:eastAsia="Calibri" w:hAnsi="Calibri" w:cs="Calibri"/>
          <w:b/>
          <w:bCs/>
          <w:sz w:val="24"/>
          <w:szCs w:val="24"/>
        </w:rPr>
        <w:t>Weym</w:t>
      </w:r>
      <w:r w:rsidRPr="00D048B1">
        <w:rPr>
          <w:rFonts w:ascii="Calibri" w:eastAsia="Calibri" w:hAnsi="Calibri" w:cs="Calibri"/>
          <w:b/>
          <w:bCs/>
          <w:sz w:val="24"/>
          <w:szCs w:val="24"/>
        </w:rPr>
        <w:t>outh</w:t>
      </w:r>
      <w:r w:rsidRPr="00D048B1">
        <w:rPr>
          <w:rFonts w:ascii="Calibri" w:eastAsia="Calibri" w:hAnsi="Calibri" w:cs="Calibri"/>
          <w:sz w:val="24"/>
          <w:szCs w:val="24"/>
        </w:rPr>
        <w:t xml:space="preserve">: a new site </w:t>
      </w:r>
      <w:r w:rsidR="00F54100">
        <w:rPr>
          <w:rFonts w:ascii="Calibri" w:eastAsia="Calibri" w:hAnsi="Calibri" w:cs="Calibri"/>
          <w:sz w:val="24"/>
          <w:szCs w:val="24"/>
        </w:rPr>
        <w:t xml:space="preserve">that </w:t>
      </w:r>
      <w:r w:rsidRPr="00D048B1">
        <w:rPr>
          <w:rFonts w:ascii="Calibri" w:eastAsia="Calibri" w:hAnsi="Calibri" w:cs="Calibri"/>
          <w:sz w:val="24"/>
          <w:szCs w:val="24"/>
        </w:rPr>
        <w:t>involves new construction, of ~33,862 gross square feet at 200 Libbey Parkway, Weymouth</w:t>
      </w:r>
      <w:r w:rsidR="46C6C2B4" w:rsidRPr="00D048B1">
        <w:rPr>
          <w:rFonts w:ascii="Calibri" w:eastAsia="Calibri" w:hAnsi="Calibri" w:cs="Calibri"/>
          <w:sz w:val="24"/>
          <w:szCs w:val="24"/>
        </w:rPr>
        <w:t>.</w:t>
      </w:r>
      <w:r w:rsidR="42E33CDB" w:rsidRPr="7A08698B">
        <w:rPr>
          <w:rStyle w:val="FootnoteReference"/>
          <w:rFonts w:ascii="Calibri" w:eastAsia="Calibri" w:hAnsi="Calibri" w:cs="Calibri"/>
          <w:sz w:val="24"/>
          <w:szCs w:val="24"/>
        </w:rPr>
        <w:footnoteReference w:id="2"/>
      </w:r>
      <w:r w:rsidR="46C6C2B4" w:rsidRPr="00D048B1">
        <w:rPr>
          <w:rFonts w:ascii="Calibri" w:eastAsia="Calibri" w:hAnsi="Calibri" w:cs="Calibri"/>
          <w:sz w:val="24"/>
          <w:szCs w:val="24"/>
        </w:rPr>
        <w:t xml:space="preserve"> This facility would include </w:t>
      </w:r>
      <w:r w:rsidRPr="008F73F5">
        <w:rPr>
          <w:sz w:val="24"/>
          <w:szCs w:val="24"/>
        </w:rPr>
        <w:t xml:space="preserve">diagnostic and therapeutic </w:t>
      </w:r>
      <w:r w:rsidR="6C23CD2B" w:rsidRPr="008F73F5">
        <w:rPr>
          <w:sz w:val="24"/>
          <w:szCs w:val="24"/>
        </w:rPr>
        <w:t xml:space="preserve">outpatient </w:t>
      </w:r>
      <w:r w:rsidRPr="008F73F5">
        <w:rPr>
          <w:sz w:val="24"/>
          <w:szCs w:val="24"/>
        </w:rPr>
        <w:t>hospital services, including audiology, speech therapy, vision function testing, phlebotomy, echocardiography and radiology, including one MRI Unit</w:t>
      </w:r>
      <w:r w:rsidR="77A083DE" w:rsidRPr="37E71BFE">
        <w:rPr>
          <w:rStyle w:val="FootnoteReference"/>
          <w:rFonts w:ascii="Calibri" w:eastAsia="Calibri" w:hAnsi="Calibri" w:cs="Calibri"/>
          <w:sz w:val="24"/>
          <w:szCs w:val="24"/>
        </w:rPr>
        <w:footnoteReference w:id="3"/>
      </w:r>
      <w:r w:rsidR="00E5662D" w:rsidDel="00E5662D">
        <w:t xml:space="preserve"> </w:t>
      </w:r>
    </w:p>
    <w:p w14:paraId="609F4017" w14:textId="77777777" w:rsidR="00405C63" w:rsidRDefault="00405C63" w:rsidP="7A08698B">
      <w:pPr>
        <w:pStyle w:val="NoSpacing"/>
        <w:contextualSpacing/>
      </w:pPr>
    </w:p>
    <w:p w14:paraId="4B34AD91" w14:textId="762C564A" w:rsidR="00405C63" w:rsidRPr="004F6EA5" w:rsidRDefault="00405C63" w:rsidP="7A08698B">
      <w:pPr>
        <w:pStyle w:val="NoSpacing"/>
        <w:contextualSpacing/>
        <w:rPr>
          <w:sz w:val="24"/>
          <w:szCs w:val="24"/>
        </w:rPr>
      </w:pPr>
      <w:r w:rsidRPr="004F6EA5">
        <w:rPr>
          <w:sz w:val="24"/>
          <w:szCs w:val="24"/>
        </w:rPr>
        <w:lastRenderedPageBreak/>
        <w:t xml:space="preserve">A map of </w:t>
      </w:r>
      <w:r w:rsidR="00D913FC" w:rsidRPr="004F6EA5">
        <w:rPr>
          <w:sz w:val="24"/>
          <w:szCs w:val="24"/>
        </w:rPr>
        <w:t xml:space="preserve">current and proposed BCH sites can be </w:t>
      </w:r>
      <w:r w:rsidR="00D913FC" w:rsidRPr="00A47AB8">
        <w:rPr>
          <w:sz w:val="24"/>
          <w:szCs w:val="24"/>
        </w:rPr>
        <w:t>found in Appendix II</w:t>
      </w:r>
    </w:p>
    <w:p w14:paraId="5293111D" w14:textId="20B4DBEB" w:rsidR="00BD352C" w:rsidRDefault="00F16F40" w:rsidP="219A803F">
      <w:pPr>
        <w:pStyle w:val="NoSpacing"/>
        <w:contextualSpacing/>
        <w:rPr>
          <w:rFonts w:eastAsiaTheme="minorEastAsia"/>
          <w:sz w:val="24"/>
          <w:szCs w:val="24"/>
          <w:vertAlign w:val="superscript"/>
        </w:rPr>
      </w:pPr>
      <w:r>
        <w:br/>
      </w:r>
      <w:r w:rsidR="002F6CD5" w:rsidRPr="219A803F">
        <w:rPr>
          <w:sz w:val="24"/>
          <w:szCs w:val="24"/>
        </w:rPr>
        <w:t xml:space="preserve">The </w:t>
      </w:r>
      <w:r w:rsidR="00086BC3" w:rsidRPr="219A803F">
        <w:rPr>
          <w:sz w:val="24"/>
          <w:szCs w:val="24"/>
        </w:rPr>
        <w:t>Applicant</w:t>
      </w:r>
      <w:r w:rsidR="002F6CD5" w:rsidRPr="219A803F">
        <w:rPr>
          <w:sz w:val="24"/>
          <w:szCs w:val="24"/>
        </w:rPr>
        <w:t xml:space="preserve"> asserts that each </w:t>
      </w:r>
      <w:r w:rsidR="00EB036D" w:rsidRPr="219A803F">
        <w:rPr>
          <w:sz w:val="24"/>
          <w:szCs w:val="24"/>
        </w:rPr>
        <w:t xml:space="preserve">component of the </w:t>
      </w:r>
      <w:r w:rsidR="00A00DB1" w:rsidRPr="219A803F">
        <w:rPr>
          <w:sz w:val="24"/>
          <w:szCs w:val="24"/>
        </w:rPr>
        <w:t>Proposed Project</w:t>
      </w:r>
      <w:r w:rsidR="00EB036D" w:rsidRPr="219A803F">
        <w:rPr>
          <w:sz w:val="24"/>
          <w:szCs w:val="24"/>
        </w:rPr>
        <w:t xml:space="preserve"> is integral and not separable from the other components</w:t>
      </w:r>
      <w:r w:rsidR="00726994" w:rsidRPr="219A803F">
        <w:rPr>
          <w:sz w:val="24"/>
          <w:szCs w:val="24"/>
        </w:rPr>
        <w:t xml:space="preserve">. </w:t>
      </w:r>
      <w:r w:rsidR="003903E5" w:rsidRPr="219A803F">
        <w:rPr>
          <w:sz w:val="24"/>
          <w:szCs w:val="24"/>
        </w:rPr>
        <w:t xml:space="preserve">Table </w:t>
      </w:r>
      <w:r w:rsidR="485FDFAB" w:rsidRPr="219A803F">
        <w:rPr>
          <w:sz w:val="24"/>
          <w:szCs w:val="24"/>
        </w:rPr>
        <w:t>1</w:t>
      </w:r>
      <w:r w:rsidR="003903E5" w:rsidRPr="219A803F">
        <w:rPr>
          <w:sz w:val="24"/>
          <w:szCs w:val="24"/>
        </w:rPr>
        <w:t xml:space="preserve"> shows an overview of the Proposed Project</w:t>
      </w:r>
      <w:r w:rsidR="007237EB" w:rsidRPr="219A803F">
        <w:rPr>
          <w:sz w:val="24"/>
          <w:szCs w:val="24"/>
        </w:rPr>
        <w:t xml:space="preserve"> components</w:t>
      </w:r>
      <w:r w:rsidR="003903E5" w:rsidRPr="219A803F">
        <w:rPr>
          <w:sz w:val="24"/>
          <w:szCs w:val="24"/>
        </w:rPr>
        <w:t xml:space="preserve">. </w:t>
      </w:r>
    </w:p>
    <w:p w14:paraId="31BCC671" w14:textId="3D6AF474" w:rsidR="7A08698B" w:rsidRDefault="7A08698B" w:rsidP="3286C35E">
      <w:pPr>
        <w:pStyle w:val="NoSpacing"/>
        <w:contextualSpacing/>
        <w:rPr>
          <w:sz w:val="24"/>
          <w:szCs w:val="24"/>
        </w:rPr>
      </w:pPr>
    </w:p>
    <w:p w14:paraId="2C2D64EC" w14:textId="79135C70" w:rsidR="4F4A8AFB" w:rsidRDefault="719B8B83" w:rsidP="37E71BFE">
      <w:pPr>
        <w:rPr>
          <w:b/>
          <w:bCs/>
          <w:sz w:val="24"/>
          <w:szCs w:val="24"/>
          <w:u w:val="single"/>
        </w:rPr>
      </w:pPr>
      <w:r w:rsidRPr="219A803F">
        <w:rPr>
          <w:b/>
          <w:bCs/>
          <w:sz w:val="24"/>
          <w:szCs w:val="24"/>
          <w:u w:val="single"/>
        </w:rPr>
        <w:t xml:space="preserve">Table </w:t>
      </w:r>
      <w:r w:rsidR="65ACEAAE" w:rsidRPr="219A803F">
        <w:rPr>
          <w:b/>
          <w:bCs/>
          <w:sz w:val="24"/>
          <w:szCs w:val="24"/>
          <w:u w:val="single"/>
        </w:rPr>
        <w:t>1</w:t>
      </w:r>
      <w:r w:rsidRPr="219A803F">
        <w:rPr>
          <w:b/>
          <w:bCs/>
          <w:sz w:val="24"/>
          <w:szCs w:val="24"/>
          <w:u w:val="single"/>
        </w:rPr>
        <w:t xml:space="preserve">: </w:t>
      </w:r>
      <w:r w:rsidRPr="219A803F">
        <w:rPr>
          <w:b/>
          <w:bCs/>
          <w:sz w:val="24"/>
          <w:szCs w:val="24"/>
        </w:rPr>
        <w:t>Overview of the Proposed Project</w:t>
      </w:r>
    </w:p>
    <w:tbl>
      <w:tblPr>
        <w:tblStyle w:val="TableGrid"/>
        <w:tblW w:w="98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2595"/>
        <w:gridCol w:w="2573"/>
        <w:gridCol w:w="2416"/>
        <w:gridCol w:w="2304"/>
      </w:tblGrid>
      <w:tr w:rsidR="00441218" w14:paraId="16EB8F6E" w14:textId="77777777" w:rsidTr="00441218">
        <w:trPr>
          <w:cantSplit/>
          <w:trHeight w:val="826"/>
          <w:tblHeader/>
        </w:trPr>
        <w:tc>
          <w:tcPr>
            <w:tcW w:w="2595" w:type="dxa"/>
            <w:vAlign w:val="center"/>
          </w:tcPr>
          <w:p w14:paraId="733EEC7B" w14:textId="724CCF04" w:rsidR="00441218" w:rsidRPr="00A24F14" w:rsidRDefault="00441218" w:rsidP="37E71BFE">
            <w:pPr>
              <w:rPr>
                <w:rFonts w:eastAsia="Calibri" w:cstheme="minorHAnsi"/>
                <w:color w:val="000000" w:themeColor="text1"/>
              </w:rPr>
            </w:pPr>
          </w:p>
        </w:tc>
        <w:tc>
          <w:tcPr>
            <w:tcW w:w="2573" w:type="dxa"/>
            <w:shd w:val="clear" w:color="auto" w:fill="D9E2F3" w:themeFill="accent1" w:themeFillTint="33"/>
            <w:vAlign w:val="center"/>
          </w:tcPr>
          <w:p w14:paraId="1427CB48" w14:textId="635178A1" w:rsidR="00441218" w:rsidRPr="00A24F14" w:rsidRDefault="00441218" w:rsidP="7A08698B">
            <w:pPr>
              <w:jc w:val="center"/>
              <w:rPr>
                <w:rFonts w:eastAsia="Calibri" w:cstheme="minorHAnsi"/>
                <w:b/>
                <w:bCs/>
                <w:color w:val="000000" w:themeColor="text1"/>
              </w:rPr>
            </w:pPr>
            <w:r w:rsidRPr="00A24F14">
              <w:rPr>
                <w:rFonts w:eastAsia="Calibri" w:cstheme="minorHAnsi"/>
                <w:b/>
                <w:bCs/>
                <w:color w:val="000000" w:themeColor="text1"/>
              </w:rPr>
              <w:t xml:space="preserve">Existing # of Units </w:t>
            </w:r>
          </w:p>
        </w:tc>
        <w:tc>
          <w:tcPr>
            <w:tcW w:w="2416" w:type="dxa"/>
            <w:shd w:val="clear" w:color="auto" w:fill="D9E2F3" w:themeFill="accent1" w:themeFillTint="33"/>
            <w:vAlign w:val="center"/>
          </w:tcPr>
          <w:p w14:paraId="311DDA10" w14:textId="77777777" w:rsidR="00441218" w:rsidRDefault="00441218" w:rsidP="7A08698B">
            <w:pPr>
              <w:jc w:val="center"/>
              <w:rPr>
                <w:rFonts w:eastAsia="Calibri" w:cstheme="minorHAnsi"/>
                <w:b/>
                <w:bCs/>
                <w:color w:val="000000" w:themeColor="text1"/>
              </w:rPr>
            </w:pPr>
            <w:r w:rsidRPr="00A24F14">
              <w:rPr>
                <w:rFonts w:eastAsia="Calibri" w:cstheme="minorHAnsi"/>
                <w:b/>
                <w:bCs/>
                <w:color w:val="000000" w:themeColor="text1"/>
              </w:rPr>
              <w:t xml:space="preserve">Change in # </w:t>
            </w:r>
          </w:p>
          <w:p w14:paraId="4C6C6F32" w14:textId="67EE040A" w:rsidR="00441218" w:rsidRPr="00A24F14" w:rsidRDefault="00441218" w:rsidP="7A08698B">
            <w:pPr>
              <w:jc w:val="center"/>
              <w:rPr>
                <w:rFonts w:eastAsia="Calibri" w:cstheme="minorHAnsi"/>
                <w:b/>
                <w:bCs/>
                <w:color w:val="000000" w:themeColor="text1"/>
              </w:rPr>
            </w:pPr>
            <w:r w:rsidRPr="00A24F14">
              <w:rPr>
                <w:rFonts w:eastAsia="Calibri" w:cstheme="minorHAnsi"/>
                <w:b/>
                <w:bCs/>
                <w:color w:val="000000" w:themeColor="text1"/>
              </w:rPr>
              <w:t>(+/-)</w:t>
            </w:r>
          </w:p>
        </w:tc>
        <w:tc>
          <w:tcPr>
            <w:tcW w:w="2304" w:type="dxa"/>
            <w:shd w:val="clear" w:color="auto" w:fill="D9E2F3" w:themeFill="accent1" w:themeFillTint="33"/>
            <w:vAlign w:val="center"/>
          </w:tcPr>
          <w:p w14:paraId="34C124C6" w14:textId="21A7BCB1" w:rsidR="00441218" w:rsidRPr="00A24F14" w:rsidRDefault="00441218" w:rsidP="7A08698B">
            <w:pPr>
              <w:jc w:val="center"/>
              <w:rPr>
                <w:rFonts w:eastAsia="Calibri" w:cstheme="minorHAnsi"/>
                <w:b/>
                <w:bCs/>
                <w:color w:val="000000" w:themeColor="text1"/>
              </w:rPr>
            </w:pPr>
            <w:r w:rsidRPr="00A24F14">
              <w:rPr>
                <w:rFonts w:eastAsia="Calibri" w:cstheme="minorHAnsi"/>
                <w:b/>
                <w:bCs/>
                <w:color w:val="000000" w:themeColor="text1"/>
              </w:rPr>
              <w:t xml:space="preserve">Proposed # of Units </w:t>
            </w:r>
          </w:p>
        </w:tc>
      </w:tr>
      <w:tr w:rsidR="370C4F79" w14:paraId="0C86A390" w14:textId="77777777" w:rsidTr="00441218">
        <w:trPr>
          <w:cantSplit/>
          <w:trHeight w:val="262"/>
        </w:trPr>
        <w:tc>
          <w:tcPr>
            <w:tcW w:w="2595" w:type="dxa"/>
            <w:shd w:val="clear" w:color="auto" w:fill="F2F2F2" w:themeFill="background1" w:themeFillShade="F2"/>
            <w:vAlign w:val="center"/>
          </w:tcPr>
          <w:p w14:paraId="5CFF89A9" w14:textId="02BB0861" w:rsidR="370C4F79" w:rsidRPr="00A24F14" w:rsidRDefault="3F209BE8">
            <w:pPr>
              <w:rPr>
                <w:rFonts w:cstheme="minorHAnsi"/>
              </w:rPr>
            </w:pPr>
            <w:r w:rsidRPr="00A24F14">
              <w:rPr>
                <w:rFonts w:eastAsia="Calibri" w:cstheme="minorHAnsi"/>
                <w:b/>
                <w:bCs/>
                <w:color w:val="000000" w:themeColor="text1"/>
              </w:rPr>
              <w:t>Operating Rooms</w:t>
            </w:r>
          </w:p>
        </w:tc>
        <w:tc>
          <w:tcPr>
            <w:tcW w:w="2573" w:type="dxa"/>
            <w:shd w:val="clear" w:color="auto" w:fill="F2F2F2" w:themeFill="background1" w:themeFillShade="F2"/>
            <w:vAlign w:val="center"/>
          </w:tcPr>
          <w:p w14:paraId="4ADF6DBC" w14:textId="32D8EE25"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 xml:space="preserve"> </w:t>
            </w:r>
          </w:p>
        </w:tc>
        <w:tc>
          <w:tcPr>
            <w:tcW w:w="2416" w:type="dxa"/>
            <w:shd w:val="clear" w:color="auto" w:fill="F2F2F2" w:themeFill="background1" w:themeFillShade="F2"/>
            <w:vAlign w:val="center"/>
          </w:tcPr>
          <w:p w14:paraId="29251BBB" w14:textId="5661604B"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 xml:space="preserve"> </w:t>
            </w:r>
          </w:p>
        </w:tc>
        <w:tc>
          <w:tcPr>
            <w:tcW w:w="2304" w:type="dxa"/>
            <w:shd w:val="clear" w:color="auto" w:fill="F2F2F2" w:themeFill="background1" w:themeFillShade="F2"/>
            <w:vAlign w:val="center"/>
          </w:tcPr>
          <w:p w14:paraId="0C950B52" w14:textId="16B232A5"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 xml:space="preserve"> </w:t>
            </w:r>
          </w:p>
        </w:tc>
      </w:tr>
      <w:tr w:rsidR="370C4F79" w14:paraId="01016EEF" w14:textId="77777777" w:rsidTr="00441218">
        <w:trPr>
          <w:cantSplit/>
          <w:trHeight w:val="262"/>
        </w:trPr>
        <w:tc>
          <w:tcPr>
            <w:tcW w:w="2595" w:type="dxa"/>
            <w:shd w:val="clear" w:color="auto" w:fill="FFFFFF" w:themeFill="background1"/>
            <w:vAlign w:val="center"/>
          </w:tcPr>
          <w:p w14:paraId="6C7C9EA0" w14:textId="5F0B555D" w:rsidR="370C4F79" w:rsidRPr="00A24F14" w:rsidRDefault="3F209BE8">
            <w:pPr>
              <w:rPr>
                <w:rFonts w:cstheme="minorHAnsi"/>
              </w:rPr>
            </w:pPr>
            <w:r w:rsidRPr="00A24F14">
              <w:rPr>
                <w:rFonts w:eastAsia="Calibri" w:cstheme="minorHAnsi"/>
                <w:color w:val="000000" w:themeColor="text1"/>
              </w:rPr>
              <w:t>Waltham</w:t>
            </w:r>
          </w:p>
        </w:tc>
        <w:tc>
          <w:tcPr>
            <w:tcW w:w="2573" w:type="dxa"/>
            <w:shd w:val="clear" w:color="auto" w:fill="FFFFFF" w:themeFill="background1"/>
            <w:vAlign w:val="center"/>
          </w:tcPr>
          <w:p w14:paraId="5758A5A2" w14:textId="78877F93"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6</w:t>
            </w:r>
          </w:p>
        </w:tc>
        <w:tc>
          <w:tcPr>
            <w:tcW w:w="2416" w:type="dxa"/>
            <w:shd w:val="clear" w:color="auto" w:fill="FFFFFF" w:themeFill="background1"/>
            <w:vAlign w:val="center"/>
          </w:tcPr>
          <w:p w14:paraId="3987183F" w14:textId="5BC2033D"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0</w:t>
            </w:r>
          </w:p>
        </w:tc>
        <w:tc>
          <w:tcPr>
            <w:tcW w:w="2304" w:type="dxa"/>
            <w:shd w:val="clear" w:color="auto" w:fill="FFFFFF" w:themeFill="background1"/>
            <w:vAlign w:val="center"/>
          </w:tcPr>
          <w:p w14:paraId="39B2BA02" w14:textId="194C7899"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6</w:t>
            </w:r>
          </w:p>
        </w:tc>
      </w:tr>
      <w:tr w:rsidR="370C4F79" w14:paraId="5E2764A7" w14:textId="77777777" w:rsidTr="00441218">
        <w:trPr>
          <w:cantSplit/>
          <w:trHeight w:val="262"/>
        </w:trPr>
        <w:tc>
          <w:tcPr>
            <w:tcW w:w="2595" w:type="dxa"/>
            <w:shd w:val="clear" w:color="auto" w:fill="FFFFFF" w:themeFill="background1"/>
            <w:vAlign w:val="center"/>
          </w:tcPr>
          <w:p w14:paraId="6C0865DF" w14:textId="4ADC88C8" w:rsidR="370C4F79" w:rsidRPr="00A24F14" w:rsidRDefault="3F209BE8">
            <w:pPr>
              <w:rPr>
                <w:rFonts w:cstheme="minorHAnsi"/>
              </w:rPr>
            </w:pPr>
            <w:r w:rsidRPr="00A24F14">
              <w:rPr>
                <w:rFonts w:eastAsia="Calibri" w:cstheme="minorHAnsi"/>
                <w:color w:val="000000" w:themeColor="text1"/>
              </w:rPr>
              <w:t>Needham</w:t>
            </w:r>
          </w:p>
        </w:tc>
        <w:tc>
          <w:tcPr>
            <w:tcW w:w="2573" w:type="dxa"/>
            <w:shd w:val="clear" w:color="auto" w:fill="FFFFFF" w:themeFill="background1"/>
            <w:vAlign w:val="center"/>
          </w:tcPr>
          <w:p w14:paraId="0AAE5CE3" w14:textId="12518711"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0</w:t>
            </w:r>
          </w:p>
        </w:tc>
        <w:tc>
          <w:tcPr>
            <w:tcW w:w="2416" w:type="dxa"/>
            <w:shd w:val="clear" w:color="auto" w:fill="FFFFFF" w:themeFill="background1"/>
            <w:vAlign w:val="center"/>
          </w:tcPr>
          <w:p w14:paraId="0A7E5DC9" w14:textId="65282330"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8</w:t>
            </w:r>
          </w:p>
        </w:tc>
        <w:tc>
          <w:tcPr>
            <w:tcW w:w="2304" w:type="dxa"/>
            <w:shd w:val="clear" w:color="auto" w:fill="FFFFFF" w:themeFill="background1"/>
            <w:vAlign w:val="center"/>
          </w:tcPr>
          <w:p w14:paraId="175D808E" w14:textId="40E19376"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8</w:t>
            </w:r>
          </w:p>
        </w:tc>
      </w:tr>
      <w:tr w:rsidR="370C4F79" w14:paraId="269539F4" w14:textId="77777777" w:rsidTr="00441218">
        <w:trPr>
          <w:cantSplit/>
          <w:trHeight w:val="262"/>
        </w:trPr>
        <w:tc>
          <w:tcPr>
            <w:tcW w:w="2595" w:type="dxa"/>
            <w:shd w:val="clear" w:color="auto" w:fill="FFFFFF" w:themeFill="background1"/>
            <w:vAlign w:val="center"/>
          </w:tcPr>
          <w:p w14:paraId="4B6C0606" w14:textId="017E23F8" w:rsidR="370C4F79" w:rsidRPr="00A24F14" w:rsidRDefault="3F209BE8" w:rsidP="370C4F79">
            <w:pPr>
              <w:rPr>
                <w:rFonts w:eastAsia="Calibri" w:cstheme="minorHAnsi"/>
                <w:color w:val="000000" w:themeColor="text1"/>
              </w:rPr>
            </w:pPr>
            <w:r w:rsidRPr="122A5FF3">
              <w:rPr>
                <w:rFonts w:eastAsia="Calibri"/>
                <w:color w:val="000000" w:themeColor="text1"/>
              </w:rPr>
              <w:t>Lexington</w:t>
            </w:r>
            <w:r w:rsidR="370C4F79" w:rsidRPr="122A5FF3">
              <w:rPr>
                <w:rStyle w:val="FootnoteReference"/>
                <w:rFonts w:eastAsia="Calibri"/>
                <w:color w:val="000000" w:themeColor="text1"/>
              </w:rPr>
              <w:footnoteReference w:id="4"/>
            </w:r>
          </w:p>
        </w:tc>
        <w:tc>
          <w:tcPr>
            <w:tcW w:w="2573" w:type="dxa"/>
            <w:shd w:val="clear" w:color="auto" w:fill="FFFFFF" w:themeFill="background1"/>
            <w:vAlign w:val="center"/>
          </w:tcPr>
          <w:p w14:paraId="153D4882" w14:textId="2E4D643D"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4</w:t>
            </w:r>
          </w:p>
        </w:tc>
        <w:tc>
          <w:tcPr>
            <w:tcW w:w="2416" w:type="dxa"/>
            <w:shd w:val="clear" w:color="auto" w:fill="FFFFFF" w:themeFill="background1"/>
            <w:vAlign w:val="center"/>
          </w:tcPr>
          <w:p w14:paraId="55B401E2" w14:textId="36802B99" w:rsidR="370C4F79" w:rsidRPr="00A24F14" w:rsidRDefault="00A47AB8" w:rsidP="7A08698B">
            <w:pPr>
              <w:jc w:val="center"/>
              <w:rPr>
                <w:rFonts w:eastAsia="Calibri" w:cstheme="minorHAnsi"/>
                <w:color w:val="000000" w:themeColor="text1"/>
              </w:rPr>
            </w:pPr>
            <w:r w:rsidRPr="00DF58FA">
              <w:rPr>
                <w:rFonts w:eastAsia="Calibri" w:cstheme="minorHAnsi"/>
                <w:color w:val="C00000"/>
              </w:rPr>
              <w:t>(</w:t>
            </w:r>
            <w:r w:rsidR="3F209BE8" w:rsidRPr="00DF58FA">
              <w:rPr>
                <w:rFonts w:eastAsia="Calibri" w:cstheme="minorHAnsi"/>
                <w:color w:val="C00000"/>
              </w:rPr>
              <w:t>4</w:t>
            </w:r>
            <w:r w:rsidRPr="00DF58FA">
              <w:rPr>
                <w:rFonts w:eastAsia="Calibri" w:cstheme="minorHAnsi"/>
                <w:color w:val="C00000"/>
              </w:rPr>
              <w:t>)</w:t>
            </w:r>
          </w:p>
        </w:tc>
        <w:tc>
          <w:tcPr>
            <w:tcW w:w="2304" w:type="dxa"/>
            <w:shd w:val="clear" w:color="auto" w:fill="FFFFFF" w:themeFill="background1"/>
            <w:vAlign w:val="center"/>
          </w:tcPr>
          <w:p w14:paraId="6F085F27" w14:textId="44F962F4"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0</w:t>
            </w:r>
          </w:p>
        </w:tc>
      </w:tr>
      <w:tr w:rsidR="370C4F79" w14:paraId="6E6BB42D" w14:textId="77777777" w:rsidTr="00441218">
        <w:trPr>
          <w:cantSplit/>
          <w:trHeight w:val="262"/>
        </w:trPr>
        <w:tc>
          <w:tcPr>
            <w:tcW w:w="2595" w:type="dxa"/>
            <w:shd w:val="clear" w:color="auto" w:fill="FFFFFF" w:themeFill="background1"/>
            <w:vAlign w:val="center"/>
          </w:tcPr>
          <w:p w14:paraId="72FFDF5B" w14:textId="42E89B5C" w:rsidR="370C4F79" w:rsidRPr="00A24F14" w:rsidRDefault="3F209BE8">
            <w:pPr>
              <w:rPr>
                <w:rFonts w:cstheme="minorHAnsi"/>
              </w:rPr>
            </w:pPr>
            <w:r w:rsidRPr="00A24F14">
              <w:rPr>
                <w:rFonts w:eastAsia="Calibri" w:cstheme="minorHAnsi"/>
                <w:b/>
                <w:bCs/>
                <w:color w:val="000000" w:themeColor="text1"/>
              </w:rPr>
              <w:t>Total</w:t>
            </w:r>
          </w:p>
        </w:tc>
        <w:tc>
          <w:tcPr>
            <w:tcW w:w="2573" w:type="dxa"/>
            <w:vAlign w:val="center"/>
          </w:tcPr>
          <w:p w14:paraId="615ECD0E" w14:textId="1F14A56E" w:rsidR="370C4F79" w:rsidRPr="00A24F14" w:rsidRDefault="3F209BE8" w:rsidP="59325958">
            <w:pPr>
              <w:jc w:val="center"/>
              <w:rPr>
                <w:rFonts w:eastAsia="Calibri" w:cstheme="minorHAnsi"/>
                <w:b/>
                <w:bCs/>
                <w:color w:val="000000" w:themeColor="text1"/>
              </w:rPr>
            </w:pPr>
            <w:r w:rsidRPr="00A24F14">
              <w:rPr>
                <w:rFonts w:eastAsia="Calibri" w:cstheme="minorHAnsi"/>
                <w:b/>
                <w:bCs/>
                <w:color w:val="000000" w:themeColor="text1"/>
              </w:rPr>
              <w:t>10</w:t>
            </w:r>
          </w:p>
        </w:tc>
        <w:tc>
          <w:tcPr>
            <w:tcW w:w="2416" w:type="dxa"/>
            <w:vAlign w:val="center"/>
          </w:tcPr>
          <w:p w14:paraId="22205511" w14:textId="53FA54CD" w:rsidR="370C4F79" w:rsidRPr="00A24F14" w:rsidRDefault="3F209BE8" w:rsidP="59325958">
            <w:pPr>
              <w:jc w:val="center"/>
              <w:rPr>
                <w:rFonts w:eastAsia="Calibri" w:cstheme="minorHAnsi"/>
                <w:b/>
                <w:bCs/>
                <w:color w:val="000000" w:themeColor="text1"/>
              </w:rPr>
            </w:pPr>
            <w:r w:rsidRPr="00A24F14">
              <w:rPr>
                <w:rFonts w:eastAsia="Calibri" w:cstheme="minorHAnsi"/>
                <w:b/>
                <w:bCs/>
                <w:color w:val="000000" w:themeColor="text1"/>
              </w:rPr>
              <w:t>4</w:t>
            </w:r>
          </w:p>
        </w:tc>
        <w:tc>
          <w:tcPr>
            <w:tcW w:w="2304" w:type="dxa"/>
            <w:vAlign w:val="center"/>
          </w:tcPr>
          <w:p w14:paraId="169BC797" w14:textId="34B8B254" w:rsidR="370C4F79" w:rsidRPr="00A24F14" w:rsidRDefault="3F209BE8" w:rsidP="59325958">
            <w:pPr>
              <w:jc w:val="center"/>
              <w:rPr>
                <w:rFonts w:eastAsia="Calibri" w:cstheme="minorHAnsi"/>
                <w:b/>
                <w:bCs/>
                <w:color w:val="000000" w:themeColor="text1"/>
              </w:rPr>
            </w:pPr>
            <w:r w:rsidRPr="00A24F14">
              <w:rPr>
                <w:rFonts w:eastAsia="Calibri" w:cstheme="minorHAnsi"/>
                <w:b/>
                <w:bCs/>
                <w:color w:val="000000" w:themeColor="text1"/>
              </w:rPr>
              <w:t>14</w:t>
            </w:r>
          </w:p>
        </w:tc>
      </w:tr>
      <w:tr w:rsidR="370C4F79" w14:paraId="065DA8F0" w14:textId="77777777" w:rsidTr="00441218">
        <w:trPr>
          <w:cantSplit/>
          <w:trHeight w:val="262"/>
        </w:trPr>
        <w:tc>
          <w:tcPr>
            <w:tcW w:w="2595" w:type="dxa"/>
            <w:shd w:val="clear" w:color="auto" w:fill="F2F2F2" w:themeFill="background1" w:themeFillShade="F2"/>
            <w:vAlign w:val="center"/>
          </w:tcPr>
          <w:p w14:paraId="4AECAEB6" w14:textId="3AF563F2" w:rsidR="370C4F79" w:rsidRPr="00A24F14" w:rsidRDefault="3F209BE8">
            <w:pPr>
              <w:rPr>
                <w:rFonts w:cstheme="minorHAnsi"/>
              </w:rPr>
            </w:pPr>
            <w:r w:rsidRPr="00A24F14">
              <w:rPr>
                <w:rFonts w:eastAsia="Calibri" w:cstheme="minorHAnsi"/>
                <w:b/>
                <w:bCs/>
                <w:color w:val="000000" w:themeColor="text1"/>
              </w:rPr>
              <w:t>MRI Units</w:t>
            </w:r>
          </w:p>
        </w:tc>
        <w:tc>
          <w:tcPr>
            <w:tcW w:w="2573" w:type="dxa"/>
            <w:shd w:val="clear" w:color="auto" w:fill="F2F2F2" w:themeFill="background1" w:themeFillShade="F2"/>
            <w:vAlign w:val="center"/>
          </w:tcPr>
          <w:p w14:paraId="0D1DD015" w14:textId="245EF97E"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 xml:space="preserve"> </w:t>
            </w:r>
          </w:p>
        </w:tc>
        <w:tc>
          <w:tcPr>
            <w:tcW w:w="2416" w:type="dxa"/>
            <w:shd w:val="clear" w:color="auto" w:fill="F2F2F2" w:themeFill="background1" w:themeFillShade="F2"/>
            <w:vAlign w:val="center"/>
          </w:tcPr>
          <w:p w14:paraId="6F8E1D87" w14:textId="15846504"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 xml:space="preserve"> </w:t>
            </w:r>
          </w:p>
        </w:tc>
        <w:tc>
          <w:tcPr>
            <w:tcW w:w="2304" w:type="dxa"/>
            <w:shd w:val="clear" w:color="auto" w:fill="F2F2F2" w:themeFill="background1" w:themeFillShade="F2"/>
            <w:vAlign w:val="center"/>
          </w:tcPr>
          <w:p w14:paraId="4BDA0FCA" w14:textId="61FCFAD6"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 xml:space="preserve"> </w:t>
            </w:r>
          </w:p>
        </w:tc>
      </w:tr>
      <w:tr w:rsidR="370C4F79" w14:paraId="2A376067" w14:textId="77777777" w:rsidTr="00441218">
        <w:trPr>
          <w:cantSplit/>
          <w:trHeight w:val="262"/>
        </w:trPr>
        <w:tc>
          <w:tcPr>
            <w:tcW w:w="2595" w:type="dxa"/>
            <w:shd w:val="clear" w:color="auto" w:fill="FFFFFF" w:themeFill="background1"/>
            <w:vAlign w:val="center"/>
          </w:tcPr>
          <w:p w14:paraId="27AEC911" w14:textId="755DA6A2" w:rsidR="370C4F79" w:rsidRPr="00A24F14" w:rsidRDefault="3F209BE8">
            <w:pPr>
              <w:rPr>
                <w:rFonts w:cstheme="minorHAnsi"/>
              </w:rPr>
            </w:pPr>
            <w:r w:rsidRPr="00A24F14">
              <w:rPr>
                <w:rFonts w:eastAsia="Calibri" w:cstheme="minorHAnsi"/>
                <w:color w:val="000000" w:themeColor="text1"/>
              </w:rPr>
              <w:t>Waltham</w:t>
            </w:r>
          </w:p>
        </w:tc>
        <w:tc>
          <w:tcPr>
            <w:tcW w:w="2573" w:type="dxa"/>
            <w:shd w:val="clear" w:color="auto" w:fill="FFFFFF" w:themeFill="background1"/>
            <w:vAlign w:val="center"/>
          </w:tcPr>
          <w:p w14:paraId="768D77D4" w14:textId="12C316AA"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1</w:t>
            </w:r>
          </w:p>
        </w:tc>
        <w:tc>
          <w:tcPr>
            <w:tcW w:w="2416" w:type="dxa"/>
            <w:shd w:val="clear" w:color="auto" w:fill="FFFFFF" w:themeFill="background1"/>
            <w:vAlign w:val="center"/>
          </w:tcPr>
          <w:p w14:paraId="32D9B2F4" w14:textId="3429B1DA"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0</w:t>
            </w:r>
          </w:p>
        </w:tc>
        <w:tc>
          <w:tcPr>
            <w:tcW w:w="2304" w:type="dxa"/>
            <w:shd w:val="clear" w:color="auto" w:fill="FFFFFF" w:themeFill="background1"/>
            <w:vAlign w:val="center"/>
          </w:tcPr>
          <w:p w14:paraId="2CC3CE69" w14:textId="6B82ECF6"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1</w:t>
            </w:r>
          </w:p>
        </w:tc>
      </w:tr>
      <w:tr w:rsidR="370C4F79" w14:paraId="312F9F3B" w14:textId="77777777" w:rsidTr="00441218">
        <w:trPr>
          <w:cantSplit/>
          <w:trHeight w:val="262"/>
        </w:trPr>
        <w:tc>
          <w:tcPr>
            <w:tcW w:w="2595" w:type="dxa"/>
            <w:shd w:val="clear" w:color="auto" w:fill="FFFFFF" w:themeFill="background1"/>
            <w:vAlign w:val="center"/>
          </w:tcPr>
          <w:p w14:paraId="43815E7C" w14:textId="0EB7135C" w:rsidR="370C4F79" w:rsidRPr="00A24F14" w:rsidRDefault="3F209BE8" w:rsidP="370C4F79">
            <w:pPr>
              <w:rPr>
                <w:rFonts w:eastAsia="Calibri" w:cstheme="minorHAnsi"/>
                <w:color w:val="0563C1"/>
              </w:rPr>
            </w:pPr>
            <w:r w:rsidRPr="00A24F14">
              <w:rPr>
                <w:rFonts w:eastAsia="Calibri" w:cstheme="minorHAnsi"/>
              </w:rPr>
              <w:t>Needham</w:t>
            </w:r>
          </w:p>
        </w:tc>
        <w:tc>
          <w:tcPr>
            <w:tcW w:w="2573" w:type="dxa"/>
            <w:shd w:val="clear" w:color="auto" w:fill="FFFFFF" w:themeFill="background1"/>
            <w:vAlign w:val="center"/>
          </w:tcPr>
          <w:p w14:paraId="1E662352" w14:textId="420A70BE"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0</w:t>
            </w:r>
          </w:p>
        </w:tc>
        <w:tc>
          <w:tcPr>
            <w:tcW w:w="2416" w:type="dxa"/>
            <w:shd w:val="clear" w:color="auto" w:fill="FFFFFF" w:themeFill="background1"/>
            <w:vAlign w:val="center"/>
          </w:tcPr>
          <w:p w14:paraId="0398DE42" w14:textId="2E14CBB7"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1</w:t>
            </w:r>
          </w:p>
        </w:tc>
        <w:tc>
          <w:tcPr>
            <w:tcW w:w="2304" w:type="dxa"/>
            <w:shd w:val="clear" w:color="auto" w:fill="FFFFFF" w:themeFill="background1"/>
            <w:vAlign w:val="center"/>
          </w:tcPr>
          <w:p w14:paraId="30987D9B" w14:textId="46FD8B18"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1</w:t>
            </w:r>
          </w:p>
        </w:tc>
      </w:tr>
      <w:tr w:rsidR="370C4F79" w14:paraId="26A4CD72" w14:textId="77777777" w:rsidTr="00441218">
        <w:trPr>
          <w:cantSplit/>
          <w:trHeight w:val="262"/>
        </w:trPr>
        <w:tc>
          <w:tcPr>
            <w:tcW w:w="2595" w:type="dxa"/>
            <w:shd w:val="clear" w:color="auto" w:fill="FFFFFF" w:themeFill="background1"/>
            <w:vAlign w:val="center"/>
          </w:tcPr>
          <w:p w14:paraId="2D84FE39" w14:textId="5E6DF0FD" w:rsidR="370C4F79" w:rsidRPr="00A24F14" w:rsidRDefault="3F209BE8">
            <w:pPr>
              <w:rPr>
                <w:rFonts w:cstheme="minorHAnsi"/>
              </w:rPr>
            </w:pPr>
            <w:r w:rsidRPr="00A24F14">
              <w:rPr>
                <w:rFonts w:eastAsia="Calibri" w:cstheme="minorHAnsi"/>
                <w:color w:val="000000" w:themeColor="text1"/>
              </w:rPr>
              <w:t>Weymouth</w:t>
            </w:r>
          </w:p>
        </w:tc>
        <w:tc>
          <w:tcPr>
            <w:tcW w:w="2573" w:type="dxa"/>
            <w:shd w:val="clear" w:color="auto" w:fill="FFFFFF" w:themeFill="background1"/>
            <w:vAlign w:val="center"/>
          </w:tcPr>
          <w:p w14:paraId="0D64ED22" w14:textId="342341C7"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0</w:t>
            </w:r>
          </w:p>
        </w:tc>
        <w:tc>
          <w:tcPr>
            <w:tcW w:w="2416" w:type="dxa"/>
            <w:shd w:val="clear" w:color="auto" w:fill="FFFFFF" w:themeFill="background1"/>
            <w:vAlign w:val="center"/>
          </w:tcPr>
          <w:p w14:paraId="26FFEA9B" w14:textId="40A57645"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1</w:t>
            </w:r>
          </w:p>
        </w:tc>
        <w:tc>
          <w:tcPr>
            <w:tcW w:w="2304" w:type="dxa"/>
            <w:shd w:val="clear" w:color="auto" w:fill="FFFFFF" w:themeFill="background1"/>
            <w:vAlign w:val="center"/>
          </w:tcPr>
          <w:p w14:paraId="23BB1E22" w14:textId="7CE15991" w:rsidR="370C4F79" w:rsidRPr="00A24F14" w:rsidRDefault="3F209BE8" w:rsidP="7A08698B">
            <w:pPr>
              <w:jc w:val="center"/>
              <w:rPr>
                <w:rFonts w:eastAsia="Calibri" w:cstheme="minorHAnsi"/>
                <w:color w:val="000000" w:themeColor="text1"/>
              </w:rPr>
            </w:pPr>
            <w:r w:rsidRPr="00A24F14">
              <w:rPr>
                <w:rFonts w:eastAsia="Calibri" w:cstheme="minorHAnsi"/>
                <w:color w:val="000000" w:themeColor="text1"/>
              </w:rPr>
              <w:t>1</w:t>
            </w:r>
          </w:p>
        </w:tc>
      </w:tr>
      <w:tr w:rsidR="370C4F79" w14:paraId="0E4BE16C" w14:textId="77777777" w:rsidTr="00441218">
        <w:trPr>
          <w:cantSplit/>
          <w:trHeight w:val="262"/>
        </w:trPr>
        <w:tc>
          <w:tcPr>
            <w:tcW w:w="2595" w:type="dxa"/>
            <w:shd w:val="clear" w:color="auto" w:fill="FFFFFF" w:themeFill="background1"/>
            <w:vAlign w:val="center"/>
          </w:tcPr>
          <w:p w14:paraId="21E1224F" w14:textId="480DA372" w:rsidR="370C4F79" w:rsidRPr="00A24F14" w:rsidRDefault="3F209BE8">
            <w:pPr>
              <w:rPr>
                <w:rFonts w:cstheme="minorHAnsi"/>
              </w:rPr>
            </w:pPr>
            <w:r w:rsidRPr="00A24F14">
              <w:rPr>
                <w:rFonts w:eastAsia="Calibri" w:cstheme="minorHAnsi"/>
                <w:b/>
                <w:bCs/>
                <w:color w:val="000000" w:themeColor="text1"/>
              </w:rPr>
              <w:t xml:space="preserve">Total </w:t>
            </w:r>
          </w:p>
        </w:tc>
        <w:tc>
          <w:tcPr>
            <w:tcW w:w="2573" w:type="dxa"/>
            <w:vAlign w:val="center"/>
          </w:tcPr>
          <w:p w14:paraId="16913A4E" w14:textId="3405ADCE" w:rsidR="370C4F79" w:rsidRPr="00A24F14" w:rsidRDefault="3F209BE8" w:rsidP="59325958">
            <w:pPr>
              <w:jc w:val="center"/>
              <w:rPr>
                <w:rFonts w:eastAsia="Calibri" w:cstheme="minorHAnsi"/>
                <w:b/>
                <w:bCs/>
                <w:color w:val="000000" w:themeColor="text1"/>
              </w:rPr>
            </w:pPr>
            <w:r w:rsidRPr="00A24F14">
              <w:rPr>
                <w:rFonts w:eastAsia="Calibri" w:cstheme="minorHAnsi"/>
                <w:b/>
                <w:bCs/>
                <w:color w:val="000000" w:themeColor="text1"/>
              </w:rPr>
              <w:t>1</w:t>
            </w:r>
          </w:p>
        </w:tc>
        <w:tc>
          <w:tcPr>
            <w:tcW w:w="2416" w:type="dxa"/>
            <w:vAlign w:val="center"/>
          </w:tcPr>
          <w:p w14:paraId="38B5BB74" w14:textId="6BB8F33B" w:rsidR="370C4F79" w:rsidRPr="00A24F14" w:rsidRDefault="3F209BE8" w:rsidP="59325958">
            <w:pPr>
              <w:jc w:val="center"/>
              <w:rPr>
                <w:rFonts w:eastAsia="Calibri" w:cstheme="minorHAnsi"/>
                <w:b/>
                <w:bCs/>
                <w:color w:val="000000" w:themeColor="text1"/>
              </w:rPr>
            </w:pPr>
            <w:r w:rsidRPr="00A24F14">
              <w:rPr>
                <w:rFonts w:eastAsia="Calibri" w:cstheme="minorHAnsi"/>
                <w:b/>
                <w:bCs/>
                <w:color w:val="000000" w:themeColor="text1"/>
              </w:rPr>
              <w:t>2</w:t>
            </w:r>
          </w:p>
        </w:tc>
        <w:tc>
          <w:tcPr>
            <w:tcW w:w="2304" w:type="dxa"/>
            <w:vAlign w:val="center"/>
          </w:tcPr>
          <w:p w14:paraId="43E691F5" w14:textId="609157BE" w:rsidR="370C4F79" w:rsidRPr="00A24F14" w:rsidRDefault="3F209BE8" w:rsidP="59325958">
            <w:pPr>
              <w:jc w:val="center"/>
              <w:rPr>
                <w:rFonts w:eastAsia="Calibri" w:cstheme="minorHAnsi"/>
                <w:b/>
                <w:bCs/>
                <w:color w:val="000000" w:themeColor="text1"/>
              </w:rPr>
            </w:pPr>
            <w:r w:rsidRPr="00A24F14">
              <w:rPr>
                <w:rFonts w:eastAsia="Calibri" w:cstheme="minorHAnsi"/>
                <w:b/>
                <w:bCs/>
                <w:color w:val="000000" w:themeColor="text1"/>
              </w:rPr>
              <w:t>3</w:t>
            </w:r>
          </w:p>
        </w:tc>
      </w:tr>
    </w:tbl>
    <w:p w14:paraId="65114B3C" w14:textId="294B22E1" w:rsidR="003272E8" w:rsidRDefault="003272E8" w:rsidP="00227F8F">
      <w:pPr>
        <w:rPr>
          <w:sz w:val="24"/>
          <w:szCs w:val="24"/>
        </w:rPr>
      </w:pPr>
    </w:p>
    <w:p w14:paraId="105D277C" w14:textId="62CB95B7" w:rsidR="351EBD45" w:rsidRDefault="351EBD45" w:rsidP="00B81CF9">
      <w:pPr>
        <w:spacing w:line="257" w:lineRule="auto"/>
        <w:rPr>
          <w:rFonts w:ascii="Calibri" w:eastAsia="Calibri" w:hAnsi="Calibri" w:cs="Calibri"/>
          <w:sz w:val="24"/>
          <w:szCs w:val="24"/>
        </w:rPr>
      </w:pPr>
      <w:r w:rsidRPr="4E039244">
        <w:rPr>
          <w:rFonts w:ascii="Calibri" w:eastAsia="Calibri" w:hAnsi="Calibri" w:cs="Calibri"/>
          <w:sz w:val="24"/>
          <w:szCs w:val="24"/>
        </w:rPr>
        <w:t xml:space="preserve">The Applicant states that the Proposed Project will preserve and enhance the Applicant’s services in the community and </w:t>
      </w:r>
      <w:r w:rsidR="00A24F14">
        <w:rPr>
          <w:rFonts w:ascii="Calibri" w:eastAsia="Calibri" w:hAnsi="Calibri" w:cs="Calibri"/>
          <w:sz w:val="24"/>
          <w:szCs w:val="24"/>
        </w:rPr>
        <w:t>help to provide</w:t>
      </w:r>
      <w:r w:rsidRPr="4E039244">
        <w:rPr>
          <w:rFonts w:ascii="Calibri" w:eastAsia="Calibri" w:hAnsi="Calibri" w:cs="Calibri"/>
          <w:sz w:val="24"/>
          <w:szCs w:val="24"/>
        </w:rPr>
        <w:t xml:space="preserve"> more timely, accessible, and cost-effective care for lower-acuity patients not requiring treatment at the Hospital’s main campus. </w:t>
      </w:r>
      <w:r w:rsidR="415F3A01" w:rsidRPr="7A08698B">
        <w:rPr>
          <w:rFonts w:ascii="Calibri" w:eastAsia="Calibri" w:hAnsi="Calibri" w:cs="Calibri"/>
          <w:sz w:val="24"/>
          <w:szCs w:val="24"/>
        </w:rPr>
        <w:t xml:space="preserve">Additionally, </w:t>
      </w:r>
      <w:r w:rsidR="2C02C448" w:rsidRPr="3286C35E">
        <w:rPr>
          <w:rFonts w:ascii="Calibri" w:eastAsia="Calibri" w:hAnsi="Calibri" w:cs="Calibri"/>
          <w:sz w:val="24"/>
          <w:szCs w:val="24"/>
        </w:rPr>
        <w:t>t</w:t>
      </w:r>
      <w:r w:rsidR="02F2EF8A" w:rsidRPr="3286C35E">
        <w:rPr>
          <w:rFonts w:ascii="Calibri" w:eastAsia="Calibri" w:hAnsi="Calibri" w:cs="Calibri"/>
          <w:sz w:val="24"/>
          <w:szCs w:val="24"/>
        </w:rPr>
        <w:t>he</w:t>
      </w:r>
      <w:r w:rsidR="02F2EF8A" w:rsidRPr="7A08698B">
        <w:rPr>
          <w:rFonts w:ascii="Calibri" w:eastAsia="Calibri" w:hAnsi="Calibri" w:cs="Calibri"/>
          <w:sz w:val="24"/>
          <w:szCs w:val="24"/>
        </w:rPr>
        <w:t xml:space="preserve"> </w:t>
      </w:r>
      <w:r w:rsidRPr="4E039244">
        <w:rPr>
          <w:rFonts w:ascii="Calibri" w:eastAsia="Calibri" w:hAnsi="Calibri" w:cs="Calibri"/>
          <w:sz w:val="24"/>
          <w:szCs w:val="24"/>
        </w:rPr>
        <w:t xml:space="preserve">Proposed Project will </w:t>
      </w:r>
      <w:r w:rsidR="02F2EF8A" w:rsidRPr="3286C35E">
        <w:rPr>
          <w:rFonts w:ascii="Calibri" w:eastAsia="Calibri" w:hAnsi="Calibri" w:cs="Calibri"/>
          <w:sz w:val="24"/>
          <w:szCs w:val="24"/>
        </w:rPr>
        <w:t>increase</w:t>
      </w:r>
      <w:r w:rsidRPr="4E039244">
        <w:rPr>
          <w:rFonts w:ascii="Calibri" w:eastAsia="Calibri" w:hAnsi="Calibri" w:cs="Calibri"/>
          <w:sz w:val="24"/>
          <w:szCs w:val="24"/>
        </w:rPr>
        <w:t xml:space="preserve"> community access to pediatric sub-specialty care, including gastroenterology, ophthalmology, orthopedics, and psychiatry</w:t>
      </w:r>
      <w:r w:rsidR="00D12CFB">
        <w:rPr>
          <w:rFonts w:ascii="Calibri" w:eastAsia="Calibri" w:hAnsi="Calibri" w:cs="Calibri"/>
          <w:sz w:val="24"/>
          <w:szCs w:val="24"/>
        </w:rPr>
        <w:t>. The Proposed Project will provide</w:t>
      </w:r>
      <w:r w:rsidR="02F2EF8A" w:rsidRPr="3286C35E">
        <w:rPr>
          <w:rFonts w:ascii="Calibri" w:eastAsia="Calibri" w:hAnsi="Calibri" w:cs="Calibri"/>
          <w:sz w:val="24"/>
          <w:szCs w:val="24"/>
        </w:rPr>
        <w:t xml:space="preserve"> </w:t>
      </w:r>
      <w:r w:rsidR="00A24F14">
        <w:rPr>
          <w:rFonts w:ascii="Calibri" w:eastAsia="Calibri" w:hAnsi="Calibri" w:cs="Calibri"/>
          <w:sz w:val="24"/>
          <w:szCs w:val="24"/>
        </w:rPr>
        <w:t xml:space="preserve">access to </w:t>
      </w:r>
      <w:r w:rsidR="00A24F14" w:rsidRPr="4E039244">
        <w:rPr>
          <w:rFonts w:ascii="Calibri" w:eastAsia="Calibri" w:hAnsi="Calibri" w:cs="Calibri"/>
          <w:sz w:val="24"/>
          <w:szCs w:val="24"/>
        </w:rPr>
        <w:t>specialized and interdisciplinary pediatric care teams</w:t>
      </w:r>
      <w:r w:rsidR="00D12CFB">
        <w:rPr>
          <w:rFonts w:ascii="Calibri" w:eastAsia="Calibri" w:hAnsi="Calibri" w:cs="Calibri"/>
          <w:sz w:val="24"/>
          <w:szCs w:val="24"/>
        </w:rPr>
        <w:t>,</w:t>
      </w:r>
      <w:r w:rsidR="00A24F14" w:rsidRPr="3286C35E">
        <w:rPr>
          <w:rFonts w:ascii="Calibri" w:eastAsia="Calibri" w:hAnsi="Calibri" w:cs="Calibri"/>
          <w:sz w:val="24"/>
          <w:szCs w:val="24"/>
        </w:rPr>
        <w:t xml:space="preserve"> </w:t>
      </w:r>
      <w:r w:rsidR="6BD1CDCD" w:rsidRPr="3286C35E">
        <w:rPr>
          <w:rFonts w:ascii="Calibri" w:eastAsia="Calibri" w:hAnsi="Calibri" w:cs="Calibri"/>
          <w:sz w:val="24"/>
          <w:szCs w:val="24"/>
        </w:rPr>
        <w:t>which</w:t>
      </w:r>
      <w:r w:rsidRPr="4E039244">
        <w:rPr>
          <w:rFonts w:ascii="Calibri" w:eastAsia="Calibri" w:hAnsi="Calibri" w:cs="Calibri"/>
          <w:sz w:val="24"/>
          <w:szCs w:val="24"/>
        </w:rPr>
        <w:t xml:space="preserve"> is </w:t>
      </w:r>
      <w:r w:rsidR="00A24F14">
        <w:rPr>
          <w:rFonts w:ascii="Calibri" w:eastAsia="Calibri" w:hAnsi="Calibri" w:cs="Calibri"/>
          <w:sz w:val="24"/>
          <w:szCs w:val="24"/>
        </w:rPr>
        <w:t xml:space="preserve">especially </w:t>
      </w:r>
      <w:r w:rsidRPr="4E039244">
        <w:rPr>
          <w:rFonts w:ascii="Calibri" w:eastAsia="Calibri" w:hAnsi="Calibri" w:cs="Calibri"/>
          <w:sz w:val="24"/>
          <w:szCs w:val="24"/>
        </w:rPr>
        <w:t>important for patients with chronic conditions The Proposed Project will provide space to support an integrated and cross-disciplinary approach to care, incorporating behavioral health supports, physical therapy, and occupational therapy</w:t>
      </w:r>
      <w:r w:rsidR="00A24F14">
        <w:rPr>
          <w:rFonts w:ascii="Calibri" w:eastAsia="Calibri" w:hAnsi="Calibri" w:cs="Calibri"/>
          <w:sz w:val="24"/>
          <w:szCs w:val="24"/>
        </w:rPr>
        <w:t>, addressing</w:t>
      </w:r>
      <w:r w:rsidRPr="4E039244">
        <w:rPr>
          <w:rFonts w:ascii="Calibri" w:eastAsia="Calibri" w:hAnsi="Calibri" w:cs="Calibri"/>
          <w:sz w:val="24"/>
          <w:szCs w:val="24"/>
        </w:rPr>
        <w:t xml:space="preserve"> time-sensitive acute needs and the ongoing, lifetime care need</w:t>
      </w:r>
      <w:r w:rsidR="00D12CFB">
        <w:rPr>
          <w:rFonts w:ascii="Calibri" w:eastAsia="Calibri" w:hAnsi="Calibri" w:cs="Calibri"/>
          <w:sz w:val="24"/>
          <w:szCs w:val="24"/>
        </w:rPr>
        <w:t>s</w:t>
      </w:r>
      <w:r w:rsidRPr="4E039244">
        <w:rPr>
          <w:rFonts w:ascii="Calibri" w:eastAsia="Calibri" w:hAnsi="Calibri" w:cs="Calibri"/>
          <w:sz w:val="24"/>
          <w:szCs w:val="24"/>
        </w:rPr>
        <w:t xml:space="preserve"> of children with chronic or congenital conditions.</w:t>
      </w:r>
    </w:p>
    <w:p w14:paraId="1109BF5E" w14:textId="79ECD9F7" w:rsidR="351EBD45" w:rsidRDefault="351EBD45" w:rsidP="37012C93">
      <w:pPr>
        <w:rPr>
          <w:rFonts w:ascii="Calibri" w:eastAsia="Calibri" w:hAnsi="Calibri" w:cs="Calibri"/>
          <w:sz w:val="24"/>
          <w:szCs w:val="24"/>
        </w:rPr>
      </w:pPr>
      <w:r w:rsidRPr="4E039244">
        <w:rPr>
          <w:rFonts w:ascii="Calibri" w:eastAsia="Calibri" w:hAnsi="Calibri" w:cs="Calibri"/>
          <w:sz w:val="24"/>
          <w:szCs w:val="24"/>
        </w:rPr>
        <w:t xml:space="preserve">The Applicant states that much of the pediatric specialty care delivered by </w:t>
      </w:r>
      <w:r w:rsidR="00A24F14">
        <w:rPr>
          <w:rFonts w:ascii="Calibri" w:eastAsia="Calibri" w:hAnsi="Calibri" w:cs="Calibri"/>
          <w:sz w:val="24"/>
          <w:szCs w:val="24"/>
        </w:rPr>
        <w:t>BCH</w:t>
      </w:r>
      <w:r w:rsidRPr="4E039244">
        <w:rPr>
          <w:rFonts w:ascii="Calibri" w:eastAsia="Calibri" w:hAnsi="Calibri" w:cs="Calibri"/>
          <w:sz w:val="24"/>
          <w:szCs w:val="24"/>
        </w:rPr>
        <w:t xml:space="preserve"> affiliated physicians occurs in their </w:t>
      </w:r>
      <w:r w:rsidR="30B6CD05" w:rsidRPr="37E71BFE">
        <w:rPr>
          <w:rFonts w:ascii="Calibri" w:eastAsia="Calibri" w:hAnsi="Calibri" w:cs="Calibri"/>
          <w:sz w:val="24"/>
          <w:szCs w:val="24"/>
        </w:rPr>
        <w:t>physician</w:t>
      </w:r>
      <w:r w:rsidR="5CA1B36D" w:rsidRPr="60F15111">
        <w:rPr>
          <w:rFonts w:ascii="Calibri" w:eastAsia="Calibri" w:hAnsi="Calibri" w:cs="Calibri"/>
          <w:sz w:val="24"/>
          <w:szCs w:val="24"/>
        </w:rPr>
        <w:t>s’</w:t>
      </w:r>
      <w:r w:rsidR="30B6CD05" w:rsidRPr="37E71BFE">
        <w:rPr>
          <w:rFonts w:ascii="Calibri" w:eastAsia="Calibri" w:hAnsi="Calibri" w:cs="Calibri"/>
          <w:sz w:val="24"/>
          <w:szCs w:val="24"/>
        </w:rPr>
        <w:t xml:space="preserve"> office</w:t>
      </w:r>
      <w:r w:rsidRPr="4E039244">
        <w:rPr>
          <w:rFonts w:ascii="Calibri" w:eastAsia="Calibri" w:hAnsi="Calibri" w:cs="Calibri"/>
          <w:sz w:val="24"/>
          <w:szCs w:val="24"/>
        </w:rPr>
        <w:t xml:space="preserve"> which is a separate medical office setting from the hospital use space</w:t>
      </w:r>
      <w:r w:rsidR="00A24F14">
        <w:rPr>
          <w:rFonts w:ascii="Calibri" w:eastAsia="Calibri" w:hAnsi="Calibri" w:cs="Calibri"/>
          <w:sz w:val="24"/>
          <w:szCs w:val="24"/>
        </w:rPr>
        <w:t>. While these services are not subject to DoN review, all three sites have a physician office component</w:t>
      </w:r>
      <w:r w:rsidR="003A0482">
        <w:rPr>
          <w:rFonts w:ascii="Calibri" w:eastAsia="Calibri" w:hAnsi="Calibri" w:cs="Calibri"/>
          <w:sz w:val="24"/>
          <w:szCs w:val="24"/>
        </w:rPr>
        <w:t>.</w:t>
      </w:r>
    </w:p>
    <w:p w14:paraId="00DD56D9" w14:textId="4AFDD9BB" w:rsidR="001B01EE" w:rsidRDefault="2C635607" w:rsidP="0F854889">
      <w:pPr>
        <w:rPr>
          <w:sz w:val="24"/>
          <w:szCs w:val="24"/>
        </w:rPr>
      </w:pPr>
      <w:r w:rsidRPr="6EFE6CD0">
        <w:rPr>
          <w:sz w:val="24"/>
          <w:szCs w:val="24"/>
        </w:rPr>
        <w:t>Appendix II</w:t>
      </w:r>
      <w:r w:rsidR="4EF01E3A" w:rsidRPr="6EFE6CD0">
        <w:rPr>
          <w:sz w:val="24"/>
          <w:szCs w:val="24"/>
        </w:rPr>
        <w:t xml:space="preserve"> shows the specific service</w:t>
      </w:r>
      <w:r w:rsidR="07F5E7E1" w:rsidRPr="6EFE6CD0">
        <w:rPr>
          <w:sz w:val="24"/>
          <w:szCs w:val="24"/>
        </w:rPr>
        <w:t>s</w:t>
      </w:r>
      <w:r w:rsidR="067B3B0F" w:rsidRPr="6EFE6CD0">
        <w:rPr>
          <w:sz w:val="24"/>
          <w:szCs w:val="24"/>
        </w:rPr>
        <w:t xml:space="preserve"> in the </w:t>
      </w:r>
      <w:r w:rsidR="10E0BDDF" w:rsidRPr="6EFE6CD0">
        <w:rPr>
          <w:sz w:val="24"/>
          <w:szCs w:val="24"/>
        </w:rPr>
        <w:t>Proposed Project</w:t>
      </w:r>
      <w:r w:rsidR="72B51574" w:rsidRPr="6EFE6CD0">
        <w:rPr>
          <w:sz w:val="24"/>
          <w:szCs w:val="24"/>
        </w:rPr>
        <w:t>, both those under the Proposed Pr</w:t>
      </w:r>
      <w:r w:rsidR="0B048D42" w:rsidRPr="6EFE6CD0">
        <w:rPr>
          <w:sz w:val="24"/>
          <w:szCs w:val="24"/>
        </w:rPr>
        <w:t>oject and Subject to DoN and those provided by</w:t>
      </w:r>
      <w:r w:rsidR="73E38523" w:rsidRPr="6EFE6CD0">
        <w:rPr>
          <w:sz w:val="24"/>
          <w:szCs w:val="24"/>
        </w:rPr>
        <w:t xml:space="preserve"> the Physician Office Practices (not subject to DoN review)</w:t>
      </w:r>
      <w:r w:rsidR="51BB5577" w:rsidRPr="6EFE6CD0">
        <w:rPr>
          <w:sz w:val="24"/>
          <w:szCs w:val="24"/>
        </w:rPr>
        <w:t>.</w:t>
      </w:r>
      <w:r w:rsidR="72B51574" w:rsidRPr="6EFE6CD0">
        <w:rPr>
          <w:sz w:val="24"/>
          <w:szCs w:val="24"/>
        </w:rPr>
        <w:t xml:space="preserve"> </w:t>
      </w:r>
    </w:p>
    <w:p w14:paraId="6804012D" w14:textId="73C4E9B3" w:rsidR="00032FF5" w:rsidRPr="00D06FBB" w:rsidRDefault="00442A30" w:rsidP="00684ED8">
      <w:pPr>
        <w:rPr>
          <w:b/>
          <w:bCs/>
          <w:sz w:val="24"/>
          <w:szCs w:val="24"/>
        </w:rPr>
      </w:pPr>
      <w:bookmarkStart w:id="1" w:name="_Toc118969214"/>
      <w:r w:rsidRPr="004204F1">
        <w:rPr>
          <w:rStyle w:val="Heading1Char"/>
          <w:b/>
          <w:bCs/>
        </w:rPr>
        <w:lastRenderedPageBreak/>
        <w:t>Patient Panel</w:t>
      </w:r>
      <w:bookmarkEnd w:id="1"/>
      <w:r w:rsidR="00032FF5" w:rsidRPr="00D06FBB">
        <w:rPr>
          <w:rStyle w:val="FootnoteReference"/>
          <w:b/>
          <w:bCs/>
          <w:sz w:val="24"/>
          <w:szCs w:val="24"/>
        </w:rPr>
        <w:footnoteReference w:id="5"/>
      </w:r>
    </w:p>
    <w:p w14:paraId="0D43C500" w14:textId="010A21A7" w:rsidR="005B0908" w:rsidRPr="008F7CB4" w:rsidRDefault="004250B1" w:rsidP="005B0908">
      <w:pPr>
        <w:pStyle w:val="NoSpacing"/>
        <w:rPr>
          <w:sz w:val="24"/>
          <w:szCs w:val="24"/>
        </w:rPr>
      </w:pPr>
      <w:r w:rsidRPr="4E039244">
        <w:rPr>
          <w:sz w:val="24"/>
          <w:szCs w:val="24"/>
        </w:rPr>
        <w:t xml:space="preserve">The </w:t>
      </w:r>
      <w:r w:rsidR="00086BC3" w:rsidRPr="4E039244">
        <w:rPr>
          <w:sz w:val="24"/>
          <w:szCs w:val="24"/>
        </w:rPr>
        <w:t>Applicant</w:t>
      </w:r>
      <w:r w:rsidRPr="4E039244">
        <w:rPr>
          <w:sz w:val="24"/>
          <w:szCs w:val="24"/>
        </w:rPr>
        <w:t xml:space="preserve"> provided four years of </w:t>
      </w:r>
      <w:r w:rsidR="00442A30" w:rsidRPr="4E039244">
        <w:rPr>
          <w:sz w:val="24"/>
          <w:szCs w:val="24"/>
        </w:rPr>
        <w:t>Patient Panel</w:t>
      </w:r>
      <w:r w:rsidRPr="4E039244">
        <w:rPr>
          <w:sz w:val="24"/>
          <w:szCs w:val="24"/>
        </w:rPr>
        <w:t xml:space="preserve"> </w:t>
      </w:r>
      <w:r w:rsidR="00B14B9E" w:rsidRPr="4E039244">
        <w:rPr>
          <w:sz w:val="24"/>
          <w:szCs w:val="24"/>
        </w:rPr>
        <w:t>data</w:t>
      </w:r>
      <w:r w:rsidRPr="4E039244">
        <w:rPr>
          <w:sz w:val="24"/>
          <w:szCs w:val="24"/>
        </w:rPr>
        <w:t xml:space="preserve"> for fiscal years </w:t>
      </w:r>
      <w:r w:rsidR="00800F1C" w:rsidRPr="4E039244">
        <w:rPr>
          <w:sz w:val="24"/>
          <w:szCs w:val="24"/>
        </w:rPr>
        <w:t xml:space="preserve">(FYs) </w:t>
      </w:r>
      <w:r w:rsidRPr="4E039244">
        <w:rPr>
          <w:sz w:val="24"/>
          <w:szCs w:val="24"/>
        </w:rPr>
        <w:t>2018</w:t>
      </w:r>
      <w:r w:rsidR="00800F1C" w:rsidRPr="4E039244">
        <w:rPr>
          <w:sz w:val="24"/>
          <w:szCs w:val="24"/>
        </w:rPr>
        <w:t xml:space="preserve"> to 20</w:t>
      </w:r>
      <w:r w:rsidRPr="4E039244">
        <w:rPr>
          <w:sz w:val="24"/>
          <w:szCs w:val="24"/>
        </w:rPr>
        <w:t>21.</w:t>
      </w:r>
      <w:r w:rsidRPr="37E71BFE">
        <w:rPr>
          <w:rStyle w:val="FootnoteReference"/>
          <w:sz w:val="24"/>
          <w:szCs w:val="24"/>
        </w:rPr>
        <w:footnoteReference w:id="6"/>
      </w:r>
      <w:r w:rsidR="005B0908" w:rsidRPr="4E039244">
        <w:rPr>
          <w:sz w:val="24"/>
          <w:szCs w:val="24"/>
        </w:rPr>
        <w:t xml:space="preserve"> As shown in Table </w:t>
      </w:r>
      <w:r w:rsidR="400EF256" w:rsidRPr="4E039244">
        <w:rPr>
          <w:sz w:val="24"/>
          <w:szCs w:val="24"/>
        </w:rPr>
        <w:t>2</w:t>
      </w:r>
      <w:r w:rsidR="005B0908" w:rsidRPr="4E039244">
        <w:rPr>
          <w:sz w:val="24"/>
          <w:szCs w:val="24"/>
        </w:rPr>
        <w:t xml:space="preserve">, CMCC’s </w:t>
      </w:r>
      <w:r w:rsidR="00D06FBB">
        <w:rPr>
          <w:sz w:val="24"/>
          <w:szCs w:val="24"/>
        </w:rPr>
        <w:t xml:space="preserve">Massachusetts </w:t>
      </w:r>
      <w:r w:rsidR="00671EE2">
        <w:rPr>
          <w:sz w:val="24"/>
          <w:szCs w:val="24"/>
        </w:rPr>
        <w:t xml:space="preserve">Patient Panel </w:t>
      </w:r>
      <w:r w:rsidR="005B0908" w:rsidRPr="4E039244">
        <w:rPr>
          <w:sz w:val="24"/>
          <w:szCs w:val="24"/>
        </w:rPr>
        <w:t xml:space="preserve">increased </w:t>
      </w:r>
      <w:r w:rsidR="00840934" w:rsidRPr="4E039244">
        <w:rPr>
          <w:sz w:val="24"/>
          <w:szCs w:val="24"/>
        </w:rPr>
        <w:t xml:space="preserve">by </w:t>
      </w:r>
      <w:r w:rsidR="0003176C" w:rsidRPr="4E039244">
        <w:rPr>
          <w:sz w:val="24"/>
          <w:szCs w:val="24"/>
        </w:rPr>
        <w:t xml:space="preserve">14% </w:t>
      </w:r>
      <w:r w:rsidR="00657B8F" w:rsidRPr="4E039244">
        <w:rPr>
          <w:sz w:val="24"/>
          <w:szCs w:val="24"/>
        </w:rPr>
        <w:t>over the four</w:t>
      </w:r>
      <w:r w:rsidR="4637A73E" w:rsidRPr="6C915FBC">
        <w:rPr>
          <w:sz w:val="24"/>
          <w:szCs w:val="24"/>
        </w:rPr>
        <w:t>-</w:t>
      </w:r>
      <w:r w:rsidR="00657B8F" w:rsidRPr="4E039244">
        <w:rPr>
          <w:sz w:val="24"/>
          <w:szCs w:val="24"/>
        </w:rPr>
        <w:t>year</w:t>
      </w:r>
      <w:r w:rsidR="00585978" w:rsidRPr="4E039244">
        <w:rPr>
          <w:sz w:val="24"/>
          <w:szCs w:val="24"/>
        </w:rPr>
        <w:t xml:space="preserve"> period. </w:t>
      </w:r>
      <w:r w:rsidR="00AC4B3E">
        <w:rPr>
          <w:sz w:val="24"/>
          <w:szCs w:val="24"/>
        </w:rPr>
        <w:t xml:space="preserve">Table </w:t>
      </w:r>
      <w:r w:rsidR="77992B41">
        <w:rPr>
          <w:sz w:val="24"/>
          <w:szCs w:val="24"/>
        </w:rPr>
        <w:t>3</w:t>
      </w:r>
      <w:r w:rsidR="00AC4B3E">
        <w:rPr>
          <w:sz w:val="24"/>
          <w:szCs w:val="24"/>
        </w:rPr>
        <w:t xml:space="preserve"> provide</w:t>
      </w:r>
      <w:r w:rsidR="00D06FBB">
        <w:rPr>
          <w:sz w:val="24"/>
          <w:szCs w:val="24"/>
        </w:rPr>
        <w:t>s an FY21 patient demographic profile for CCMC’s Massachusetts patients.</w:t>
      </w:r>
    </w:p>
    <w:p w14:paraId="7BE95542" w14:textId="77777777" w:rsidR="005B0908" w:rsidRPr="008F7CB4" w:rsidRDefault="005B0908" w:rsidP="005B0908">
      <w:pPr>
        <w:pStyle w:val="NoSpacing"/>
        <w:rPr>
          <w:sz w:val="24"/>
          <w:szCs w:val="24"/>
        </w:rPr>
      </w:pPr>
    </w:p>
    <w:p w14:paraId="4178B106" w14:textId="0526EA05" w:rsidR="005B0908" w:rsidRPr="008F7CB4" w:rsidRDefault="005B0908" w:rsidP="005B0908">
      <w:pPr>
        <w:pStyle w:val="NoSpacing"/>
        <w:rPr>
          <w:b/>
          <w:bCs/>
          <w:sz w:val="24"/>
          <w:szCs w:val="24"/>
        </w:rPr>
      </w:pPr>
      <w:r w:rsidRPr="008F7CB4">
        <w:rPr>
          <w:b/>
          <w:bCs/>
          <w:sz w:val="24"/>
          <w:szCs w:val="24"/>
          <w:u w:val="single"/>
        </w:rPr>
        <w:t xml:space="preserve">Table </w:t>
      </w:r>
      <w:r w:rsidR="7DB22268" w:rsidRPr="008F7CB4">
        <w:rPr>
          <w:b/>
          <w:bCs/>
          <w:sz w:val="24"/>
          <w:szCs w:val="24"/>
          <w:u w:val="single"/>
        </w:rPr>
        <w:t>2</w:t>
      </w:r>
      <w:r w:rsidRPr="008F7CB4">
        <w:rPr>
          <w:b/>
          <w:bCs/>
          <w:sz w:val="24"/>
          <w:szCs w:val="24"/>
        </w:rPr>
        <w:t xml:space="preserve">: CMCC </w:t>
      </w:r>
      <w:r w:rsidR="00EB61DA">
        <w:rPr>
          <w:b/>
          <w:bCs/>
          <w:sz w:val="24"/>
          <w:szCs w:val="24"/>
        </w:rPr>
        <w:t xml:space="preserve">MA </w:t>
      </w:r>
      <w:r w:rsidR="00442A30">
        <w:rPr>
          <w:b/>
          <w:bCs/>
          <w:sz w:val="24"/>
          <w:szCs w:val="24"/>
        </w:rPr>
        <w:t>Patient Panel</w:t>
      </w:r>
      <w:r w:rsidR="0079179C">
        <w:rPr>
          <w:rStyle w:val="FootnoteReference"/>
          <w:b/>
          <w:bCs/>
          <w:sz w:val="24"/>
          <w:szCs w:val="24"/>
        </w:rPr>
        <w:footnoteReference w:id="7"/>
      </w:r>
    </w:p>
    <w:tbl>
      <w:tblPr>
        <w:tblW w:w="9966" w:type="dxa"/>
        <w:tblLook w:val="04A0" w:firstRow="1" w:lastRow="0" w:firstColumn="1" w:lastColumn="0" w:noHBand="0" w:noVBand="1"/>
      </w:tblPr>
      <w:tblGrid>
        <w:gridCol w:w="1772"/>
        <w:gridCol w:w="1410"/>
        <w:gridCol w:w="1441"/>
        <w:gridCol w:w="1575"/>
        <w:gridCol w:w="1622"/>
        <w:gridCol w:w="2146"/>
      </w:tblGrid>
      <w:tr w:rsidR="00B3709F" w:rsidRPr="005B0908" w14:paraId="05B84601" w14:textId="77777777" w:rsidTr="4E039244">
        <w:trPr>
          <w:trHeight w:val="580"/>
        </w:trPr>
        <w:tc>
          <w:tcPr>
            <w:tcW w:w="1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11F91" w14:textId="77777777" w:rsidR="00B3709F" w:rsidRDefault="00B3709F" w:rsidP="005B0908">
            <w:pPr>
              <w:pStyle w:val="NoSpacing"/>
              <w:rPr>
                <w:b/>
                <w:bCs/>
                <w:sz w:val="24"/>
                <w:szCs w:val="24"/>
              </w:rPr>
            </w:pP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CC5A51" w14:textId="0C13B486" w:rsidR="00B3709F" w:rsidRDefault="00B3709F" w:rsidP="008F7CB4">
            <w:pPr>
              <w:pStyle w:val="NoSpacing"/>
              <w:jc w:val="center"/>
              <w:rPr>
                <w:b/>
                <w:bCs/>
                <w:sz w:val="24"/>
                <w:szCs w:val="24"/>
              </w:rPr>
            </w:pPr>
          </w:p>
          <w:p w14:paraId="23C93BDD" w14:textId="53AC9491" w:rsidR="00B3709F" w:rsidRPr="005B0908" w:rsidRDefault="00B3709F" w:rsidP="008F7CB4">
            <w:pPr>
              <w:pStyle w:val="NoSpacing"/>
              <w:jc w:val="center"/>
              <w:rPr>
                <w:b/>
                <w:bCs/>
                <w:sz w:val="24"/>
                <w:szCs w:val="24"/>
              </w:rPr>
            </w:pPr>
            <w:r>
              <w:rPr>
                <w:b/>
                <w:bCs/>
                <w:sz w:val="24"/>
                <w:szCs w:val="24"/>
              </w:rPr>
              <w:t>FY18</w:t>
            </w:r>
          </w:p>
        </w:tc>
        <w:tc>
          <w:tcPr>
            <w:tcW w:w="14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E2C0A52" w14:textId="3AB3EE49" w:rsidR="00B3709F" w:rsidRPr="008F7CB4" w:rsidRDefault="00B3709F" w:rsidP="008F7CB4">
            <w:pPr>
              <w:pStyle w:val="NoSpacing"/>
              <w:jc w:val="center"/>
              <w:rPr>
                <w:b/>
                <w:bCs/>
                <w:sz w:val="24"/>
                <w:szCs w:val="24"/>
              </w:rPr>
            </w:pPr>
            <w:r w:rsidRPr="008F7CB4">
              <w:rPr>
                <w:b/>
                <w:bCs/>
                <w:sz w:val="24"/>
                <w:szCs w:val="24"/>
              </w:rPr>
              <w:t>FY19</w:t>
            </w:r>
          </w:p>
        </w:tc>
        <w:tc>
          <w:tcPr>
            <w:tcW w:w="157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94CF26" w14:textId="77777777" w:rsidR="00B3709F" w:rsidRPr="008F7CB4" w:rsidRDefault="00B3709F" w:rsidP="008F7CB4">
            <w:pPr>
              <w:pStyle w:val="NoSpacing"/>
              <w:jc w:val="center"/>
              <w:rPr>
                <w:b/>
                <w:bCs/>
                <w:sz w:val="24"/>
                <w:szCs w:val="24"/>
              </w:rPr>
            </w:pPr>
            <w:r w:rsidRPr="008F7CB4">
              <w:rPr>
                <w:b/>
                <w:bCs/>
                <w:sz w:val="24"/>
                <w:szCs w:val="24"/>
              </w:rPr>
              <w:t>FY20</w:t>
            </w:r>
          </w:p>
        </w:tc>
        <w:tc>
          <w:tcPr>
            <w:tcW w:w="162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9DB92BD" w14:textId="77777777" w:rsidR="00B3709F" w:rsidRPr="008F7CB4" w:rsidRDefault="00B3709F" w:rsidP="008F7CB4">
            <w:pPr>
              <w:pStyle w:val="NoSpacing"/>
              <w:jc w:val="center"/>
              <w:rPr>
                <w:b/>
                <w:bCs/>
                <w:sz w:val="24"/>
                <w:szCs w:val="24"/>
              </w:rPr>
            </w:pPr>
            <w:r w:rsidRPr="008F7CB4">
              <w:rPr>
                <w:b/>
                <w:bCs/>
                <w:sz w:val="24"/>
                <w:szCs w:val="24"/>
              </w:rPr>
              <w:t>FY21</w:t>
            </w:r>
          </w:p>
        </w:tc>
        <w:tc>
          <w:tcPr>
            <w:tcW w:w="2146"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5809A97F" w14:textId="04F93ED4" w:rsidR="00B3709F" w:rsidRPr="004204F1" w:rsidRDefault="291BFB48" w:rsidP="008F7CB4">
            <w:pPr>
              <w:pStyle w:val="NoSpacing"/>
              <w:jc w:val="center"/>
              <w:rPr>
                <w:rFonts w:ascii="Calibri" w:eastAsia="Calibri" w:hAnsi="Calibri" w:cs="Calibri"/>
                <w:b/>
                <w:bCs/>
                <w:sz w:val="24"/>
                <w:szCs w:val="24"/>
              </w:rPr>
            </w:pPr>
            <w:r w:rsidRPr="004204F1">
              <w:rPr>
                <w:b/>
                <w:bCs/>
                <w:sz w:val="24"/>
                <w:szCs w:val="24"/>
              </w:rPr>
              <w:t xml:space="preserve"> </w:t>
            </w:r>
            <w:r w:rsidRPr="004204F1">
              <w:rPr>
                <w:rFonts w:ascii="Calibri" w:eastAsia="Calibri" w:hAnsi="Calibri" w:cs="Calibri"/>
                <w:b/>
                <w:bCs/>
                <w:sz w:val="24"/>
                <w:szCs w:val="24"/>
              </w:rPr>
              <w:t>Change Rate (%) FY1</w:t>
            </w:r>
            <w:r w:rsidR="0048758A" w:rsidRPr="004204F1">
              <w:rPr>
                <w:rFonts w:ascii="Calibri" w:eastAsia="Calibri" w:hAnsi="Calibri" w:cs="Calibri"/>
                <w:b/>
                <w:bCs/>
                <w:sz w:val="24"/>
                <w:szCs w:val="24"/>
              </w:rPr>
              <w:t>8</w:t>
            </w:r>
            <w:r w:rsidRPr="004204F1">
              <w:rPr>
                <w:rFonts w:ascii="Calibri" w:eastAsia="Calibri" w:hAnsi="Calibri" w:cs="Calibri"/>
                <w:b/>
                <w:bCs/>
                <w:sz w:val="24"/>
                <w:szCs w:val="24"/>
              </w:rPr>
              <w:t>-FY21</w:t>
            </w:r>
            <w:r w:rsidRPr="004204F1">
              <w:rPr>
                <w:b/>
                <w:bCs/>
                <w:sz w:val="24"/>
                <w:szCs w:val="24"/>
              </w:rPr>
              <w:t xml:space="preserve"> </w:t>
            </w:r>
          </w:p>
        </w:tc>
      </w:tr>
      <w:tr w:rsidR="00B3709F" w:rsidRPr="005B0908" w14:paraId="07CFDCD2" w14:textId="77777777" w:rsidTr="006D4718">
        <w:trPr>
          <w:trHeight w:val="290"/>
        </w:trPr>
        <w:tc>
          <w:tcPr>
            <w:tcW w:w="1772" w:type="dxa"/>
            <w:tcBorders>
              <w:top w:val="nil"/>
              <w:left w:val="single" w:sz="4" w:space="0" w:color="auto"/>
              <w:bottom w:val="single" w:sz="4" w:space="0" w:color="auto"/>
              <w:right w:val="single" w:sz="4" w:space="0" w:color="auto"/>
            </w:tcBorders>
          </w:tcPr>
          <w:p w14:paraId="510CF125" w14:textId="62047668" w:rsidR="00B3709F" w:rsidRPr="0006217C" w:rsidRDefault="00B3709F" w:rsidP="00D813A8">
            <w:pPr>
              <w:pStyle w:val="NoSpacing"/>
              <w:jc w:val="center"/>
              <w:rPr>
                <w:sz w:val="24"/>
                <w:szCs w:val="24"/>
              </w:rPr>
            </w:pPr>
            <w:r>
              <w:rPr>
                <w:sz w:val="24"/>
                <w:szCs w:val="24"/>
              </w:rPr>
              <w:t>Unique Patients</w:t>
            </w:r>
          </w:p>
        </w:tc>
        <w:tc>
          <w:tcPr>
            <w:tcW w:w="1410" w:type="dxa"/>
            <w:tcBorders>
              <w:top w:val="nil"/>
              <w:left w:val="single" w:sz="4" w:space="0" w:color="auto"/>
              <w:bottom w:val="single" w:sz="4" w:space="0" w:color="auto"/>
              <w:right w:val="single" w:sz="4" w:space="0" w:color="auto"/>
            </w:tcBorders>
          </w:tcPr>
          <w:p w14:paraId="1C57439E" w14:textId="729B760E" w:rsidR="00B3709F" w:rsidRPr="005B0908" w:rsidRDefault="2229801B" w:rsidP="00D813A8">
            <w:pPr>
              <w:pStyle w:val="NoSpacing"/>
              <w:jc w:val="center"/>
              <w:rPr>
                <w:sz w:val="24"/>
                <w:szCs w:val="24"/>
              </w:rPr>
            </w:pPr>
            <w:r w:rsidRPr="795CE185">
              <w:rPr>
                <w:sz w:val="24"/>
                <w:szCs w:val="24"/>
              </w:rPr>
              <w:t>219,857</w:t>
            </w:r>
          </w:p>
        </w:tc>
        <w:tc>
          <w:tcPr>
            <w:tcW w:w="1441" w:type="dxa"/>
            <w:tcBorders>
              <w:top w:val="nil"/>
              <w:left w:val="single" w:sz="4" w:space="0" w:color="auto"/>
              <w:bottom w:val="single" w:sz="4" w:space="0" w:color="auto"/>
              <w:right w:val="single" w:sz="4" w:space="0" w:color="auto"/>
            </w:tcBorders>
            <w:shd w:val="clear" w:color="auto" w:fill="auto"/>
            <w:noWrap/>
            <w:hideMark/>
          </w:tcPr>
          <w:p w14:paraId="0962582D" w14:textId="5954914E" w:rsidR="00B3709F" w:rsidRPr="008F7CB4" w:rsidRDefault="00B3709F" w:rsidP="00D813A8">
            <w:pPr>
              <w:pStyle w:val="NoSpacing"/>
              <w:jc w:val="center"/>
              <w:rPr>
                <w:sz w:val="24"/>
                <w:szCs w:val="24"/>
              </w:rPr>
            </w:pPr>
            <w:r w:rsidRPr="008F7CB4">
              <w:rPr>
                <w:sz w:val="24"/>
                <w:szCs w:val="24"/>
              </w:rPr>
              <w:t>229,342</w:t>
            </w:r>
          </w:p>
        </w:tc>
        <w:tc>
          <w:tcPr>
            <w:tcW w:w="1575" w:type="dxa"/>
            <w:tcBorders>
              <w:top w:val="nil"/>
              <w:left w:val="nil"/>
              <w:bottom w:val="single" w:sz="4" w:space="0" w:color="auto"/>
              <w:right w:val="single" w:sz="4" w:space="0" w:color="auto"/>
            </w:tcBorders>
            <w:shd w:val="clear" w:color="auto" w:fill="auto"/>
            <w:noWrap/>
            <w:hideMark/>
          </w:tcPr>
          <w:p w14:paraId="1CDD7896" w14:textId="77777777" w:rsidR="00B3709F" w:rsidRPr="008F7CB4" w:rsidRDefault="00B3709F" w:rsidP="00D813A8">
            <w:pPr>
              <w:pStyle w:val="NoSpacing"/>
              <w:jc w:val="center"/>
              <w:rPr>
                <w:sz w:val="24"/>
                <w:szCs w:val="24"/>
              </w:rPr>
            </w:pPr>
            <w:r w:rsidRPr="008F7CB4">
              <w:rPr>
                <w:sz w:val="24"/>
                <w:szCs w:val="24"/>
              </w:rPr>
              <w:t>209,610</w:t>
            </w:r>
          </w:p>
        </w:tc>
        <w:tc>
          <w:tcPr>
            <w:tcW w:w="1622" w:type="dxa"/>
            <w:tcBorders>
              <w:top w:val="nil"/>
              <w:left w:val="nil"/>
              <w:bottom w:val="single" w:sz="4" w:space="0" w:color="auto"/>
              <w:right w:val="single" w:sz="4" w:space="0" w:color="auto"/>
            </w:tcBorders>
            <w:shd w:val="clear" w:color="auto" w:fill="auto"/>
            <w:noWrap/>
            <w:hideMark/>
          </w:tcPr>
          <w:p w14:paraId="7767DBD8" w14:textId="77777777" w:rsidR="00B3709F" w:rsidRPr="008F7CB4" w:rsidRDefault="00B3709F" w:rsidP="00D813A8">
            <w:pPr>
              <w:pStyle w:val="NoSpacing"/>
              <w:jc w:val="center"/>
              <w:rPr>
                <w:sz w:val="24"/>
                <w:szCs w:val="24"/>
              </w:rPr>
            </w:pPr>
            <w:r w:rsidRPr="008F7CB4">
              <w:rPr>
                <w:sz w:val="24"/>
                <w:szCs w:val="24"/>
              </w:rPr>
              <w:t>251,058</w:t>
            </w:r>
          </w:p>
        </w:tc>
        <w:tc>
          <w:tcPr>
            <w:tcW w:w="2146" w:type="dxa"/>
            <w:tcBorders>
              <w:top w:val="nil"/>
              <w:left w:val="nil"/>
              <w:bottom w:val="single" w:sz="4" w:space="0" w:color="auto"/>
              <w:right w:val="single" w:sz="4" w:space="0" w:color="auto"/>
            </w:tcBorders>
            <w:shd w:val="clear" w:color="auto" w:fill="auto"/>
            <w:noWrap/>
            <w:hideMark/>
          </w:tcPr>
          <w:p w14:paraId="6669E700" w14:textId="6C99B43D" w:rsidR="00B3709F" w:rsidRPr="008F7CB4" w:rsidRDefault="6A2022DA" w:rsidP="00D813A8">
            <w:pPr>
              <w:pStyle w:val="NoSpacing"/>
              <w:jc w:val="center"/>
              <w:rPr>
                <w:sz w:val="24"/>
                <w:szCs w:val="24"/>
              </w:rPr>
            </w:pPr>
            <w:r w:rsidRPr="4E039244">
              <w:rPr>
                <w:sz w:val="24"/>
                <w:szCs w:val="24"/>
              </w:rPr>
              <w:t>14%</w:t>
            </w:r>
          </w:p>
        </w:tc>
      </w:tr>
    </w:tbl>
    <w:p w14:paraId="4C571465" w14:textId="77777777" w:rsidR="005B0908" w:rsidRPr="008F7CB4" w:rsidRDefault="005B0908" w:rsidP="005B0908">
      <w:pPr>
        <w:pStyle w:val="NoSpacing"/>
        <w:rPr>
          <w:sz w:val="24"/>
          <w:szCs w:val="24"/>
        </w:rPr>
      </w:pPr>
    </w:p>
    <w:p w14:paraId="29245AA7" w14:textId="636A057D" w:rsidR="00ED0659" w:rsidRDefault="00ED0659" w:rsidP="004465E2">
      <w:pPr>
        <w:pStyle w:val="NoSpacing"/>
      </w:pPr>
    </w:p>
    <w:p w14:paraId="7561875D" w14:textId="29910327" w:rsidR="005B0908" w:rsidRPr="008F7CB4" w:rsidRDefault="0001689F" w:rsidP="004465E2">
      <w:pPr>
        <w:pStyle w:val="NoSpacing"/>
        <w:rPr>
          <w:b/>
          <w:bCs/>
          <w:sz w:val="24"/>
          <w:szCs w:val="24"/>
          <w:u w:val="single"/>
        </w:rPr>
      </w:pPr>
      <w:r w:rsidRPr="219A803F">
        <w:rPr>
          <w:b/>
          <w:bCs/>
          <w:sz w:val="24"/>
          <w:szCs w:val="24"/>
          <w:u w:val="single"/>
        </w:rPr>
        <w:t xml:space="preserve">Table </w:t>
      </w:r>
      <w:r w:rsidR="5E9258CE" w:rsidRPr="219A803F">
        <w:rPr>
          <w:b/>
          <w:bCs/>
          <w:sz w:val="24"/>
          <w:szCs w:val="24"/>
          <w:u w:val="single"/>
        </w:rPr>
        <w:t>3</w:t>
      </w:r>
      <w:r w:rsidRPr="219A803F">
        <w:rPr>
          <w:b/>
          <w:bCs/>
          <w:sz w:val="24"/>
          <w:szCs w:val="24"/>
          <w:u w:val="single"/>
        </w:rPr>
        <w:t xml:space="preserve">: </w:t>
      </w:r>
      <w:r w:rsidRPr="219A803F">
        <w:rPr>
          <w:b/>
          <w:bCs/>
          <w:sz w:val="24"/>
          <w:szCs w:val="24"/>
        </w:rPr>
        <w:t xml:space="preserve">CMCC </w:t>
      </w:r>
      <w:r w:rsidR="00996427" w:rsidRPr="219A803F">
        <w:rPr>
          <w:b/>
          <w:bCs/>
          <w:sz w:val="24"/>
          <w:szCs w:val="24"/>
        </w:rPr>
        <w:t xml:space="preserve">MA </w:t>
      </w:r>
      <w:r w:rsidRPr="219A803F">
        <w:rPr>
          <w:b/>
          <w:bCs/>
          <w:sz w:val="24"/>
          <w:szCs w:val="24"/>
        </w:rPr>
        <w:t xml:space="preserve">Patient </w:t>
      </w:r>
      <w:r w:rsidR="002B157C" w:rsidRPr="219A803F">
        <w:rPr>
          <w:b/>
          <w:bCs/>
          <w:sz w:val="24"/>
          <w:szCs w:val="24"/>
        </w:rPr>
        <w:t>Demographic Profile</w:t>
      </w:r>
      <w:r w:rsidRPr="219A803F">
        <w:rPr>
          <w:b/>
          <w:bCs/>
          <w:sz w:val="24"/>
          <w:szCs w:val="24"/>
        </w:rPr>
        <w:t xml:space="preserve"> (FY21)</w:t>
      </w:r>
    </w:p>
    <w:tbl>
      <w:tblPr>
        <w:tblW w:w="9609" w:type="dxa"/>
        <w:tblLook w:val="04A0" w:firstRow="1" w:lastRow="0" w:firstColumn="1" w:lastColumn="0" w:noHBand="0" w:noVBand="1"/>
      </w:tblPr>
      <w:tblGrid>
        <w:gridCol w:w="3765"/>
        <w:gridCol w:w="5844"/>
      </w:tblGrid>
      <w:tr w:rsidR="0095247D" w:rsidRPr="0001689F" w14:paraId="2978C382" w14:textId="77777777" w:rsidTr="00D60D46">
        <w:trPr>
          <w:cantSplit/>
          <w:trHeight w:val="290"/>
          <w:tblHeader/>
        </w:trPr>
        <w:tc>
          <w:tcPr>
            <w:tcW w:w="3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6F094" w14:textId="77777777" w:rsidR="0095247D" w:rsidRPr="008F7CB4" w:rsidRDefault="0095247D" w:rsidP="0095247D">
            <w:pPr>
              <w:spacing w:after="0" w:line="240" w:lineRule="auto"/>
              <w:rPr>
                <w:rFonts w:ascii="Calibri" w:eastAsia="Times New Roman" w:hAnsi="Calibri" w:cs="Calibri"/>
                <w:color w:val="000000"/>
                <w:sz w:val="24"/>
                <w:szCs w:val="24"/>
              </w:rPr>
            </w:pPr>
            <w:bookmarkStart w:id="2" w:name="OLE_LINK1"/>
            <w:r w:rsidRPr="008F7CB4">
              <w:rPr>
                <w:rFonts w:ascii="Calibri" w:eastAsia="Times New Roman" w:hAnsi="Calibri" w:cs="Calibri"/>
                <w:color w:val="000000"/>
                <w:sz w:val="24"/>
                <w:szCs w:val="24"/>
              </w:rPr>
              <w:t> </w:t>
            </w:r>
          </w:p>
        </w:tc>
        <w:tc>
          <w:tcPr>
            <w:tcW w:w="584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338148A" w14:textId="77777777" w:rsidR="0095247D" w:rsidRPr="008F7CB4" w:rsidRDefault="0095247D">
            <w:pPr>
              <w:spacing w:after="0" w:line="240" w:lineRule="auto"/>
              <w:jc w:val="center"/>
              <w:rPr>
                <w:rFonts w:ascii="Calibri" w:eastAsia="Times New Roman" w:hAnsi="Calibri" w:cs="Calibri"/>
                <w:b/>
                <w:bCs/>
                <w:color w:val="000000"/>
                <w:sz w:val="24"/>
                <w:szCs w:val="24"/>
              </w:rPr>
            </w:pPr>
            <w:r w:rsidRPr="008F7CB4">
              <w:rPr>
                <w:rFonts w:ascii="Calibri" w:eastAsia="Times New Roman" w:hAnsi="Calibri" w:cs="Calibri"/>
                <w:b/>
                <w:bCs/>
                <w:color w:val="000000"/>
                <w:sz w:val="24"/>
                <w:szCs w:val="24"/>
              </w:rPr>
              <w:t>FY21</w:t>
            </w:r>
          </w:p>
        </w:tc>
      </w:tr>
      <w:tr w:rsidR="0095247D" w:rsidRPr="0001689F" w14:paraId="5A6F588D"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8F10FBF" w14:textId="77777777" w:rsidR="0095247D" w:rsidRPr="008F7CB4" w:rsidRDefault="0095247D" w:rsidP="0095247D">
            <w:pPr>
              <w:spacing w:after="0" w:line="240" w:lineRule="auto"/>
              <w:rPr>
                <w:rFonts w:ascii="Calibri" w:eastAsia="Times New Roman" w:hAnsi="Calibri" w:cs="Calibri"/>
                <w:color w:val="000000"/>
                <w:sz w:val="24"/>
                <w:szCs w:val="24"/>
              </w:rPr>
            </w:pPr>
            <w:r w:rsidRPr="008F7CB4">
              <w:rPr>
                <w:rFonts w:ascii="Calibri" w:eastAsia="Times New Roman" w:hAnsi="Calibri" w:cs="Calibri"/>
                <w:color w:val="000000"/>
                <w:sz w:val="24"/>
                <w:szCs w:val="24"/>
              </w:rPr>
              <w:t>Count</w:t>
            </w:r>
          </w:p>
        </w:tc>
        <w:tc>
          <w:tcPr>
            <w:tcW w:w="5844" w:type="dxa"/>
            <w:tcBorders>
              <w:top w:val="nil"/>
              <w:left w:val="nil"/>
              <w:bottom w:val="single" w:sz="4" w:space="0" w:color="auto"/>
              <w:right w:val="single" w:sz="4" w:space="0" w:color="auto"/>
            </w:tcBorders>
            <w:shd w:val="clear" w:color="auto" w:fill="auto"/>
            <w:noWrap/>
            <w:vAlign w:val="bottom"/>
            <w:hideMark/>
          </w:tcPr>
          <w:p w14:paraId="72F5CABB"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251,058</w:t>
            </w:r>
          </w:p>
        </w:tc>
      </w:tr>
      <w:tr w:rsidR="0095247D" w:rsidRPr="0001689F" w14:paraId="5CD3DC26"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A4F35C" w14:textId="77777777" w:rsidR="0095247D" w:rsidRPr="008F7CB4" w:rsidRDefault="0095247D" w:rsidP="0095247D">
            <w:pPr>
              <w:spacing w:after="0" w:line="240" w:lineRule="auto"/>
              <w:rPr>
                <w:rFonts w:ascii="Calibri" w:eastAsia="Times New Roman" w:hAnsi="Calibri" w:cs="Calibri"/>
                <w:b/>
                <w:bCs/>
                <w:color w:val="000000"/>
                <w:sz w:val="24"/>
                <w:szCs w:val="24"/>
              </w:rPr>
            </w:pPr>
            <w:r w:rsidRPr="008F7CB4">
              <w:rPr>
                <w:rFonts w:ascii="Calibri" w:eastAsia="Times New Roman" w:hAnsi="Calibri" w:cs="Calibri"/>
                <w:b/>
                <w:bCs/>
                <w:color w:val="000000"/>
                <w:sz w:val="24"/>
                <w:szCs w:val="24"/>
              </w:rPr>
              <w:t>Gender</w:t>
            </w:r>
          </w:p>
        </w:tc>
        <w:tc>
          <w:tcPr>
            <w:tcW w:w="5844" w:type="dxa"/>
            <w:tcBorders>
              <w:top w:val="nil"/>
              <w:left w:val="nil"/>
              <w:bottom w:val="single" w:sz="4" w:space="0" w:color="auto"/>
              <w:right w:val="single" w:sz="4" w:space="0" w:color="auto"/>
            </w:tcBorders>
            <w:shd w:val="clear" w:color="auto" w:fill="auto"/>
            <w:noWrap/>
            <w:vAlign w:val="bottom"/>
            <w:hideMark/>
          </w:tcPr>
          <w:p w14:paraId="5F18FDF7" w14:textId="7AD94C97" w:rsidR="0095247D" w:rsidRPr="008F7CB4" w:rsidRDefault="0095247D" w:rsidP="00086DC3">
            <w:pPr>
              <w:spacing w:after="0" w:line="240" w:lineRule="auto"/>
              <w:ind w:right="2520"/>
              <w:jc w:val="right"/>
              <w:rPr>
                <w:rFonts w:ascii="Calibri" w:eastAsia="Times New Roman" w:hAnsi="Calibri" w:cs="Calibri"/>
                <w:color w:val="000000"/>
                <w:sz w:val="24"/>
                <w:szCs w:val="24"/>
              </w:rPr>
            </w:pPr>
          </w:p>
        </w:tc>
      </w:tr>
      <w:tr w:rsidR="0095247D" w:rsidRPr="0001689F" w14:paraId="51A266D9"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6B17B77"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Female</w:t>
            </w:r>
          </w:p>
        </w:tc>
        <w:tc>
          <w:tcPr>
            <w:tcW w:w="5844" w:type="dxa"/>
            <w:tcBorders>
              <w:top w:val="nil"/>
              <w:left w:val="nil"/>
              <w:bottom w:val="single" w:sz="4" w:space="0" w:color="auto"/>
              <w:right w:val="single" w:sz="4" w:space="0" w:color="auto"/>
            </w:tcBorders>
            <w:shd w:val="clear" w:color="auto" w:fill="auto"/>
            <w:noWrap/>
            <w:vAlign w:val="bottom"/>
            <w:hideMark/>
          </w:tcPr>
          <w:p w14:paraId="21DA6005"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51.5%</w:t>
            </w:r>
          </w:p>
        </w:tc>
      </w:tr>
      <w:tr w:rsidR="0095247D" w:rsidRPr="0001689F" w14:paraId="470A38FD"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E50742A"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Male</w:t>
            </w:r>
          </w:p>
        </w:tc>
        <w:tc>
          <w:tcPr>
            <w:tcW w:w="5844" w:type="dxa"/>
            <w:tcBorders>
              <w:top w:val="nil"/>
              <w:left w:val="nil"/>
              <w:bottom w:val="single" w:sz="4" w:space="0" w:color="auto"/>
              <w:right w:val="single" w:sz="4" w:space="0" w:color="auto"/>
            </w:tcBorders>
            <w:shd w:val="clear" w:color="auto" w:fill="auto"/>
            <w:noWrap/>
            <w:vAlign w:val="bottom"/>
            <w:hideMark/>
          </w:tcPr>
          <w:p w14:paraId="4F854739"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48.4%</w:t>
            </w:r>
          </w:p>
        </w:tc>
      </w:tr>
      <w:tr w:rsidR="0095247D" w:rsidRPr="0001689F" w14:paraId="0E7902F6"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E390F3C"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Unknown</w:t>
            </w:r>
          </w:p>
        </w:tc>
        <w:tc>
          <w:tcPr>
            <w:tcW w:w="5844" w:type="dxa"/>
            <w:tcBorders>
              <w:top w:val="nil"/>
              <w:left w:val="nil"/>
              <w:bottom w:val="single" w:sz="4" w:space="0" w:color="auto"/>
              <w:right w:val="single" w:sz="4" w:space="0" w:color="auto"/>
            </w:tcBorders>
            <w:shd w:val="clear" w:color="auto" w:fill="auto"/>
            <w:noWrap/>
            <w:vAlign w:val="bottom"/>
            <w:hideMark/>
          </w:tcPr>
          <w:p w14:paraId="1E0A5C06"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0.0%</w:t>
            </w:r>
          </w:p>
        </w:tc>
      </w:tr>
      <w:tr w:rsidR="0095247D" w:rsidRPr="0001689F" w14:paraId="3DB25095"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373545C" w14:textId="77777777" w:rsidR="0095247D" w:rsidRPr="008F7CB4" w:rsidRDefault="0095247D" w:rsidP="0095247D">
            <w:pPr>
              <w:spacing w:after="0" w:line="240" w:lineRule="auto"/>
              <w:rPr>
                <w:rFonts w:ascii="Calibri" w:eastAsia="Times New Roman" w:hAnsi="Calibri" w:cs="Calibri"/>
                <w:b/>
                <w:bCs/>
                <w:color w:val="000000"/>
                <w:sz w:val="24"/>
                <w:szCs w:val="24"/>
              </w:rPr>
            </w:pPr>
            <w:r w:rsidRPr="008F7CB4">
              <w:rPr>
                <w:rFonts w:ascii="Calibri" w:eastAsia="Times New Roman" w:hAnsi="Calibri" w:cs="Calibri"/>
                <w:b/>
                <w:bCs/>
                <w:color w:val="000000"/>
                <w:sz w:val="24"/>
                <w:szCs w:val="24"/>
              </w:rPr>
              <w:t>Age</w:t>
            </w:r>
          </w:p>
        </w:tc>
        <w:tc>
          <w:tcPr>
            <w:tcW w:w="5844" w:type="dxa"/>
            <w:tcBorders>
              <w:top w:val="nil"/>
              <w:left w:val="nil"/>
              <w:bottom w:val="single" w:sz="4" w:space="0" w:color="auto"/>
              <w:right w:val="single" w:sz="4" w:space="0" w:color="auto"/>
            </w:tcBorders>
            <w:shd w:val="clear" w:color="auto" w:fill="auto"/>
            <w:noWrap/>
            <w:vAlign w:val="bottom"/>
            <w:hideMark/>
          </w:tcPr>
          <w:p w14:paraId="0A7821B8" w14:textId="7D5C266D" w:rsidR="0095247D" w:rsidRPr="008F7CB4" w:rsidRDefault="0095247D" w:rsidP="00086DC3">
            <w:pPr>
              <w:spacing w:after="0" w:line="240" w:lineRule="auto"/>
              <w:ind w:right="2520"/>
              <w:jc w:val="right"/>
              <w:rPr>
                <w:rFonts w:ascii="Calibri" w:eastAsia="Times New Roman" w:hAnsi="Calibri" w:cs="Calibri"/>
                <w:color w:val="000000"/>
                <w:sz w:val="24"/>
                <w:szCs w:val="24"/>
              </w:rPr>
            </w:pPr>
          </w:p>
        </w:tc>
      </w:tr>
      <w:tr w:rsidR="0095247D" w:rsidRPr="0001689F" w14:paraId="6B9A103D"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CCA3B91"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0-2 years</w:t>
            </w:r>
          </w:p>
        </w:tc>
        <w:tc>
          <w:tcPr>
            <w:tcW w:w="5844" w:type="dxa"/>
            <w:tcBorders>
              <w:top w:val="nil"/>
              <w:left w:val="nil"/>
              <w:bottom w:val="single" w:sz="4" w:space="0" w:color="auto"/>
              <w:right w:val="single" w:sz="4" w:space="0" w:color="auto"/>
            </w:tcBorders>
            <w:shd w:val="clear" w:color="auto" w:fill="auto"/>
            <w:noWrap/>
            <w:vAlign w:val="bottom"/>
            <w:hideMark/>
          </w:tcPr>
          <w:p w14:paraId="755C28E7"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16.6%</w:t>
            </w:r>
          </w:p>
        </w:tc>
      </w:tr>
      <w:tr w:rsidR="0095247D" w:rsidRPr="0001689F" w14:paraId="68C300C2"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06DEAC6"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3-5 years</w:t>
            </w:r>
          </w:p>
        </w:tc>
        <w:tc>
          <w:tcPr>
            <w:tcW w:w="5844" w:type="dxa"/>
            <w:tcBorders>
              <w:top w:val="nil"/>
              <w:left w:val="nil"/>
              <w:bottom w:val="single" w:sz="4" w:space="0" w:color="auto"/>
              <w:right w:val="single" w:sz="4" w:space="0" w:color="auto"/>
            </w:tcBorders>
            <w:shd w:val="clear" w:color="auto" w:fill="auto"/>
            <w:noWrap/>
            <w:vAlign w:val="bottom"/>
            <w:hideMark/>
          </w:tcPr>
          <w:p w14:paraId="63D47615"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11.6%</w:t>
            </w:r>
          </w:p>
        </w:tc>
      </w:tr>
      <w:tr w:rsidR="0095247D" w:rsidRPr="0001689F" w14:paraId="5A50DE72"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00F95B"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6-10 years</w:t>
            </w:r>
          </w:p>
        </w:tc>
        <w:tc>
          <w:tcPr>
            <w:tcW w:w="5844" w:type="dxa"/>
            <w:tcBorders>
              <w:top w:val="nil"/>
              <w:left w:val="nil"/>
              <w:bottom w:val="single" w:sz="4" w:space="0" w:color="auto"/>
              <w:right w:val="single" w:sz="4" w:space="0" w:color="auto"/>
            </w:tcBorders>
            <w:shd w:val="clear" w:color="auto" w:fill="auto"/>
            <w:noWrap/>
            <w:vAlign w:val="bottom"/>
            <w:hideMark/>
          </w:tcPr>
          <w:p w14:paraId="6C6ADA98"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18.3%</w:t>
            </w:r>
          </w:p>
        </w:tc>
      </w:tr>
      <w:tr w:rsidR="0095247D" w:rsidRPr="0001689F" w14:paraId="4B981BC1"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B72A489"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11-15 years</w:t>
            </w:r>
          </w:p>
        </w:tc>
        <w:tc>
          <w:tcPr>
            <w:tcW w:w="5844" w:type="dxa"/>
            <w:tcBorders>
              <w:top w:val="nil"/>
              <w:left w:val="nil"/>
              <w:bottom w:val="single" w:sz="4" w:space="0" w:color="auto"/>
              <w:right w:val="single" w:sz="4" w:space="0" w:color="auto"/>
            </w:tcBorders>
            <w:shd w:val="clear" w:color="auto" w:fill="auto"/>
            <w:noWrap/>
            <w:vAlign w:val="bottom"/>
            <w:hideMark/>
          </w:tcPr>
          <w:p w14:paraId="281F15E8"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21.0%</w:t>
            </w:r>
          </w:p>
        </w:tc>
      </w:tr>
      <w:tr w:rsidR="0095247D" w:rsidRPr="0001689F" w14:paraId="274FCF80"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56D96FA"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16-18 years</w:t>
            </w:r>
          </w:p>
        </w:tc>
        <w:tc>
          <w:tcPr>
            <w:tcW w:w="5844" w:type="dxa"/>
            <w:tcBorders>
              <w:top w:val="nil"/>
              <w:left w:val="nil"/>
              <w:bottom w:val="single" w:sz="4" w:space="0" w:color="auto"/>
              <w:right w:val="single" w:sz="4" w:space="0" w:color="auto"/>
            </w:tcBorders>
            <w:shd w:val="clear" w:color="auto" w:fill="auto"/>
            <w:noWrap/>
            <w:vAlign w:val="bottom"/>
            <w:hideMark/>
          </w:tcPr>
          <w:p w14:paraId="7845C2D1"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11.8%</w:t>
            </w:r>
          </w:p>
        </w:tc>
      </w:tr>
      <w:tr w:rsidR="0095247D" w:rsidRPr="0001689F" w14:paraId="51D3195E"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BD839D7"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19+ years</w:t>
            </w:r>
          </w:p>
        </w:tc>
        <w:tc>
          <w:tcPr>
            <w:tcW w:w="5844" w:type="dxa"/>
            <w:tcBorders>
              <w:top w:val="nil"/>
              <w:left w:val="nil"/>
              <w:bottom w:val="single" w:sz="4" w:space="0" w:color="auto"/>
              <w:right w:val="single" w:sz="4" w:space="0" w:color="auto"/>
            </w:tcBorders>
            <w:shd w:val="clear" w:color="auto" w:fill="auto"/>
            <w:noWrap/>
            <w:vAlign w:val="bottom"/>
            <w:hideMark/>
          </w:tcPr>
          <w:p w14:paraId="712FCCDC"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20.6%</w:t>
            </w:r>
          </w:p>
        </w:tc>
      </w:tr>
      <w:tr w:rsidR="0095247D" w:rsidRPr="0001689F" w14:paraId="4289F84F"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2A811852" w14:textId="0E01DD76" w:rsidR="0095247D" w:rsidRPr="008F7CB4" w:rsidRDefault="0095247D" w:rsidP="0095247D">
            <w:pPr>
              <w:spacing w:after="0" w:line="240" w:lineRule="auto"/>
              <w:rPr>
                <w:rFonts w:ascii="Calibri" w:eastAsia="Times New Roman" w:hAnsi="Calibri" w:cs="Calibri"/>
                <w:b/>
                <w:bCs/>
                <w:color w:val="000000"/>
                <w:sz w:val="24"/>
                <w:szCs w:val="24"/>
              </w:rPr>
            </w:pPr>
            <w:r w:rsidRPr="008F7CB4">
              <w:rPr>
                <w:rFonts w:ascii="Calibri" w:eastAsia="Times New Roman" w:hAnsi="Calibri" w:cs="Calibri"/>
                <w:b/>
                <w:bCs/>
                <w:color w:val="000000"/>
                <w:sz w:val="24"/>
                <w:szCs w:val="24"/>
              </w:rPr>
              <w:t>Race/Ethnicity</w:t>
            </w:r>
            <w:r w:rsidR="00E977BD" w:rsidRPr="008F7CB4">
              <w:rPr>
                <w:rStyle w:val="FootnoteReference"/>
                <w:rFonts w:ascii="Calibri" w:eastAsia="Times New Roman" w:hAnsi="Calibri" w:cs="Calibri"/>
                <w:b/>
                <w:bCs/>
                <w:color w:val="000000"/>
                <w:sz w:val="24"/>
                <w:szCs w:val="24"/>
              </w:rPr>
              <w:footnoteReference w:id="8"/>
            </w:r>
          </w:p>
        </w:tc>
        <w:tc>
          <w:tcPr>
            <w:tcW w:w="5844" w:type="dxa"/>
            <w:tcBorders>
              <w:top w:val="nil"/>
              <w:left w:val="nil"/>
              <w:bottom w:val="single" w:sz="4" w:space="0" w:color="auto"/>
              <w:right w:val="single" w:sz="4" w:space="0" w:color="auto"/>
            </w:tcBorders>
            <w:shd w:val="clear" w:color="auto" w:fill="auto"/>
            <w:noWrap/>
            <w:vAlign w:val="bottom"/>
            <w:hideMark/>
          </w:tcPr>
          <w:p w14:paraId="358ECE38" w14:textId="533B2140" w:rsidR="0095247D" w:rsidRPr="008F7CB4" w:rsidRDefault="0095247D" w:rsidP="00086DC3">
            <w:pPr>
              <w:spacing w:after="0" w:line="240" w:lineRule="auto"/>
              <w:ind w:right="2520"/>
              <w:jc w:val="right"/>
              <w:rPr>
                <w:rFonts w:ascii="Calibri" w:eastAsia="Times New Roman" w:hAnsi="Calibri" w:cs="Calibri"/>
                <w:color w:val="000000"/>
                <w:sz w:val="24"/>
                <w:szCs w:val="24"/>
              </w:rPr>
            </w:pPr>
          </w:p>
        </w:tc>
      </w:tr>
      <w:tr w:rsidR="0095247D" w:rsidRPr="0001689F" w14:paraId="0E7CCD18"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207D0DB"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Asian, Non-Hispanic</w:t>
            </w:r>
          </w:p>
        </w:tc>
        <w:tc>
          <w:tcPr>
            <w:tcW w:w="5844" w:type="dxa"/>
            <w:tcBorders>
              <w:top w:val="nil"/>
              <w:left w:val="nil"/>
              <w:bottom w:val="single" w:sz="4" w:space="0" w:color="auto"/>
              <w:right w:val="single" w:sz="4" w:space="0" w:color="auto"/>
            </w:tcBorders>
            <w:shd w:val="clear" w:color="auto" w:fill="auto"/>
            <w:noWrap/>
            <w:vAlign w:val="bottom"/>
            <w:hideMark/>
          </w:tcPr>
          <w:p w14:paraId="40E43973"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4.9%</w:t>
            </w:r>
          </w:p>
        </w:tc>
      </w:tr>
      <w:tr w:rsidR="0095247D" w:rsidRPr="0001689F" w14:paraId="71F8F760"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4D4BCCD"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Black, non-Hispanic</w:t>
            </w:r>
          </w:p>
        </w:tc>
        <w:tc>
          <w:tcPr>
            <w:tcW w:w="5844" w:type="dxa"/>
            <w:tcBorders>
              <w:top w:val="nil"/>
              <w:left w:val="nil"/>
              <w:bottom w:val="single" w:sz="4" w:space="0" w:color="auto"/>
              <w:right w:val="single" w:sz="4" w:space="0" w:color="auto"/>
            </w:tcBorders>
            <w:shd w:val="clear" w:color="auto" w:fill="auto"/>
            <w:noWrap/>
            <w:vAlign w:val="bottom"/>
            <w:hideMark/>
          </w:tcPr>
          <w:p w14:paraId="505BEF52"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9.7%</w:t>
            </w:r>
          </w:p>
        </w:tc>
      </w:tr>
      <w:tr w:rsidR="0095247D" w:rsidRPr="0001689F" w14:paraId="0465F6DA"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7370EDD"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Hispanic</w:t>
            </w:r>
          </w:p>
        </w:tc>
        <w:tc>
          <w:tcPr>
            <w:tcW w:w="5844" w:type="dxa"/>
            <w:tcBorders>
              <w:top w:val="nil"/>
              <w:left w:val="nil"/>
              <w:bottom w:val="single" w:sz="4" w:space="0" w:color="auto"/>
              <w:right w:val="single" w:sz="4" w:space="0" w:color="auto"/>
            </w:tcBorders>
            <w:shd w:val="clear" w:color="auto" w:fill="auto"/>
            <w:noWrap/>
            <w:vAlign w:val="bottom"/>
            <w:hideMark/>
          </w:tcPr>
          <w:p w14:paraId="16423132"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16.0%</w:t>
            </w:r>
          </w:p>
        </w:tc>
      </w:tr>
      <w:tr w:rsidR="0095247D" w:rsidRPr="0001689F" w14:paraId="5546BFB7"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6BBB8B3"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White, non-Hispanic</w:t>
            </w:r>
          </w:p>
        </w:tc>
        <w:tc>
          <w:tcPr>
            <w:tcW w:w="5844" w:type="dxa"/>
            <w:tcBorders>
              <w:top w:val="nil"/>
              <w:left w:val="nil"/>
              <w:bottom w:val="single" w:sz="4" w:space="0" w:color="auto"/>
              <w:right w:val="single" w:sz="4" w:space="0" w:color="auto"/>
            </w:tcBorders>
            <w:shd w:val="clear" w:color="auto" w:fill="auto"/>
            <w:noWrap/>
            <w:vAlign w:val="bottom"/>
            <w:hideMark/>
          </w:tcPr>
          <w:p w14:paraId="7AA98B02"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60.7%</w:t>
            </w:r>
          </w:p>
        </w:tc>
      </w:tr>
      <w:tr w:rsidR="0095247D" w:rsidRPr="0001689F" w14:paraId="73741632"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635B037"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Another Race, non-Hispanic</w:t>
            </w:r>
          </w:p>
        </w:tc>
        <w:tc>
          <w:tcPr>
            <w:tcW w:w="5844" w:type="dxa"/>
            <w:tcBorders>
              <w:top w:val="nil"/>
              <w:left w:val="nil"/>
              <w:bottom w:val="single" w:sz="4" w:space="0" w:color="auto"/>
              <w:right w:val="single" w:sz="4" w:space="0" w:color="auto"/>
            </w:tcBorders>
            <w:shd w:val="clear" w:color="auto" w:fill="auto"/>
            <w:noWrap/>
            <w:vAlign w:val="bottom"/>
            <w:hideMark/>
          </w:tcPr>
          <w:p w14:paraId="24B5F491"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7.0%</w:t>
            </w:r>
          </w:p>
        </w:tc>
      </w:tr>
      <w:tr w:rsidR="0095247D" w:rsidRPr="0001689F" w14:paraId="41DDF950"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7846CDB"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Multiracial, non-Hispanic</w:t>
            </w:r>
          </w:p>
        </w:tc>
        <w:tc>
          <w:tcPr>
            <w:tcW w:w="5844" w:type="dxa"/>
            <w:tcBorders>
              <w:top w:val="nil"/>
              <w:left w:val="nil"/>
              <w:bottom w:val="single" w:sz="4" w:space="0" w:color="auto"/>
              <w:right w:val="single" w:sz="4" w:space="0" w:color="auto"/>
            </w:tcBorders>
            <w:shd w:val="clear" w:color="auto" w:fill="auto"/>
            <w:noWrap/>
            <w:vAlign w:val="bottom"/>
            <w:hideMark/>
          </w:tcPr>
          <w:p w14:paraId="3E50EE97"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1.7%</w:t>
            </w:r>
          </w:p>
        </w:tc>
      </w:tr>
      <w:tr w:rsidR="0095247D" w:rsidRPr="0001689F" w14:paraId="398C0665"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7BB23F76" w14:textId="77777777" w:rsidR="0095247D" w:rsidRPr="008F7CB4" w:rsidRDefault="0095247D" w:rsidP="0095247D">
            <w:pPr>
              <w:spacing w:after="0" w:line="240" w:lineRule="auto"/>
              <w:rPr>
                <w:rFonts w:ascii="Calibri" w:eastAsia="Times New Roman" w:hAnsi="Calibri" w:cs="Calibri"/>
                <w:b/>
                <w:bCs/>
                <w:color w:val="000000"/>
                <w:sz w:val="24"/>
                <w:szCs w:val="24"/>
              </w:rPr>
            </w:pPr>
            <w:r w:rsidRPr="008F7CB4">
              <w:rPr>
                <w:rFonts w:ascii="Calibri" w:eastAsia="Times New Roman" w:hAnsi="Calibri" w:cs="Calibri"/>
                <w:b/>
                <w:bCs/>
                <w:color w:val="000000"/>
                <w:sz w:val="24"/>
                <w:szCs w:val="24"/>
              </w:rPr>
              <w:t>Patient Origin</w:t>
            </w:r>
          </w:p>
        </w:tc>
        <w:tc>
          <w:tcPr>
            <w:tcW w:w="5844" w:type="dxa"/>
            <w:tcBorders>
              <w:top w:val="nil"/>
              <w:left w:val="nil"/>
              <w:bottom w:val="single" w:sz="4" w:space="0" w:color="auto"/>
              <w:right w:val="single" w:sz="4" w:space="0" w:color="auto"/>
            </w:tcBorders>
            <w:shd w:val="clear" w:color="auto" w:fill="auto"/>
            <w:noWrap/>
            <w:vAlign w:val="bottom"/>
            <w:hideMark/>
          </w:tcPr>
          <w:p w14:paraId="00398410" w14:textId="1E77859E" w:rsidR="0095247D" w:rsidRPr="008F7CB4" w:rsidRDefault="0095247D" w:rsidP="00086DC3">
            <w:pPr>
              <w:spacing w:after="0" w:line="240" w:lineRule="auto"/>
              <w:ind w:right="2520"/>
              <w:jc w:val="right"/>
              <w:rPr>
                <w:rFonts w:ascii="Calibri" w:eastAsia="Times New Roman" w:hAnsi="Calibri" w:cs="Calibri"/>
                <w:color w:val="000000"/>
                <w:sz w:val="24"/>
                <w:szCs w:val="24"/>
              </w:rPr>
            </w:pPr>
          </w:p>
        </w:tc>
      </w:tr>
      <w:tr w:rsidR="0095247D" w:rsidRPr="0001689F" w14:paraId="1F046290"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BDE2D74"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lastRenderedPageBreak/>
              <w:t>HSA 1: Western MA</w:t>
            </w:r>
          </w:p>
        </w:tc>
        <w:tc>
          <w:tcPr>
            <w:tcW w:w="5844" w:type="dxa"/>
            <w:tcBorders>
              <w:top w:val="nil"/>
              <w:left w:val="nil"/>
              <w:bottom w:val="single" w:sz="4" w:space="0" w:color="auto"/>
              <w:right w:val="single" w:sz="4" w:space="0" w:color="auto"/>
            </w:tcBorders>
            <w:shd w:val="clear" w:color="auto" w:fill="auto"/>
            <w:noWrap/>
            <w:vAlign w:val="bottom"/>
            <w:hideMark/>
          </w:tcPr>
          <w:p w14:paraId="25829E6C"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1.8%</w:t>
            </w:r>
          </w:p>
        </w:tc>
      </w:tr>
      <w:tr w:rsidR="0095247D" w:rsidRPr="0001689F" w14:paraId="31EAED1C"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0645F32D"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HSA 2: Central MA</w:t>
            </w:r>
          </w:p>
        </w:tc>
        <w:tc>
          <w:tcPr>
            <w:tcW w:w="5844" w:type="dxa"/>
            <w:tcBorders>
              <w:top w:val="nil"/>
              <w:left w:val="nil"/>
              <w:bottom w:val="single" w:sz="4" w:space="0" w:color="auto"/>
              <w:right w:val="single" w:sz="4" w:space="0" w:color="auto"/>
            </w:tcBorders>
            <w:shd w:val="clear" w:color="auto" w:fill="auto"/>
            <w:noWrap/>
            <w:vAlign w:val="bottom"/>
            <w:hideMark/>
          </w:tcPr>
          <w:p w14:paraId="448EB60D"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6.3%</w:t>
            </w:r>
          </w:p>
        </w:tc>
      </w:tr>
      <w:tr w:rsidR="0095247D" w:rsidRPr="0001689F" w14:paraId="5BD6F74E"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1C972397"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HSA 3 Northeast</w:t>
            </w:r>
          </w:p>
        </w:tc>
        <w:tc>
          <w:tcPr>
            <w:tcW w:w="5844" w:type="dxa"/>
            <w:tcBorders>
              <w:top w:val="nil"/>
              <w:left w:val="nil"/>
              <w:bottom w:val="single" w:sz="4" w:space="0" w:color="auto"/>
              <w:right w:val="single" w:sz="4" w:space="0" w:color="auto"/>
            </w:tcBorders>
            <w:shd w:val="clear" w:color="auto" w:fill="auto"/>
            <w:noWrap/>
            <w:vAlign w:val="bottom"/>
            <w:hideMark/>
          </w:tcPr>
          <w:p w14:paraId="6D3D1837"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17.3%</w:t>
            </w:r>
          </w:p>
        </w:tc>
      </w:tr>
      <w:tr w:rsidR="0095247D" w:rsidRPr="0001689F" w14:paraId="3C774957"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60DA58F4"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HSA 4 Metro West</w:t>
            </w:r>
          </w:p>
        </w:tc>
        <w:tc>
          <w:tcPr>
            <w:tcW w:w="5844" w:type="dxa"/>
            <w:tcBorders>
              <w:top w:val="nil"/>
              <w:left w:val="nil"/>
              <w:bottom w:val="single" w:sz="4" w:space="0" w:color="auto"/>
              <w:right w:val="single" w:sz="4" w:space="0" w:color="auto"/>
            </w:tcBorders>
            <w:shd w:val="clear" w:color="auto" w:fill="auto"/>
            <w:noWrap/>
            <w:vAlign w:val="bottom"/>
            <w:hideMark/>
          </w:tcPr>
          <w:p w14:paraId="33937EE1"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34.6%</w:t>
            </w:r>
          </w:p>
        </w:tc>
      </w:tr>
      <w:tr w:rsidR="0095247D" w:rsidRPr="0001689F" w14:paraId="6D460AF6"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47457302"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 xml:space="preserve">HSA 5 Southeast </w:t>
            </w:r>
          </w:p>
        </w:tc>
        <w:tc>
          <w:tcPr>
            <w:tcW w:w="5844" w:type="dxa"/>
            <w:tcBorders>
              <w:top w:val="nil"/>
              <w:left w:val="nil"/>
              <w:bottom w:val="single" w:sz="4" w:space="0" w:color="auto"/>
              <w:right w:val="single" w:sz="4" w:space="0" w:color="auto"/>
            </w:tcBorders>
            <w:shd w:val="clear" w:color="auto" w:fill="auto"/>
            <w:noWrap/>
            <w:vAlign w:val="bottom"/>
            <w:hideMark/>
          </w:tcPr>
          <w:p w14:paraId="4E59FCDA"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14.5%</w:t>
            </w:r>
          </w:p>
        </w:tc>
      </w:tr>
      <w:tr w:rsidR="0095247D" w:rsidRPr="0001689F" w14:paraId="2123183A"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331F826B"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HSA 6: Boston</w:t>
            </w:r>
          </w:p>
        </w:tc>
        <w:tc>
          <w:tcPr>
            <w:tcW w:w="5844" w:type="dxa"/>
            <w:tcBorders>
              <w:top w:val="nil"/>
              <w:left w:val="nil"/>
              <w:bottom w:val="single" w:sz="4" w:space="0" w:color="auto"/>
              <w:right w:val="single" w:sz="4" w:space="0" w:color="auto"/>
            </w:tcBorders>
            <w:shd w:val="clear" w:color="auto" w:fill="auto"/>
            <w:noWrap/>
            <w:vAlign w:val="bottom"/>
            <w:hideMark/>
          </w:tcPr>
          <w:p w14:paraId="5ADB10DF"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20.3%</w:t>
            </w:r>
          </w:p>
        </w:tc>
      </w:tr>
      <w:tr w:rsidR="0095247D" w:rsidRPr="0001689F" w14:paraId="603F0CFB" w14:textId="77777777" w:rsidTr="00D60D46">
        <w:trPr>
          <w:cantSplit/>
          <w:trHeight w:val="290"/>
        </w:trPr>
        <w:tc>
          <w:tcPr>
            <w:tcW w:w="3765" w:type="dxa"/>
            <w:tcBorders>
              <w:top w:val="nil"/>
              <w:left w:val="single" w:sz="4" w:space="0" w:color="auto"/>
              <w:bottom w:val="single" w:sz="4" w:space="0" w:color="auto"/>
              <w:right w:val="single" w:sz="4" w:space="0" w:color="auto"/>
            </w:tcBorders>
            <w:shd w:val="clear" w:color="auto" w:fill="auto"/>
            <w:noWrap/>
            <w:vAlign w:val="bottom"/>
            <w:hideMark/>
          </w:tcPr>
          <w:p w14:paraId="5A651B0C" w14:textId="77777777" w:rsidR="0095247D" w:rsidRPr="008F7CB4" w:rsidRDefault="0095247D" w:rsidP="0095247D">
            <w:pPr>
              <w:spacing w:after="0" w:line="240" w:lineRule="auto"/>
              <w:ind w:firstLineChars="100" w:firstLine="240"/>
              <w:rPr>
                <w:rFonts w:ascii="Calibri" w:eastAsia="Times New Roman" w:hAnsi="Calibri" w:cs="Calibri"/>
                <w:color w:val="000000"/>
                <w:sz w:val="24"/>
                <w:szCs w:val="24"/>
              </w:rPr>
            </w:pPr>
            <w:r w:rsidRPr="008F7CB4">
              <w:rPr>
                <w:rFonts w:ascii="Calibri" w:eastAsia="Times New Roman" w:hAnsi="Calibri" w:cs="Calibri"/>
                <w:color w:val="000000"/>
                <w:sz w:val="24"/>
                <w:szCs w:val="24"/>
              </w:rPr>
              <w:t>Unknown</w:t>
            </w:r>
          </w:p>
        </w:tc>
        <w:tc>
          <w:tcPr>
            <w:tcW w:w="5844" w:type="dxa"/>
            <w:tcBorders>
              <w:top w:val="nil"/>
              <w:left w:val="nil"/>
              <w:bottom w:val="single" w:sz="4" w:space="0" w:color="auto"/>
              <w:right w:val="single" w:sz="4" w:space="0" w:color="auto"/>
            </w:tcBorders>
            <w:shd w:val="clear" w:color="auto" w:fill="auto"/>
            <w:noWrap/>
            <w:vAlign w:val="bottom"/>
            <w:hideMark/>
          </w:tcPr>
          <w:p w14:paraId="73CB7B1D" w14:textId="77777777" w:rsidR="0095247D" w:rsidRPr="008F7CB4" w:rsidRDefault="4C012AD2" w:rsidP="00086DC3">
            <w:pPr>
              <w:spacing w:after="0" w:line="240" w:lineRule="auto"/>
              <w:ind w:right="2520"/>
              <w:jc w:val="right"/>
              <w:rPr>
                <w:rFonts w:ascii="Calibri" w:eastAsia="Times New Roman" w:hAnsi="Calibri" w:cs="Calibri"/>
                <w:color w:val="000000"/>
                <w:sz w:val="24"/>
                <w:szCs w:val="24"/>
              </w:rPr>
            </w:pPr>
            <w:r w:rsidRPr="795CE185">
              <w:rPr>
                <w:rFonts w:ascii="Calibri" w:eastAsia="Times New Roman" w:hAnsi="Calibri" w:cs="Calibri"/>
                <w:color w:val="000000" w:themeColor="text1"/>
                <w:sz w:val="24"/>
                <w:szCs w:val="24"/>
              </w:rPr>
              <w:t>5.1%</w:t>
            </w:r>
          </w:p>
        </w:tc>
      </w:tr>
      <w:bookmarkEnd w:id="2"/>
    </w:tbl>
    <w:p w14:paraId="2741A8B5" w14:textId="77777777" w:rsidR="00A47AB8" w:rsidRDefault="00A47AB8" w:rsidP="00290FA1">
      <w:pPr>
        <w:pStyle w:val="NoSpacing"/>
        <w:rPr>
          <w:sz w:val="24"/>
          <w:szCs w:val="24"/>
        </w:rPr>
      </w:pPr>
    </w:p>
    <w:p w14:paraId="5C3DB264" w14:textId="147D5564" w:rsidR="00290FA1" w:rsidRPr="008F7CB4" w:rsidRDefault="00290FA1" w:rsidP="00290FA1">
      <w:pPr>
        <w:pStyle w:val="NoSpacing"/>
        <w:rPr>
          <w:sz w:val="24"/>
          <w:szCs w:val="24"/>
        </w:rPr>
      </w:pPr>
      <w:r w:rsidRPr="219A803F">
        <w:rPr>
          <w:sz w:val="24"/>
          <w:szCs w:val="24"/>
        </w:rPr>
        <w:t>Staff notes the following observations</w:t>
      </w:r>
      <w:r w:rsidR="00D06FBB" w:rsidRPr="219A803F">
        <w:rPr>
          <w:sz w:val="24"/>
          <w:szCs w:val="24"/>
        </w:rPr>
        <w:t xml:space="preserve"> about the data </w:t>
      </w:r>
      <w:r w:rsidR="00DF24FE" w:rsidRPr="219A803F">
        <w:rPr>
          <w:sz w:val="24"/>
          <w:szCs w:val="24"/>
        </w:rPr>
        <w:t xml:space="preserve">from Tables </w:t>
      </w:r>
      <w:r w:rsidR="62587924" w:rsidRPr="219A803F">
        <w:rPr>
          <w:sz w:val="24"/>
          <w:szCs w:val="24"/>
        </w:rPr>
        <w:t>2</w:t>
      </w:r>
      <w:r w:rsidR="00DF24FE" w:rsidRPr="219A803F">
        <w:rPr>
          <w:sz w:val="24"/>
          <w:szCs w:val="24"/>
        </w:rPr>
        <w:t xml:space="preserve"> and </w:t>
      </w:r>
      <w:r w:rsidR="7CC3E689" w:rsidRPr="219A803F">
        <w:rPr>
          <w:sz w:val="24"/>
          <w:szCs w:val="24"/>
        </w:rPr>
        <w:t>3</w:t>
      </w:r>
      <w:r w:rsidR="00DF24FE" w:rsidRPr="219A803F">
        <w:rPr>
          <w:sz w:val="24"/>
          <w:szCs w:val="24"/>
        </w:rPr>
        <w:t>:</w:t>
      </w:r>
    </w:p>
    <w:p w14:paraId="45F197C5" w14:textId="77777777" w:rsidR="00290FA1" w:rsidRPr="008F7CB4" w:rsidRDefault="00290FA1" w:rsidP="00290FA1">
      <w:pPr>
        <w:pStyle w:val="NoSpacing"/>
        <w:numPr>
          <w:ilvl w:val="0"/>
          <w:numId w:val="19"/>
        </w:numPr>
        <w:rPr>
          <w:b/>
          <w:bCs/>
          <w:sz w:val="24"/>
          <w:szCs w:val="24"/>
        </w:rPr>
      </w:pPr>
      <w:r w:rsidRPr="008F7CB4">
        <w:rPr>
          <w:b/>
          <w:bCs/>
          <w:sz w:val="24"/>
          <w:szCs w:val="24"/>
        </w:rPr>
        <w:t xml:space="preserve">Age: </w:t>
      </w:r>
      <w:r w:rsidRPr="008F7CB4">
        <w:rPr>
          <w:sz w:val="24"/>
          <w:szCs w:val="24"/>
        </w:rPr>
        <w:t xml:space="preserve">The 11-15 year </w:t>
      </w:r>
      <w:r>
        <w:rPr>
          <w:sz w:val="24"/>
          <w:szCs w:val="24"/>
        </w:rPr>
        <w:t xml:space="preserve">age </w:t>
      </w:r>
      <w:r w:rsidRPr="008F7CB4">
        <w:rPr>
          <w:sz w:val="24"/>
          <w:szCs w:val="24"/>
        </w:rPr>
        <w:t>cohort is the largest age cohort</w:t>
      </w:r>
      <w:r>
        <w:rPr>
          <w:sz w:val="24"/>
          <w:szCs w:val="24"/>
        </w:rPr>
        <w:t xml:space="preserve">, followed by the 0-2 year cohort. </w:t>
      </w:r>
    </w:p>
    <w:p w14:paraId="60583A8E" w14:textId="2280EE14" w:rsidR="00290FA1" w:rsidRPr="008F7CB4" w:rsidRDefault="00290FA1" w:rsidP="00290FA1">
      <w:pPr>
        <w:pStyle w:val="NoSpacing"/>
        <w:numPr>
          <w:ilvl w:val="0"/>
          <w:numId w:val="19"/>
        </w:numPr>
        <w:rPr>
          <w:b/>
          <w:bCs/>
          <w:sz w:val="24"/>
          <w:szCs w:val="24"/>
        </w:rPr>
      </w:pPr>
      <w:r w:rsidRPr="008F7CB4">
        <w:rPr>
          <w:b/>
          <w:bCs/>
          <w:sz w:val="24"/>
          <w:szCs w:val="24"/>
        </w:rPr>
        <w:t xml:space="preserve">Race/Ethnicity: </w:t>
      </w:r>
      <w:r w:rsidR="0032435E">
        <w:rPr>
          <w:sz w:val="24"/>
          <w:szCs w:val="24"/>
        </w:rPr>
        <w:t xml:space="preserve">Patients identified primarily as </w:t>
      </w:r>
      <w:r w:rsidRPr="008F7CB4">
        <w:rPr>
          <w:sz w:val="24"/>
          <w:szCs w:val="24"/>
        </w:rPr>
        <w:t>60.7% of CMCC’s statewide patient population identified as White, non-Hispanic</w:t>
      </w:r>
      <w:r w:rsidR="00522679">
        <w:rPr>
          <w:sz w:val="24"/>
          <w:szCs w:val="24"/>
        </w:rPr>
        <w:t xml:space="preserve"> (60.7%)</w:t>
      </w:r>
      <w:r w:rsidR="00E421BC">
        <w:rPr>
          <w:sz w:val="24"/>
          <w:szCs w:val="24"/>
        </w:rPr>
        <w:t xml:space="preserve"> and </w:t>
      </w:r>
      <w:r w:rsidRPr="008F7CB4">
        <w:rPr>
          <w:sz w:val="24"/>
          <w:szCs w:val="24"/>
        </w:rPr>
        <w:t>Hispanic</w:t>
      </w:r>
      <w:r w:rsidR="00E421BC">
        <w:rPr>
          <w:sz w:val="24"/>
          <w:szCs w:val="24"/>
        </w:rPr>
        <w:t xml:space="preserve"> (16%)</w:t>
      </w:r>
      <w:r w:rsidRPr="008F7CB4">
        <w:rPr>
          <w:sz w:val="24"/>
          <w:szCs w:val="24"/>
        </w:rPr>
        <w:t xml:space="preserve"> </w:t>
      </w:r>
    </w:p>
    <w:p w14:paraId="33CB3932" w14:textId="3AA6307B" w:rsidR="00290FA1" w:rsidRPr="008F7CB4" w:rsidRDefault="00290FA1" w:rsidP="00290FA1">
      <w:pPr>
        <w:pStyle w:val="NoSpacing"/>
        <w:numPr>
          <w:ilvl w:val="0"/>
          <w:numId w:val="19"/>
        </w:numPr>
        <w:rPr>
          <w:sz w:val="24"/>
          <w:szCs w:val="24"/>
        </w:rPr>
      </w:pPr>
      <w:r w:rsidRPr="795CE185">
        <w:rPr>
          <w:b/>
          <w:bCs/>
          <w:sz w:val="24"/>
          <w:szCs w:val="24"/>
        </w:rPr>
        <w:t xml:space="preserve">Patient Origin: </w:t>
      </w:r>
      <w:r w:rsidRPr="795CE185">
        <w:rPr>
          <w:sz w:val="24"/>
          <w:szCs w:val="24"/>
        </w:rPr>
        <w:t>CMCC’s Massachusetts patients reside mainly in Eastern Massachusetts</w:t>
      </w:r>
      <w:r w:rsidR="00DF099F">
        <w:rPr>
          <w:sz w:val="24"/>
          <w:szCs w:val="24"/>
        </w:rPr>
        <w:t>, particularly</w:t>
      </w:r>
      <w:r w:rsidR="00666F91">
        <w:rPr>
          <w:sz w:val="24"/>
          <w:szCs w:val="24"/>
        </w:rPr>
        <w:t xml:space="preserve"> in MetroWest / </w:t>
      </w:r>
      <w:r w:rsidR="0062167E">
        <w:rPr>
          <w:sz w:val="24"/>
          <w:szCs w:val="24"/>
        </w:rPr>
        <w:t xml:space="preserve">HAS </w:t>
      </w:r>
      <w:r w:rsidR="00666F91">
        <w:rPr>
          <w:sz w:val="24"/>
          <w:szCs w:val="24"/>
        </w:rPr>
        <w:t>4 (</w:t>
      </w:r>
      <w:r w:rsidR="0062167E">
        <w:rPr>
          <w:sz w:val="24"/>
          <w:szCs w:val="24"/>
        </w:rPr>
        <w:t>34.6%) and Boston / HSA 6 (</w:t>
      </w:r>
      <w:r w:rsidR="003A0EEB">
        <w:rPr>
          <w:sz w:val="24"/>
          <w:szCs w:val="24"/>
        </w:rPr>
        <w:t>20.3%)</w:t>
      </w:r>
      <w:r w:rsidRPr="795CE185">
        <w:rPr>
          <w:sz w:val="24"/>
          <w:szCs w:val="24"/>
        </w:rPr>
        <w:t xml:space="preserve">. </w:t>
      </w:r>
    </w:p>
    <w:p w14:paraId="09A747BE" w14:textId="77777777" w:rsidR="00A47AB8" w:rsidRDefault="00A47AB8" w:rsidP="004465E2">
      <w:pPr>
        <w:pStyle w:val="NoSpacing"/>
        <w:rPr>
          <w:sz w:val="24"/>
          <w:szCs w:val="24"/>
        </w:rPr>
      </w:pPr>
    </w:p>
    <w:p w14:paraId="7A25A8A3" w14:textId="1CF1F741" w:rsidR="00405C63" w:rsidRDefault="649D08E2" w:rsidP="004465E2">
      <w:pPr>
        <w:pStyle w:val="NoSpacing"/>
        <w:rPr>
          <w:sz w:val="24"/>
          <w:szCs w:val="24"/>
        </w:rPr>
      </w:pPr>
      <w:r w:rsidRPr="6EFE6CD0">
        <w:rPr>
          <w:sz w:val="24"/>
          <w:szCs w:val="24"/>
        </w:rPr>
        <w:t xml:space="preserve">Payer Mix is addressed in Table </w:t>
      </w:r>
      <w:r w:rsidR="594939EE" w:rsidRPr="6EFE6CD0">
        <w:rPr>
          <w:sz w:val="24"/>
          <w:szCs w:val="24"/>
        </w:rPr>
        <w:t>4</w:t>
      </w:r>
      <w:r w:rsidRPr="6EFE6CD0">
        <w:rPr>
          <w:sz w:val="24"/>
          <w:szCs w:val="24"/>
        </w:rPr>
        <w:t>.</w:t>
      </w:r>
      <w:r w:rsidR="7EA80439" w:rsidRPr="6EFE6CD0">
        <w:rPr>
          <w:sz w:val="24"/>
          <w:szCs w:val="24"/>
        </w:rPr>
        <w:t xml:space="preserve"> Med</w:t>
      </w:r>
      <w:r w:rsidR="762231B3" w:rsidRPr="6EFE6CD0">
        <w:rPr>
          <w:sz w:val="24"/>
          <w:szCs w:val="24"/>
        </w:rPr>
        <w:t xml:space="preserve">icaid </w:t>
      </w:r>
      <w:r w:rsidR="3E123196" w:rsidRPr="6EFE6CD0">
        <w:rPr>
          <w:sz w:val="24"/>
          <w:szCs w:val="24"/>
        </w:rPr>
        <w:t>comprises 40</w:t>
      </w:r>
      <w:r w:rsidR="0553FB94" w:rsidRPr="6EFE6CD0">
        <w:rPr>
          <w:sz w:val="24"/>
          <w:szCs w:val="24"/>
        </w:rPr>
        <w:t>.</w:t>
      </w:r>
      <w:r w:rsidR="3E123196" w:rsidRPr="6EFE6CD0">
        <w:rPr>
          <w:sz w:val="24"/>
          <w:szCs w:val="24"/>
        </w:rPr>
        <w:t>4% of total charges</w:t>
      </w:r>
      <w:r w:rsidR="1BC285FC" w:rsidRPr="6EFE6CD0">
        <w:rPr>
          <w:sz w:val="24"/>
          <w:szCs w:val="24"/>
        </w:rPr>
        <w:t xml:space="preserve">, with the highest percentage of Medicaid in </w:t>
      </w:r>
      <w:r w:rsidR="53BC2685" w:rsidRPr="6EFE6CD0">
        <w:rPr>
          <w:sz w:val="24"/>
          <w:szCs w:val="24"/>
        </w:rPr>
        <w:t>Boston / HSA 6 (</w:t>
      </w:r>
      <w:r w:rsidR="01834268" w:rsidRPr="6EFE6CD0">
        <w:rPr>
          <w:sz w:val="24"/>
          <w:szCs w:val="24"/>
        </w:rPr>
        <w:t>62.0%) and Western MA / HSA 1 (</w:t>
      </w:r>
      <w:r w:rsidR="5E40F43E" w:rsidRPr="6EFE6CD0">
        <w:rPr>
          <w:sz w:val="24"/>
          <w:szCs w:val="24"/>
        </w:rPr>
        <w:t>59.5%). HSA 4</w:t>
      </w:r>
      <w:r w:rsidR="3DD362FF" w:rsidRPr="6EFE6CD0">
        <w:rPr>
          <w:sz w:val="24"/>
          <w:szCs w:val="24"/>
        </w:rPr>
        <w:t xml:space="preserve">, where the </w:t>
      </w:r>
      <w:r w:rsidR="63649AD7" w:rsidRPr="6EFE6CD0">
        <w:rPr>
          <w:sz w:val="24"/>
          <w:szCs w:val="24"/>
        </w:rPr>
        <w:t>Proposed Project sites are located</w:t>
      </w:r>
      <w:r w:rsidR="4275B982" w:rsidRPr="6EFE6CD0">
        <w:rPr>
          <w:sz w:val="24"/>
          <w:szCs w:val="24"/>
        </w:rPr>
        <w:t>,</w:t>
      </w:r>
      <w:r w:rsidR="5E40F43E" w:rsidRPr="6EFE6CD0">
        <w:rPr>
          <w:sz w:val="24"/>
          <w:szCs w:val="24"/>
        </w:rPr>
        <w:t xml:space="preserve"> has the lowest percentage of Medicaid at </w:t>
      </w:r>
      <w:r w:rsidR="370A23AD" w:rsidRPr="6EFE6CD0">
        <w:rPr>
          <w:sz w:val="24"/>
          <w:szCs w:val="24"/>
        </w:rPr>
        <w:t>22.7%.</w:t>
      </w:r>
    </w:p>
    <w:p w14:paraId="2CE235E2" w14:textId="77777777" w:rsidR="00405C63" w:rsidRDefault="00405C63" w:rsidP="004465E2">
      <w:pPr>
        <w:pStyle w:val="NoSpacing"/>
        <w:rPr>
          <w:sz w:val="24"/>
          <w:szCs w:val="24"/>
        </w:rPr>
      </w:pPr>
    </w:p>
    <w:p w14:paraId="2DB1CC00" w14:textId="53E6EC89" w:rsidR="00537FFB" w:rsidRPr="008F7CB4" w:rsidRDefault="00537FFB" w:rsidP="004465E2">
      <w:pPr>
        <w:pStyle w:val="NoSpacing"/>
        <w:rPr>
          <w:b/>
          <w:bCs/>
          <w:sz w:val="24"/>
          <w:szCs w:val="24"/>
        </w:rPr>
      </w:pPr>
      <w:r w:rsidRPr="219A803F">
        <w:rPr>
          <w:b/>
          <w:bCs/>
          <w:sz w:val="24"/>
          <w:szCs w:val="24"/>
          <w:u w:val="single"/>
        </w:rPr>
        <w:t xml:space="preserve">Table </w:t>
      </w:r>
      <w:r w:rsidR="62BD9C7F" w:rsidRPr="219A803F">
        <w:rPr>
          <w:b/>
          <w:bCs/>
          <w:sz w:val="24"/>
          <w:szCs w:val="24"/>
          <w:u w:val="single"/>
        </w:rPr>
        <w:t>4</w:t>
      </w:r>
      <w:r w:rsidRPr="219A803F">
        <w:rPr>
          <w:b/>
          <w:bCs/>
          <w:sz w:val="24"/>
          <w:szCs w:val="24"/>
        </w:rPr>
        <w:t>: Payer Mix by Health Service Area</w:t>
      </w:r>
    </w:p>
    <w:p w14:paraId="7693708F" w14:textId="77777777" w:rsidR="00EE662A" w:rsidRPr="008F7CB4" w:rsidRDefault="00EE662A" w:rsidP="004465E2">
      <w:pPr>
        <w:pStyle w:val="NoSpacing"/>
      </w:pPr>
    </w:p>
    <w:tbl>
      <w:tblPr>
        <w:tblStyle w:val="TableGrid"/>
        <w:tblW w:w="9715" w:type="dxa"/>
        <w:tblLook w:val="04A0" w:firstRow="1" w:lastRow="0" w:firstColumn="1" w:lastColumn="0" w:noHBand="0" w:noVBand="1"/>
      </w:tblPr>
      <w:tblGrid>
        <w:gridCol w:w="1984"/>
        <w:gridCol w:w="1125"/>
        <w:gridCol w:w="1100"/>
        <w:gridCol w:w="1095"/>
        <w:gridCol w:w="1500"/>
        <w:gridCol w:w="1201"/>
        <w:gridCol w:w="810"/>
        <w:gridCol w:w="900"/>
      </w:tblGrid>
      <w:tr w:rsidR="00912C61" w:rsidRPr="00537FFB" w14:paraId="74BCC89B" w14:textId="46D9F8BB" w:rsidTr="0098460A">
        <w:trPr>
          <w:cantSplit/>
          <w:tblHeader/>
        </w:trPr>
        <w:tc>
          <w:tcPr>
            <w:tcW w:w="1984" w:type="dxa"/>
          </w:tcPr>
          <w:p w14:paraId="660CE105" w14:textId="77777777" w:rsidR="00912C61" w:rsidRPr="008F7CB4" w:rsidRDefault="00912C61" w:rsidP="004465E2">
            <w:pPr>
              <w:pStyle w:val="NoSpacing"/>
            </w:pPr>
          </w:p>
        </w:tc>
        <w:tc>
          <w:tcPr>
            <w:tcW w:w="1125" w:type="dxa"/>
          </w:tcPr>
          <w:p w14:paraId="17217887" w14:textId="77777777" w:rsidR="00912C61" w:rsidRPr="008F7CB4" w:rsidRDefault="00912C61" w:rsidP="004465E2">
            <w:pPr>
              <w:pStyle w:val="NoSpacing"/>
            </w:pPr>
          </w:p>
        </w:tc>
        <w:tc>
          <w:tcPr>
            <w:tcW w:w="5706" w:type="dxa"/>
            <w:gridSpan w:val="5"/>
            <w:shd w:val="clear" w:color="auto" w:fill="F2F2F2" w:themeFill="background1" w:themeFillShade="F2"/>
          </w:tcPr>
          <w:p w14:paraId="3FA6955C" w14:textId="75C2A211" w:rsidR="00912C61" w:rsidRPr="008F7CB4" w:rsidRDefault="00912C61" w:rsidP="008F7CB4">
            <w:pPr>
              <w:pStyle w:val="NoSpacing"/>
              <w:jc w:val="center"/>
              <w:rPr>
                <w:b/>
                <w:bCs/>
              </w:rPr>
            </w:pPr>
            <w:r w:rsidRPr="008F7CB4">
              <w:rPr>
                <w:b/>
                <w:bCs/>
              </w:rPr>
              <w:t>All Other</w:t>
            </w:r>
          </w:p>
        </w:tc>
        <w:tc>
          <w:tcPr>
            <w:tcW w:w="900" w:type="dxa"/>
          </w:tcPr>
          <w:p w14:paraId="3327F0CE" w14:textId="77777777" w:rsidR="00912C61" w:rsidRPr="008F7CB4" w:rsidRDefault="00912C61" w:rsidP="004465E2">
            <w:pPr>
              <w:pStyle w:val="NoSpacing"/>
            </w:pPr>
          </w:p>
        </w:tc>
      </w:tr>
      <w:tr w:rsidR="00912C61" w:rsidRPr="00537FFB" w14:paraId="5FF4039B" w14:textId="5D009F9C" w:rsidTr="0098460A">
        <w:trPr>
          <w:cantSplit/>
          <w:tblHeader/>
        </w:trPr>
        <w:tc>
          <w:tcPr>
            <w:tcW w:w="1984" w:type="dxa"/>
          </w:tcPr>
          <w:p w14:paraId="0A7BC693" w14:textId="09B309B1" w:rsidR="00912C61" w:rsidRPr="008F7CB4" w:rsidRDefault="00912C61" w:rsidP="00EE662A">
            <w:pPr>
              <w:pStyle w:val="NoSpacing"/>
              <w:rPr>
                <w:b/>
                <w:bCs/>
              </w:rPr>
            </w:pPr>
            <w:r w:rsidRPr="008F7CB4">
              <w:rPr>
                <w:b/>
                <w:bCs/>
              </w:rPr>
              <w:t>Payor Mix</w:t>
            </w:r>
            <w:r w:rsidRPr="37E71BFE">
              <w:rPr>
                <w:rStyle w:val="FootnoteReference"/>
                <w:b/>
                <w:bCs/>
              </w:rPr>
              <w:footnoteReference w:id="9"/>
            </w:r>
            <w:r w:rsidRPr="008F7CB4">
              <w:rPr>
                <w:b/>
                <w:bCs/>
              </w:rPr>
              <w:t xml:space="preserve"> </w:t>
            </w:r>
          </w:p>
          <w:p w14:paraId="0968C884" w14:textId="5B70EEF6" w:rsidR="00B145DD" w:rsidRPr="008F7CB4" w:rsidRDefault="00B145DD" w:rsidP="00EE662A">
            <w:pPr>
              <w:pStyle w:val="NoSpacing"/>
              <w:rPr>
                <w:b/>
                <w:bCs/>
              </w:rPr>
            </w:pPr>
            <w:r w:rsidRPr="008F7CB4">
              <w:rPr>
                <w:b/>
                <w:bCs/>
              </w:rPr>
              <w:t>FY 21</w:t>
            </w:r>
          </w:p>
        </w:tc>
        <w:tc>
          <w:tcPr>
            <w:tcW w:w="1125" w:type="dxa"/>
            <w:shd w:val="clear" w:color="auto" w:fill="D9E2F3" w:themeFill="accent1" w:themeFillTint="33"/>
          </w:tcPr>
          <w:p w14:paraId="13E11A24" w14:textId="2FB2FD05" w:rsidR="00912C61" w:rsidRPr="008F7CB4" w:rsidRDefault="00912C61" w:rsidP="00EE662A">
            <w:pPr>
              <w:pStyle w:val="NoSpacing"/>
              <w:rPr>
                <w:b/>
                <w:bCs/>
              </w:rPr>
            </w:pPr>
            <w:r w:rsidRPr="008F7CB4">
              <w:rPr>
                <w:b/>
                <w:bCs/>
              </w:rPr>
              <w:t>Medicaid</w:t>
            </w:r>
          </w:p>
        </w:tc>
        <w:tc>
          <w:tcPr>
            <w:tcW w:w="1100" w:type="dxa"/>
            <w:shd w:val="clear" w:color="auto" w:fill="D9E2F3" w:themeFill="accent1" w:themeFillTint="33"/>
          </w:tcPr>
          <w:p w14:paraId="2415DCFC" w14:textId="1E7DE560" w:rsidR="00912C61" w:rsidRPr="008F7CB4" w:rsidRDefault="00912C61" w:rsidP="00EE662A">
            <w:pPr>
              <w:pStyle w:val="NoSpacing"/>
              <w:rPr>
                <w:b/>
                <w:bCs/>
              </w:rPr>
            </w:pPr>
            <w:r w:rsidRPr="008F7CB4">
              <w:rPr>
                <w:b/>
                <w:bCs/>
              </w:rPr>
              <w:t>Blue Cross</w:t>
            </w:r>
          </w:p>
        </w:tc>
        <w:tc>
          <w:tcPr>
            <w:tcW w:w="1095" w:type="dxa"/>
            <w:shd w:val="clear" w:color="auto" w:fill="D9E2F3" w:themeFill="accent1" w:themeFillTint="33"/>
          </w:tcPr>
          <w:p w14:paraId="2F9543EA" w14:textId="012B5BFA" w:rsidR="00912C61" w:rsidRPr="008F7CB4" w:rsidRDefault="00912C61" w:rsidP="00EE662A">
            <w:pPr>
              <w:pStyle w:val="NoSpacing"/>
              <w:rPr>
                <w:b/>
                <w:bCs/>
              </w:rPr>
            </w:pPr>
            <w:r w:rsidRPr="008F7CB4">
              <w:rPr>
                <w:b/>
                <w:bCs/>
              </w:rPr>
              <w:t>Harvard Pilgrim</w:t>
            </w:r>
          </w:p>
        </w:tc>
        <w:tc>
          <w:tcPr>
            <w:tcW w:w="1500" w:type="dxa"/>
            <w:shd w:val="clear" w:color="auto" w:fill="D9E2F3" w:themeFill="accent1" w:themeFillTint="33"/>
          </w:tcPr>
          <w:p w14:paraId="2C789943" w14:textId="77777777" w:rsidR="00912C61" w:rsidRPr="008F7CB4" w:rsidRDefault="00912C61" w:rsidP="00EE662A">
            <w:pPr>
              <w:pStyle w:val="NoSpacing"/>
              <w:rPr>
                <w:b/>
                <w:bCs/>
              </w:rPr>
            </w:pPr>
            <w:r w:rsidRPr="008F7CB4">
              <w:rPr>
                <w:b/>
                <w:bCs/>
              </w:rPr>
              <w:t>Other</w:t>
            </w:r>
          </w:p>
          <w:p w14:paraId="734969F5" w14:textId="784E19A0" w:rsidR="00912C61" w:rsidRPr="008F7CB4" w:rsidRDefault="00912C61" w:rsidP="00EE662A">
            <w:pPr>
              <w:pStyle w:val="NoSpacing"/>
              <w:rPr>
                <w:b/>
                <w:bCs/>
              </w:rPr>
            </w:pPr>
            <w:r w:rsidRPr="008F7CB4">
              <w:rPr>
                <w:b/>
                <w:bCs/>
              </w:rPr>
              <w:t>Comm/HMO</w:t>
            </w:r>
          </w:p>
        </w:tc>
        <w:tc>
          <w:tcPr>
            <w:tcW w:w="1201" w:type="dxa"/>
            <w:shd w:val="clear" w:color="auto" w:fill="D9E2F3" w:themeFill="accent1" w:themeFillTint="33"/>
          </w:tcPr>
          <w:p w14:paraId="25D0509E" w14:textId="77777777" w:rsidR="00912C61" w:rsidRPr="008F7CB4" w:rsidRDefault="00912C61" w:rsidP="00EE662A">
            <w:pPr>
              <w:pStyle w:val="NoSpacing"/>
              <w:rPr>
                <w:b/>
                <w:bCs/>
              </w:rPr>
            </w:pPr>
            <w:r w:rsidRPr="008F7CB4">
              <w:rPr>
                <w:b/>
                <w:bCs/>
              </w:rPr>
              <w:t>Other</w:t>
            </w:r>
          </w:p>
          <w:p w14:paraId="3DB494AB" w14:textId="7BCBC33A" w:rsidR="00912C61" w:rsidRPr="008F7CB4" w:rsidRDefault="00912C61" w:rsidP="00EE662A">
            <w:pPr>
              <w:pStyle w:val="NoSpacing"/>
              <w:rPr>
                <w:b/>
                <w:bCs/>
              </w:rPr>
            </w:pPr>
            <w:r w:rsidRPr="008F7CB4">
              <w:rPr>
                <w:b/>
                <w:bCs/>
              </w:rPr>
              <w:t>Govt/Self</w:t>
            </w:r>
          </w:p>
        </w:tc>
        <w:tc>
          <w:tcPr>
            <w:tcW w:w="810" w:type="dxa"/>
            <w:shd w:val="clear" w:color="auto" w:fill="D9E2F3" w:themeFill="accent1" w:themeFillTint="33"/>
          </w:tcPr>
          <w:p w14:paraId="53B849CC" w14:textId="358E498E" w:rsidR="00912C61" w:rsidRPr="008F7CB4" w:rsidRDefault="00912C61" w:rsidP="00EE662A">
            <w:pPr>
              <w:pStyle w:val="NoSpacing"/>
              <w:rPr>
                <w:b/>
                <w:bCs/>
              </w:rPr>
            </w:pPr>
            <w:r w:rsidRPr="008F7CB4">
              <w:rPr>
                <w:b/>
                <w:bCs/>
              </w:rPr>
              <w:t>Tufts</w:t>
            </w:r>
          </w:p>
        </w:tc>
        <w:tc>
          <w:tcPr>
            <w:tcW w:w="900" w:type="dxa"/>
            <w:shd w:val="clear" w:color="auto" w:fill="D9E2F3" w:themeFill="accent1" w:themeFillTint="33"/>
          </w:tcPr>
          <w:p w14:paraId="7BF80407" w14:textId="22AF19CF" w:rsidR="00912C61" w:rsidRPr="008F7CB4" w:rsidRDefault="00912C61" w:rsidP="00EE662A">
            <w:pPr>
              <w:pStyle w:val="NoSpacing"/>
              <w:rPr>
                <w:b/>
                <w:bCs/>
              </w:rPr>
            </w:pPr>
            <w:r w:rsidRPr="008F7CB4">
              <w:rPr>
                <w:b/>
                <w:bCs/>
              </w:rPr>
              <w:t>Total</w:t>
            </w:r>
          </w:p>
        </w:tc>
      </w:tr>
      <w:tr w:rsidR="00912C61" w:rsidRPr="00537FFB" w14:paraId="3AC58DAD" w14:textId="35FEA8BF" w:rsidTr="0098460A">
        <w:trPr>
          <w:cantSplit/>
        </w:trPr>
        <w:tc>
          <w:tcPr>
            <w:tcW w:w="1984" w:type="dxa"/>
          </w:tcPr>
          <w:p w14:paraId="2F3B2BC0" w14:textId="10AE942B" w:rsidR="00912C61" w:rsidRPr="008F7CB4" w:rsidRDefault="00912C61" w:rsidP="005128D9">
            <w:pPr>
              <w:pStyle w:val="NoSpacing"/>
            </w:pPr>
            <w:r w:rsidRPr="00537FFB">
              <w:t>HSA 1: Western MA</w:t>
            </w:r>
          </w:p>
        </w:tc>
        <w:tc>
          <w:tcPr>
            <w:tcW w:w="1125" w:type="dxa"/>
          </w:tcPr>
          <w:p w14:paraId="0C0A2172" w14:textId="5ACE1C45" w:rsidR="00912C61" w:rsidRPr="008F7CB4" w:rsidRDefault="00912C61" w:rsidP="005128D9">
            <w:pPr>
              <w:pStyle w:val="NoSpacing"/>
            </w:pPr>
            <w:r w:rsidRPr="00537FFB">
              <w:t xml:space="preserve"> 59.5%</w:t>
            </w:r>
          </w:p>
        </w:tc>
        <w:tc>
          <w:tcPr>
            <w:tcW w:w="1100" w:type="dxa"/>
          </w:tcPr>
          <w:p w14:paraId="7210B13D" w14:textId="59552B22" w:rsidR="00912C61" w:rsidRPr="008F7CB4" w:rsidRDefault="00912C61" w:rsidP="005128D9">
            <w:pPr>
              <w:pStyle w:val="NoSpacing"/>
            </w:pPr>
            <w:r w:rsidRPr="008F7CB4">
              <w:t>18.5%</w:t>
            </w:r>
          </w:p>
        </w:tc>
        <w:tc>
          <w:tcPr>
            <w:tcW w:w="1095" w:type="dxa"/>
          </w:tcPr>
          <w:p w14:paraId="286DDA97" w14:textId="2AD9E4FD" w:rsidR="00912C61" w:rsidRPr="008F7CB4" w:rsidRDefault="00912C61" w:rsidP="005128D9">
            <w:pPr>
              <w:pStyle w:val="NoSpacing"/>
            </w:pPr>
            <w:r w:rsidRPr="008F7CB4">
              <w:t>1.5%</w:t>
            </w:r>
          </w:p>
        </w:tc>
        <w:tc>
          <w:tcPr>
            <w:tcW w:w="1500" w:type="dxa"/>
          </w:tcPr>
          <w:p w14:paraId="1C1E9157" w14:textId="6AD25908" w:rsidR="00912C61" w:rsidRPr="008F7CB4" w:rsidRDefault="00912C61" w:rsidP="005128D9">
            <w:pPr>
              <w:pStyle w:val="NoSpacing"/>
            </w:pPr>
            <w:r w:rsidRPr="008F7CB4">
              <w:t>14.2%</w:t>
            </w:r>
          </w:p>
        </w:tc>
        <w:tc>
          <w:tcPr>
            <w:tcW w:w="1201" w:type="dxa"/>
          </w:tcPr>
          <w:p w14:paraId="7BB1CAD5" w14:textId="00660D55" w:rsidR="00912C61" w:rsidRPr="008F7CB4" w:rsidRDefault="00912C61" w:rsidP="005128D9">
            <w:pPr>
              <w:pStyle w:val="NoSpacing"/>
            </w:pPr>
            <w:r w:rsidRPr="008F7CB4">
              <w:t>4.4%</w:t>
            </w:r>
          </w:p>
        </w:tc>
        <w:tc>
          <w:tcPr>
            <w:tcW w:w="810" w:type="dxa"/>
          </w:tcPr>
          <w:p w14:paraId="6EBF44F6" w14:textId="53E12C67" w:rsidR="00912C61" w:rsidRPr="008F7CB4" w:rsidRDefault="00912C61" w:rsidP="005128D9">
            <w:pPr>
              <w:pStyle w:val="NoSpacing"/>
            </w:pPr>
            <w:r w:rsidRPr="008F7CB4">
              <w:t>2.0%</w:t>
            </w:r>
          </w:p>
        </w:tc>
        <w:tc>
          <w:tcPr>
            <w:tcW w:w="900" w:type="dxa"/>
          </w:tcPr>
          <w:p w14:paraId="059C7697" w14:textId="7ED2CBCA" w:rsidR="00912C61" w:rsidRPr="008F7CB4" w:rsidRDefault="00912C61" w:rsidP="005128D9">
            <w:pPr>
              <w:pStyle w:val="NoSpacing"/>
            </w:pPr>
            <w:r w:rsidRPr="008F7CB4">
              <w:t>100%</w:t>
            </w:r>
          </w:p>
        </w:tc>
      </w:tr>
      <w:tr w:rsidR="00912C61" w:rsidRPr="00537FFB" w14:paraId="32423167" w14:textId="1DAA94F1" w:rsidTr="0098460A">
        <w:trPr>
          <w:cantSplit/>
        </w:trPr>
        <w:tc>
          <w:tcPr>
            <w:tcW w:w="1984" w:type="dxa"/>
          </w:tcPr>
          <w:p w14:paraId="47D8E683" w14:textId="1476DF22" w:rsidR="00912C61" w:rsidRPr="008F7CB4" w:rsidRDefault="00912C61" w:rsidP="005128D9">
            <w:pPr>
              <w:pStyle w:val="NoSpacing"/>
            </w:pPr>
            <w:r w:rsidRPr="00537FFB">
              <w:t>HSA 2: Central MA</w:t>
            </w:r>
          </w:p>
        </w:tc>
        <w:tc>
          <w:tcPr>
            <w:tcW w:w="1125" w:type="dxa"/>
          </w:tcPr>
          <w:p w14:paraId="67100010" w14:textId="301F7A47" w:rsidR="00912C61" w:rsidRPr="008F7CB4" w:rsidRDefault="00912C61" w:rsidP="005128D9">
            <w:pPr>
              <w:pStyle w:val="NoSpacing"/>
            </w:pPr>
            <w:r w:rsidRPr="00537FFB">
              <w:t xml:space="preserve"> 36.5%</w:t>
            </w:r>
          </w:p>
        </w:tc>
        <w:tc>
          <w:tcPr>
            <w:tcW w:w="1100" w:type="dxa"/>
          </w:tcPr>
          <w:p w14:paraId="3D7631B1" w14:textId="06DB7E6D" w:rsidR="00912C61" w:rsidRPr="008F7CB4" w:rsidRDefault="00696541" w:rsidP="005128D9">
            <w:pPr>
              <w:pStyle w:val="NoSpacing"/>
            </w:pPr>
            <w:r w:rsidRPr="008F7CB4">
              <w:t>31.9%</w:t>
            </w:r>
          </w:p>
        </w:tc>
        <w:tc>
          <w:tcPr>
            <w:tcW w:w="1095" w:type="dxa"/>
          </w:tcPr>
          <w:p w14:paraId="0F2CBC90" w14:textId="69820C55" w:rsidR="00912C61" w:rsidRPr="008F7CB4" w:rsidRDefault="00696541" w:rsidP="005128D9">
            <w:pPr>
              <w:pStyle w:val="NoSpacing"/>
            </w:pPr>
            <w:r w:rsidRPr="008F7CB4">
              <w:t>8.2%</w:t>
            </w:r>
          </w:p>
        </w:tc>
        <w:tc>
          <w:tcPr>
            <w:tcW w:w="1500" w:type="dxa"/>
          </w:tcPr>
          <w:p w14:paraId="33623D5E" w14:textId="48D55C00" w:rsidR="00912C61" w:rsidRPr="008F7CB4" w:rsidRDefault="00696541" w:rsidP="005128D9">
            <w:pPr>
              <w:pStyle w:val="NoSpacing"/>
            </w:pPr>
            <w:r w:rsidRPr="008F7CB4">
              <w:t>14.0%</w:t>
            </w:r>
          </w:p>
        </w:tc>
        <w:tc>
          <w:tcPr>
            <w:tcW w:w="1201" w:type="dxa"/>
          </w:tcPr>
          <w:p w14:paraId="6BDF42CC" w14:textId="3F655EA0" w:rsidR="00912C61" w:rsidRPr="008F7CB4" w:rsidRDefault="00696541" w:rsidP="005128D9">
            <w:pPr>
              <w:pStyle w:val="NoSpacing"/>
            </w:pPr>
            <w:r w:rsidRPr="008F7CB4">
              <w:t>4.0%</w:t>
            </w:r>
          </w:p>
        </w:tc>
        <w:tc>
          <w:tcPr>
            <w:tcW w:w="810" w:type="dxa"/>
          </w:tcPr>
          <w:p w14:paraId="6F1275E8" w14:textId="775CE9A9" w:rsidR="00912C61" w:rsidRPr="008F7CB4" w:rsidRDefault="00696541" w:rsidP="005128D9">
            <w:pPr>
              <w:pStyle w:val="NoSpacing"/>
            </w:pPr>
            <w:r w:rsidRPr="008F7CB4">
              <w:t>5.4%</w:t>
            </w:r>
          </w:p>
        </w:tc>
        <w:tc>
          <w:tcPr>
            <w:tcW w:w="900" w:type="dxa"/>
          </w:tcPr>
          <w:p w14:paraId="3420AEA7" w14:textId="50738E3A" w:rsidR="00912C61" w:rsidRPr="008F7CB4" w:rsidRDefault="00696541" w:rsidP="005128D9">
            <w:pPr>
              <w:pStyle w:val="NoSpacing"/>
            </w:pPr>
            <w:r w:rsidRPr="008F7CB4">
              <w:t>100%</w:t>
            </w:r>
          </w:p>
        </w:tc>
      </w:tr>
      <w:tr w:rsidR="00B145DD" w:rsidRPr="00537FFB" w14:paraId="01982540" w14:textId="5FF5C215" w:rsidTr="0098460A">
        <w:trPr>
          <w:cantSplit/>
        </w:trPr>
        <w:tc>
          <w:tcPr>
            <w:tcW w:w="1984" w:type="dxa"/>
          </w:tcPr>
          <w:p w14:paraId="306E1A74" w14:textId="2F5AE6F5" w:rsidR="00B145DD" w:rsidRPr="008F7CB4" w:rsidRDefault="00B145DD" w:rsidP="00B145DD">
            <w:pPr>
              <w:pStyle w:val="NoSpacing"/>
            </w:pPr>
            <w:r w:rsidRPr="00537FFB">
              <w:t>HSA 3 Northeast</w:t>
            </w:r>
          </w:p>
        </w:tc>
        <w:tc>
          <w:tcPr>
            <w:tcW w:w="1125" w:type="dxa"/>
          </w:tcPr>
          <w:p w14:paraId="0AF9AC69" w14:textId="42A2CF42" w:rsidR="00B145DD" w:rsidRPr="008F7CB4" w:rsidRDefault="00B145DD" w:rsidP="00B145DD">
            <w:pPr>
              <w:pStyle w:val="NoSpacing"/>
            </w:pPr>
            <w:r w:rsidRPr="00537FFB">
              <w:t xml:space="preserve"> 40.3%</w:t>
            </w:r>
          </w:p>
        </w:tc>
        <w:tc>
          <w:tcPr>
            <w:tcW w:w="1100" w:type="dxa"/>
          </w:tcPr>
          <w:p w14:paraId="2EC2920F" w14:textId="003B92A3" w:rsidR="00B145DD" w:rsidRPr="008F7CB4" w:rsidRDefault="00B145DD" w:rsidP="00B145DD">
            <w:pPr>
              <w:pStyle w:val="NoSpacing"/>
            </w:pPr>
            <w:r w:rsidRPr="008F7CB4">
              <w:t>27.9%</w:t>
            </w:r>
          </w:p>
        </w:tc>
        <w:tc>
          <w:tcPr>
            <w:tcW w:w="1095" w:type="dxa"/>
          </w:tcPr>
          <w:p w14:paraId="0D503B95" w14:textId="1EA278A5" w:rsidR="00B145DD" w:rsidRPr="008F7CB4" w:rsidRDefault="00B145DD" w:rsidP="00B145DD">
            <w:pPr>
              <w:pStyle w:val="NoSpacing"/>
            </w:pPr>
            <w:r w:rsidRPr="008F7CB4">
              <w:t>8.8%</w:t>
            </w:r>
          </w:p>
        </w:tc>
        <w:tc>
          <w:tcPr>
            <w:tcW w:w="1500" w:type="dxa"/>
          </w:tcPr>
          <w:p w14:paraId="5A2EC422" w14:textId="654B9040" w:rsidR="00B145DD" w:rsidRPr="008F7CB4" w:rsidRDefault="00B145DD" w:rsidP="00B145DD">
            <w:pPr>
              <w:pStyle w:val="NoSpacing"/>
            </w:pPr>
            <w:r w:rsidRPr="008F7CB4">
              <w:t>14.7%</w:t>
            </w:r>
          </w:p>
        </w:tc>
        <w:tc>
          <w:tcPr>
            <w:tcW w:w="1201" w:type="dxa"/>
          </w:tcPr>
          <w:p w14:paraId="2757EA93" w14:textId="6CF42D4D" w:rsidR="00B145DD" w:rsidRPr="008F7CB4" w:rsidRDefault="00B145DD" w:rsidP="00B145DD">
            <w:pPr>
              <w:pStyle w:val="NoSpacing"/>
            </w:pPr>
            <w:r w:rsidRPr="008F7CB4">
              <w:t>3.6%</w:t>
            </w:r>
          </w:p>
        </w:tc>
        <w:tc>
          <w:tcPr>
            <w:tcW w:w="810" w:type="dxa"/>
          </w:tcPr>
          <w:p w14:paraId="72CEC63E" w14:textId="7831C35D" w:rsidR="00B145DD" w:rsidRPr="008F7CB4" w:rsidRDefault="00B145DD" w:rsidP="00B145DD">
            <w:pPr>
              <w:pStyle w:val="NoSpacing"/>
            </w:pPr>
            <w:r w:rsidRPr="008F7CB4">
              <w:t>4.8%</w:t>
            </w:r>
          </w:p>
        </w:tc>
        <w:tc>
          <w:tcPr>
            <w:tcW w:w="900" w:type="dxa"/>
          </w:tcPr>
          <w:p w14:paraId="722382C2" w14:textId="292EDB15" w:rsidR="00B145DD" w:rsidRPr="008F7CB4" w:rsidRDefault="00B145DD" w:rsidP="00B145DD">
            <w:pPr>
              <w:pStyle w:val="NoSpacing"/>
            </w:pPr>
            <w:r w:rsidRPr="00537FFB">
              <w:t>100%</w:t>
            </w:r>
          </w:p>
        </w:tc>
      </w:tr>
      <w:tr w:rsidR="00B145DD" w:rsidRPr="00537FFB" w14:paraId="503CFDE8" w14:textId="1EA8F3D5" w:rsidTr="0098460A">
        <w:trPr>
          <w:cantSplit/>
        </w:trPr>
        <w:tc>
          <w:tcPr>
            <w:tcW w:w="1984" w:type="dxa"/>
          </w:tcPr>
          <w:p w14:paraId="44D9AAF1" w14:textId="4D5B030B" w:rsidR="00B145DD" w:rsidRPr="008F7CB4" w:rsidRDefault="00B145DD" w:rsidP="00B145DD">
            <w:pPr>
              <w:pStyle w:val="NoSpacing"/>
            </w:pPr>
            <w:r w:rsidRPr="00537FFB">
              <w:t>HSA 4 Metro West</w:t>
            </w:r>
          </w:p>
        </w:tc>
        <w:tc>
          <w:tcPr>
            <w:tcW w:w="1125" w:type="dxa"/>
          </w:tcPr>
          <w:p w14:paraId="6D7FBD36" w14:textId="7AF5EC2B" w:rsidR="00B145DD" w:rsidRPr="008F7CB4" w:rsidRDefault="00B145DD" w:rsidP="00B145DD">
            <w:pPr>
              <w:pStyle w:val="NoSpacing"/>
            </w:pPr>
            <w:r w:rsidRPr="00537FFB">
              <w:t xml:space="preserve"> 22.7%</w:t>
            </w:r>
          </w:p>
        </w:tc>
        <w:tc>
          <w:tcPr>
            <w:tcW w:w="1100" w:type="dxa"/>
          </w:tcPr>
          <w:p w14:paraId="62544F8C" w14:textId="0BD10970" w:rsidR="00B145DD" w:rsidRPr="008F7CB4" w:rsidRDefault="00B145DD" w:rsidP="00B145DD">
            <w:pPr>
              <w:pStyle w:val="NoSpacing"/>
            </w:pPr>
            <w:r w:rsidRPr="008F7CB4">
              <w:t>36.8%</w:t>
            </w:r>
          </w:p>
        </w:tc>
        <w:tc>
          <w:tcPr>
            <w:tcW w:w="1095" w:type="dxa"/>
          </w:tcPr>
          <w:p w14:paraId="4E17F4D4" w14:textId="40FAF928" w:rsidR="00B145DD" w:rsidRPr="008F7CB4" w:rsidRDefault="00B145DD" w:rsidP="00B145DD">
            <w:pPr>
              <w:pStyle w:val="NoSpacing"/>
            </w:pPr>
            <w:r w:rsidRPr="008F7CB4">
              <w:t>12.4%</w:t>
            </w:r>
          </w:p>
        </w:tc>
        <w:tc>
          <w:tcPr>
            <w:tcW w:w="1500" w:type="dxa"/>
          </w:tcPr>
          <w:p w14:paraId="198C5F01" w14:textId="16D6EEAD" w:rsidR="00B145DD" w:rsidRPr="008F7CB4" w:rsidRDefault="00B145DD" w:rsidP="00B145DD">
            <w:pPr>
              <w:pStyle w:val="NoSpacing"/>
            </w:pPr>
            <w:r w:rsidRPr="008F7CB4">
              <w:t>17.6%</w:t>
            </w:r>
          </w:p>
        </w:tc>
        <w:tc>
          <w:tcPr>
            <w:tcW w:w="1201" w:type="dxa"/>
          </w:tcPr>
          <w:p w14:paraId="588AA7DE" w14:textId="1515C28E" w:rsidR="00B145DD" w:rsidRPr="008F7CB4" w:rsidRDefault="00B145DD" w:rsidP="00B145DD">
            <w:pPr>
              <w:pStyle w:val="NoSpacing"/>
            </w:pPr>
            <w:r w:rsidRPr="008F7CB4">
              <w:t>3.9%</w:t>
            </w:r>
          </w:p>
        </w:tc>
        <w:tc>
          <w:tcPr>
            <w:tcW w:w="810" w:type="dxa"/>
          </w:tcPr>
          <w:p w14:paraId="5A56D52D" w14:textId="61174F24" w:rsidR="00B145DD" w:rsidRPr="008F7CB4" w:rsidRDefault="00B145DD" w:rsidP="00B145DD">
            <w:pPr>
              <w:pStyle w:val="NoSpacing"/>
            </w:pPr>
            <w:r w:rsidRPr="008F7CB4">
              <w:t>6.7%</w:t>
            </w:r>
          </w:p>
        </w:tc>
        <w:tc>
          <w:tcPr>
            <w:tcW w:w="900" w:type="dxa"/>
          </w:tcPr>
          <w:p w14:paraId="529EE734" w14:textId="05977D9D" w:rsidR="00B145DD" w:rsidRPr="008F7CB4" w:rsidRDefault="00B145DD" w:rsidP="00B145DD">
            <w:pPr>
              <w:pStyle w:val="NoSpacing"/>
            </w:pPr>
            <w:r w:rsidRPr="00537FFB">
              <w:t>100%</w:t>
            </w:r>
          </w:p>
        </w:tc>
      </w:tr>
      <w:tr w:rsidR="00B145DD" w:rsidRPr="00537FFB" w14:paraId="4C985DB3" w14:textId="09B97488" w:rsidTr="0098460A">
        <w:trPr>
          <w:cantSplit/>
          <w:trHeight w:val="297"/>
        </w:trPr>
        <w:tc>
          <w:tcPr>
            <w:tcW w:w="1984" w:type="dxa"/>
          </w:tcPr>
          <w:p w14:paraId="4EE58FF6" w14:textId="3790A61F" w:rsidR="00B145DD" w:rsidRPr="008F7CB4" w:rsidRDefault="00B145DD" w:rsidP="00B145DD">
            <w:pPr>
              <w:pStyle w:val="NoSpacing"/>
            </w:pPr>
            <w:r w:rsidRPr="00537FFB">
              <w:t xml:space="preserve">HSA 5 Southeast </w:t>
            </w:r>
          </w:p>
        </w:tc>
        <w:tc>
          <w:tcPr>
            <w:tcW w:w="1125" w:type="dxa"/>
          </w:tcPr>
          <w:p w14:paraId="57D0B2AC" w14:textId="47721B9E" w:rsidR="00B145DD" w:rsidRPr="008F7CB4" w:rsidRDefault="00B145DD" w:rsidP="00B145DD">
            <w:pPr>
              <w:pStyle w:val="NoSpacing"/>
            </w:pPr>
            <w:r w:rsidRPr="00537FFB">
              <w:t xml:space="preserve"> 45.1%</w:t>
            </w:r>
          </w:p>
        </w:tc>
        <w:tc>
          <w:tcPr>
            <w:tcW w:w="1100" w:type="dxa"/>
          </w:tcPr>
          <w:p w14:paraId="055B5453" w14:textId="052279A0" w:rsidR="00B145DD" w:rsidRPr="008F7CB4" w:rsidRDefault="00B145DD" w:rsidP="00B145DD">
            <w:pPr>
              <w:pStyle w:val="NoSpacing"/>
            </w:pPr>
            <w:r w:rsidRPr="008F7CB4">
              <w:t>28.3%</w:t>
            </w:r>
          </w:p>
        </w:tc>
        <w:tc>
          <w:tcPr>
            <w:tcW w:w="1095" w:type="dxa"/>
          </w:tcPr>
          <w:p w14:paraId="62F56A0B" w14:textId="70408D20" w:rsidR="00B145DD" w:rsidRPr="008F7CB4" w:rsidRDefault="00B145DD" w:rsidP="00B145DD">
            <w:pPr>
              <w:pStyle w:val="NoSpacing"/>
            </w:pPr>
            <w:r w:rsidRPr="008F7CB4">
              <w:t>8.4%</w:t>
            </w:r>
          </w:p>
        </w:tc>
        <w:tc>
          <w:tcPr>
            <w:tcW w:w="1500" w:type="dxa"/>
          </w:tcPr>
          <w:p w14:paraId="6885166F" w14:textId="3F19FAA9" w:rsidR="00B145DD" w:rsidRPr="008F7CB4" w:rsidRDefault="00B145DD" w:rsidP="00B145DD">
            <w:pPr>
              <w:pStyle w:val="NoSpacing"/>
            </w:pPr>
            <w:r w:rsidRPr="008F7CB4">
              <w:t>11.0%</w:t>
            </w:r>
          </w:p>
        </w:tc>
        <w:tc>
          <w:tcPr>
            <w:tcW w:w="1201" w:type="dxa"/>
          </w:tcPr>
          <w:p w14:paraId="7C63564F" w14:textId="25292DF9" w:rsidR="00B145DD" w:rsidRPr="008F7CB4" w:rsidRDefault="00B145DD" w:rsidP="00B145DD">
            <w:pPr>
              <w:pStyle w:val="NoSpacing"/>
            </w:pPr>
            <w:r w:rsidRPr="008F7CB4">
              <w:t>4.6%</w:t>
            </w:r>
          </w:p>
        </w:tc>
        <w:tc>
          <w:tcPr>
            <w:tcW w:w="810" w:type="dxa"/>
          </w:tcPr>
          <w:p w14:paraId="09F30F23" w14:textId="56E5D213" w:rsidR="00B145DD" w:rsidRPr="008F7CB4" w:rsidRDefault="00B145DD" w:rsidP="00B145DD">
            <w:pPr>
              <w:pStyle w:val="NoSpacing"/>
            </w:pPr>
            <w:r w:rsidRPr="008F7CB4">
              <w:t>2.5%</w:t>
            </w:r>
          </w:p>
        </w:tc>
        <w:tc>
          <w:tcPr>
            <w:tcW w:w="900" w:type="dxa"/>
          </w:tcPr>
          <w:p w14:paraId="2AB83822" w14:textId="1FBAA05E" w:rsidR="00B145DD" w:rsidRPr="008F7CB4" w:rsidRDefault="00B145DD" w:rsidP="00B145DD">
            <w:pPr>
              <w:pStyle w:val="NoSpacing"/>
            </w:pPr>
            <w:r w:rsidRPr="00537FFB">
              <w:t>100%</w:t>
            </w:r>
          </w:p>
        </w:tc>
      </w:tr>
      <w:tr w:rsidR="00B145DD" w:rsidRPr="00537FFB" w14:paraId="30AA67C7" w14:textId="7181C60F" w:rsidTr="0098460A">
        <w:trPr>
          <w:cantSplit/>
        </w:trPr>
        <w:tc>
          <w:tcPr>
            <w:tcW w:w="1984" w:type="dxa"/>
          </w:tcPr>
          <w:p w14:paraId="5B4F2541" w14:textId="79B5738F" w:rsidR="00B145DD" w:rsidRPr="00537FFB" w:rsidRDefault="00B145DD" w:rsidP="00B145DD">
            <w:pPr>
              <w:pStyle w:val="NoSpacing"/>
            </w:pPr>
            <w:r w:rsidRPr="00537FFB">
              <w:t>HSA 6: Boston</w:t>
            </w:r>
          </w:p>
        </w:tc>
        <w:tc>
          <w:tcPr>
            <w:tcW w:w="1125" w:type="dxa"/>
          </w:tcPr>
          <w:p w14:paraId="06550E60" w14:textId="7F9A48BF" w:rsidR="00B145DD" w:rsidRPr="008F7CB4" w:rsidRDefault="00B145DD" w:rsidP="00B145DD">
            <w:pPr>
              <w:pStyle w:val="NoSpacing"/>
            </w:pPr>
            <w:r w:rsidRPr="00537FFB">
              <w:t xml:space="preserve"> 62.0%</w:t>
            </w:r>
          </w:p>
        </w:tc>
        <w:tc>
          <w:tcPr>
            <w:tcW w:w="1100" w:type="dxa"/>
          </w:tcPr>
          <w:p w14:paraId="08153199" w14:textId="40A7DB64" w:rsidR="00B145DD" w:rsidRPr="008F7CB4" w:rsidRDefault="00B145DD" w:rsidP="00B145DD">
            <w:pPr>
              <w:pStyle w:val="NoSpacing"/>
            </w:pPr>
            <w:r w:rsidRPr="008F7CB4">
              <w:t>14.4%</w:t>
            </w:r>
          </w:p>
        </w:tc>
        <w:tc>
          <w:tcPr>
            <w:tcW w:w="1095" w:type="dxa"/>
          </w:tcPr>
          <w:p w14:paraId="301C8151" w14:textId="6C280E7F" w:rsidR="00B145DD" w:rsidRPr="008F7CB4" w:rsidRDefault="00B145DD" w:rsidP="00B145DD">
            <w:pPr>
              <w:pStyle w:val="NoSpacing"/>
            </w:pPr>
            <w:r w:rsidRPr="008F7CB4">
              <w:t>7.2%</w:t>
            </w:r>
          </w:p>
        </w:tc>
        <w:tc>
          <w:tcPr>
            <w:tcW w:w="1500" w:type="dxa"/>
          </w:tcPr>
          <w:p w14:paraId="5099C5E2" w14:textId="7F8BEF76" w:rsidR="00B145DD" w:rsidRPr="008F7CB4" w:rsidRDefault="00B145DD" w:rsidP="00B145DD">
            <w:pPr>
              <w:pStyle w:val="NoSpacing"/>
            </w:pPr>
            <w:r w:rsidRPr="008F7CB4">
              <w:t>8.7%</w:t>
            </w:r>
          </w:p>
        </w:tc>
        <w:tc>
          <w:tcPr>
            <w:tcW w:w="1201" w:type="dxa"/>
          </w:tcPr>
          <w:p w14:paraId="3649578D" w14:textId="0376917F" w:rsidR="00B145DD" w:rsidRPr="008F7CB4" w:rsidRDefault="00B145DD" w:rsidP="00B145DD">
            <w:pPr>
              <w:pStyle w:val="NoSpacing"/>
            </w:pPr>
            <w:r w:rsidRPr="008F7CB4">
              <w:t>5.3%</w:t>
            </w:r>
          </w:p>
        </w:tc>
        <w:tc>
          <w:tcPr>
            <w:tcW w:w="810" w:type="dxa"/>
          </w:tcPr>
          <w:p w14:paraId="36B09E01" w14:textId="30F91DC4" w:rsidR="00B145DD" w:rsidRPr="008F7CB4" w:rsidRDefault="00B145DD" w:rsidP="00B145DD">
            <w:pPr>
              <w:pStyle w:val="NoSpacing"/>
            </w:pPr>
            <w:r w:rsidRPr="008F7CB4">
              <w:t>2.4%</w:t>
            </w:r>
          </w:p>
        </w:tc>
        <w:tc>
          <w:tcPr>
            <w:tcW w:w="900" w:type="dxa"/>
          </w:tcPr>
          <w:p w14:paraId="1A982377" w14:textId="55A6EFB1" w:rsidR="00B145DD" w:rsidRPr="008F7CB4" w:rsidRDefault="00B145DD" w:rsidP="00B145DD">
            <w:pPr>
              <w:pStyle w:val="NoSpacing"/>
            </w:pPr>
            <w:r w:rsidRPr="00537FFB">
              <w:t>100%</w:t>
            </w:r>
          </w:p>
        </w:tc>
      </w:tr>
      <w:tr w:rsidR="00B145DD" w:rsidRPr="00537FFB" w14:paraId="0171FD7D" w14:textId="6131662D" w:rsidTr="0098460A">
        <w:trPr>
          <w:cantSplit/>
        </w:trPr>
        <w:tc>
          <w:tcPr>
            <w:tcW w:w="1984" w:type="dxa"/>
          </w:tcPr>
          <w:p w14:paraId="2323C4E3" w14:textId="411F2C16" w:rsidR="00B145DD" w:rsidRPr="00537FFB" w:rsidRDefault="00B145DD" w:rsidP="00B145DD">
            <w:pPr>
              <w:pStyle w:val="NoSpacing"/>
            </w:pPr>
            <w:r w:rsidRPr="00537FFB">
              <w:t>Unknown</w:t>
            </w:r>
          </w:p>
        </w:tc>
        <w:tc>
          <w:tcPr>
            <w:tcW w:w="1125" w:type="dxa"/>
          </w:tcPr>
          <w:p w14:paraId="2E44ED8C" w14:textId="5CE5CB1C" w:rsidR="00B145DD" w:rsidRPr="008F7CB4" w:rsidRDefault="00B145DD" w:rsidP="00B145DD">
            <w:pPr>
              <w:pStyle w:val="NoSpacing"/>
            </w:pPr>
            <w:r w:rsidRPr="00537FFB">
              <w:t xml:space="preserve"> 37.3%</w:t>
            </w:r>
          </w:p>
        </w:tc>
        <w:tc>
          <w:tcPr>
            <w:tcW w:w="1100" w:type="dxa"/>
          </w:tcPr>
          <w:p w14:paraId="2559ED70" w14:textId="6A32D20C" w:rsidR="00B145DD" w:rsidRPr="008F7CB4" w:rsidRDefault="00B145DD" w:rsidP="00B145DD">
            <w:pPr>
              <w:pStyle w:val="NoSpacing"/>
            </w:pPr>
            <w:r w:rsidRPr="008F7CB4">
              <w:t>27.0%</w:t>
            </w:r>
          </w:p>
        </w:tc>
        <w:tc>
          <w:tcPr>
            <w:tcW w:w="1095" w:type="dxa"/>
          </w:tcPr>
          <w:p w14:paraId="05F6AE28" w14:textId="6467AEA6" w:rsidR="00B145DD" w:rsidRPr="008F7CB4" w:rsidRDefault="00B145DD" w:rsidP="00B145DD">
            <w:pPr>
              <w:pStyle w:val="NoSpacing"/>
            </w:pPr>
            <w:r w:rsidRPr="008F7CB4">
              <w:t>9.9%</w:t>
            </w:r>
          </w:p>
        </w:tc>
        <w:tc>
          <w:tcPr>
            <w:tcW w:w="1500" w:type="dxa"/>
          </w:tcPr>
          <w:p w14:paraId="6383E2CC" w14:textId="50C2080E" w:rsidR="00B145DD" w:rsidRPr="008F7CB4" w:rsidRDefault="00B145DD" w:rsidP="00B145DD">
            <w:pPr>
              <w:pStyle w:val="NoSpacing"/>
            </w:pPr>
            <w:r w:rsidRPr="008F7CB4">
              <w:t>12.8%</w:t>
            </w:r>
          </w:p>
        </w:tc>
        <w:tc>
          <w:tcPr>
            <w:tcW w:w="1201" w:type="dxa"/>
          </w:tcPr>
          <w:p w14:paraId="55A09F63" w14:textId="1A9BCA8A" w:rsidR="00B145DD" w:rsidRPr="008F7CB4" w:rsidRDefault="00B145DD" w:rsidP="00B145DD">
            <w:pPr>
              <w:pStyle w:val="NoSpacing"/>
            </w:pPr>
            <w:r w:rsidRPr="008F7CB4">
              <w:t>6.3%</w:t>
            </w:r>
          </w:p>
        </w:tc>
        <w:tc>
          <w:tcPr>
            <w:tcW w:w="810" w:type="dxa"/>
          </w:tcPr>
          <w:p w14:paraId="0E0F7115" w14:textId="77AE02FE" w:rsidR="00B145DD" w:rsidRPr="008F7CB4" w:rsidRDefault="00B145DD" w:rsidP="00B145DD">
            <w:pPr>
              <w:pStyle w:val="NoSpacing"/>
            </w:pPr>
            <w:r w:rsidRPr="008F7CB4">
              <w:t>6.5%</w:t>
            </w:r>
          </w:p>
        </w:tc>
        <w:tc>
          <w:tcPr>
            <w:tcW w:w="900" w:type="dxa"/>
          </w:tcPr>
          <w:p w14:paraId="3F29AB0F" w14:textId="00464653" w:rsidR="00B145DD" w:rsidRPr="008F7CB4" w:rsidRDefault="00B145DD" w:rsidP="00B145DD">
            <w:pPr>
              <w:pStyle w:val="NoSpacing"/>
            </w:pPr>
            <w:r w:rsidRPr="00537FFB">
              <w:t>100%</w:t>
            </w:r>
          </w:p>
        </w:tc>
      </w:tr>
      <w:tr w:rsidR="00B145DD" w:rsidRPr="00537FFB" w14:paraId="507A239F" w14:textId="2BC357B8" w:rsidTr="0098460A">
        <w:trPr>
          <w:cantSplit/>
        </w:trPr>
        <w:tc>
          <w:tcPr>
            <w:tcW w:w="1984" w:type="dxa"/>
          </w:tcPr>
          <w:p w14:paraId="11687A71" w14:textId="63EB1AA3" w:rsidR="00B145DD" w:rsidRPr="00537FFB" w:rsidRDefault="00B145DD" w:rsidP="00B145DD">
            <w:pPr>
              <w:pStyle w:val="NoSpacing"/>
            </w:pPr>
            <w:r w:rsidRPr="00537FFB">
              <w:t>Total</w:t>
            </w:r>
          </w:p>
        </w:tc>
        <w:tc>
          <w:tcPr>
            <w:tcW w:w="1125" w:type="dxa"/>
          </w:tcPr>
          <w:p w14:paraId="702DF978" w14:textId="76ADD799" w:rsidR="00B145DD" w:rsidRPr="008F7CB4" w:rsidRDefault="00B145DD" w:rsidP="00B145DD">
            <w:pPr>
              <w:pStyle w:val="NoSpacing"/>
            </w:pPr>
            <w:r w:rsidRPr="00537FFB">
              <w:t>40.4%</w:t>
            </w:r>
          </w:p>
        </w:tc>
        <w:tc>
          <w:tcPr>
            <w:tcW w:w="1100" w:type="dxa"/>
          </w:tcPr>
          <w:p w14:paraId="2EC8682E" w14:textId="7C6E1A53" w:rsidR="00B145DD" w:rsidRPr="008F7CB4" w:rsidRDefault="00B145DD" w:rsidP="00B145DD">
            <w:pPr>
              <w:pStyle w:val="NoSpacing"/>
            </w:pPr>
            <w:r w:rsidRPr="008F7CB4">
              <w:t>28.0%</w:t>
            </w:r>
          </w:p>
        </w:tc>
        <w:tc>
          <w:tcPr>
            <w:tcW w:w="1095" w:type="dxa"/>
          </w:tcPr>
          <w:p w14:paraId="595182A7" w14:textId="2F6A17DD" w:rsidR="00B145DD" w:rsidRPr="008F7CB4" w:rsidRDefault="00B145DD" w:rsidP="00B145DD">
            <w:pPr>
              <w:pStyle w:val="NoSpacing"/>
            </w:pPr>
            <w:r w:rsidRPr="008F7CB4">
              <w:t>9.1%</w:t>
            </w:r>
          </w:p>
        </w:tc>
        <w:tc>
          <w:tcPr>
            <w:tcW w:w="1500" w:type="dxa"/>
          </w:tcPr>
          <w:p w14:paraId="270E279F" w14:textId="01277526" w:rsidR="00B145DD" w:rsidRPr="008F7CB4" w:rsidRDefault="00B145DD" w:rsidP="00B145DD">
            <w:pPr>
              <w:pStyle w:val="NoSpacing"/>
            </w:pPr>
            <w:r w:rsidRPr="008F7CB4">
              <w:t>13.7%</w:t>
            </w:r>
          </w:p>
        </w:tc>
        <w:tc>
          <w:tcPr>
            <w:tcW w:w="1201" w:type="dxa"/>
          </w:tcPr>
          <w:p w14:paraId="6512C844" w14:textId="5B890C81" w:rsidR="00B145DD" w:rsidRPr="008F7CB4" w:rsidRDefault="00B145DD" w:rsidP="00B145DD">
            <w:pPr>
              <w:pStyle w:val="NoSpacing"/>
            </w:pPr>
            <w:r w:rsidRPr="008F7CB4">
              <w:t>4.4%</w:t>
            </w:r>
          </w:p>
        </w:tc>
        <w:tc>
          <w:tcPr>
            <w:tcW w:w="810" w:type="dxa"/>
          </w:tcPr>
          <w:p w14:paraId="1C99B9D0" w14:textId="2199109E" w:rsidR="00B145DD" w:rsidRPr="008F7CB4" w:rsidRDefault="00B145DD" w:rsidP="00B145DD">
            <w:pPr>
              <w:pStyle w:val="NoSpacing"/>
            </w:pPr>
            <w:r w:rsidRPr="008F7CB4">
              <w:t>4.5%</w:t>
            </w:r>
          </w:p>
        </w:tc>
        <w:tc>
          <w:tcPr>
            <w:tcW w:w="900" w:type="dxa"/>
          </w:tcPr>
          <w:p w14:paraId="0008FAE0" w14:textId="23049CA5" w:rsidR="00B145DD" w:rsidRPr="008F7CB4" w:rsidRDefault="00B145DD" w:rsidP="00B145DD">
            <w:pPr>
              <w:pStyle w:val="NoSpacing"/>
            </w:pPr>
            <w:r w:rsidRPr="00537FFB">
              <w:t>100%</w:t>
            </w:r>
          </w:p>
        </w:tc>
      </w:tr>
    </w:tbl>
    <w:p w14:paraId="14D57807" w14:textId="01EEB571" w:rsidR="00642CA7" w:rsidRPr="00714C48" w:rsidRDefault="00642CA7" w:rsidP="004465E2">
      <w:pPr>
        <w:pStyle w:val="NoSpacing"/>
      </w:pPr>
    </w:p>
    <w:p w14:paraId="000CBDE8" w14:textId="5C80DF32" w:rsidR="00392608" w:rsidRPr="0052200D" w:rsidRDefault="0013553B" w:rsidP="0052200D">
      <w:pPr>
        <w:pStyle w:val="Heading1"/>
        <w:rPr>
          <w:rFonts w:eastAsiaTheme="minorEastAsia"/>
          <w:b/>
          <w:bCs/>
          <w:sz w:val="24"/>
          <w:szCs w:val="24"/>
        </w:rPr>
      </w:pPr>
      <w:r>
        <w:br/>
      </w:r>
      <w:bookmarkStart w:id="3" w:name="_Toc118969215"/>
      <w:bookmarkStart w:id="4" w:name="_Hlk103256174"/>
      <w:r w:rsidR="00392608" w:rsidRPr="0052200D">
        <w:rPr>
          <w:b/>
          <w:bCs/>
        </w:rPr>
        <w:t xml:space="preserve">Factor 1: a) </w:t>
      </w:r>
      <w:r w:rsidR="00442A30" w:rsidRPr="0052200D">
        <w:rPr>
          <w:b/>
          <w:bCs/>
        </w:rPr>
        <w:t>Patient Panel</w:t>
      </w:r>
      <w:r w:rsidR="00392608" w:rsidRPr="0052200D">
        <w:rPr>
          <w:b/>
          <w:bCs/>
        </w:rPr>
        <w:t xml:space="preserve"> Need</w:t>
      </w:r>
      <w:bookmarkEnd w:id="3"/>
    </w:p>
    <w:p w14:paraId="0800E895" w14:textId="42B08001" w:rsidR="41868A53" w:rsidRDefault="73A8B226" w:rsidP="006B3A8D">
      <w:pPr>
        <w:spacing w:line="240" w:lineRule="auto"/>
        <w:rPr>
          <w:rFonts w:eastAsiaTheme="minorEastAsia"/>
          <w:sz w:val="24"/>
          <w:szCs w:val="24"/>
        </w:rPr>
      </w:pPr>
      <w:r w:rsidRPr="0F4746F2">
        <w:rPr>
          <w:rFonts w:ascii="Calibri" w:eastAsia="Calibri" w:hAnsi="Calibri" w:cs="Calibri"/>
          <w:sz w:val="24"/>
          <w:szCs w:val="24"/>
        </w:rPr>
        <w:t xml:space="preserve">Through the Proposed Project, the Applicant states </w:t>
      </w:r>
      <w:r w:rsidR="00714C48">
        <w:rPr>
          <w:rFonts w:ascii="Calibri" w:eastAsia="Calibri" w:hAnsi="Calibri" w:cs="Calibri"/>
          <w:sz w:val="24"/>
          <w:szCs w:val="24"/>
        </w:rPr>
        <w:t>it</w:t>
      </w:r>
      <w:r w:rsidR="00714C48" w:rsidRPr="0F4746F2">
        <w:rPr>
          <w:rFonts w:ascii="Calibri" w:eastAsia="Calibri" w:hAnsi="Calibri" w:cs="Calibri"/>
          <w:sz w:val="24"/>
          <w:szCs w:val="24"/>
        </w:rPr>
        <w:t xml:space="preserve"> </w:t>
      </w:r>
      <w:r w:rsidRPr="0F4746F2">
        <w:rPr>
          <w:rFonts w:ascii="Calibri" w:eastAsia="Calibri" w:hAnsi="Calibri" w:cs="Calibri"/>
          <w:sz w:val="24"/>
          <w:szCs w:val="24"/>
        </w:rPr>
        <w:t xml:space="preserve">will </w:t>
      </w:r>
      <w:r w:rsidR="36892C82" w:rsidRPr="122A5FF3">
        <w:rPr>
          <w:rFonts w:ascii="Calibri" w:eastAsia="Calibri" w:hAnsi="Calibri" w:cs="Calibri"/>
          <w:sz w:val="24"/>
          <w:szCs w:val="24"/>
        </w:rPr>
        <w:t xml:space="preserve">expand </w:t>
      </w:r>
      <w:r w:rsidRPr="0F4746F2">
        <w:rPr>
          <w:rFonts w:ascii="Calibri" w:eastAsia="Calibri" w:hAnsi="Calibri" w:cs="Calibri"/>
          <w:sz w:val="24"/>
          <w:szCs w:val="24"/>
        </w:rPr>
        <w:t>outpatient capacity to alleviate capacity constraints at BCH’s Main Campus and existing outpatient facilities</w:t>
      </w:r>
      <w:r w:rsidR="00EB1F15">
        <w:rPr>
          <w:rFonts w:ascii="Calibri" w:eastAsia="Calibri" w:hAnsi="Calibri" w:cs="Calibri"/>
          <w:sz w:val="24"/>
          <w:szCs w:val="24"/>
        </w:rPr>
        <w:t>, ensuring</w:t>
      </w:r>
      <w:r w:rsidRPr="0F4746F2">
        <w:rPr>
          <w:rFonts w:ascii="Calibri" w:eastAsia="Calibri" w:hAnsi="Calibri" w:cs="Calibri"/>
          <w:sz w:val="24"/>
          <w:szCs w:val="24"/>
        </w:rPr>
        <w:t xml:space="preserve"> its Patient Panel </w:t>
      </w:r>
      <w:r w:rsidR="00EB1F15">
        <w:rPr>
          <w:rFonts w:ascii="Calibri" w:eastAsia="Calibri" w:hAnsi="Calibri" w:cs="Calibri"/>
          <w:sz w:val="24"/>
          <w:szCs w:val="24"/>
        </w:rPr>
        <w:t>need</w:t>
      </w:r>
      <w:r w:rsidRPr="0F4746F2">
        <w:rPr>
          <w:rFonts w:ascii="Calibri" w:eastAsia="Calibri" w:hAnsi="Calibri" w:cs="Calibri"/>
          <w:sz w:val="24"/>
          <w:szCs w:val="24"/>
        </w:rPr>
        <w:t xml:space="preserve"> is met. The Applicant </w:t>
      </w:r>
      <w:r w:rsidR="6C083CB3" w:rsidRPr="0F4746F2">
        <w:rPr>
          <w:rFonts w:ascii="Calibri" w:eastAsia="Calibri" w:hAnsi="Calibri" w:cs="Calibri"/>
          <w:sz w:val="24"/>
          <w:szCs w:val="24"/>
        </w:rPr>
        <w:t xml:space="preserve">points to long wait times for services on its Main Campus as an indication of current </w:t>
      </w:r>
      <w:r w:rsidRPr="0F4746F2">
        <w:rPr>
          <w:rFonts w:ascii="Calibri" w:eastAsia="Calibri" w:hAnsi="Calibri" w:cs="Calibri"/>
          <w:sz w:val="24"/>
          <w:szCs w:val="24"/>
        </w:rPr>
        <w:t>capacity constraints</w:t>
      </w:r>
      <w:r w:rsidR="00606D39">
        <w:rPr>
          <w:rFonts w:ascii="Calibri" w:eastAsia="Calibri" w:hAnsi="Calibri" w:cs="Calibri"/>
          <w:sz w:val="24"/>
          <w:szCs w:val="24"/>
        </w:rPr>
        <w:t>.</w:t>
      </w:r>
    </w:p>
    <w:p w14:paraId="558E184B" w14:textId="64B034A9" w:rsidR="00392608" w:rsidRPr="00A87D8C" w:rsidRDefault="00392608" w:rsidP="006B3A8D">
      <w:pPr>
        <w:spacing w:after="0" w:line="240" w:lineRule="auto"/>
        <w:rPr>
          <w:rFonts w:ascii="Calibri" w:hAnsi="Calibri" w:cs="Calibri"/>
          <w:sz w:val="24"/>
          <w:szCs w:val="24"/>
        </w:rPr>
      </w:pPr>
      <w:r w:rsidRPr="00A87D8C">
        <w:rPr>
          <w:rFonts w:ascii="Calibri" w:hAnsi="Calibri" w:cs="Calibri"/>
          <w:sz w:val="24"/>
          <w:szCs w:val="24"/>
        </w:rPr>
        <w:lastRenderedPageBreak/>
        <w:t xml:space="preserve">The </w:t>
      </w:r>
      <w:r w:rsidR="00086BC3">
        <w:rPr>
          <w:rFonts w:ascii="Calibri" w:hAnsi="Calibri" w:cs="Calibri"/>
          <w:sz w:val="24"/>
          <w:szCs w:val="24"/>
        </w:rPr>
        <w:t>Applicant</w:t>
      </w:r>
      <w:r w:rsidRPr="00A87D8C">
        <w:rPr>
          <w:rFonts w:ascii="Calibri" w:hAnsi="Calibri" w:cs="Calibri"/>
          <w:sz w:val="24"/>
          <w:szCs w:val="24"/>
        </w:rPr>
        <w:t xml:space="preserve"> attributes </w:t>
      </w:r>
      <w:r w:rsidR="00442A30">
        <w:rPr>
          <w:rFonts w:ascii="Calibri" w:hAnsi="Calibri" w:cs="Calibri"/>
          <w:sz w:val="24"/>
          <w:szCs w:val="24"/>
        </w:rPr>
        <w:t>Patient Panel</w:t>
      </w:r>
      <w:r w:rsidRPr="00A87D8C">
        <w:rPr>
          <w:rFonts w:ascii="Calibri" w:hAnsi="Calibri" w:cs="Calibri"/>
          <w:sz w:val="24"/>
          <w:szCs w:val="24"/>
        </w:rPr>
        <w:t xml:space="preserve"> need for expanded access to services to the following:</w:t>
      </w:r>
    </w:p>
    <w:p w14:paraId="6DEFEC80" w14:textId="020C487F" w:rsidR="00392608" w:rsidRPr="00A87D8C" w:rsidRDefault="00392608" w:rsidP="00333B43">
      <w:pPr>
        <w:pStyle w:val="ListParagraph"/>
        <w:numPr>
          <w:ilvl w:val="0"/>
          <w:numId w:val="11"/>
        </w:numPr>
        <w:spacing w:after="0" w:line="240" w:lineRule="auto"/>
        <w:rPr>
          <w:rFonts w:ascii="Calibri" w:hAnsi="Calibri" w:cs="Calibri"/>
          <w:sz w:val="24"/>
          <w:szCs w:val="24"/>
        </w:rPr>
      </w:pPr>
      <w:r w:rsidRPr="00A87D8C">
        <w:rPr>
          <w:rFonts w:ascii="Calibri" w:hAnsi="Calibri" w:cs="Calibri"/>
          <w:sz w:val="24"/>
          <w:szCs w:val="24"/>
        </w:rPr>
        <w:t>Difficulty accessing the Longwood campus</w:t>
      </w:r>
      <w:r w:rsidR="005C6454">
        <w:rPr>
          <w:rFonts w:ascii="Calibri" w:hAnsi="Calibri" w:cs="Calibri"/>
          <w:sz w:val="24"/>
          <w:szCs w:val="24"/>
        </w:rPr>
        <w:t xml:space="preserve"> / Access for Patients Statewide</w:t>
      </w:r>
    </w:p>
    <w:p w14:paraId="19FF98C9" w14:textId="045D3FBD" w:rsidR="00392608" w:rsidRPr="00A87D8C" w:rsidRDefault="00392608" w:rsidP="00333B43">
      <w:pPr>
        <w:pStyle w:val="ListParagraph"/>
        <w:numPr>
          <w:ilvl w:val="0"/>
          <w:numId w:val="11"/>
        </w:numPr>
        <w:spacing w:after="0" w:line="240" w:lineRule="auto"/>
        <w:rPr>
          <w:rFonts w:ascii="Calibri" w:hAnsi="Calibri" w:cs="Calibri"/>
          <w:sz w:val="24"/>
          <w:szCs w:val="24"/>
        </w:rPr>
      </w:pPr>
      <w:r w:rsidRPr="4E039244">
        <w:rPr>
          <w:rFonts w:ascii="Calibri" w:hAnsi="Calibri" w:cs="Calibri"/>
          <w:sz w:val="24"/>
          <w:szCs w:val="24"/>
        </w:rPr>
        <w:t xml:space="preserve">Insufficient capacity in </w:t>
      </w:r>
      <w:r w:rsidR="001A1C58" w:rsidRPr="4E039244">
        <w:rPr>
          <w:rFonts w:ascii="Calibri" w:hAnsi="Calibri" w:cs="Calibri"/>
          <w:sz w:val="24"/>
          <w:szCs w:val="24"/>
        </w:rPr>
        <w:t>key specialties</w:t>
      </w:r>
      <w:r w:rsidRPr="4E039244">
        <w:rPr>
          <w:rFonts w:ascii="Calibri" w:hAnsi="Calibri" w:cs="Calibri"/>
          <w:sz w:val="24"/>
          <w:szCs w:val="24"/>
        </w:rPr>
        <w:t>, evidenced by substantial appointment backlogs (MRI, surgery, sleep services, behavioral health, and eye care)</w:t>
      </w:r>
    </w:p>
    <w:p w14:paraId="60A9A02A" w14:textId="5C35C29A" w:rsidR="00392608" w:rsidRPr="00A87D8C" w:rsidRDefault="00392608" w:rsidP="00392608">
      <w:pPr>
        <w:spacing w:after="0" w:line="240" w:lineRule="auto"/>
        <w:jc w:val="both"/>
        <w:rPr>
          <w:rFonts w:ascii="Calibri" w:hAnsi="Calibri" w:cs="Calibri"/>
          <w:sz w:val="24"/>
          <w:szCs w:val="24"/>
        </w:rPr>
      </w:pPr>
    </w:p>
    <w:p w14:paraId="1A68056C" w14:textId="11C643BB" w:rsidR="00392608" w:rsidRPr="00A47AB8" w:rsidRDefault="00392608" w:rsidP="00A47AB8">
      <w:pPr>
        <w:pStyle w:val="ListParagraph"/>
        <w:numPr>
          <w:ilvl w:val="0"/>
          <w:numId w:val="20"/>
        </w:numPr>
        <w:spacing w:after="0" w:line="240" w:lineRule="auto"/>
        <w:ind w:left="360"/>
        <w:jc w:val="both"/>
        <w:rPr>
          <w:rFonts w:ascii="Calibri" w:hAnsi="Calibri" w:cs="Calibri"/>
          <w:b/>
          <w:bCs/>
          <w:sz w:val="24"/>
          <w:szCs w:val="24"/>
        </w:rPr>
      </w:pPr>
      <w:r w:rsidRPr="00A47AB8">
        <w:rPr>
          <w:rFonts w:ascii="Calibri" w:hAnsi="Calibri" w:cs="Calibri"/>
          <w:b/>
          <w:bCs/>
          <w:sz w:val="24"/>
          <w:szCs w:val="24"/>
        </w:rPr>
        <w:t>Difficulty Accessing the Longwood Campus</w:t>
      </w:r>
      <w:r w:rsidR="00960080" w:rsidRPr="00A47AB8">
        <w:rPr>
          <w:rFonts w:ascii="Calibri" w:hAnsi="Calibri" w:cs="Calibri"/>
          <w:b/>
          <w:bCs/>
          <w:sz w:val="24"/>
          <w:szCs w:val="24"/>
        </w:rPr>
        <w:t xml:space="preserve"> / </w:t>
      </w:r>
      <w:r w:rsidR="005C6454" w:rsidRPr="00A47AB8">
        <w:rPr>
          <w:rFonts w:ascii="Calibri" w:hAnsi="Calibri" w:cs="Calibri"/>
          <w:b/>
          <w:bCs/>
          <w:sz w:val="24"/>
          <w:szCs w:val="24"/>
        </w:rPr>
        <w:t>Access for Patients Statewide</w:t>
      </w:r>
    </w:p>
    <w:p w14:paraId="6E482022" w14:textId="51E36731" w:rsidR="00760FB5" w:rsidRDefault="00392608" w:rsidP="004F1CB5">
      <w:pPr>
        <w:spacing w:after="0" w:line="240" w:lineRule="auto"/>
        <w:rPr>
          <w:rFonts w:ascii="Calibri" w:hAnsi="Calibri" w:cs="Calibri"/>
          <w:sz w:val="24"/>
          <w:szCs w:val="24"/>
        </w:rPr>
      </w:pPr>
      <w:r w:rsidRPr="0054145C">
        <w:rPr>
          <w:rFonts w:ascii="Calibri" w:hAnsi="Calibri" w:cs="Calibri"/>
          <w:sz w:val="24"/>
          <w:szCs w:val="24"/>
        </w:rPr>
        <w:t xml:space="preserve">The </w:t>
      </w:r>
      <w:r w:rsidR="00086BC3">
        <w:rPr>
          <w:rFonts w:ascii="Calibri" w:hAnsi="Calibri" w:cs="Calibri"/>
          <w:sz w:val="24"/>
          <w:szCs w:val="24"/>
        </w:rPr>
        <w:t>Applicant</w:t>
      </w:r>
      <w:r w:rsidRPr="0054145C">
        <w:rPr>
          <w:rFonts w:ascii="Calibri" w:hAnsi="Calibri" w:cs="Calibri"/>
          <w:sz w:val="24"/>
          <w:szCs w:val="24"/>
        </w:rPr>
        <w:t xml:space="preserve"> states that it has learned through interactions with patients and its providers, as well as community focus groups, that traveling to Longwood is a substantial barrier to care for </w:t>
      </w:r>
      <w:r w:rsidR="003D4348">
        <w:rPr>
          <w:rFonts w:ascii="Calibri" w:hAnsi="Calibri" w:cs="Calibri"/>
          <w:sz w:val="24"/>
          <w:szCs w:val="24"/>
        </w:rPr>
        <w:t>patients that reside outside of Boston</w:t>
      </w:r>
      <w:r w:rsidRPr="0054145C">
        <w:rPr>
          <w:rFonts w:ascii="Calibri" w:hAnsi="Calibri" w:cs="Calibri"/>
          <w:sz w:val="24"/>
          <w:szCs w:val="24"/>
        </w:rPr>
        <w:t xml:space="preserve">. </w:t>
      </w:r>
      <w:r w:rsidR="00427E70">
        <w:rPr>
          <w:rFonts w:ascii="Calibri" w:hAnsi="Calibri" w:cs="Calibri"/>
          <w:sz w:val="24"/>
          <w:szCs w:val="24"/>
        </w:rPr>
        <w:t xml:space="preserve"> As seen below in Table</w:t>
      </w:r>
      <w:r w:rsidR="256A5E6D">
        <w:rPr>
          <w:rFonts w:ascii="Calibri" w:hAnsi="Calibri" w:cs="Calibri"/>
          <w:sz w:val="24"/>
          <w:szCs w:val="24"/>
        </w:rPr>
        <w:t xml:space="preserve"> 5</w:t>
      </w:r>
      <w:r w:rsidR="00427E70">
        <w:rPr>
          <w:rFonts w:ascii="Calibri" w:hAnsi="Calibri" w:cs="Calibri"/>
          <w:sz w:val="24"/>
          <w:szCs w:val="24"/>
        </w:rPr>
        <w:t xml:space="preserve">, </w:t>
      </w:r>
      <w:r w:rsidR="00C630C9">
        <w:rPr>
          <w:rFonts w:ascii="Calibri" w:hAnsi="Calibri" w:cs="Calibri"/>
          <w:sz w:val="24"/>
          <w:szCs w:val="24"/>
        </w:rPr>
        <w:t xml:space="preserve">a growing number of patients are traveling from throughout the state to seek care from BCH. </w:t>
      </w:r>
      <w:r w:rsidR="00E109AC">
        <w:rPr>
          <w:rFonts w:ascii="Calibri" w:hAnsi="Calibri" w:cs="Calibri"/>
          <w:sz w:val="24"/>
          <w:szCs w:val="24"/>
        </w:rPr>
        <w:t xml:space="preserve">An increasing number of these individuals are traveling from </w:t>
      </w:r>
      <w:r w:rsidR="00C6300F">
        <w:rPr>
          <w:rFonts w:ascii="Calibri" w:hAnsi="Calibri" w:cs="Calibri"/>
          <w:sz w:val="24"/>
          <w:szCs w:val="24"/>
        </w:rPr>
        <w:t xml:space="preserve">Western and Central Massachusetts, as well as the Southeast. </w:t>
      </w:r>
      <w:r w:rsidR="00AC632A">
        <w:rPr>
          <w:rFonts w:ascii="Calibri" w:hAnsi="Calibri" w:cs="Calibri"/>
          <w:sz w:val="24"/>
          <w:szCs w:val="24"/>
        </w:rPr>
        <w:t>The Applicant states th</w:t>
      </w:r>
      <w:r w:rsidR="001E05EC">
        <w:rPr>
          <w:rFonts w:ascii="Calibri" w:hAnsi="Calibri" w:cs="Calibri"/>
          <w:sz w:val="24"/>
          <w:szCs w:val="24"/>
        </w:rPr>
        <w:t>at access for families was a major consideration in determining site locations</w:t>
      </w:r>
      <w:r w:rsidR="00083209">
        <w:rPr>
          <w:rFonts w:ascii="Calibri" w:hAnsi="Calibri" w:cs="Calibri"/>
          <w:sz w:val="24"/>
          <w:szCs w:val="24"/>
        </w:rPr>
        <w:t>, ensu</w:t>
      </w:r>
      <w:r w:rsidR="00B418CF">
        <w:rPr>
          <w:rFonts w:ascii="Calibri" w:hAnsi="Calibri" w:cs="Calibri"/>
          <w:sz w:val="24"/>
          <w:szCs w:val="24"/>
        </w:rPr>
        <w:t xml:space="preserve">ring they were situated near </w:t>
      </w:r>
      <w:r w:rsidR="00515AB5">
        <w:rPr>
          <w:rFonts w:ascii="Calibri" w:hAnsi="Calibri" w:cs="Calibri"/>
          <w:sz w:val="24"/>
          <w:szCs w:val="24"/>
        </w:rPr>
        <w:t xml:space="preserve">major </w:t>
      </w:r>
      <w:r w:rsidR="4663030C">
        <w:rPr>
          <w:rFonts w:ascii="Calibri" w:hAnsi="Calibri" w:cs="Calibri"/>
          <w:sz w:val="24"/>
          <w:szCs w:val="24"/>
        </w:rPr>
        <w:t xml:space="preserve">roadways </w:t>
      </w:r>
      <w:r w:rsidR="00515AB5">
        <w:rPr>
          <w:rFonts w:ascii="Calibri" w:hAnsi="Calibri" w:cs="Calibri"/>
          <w:sz w:val="24"/>
          <w:szCs w:val="24"/>
        </w:rPr>
        <w:t xml:space="preserve">(e.g. Route 128, Route 3, </w:t>
      </w:r>
      <w:r w:rsidR="00E8762D">
        <w:rPr>
          <w:rFonts w:ascii="Calibri" w:hAnsi="Calibri" w:cs="Calibri"/>
          <w:sz w:val="24"/>
          <w:szCs w:val="24"/>
        </w:rPr>
        <w:t>the Mass Pike)</w:t>
      </w:r>
      <w:r w:rsidR="0075377F">
        <w:rPr>
          <w:rFonts w:ascii="Calibri" w:hAnsi="Calibri" w:cs="Calibri"/>
          <w:sz w:val="24"/>
          <w:szCs w:val="24"/>
        </w:rPr>
        <w:t xml:space="preserve"> and have free parking, which is especially important for those unable to access public transportation. The </w:t>
      </w:r>
      <w:r w:rsidR="00614BEF">
        <w:rPr>
          <w:rFonts w:ascii="Calibri" w:hAnsi="Calibri" w:cs="Calibri"/>
          <w:sz w:val="24"/>
          <w:szCs w:val="24"/>
        </w:rPr>
        <w:t>Waltham site also has access bo</w:t>
      </w:r>
      <w:r w:rsidR="00D20C75">
        <w:rPr>
          <w:rFonts w:ascii="Calibri" w:hAnsi="Calibri" w:cs="Calibri"/>
          <w:sz w:val="24"/>
          <w:szCs w:val="24"/>
        </w:rPr>
        <w:t xml:space="preserve">th by bus and the </w:t>
      </w:r>
      <w:r w:rsidR="0044712F">
        <w:rPr>
          <w:rFonts w:ascii="Calibri" w:hAnsi="Calibri" w:cs="Calibri"/>
          <w:sz w:val="24"/>
          <w:szCs w:val="24"/>
        </w:rPr>
        <w:t>commuter rail</w:t>
      </w:r>
      <w:r w:rsidR="00007639">
        <w:rPr>
          <w:rFonts w:ascii="Calibri" w:hAnsi="Calibri" w:cs="Calibri"/>
          <w:sz w:val="24"/>
          <w:szCs w:val="24"/>
        </w:rPr>
        <w:t>.</w:t>
      </w:r>
      <w:r w:rsidR="00936208">
        <w:rPr>
          <w:rFonts w:ascii="Calibri" w:hAnsi="Calibri" w:cs="Calibri"/>
          <w:sz w:val="24"/>
          <w:szCs w:val="24"/>
        </w:rPr>
        <w:br w:type="textWrapping" w:clear="all"/>
      </w:r>
    </w:p>
    <w:p w14:paraId="6005A8AB" w14:textId="70546384" w:rsidR="00760FB5" w:rsidRPr="008F7CB4" w:rsidRDefault="00760FB5" w:rsidP="00760FB5">
      <w:pPr>
        <w:spacing w:after="0" w:line="240" w:lineRule="auto"/>
        <w:jc w:val="both"/>
        <w:rPr>
          <w:rFonts w:ascii="Calibri" w:hAnsi="Calibri" w:cs="Calibri"/>
          <w:b/>
          <w:bCs/>
          <w:sz w:val="24"/>
          <w:szCs w:val="24"/>
        </w:rPr>
      </w:pPr>
      <w:r w:rsidRPr="219A803F">
        <w:rPr>
          <w:rFonts w:ascii="Calibri" w:hAnsi="Calibri" w:cs="Calibri"/>
          <w:b/>
          <w:bCs/>
          <w:sz w:val="24"/>
          <w:szCs w:val="24"/>
          <w:u w:val="single"/>
        </w:rPr>
        <w:t xml:space="preserve">Table </w:t>
      </w:r>
      <w:r w:rsidR="29218C53" w:rsidRPr="219A803F">
        <w:rPr>
          <w:rFonts w:ascii="Calibri" w:hAnsi="Calibri" w:cs="Calibri"/>
          <w:b/>
          <w:bCs/>
          <w:sz w:val="24"/>
          <w:szCs w:val="24"/>
          <w:u w:val="single"/>
        </w:rPr>
        <w:t>5</w:t>
      </w:r>
      <w:r w:rsidRPr="219A803F">
        <w:rPr>
          <w:rFonts w:ascii="Calibri" w:hAnsi="Calibri" w:cs="Calibri"/>
          <w:b/>
          <w:bCs/>
          <w:sz w:val="24"/>
          <w:szCs w:val="24"/>
        </w:rPr>
        <w:t>: Utilization Statistics (FY19) based on Patient Origin</w:t>
      </w:r>
    </w:p>
    <w:tbl>
      <w:tblPr>
        <w:tblStyle w:val="TableGrid"/>
        <w:tblW w:w="9355" w:type="dxa"/>
        <w:tblLook w:val="04A0" w:firstRow="1" w:lastRow="0" w:firstColumn="1" w:lastColumn="0" w:noHBand="0" w:noVBand="1"/>
      </w:tblPr>
      <w:tblGrid>
        <w:gridCol w:w="2286"/>
        <w:gridCol w:w="1050"/>
        <w:gridCol w:w="1035"/>
        <w:gridCol w:w="1384"/>
        <w:gridCol w:w="1098"/>
        <w:gridCol w:w="1068"/>
        <w:gridCol w:w="1434"/>
      </w:tblGrid>
      <w:tr w:rsidR="00760FB5" w14:paraId="19FFF6EF" w14:textId="77777777" w:rsidTr="00AF4C17">
        <w:trPr>
          <w:cantSplit/>
          <w:tblHeader/>
        </w:trPr>
        <w:tc>
          <w:tcPr>
            <w:tcW w:w="2286" w:type="dxa"/>
            <w:tcBorders>
              <w:bottom w:val="single" w:sz="4" w:space="0" w:color="auto"/>
            </w:tcBorders>
          </w:tcPr>
          <w:p w14:paraId="06A587AC" w14:textId="77777777" w:rsidR="00760FB5" w:rsidRPr="000C7EB6" w:rsidRDefault="00760FB5">
            <w:pPr>
              <w:jc w:val="both"/>
            </w:pPr>
          </w:p>
        </w:tc>
        <w:tc>
          <w:tcPr>
            <w:tcW w:w="1050" w:type="dxa"/>
            <w:tcBorders>
              <w:bottom w:val="single" w:sz="4" w:space="0" w:color="auto"/>
            </w:tcBorders>
            <w:shd w:val="clear" w:color="auto" w:fill="F2F2F2" w:themeFill="background1" w:themeFillShade="F2"/>
          </w:tcPr>
          <w:p w14:paraId="17529047" w14:textId="348BA016" w:rsidR="00760FB5" w:rsidRPr="00AF4C17" w:rsidRDefault="00777E8A">
            <w:pPr>
              <w:jc w:val="center"/>
              <w:rPr>
                <w:rFonts w:ascii="Calibri" w:hAnsi="Calibri" w:cs="Calibri"/>
                <w:b/>
                <w:bCs/>
                <w:sz w:val="16"/>
                <w:szCs w:val="16"/>
              </w:rPr>
            </w:pPr>
            <w:r w:rsidRPr="00AF4C17">
              <w:rPr>
                <w:rFonts w:ascii="Calibri" w:hAnsi="Calibri" w:cs="Calibri"/>
                <w:b/>
                <w:bCs/>
                <w:sz w:val="16"/>
                <w:szCs w:val="16"/>
              </w:rPr>
              <w:t xml:space="preserve">Total Ambulatory Visits </w:t>
            </w:r>
            <w:r w:rsidR="00760FB5" w:rsidRPr="00AF4C17">
              <w:rPr>
                <w:rFonts w:ascii="Calibri" w:hAnsi="Calibri" w:cs="Calibri"/>
                <w:b/>
                <w:bCs/>
                <w:sz w:val="16"/>
                <w:szCs w:val="16"/>
              </w:rPr>
              <w:t>FY17 Count</w:t>
            </w:r>
          </w:p>
        </w:tc>
        <w:tc>
          <w:tcPr>
            <w:tcW w:w="1035" w:type="dxa"/>
            <w:tcBorders>
              <w:bottom w:val="single" w:sz="4" w:space="0" w:color="auto"/>
            </w:tcBorders>
            <w:shd w:val="clear" w:color="auto" w:fill="F2F2F2" w:themeFill="background1" w:themeFillShade="F2"/>
          </w:tcPr>
          <w:p w14:paraId="5575BB02" w14:textId="4FA28120" w:rsidR="00760FB5" w:rsidRPr="00AF4C17" w:rsidRDefault="00777E8A">
            <w:pPr>
              <w:jc w:val="center"/>
              <w:rPr>
                <w:rFonts w:ascii="Calibri" w:hAnsi="Calibri" w:cs="Calibri"/>
                <w:b/>
                <w:bCs/>
                <w:sz w:val="16"/>
                <w:szCs w:val="16"/>
              </w:rPr>
            </w:pPr>
            <w:r w:rsidRPr="00AF4C17">
              <w:rPr>
                <w:rFonts w:ascii="Calibri" w:hAnsi="Calibri" w:cs="Calibri"/>
                <w:b/>
                <w:bCs/>
                <w:sz w:val="16"/>
                <w:szCs w:val="16"/>
              </w:rPr>
              <w:t xml:space="preserve">Total Ambulatory Visits </w:t>
            </w:r>
            <w:r w:rsidR="00760FB5" w:rsidRPr="00AF4C17">
              <w:rPr>
                <w:rFonts w:ascii="Calibri" w:hAnsi="Calibri" w:cs="Calibri"/>
                <w:b/>
                <w:bCs/>
                <w:sz w:val="16"/>
                <w:szCs w:val="16"/>
              </w:rPr>
              <w:t>FY 19 Count</w:t>
            </w:r>
          </w:p>
        </w:tc>
        <w:tc>
          <w:tcPr>
            <w:tcW w:w="1384" w:type="dxa"/>
            <w:tcBorders>
              <w:bottom w:val="single" w:sz="4" w:space="0" w:color="auto"/>
            </w:tcBorders>
            <w:shd w:val="clear" w:color="auto" w:fill="F2F2F2" w:themeFill="background1" w:themeFillShade="F2"/>
          </w:tcPr>
          <w:p w14:paraId="209413AD" w14:textId="36BC9273" w:rsidR="00760FB5" w:rsidRPr="00AF4C17" w:rsidRDefault="00777E8A">
            <w:pPr>
              <w:jc w:val="center"/>
              <w:rPr>
                <w:rFonts w:ascii="Calibri" w:hAnsi="Calibri" w:cs="Calibri"/>
                <w:b/>
                <w:bCs/>
                <w:sz w:val="16"/>
                <w:szCs w:val="16"/>
              </w:rPr>
            </w:pPr>
            <w:r w:rsidRPr="00AF4C17">
              <w:rPr>
                <w:rFonts w:ascii="Calibri" w:hAnsi="Calibri" w:cs="Calibri"/>
                <w:b/>
                <w:bCs/>
                <w:sz w:val="16"/>
                <w:szCs w:val="16"/>
              </w:rPr>
              <w:t xml:space="preserve">Total Ambulatory Visits </w:t>
            </w:r>
            <w:r w:rsidR="00760FB5" w:rsidRPr="00AF4C17">
              <w:rPr>
                <w:rFonts w:ascii="Calibri" w:hAnsi="Calibri" w:cs="Calibri"/>
                <w:b/>
                <w:bCs/>
                <w:sz w:val="16"/>
                <w:szCs w:val="16"/>
              </w:rPr>
              <w:t>% Change FY17-FY19</w:t>
            </w:r>
          </w:p>
        </w:tc>
        <w:tc>
          <w:tcPr>
            <w:tcW w:w="1098" w:type="dxa"/>
            <w:tcBorders>
              <w:bottom w:val="single" w:sz="4" w:space="0" w:color="auto"/>
            </w:tcBorders>
            <w:shd w:val="clear" w:color="auto" w:fill="F2F2F2" w:themeFill="background1" w:themeFillShade="F2"/>
          </w:tcPr>
          <w:p w14:paraId="6BC398A1" w14:textId="1995B40B" w:rsidR="00760FB5" w:rsidRPr="00AF4C17" w:rsidRDefault="00777E8A">
            <w:pPr>
              <w:jc w:val="center"/>
              <w:rPr>
                <w:rFonts w:ascii="Calibri" w:hAnsi="Calibri" w:cs="Calibri"/>
                <w:b/>
                <w:bCs/>
                <w:sz w:val="16"/>
                <w:szCs w:val="16"/>
              </w:rPr>
            </w:pPr>
            <w:r w:rsidRPr="00AF4C17">
              <w:rPr>
                <w:rFonts w:ascii="Calibri" w:hAnsi="Calibri" w:cs="Calibri"/>
                <w:b/>
                <w:bCs/>
                <w:sz w:val="16"/>
                <w:szCs w:val="16"/>
              </w:rPr>
              <w:t xml:space="preserve">Ambulatory Surgeries  </w:t>
            </w:r>
            <w:r w:rsidR="00760FB5" w:rsidRPr="00AF4C17">
              <w:rPr>
                <w:rFonts w:ascii="Calibri" w:hAnsi="Calibri" w:cs="Calibri"/>
                <w:b/>
                <w:bCs/>
                <w:sz w:val="16"/>
                <w:szCs w:val="16"/>
              </w:rPr>
              <w:t>FY17 Count</w:t>
            </w:r>
          </w:p>
        </w:tc>
        <w:tc>
          <w:tcPr>
            <w:tcW w:w="1068" w:type="dxa"/>
            <w:tcBorders>
              <w:bottom w:val="single" w:sz="4" w:space="0" w:color="auto"/>
            </w:tcBorders>
            <w:shd w:val="clear" w:color="auto" w:fill="F2F2F2" w:themeFill="background1" w:themeFillShade="F2"/>
          </w:tcPr>
          <w:p w14:paraId="49C34EF3" w14:textId="1014CADB" w:rsidR="00760FB5" w:rsidRPr="00AF4C17" w:rsidRDefault="00777E8A">
            <w:pPr>
              <w:jc w:val="center"/>
              <w:rPr>
                <w:rFonts w:ascii="Calibri" w:hAnsi="Calibri" w:cs="Calibri"/>
                <w:b/>
                <w:bCs/>
                <w:sz w:val="16"/>
                <w:szCs w:val="16"/>
              </w:rPr>
            </w:pPr>
            <w:r w:rsidRPr="00AF4C17">
              <w:rPr>
                <w:rFonts w:ascii="Calibri" w:hAnsi="Calibri" w:cs="Calibri"/>
                <w:b/>
                <w:bCs/>
                <w:sz w:val="16"/>
                <w:szCs w:val="16"/>
              </w:rPr>
              <w:t xml:space="preserve">Ambulatory Surgeries  </w:t>
            </w:r>
            <w:r w:rsidR="00760FB5" w:rsidRPr="00AF4C17">
              <w:rPr>
                <w:rFonts w:ascii="Calibri" w:hAnsi="Calibri" w:cs="Calibri"/>
                <w:b/>
                <w:bCs/>
                <w:sz w:val="16"/>
                <w:szCs w:val="16"/>
              </w:rPr>
              <w:t>FY 19 Count</w:t>
            </w:r>
          </w:p>
        </w:tc>
        <w:tc>
          <w:tcPr>
            <w:tcW w:w="1434" w:type="dxa"/>
            <w:tcBorders>
              <w:bottom w:val="single" w:sz="4" w:space="0" w:color="auto"/>
            </w:tcBorders>
            <w:shd w:val="clear" w:color="auto" w:fill="F2F2F2" w:themeFill="background1" w:themeFillShade="F2"/>
          </w:tcPr>
          <w:p w14:paraId="64B8A0DC" w14:textId="4B0B3D70" w:rsidR="00760FB5" w:rsidRPr="00AF4C17" w:rsidRDefault="00777E8A">
            <w:pPr>
              <w:jc w:val="center"/>
              <w:rPr>
                <w:rFonts w:ascii="Calibri" w:hAnsi="Calibri" w:cs="Calibri"/>
                <w:b/>
                <w:bCs/>
                <w:sz w:val="16"/>
                <w:szCs w:val="16"/>
              </w:rPr>
            </w:pPr>
            <w:r w:rsidRPr="00AF4C17">
              <w:rPr>
                <w:rFonts w:ascii="Calibri" w:hAnsi="Calibri" w:cs="Calibri"/>
                <w:b/>
                <w:bCs/>
                <w:sz w:val="16"/>
                <w:szCs w:val="16"/>
              </w:rPr>
              <w:t xml:space="preserve">Ambulatory Surgeries  </w:t>
            </w:r>
            <w:r w:rsidR="00760FB5" w:rsidRPr="00AF4C17">
              <w:rPr>
                <w:rFonts w:ascii="Calibri" w:hAnsi="Calibri" w:cs="Calibri"/>
                <w:b/>
                <w:bCs/>
                <w:sz w:val="16"/>
                <w:szCs w:val="16"/>
              </w:rPr>
              <w:t>% Change FY17-FY19</w:t>
            </w:r>
          </w:p>
        </w:tc>
      </w:tr>
      <w:tr w:rsidR="00760FB5" w14:paraId="6519B200" w14:textId="77777777" w:rsidTr="00AF4C17">
        <w:trPr>
          <w:cantSplit/>
        </w:trPr>
        <w:tc>
          <w:tcPr>
            <w:tcW w:w="2286" w:type="dxa"/>
          </w:tcPr>
          <w:p w14:paraId="0BB0EE97" w14:textId="77777777" w:rsidR="00760FB5" w:rsidRDefault="00760FB5">
            <w:pPr>
              <w:jc w:val="right"/>
              <w:rPr>
                <w:rFonts w:ascii="Calibri" w:hAnsi="Calibri" w:cs="Calibri"/>
                <w:sz w:val="24"/>
                <w:szCs w:val="24"/>
              </w:rPr>
            </w:pPr>
            <w:r w:rsidRPr="000C7EB6">
              <w:t>HSA 1 (Western MA)</w:t>
            </w:r>
          </w:p>
        </w:tc>
        <w:tc>
          <w:tcPr>
            <w:tcW w:w="1050" w:type="dxa"/>
            <w:tcBorders>
              <w:top w:val="single" w:sz="4" w:space="0" w:color="auto"/>
              <w:left w:val="nil"/>
              <w:bottom w:val="single" w:sz="4" w:space="0" w:color="auto"/>
              <w:right w:val="single" w:sz="4" w:space="0" w:color="auto"/>
            </w:tcBorders>
            <w:shd w:val="clear" w:color="auto" w:fill="auto"/>
          </w:tcPr>
          <w:p w14:paraId="1DBDE070" w14:textId="77777777" w:rsidR="00760FB5" w:rsidRPr="00B2006C" w:rsidRDefault="00760FB5">
            <w:pPr>
              <w:jc w:val="right"/>
            </w:pPr>
            <w:r w:rsidRPr="00B2006C">
              <w:t>9,632</w:t>
            </w:r>
          </w:p>
        </w:tc>
        <w:tc>
          <w:tcPr>
            <w:tcW w:w="1035" w:type="dxa"/>
            <w:tcBorders>
              <w:top w:val="single" w:sz="4" w:space="0" w:color="auto"/>
              <w:left w:val="single" w:sz="4" w:space="0" w:color="auto"/>
              <w:bottom w:val="single" w:sz="4" w:space="0" w:color="auto"/>
              <w:right w:val="single" w:sz="4" w:space="0" w:color="auto"/>
            </w:tcBorders>
          </w:tcPr>
          <w:p w14:paraId="1857EA67" w14:textId="77777777" w:rsidR="00760FB5" w:rsidRPr="00954459" w:rsidRDefault="00760FB5">
            <w:pPr>
              <w:jc w:val="right"/>
              <w:rPr>
                <w:rFonts w:ascii="Calibri" w:hAnsi="Calibri" w:cs="Calibri"/>
              </w:rPr>
            </w:pPr>
            <w:r w:rsidRPr="00B2006C">
              <w:t>11,541</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7FC8305B" w14:textId="77777777" w:rsidR="00760FB5" w:rsidRPr="00954459" w:rsidRDefault="00760FB5">
            <w:pPr>
              <w:jc w:val="right"/>
              <w:rPr>
                <w:rFonts w:ascii="Calibri" w:hAnsi="Calibri" w:cs="Calibri"/>
              </w:rPr>
            </w:pPr>
            <w:r w:rsidRPr="00B2006C">
              <w:rPr>
                <w:rFonts w:ascii="Calibri" w:hAnsi="Calibri" w:cs="Calibri"/>
                <w:color w:val="000000"/>
              </w:rPr>
              <w:t>19.8%</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3DF40314" w14:textId="77777777" w:rsidR="00760FB5" w:rsidRPr="00954459" w:rsidRDefault="00760FB5">
            <w:pPr>
              <w:jc w:val="right"/>
              <w:rPr>
                <w:rFonts w:ascii="Calibri" w:hAnsi="Calibri" w:cs="Calibri"/>
              </w:rPr>
            </w:pPr>
            <w:r w:rsidRPr="00954459">
              <w:rPr>
                <w:rFonts w:ascii="Calibri" w:hAnsi="Calibri" w:cs="Calibri"/>
              </w:rPr>
              <w:t>397</w:t>
            </w:r>
          </w:p>
        </w:tc>
        <w:tc>
          <w:tcPr>
            <w:tcW w:w="1068" w:type="dxa"/>
            <w:tcBorders>
              <w:top w:val="single" w:sz="4" w:space="0" w:color="auto"/>
              <w:left w:val="single" w:sz="4" w:space="0" w:color="auto"/>
              <w:bottom w:val="single" w:sz="4" w:space="0" w:color="auto"/>
              <w:right w:val="single" w:sz="4" w:space="0" w:color="auto"/>
            </w:tcBorders>
          </w:tcPr>
          <w:p w14:paraId="5526DF05" w14:textId="77777777" w:rsidR="00760FB5" w:rsidRPr="00954459" w:rsidRDefault="00760FB5">
            <w:pPr>
              <w:jc w:val="right"/>
              <w:rPr>
                <w:rFonts w:ascii="Calibri" w:hAnsi="Calibri" w:cs="Calibri"/>
              </w:rPr>
            </w:pPr>
            <w:r w:rsidRPr="00B2006C">
              <w:t>496</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4F46AAF7" w14:textId="77777777" w:rsidR="00760FB5" w:rsidRPr="00954459" w:rsidRDefault="00760FB5">
            <w:pPr>
              <w:jc w:val="right"/>
              <w:rPr>
                <w:rFonts w:ascii="Calibri" w:hAnsi="Calibri" w:cs="Calibri"/>
              </w:rPr>
            </w:pPr>
            <w:r w:rsidRPr="00B2006C">
              <w:rPr>
                <w:rFonts w:ascii="Calibri" w:hAnsi="Calibri" w:cs="Calibri"/>
                <w:color w:val="000000"/>
              </w:rPr>
              <w:t>24.9%</w:t>
            </w:r>
          </w:p>
        </w:tc>
      </w:tr>
      <w:tr w:rsidR="00760FB5" w14:paraId="2B6E1089" w14:textId="77777777" w:rsidTr="00AF4C17">
        <w:trPr>
          <w:cantSplit/>
        </w:trPr>
        <w:tc>
          <w:tcPr>
            <w:tcW w:w="2286" w:type="dxa"/>
          </w:tcPr>
          <w:p w14:paraId="25CE95E6" w14:textId="77777777" w:rsidR="00760FB5" w:rsidRDefault="00760FB5">
            <w:pPr>
              <w:jc w:val="right"/>
              <w:rPr>
                <w:rFonts w:ascii="Calibri" w:hAnsi="Calibri" w:cs="Calibri"/>
                <w:sz w:val="24"/>
                <w:szCs w:val="24"/>
              </w:rPr>
            </w:pPr>
            <w:r w:rsidRPr="000C7EB6">
              <w:t>HSA 2 (Central MA)</w:t>
            </w:r>
          </w:p>
        </w:tc>
        <w:tc>
          <w:tcPr>
            <w:tcW w:w="1050" w:type="dxa"/>
            <w:tcBorders>
              <w:top w:val="single" w:sz="4" w:space="0" w:color="auto"/>
              <w:left w:val="nil"/>
              <w:bottom w:val="single" w:sz="4" w:space="0" w:color="auto"/>
              <w:right w:val="single" w:sz="4" w:space="0" w:color="auto"/>
            </w:tcBorders>
            <w:shd w:val="clear" w:color="auto" w:fill="auto"/>
          </w:tcPr>
          <w:p w14:paraId="0159619D" w14:textId="77777777" w:rsidR="00760FB5" w:rsidRPr="00B2006C" w:rsidRDefault="00760FB5">
            <w:pPr>
              <w:jc w:val="right"/>
            </w:pPr>
            <w:r w:rsidRPr="00B2006C">
              <w:t>33,573</w:t>
            </w:r>
          </w:p>
        </w:tc>
        <w:tc>
          <w:tcPr>
            <w:tcW w:w="1035" w:type="dxa"/>
            <w:tcBorders>
              <w:top w:val="single" w:sz="4" w:space="0" w:color="auto"/>
              <w:left w:val="single" w:sz="4" w:space="0" w:color="auto"/>
              <w:bottom w:val="single" w:sz="4" w:space="0" w:color="auto"/>
              <w:right w:val="single" w:sz="4" w:space="0" w:color="auto"/>
            </w:tcBorders>
          </w:tcPr>
          <w:p w14:paraId="5D027B55" w14:textId="77777777" w:rsidR="00760FB5" w:rsidRPr="00954459" w:rsidRDefault="00760FB5">
            <w:pPr>
              <w:jc w:val="right"/>
              <w:rPr>
                <w:rFonts w:ascii="Calibri" w:hAnsi="Calibri" w:cs="Calibri"/>
              </w:rPr>
            </w:pPr>
            <w:r w:rsidRPr="00B2006C">
              <w:t>37,785</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434247AB" w14:textId="77777777" w:rsidR="00760FB5" w:rsidRPr="00954459" w:rsidRDefault="00760FB5">
            <w:pPr>
              <w:jc w:val="right"/>
              <w:rPr>
                <w:rFonts w:ascii="Calibri" w:hAnsi="Calibri" w:cs="Calibri"/>
              </w:rPr>
            </w:pPr>
            <w:r w:rsidRPr="00B2006C">
              <w:rPr>
                <w:rFonts w:ascii="Calibri" w:hAnsi="Calibri" w:cs="Calibri"/>
                <w:color w:val="000000"/>
              </w:rPr>
              <w:t>12.5%</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60C43D9E" w14:textId="77777777" w:rsidR="00760FB5" w:rsidRPr="00954459" w:rsidRDefault="00760FB5">
            <w:pPr>
              <w:jc w:val="right"/>
              <w:rPr>
                <w:rFonts w:ascii="Calibri" w:hAnsi="Calibri" w:cs="Calibri"/>
              </w:rPr>
            </w:pPr>
            <w:r w:rsidRPr="00954459">
              <w:rPr>
                <w:rFonts w:ascii="Calibri" w:hAnsi="Calibri" w:cs="Calibri"/>
              </w:rPr>
              <w:t>1,573</w:t>
            </w:r>
          </w:p>
        </w:tc>
        <w:tc>
          <w:tcPr>
            <w:tcW w:w="1068" w:type="dxa"/>
            <w:tcBorders>
              <w:top w:val="single" w:sz="4" w:space="0" w:color="auto"/>
              <w:left w:val="single" w:sz="4" w:space="0" w:color="auto"/>
              <w:bottom w:val="single" w:sz="4" w:space="0" w:color="auto"/>
              <w:right w:val="single" w:sz="4" w:space="0" w:color="auto"/>
            </w:tcBorders>
          </w:tcPr>
          <w:p w14:paraId="637CAFB6" w14:textId="77777777" w:rsidR="00760FB5" w:rsidRPr="00954459" w:rsidRDefault="00760FB5">
            <w:pPr>
              <w:jc w:val="right"/>
              <w:rPr>
                <w:rFonts w:ascii="Calibri" w:hAnsi="Calibri" w:cs="Calibri"/>
              </w:rPr>
            </w:pPr>
            <w:r w:rsidRPr="00B2006C">
              <w:t>1,686</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416DC6BD" w14:textId="77777777" w:rsidR="00760FB5" w:rsidRPr="00954459" w:rsidRDefault="00760FB5">
            <w:pPr>
              <w:jc w:val="right"/>
              <w:rPr>
                <w:rFonts w:ascii="Calibri" w:hAnsi="Calibri" w:cs="Calibri"/>
              </w:rPr>
            </w:pPr>
            <w:r w:rsidRPr="00B2006C">
              <w:rPr>
                <w:rFonts w:ascii="Calibri" w:hAnsi="Calibri" w:cs="Calibri"/>
                <w:color w:val="000000"/>
              </w:rPr>
              <w:t>7.2%</w:t>
            </w:r>
          </w:p>
        </w:tc>
      </w:tr>
      <w:tr w:rsidR="00760FB5" w14:paraId="3509F2FC" w14:textId="77777777" w:rsidTr="00AF4C17">
        <w:trPr>
          <w:cantSplit/>
        </w:trPr>
        <w:tc>
          <w:tcPr>
            <w:tcW w:w="2286" w:type="dxa"/>
          </w:tcPr>
          <w:p w14:paraId="387D235F" w14:textId="77777777" w:rsidR="00760FB5" w:rsidRDefault="00760FB5">
            <w:pPr>
              <w:jc w:val="right"/>
              <w:rPr>
                <w:rFonts w:ascii="Calibri" w:hAnsi="Calibri" w:cs="Calibri"/>
                <w:sz w:val="24"/>
                <w:szCs w:val="24"/>
              </w:rPr>
            </w:pPr>
            <w:r w:rsidRPr="000C7EB6">
              <w:t>HSA 3 (Northeast)</w:t>
            </w:r>
          </w:p>
        </w:tc>
        <w:tc>
          <w:tcPr>
            <w:tcW w:w="1050" w:type="dxa"/>
            <w:tcBorders>
              <w:top w:val="single" w:sz="4" w:space="0" w:color="auto"/>
              <w:left w:val="nil"/>
              <w:bottom w:val="single" w:sz="4" w:space="0" w:color="auto"/>
              <w:right w:val="single" w:sz="4" w:space="0" w:color="auto"/>
            </w:tcBorders>
            <w:shd w:val="clear" w:color="auto" w:fill="auto"/>
          </w:tcPr>
          <w:p w14:paraId="33C2D7EB" w14:textId="77777777" w:rsidR="00760FB5" w:rsidRPr="00B2006C" w:rsidRDefault="00760FB5">
            <w:pPr>
              <w:jc w:val="right"/>
            </w:pPr>
            <w:r w:rsidRPr="00B2006C">
              <w:t>96,147</w:t>
            </w:r>
          </w:p>
        </w:tc>
        <w:tc>
          <w:tcPr>
            <w:tcW w:w="1035" w:type="dxa"/>
            <w:tcBorders>
              <w:top w:val="single" w:sz="4" w:space="0" w:color="auto"/>
              <w:left w:val="single" w:sz="4" w:space="0" w:color="auto"/>
              <w:bottom w:val="single" w:sz="4" w:space="0" w:color="auto"/>
              <w:right w:val="single" w:sz="4" w:space="0" w:color="auto"/>
            </w:tcBorders>
          </w:tcPr>
          <w:p w14:paraId="54E21522" w14:textId="77777777" w:rsidR="00760FB5" w:rsidRPr="00954459" w:rsidRDefault="00760FB5">
            <w:pPr>
              <w:jc w:val="right"/>
              <w:rPr>
                <w:rFonts w:ascii="Calibri" w:hAnsi="Calibri" w:cs="Calibri"/>
              </w:rPr>
            </w:pPr>
            <w:r w:rsidRPr="00B2006C">
              <w:t>100,217</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00518D20" w14:textId="77777777" w:rsidR="00760FB5" w:rsidRPr="00954459" w:rsidRDefault="00760FB5">
            <w:pPr>
              <w:jc w:val="right"/>
              <w:rPr>
                <w:rFonts w:ascii="Calibri" w:hAnsi="Calibri" w:cs="Calibri"/>
              </w:rPr>
            </w:pPr>
            <w:r w:rsidRPr="00B2006C">
              <w:rPr>
                <w:rFonts w:ascii="Calibri" w:hAnsi="Calibri" w:cs="Calibri"/>
                <w:color w:val="000000"/>
              </w:rPr>
              <w:t>4.2%</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539FBAF2" w14:textId="77777777" w:rsidR="00760FB5" w:rsidRPr="00954459" w:rsidRDefault="00760FB5">
            <w:pPr>
              <w:jc w:val="right"/>
              <w:rPr>
                <w:rFonts w:ascii="Calibri" w:hAnsi="Calibri" w:cs="Calibri"/>
              </w:rPr>
            </w:pPr>
            <w:r w:rsidRPr="00954459">
              <w:rPr>
                <w:rFonts w:ascii="Calibri" w:hAnsi="Calibri" w:cs="Calibri"/>
              </w:rPr>
              <w:t>3,362</w:t>
            </w:r>
          </w:p>
        </w:tc>
        <w:tc>
          <w:tcPr>
            <w:tcW w:w="1068" w:type="dxa"/>
            <w:tcBorders>
              <w:top w:val="single" w:sz="4" w:space="0" w:color="auto"/>
              <w:left w:val="single" w:sz="4" w:space="0" w:color="auto"/>
              <w:bottom w:val="single" w:sz="4" w:space="0" w:color="auto"/>
              <w:right w:val="single" w:sz="4" w:space="0" w:color="auto"/>
            </w:tcBorders>
          </w:tcPr>
          <w:p w14:paraId="31D3CA35" w14:textId="77777777" w:rsidR="00760FB5" w:rsidRPr="00954459" w:rsidRDefault="00760FB5">
            <w:pPr>
              <w:jc w:val="right"/>
              <w:rPr>
                <w:rFonts w:ascii="Calibri" w:hAnsi="Calibri" w:cs="Calibri"/>
              </w:rPr>
            </w:pPr>
            <w:r w:rsidRPr="00B2006C">
              <w:t>3,584</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25011185" w14:textId="77777777" w:rsidR="00760FB5" w:rsidRPr="00954459" w:rsidRDefault="00760FB5">
            <w:pPr>
              <w:jc w:val="right"/>
              <w:rPr>
                <w:rFonts w:ascii="Calibri" w:hAnsi="Calibri" w:cs="Calibri"/>
              </w:rPr>
            </w:pPr>
            <w:r w:rsidRPr="00B2006C">
              <w:rPr>
                <w:rFonts w:ascii="Calibri" w:hAnsi="Calibri" w:cs="Calibri"/>
                <w:color w:val="000000"/>
              </w:rPr>
              <w:t>6.6%</w:t>
            </w:r>
          </w:p>
        </w:tc>
      </w:tr>
      <w:tr w:rsidR="00760FB5" w14:paraId="0089AA73" w14:textId="77777777" w:rsidTr="00AF4C17">
        <w:trPr>
          <w:cantSplit/>
        </w:trPr>
        <w:tc>
          <w:tcPr>
            <w:tcW w:w="2286" w:type="dxa"/>
          </w:tcPr>
          <w:p w14:paraId="59BB74F4" w14:textId="77777777" w:rsidR="00760FB5" w:rsidRDefault="00760FB5">
            <w:pPr>
              <w:jc w:val="right"/>
              <w:rPr>
                <w:rFonts w:ascii="Calibri" w:hAnsi="Calibri" w:cs="Calibri"/>
                <w:sz w:val="24"/>
                <w:szCs w:val="24"/>
              </w:rPr>
            </w:pPr>
            <w:r w:rsidRPr="000C7EB6">
              <w:t>HSA 4 (MetroWest)</w:t>
            </w:r>
          </w:p>
        </w:tc>
        <w:tc>
          <w:tcPr>
            <w:tcW w:w="1050" w:type="dxa"/>
            <w:tcBorders>
              <w:top w:val="single" w:sz="4" w:space="0" w:color="auto"/>
              <w:left w:val="nil"/>
              <w:bottom w:val="single" w:sz="4" w:space="0" w:color="auto"/>
              <w:right w:val="single" w:sz="4" w:space="0" w:color="auto"/>
            </w:tcBorders>
            <w:shd w:val="clear" w:color="auto" w:fill="auto"/>
          </w:tcPr>
          <w:p w14:paraId="07829274" w14:textId="77777777" w:rsidR="00760FB5" w:rsidRPr="00B2006C" w:rsidRDefault="00760FB5">
            <w:pPr>
              <w:jc w:val="right"/>
            </w:pPr>
            <w:r w:rsidRPr="00B2006C">
              <w:t>168,062</w:t>
            </w:r>
          </w:p>
        </w:tc>
        <w:tc>
          <w:tcPr>
            <w:tcW w:w="1035" w:type="dxa"/>
            <w:tcBorders>
              <w:top w:val="single" w:sz="4" w:space="0" w:color="auto"/>
              <w:left w:val="single" w:sz="4" w:space="0" w:color="auto"/>
              <w:bottom w:val="single" w:sz="4" w:space="0" w:color="auto"/>
              <w:right w:val="single" w:sz="4" w:space="0" w:color="auto"/>
            </w:tcBorders>
          </w:tcPr>
          <w:p w14:paraId="37392F81" w14:textId="77777777" w:rsidR="00760FB5" w:rsidRPr="00954459" w:rsidRDefault="00760FB5">
            <w:pPr>
              <w:jc w:val="right"/>
              <w:rPr>
                <w:rFonts w:ascii="Calibri" w:hAnsi="Calibri" w:cs="Calibri"/>
              </w:rPr>
            </w:pPr>
            <w:r w:rsidRPr="00B2006C">
              <w:t>177,837</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27E026A8" w14:textId="77777777" w:rsidR="00760FB5" w:rsidRPr="00954459" w:rsidRDefault="00760FB5">
            <w:pPr>
              <w:jc w:val="right"/>
              <w:rPr>
                <w:rFonts w:ascii="Calibri" w:hAnsi="Calibri" w:cs="Calibri"/>
              </w:rPr>
            </w:pPr>
            <w:r w:rsidRPr="00B2006C">
              <w:rPr>
                <w:rFonts w:ascii="Calibri" w:hAnsi="Calibri" w:cs="Calibri"/>
                <w:color w:val="000000"/>
              </w:rPr>
              <w:t>5.8%</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5D37B6BF" w14:textId="77777777" w:rsidR="00760FB5" w:rsidRPr="00954459" w:rsidRDefault="00760FB5">
            <w:pPr>
              <w:jc w:val="right"/>
              <w:rPr>
                <w:rFonts w:ascii="Calibri" w:hAnsi="Calibri" w:cs="Calibri"/>
              </w:rPr>
            </w:pPr>
            <w:r w:rsidRPr="00954459">
              <w:rPr>
                <w:rFonts w:ascii="Calibri" w:hAnsi="Calibri" w:cs="Calibri"/>
              </w:rPr>
              <w:t>5,670</w:t>
            </w:r>
          </w:p>
        </w:tc>
        <w:tc>
          <w:tcPr>
            <w:tcW w:w="1068" w:type="dxa"/>
            <w:tcBorders>
              <w:top w:val="single" w:sz="4" w:space="0" w:color="auto"/>
              <w:left w:val="single" w:sz="4" w:space="0" w:color="auto"/>
              <w:bottom w:val="single" w:sz="4" w:space="0" w:color="auto"/>
              <w:right w:val="single" w:sz="4" w:space="0" w:color="auto"/>
            </w:tcBorders>
          </w:tcPr>
          <w:p w14:paraId="3D6AB4AC" w14:textId="77777777" w:rsidR="00760FB5" w:rsidRPr="00954459" w:rsidRDefault="00760FB5">
            <w:pPr>
              <w:jc w:val="right"/>
              <w:rPr>
                <w:rFonts w:ascii="Calibri" w:hAnsi="Calibri" w:cs="Calibri"/>
              </w:rPr>
            </w:pPr>
            <w:r w:rsidRPr="00B2006C">
              <w:t>5,924</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41A20AEB" w14:textId="77777777" w:rsidR="00760FB5" w:rsidRPr="00954459" w:rsidRDefault="00760FB5">
            <w:pPr>
              <w:jc w:val="right"/>
              <w:rPr>
                <w:rFonts w:ascii="Calibri" w:hAnsi="Calibri" w:cs="Calibri"/>
              </w:rPr>
            </w:pPr>
            <w:r w:rsidRPr="00B2006C">
              <w:rPr>
                <w:rFonts w:ascii="Calibri" w:hAnsi="Calibri" w:cs="Calibri"/>
                <w:color w:val="000000"/>
              </w:rPr>
              <w:t>4.5%</w:t>
            </w:r>
          </w:p>
        </w:tc>
      </w:tr>
      <w:tr w:rsidR="00760FB5" w14:paraId="6E48FFB9" w14:textId="77777777" w:rsidTr="00AF4C17">
        <w:trPr>
          <w:cantSplit/>
        </w:trPr>
        <w:tc>
          <w:tcPr>
            <w:tcW w:w="2286" w:type="dxa"/>
          </w:tcPr>
          <w:p w14:paraId="3C5C9F6C" w14:textId="77777777" w:rsidR="00760FB5" w:rsidRDefault="00760FB5">
            <w:pPr>
              <w:jc w:val="right"/>
              <w:rPr>
                <w:rFonts w:ascii="Calibri" w:hAnsi="Calibri" w:cs="Calibri"/>
                <w:sz w:val="24"/>
                <w:szCs w:val="24"/>
              </w:rPr>
            </w:pPr>
            <w:r w:rsidRPr="000C7EB6">
              <w:t>HSA 5 (Southeast)</w:t>
            </w:r>
          </w:p>
        </w:tc>
        <w:tc>
          <w:tcPr>
            <w:tcW w:w="1050" w:type="dxa"/>
            <w:tcBorders>
              <w:top w:val="single" w:sz="4" w:space="0" w:color="auto"/>
              <w:left w:val="nil"/>
              <w:bottom w:val="single" w:sz="4" w:space="0" w:color="auto"/>
              <w:right w:val="single" w:sz="4" w:space="0" w:color="auto"/>
            </w:tcBorders>
            <w:shd w:val="clear" w:color="auto" w:fill="auto"/>
          </w:tcPr>
          <w:p w14:paraId="485CBB11" w14:textId="77777777" w:rsidR="00760FB5" w:rsidRPr="00B2006C" w:rsidRDefault="00760FB5">
            <w:pPr>
              <w:jc w:val="right"/>
            </w:pPr>
            <w:r w:rsidRPr="00B2006C">
              <w:t>70,250</w:t>
            </w:r>
          </w:p>
        </w:tc>
        <w:tc>
          <w:tcPr>
            <w:tcW w:w="1035" w:type="dxa"/>
            <w:tcBorders>
              <w:top w:val="single" w:sz="4" w:space="0" w:color="auto"/>
              <w:left w:val="single" w:sz="4" w:space="0" w:color="auto"/>
              <w:bottom w:val="single" w:sz="4" w:space="0" w:color="auto"/>
              <w:right w:val="single" w:sz="4" w:space="0" w:color="auto"/>
            </w:tcBorders>
          </w:tcPr>
          <w:p w14:paraId="28814F66" w14:textId="77777777" w:rsidR="00760FB5" w:rsidRPr="00954459" w:rsidRDefault="00760FB5">
            <w:pPr>
              <w:jc w:val="right"/>
              <w:rPr>
                <w:rFonts w:ascii="Calibri" w:hAnsi="Calibri" w:cs="Calibri"/>
              </w:rPr>
            </w:pPr>
            <w:r w:rsidRPr="00B2006C">
              <w:t>78,936</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03CFB5D4" w14:textId="77777777" w:rsidR="00760FB5" w:rsidRPr="00954459" w:rsidRDefault="00760FB5">
            <w:pPr>
              <w:jc w:val="right"/>
              <w:rPr>
                <w:rFonts w:ascii="Calibri" w:hAnsi="Calibri" w:cs="Calibri"/>
              </w:rPr>
            </w:pPr>
            <w:r w:rsidRPr="00B2006C">
              <w:rPr>
                <w:rFonts w:ascii="Calibri" w:hAnsi="Calibri" w:cs="Calibri"/>
                <w:color w:val="000000"/>
              </w:rPr>
              <w:t>12.4%</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527F3B37" w14:textId="77777777" w:rsidR="00760FB5" w:rsidRPr="00954459" w:rsidRDefault="00760FB5">
            <w:pPr>
              <w:jc w:val="right"/>
              <w:rPr>
                <w:rFonts w:ascii="Calibri" w:hAnsi="Calibri" w:cs="Calibri"/>
              </w:rPr>
            </w:pPr>
            <w:r w:rsidRPr="00954459">
              <w:rPr>
                <w:rFonts w:ascii="Calibri" w:hAnsi="Calibri" w:cs="Calibri"/>
              </w:rPr>
              <w:t>2,926</w:t>
            </w:r>
          </w:p>
        </w:tc>
        <w:tc>
          <w:tcPr>
            <w:tcW w:w="1068" w:type="dxa"/>
            <w:tcBorders>
              <w:top w:val="single" w:sz="4" w:space="0" w:color="auto"/>
              <w:left w:val="single" w:sz="4" w:space="0" w:color="auto"/>
              <w:bottom w:val="single" w:sz="4" w:space="0" w:color="auto"/>
              <w:right w:val="single" w:sz="4" w:space="0" w:color="auto"/>
            </w:tcBorders>
          </w:tcPr>
          <w:p w14:paraId="760F8578" w14:textId="77777777" w:rsidR="00760FB5" w:rsidRPr="00954459" w:rsidRDefault="00760FB5">
            <w:pPr>
              <w:jc w:val="right"/>
              <w:rPr>
                <w:rFonts w:ascii="Calibri" w:hAnsi="Calibri" w:cs="Calibri"/>
              </w:rPr>
            </w:pPr>
            <w:r w:rsidRPr="00B2006C">
              <w:t>3,248</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4C803A4A" w14:textId="77777777" w:rsidR="00760FB5" w:rsidRPr="00954459" w:rsidRDefault="00760FB5">
            <w:pPr>
              <w:jc w:val="right"/>
              <w:rPr>
                <w:rFonts w:ascii="Calibri" w:hAnsi="Calibri" w:cs="Calibri"/>
              </w:rPr>
            </w:pPr>
            <w:r w:rsidRPr="00B2006C">
              <w:rPr>
                <w:rFonts w:ascii="Calibri" w:hAnsi="Calibri" w:cs="Calibri"/>
                <w:color w:val="000000"/>
              </w:rPr>
              <w:t>11.0%</w:t>
            </w:r>
          </w:p>
        </w:tc>
      </w:tr>
      <w:tr w:rsidR="00760FB5" w14:paraId="61F18307" w14:textId="77777777" w:rsidTr="00AF4C17">
        <w:trPr>
          <w:cantSplit/>
        </w:trPr>
        <w:tc>
          <w:tcPr>
            <w:tcW w:w="2286" w:type="dxa"/>
          </w:tcPr>
          <w:p w14:paraId="01874A0E" w14:textId="77777777" w:rsidR="00760FB5" w:rsidRDefault="00760FB5">
            <w:pPr>
              <w:jc w:val="right"/>
              <w:rPr>
                <w:rFonts w:ascii="Calibri" w:hAnsi="Calibri" w:cs="Calibri"/>
                <w:sz w:val="24"/>
                <w:szCs w:val="24"/>
              </w:rPr>
            </w:pPr>
            <w:r w:rsidRPr="000C7EB6">
              <w:t>HSA 6 (Boston)</w:t>
            </w:r>
          </w:p>
        </w:tc>
        <w:tc>
          <w:tcPr>
            <w:tcW w:w="1050" w:type="dxa"/>
            <w:tcBorders>
              <w:top w:val="single" w:sz="4" w:space="0" w:color="auto"/>
              <w:left w:val="nil"/>
              <w:bottom w:val="single" w:sz="4" w:space="0" w:color="auto"/>
              <w:right w:val="single" w:sz="4" w:space="0" w:color="auto"/>
            </w:tcBorders>
            <w:shd w:val="clear" w:color="auto" w:fill="auto"/>
          </w:tcPr>
          <w:p w14:paraId="3E30B9A7" w14:textId="77777777" w:rsidR="00760FB5" w:rsidRPr="00B2006C" w:rsidRDefault="00760FB5">
            <w:pPr>
              <w:jc w:val="right"/>
            </w:pPr>
            <w:r w:rsidRPr="00B2006C">
              <w:t>137,123</w:t>
            </w:r>
          </w:p>
        </w:tc>
        <w:tc>
          <w:tcPr>
            <w:tcW w:w="1035" w:type="dxa"/>
            <w:tcBorders>
              <w:top w:val="single" w:sz="4" w:space="0" w:color="auto"/>
              <w:left w:val="single" w:sz="4" w:space="0" w:color="auto"/>
              <w:bottom w:val="single" w:sz="4" w:space="0" w:color="auto"/>
              <w:right w:val="single" w:sz="4" w:space="0" w:color="auto"/>
            </w:tcBorders>
          </w:tcPr>
          <w:p w14:paraId="6E4F08D8" w14:textId="77777777" w:rsidR="00760FB5" w:rsidRPr="00954459" w:rsidRDefault="00760FB5">
            <w:pPr>
              <w:jc w:val="right"/>
              <w:rPr>
                <w:rFonts w:ascii="Calibri" w:hAnsi="Calibri" w:cs="Calibri"/>
              </w:rPr>
            </w:pPr>
            <w:r w:rsidRPr="00B2006C">
              <w:t>144,035</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69132F37" w14:textId="77777777" w:rsidR="00760FB5" w:rsidRPr="00954459" w:rsidRDefault="00760FB5">
            <w:pPr>
              <w:jc w:val="right"/>
              <w:rPr>
                <w:rFonts w:ascii="Calibri" w:hAnsi="Calibri" w:cs="Calibri"/>
              </w:rPr>
            </w:pPr>
            <w:r w:rsidRPr="00B2006C">
              <w:rPr>
                <w:rFonts w:ascii="Calibri" w:hAnsi="Calibri" w:cs="Calibri"/>
                <w:color w:val="000000"/>
              </w:rPr>
              <w:t>5.0%</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20074ECA" w14:textId="77777777" w:rsidR="00760FB5" w:rsidRPr="00954459" w:rsidRDefault="00760FB5">
            <w:pPr>
              <w:jc w:val="right"/>
              <w:rPr>
                <w:rFonts w:ascii="Calibri" w:hAnsi="Calibri" w:cs="Calibri"/>
              </w:rPr>
            </w:pPr>
            <w:r w:rsidRPr="00954459">
              <w:rPr>
                <w:rFonts w:ascii="Calibri" w:hAnsi="Calibri" w:cs="Calibri"/>
              </w:rPr>
              <w:t>2,055</w:t>
            </w:r>
          </w:p>
        </w:tc>
        <w:tc>
          <w:tcPr>
            <w:tcW w:w="1068" w:type="dxa"/>
            <w:tcBorders>
              <w:top w:val="single" w:sz="4" w:space="0" w:color="auto"/>
              <w:left w:val="single" w:sz="4" w:space="0" w:color="auto"/>
              <w:bottom w:val="single" w:sz="4" w:space="0" w:color="auto"/>
              <w:right w:val="single" w:sz="4" w:space="0" w:color="auto"/>
            </w:tcBorders>
          </w:tcPr>
          <w:p w14:paraId="53664DE2" w14:textId="77777777" w:rsidR="00760FB5" w:rsidRPr="00954459" w:rsidRDefault="00760FB5">
            <w:pPr>
              <w:jc w:val="right"/>
              <w:rPr>
                <w:rFonts w:ascii="Calibri" w:hAnsi="Calibri" w:cs="Calibri"/>
              </w:rPr>
            </w:pPr>
            <w:r w:rsidRPr="00B2006C">
              <w:t>2,144</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16C6C147" w14:textId="77777777" w:rsidR="00760FB5" w:rsidRPr="00954459" w:rsidRDefault="00760FB5">
            <w:pPr>
              <w:jc w:val="right"/>
              <w:rPr>
                <w:rFonts w:ascii="Calibri" w:hAnsi="Calibri" w:cs="Calibri"/>
              </w:rPr>
            </w:pPr>
            <w:r w:rsidRPr="00B2006C">
              <w:rPr>
                <w:rFonts w:ascii="Calibri" w:hAnsi="Calibri" w:cs="Calibri"/>
                <w:color w:val="000000"/>
              </w:rPr>
              <w:t>4.3%</w:t>
            </w:r>
          </w:p>
        </w:tc>
      </w:tr>
      <w:tr w:rsidR="00760FB5" w14:paraId="3FAC8374" w14:textId="77777777" w:rsidTr="00AF4C17">
        <w:trPr>
          <w:cantSplit/>
        </w:trPr>
        <w:tc>
          <w:tcPr>
            <w:tcW w:w="2286" w:type="dxa"/>
          </w:tcPr>
          <w:p w14:paraId="093C9344" w14:textId="77777777" w:rsidR="00760FB5" w:rsidRPr="000C7EB6" w:rsidRDefault="00760FB5">
            <w:pPr>
              <w:jc w:val="right"/>
            </w:pPr>
            <w:r>
              <w:t>Unknown</w:t>
            </w:r>
          </w:p>
        </w:tc>
        <w:tc>
          <w:tcPr>
            <w:tcW w:w="1050" w:type="dxa"/>
            <w:tcBorders>
              <w:top w:val="single" w:sz="4" w:space="0" w:color="auto"/>
              <w:left w:val="nil"/>
              <w:bottom w:val="single" w:sz="4" w:space="0" w:color="auto"/>
              <w:right w:val="single" w:sz="4" w:space="0" w:color="auto"/>
            </w:tcBorders>
            <w:shd w:val="clear" w:color="auto" w:fill="auto"/>
          </w:tcPr>
          <w:p w14:paraId="73EA4482" w14:textId="77777777" w:rsidR="00760FB5" w:rsidRPr="00B2006C" w:rsidRDefault="00760FB5">
            <w:pPr>
              <w:jc w:val="right"/>
            </w:pPr>
            <w:r w:rsidRPr="00954459">
              <w:rPr>
                <w:rFonts w:ascii="Calibri" w:hAnsi="Calibri" w:cs="Calibri"/>
                <w:color w:val="000000"/>
              </w:rPr>
              <w:t>30,465</w:t>
            </w:r>
          </w:p>
        </w:tc>
        <w:tc>
          <w:tcPr>
            <w:tcW w:w="1035" w:type="dxa"/>
            <w:tcBorders>
              <w:top w:val="single" w:sz="4" w:space="0" w:color="auto"/>
              <w:left w:val="single" w:sz="4" w:space="0" w:color="auto"/>
              <w:bottom w:val="single" w:sz="4" w:space="0" w:color="auto"/>
              <w:right w:val="single" w:sz="4" w:space="0" w:color="auto"/>
            </w:tcBorders>
          </w:tcPr>
          <w:p w14:paraId="7D5320E4" w14:textId="77777777" w:rsidR="00760FB5" w:rsidRPr="00B2006C" w:rsidRDefault="00760FB5">
            <w:pPr>
              <w:jc w:val="right"/>
            </w:pPr>
            <w:r w:rsidRPr="00B2006C">
              <w:t>33,757</w:t>
            </w:r>
          </w:p>
        </w:tc>
        <w:tc>
          <w:tcPr>
            <w:tcW w:w="1384" w:type="dxa"/>
            <w:tcBorders>
              <w:top w:val="single" w:sz="4" w:space="0" w:color="auto"/>
              <w:left w:val="single" w:sz="4" w:space="0" w:color="auto"/>
              <w:bottom w:val="single" w:sz="4" w:space="0" w:color="auto"/>
              <w:right w:val="single" w:sz="4" w:space="0" w:color="auto"/>
            </w:tcBorders>
            <w:shd w:val="clear" w:color="auto" w:fill="auto"/>
          </w:tcPr>
          <w:p w14:paraId="7921B9CB" w14:textId="77777777" w:rsidR="00760FB5" w:rsidRPr="00B2006C" w:rsidRDefault="00760FB5">
            <w:pPr>
              <w:jc w:val="right"/>
            </w:pPr>
            <w:r w:rsidRPr="00B2006C">
              <w:rPr>
                <w:rFonts w:ascii="Calibri" w:hAnsi="Calibri" w:cs="Calibri"/>
                <w:color w:val="000000"/>
              </w:rPr>
              <w:t>10.8%</w:t>
            </w:r>
          </w:p>
        </w:tc>
        <w:tc>
          <w:tcPr>
            <w:tcW w:w="1098" w:type="dxa"/>
            <w:tcBorders>
              <w:top w:val="single" w:sz="4" w:space="0" w:color="auto"/>
              <w:left w:val="single" w:sz="4" w:space="0" w:color="auto"/>
              <w:bottom w:val="single" w:sz="4" w:space="0" w:color="auto"/>
              <w:right w:val="single" w:sz="4" w:space="0" w:color="auto"/>
            </w:tcBorders>
            <w:shd w:val="clear" w:color="auto" w:fill="auto"/>
          </w:tcPr>
          <w:p w14:paraId="1DE1A166" w14:textId="77777777" w:rsidR="00760FB5" w:rsidRPr="00B2006C" w:rsidRDefault="00760FB5">
            <w:pPr>
              <w:jc w:val="right"/>
            </w:pPr>
            <w:r w:rsidRPr="00954459">
              <w:rPr>
                <w:rFonts w:ascii="Calibri" w:hAnsi="Calibri" w:cs="Calibri"/>
                <w:color w:val="000000"/>
              </w:rPr>
              <w:t>1,135</w:t>
            </w:r>
          </w:p>
        </w:tc>
        <w:tc>
          <w:tcPr>
            <w:tcW w:w="1068" w:type="dxa"/>
            <w:tcBorders>
              <w:top w:val="single" w:sz="4" w:space="0" w:color="auto"/>
              <w:left w:val="single" w:sz="4" w:space="0" w:color="auto"/>
              <w:bottom w:val="single" w:sz="4" w:space="0" w:color="auto"/>
              <w:right w:val="single" w:sz="4" w:space="0" w:color="auto"/>
            </w:tcBorders>
          </w:tcPr>
          <w:p w14:paraId="73F99B3F" w14:textId="77777777" w:rsidR="00760FB5" w:rsidRPr="00B2006C" w:rsidRDefault="00760FB5">
            <w:pPr>
              <w:jc w:val="right"/>
            </w:pPr>
            <w:r w:rsidRPr="00B2006C">
              <w:t>1,193</w:t>
            </w:r>
          </w:p>
        </w:tc>
        <w:tc>
          <w:tcPr>
            <w:tcW w:w="1434" w:type="dxa"/>
            <w:tcBorders>
              <w:top w:val="single" w:sz="4" w:space="0" w:color="auto"/>
              <w:left w:val="single" w:sz="4" w:space="0" w:color="auto"/>
              <w:bottom w:val="single" w:sz="4" w:space="0" w:color="auto"/>
              <w:right w:val="single" w:sz="4" w:space="0" w:color="auto"/>
            </w:tcBorders>
            <w:shd w:val="clear" w:color="auto" w:fill="auto"/>
          </w:tcPr>
          <w:p w14:paraId="49C5ADE2" w14:textId="77777777" w:rsidR="00760FB5" w:rsidRPr="00B2006C" w:rsidRDefault="00760FB5">
            <w:pPr>
              <w:jc w:val="right"/>
            </w:pPr>
            <w:r w:rsidRPr="00B2006C">
              <w:rPr>
                <w:rFonts w:ascii="Calibri" w:hAnsi="Calibri" w:cs="Calibri"/>
                <w:color w:val="000000"/>
              </w:rPr>
              <w:t>5.1%</w:t>
            </w:r>
          </w:p>
        </w:tc>
      </w:tr>
      <w:tr w:rsidR="00760FB5" w14:paraId="0554B063" w14:textId="77777777" w:rsidTr="00AF4C17">
        <w:trPr>
          <w:cantSplit/>
        </w:trPr>
        <w:tc>
          <w:tcPr>
            <w:tcW w:w="2286" w:type="dxa"/>
          </w:tcPr>
          <w:p w14:paraId="583BD680" w14:textId="77777777" w:rsidR="00760FB5" w:rsidRDefault="00760FB5">
            <w:pPr>
              <w:jc w:val="right"/>
            </w:pPr>
            <w:r>
              <w:t>Total</w:t>
            </w:r>
          </w:p>
        </w:tc>
        <w:tc>
          <w:tcPr>
            <w:tcW w:w="1050" w:type="dxa"/>
          </w:tcPr>
          <w:p w14:paraId="0AA0D2C8" w14:textId="77777777" w:rsidR="00760FB5" w:rsidRPr="00B2006C" w:rsidRDefault="00760FB5">
            <w:pPr>
              <w:jc w:val="right"/>
            </w:pPr>
            <w:r>
              <w:t>545,252</w:t>
            </w:r>
          </w:p>
        </w:tc>
        <w:tc>
          <w:tcPr>
            <w:tcW w:w="1035" w:type="dxa"/>
          </w:tcPr>
          <w:p w14:paraId="56C2F3CF" w14:textId="77777777" w:rsidR="00760FB5" w:rsidRPr="00B2006C" w:rsidRDefault="00760FB5">
            <w:pPr>
              <w:jc w:val="right"/>
            </w:pPr>
            <w:r w:rsidRPr="00B2006C">
              <w:fldChar w:fldCharType="begin"/>
            </w:r>
            <w:r w:rsidRPr="00B2006C">
              <w:instrText xml:space="preserve"> =SUM(ABOVE) </w:instrText>
            </w:r>
            <w:r w:rsidRPr="00B2006C">
              <w:fldChar w:fldCharType="separate"/>
            </w:r>
            <w:r w:rsidRPr="00B2006C">
              <w:rPr>
                <w:noProof/>
              </w:rPr>
              <w:t>584,108</w:t>
            </w:r>
            <w:r w:rsidRPr="00B2006C">
              <w:fldChar w:fldCharType="end"/>
            </w:r>
          </w:p>
        </w:tc>
        <w:tc>
          <w:tcPr>
            <w:tcW w:w="1384" w:type="dxa"/>
          </w:tcPr>
          <w:p w14:paraId="10102C09" w14:textId="77777777" w:rsidR="00760FB5" w:rsidRPr="00B2006C" w:rsidRDefault="00760FB5">
            <w:pPr>
              <w:jc w:val="right"/>
            </w:pPr>
            <w:r w:rsidRPr="00B2006C">
              <w:t>7.1%</w:t>
            </w:r>
          </w:p>
        </w:tc>
        <w:tc>
          <w:tcPr>
            <w:tcW w:w="1098" w:type="dxa"/>
          </w:tcPr>
          <w:p w14:paraId="577614F5" w14:textId="77777777" w:rsidR="00760FB5" w:rsidRPr="00B2006C" w:rsidRDefault="00760FB5">
            <w:pPr>
              <w:jc w:val="right"/>
            </w:pPr>
            <w:r>
              <w:t>17,118</w:t>
            </w:r>
          </w:p>
        </w:tc>
        <w:tc>
          <w:tcPr>
            <w:tcW w:w="1068" w:type="dxa"/>
          </w:tcPr>
          <w:p w14:paraId="680EE3FA" w14:textId="77777777" w:rsidR="00760FB5" w:rsidRPr="00B2006C" w:rsidRDefault="00760FB5">
            <w:pPr>
              <w:jc w:val="right"/>
            </w:pPr>
            <w:r w:rsidRPr="00B2006C">
              <w:fldChar w:fldCharType="begin"/>
            </w:r>
            <w:r w:rsidRPr="00B2006C">
              <w:instrText xml:space="preserve"> =SUM(ABOVE) </w:instrText>
            </w:r>
            <w:r w:rsidRPr="00B2006C">
              <w:fldChar w:fldCharType="separate"/>
            </w:r>
            <w:r w:rsidRPr="00B2006C">
              <w:rPr>
                <w:noProof/>
              </w:rPr>
              <w:t>18,275</w:t>
            </w:r>
            <w:r w:rsidRPr="00B2006C">
              <w:fldChar w:fldCharType="end"/>
            </w:r>
          </w:p>
        </w:tc>
        <w:tc>
          <w:tcPr>
            <w:tcW w:w="1434" w:type="dxa"/>
          </w:tcPr>
          <w:p w14:paraId="1E4CDA05" w14:textId="77777777" w:rsidR="00760FB5" w:rsidRPr="00B2006C" w:rsidRDefault="00760FB5">
            <w:pPr>
              <w:spacing w:line="259" w:lineRule="auto"/>
              <w:jc w:val="right"/>
              <w:rPr>
                <w:rFonts w:ascii="Calibri" w:eastAsia="Calibri" w:hAnsi="Calibri" w:cs="Calibri"/>
              </w:rPr>
            </w:pPr>
            <w:r w:rsidRPr="00B2006C">
              <w:rPr>
                <w:noProof/>
              </w:rPr>
              <w:t>6.8%</w:t>
            </w:r>
          </w:p>
        </w:tc>
      </w:tr>
    </w:tbl>
    <w:p w14:paraId="0E1941A4" w14:textId="16E6975A" w:rsidR="00760FB5" w:rsidRPr="008F7CB4" w:rsidRDefault="00760FB5" w:rsidP="005F6BBF">
      <w:pPr>
        <w:spacing w:after="0" w:line="240" w:lineRule="auto"/>
        <w:rPr>
          <w:rFonts w:ascii="Calibri" w:hAnsi="Calibri" w:cs="Calibri"/>
          <w:sz w:val="20"/>
          <w:szCs w:val="20"/>
        </w:rPr>
      </w:pPr>
    </w:p>
    <w:p w14:paraId="18B162E1" w14:textId="60C18859" w:rsidR="0019058C" w:rsidRDefault="0019058C" w:rsidP="37E71BFE">
      <w:pPr>
        <w:pStyle w:val="NoSpacing"/>
        <w:rPr>
          <w:rFonts w:ascii="Calibri" w:hAnsi="Calibri" w:cs="Calibri"/>
          <w:sz w:val="24"/>
          <w:szCs w:val="24"/>
        </w:rPr>
      </w:pPr>
    </w:p>
    <w:p w14:paraId="1D78D9B8" w14:textId="606F0055" w:rsidR="00CC5BB6" w:rsidRDefault="00CC5BB6" w:rsidP="37E71BFE">
      <w:pPr>
        <w:pStyle w:val="NoSpacing"/>
        <w:rPr>
          <w:rFonts w:ascii="Calibri" w:hAnsi="Calibri" w:cs="Calibri"/>
          <w:sz w:val="24"/>
          <w:szCs w:val="24"/>
        </w:rPr>
      </w:pPr>
      <w:r>
        <w:rPr>
          <w:rFonts w:ascii="Calibri" w:hAnsi="Calibri" w:cs="Calibri"/>
          <w:sz w:val="24"/>
          <w:szCs w:val="24"/>
        </w:rPr>
        <w:t xml:space="preserve">Data from the current Waltham site and the physician practices in Weymouth </w:t>
      </w:r>
      <w:r w:rsidR="00FC0A05">
        <w:rPr>
          <w:rFonts w:ascii="Calibri" w:hAnsi="Calibri" w:cs="Calibri"/>
          <w:sz w:val="24"/>
          <w:szCs w:val="24"/>
        </w:rPr>
        <w:t xml:space="preserve">further illustrate the statewide nature of the </w:t>
      </w:r>
      <w:r w:rsidR="003055A0">
        <w:rPr>
          <w:rFonts w:ascii="Calibri" w:hAnsi="Calibri" w:cs="Calibri"/>
          <w:sz w:val="24"/>
          <w:szCs w:val="24"/>
        </w:rPr>
        <w:t xml:space="preserve">Applicant’s Patient Panel. </w:t>
      </w:r>
    </w:p>
    <w:p w14:paraId="19D5D524" w14:textId="1C3B5CF7" w:rsidR="003055A0" w:rsidRDefault="003055A0" w:rsidP="003055A0">
      <w:pPr>
        <w:pStyle w:val="ListParagraph"/>
        <w:numPr>
          <w:ilvl w:val="0"/>
          <w:numId w:val="24"/>
        </w:numPr>
        <w:rPr>
          <w:rFonts w:eastAsiaTheme="minorEastAsia"/>
          <w:sz w:val="24"/>
          <w:szCs w:val="24"/>
        </w:rPr>
      </w:pPr>
      <w:r w:rsidRPr="3286C35E">
        <w:rPr>
          <w:rFonts w:ascii="Calibri" w:eastAsia="Calibri" w:hAnsi="Calibri" w:cs="Calibri"/>
          <w:sz w:val="24"/>
          <w:szCs w:val="24"/>
        </w:rPr>
        <w:t>125</w:t>
      </w:r>
      <w:r w:rsidRPr="7A08698B">
        <w:rPr>
          <w:rFonts w:ascii="Calibri" w:eastAsia="Calibri" w:hAnsi="Calibri" w:cs="Calibri"/>
          <w:sz w:val="24"/>
          <w:szCs w:val="24"/>
        </w:rPr>
        <w:t xml:space="preserve"> towns make up 80% of its primary service area for </w:t>
      </w:r>
      <w:r>
        <w:rPr>
          <w:rFonts w:ascii="Calibri" w:eastAsia="Calibri" w:hAnsi="Calibri" w:cs="Calibri"/>
          <w:sz w:val="24"/>
          <w:szCs w:val="24"/>
        </w:rPr>
        <w:t>Waltham’s</w:t>
      </w:r>
      <w:r w:rsidRPr="7A08698B">
        <w:rPr>
          <w:rFonts w:ascii="Calibri" w:eastAsia="Calibri" w:hAnsi="Calibri" w:cs="Calibri"/>
          <w:sz w:val="24"/>
          <w:szCs w:val="24"/>
        </w:rPr>
        <w:t xml:space="preserve"> patient population.</w:t>
      </w:r>
      <w:r>
        <w:rPr>
          <w:rStyle w:val="FootnoteReference"/>
          <w:rFonts w:ascii="Calibri" w:eastAsia="Calibri" w:hAnsi="Calibri" w:cs="Calibri"/>
          <w:sz w:val="24"/>
          <w:szCs w:val="24"/>
        </w:rPr>
        <w:footnoteReference w:id="10"/>
      </w:r>
    </w:p>
    <w:p w14:paraId="3B5E78F4" w14:textId="77777777" w:rsidR="003055A0" w:rsidRDefault="003055A0" w:rsidP="003055A0">
      <w:pPr>
        <w:pStyle w:val="ListParagraph"/>
        <w:numPr>
          <w:ilvl w:val="0"/>
          <w:numId w:val="24"/>
        </w:numPr>
        <w:rPr>
          <w:sz w:val="24"/>
          <w:szCs w:val="24"/>
        </w:rPr>
      </w:pPr>
      <w:r w:rsidRPr="37E71BFE">
        <w:rPr>
          <w:rFonts w:ascii="Calibri" w:eastAsia="Calibri" w:hAnsi="Calibri" w:cs="Calibri"/>
          <w:sz w:val="24"/>
          <w:szCs w:val="24"/>
        </w:rPr>
        <w:t xml:space="preserve">Patients who received ambulatory surgery at Waltham reside in over 400 zip codes.  </w:t>
      </w:r>
    </w:p>
    <w:p w14:paraId="32530F4B" w14:textId="0330C7C0" w:rsidR="003055A0" w:rsidRPr="002C6928" w:rsidRDefault="003055A0" w:rsidP="003055A0">
      <w:pPr>
        <w:pStyle w:val="ListParagraph"/>
        <w:numPr>
          <w:ilvl w:val="0"/>
          <w:numId w:val="24"/>
        </w:numPr>
        <w:rPr>
          <w:sz w:val="24"/>
          <w:szCs w:val="24"/>
        </w:rPr>
      </w:pPr>
      <w:r w:rsidRPr="3286C35E">
        <w:rPr>
          <w:rFonts w:ascii="Calibri" w:eastAsia="Calibri" w:hAnsi="Calibri" w:cs="Calibri"/>
          <w:sz w:val="24"/>
          <w:szCs w:val="24"/>
        </w:rPr>
        <w:t>138</w:t>
      </w:r>
      <w:r w:rsidRPr="37E71BFE">
        <w:rPr>
          <w:rFonts w:ascii="Calibri" w:eastAsia="Calibri" w:hAnsi="Calibri" w:cs="Calibri"/>
          <w:sz w:val="24"/>
          <w:szCs w:val="24"/>
        </w:rPr>
        <w:t xml:space="preserve"> zip codes make up 80% of </w:t>
      </w:r>
      <w:r>
        <w:rPr>
          <w:rFonts w:ascii="Calibri" w:eastAsia="Calibri" w:hAnsi="Calibri" w:cs="Calibri"/>
          <w:sz w:val="24"/>
          <w:szCs w:val="24"/>
        </w:rPr>
        <w:t xml:space="preserve">Waltham’s </w:t>
      </w:r>
      <w:r w:rsidRPr="002C6928">
        <w:rPr>
          <w:rFonts w:ascii="Calibri" w:eastAsia="Calibri" w:hAnsi="Calibri" w:cs="Calibri"/>
          <w:sz w:val="24"/>
          <w:szCs w:val="24"/>
        </w:rPr>
        <w:t xml:space="preserve">primary service area for ambulatory surgery.  </w:t>
      </w:r>
    </w:p>
    <w:p w14:paraId="0F56D4FA" w14:textId="61FA97FE" w:rsidR="003055A0" w:rsidRDefault="003055A0" w:rsidP="003055A0">
      <w:pPr>
        <w:pStyle w:val="ListParagraph"/>
        <w:numPr>
          <w:ilvl w:val="0"/>
          <w:numId w:val="24"/>
        </w:numPr>
        <w:spacing w:after="0" w:line="240" w:lineRule="auto"/>
        <w:rPr>
          <w:sz w:val="24"/>
          <w:szCs w:val="24"/>
        </w:rPr>
      </w:pPr>
      <w:r>
        <w:rPr>
          <w:rFonts w:ascii="Calibri" w:eastAsia="Calibri" w:hAnsi="Calibri" w:cs="Calibri"/>
          <w:sz w:val="24"/>
          <w:szCs w:val="24"/>
        </w:rPr>
        <w:t>58</w:t>
      </w:r>
      <w:r w:rsidRPr="37E71BFE">
        <w:rPr>
          <w:rFonts w:ascii="Calibri" w:eastAsia="Calibri" w:hAnsi="Calibri" w:cs="Calibri"/>
          <w:sz w:val="24"/>
          <w:szCs w:val="24"/>
        </w:rPr>
        <w:t xml:space="preserve"> zip codes make up 80% of its primary service area for </w:t>
      </w:r>
      <w:r>
        <w:rPr>
          <w:rFonts w:ascii="Calibri" w:eastAsia="Calibri" w:hAnsi="Calibri" w:cs="Calibri"/>
          <w:sz w:val="24"/>
          <w:szCs w:val="24"/>
        </w:rPr>
        <w:t>Weymouth</w:t>
      </w:r>
      <w:r w:rsidR="00AA199B">
        <w:rPr>
          <w:rFonts w:ascii="Calibri" w:eastAsia="Calibri" w:hAnsi="Calibri" w:cs="Calibri"/>
          <w:sz w:val="24"/>
          <w:szCs w:val="24"/>
        </w:rPr>
        <w:t xml:space="preserve">’s </w:t>
      </w:r>
      <w:r w:rsidRPr="37E71BFE">
        <w:rPr>
          <w:rFonts w:ascii="Calibri" w:eastAsia="Calibri" w:hAnsi="Calibri" w:cs="Calibri"/>
          <w:sz w:val="24"/>
          <w:szCs w:val="24"/>
        </w:rPr>
        <w:t>patient population.</w:t>
      </w:r>
      <w:r w:rsidR="00AA199B">
        <w:rPr>
          <w:rStyle w:val="FootnoteReference"/>
          <w:rFonts w:ascii="Calibri" w:eastAsia="Calibri" w:hAnsi="Calibri" w:cs="Calibri"/>
          <w:sz w:val="24"/>
          <w:szCs w:val="24"/>
        </w:rPr>
        <w:footnoteReference w:id="11"/>
      </w:r>
      <w:r w:rsidRPr="37E71BFE">
        <w:rPr>
          <w:rFonts w:ascii="Calibri" w:eastAsia="Calibri" w:hAnsi="Calibri" w:cs="Calibri"/>
          <w:sz w:val="24"/>
          <w:szCs w:val="24"/>
        </w:rPr>
        <w:t xml:space="preserve">  </w:t>
      </w:r>
    </w:p>
    <w:p w14:paraId="58493A63" w14:textId="46AE3BF9" w:rsidR="003055A0" w:rsidRPr="002C6928" w:rsidRDefault="003055A0" w:rsidP="002C6928">
      <w:pPr>
        <w:pStyle w:val="ListParagraph"/>
        <w:numPr>
          <w:ilvl w:val="0"/>
          <w:numId w:val="24"/>
        </w:numPr>
        <w:spacing w:after="0" w:line="240" w:lineRule="auto"/>
        <w:rPr>
          <w:sz w:val="24"/>
          <w:szCs w:val="24"/>
        </w:rPr>
      </w:pPr>
      <w:r w:rsidRPr="37E71BFE">
        <w:rPr>
          <w:rFonts w:ascii="Calibri" w:eastAsia="Calibri" w:hAnsi="Calibri" w:cs="Calibri"/>
          <w:sz w:val="24"/>
          <w:szCs w:val="24"/>
        </w:rPr>
        <w:t xml:space="preserve">BCH physician practices draw from more than 430 zip codes, including 54 that make up 80% of their primary service area.      </w:t>
      </w:r>
    </w:p>
    <w:p w14:paraId="6EC32A5E" w14:textId="3A51D4C3" w:rsidR="003055A0" w:rsidRDefault="003055A0" w:rsidP="37E71BFE">
      <w:pPr>
        <w:pStyle w:val="NoSpacing"/>
        <w:rPr>
          <w:rFonts w:ascii="Calibri" w:hAnsi="Calibri" w:cs="Calibri"/>
          <w:sz w:val="24"/>
          <w:szCs w:val="24"/>
        </w:rPr>
      </w:pPr>
    </w:p>
    <w:p w14:paraId="0A40E01B" w14:textId="26C56F38" w:rsidR="00E64E52" w:rsidRDefault="2C2917EF" w:rsidP="00E64E52">
      <w:pPr>
        <w:spacing w:after="0" w:line="240" w:lineRule="auto"/>
        <w:jc w:val="both"/>
        <w:rPr>
          <w:rFonts w:ascii="Calibri" w:hAnsi="Calibri" w:cs="Calibri"/>
          <w:sz w:val="24"/>
          <w:szCs w:val="24"/>
        </w:rPr>
      </w:pPr>
      <w:r w:rsidRPr="6EFE6CD0">
        <w:rPr>
          <w:rFonts w:ascii="Calibri" w:hAnsi="Calibri" w:cs="Calibri"/>
          <w:sz w:val="24"/>
          <w:szCs w:val="24"/>
        </w:rPr>
        <w:lastRenderedPageBreak/>
        <w:t>The Applicant expects that families located south of Boston (e.g., Quincy, Randolph, and Brockton) would find the Weymouth site convenient, while families west of Boston</w:t>
      </w:r>
      <w:r w:rsidR="6CDCC279" w:rsidRPr="6EFE6CD0">
        <w:rPr>
          <w:rFonts w:ascii="Calibri" w:hAnsi="Calibri" w:cs="Calibri"/>
          <w:sz w:val="24"/>
          <w:szCs w:val="24"/>
        </w:rPr>
        <w:t xml:space="preserve"> </w:t>
      </w:r>
      <w:r w:rsidRPr="6EFE6CD0">
        <w:rPr>
          <w:rFonts w:ascii="Calibri" w:hAnsi="Calibri" w:cs="Calibri"/>
          <w:sz w:val="24"/>
          <w:szCs w:val="24"/>
        </w:rPr>
        <w:t>would be served by the Waltham and Needham sites.</w:t>
      </w:r>
    </w:p>
    <w:p w14:paraId="2B61553C" w14:textId="0B8179EF" w:rsidR="00DC245C" w:rsidRDefault="000753C1" w:rsidP="16B55787">
      <w:pPr>
        <w:spacing w:after="0" w:line="240" w:lineRule="auto"/>
        <w:jc w:val="both"/>
        <w:rPr>
          <w:rFonts w:ascii="Calibri" w:eastAsia="Calibri" w:hAnsi="Calibri" w:cs="Calibri"/>
          <w:sz w:val="24"/>
          <w:szCs w:val="24"/>
        </w:rPr>
      </w:pPr>
      <w:r>
        <w:rPr>
          <w:rFonts w:ascii="Calibri" w:hAnsi="Calibri" w:cs="Calibri"/>
          <w:sz w:val="24"/>
          <w:szCs w:val="24"/>
        </w:rPr>
        <w:t>Additionally</w:t>
      </w:r>
      <w:r w:rsidR="00DC245C">
        <w:rPr>
          <w:rFonts w:ascii="Calibri" w:hAnsi="Calibri" w:cs="Calibri"/>
          <w:sz w:val="24"/>
          <w:szCs w:val="24"/>
        </w:rPr>
        <w:t xml:space="preserve">, </w:t>
      </w:r>
      <w:r w:rsidR="00DC245C" w:rsidRPr="2CFBE2BF">
        <w:rPr>
          <w:sz w:val="24"/>
          <w:szCs w:val="24"/>
        </w:rPr>
        <w:t>BCH</w:t>
      </w:r>
      <w:r w:rsidR="00B6564D">
        <w:rPr>
          <w:sz w:val="24"/>
          <w:szCs w:val="24"/>
        </w:rPr>
        <w:t xml:space="preserve"> care</w:t>
      </w:r>
      <w:r w:rsidR="00E5662D">
        <w:rPr>
          <w:sz w:val="24"/>
          <w:szCs w:val="24"/>
        </w:rPr>
        <w:t>s</w:t>
      </w:r>
      <w:r w:rsidR="00B6564D">
        <w:rPr>
          <w:sz w:val="24"/>
          <w:szCs w:val="24"/>
        </w:rPr>
        <w:t xml:space="preserve"> for a high number of </w:t>
      </w:r>
      <w:r w:rsidR="008F7B1E">
        <w:rPr>
          <w:sz w:val="24"/>
          <w:szCs w:val="24"/>
        </w:rPr>
        <w:t xml:space="preserve">children with complex medical needs from throughout the Commonwealth. </w:t>
      </w:r>
      <w:r w:rsidR="08FD9AA5" w:rsidRPr="16B55787">
        <w:rPr>
          <w:rFonts w:ascii="Calibri" w:eastAsia="Calibri" w:hAnsi="Calibri" w:cs="Calibri"/>
          <w:sz w:val="24"/>
          <w:szCs w:val="24"/>
        </w:rPr>
        <w:t>Many of the children and families referred to Boston Children’s are living with multiple chronic conditions.</w:t>
      </w:r>
    </w:p>
    <w:p w14:paraId="2C8ECFE1" w14:textId="1271A47E" w:rsidR="00DC245C" w:rsidRDefault="00DC245C" w:rsidP="0861A7B1">
      <w:pPr>
        <w:spacing w:after="0" w:line="240" w:lineRule="auto"/>
        <w:jc w:val="both"/>
        <w:rPr>
          <w:sz w:val="24"/>
          <w:szCs w:val="24"/>
        </w:rPr>
      </w:pPr>
    </w:p>
    <w:p w14:paraId="00C32E32" w14:textId="4C5B290E" w:rsidR="00DC245C" w:rsidRDefault="06D93E62">
      <w:pPr>
        <w:spacing w:after="0" w:line="240" w:lineRule="auto"/>
        <w:jc w:val="both"/>
        <w:rPr>
          <w:rFonts w:ascii="Calibri" w:eastAsia="Calibri" w:hAnsi="Calibri" w:cs="Calibri"/>
          <w:sz w:val="24"/>
          <w:szCs w:val="24"/>
          <w:vertAlign w:val="superscript"/>
        </w:rPr>
      </w:pPr>
      <w:r w:rsidRPr="6EFE6CD0">
        <w:rPr>
          <w:rFonts w:ascii="Calibri" w:eastAsia="Calibri" w:hAnsi="Calibri" w:cs="Calibri"/>
          <w:sz w:val="24"/>
          <w:szCs w:val="24"/>
        </w:rPr>
        <w:t>Children with special health care needs are those who have or are at increased risk for a chronic physical, developmental, behavioral, or emotional condition and who also require health and related services of a type or amount beyond that required by children generally.</w:t>
      </w:r>
      <w:r w:rsidR="00BC47A2">
        <w:rPr>
          <w:rStyle w:val="EndnoteReference"/>
          <w:rFonts w:ascii="Calibri" w:eastAsia="Calibri" w:hAnsi="Calibri" w:cs="Calibri"/>
          <w:sz w:val="24"/>
          <w:szCs w:val="24"/>
        </w:rPr>
        <w:endnoteReference w:id="2"/>
      </w:r>
      <w:r w:rsidRPr="6EFE6CD0">
        <w:rPr>
          <w:rFonts w:ascii="Calibri" w:eastAsia="Calibri" w:hAnsi="Calibri" w:cs="Calibri"/>
          <w:sz w:val="24"/>
          <w:szCs w:val="24"/>
        </w:rPr>
        <w:t xml:space="preserve"> They remain a sizable and diverse population. Children with special health care needs experience at least one type of ongoing health condition that results in an above routine need for health and</w:t>
      </w:r>
      <w:r w:rsidR="0052200D">
        <w:rPr>
          <w:rFonts w:ascii="Calibri" w:eastAsia="Calibri" w:hAnsi="Calibri" w:cs="Calibri"/>
          <w:sz w:val="24"/>
          <w:szCs w:val="24"/>
        </w:rPr>
        <w:t xml:space="preserve"> </w:t>
      </w:r>
      <w:r w:rsidRPr="6EFE6CD0">
        <w:rPr>
          <w:rFonts w:ascii="Calibri" w:eastAsia="Calibri" w:hAnsi="Calibri" w:cs="Calibri"/>
          <w:sz w:val="24"/>
          <w:szCs w:val="24"/>
        </w:rPr>
        <w:t>related services.</w:t>
      </w:r>
      <w:r w:rsidR="00464C2B">
        <w:rPr>
          <w:rStyle w:val="EndnoteReference"/>
          <w:rFonts w:ascii="Calibri" w:eastAsia="Calibri" w:hAnsi="Calibri" w:cs="Calibri"/>
          <w:sz w:val="24"/>
          <w:szCs w:val="24"/>
        </w:rPr>
        <w:endnoteReference w:id="3"/>
      </w:r>
      <w:r w:rsidRPr="6EFE6CD0">
        <w:rPr>
          <w:rFonts w:ascii="Calibri" w:eastAsia="Calibri" w:hAnsi="Calibri" w:cs="Calibri"/>
          <w:sz w:val="24"/>
          <w:szCs w:val="24"/>
        </w:rPr>
        <w:t xml:space="preserve"> As reported by the American Academy of Pediatrics, 21.1% of children in the Commonwealth have special health care needs (such as cancer, Down syndrome, asthma, and depression), and many of these children need to receive care from physicians who have completed extra training in specific areas of medicine for children: pediatric medical subspecialists or surgical subspecialists.</w:t>
      </w:r>
      <w:r w:rsidRPr="6EFE6CD0">
        <w:rPr>
          <w:rFonts w:ascii="Calibri" w:eastAsia="Calibri" w:hAnsi="Calibri" w:cs="Calibri"/>
          <w:sz w:val="24"/>
          <w:szCs w:val="24"/>
          <w:vertAlign w:val="superscript"/>
        </w:rPr>
        <w:t xml:space="preserve"> </w:t>
      </w:r>
    </w:p>
    <w:p w14:paraId="68447600" w14:textId="77777777" w:rsidR="00CA702F" w:rsidRDefault="00CA702F" w:rsidP="00A47AB8">
      <w:pPr>
        <w:spacing w:after="0" w:line="240" w:lineRule="auto"/>
        <w:jc w:val="both"/>
        <w:rPr>
          <w:rFonts w:ascii="Calibri" w:eastAsia="Calibri" w:hAnsi="Calibri" w:cs="Calibri"/>
          <w:sz w:val="24"/>
          <w:szCs w:val="24"/>
          <w:vertAlign w:val="superscript"/>
        </w:rPr>
      </w:pPr>
    </w:p>
    <w:p w14:paraId="5F072A7F" w14:textId="70998BF6" w:rsidR="00DC245C" w:rsidRDefault="7367B7BF" w:rsidP="00A47AB8">
      <w:pPr>
        <w:spacing w:after="0" w:line="240" w:lineRule="auto"/>
        <w:jc w:val="both"/>
        <w:rPr>
          <w:rFonts w:ascii="Calibri" w:eastAsia="Calibri" w:hAnsi="Calibri" w:cs="Calibri"/>
          <w:sz w:val="24"/>
          <w:szCs w:val="24"/>
        </w:rPr>
      </w:pPr>
      <w:r w:rsidRPr="16B55787">
        <w:rPr>
          <w:rFonts w:ascii="Calibri" w:eastAsia="Calibri" w:hAnsi="Calibri" w:cs="Calibri"/>
          <w:sz w:val="24"/>
          <w:szCs w:val="24"/>
        </w:rPr>
        <w:t>Children with medical complexity have serious, chronic, and often concurrent health conditions, as well as significant functional limitations, considerable health service needs, and high utilization. Estimates put the share of children with medical complexity at about 1-4% of US children, and spending for this cohort is disproportionately high. Medical complexity is a continuum of subjective, intersecting attributes</w:t>
      </w:r>
      <w:r w:rsidR="001058FC">
        <w:rPr>
          <w:rStyle w:val="EndnoteReference"/>
          <w:rFonts w:ascii="Calibri" w:eastAsia="Calibri" w:hAnsi="Calibri" w:cs="Calibri"/>
          <w:sz w:val="24"/>
          <w:szCs w:val="24"/>
        </w:rPr>
        <w:endnoteReference w:id="4"/>
      </w:r>
      <w:r w:rsidRPr="16B55787">
        <w:rPr>
          <w:rFonts w:ascii="Calibri" w:eastAsia="Calibri" w:hAnsi="Calibri" w:cs="Calibri"/>
          <w:sz w:val="24"/>
          <w:szCs w:val="24"/>
        </w:rPr>
        <w:t xml:space="preserve"> The Pediatric Medical Complexity Algorithm (PMCA) identifies individuals as having varying levels of chronicity and complexity, including physical, behavioral, and developmental diagnoses. The PMCA stratifies individuals ages 21 and younger into th</w:t>
      </w:r>
      <w:r w:rsidR="31B1CB13" w:rsidRPr="16B55787">
        <w:rPr>
          <w:rFonts w:ascii="Calibri" w:eastAsia="Calibri" w:hAnsi="Calibri" w:cs="Calibri"/>
          <w:sz w:val="24"/>
          <w:szCs w:val="24"/>
        </w:rPr>
        <w:t>r</w:t>
      </w:r>
      <w:r w:rsidRPr="16B55787">
        <w:rPr>
          <w:rFonts w:ascii="Calibri" w:eastAsia="Calibri" w:hAnsi="Calibri" w:cs="Calibri"/>
          <w:sz w:val="24"/>
          <w:szCs w:val="24"/>
        </w:rPr>
        <w:t xml:space="preserve">ee categories: non-chronic, non-complex chronic, and complex chronic. </w:t>
      </w:r>
    </w:p>
    <w:p w14:paraId="3D3A5BF1" w14:textId="181C7649" w:rsidR="16B55787" w:rsidRPr="001058FC" w:rsidRDefault="16B55787" w:rsidP="16B55787">
      <w:pPr>
        <w:spacing w:after="0" w:line="240" w:lineRule="auto"/>
        <w:jc w:val="both"/>
      </w:pPr>
    </w:p>
    <w:p w14:paraId="27A7C037" w14:textId="7FC9922E" w:rsidR="00DC245C" w:rsidRDefault="008F7B1E" w:rsidP="00391A9D">
      <w:pPr>
        <w:spacing w:after="0" w:line="240" w:lineRule="auto"/>
        <w:jc w:val="both"/>
        <w:rPr>
          <w:sz w:val="24"/>
          <w:szCs w:val="24"/>
        </w:rPr>
      </w:pPr>
      <w:r>
        <w:rPr>
          <w:sz w:val="24"/>
          <w:szCs w:val="24"/>
        </w:rPr>
        <w:t>BCH</w:t>
      </w:r>
      <w:r w:rsidR="003D1B4C">
        <w:rPr>
          <w:sz w:val="24"/>
          <w:szCs w:val="24"/>
        </w:rPr>
        <w:t>’s</w:t>
      </w:r>
      <w:r w:rsidR="00DC245C" w:rsidRPr="2CFBE2BF">
        <w:rPr>
          <w:sz w:val="24"/>
          <w:szCs w:val="24"/>
        </w:rPr>
        <w:t xml:space="preserve"> primary care arm cares for a higher share of children with complex medical needs than any other primary care provider in the Commonwealth (5.4% of its patients). BCH’s MassHealth ACO has a higher percentage of children with complex medical needs (10.4%) than any other MassHealth ACO. </w:t>
      </w:r>
      <w:r w:rsidR="00DC245C" w:rsidRPr="3921171C">
        <w:rPr>
          <w:sz w:val="24"/>
          <w:szCs w:val="24"/>
        </w:rPr>
        <w:t xml:space="preserve">A recent report from the Health Policy Commission states that most inpatient stays among children with complex medical needs took place at only a few hospitals, with over one-third of </w:t>
      </w:r>
      <w:r w:rsidR="7F9B06F0" w:rsidRPr="3921171C">
        <w:rPr>
          <w:sz w:val="24"/>
          <w:szCs w:val="24"/>
        </w:rPr>
        <w:t>such</w:t>
      </w:r>
      <w:r w:rsidR="2570C2E0" w:rsidRPr="3921171C">
        <w:rPr>
          <w:sz w:val="24"/>
          <w:szCs w:val="24"/>
        </w:rPr>
        <w:t xml:space="preserve"> </w:t>
      </w:r>
      <w:r w:rsidR="00DC245C" w:rsidRPr="3921171C">
        <w:rPr>
          <w:sz w:val="24"/>
          <w:szCs w:val="24"/>
        </w:rPr>
        <w:t>stays in 2018 taking place at BCH.</w:t>
      </w:r>
      <w:r w:rsidR="00DC245C" w:rsidRPr="3921171C">
        <w:rPr>
          <w:rStyle w:val="EndnoteReference"/>
          <w:sz w:val="24"/>
          <w:szCs w:val="24"/>
        </w:rPr>
        <w:endnoteReference w:id="5"/>
      </w:r>
    </w:p>
    <w:p w14:paraId="6985C5D6" w14:textId="77777777" w:rsidR="00DC245C" w:rsidRDefault="00DC245C" w:rsidP="00DC245C">
      <w:pPr>
        <w:pStyle w:val="NoSpacing"/>
        <w:rPr>
          <w:sz w:val="24"/>
          <w:szCs w:val="24"/>
        </w:rPr>
      </w:pPr>
    </w:p>
    <w:p w14:paraId="6856BD64" w14:textId="2147B578" w:rsidR="1689BE5E" w:rsidRDefault="46BB70A7" w:rsidP="00464C2B">
      <w:pPr>
        <w:spacing w:line="240" w:lineRule="auto"/>
        <w:rPr>
          <w:rFonts w:ascii="Calibri" w:eastAsia="Calibri" w:hAnsi="Calibri" w:cs="Calibri"/>
          <w:sz w:val="24"/>
          <w:szCs w:val="24"/>
        </w:rPr>
      </w:pPr>
      <w:r w:rsidRPr="6EFE6CD0">
        <w:rPr>
          <w:rFonts w:ascii="Calibri" w:eastAsia="Calibri" w:hAnsi="Calibri" w:cs="Calibri"/>
          <w:sz w:val="24"/>
          <w:szCs w:val="24"/>
        </w:rPr>
        <w:t>In Massachusetts, children with medical complexity who have commercial insurance have nearly three times the outpatient utilization of other children (9.4 office visits per person each year versus 3.3 visits for other children); and for MassHealth beneficiaries, children with medical complexity have 6.6. office visits per year compared to 2.9 for non-CMC.</w:t>
      </w:r>
      <w:r w:rsidR="1689BE5E" w:rsidRPr="16B55787">
        <w:rPr>
          <w:rStyle w:val="EndnoteReference"/>
          <w:rFonts w:ascii="Calibri" w:eastAsia="Calibri" w:hAnsi="Calibri" w:cs="Calibri"/>
          <w:sz w:val="24"/>
          <w:szCs w:val="24"/>
        </w:rPr>
        <w:endnoteReference w:id="6"/>
      </w:r>
      <w:r w:rsidRPr="6EFE6CD0">
        <w:rPr>
          <w:rFonts w:ascii="Calibri" w:eastAsia="Calibri" w:hAnsi="Calibri" w:cs="Calibri"/>
          <w:sz w:val="24"/>
          <w:szCs w:val="24"/>
        </w:rPr>
        <w:t xml:space="preserve"> This illustrates the large amount of care needed for this  group as well as the time burden that is required to access such care.</w:t>
      </w:r>
      <w:r w:rsidR="776CA4DD" w:rsidRPr="6EFE6CD0">
        <w:rPr>
          <w:rFonts w:ascii="Calibri" w:eastAsia="Calibri" w:hAnsi="Calibri" w:cs="Calibri"/>
          <w:sz w:val="24"/>
          <w:szCs w:val="24"/>
        </w:rPr>
        <w:t xml:space="preserve"> Children with medical complexity are cared for and interact with numerous providers and systems and require coordination of care across multiple settings and systems of care.</w:t>
      </w:r>
    </w:p>
    <w:p w14:paraId="7BA040DF" w14:textId="43C0D408" w:rsidR="00DC245C" w:rsidRDefault="000753C1" w:rsidP="00DC245C">
      <w:pPr>
        <w:spacing w:after="0" w:line="240" w:lineRule="auto"/>
        <w:rPr>
          <w:sz w:val="24"/>
          <w:szCs w:val="24"/>
        </w:rPr>
      </w:pPr>
      <w:r>
        <w:rPr>
          <w:sz w:val="24"/>
          <w:szCs w:val="24"/>
        </w:rPr>
        <w:t>Timely a</w:t>
      </w:r>
      <w:r w:rsidR="00B2330B">
        <w:rPr>
          <w:sz w:val="24"/>
          <w:szCs w:val="24"/>
        </w:rPr>
        <w:t xml:space="preserve">ccess to the range of services these children need, in a coordinated way, is critical. </w:t>
      </w:r>
      <w:r w:rsidR="00DC245C" w:rsidRPr="365F5E5D">
        <w:rPr>
          <w:sz w:val="24"/>
          <w:szCs w:val="24"/>
        </w:rPr>
        <w:t xml:space="preserve">Among the access challenges facing such </w:t>
      </w:r>
      <w:r w:rsidR="00DC245C" w:rsidRPr="7FE35940">
        <w:rPr>
          <w:sz w:val="24"/>
          <w:szCs w:val="24"/>
        </w:rPr>
        <w:t>patients and families is traveling to BCH Longwood to access care</w:t>
      </w:r>
      <w:r w:rsidR="00DC245C" w:rsidRPr="4FACD659">
        <w:rPr>
          <w:sz w:val="24"/>
          <w:szCs w:val="24"/>
        </w:rPr>
        <w:t xml:space="preserve">, that often requires multiple providers, and </w:t>
      </w:r>
      <w:r w:rsidR="00DC245C" w:rsidRPr="3F76D3E8">
        <w:rPr>
          <w:sz w:val="24"/>
          <w:szCs w:val="24"/>
        </w:rPr>
        <w:t>multiple</w:t>
      </w:r>
      <w:r w:rsidR="00DC245C" w:rsidRPr="4FACD659">
        <w:rPr>
          <w:sz w:val="24"/>
          <w:szCs w:val="24"/>
        </w:rPr>
        <w:t xml:space="preserve"> visits.</w:t>
      </w:r>
      <w:r w:rsidR="00DC245C" w:rsidRPr="7FE35940">
        <w:rPr>
          <w:sz w:val="24"/>
          <w:szCs w:val="24"/>
        </w:rPr>
        <w:t xml:space="preserve"> </w:t>
      </w:r>
      <w:r w:rsidR="00DC245C" w:rsidRPr="365F5E5D">
        <w:rPr>
          <w:sz w:val="24"/>
          <w:szCs w:val="24"/>
        </w:rPr>
        <w:t xml:space="preserve"> </w:t>
      </w:r>
      <w:r w:rsidR="00DC245C" w:rsidRPr="7EE8B056">
        <w:rPr>
          <w:sz w:val="24"/>
          <w:szCs w:val="24"/>
        </w:rPr>
        <w:t xml:space="preserve">Patients and their families experience challenges </w:t>
      </w:r>
      <w:r w:rsidR="00DC245C" w:rsidRPr="7EE8B056">
        <w:rPr>
          <w:sz w:val="24"/>
          <w:szCs w:val="24"/>
        </w:rPr>
        <w:lastRenderedPageBreak/>
        <w:t>traveling to Longwood, especially when the patient is sick</w:t>
      </w:r>
      <w:r w:rsidR="00DC245C" w:rsidRPr="4FACD659">
        <w:rPr>
          <w:sz w:val="24"/>
          <w:szCs w:val="24"/>
        </w:rPr>
        <w:t>. Through the Proposed Project the Applicant will coordinate care for such patients in the community alongside BCH’s community partners</w:t>
      </w:r>
      <w:r w:rsidR="00DC245C" w:rsidRPr="3F76D3E8">
        <w:rPr>
          <w:sz w:val="24"/>
          <w:szCs w:val="24"/>
        </w:rPr>
        <w:t xml:space="preserve">, thereby reducing travel time, and stress on patients and their families. </w:t>
      </w:r>
    </w:p>
    <w:p w14:paraId="57931BFC" w14:textId="77777777" w:rsidR="00464C2B" w:rsidRDefault="00464C2B" w:rsidP="00DC245C">
      <w:pPr>
        <w:spacing w:after="0" w:line="240" w:lineRule="auto"/>
        <w:rPr>
          <w:rFonts w:ascii="Calibri" w:hAnsi="Calibri" w:cs="Calibri"/>
          <w:sz w:val="24"/>
          <w:szCs w:val="24"/>
        </w:rPr>
      </w:pPr>
    </w:p>
    <w:p w14:paraId="034D2890" w14:textId="77777777" w:rsidR="0019058C" w:rsidRPr="002C6928" w:rsidRDefault="0019058C" w:rsidP="002C6928">
      <w:pPr>
        <w:pStyle w:val="ListParagraph"/>
        <w:spacing w:after="0" w:line="240" w:lineRule="auto"/>
        <w:ind w:left="0"/>
        <w:rPr>
          <w:rFonts w:ascii="Calibri" w:hAnsi="Calibri" w:cs="Calibri"/>
          <w:b/>
          <w:bCs/>
          <w:sz w:val="24"/>
          <w:szCs w:val="24"/>
        </w:rPr>
      </w:pPr>
      <w:r w:rsidRPr="002C6928">
        <w:rPr>
          <w:rFonts w:ascii="Calibri" w:hAnsi="Calibri" w:cs="Calibri"/>
          <w:b/>
          <w:bCs/>
          <w:sz w:val="24"/>
          <w:szCs w:val="24"/>
        </w:rPr>
        <w:t>2. Insufficient capacity in key specialties, evidenced by substantial appointment backlogs (MRI, surgery, sleep services, behavioral health, and eye care)</w:t>
      </w:r>
    </w:p>
    <w:p w14:paraId="2A4CCDE3" w14:textId="4219D2EF" w:rsidR="0019058C" w:rsidRDefault="0019058C" w:rsidP="37E71BFE">
      <w:pPr>
        <w:pStyle w:val="NoSpacing"/>
        <w:rPr>
          <w:rFonts w:ascii="Calibri" w:hAnsi="Calibri" w:cs="Calibri"/>
          <w:sz w:val="24"/>
          <w:szCs w:val="24"/>
        </w:rPr>
      </w:pPr>
    </w:p>
    <w:p w14:paraId="05F23DA2" w14:textId="0EE4CBDD" w:rsidR="2BDDA1C2" w:rsidRDefault="00760FB5" w:rsidP="37E71BFE">
      <w:pPr>
        <w:pStyle w:val="NoSpacing"/>
        <w:rPr>
          <w:sz w:val="24"/>
          <w:szCs w:val="24"/>
        </w:rPr>
      </w:pPr>
      <w:r>
        <w:rPr>
          <w:rFonts w:ascii="Calibri" w:hAnsi="Calibri" w:cs="Calibri"/>
          <w:sz w:val="24"/>
          <w:szCs w:val="24"/>
        </w:rPr>
        <w:t>BCH is seeing demand for pediatric services increase statewide</w:t>
      </w:r>
      <w:r w:rsidR="005F6BBF">
        <w:rPr>
          <w:rFonts w:ascii="Calibri" w:hAnsi="Calibri" w:cs="Calibri"/>
          <w:sz w:val="24"/>
          <w:szCs w:val="24"/>
        </w:rPr>
        <w:t>.</w:t>
      </w:r>
      <w:r>
        <w:rPr>
          <w:rFonts w:ascii="Calibri" w:hAnsi="Calibri" w:cs="Calibri"/>
          <w:sz w:val="24"/>
          <w:szCs w:val="24"/>
        </w:rPr>
        <w:t xml:space="preserve"> </w:t>
      </w:r>
      <w:r w:rsidR="2BDDA1C2" w:rsidRPr="37E71BFE">
        <w:rPr>
          <w:sz w:val="24"/>
          <w:szCs w:val="24"/>
        </w:rPr>
        <w:t xml:space="preserve">Table </w:t>
      </w:r>
      <w:r w:rsidR="1390D842" w:rsidRPr="37E71BFE">
        <w:rPr>
          <w:sz w:val="24"/>
          <w:szCs w:val="24"/>
        </w:rPr>
        <w:t>6</w:t>
      </w:r>
      <w:r w:rsidR="2BDDA1C2" w:rsidRPr="37E71BFE">
        <w:rPr>
          <w:sz w:val="24"/>
          <w:szCs w:val="24"/>
        </w:rPr>
        <w:t xml:space="preserve"> shows overall patient utilization for the last four FYs. </w:t>
      </w:r>
      <w:r w:rsidR="5711DC43" w:rsidRPr="29849582">
        <w:rPr>
          <w:sz w:val="24"/>
          <w:szCs w:val="24"/>
        </w:rPr>
        <w:t>V</w:t>
      </w:r>
      <w:r w:rsidR="4874648E" w:rsidRPr="29849582">
        <w:rPr>
          <w:sz w:val="24"/>
          <w:szCs w:val="24"/>
        </w:rPr>
        <w:t xml:space="preserve">isits, </w:t>
      </w:r>
      <w:r w:rsidR="42E3179F" w:rsidRPr="29849582">
        <w:rPr>
          <w:sz w:val="24"/>
          <w:szCs w:val="24"/>
        </w:rPr>
        <w:t>including</w:t>
      </w:r>
      <w:r w:rsidR="2BDDA1C2" w:rsidRPr="37E71BFE">
        <w:rPr>
          <w:sz w:val="24"/>
          <w:szCs w:val="24"/>
        </w:rPr>
        <w:t xml:space="preserve"> total ambulatory visits, ambulatory surgeries, and MRI encounters, increased by 9.1% over the past four years. </w:t>
      </w:r>
      <w:r w:rsidR="2BDDA1C2" w:rsidRPr="37E71BFE">
        <w:rPr>
          <w:rStyle w:val="FootnoteReference"/>
          <w:sz w:val="24"/>
          <w:szCs w:val="24"/>
        </w:rPr>
        <w:footnoteReference w:id="12"/>
      </w:r>
      <w:r w:rsidR="2BDDA1C2" w:rsidRPr="37E71BFE">
        <w:rPr>
          <w:sz w:val="24"/>
          <w:szCs w:val="24"/>
        </w:rPr>
        <w:t xml:space="preserve"> </w:t>
      </w:r>
    </w:p>
    <w:p w14:paraId="1B42D657" w14:textId="77777777" w:rsidR="00A47AB8" w:rsidRDefault="00A47AB8" w:rsidP="00A47AB8">
      <w:pPr>
        <w:spacing w:after="0"/>
        <w:rPr>
          <w:b/>
          <w:bCs/>
          <w:sz w:val="24"/>
          <w:szCs w:val="24"/>
          <w:u w:val="single"/>
        </w:rPr>
      </w:pPr>
    </w:p>
    <w:p w14:paraId="5C484C77" w14:textId="08CC28B8" w:rsidR="2BDDA1C2" w:rsidRDefault="2BDDA1C2" w:rsidP="00A47AB8">
      <w:pPr>
        <w:spacing w:after="0"/>
        <w:rPr>
          <w:b/>
          <w:bCs/>
          <w:sz w:val="24"/>
          <w:szCs w:val="24"/>
        </w:rPr>
      </w:pPr>
      <w:r w:rsidRPr="219A803F">
        <w:rPr>
          <w:b/>
          <w:bCs/>
          <w:sz w:val="24"/>
          <w:szCs w:val="24"/>
          <w:u w:val="single"/>
        </w:rPr>
        <w:t xml:space="preserve">Table </w:t>
      </w:r>
      <w:r w:rsidR="5F20303F" w:rsidRPr="219A803F">
        <w:rPr>
          <w:b/>
          <w:bCs/>
          <w:sz w:val="24"/>
          <w:szCs w:val="24"/>
          <w:u w:val="single"/>
        </w:rPr>
        <w:t>6</w:t>
      </w:r>
      <w:r w:rsidRPr="219A803F">
        <w:rPr>
          <w:b/>
          <w:bCs/>
          <w:sz w:val="24"/>
          <w:szCs w:val="24"/>
        </w:rPr>
        <w:t>: CMCC Overall utilization (Massachusetts Patients)</w:t>
      </w:r>
    </w:p>
    <w:tbl>
      <w:tblPr>
        <w:tblStyle w:val="TableGrid"/>
        <w:tblW w:w="0" w:type="auto"/>
        <w:tblLook w:val="04A0" w:firstRow="1" w:lastRow="0" w:firstColumn="1" w:lastColumn="0" w:noHBand="0" w:noVBand="1"/>
      </w:tblPr>
      <w:tblGrid>
        <w:gridCol w:w="2910"/>
        <w:gridCol w:w="1258"/>
        <w:gridCol w:w="1354"/>
        <w:gridCol w:w="1354"/>
        <w:gridCol w:w="1354"/>
        <w:gridCol w:w="1354"/>
      </w:tblGrid>
      <w:tr w:rsidR="37E71BFE" w14:paraId="36099722" w14:textId="77777777" w:rsidTr="37E71BFE">
        <w:tc>
          <w:tcPr>
            <w:tcW w:w="2910" w:type="dxa"/>
            <w:shd w:val="clear" w:color="auto" w:fill="B4C6E7" w:themeFill="accent1" w:themeFillTint="66"/>
          </w:tcPr>
          <w:p w14:paraId="4944BC67" w14:textId="77777777" w:rsidR="37E71BFE" w:rsidRDefault="37E71BFE" w:rsidP="37E71BFE">
            <w:pPr>
              <w:rPr>
                <w:b/>
                <w:bCs/>
                <w:sz w:val="24"/>
                <w:szCs w:val="24"/>
              </w:rPr>
            </w:pPr>
          </w:p>
        </w:tc>
        <w:tc>
          <w:tcPr>
            <w:tcW w:w="1258" w:type="dxa"/>
            <w:shd w:val="clear" w:color="auto" w:fill="B4C6E7" w:themeFill="accent1" w:themeFillTint="66"/>
          </w:tcPr>
          <w:p w14:paraId="0458B229" w14:textId="77777777" w:rsidR="37E71BFE" w:rsidRDefault="37E71BFE" w:rsidP="37E71BFE">
            <w:pPr>
              <w:jc w:val="center"/>
              <w:rPr>
                <w:b/>
                <w:bCs/>
                <w:sz w:val="24"/>
                <w:szCs w:val="24"/>
              </w:rPr>
            </w:pPr>
            <w:r w:rsidRPr="37E71BFE">
              <w:rPr>
                <w:b/>
                <w:bCs/>
                <w:sz w:val="24"/>
                <w:szCs w:val="24"/>
              </w:rPr>
              <w:t>FY18</w:t>
            </w:r>
          </w:p>
        </w:tc>
        <w:tc>
          <w:tcPr>
            <w:tcW w:w="1354" w:type="dxa"/>
            <w:shd w:val="clear" w:color="auto" w:fill="B4C6E7" w:themeFill="accent1" w:themeFillTint="66"/>
          </w:tcPr>
          <w:p w14:paraId="398F8E5D" w14:textId="77777777" w:rsidR="37E71BFE" w:rsidRDefault="37E71BFE" w:rsidP="37E71BFE">
            <w:pPr>
              <w:jc w:val="center"/>
              <w:rPr>
                <w:b/>
                <w:bCs/>
                <w:sz w:val="24"/>
                <w:szCs w:val="24"/>
              </w:rPr>
            </w:pPr>
            <w:r w:rsidRPr="37E71BFE">
              <w:rPr>
                <w:b/>
                <w:bCs/>
                <w:sz w:val="24"/>
                <w:szCs w:val="24"/>
              </w:rPr>
              <w:t>FY19</w:t>
            </w:r>
          </w:p>
        </w:tc>
        <w:tc>
          <w:tcPr>
            <w:tcW w:w="1354" w:type="dxa"/>
            <w:shd w:val="clear" w:color="auto" w:fill="B4C6E7" w:themeFill="accent1" w:themeFillTint="66"/>
          </w:tcPr>
          <w:p w14:paraId="12B6D92D" w14:textId="77777777" w:rsidR="37E71BFE" w:rsidRDefault="37E71BFE" w:rsidP="37E71BFE">
            <w:pPr>
              <w:jc w:val="center"/>
              <w:rPr>
                <w:b/>
                <w:bCs/>
                <w:sz w:val="24"/>
                <w:szCs w:val="24"/>
              </w:rPr>
            </w:pPr>
            <w:r w:rsidRPr="37E71BFE">
              <w:rPr>
                <w:b/>
                <w:bCs/>
                <w:sz w:val="24"/>
                <w:szCs w:val="24"/>
              </w:rPr>
              <w:t>FY20</w:t>
            </w:r>
          </w:p>
        </w:tc>
        <w:tc>
          <w:tcPr>
            <w:tcW w:w="1354" w:type="dxa"/>
            <w:shd w:val="clear" w:color="auto" w:fill="B4C6E7" w:themeFill="accent1" w:themeFillTint="66"/>
          </w:tcPr>
          <w:p w14:paraId="522ACF16" w14:textId="77777777" w:rsidR="37E71BFE" w:rsidRDefault="37E71BFE" w:rsidP="37E71BFE">
            <w:pPr>
              <w:jc w:val="center"/>
              <w:rPr>
                <w:b/>
                <w:bCs/>
                <w:sz w:val="24"/>
                <w:szCs w:val="24"/>
              </w:rPr>
            </w:pPr>
            <w:r w:rsidRPr="37E71BFE">
              <w:rPr>
                <w:b/>
                <w:bCs/>
                <w:sz w:val="24"/>
                <w:szCs w:val="24"/>
              </w:rPr>
              <w:t>FY21</w:t>
            </w:r>
          </w:p>
        </w:tc>
        <w:tc>
          <w:tcPr>
            <w:tcW w:w="1354" w:type="dxa"/>
            <w:shd w:val="clear" w:color="auto" w:fill="B4C6E7" w:themeFill="accent1" w:themeFillTint="66"/>
          </w:tcPr>
          <w:p w14:paraId="40C73CBD" w14:textId="464FD403" w:rsidR="37E71BFE" w:rsidRDefault="37E71BFE" w:rsidP="37E71BFE">
            <w:pPr>
              <w:spacing w:line="259" w:lineRule="auto"/>
              <w:jc w:val="center"/>
              <w:rPr>
                <w:rFonts w:ascii="Calibri" w:eastAsia="Calibri" w:hAnsi="Calibri" w:cs="Calibri"/>
                <w:sz w:val="24"/>
                <w:szCs w:val="24"/>
              </w:rPr>
            </w:pPr>
            <w:r w:rsidRPr="37E71BFE">
              <w:rPr>
                <w:b/>
                <w:bCs/>
                <w:sz w:val="24"/>
                <w:szCs w:val="24"/>
              </w:rPr>
              <w:t>Change Rate (%)</w:t>
            </w:r>
          </w:p>
          <w:p w14:paraId="4BD26E72" w14:textId="515965D4" w:rsidR="37E71BFE" w:rsidRDefault="37E71BFE" w:rsidP="37E71BFE">
            <w:pPr>
              <w:jc w:val="center"/>
              <w:rPr>
                <w:b/>
                <w:bCs/>
                <w:sz w:val="24"/>
                <w:szCs w:val="24"/>
              </w:rPr>
            </w:pPr>
            <w:r w:rsidRPr="37E71BFE">
              <w:rPr>
                <w:b/>
                <w:bCs/>
                <w:sz w:val="24"/>
                <w:szCs w:val="24"/>
              </w:rPr>
              <w:t>FY18-FY21</w:t>
            </w:r>
          </w:p>
        </w:tc>
      </w:tr>
      <w:tr w:rsidR="37E71BFE" w14:paraId="4A5AD5C1" w14:textId="77777777" w:rsidTr="37E71BFE">
        <w:tc>
          <w:tcPr>
            <w:tcW w:w="2910" w:type="dxa"/>
          </w:tcPr>
          <w:p w14:paraId="0F556614" w14:textId="7CCB65E6" w:rsidR="37E71BFE" w:rsidRDefault="37E71BFE" w:rsidP="37E71BFE">
            <w:pPr>
              <w:rPr>
                <w:b/>
                <w:bCs/>
                <w:sz w:val="24"/>
                <w:szCs w:val="24"/>
              </w:rPr>
            </w:pPr>
            <w:r w:rsidRPr="37E71BFE">
              <w:rPr>
                <w:b/>
                <w:bCs/>
                <w:sz w:val="24"/>
                <w:szCs w:val="24"/>
              </w:rPr>
              <w:t>Total BCH visits</w:t>
            </w:r>
          </w:p>
        </w:tc>
        <w:tc>
          <w:tcPr>
            <w:tcW w:w="1258" w:type="dxa"/>
          </w:tcPr>
          <w:p w14:paraId="3FA97BC3" w14:textId="77777777" w:rsidR="37E71BFE" w:rsidRDefault="37E71BFE" w:rsidP="37E71BFE">
            <w:pPr>
              <w:jc w:val="center"/>
              <w:rPr>
                <w:sz w:val="24"/>
                <w:szCs w:val="24"/>
              </w:rPr>
            </w:pPr>
            <w:r w:rsidRPr="37E71BFE">
              <w:rPr>
                <w:sz w:val="24"/>
                <w:szCs w:val="24"/>
              </w:rPr>
              <w:t>555,374</w:t>
            </w:r>
          </w:p>
        </w:tc>
        <w:tc>
          <w:tcPr>
            <w:tcW w:w="1354" w:type="dxa"/>
          </w:tcPr>
          <w:p w14:paraId="661C4066" w14:textId="77777777" w:rsidR="37E71BFE" w:rsidRDefault="37E71BFE" w:rsidP="37E71BFE">
            <w:pPr>
              <w:jc w:val="center"/>
              <w:rPr>
                <w:sz w:val="24"/>
                <w:szCs w:val="24"/>
              </w:rPr>
            </w:pPr>
            <w:r w:rsidRPr="37E71BFE">
              <w:rPr>
                <w:sz w:val="24"/>
                <w:szCs w:val="24"/>
              </w:rPr>
              <w:t>584,108</w:t>
            </w:r>
          </w:p>
        </w:tc>
        <w:tc>
          <w:tcPr>
            <w:tcW w:w="1354" w:type="dxa"/>
          </w:tcPr>
          <w:p w14:paraId="46CD99E7" w14:textId="77777777" w:rsidR="37E71BFE" w:rsidRDefault="37E71BFE" w:rsidP="37E71BFE">
            <w:pPr>
              <w:jc w:val="center"/>
              <w:rPr>
                <w:sz w:val="24"/>
                <w:szCs w:val="24"/>
              </w:rPr>
            </w:pPr>
            <w:r w:rsidRPr="37E71BFE">
              <w:rPr>
                <w:sz w:val="24"/>
                <w:szCs w:val="24"/>
              </w:rPr>
              <w:t>515,872</w:t>
            </w:r>
          </w:p>
        </w:tc>
        <w:tc>
          <w:tcPr>
            <w:tcW w:w="1354" w:type="dxa"/>
          </w:tcPr>
          <w:p w14:paraId="5428A7DB" w14:textId="77777777" w:rsidR="37E71BFE" w:rsidRDefault="37E71BFE" w:rsidP="37E71BFE">
            <w:pPr>
              <w:jc w:val="center"/>
              <w:rPr>
                <w:sz w:val="24"/>
                <w:szCs w:val="24"/>
              </w:rPr>
            </w:pPr>
            <w:r w:rsidRPr="37E71BFE">
              <w:rPr>
                <w:sz w:val="24"/>
                <w:szCs w:val="24"/>
              </w:rPr>
              <w:t>606,157</w:t>
            </w:r>
          </w:p>
        </w:tc>
        <w:tc>
          <w:tcPr>
            <w:tcW w:w="1354" w:type="dxa"/>
          </w:tcPr>
          <w:p w14:paraId="7D35F271" w14:textId="6FD353FF" w:rsidR="37E71BFE" w:rsidRDefault="37E71BFE" w:rsidP="37E71BFE">
            <w:pPr>
              <w:jc w:val="center"/>
              <w:rPr>
                <w:sz w:val="24"/>
                <w:szCs w:val="24"/>
              </w:rPr>
            </w:pPr>
            <w:r>
              <w:t>9.1%</w:t>
            </w:r>
          </w:p>
        </w:tc>
      </w:tr>
    </w:tbl>
    <w:p w14:paraId="5A2BB877" w14:textId="16E6975A" w:rsidR="37E71BFE" w:rsidRDefault="37E71BFE" w:rsidP="37E71BFE">
      <w:pPr>
        <w:rPr>
          <w:rFonts w:eastAsiaTheme="minorEastAsia"/>
          <w:sz w:val="24"/>
          <w:szCs w:val="24"/>
        </w:rPr>
      </w:pPr>
    </w:p>
    <w:p w14:paraId="449E6AFF" w14:textId="2DAE63EA" w:rsidR="00A94454" w:rsidRDefault="00A94454" w:rsidP="37E71BFE">
      <w:pPr>
        <w:rPr>
          <w:rFonts w:eastAsiaTheme="minorEastAsia"/>
          <w:sz w:val="24"/>
          <w:szCs w:val="24"/>
        </w:rPr>
      </w:pPr>
      <w:r w:rsidRPr="0054145C">
        <w:rPr>
          <w:rFonts w:ascii="Calibri" w:hAnsi="Calibri" w:cs="Calibri"/>
          <w:sz w:val="24"/>
          <w:szCs w:val="24"/>
        </w:rPr>
        <w:t xml:space="preserve">Exacerbating demand within the BCH system is the decline in the availability of pediatric </w:t>
      </w:r>
      <w:r>
        <w:rPr>
          <w:rFonts w:ascii="Calibri" w:hAnsi="Calibri" w:cs="Calibri"/>
          <w:sz w:val="24"/>
          <w:szCs w:val="24"/>
        </w:rPr>
        <w:t>community hospital care</w:t>
      </w:r>
      <w:r w:rsidRPr="0054145C">
        <w:rPr>
          <w:rFonts w:ascii="Calibri" w:hAnsi="Calibri" w:cs="Calibri"/>
          <w:sz w:val="24"/>
          <w:szCs w:val="24"/>
        </w:rPr>
        <w:t>.</w:t>
      </w:r>
      <w:r>
        <w:rPr>
          <w:rStyle w:val="EndnoteReference"/>
          <w:rFonts w:ascii="Calibri" w:hAnsi="Calibri" w:cs="Calibri"/>
          <w:sz w:val="24"/>
          <w:szCs w:val="24"/>
        </w:rPr>
        <w:endnoteReference w:id="7"/>
      </w:r>
      <w:r w:rsidRPr="0054145C">
        <w:rPr>
          <w:rFonts w:ascii="Calibri" w:hAnsi="Calibri" w:cs="Calibri"/>
          <w:sz w:val="24"/>
          <w:szCs w:val="24"/>
        </w:rPr>
        <w:t xml:space="preserve">  </w:t>
      </w:r>
      <w:r w:rsidRPr="0054145C">
        <w:rPr>
          <w:sz w:val="24"/>
          <w:szCs w:val="24"/>
        </w:rPr>
        <w:t>In 2019, BCH received about 500 transfers from Massachusetts academic medical centers</w:t>
      </w:r>
      <w:r>
        <w:rPr>
          <w:sz w:val="24"/>
          <w:szCs w:val="24"/>
        </w:rPr>
        <w:t xml:space="preserve"> (AMCs)</w:t>
      </w:r>
      <w:r w:rsidRPr="0054145C">
        <w:rPr>
          <w:sz w:val="24"/>
          <w:szCs w:val="24"/>
        </w:rPr>
        <w:t xml:space="preserve"> </w:t>
      </w:r>
      <w:r>
        <w:rPr>
          <w:sz w:val="24"/>
          <w:szCs w:val="24"/>
        </w:rPr>
        <w:t xml:space="preserve">for care that </w:t>
      </w:r>
      <w:r w:rsidR="3790F49D">
        <w:rPr>
          <w:sz w:val="24"/>
          <w:szCs w:val="24"/>
        </w:rPr>
        <w:t xml:space="preserve">those facilities </w:t>
      </w:r>
      <w:r>
        <w:rPr>
          <w:sz w:val="24"/>
          <w:szCs w:val="24"/>
        </w:rPr>
        <w:t xml:space="preserve">were </w:t>
      </w:r>
      <w:r w:rsidRPr="0054145C">
        <w:rPr>
          <w:sz w:val="24"/>
          <w:szCs w:val="24"/>
        </w:rPr>
        <w:t>unable to provide</w:t>
      </w:r>
      <w:r w:rsidR="005F7EF0">
        <w:rPr>
          <w:sz w:val="24"/>
          <w:szCs w:val="24"/>
        </w:rPr>
        <w:t>.</w:t>
      </w:r>
    </w:p>
    <w:p w14:paraId="6102A989" w14:textId="7786B652" w:rsidR="00392608" w:rsidRDefault="003F2788" w:rsidP="219A803F">
      <w:pPr>
        <w:spacing w:after="0" w:line="240" w:lineRule="auto"/>
        <w:rPr>
          <w:rFonts w:ascii="Calibri" w:hAnsi="Calibri" w:cs="Calibri"/>
          <w:sz w:val="24"/>
          <w:szCs w:val="24"/>
        </w:rPr>
      </w:pPr>
      <w:r w:rsidRPr="219A803F">
        <w:rPr>
          <w:rFonts w:ascii="Calibri" w:hAnsi="Calibri" w:cs="Calibri"/>
          <w:sz w:val="24"/>
          <w:szCs w:val="24"/>
        </w:rPr>
        <w:t xml:space="preserve">The </w:t>
      </w:r>
      <w:r w:rsidR="00086BC3" w:rsidRPr="219A803F">
        <w:rPr>
          <w:rFonts w:ascii="Calibri" w:hAnsi="Calibri" w:cs="Calibri"/>
          <w:sz w:val="24"/>
          <w:szCs w:val="24"/>
        </w:rPr>
        <w:t>Applicant</w:t>
      </w:r>
      <w:r w:rsidRPr="219A803F">
        <w:rPr>
          <w:rFonts w:ascii="Calibri" w:hAnsi="Calibri" w:cs="Calibri"/>
          <w:sz w:val="24"/>
          <w:szCs w:val="24"/>
        </w:rPr>
        <w:t xml:space="preserve"> states that pediatric patients are experiencing long wait times for appointments</w:t>
      </w:r>
      <w:r w:rsidR="00921772" w:rsidRPr="219A803F">
        <w:rPr>
          <w:rFonts w:ascii="Calibri" w:hAnsi="Calibri" w:cs="Calibri"/>
          <w:sz w:val="24"/>
          <w:szCs w:val="24"/>
        </w:rPr>
        <w:t>, ambulatory surgery, and MRI imaging services</w:t>
      </w:r>
      <w:r w:rsidR="00117FD3" w:rsidRPr="219A803F">
        <w:rPr>
          <w:rFonts w:ascii="Calibri" w:hAnsi="Calibri" w:cs="Calibri"/>
          <w:sz w:val="24"/>
          <w:szCs w:val="24"/>
        </w:rPr>
        <w:t xml:space="preserve">. </w:t>
      </w:r>
      <w:r w:rsidR="74661B67" w:rsidRPr="219A803F">
        <w:rPr>
          <w:rFonts w:ascii="Calibri" w:hAnsi="Calibri" w:cs="Calibri"/>
          <w:sz w:val="24"/>
          <w:szCs w:val="24"/>
        </w:rPr>
        <w:t xml:space="preserve">In 2019, 48.1% of </w:t>
      </w:r>
      <w:r w:rsidR="00A24F14" w:rsidRPr="219A803F">
        <w:rPr>
          <w:rFonts w:ascii="Calibri" w:hAnsi="Calibri" w:cs="Calibri"/>
          <w:sz w:val="24"/>
          <w:szCs w:val="24"/>
        </w:rPr>
        <w:t>BCH</w:t>
      </w:r>
      <w:r w:rsidR="74661B67" w:rsidRPr="219A803F">
        <w:rPr>
          <w:rFonts w:ascii="Calibri" w:hAnsi="Calibri" w:cs="Calibri"/>
          <w:sz w:val="24"/>
          <w:szCs w:val="24"/>
        </w:rPr>
        <w:t xml:space="preserve"> care was provided in outpatient settings. </w:t>
      </w:r>
      <w:r w:rsidR="118895E2" w:rsidRPr="219A803F">
        <w:rPr>
          <w:rFonts w:ascii="Calibri" w:hAnsi="Calibri" w:cs="Calibri"/>
          <w:sz w:val="24"/>
          <w:szCs w:val="24"/>
        </w:rPr>
        <w:t xml:space="preserve">Appointment volume </w:t>
      </w:r>
      <w:r w:rsidR="589AAE9D" w:rsidRPr="219A803F">
        <w:rPr>
          <w:rFonts w:ascii="Calibri" w:hAnsi="Calibri" w:cs="Calibri"/>
          <w:sz w:val="24"/>
          <w:szCs w:val="24"/>
        </w:rPr>
        <w:t xml:space="preserve">for ambulatory services </w:t>
      </w:r>
      <w:r w:rsidR="118895E2" w:rsidRPr="219A803F">
        <w:rPr>
          <w:rFonts w:ascii="Calibri" w:hAnsi="Calibri" w:cs="Calibri"/>
          <w:sz w:val="24"/>
          <w:szCs w:val="24"/>
        </w:rPr>
        <w:t xml:space="preserve">is anticipated to grow approximately 2.8% </w:t>
      </w:r>
      <w:r w:rsidR="00A47AB8">
        <w:rPr>
          <w:rFonts w:ascii="Calibri" w:hAnsi="Calibri" w:cs="Calibri"/>
          <w:sz w:val="24"/>
          <w:szCs w:val="24"/>
        </w:rPr>
        <w:t>per</w:t>
      </w:r>
      <w:r w:rsidR="118895E2" w:rsidRPr="219A803F">
        <w:rPr>
          <w:rFonts w:ascii="Calibri" w:hAnsi="Calibri" w:cs="Calibri"/>
          <w:sz w:val="24"/>
          <w:szCs w:val="24"/>
        </w:rPr>
        <w:t xml:space="preserve"> year, driven in part by an industry-wide shift from inpatient settings to outpatient settings.</w:t>
      </w:r>
      <w:r w:rsidR="118895E2">
        <w:t xml:space="preserve"> </w:t>
      </w:r>
      <w:r w:rsidR="118895E2" w:rsidRPr="219A803F">
        <w:rPr>
          <w:rFonts w:ascii="Calibri" w:hAnsi="Calibri" w:cs="Calibri"/>
          <w:sz w:val="24"/>
          <w:szCs w:val="24"/>
        </w:rPr>
        <w:t xml:space="preserve"> </w:t>
      </w:r>
      <w:r w:rsidR="00117FD3" w:rsidRPr="219A803F">
        <w:rPr>
          <w:rFonts w:ascii="Calibri" w:hAnsi="Calibri" w:cs="Calibri"/>
          <w:sz w:val="24"/>
          <w:szCs w:val="24"/>
        </w:rPr>
        <w:t>Th</w:t>
      </w:r>
      <w:r w:rsidR="00FA71D2" w:rsidRPr="219A803F">
        <w:rPr>
          <w:rFonts w:ascii="Calibri" w:hAnsi="Calibri" w:cs="Calibri"/>
          <w:sz w:val="24"/>
          <w:szCs w:val="24"/>
        </w:rPr>
        <w:t xml:space="preserve">rough the Proposed Project, the </w:t>
      </w:r>
      <w:r w:rsidR="00086BC3" w:rsidRPr="219A803F">
        <w:rPr>
          <w:rFonts w:ascii="Calibri" w:hAnsi="Calibri" w:cs="Calibri"/>
          <w:sz w:val="24"/>
          <w:szCs w:val="24"/>
        </w:rPr>
        <w:t>Applicant</w:t>
      </w:r>
      <w:r w:rsidR="00FA71D2" w:rsidRPr="219A803F">
        <w:rPr>
          <w:rFonts w:ascii="Calibri" w:hAnsi="Calibri" w:cs="Calibri"/>
          <w:sz w:val="24"/>
          <w:szCs w:val="24"/>
        </w:rPr>
        <w:t xml:space="preserve"> plans to make these services more accessible, convenient and operate more efficiently</w:t>
      </w:r>
      <w:r w:rsidR="00D6332E" w:rsidRPr="219A803F">
        <w:rPr>
          <w:rFonts w:ascii="Calibri" w:hAnsi="Calibri" w:cs="Calibri"/>
          <w:sz w:val="24"/>
          <w:szCs w:val="24"/>
        </w:rPr>
        <w:t>. With these sites</w:t>
      </w:r>
      <w:r w:rsidR="001E0221" w:rsidRPr="219A803F">
        <w:rPr>
          <w:rFonts w:ascii="Calibri" w:hAnsi="Calibri" w:cs="Calibri"/>
          <w:sz w:val="24"/>
          <w:szCs w:val="24"/>
        </w:rPr>
        <w:t>,</w:t>
      </w:r>
      <w:r w:rsidR="00D6332E" w:rsidRPr="219A803F">
        <w:rPr>
          <w:rFonts w:ascii="Calibri" w:hAnsi="Calibri" w:cs="Calibri"/>
          <w:sz w:val="24"/>
          <w:szCs w:val="24"/>
        </w:rPr>
        <w:t xml:space="preserve"> the </w:t>
      </w:r>
      <w:r w:rsidR="00E85B32" w:rsidRPr="219A803F">
        <w:rPr>
          <w:rFonts w:ascii="Calibri" w:hAnsi="Calibri" w:cs="Calibri"/>
          <w:sz w:val="24"/>
          <w:szCs w:val="24"/>
        </w:rPr>
        <w:t xml:space="preserve">Applicant </w:t>
      </w:r>
      <w:r w:rsidR="00117FD3" w:rsidRPr="219A803F">
        <w:rPr>
          <w:rFonts w:ascii="Calibri" w:hAnsi="Calibri" w:cs="Calibri"/>
          <w:sz w:val="24"/>
          <w:szCs w:val="24"/>
        </w:rPr>
        <w:t>anticipates a shift in subspecialty physician office services, ambulatory surgery and MRI imaging from Longwood to the Proposed Project sites</w:t>
      </w:r>
      <w:r w:rsidR="00921772" w:rsidRPr="219A803F">
        <w:rPr>
          <w:rFonts w:ascii="Calibri" w:hAnsi="Calibri" w:cs="Calibri"/>
          <w:sz w:val="24"/>
          <w:szCs w:val="24"/>
        </w:rPr>
        <w:t xml:space="preserve">. </w:t>
      </w:r>
      <w:r w:rsidR="0026463D" w:rsidRPr="219A803F">
        <w:rPr>
          <w:rFonts w:ascii="Calibri" w:hAnsi="Calibri" w:cs="Calibri"/>
          <w:sz w:val="24"/>
          <w:szCs w:val="24"/>
        </w:rPr>
        <w:t xml:space="preserve">To demonstrate need for additional capacity, the </w:t>
      </w:r>
      <w:r w:rsidR="00086BC3" w:rsidRPr="219A803F">
        <w:rPr>
          <w:rFonts w:ascii="Calibri" w:hAnsi="Calibri" w:cs="Calibri"/>
          <w:sz w:val="24"/>
          <w:szCs w:val="24"/>
        </w:rPr>
        <w:t>Applicant</w:t>
      </w:r>
      <w:r w:rsidR="0026463D" w:rsidRPr="219A803F">
        <w:rPr>
          <w:rFonts w:ascii="Calibri" w:hAnsi="Calibri" w:cs="Calibri"/>
          <w:sz w:val="24"/>
          <w:szCs w:val="24"/>
        </w:rPr>
        <w:t xml:space="preserve"> provided wait times </w:t>
      </w:r>
      <w:r w:rsidR="00117FD3" w:rsidRPr="219A803F">
        <w:rPr>
          <w:rFonts w:ascii="Calibri" w:hAnsi="Calibri" w:cs="Calibri"/>
          <w:sz w:val="24"/>
          <w:szCs w:val="24"/>
        </w:rPr>
        <w:t>for each of the new/expanded services included in the Proposed Project</w:t>
      </w:r>
      <w:r w:rsidR="00834935" w:rsidRPr="219A803F">
        <w:rPr>
          <w:rFonts w:ascii="Calibri" w:hAnsi="Calibri" w:cs="Calibri"/>
          <w:sz w:val="24"/>
          <w:szCs w:val="24"/>
        </w:rPr>
        <w:t>.</w:t>
      </w:r>
      <w:r w:rsidR="00117FD3" w:rsidRPr="219A803F">
        <w:rPr>
          <w:rFonts w:ascii="Calibri" w:hAnsi="Calibri" w:cs="Calibri"/>
          <w:sz w:val="24"/>
          <w:szCs w:val="24"/>
        </w:rPr>
        <w:t xml:space="preserve"> </w:t>
      </w:r>
      <w:r w:rsidR="00B30020" w:rsidRPr="219A803F">
        <w:rPr>
          <w:rFonts w:ascii="Calibri" w:hAnsi="Calibri" w:cs="Calibri"/>
          <w:sz w:val="24"/>
          <w:szCs w:val="24"/>
        </w:rPr>
        <w:t xml:space="preserve">The majority of pediatric subspecialty services have wait times above 30 days. </w:t>
      </w:r>
      <w:r w:rsidR="00FA71D2" w:rsidRPr="219A803F">
        <w:rPr>
          <w:rFonts w:ascii="Calibri" w:hAnsi="Calibri" w:cs="Calibri"/>
          <w:sz w:val="24"/>
          <w:szCs w:val="24"/>
        </w:rPr>
        <w:t xml:space="preserve">This is shown in Table </w:t>
      </w:r>
      <w:r w:rsidR="315B23C8" w:rsidRPr="219A803F">
        <w:rPr>
          <w:rFonts w:ascii="Calibri" w:hAnsi="Calibri" w:cs="Calibri"/>
          <w:sz w:val="24"/>
          <w:szCs w:val="24"/>
        </w:rPr>
        <w:t>7</w:t>
      </w:r>
      <w:r w:rsidR="00FA71D2" w:rsidRPr="219A803F">
        <w:rPr>
          <w:rFonts w:ascii="Calibri" w:hAnsi="Calibri" w:cs="Calibri"/>
          <w:sz w:val="24"/>
          <w:szCs w:val="24"/>
        </w:rPr>
        <w:t xml:space="preserve">. </w:t>
      </w:r>
      <w:r w:rsidR="00117FD3" w:rsidRPr="219A803F">
        <w:rPr>
          <w:rFonts w:ascii="Calibri" w:hAnsi="Calibri" w:cs="Calibri"/>
          <w:sz w:val="24"/>
          <w:szCs w:val="24"/>
        </w:rPr>
        <w:t>The acronym SNP refers to a Service Not Provided.</w:t>
      </w:r>
      <w:r w:rsidR="00834935" w:rsidRPr="219A803F">
        <w:rPr>
          <w:rFonts w:ascii="Calibri" w:hAnsi="Calibri" w:cs="Calibri"/>
          <w:sz w:val="24"/>
          <w:szCs w:val="24"/>
        </w:rPr>
        <w:t xml:space="preserve"> </w:t>
      </w:r>
    </w:p>
    <w:p w14:paraId="27C86D97" w14:textId="77777777" w:rsidR="00770367" w:rsidRPr="00A87D8C" w:rsidRDefault="00770367" w:rsidP="00392608">
      <w:pPr>
        <w:spacing w:after="0" w:line="240" w:lineRule="auto"/>
        <w:rPr>
          <w:rFonts w:ascii="Calibri" w:hAnsi="Calibri" w:cs="Calibri"/>
          <w:b/>
          <w:sz w:val="24"/>
          <w:szCs w:val="24"/>
        </w:rPr>
      </w:pPr>
    </w:p>
    <w:p w14:paraId="3E2EDD3D" w14:textId="2C5495E5" w:rsidR="00392608" w:rsidRPr="00A87D8C" w:rsidRDefault="0045456D" w:rsidP="0F854889">
      <w:pPr>
        <w:spacing w:after="0" w:line="240" w:lineRule="auto"/>
        <w:rPr>
          <w:rFonts w:ascii="Calibri" w:hAnsi="Calibri" w:cs="Calibri"/>
          <w:b/>
          <w:bCs/>
          <w:sz w:val="24"/>
          <w:szCs w:val="24"/>
        </w:rPr>
      </w:pPr>
      <w:r w:rsidRPr="219A803F">
        <w:rPr>
          <w:rFonts w:ascii="Calibri" w:hAnsi="Calibri" w:cs="Calibri"/>
          <w:b/>
          <w:bCs/>
          <w:sz w:val="24"/>
          <w:szCs w:val="24"/>
          <w:u w:val="single"/>
        </w:rPr>
        <w:t xml:space="preserve">Table </w:t>
      </w:r>
      <w:r w:rsidR="17B16737" w:rsidRPr="219A803F">
        <w:rPr>
          <w:rFonts w:ascii="Calibri" w:hAnsi="Calibri" w:cs="Calibri"/>
          <w:b/>
          <w:bCs/>
          <w:sz w:val="24"/>
          <w:szCs w:val="24"/>
          <w:u w:val="single"/>
        </w:rPr>
        <w:t>7</w:t>
      </w:r>
      <w:r w:rsidRPr="219A803F">
        <w:rPr>
          <w:rFonts w:ascii="Calibri" w:hAnsi="Calibri" w:cs="Calibri"/>
          <w:b/>
          <w:bCs/>
          <w:sz w:val="24"/>
          <w:szCs w:val="24"/>
        </w:rPr>
        <w:t xml:space="preserve">: </w:t>
      </w:r>
      <w:r w:rsidR="00392608" w:rsidRPr="219A803F">
        <w:rPr>
          <w:rFonts w:ascii="Calibri" w:hAnsi="Calibri" w:cs="Calibri"/>
          <w:b/>
          <w:bCs/>
          <w:sz w:val="24"/>
          <w:szCs w:val="24"/>
        </w:rPr>
        <w:t xml:space="preserve">Average wait for appointments and planned service expansions/contractions </w:t>
      </w:r>
    </w:p>
    <w:tbl>
      <w:tblPr>
        <w:tblStyle w:val="TableGrid"/>
        <w:tblW w:w="0" w:type="auto"/>
        <w:tblLook w:val="04A0" w:firstRow="1" w:lastRow="0" w:firstColumn="1" w:lastColumn="0" w:noHBand="0" w:noVBand="1"/>
      </w:tblPr>
      <w:tblGrid>
        <w:gridCol w:w="2646"/>
        <w:gridCol w:w="2010"/>
        <w:gridCol w:w="1861"/>
        <w:gridCol w:w="2065"/>
        <w:gridCol w:w="1262"/>
      </w:tblGrid>
      <w:tr w:rsidR="00392608" w:rsidRPr="00A87D8C" w14:paraId="74BC546C" w14:textId="77777777" w:rsidTr="009E7B16">
        <w:trPr>
          <w:cantSplit/>
          <w:tblHeader/>
        </w:trPr>
        <w:tc>
          <w:tcPr>
            <w:tcW w:w="2646" w:type="dxa"/>
            <w:shd w:val="clear" w:color="auto" w:fill="D9E2F3" w:themeFill="accent1" w:themeFillTint="33"/>
          </w:tcPr>
          <w:p w14:paraId="26EA394A" w14:textId="77777777" w:rsidR="00392608" w:rsidRPr="00A87D8C" w:rsidRDefault="00392608" w:rsidP="00FD43FC">
            <w:pPr>
              <w:rPr>
                <w:rFonts w:ascii="Calibri" w:hAnsi="Calibri" w:cs="Calibri"/>
                <w:b/>
                <w:bCs/>
              </w:rPr>
            </w:pPr>
            <w:r w:rsidRPr="00A87D8C">
              <w:rPr>
                <w:rFonts w:ascii="Calibri" w:hAnsi="Calibri" w:cs="Calibri"/>
                <w:b/>
                <w:bCs/>
              </w:rPr>
              <w:t>Specialty</w:t>
            </w:r>
          </w:p>
        </w:tc>
        <w:tc>
          <w:tcPr>
            <w:tcW w:w="2010" w:type="dxa"/>
            <w:shd w:val="clear" w:color="auto" w:fill="D9E2F3" w:themeFill="accent1" w:themeFillTint="33"/>
          </w:tcPr>
          <w:p w14:paraId="02A49458" w14:textId="24253150" w:rsidR="00392608" w:rsidRPr="00A87D8C" w:rsidRDefault="00392608" w:rsidP="00FD43FC">
            <w:pPr>
              <w:rPr>
                <w:rFonts w:ascii="Calibri" w:hAnsi="Calibri" w:cs="Calibri"/>
                <w:b/>
                <w:bCs/>
              </w:rPr>
            </w:pPr>
            <w:r w:rsidRPr="00A87D8C">
              <w:rPr>
                <w:rFonts w:ascii="Calibri" w:hAnsi="Calibri" w:cs="Calibri"/>
                <w:b/>
                <w:bCs/>
              </w:rPr>
              <w:t>Average Lag Time To Appointment</w:t>
            </w:r>
            <w:r w:rsidR="00E748E3">
              <w:rPr>
                <w:rFonts w:ascii="Calibri" w:hAnsi="Calibri" w:cs="Calibri"/>
                <w:b/>
                <w:bCs/>
              </w:rPr>
              <w:t xml:space="preserve"> (Days)</w:t>
            </w:r>
            <w:r w:rsidRPr="00A87D8C">
              <w:rPr>
                <w:rFonts w:ascii="Calibri" w:hAnsi="Calibri" w:cs="Calibri"/>
                <w:b/>
                <w:bCs/>
              </w:rPr>
              <w:t>*</w:t>
            </w:r>
          </w:p>
        </w:tc>
        <w:tc>
          <w:tcPr>
            <w:tcW w:w="1861" w:type="dxa"/>
            <w:shd w:val="clear" w:color="auto" w:fill="D9E2F3" w:themeFill="accent1" w:themeFillTint="33"/>
          </w:tcPr>
          <w:p w14:paraId="7EDB99E1" w14:textId="77777777" w:rsidR="00392608" w:rsidRPr="00A87D8C" w:rsidRDefault="00392608" w:rsidP="00FD43FC">
            <w:pPr>
              <w:rPr>
                <w:rFonts w:ascii="Calibri" w:hAnsi="Calibri" w:cs="Calibri"/>
                <w:b/>
                <w:bCs/>
              </w:rPr>
            </w:pPr>
            <w:r w:rsidRPr="00A87D8C">
              <w:rPr>
                <w:rFonts w:ascii="Calibri" w:hAnsi="Calibri" w:cs="Calibri"/>
                <w:b/>
                <w:bCs/>
              </w:rPr>
              <w:t>Waltham</w:t>
            </w:r>
          </w:p>
        </w:tc>
        <w:tc>
          <w:tcPr>
            <w:tcW w:w="2065" w:type="dxa"/>
            <w:shd w:val="clear" w:color="auto" w:fill="D9E2F3" w:themeFill="accent1" w:themeFillTint="33"/>
          </w:tcPr>
          <w:p w14:paraId="49AB497F" w14:textId="77777777" w:rsidR="00392608" w:rsidRPr="00A87D8C" w:rsidRDefault="00392608" w:rsidP="00FD43FC">
            <w:pPr>
              <w:rPr>
                <w:rFonts w:ascii="Calibri" w:hAnsi="Calibri" w:cs="Calibri"/>
                <w:b/>
                <w:bCs/>
              </w:rPr>
            </w:pPr>
            <w:r w:rsidRPr="00A87D8C">
              <w:rPr>
                <w:rFonts w:ascii="Calibri" w:hAnsi="Calibri" w:cs="Calibri"/>
                <w:b/>
                <w:bCs/>
              </w:rPr>
              <w:t>Needham</w:t>
            </w:r>
          </w:p>
        </w:tc>
        <w:tc>
          <w:tcPr>
            <w:tcW w:w="1262" w:type="dxa"/>
            <w:shd w:val="clear" w:color="auto" w:fill="D9E2F3" w:themeFill="accent1" w:themeFillTint="33"/>
          </w:tcPr>
          <w:p w14:paraId="4B2F682D" w14:textId="77777777" w:rsidR="00392608" w:rsidRPr="00A87D8C" w:rsidRDefault="00392608" w:rsidP="00FD43FC">
            <w:pPr>
              <w:rPr>
                <w:rFonts w:ascii="Calibri" w:hAnsi="Calibri" w:cs="Calibri"/>
                <w:b/>
                <w:bCs/>
              </w:rPr>
            </w:pPr>
            <w:r w:rsidRPr="00A87D8C">
              <w:rPr>
                <w:rFonts w:ascii="Calibri" w:hAnsi="Calibri" w:cs="Calibri"/>
                <w:b/>
                <w:bCs/>
              </w:rPr>
              <w:t>Weymouth</w:t>
            </w:r>
          </w:p>
        </w:tc>
      </w:tr>
      <w:tr w:rsidR="009E7B16" w:rsidRPr="00A87D8C" w14:paraId="0ADEB208" w14:textId="77777777" w:rsidTr="009E7B16">
        <w:trPr>
          <w:cantSplit/>
        </w:trPr>
        <w:tc>
          <w:tcPr>
            <w:tcW w:w="2646" w:type="dxa"/>
            <w:shd w:val="clear" w:color="auto" w:fill="EDEDED" w:themeFill="accent3" w:themeFillTint="33"/>
          </w:tcPr>
          <w:p w14:paraId="21525A7B" w14:textId="77777777" w:rsidR="009E7B16" w:rsidRPr="00A87D8C" w:rsidRDefault="009E7B16" w:rsidP="00D9448D">
            <w:pPr>
              <w:rPr>
                <w:rFonts w:ascii="Calibri" w:hAnsi="Calibri" w:cs="Calibri"/>
              </w:rPr>
            </w:pPr>
            <w:r>
              <w:rPr>
                <w:rFonts w:ascii="Calibri" w:hAnsi="Calibri" w:cs="Calibri"/>
                <w:b/>
                <w:bCs/>
              </w:rPr>
              <w:t>BCH Physician Office Practices</w:t>
            </w:r>
          </w:p>
        </w:tc>
        <w:tc>
          <w:tcPr>
            <w:tcW w:w="2010" w:type="dxa"/>
            <w:shd w:val="clear" w:color="auto" w:fill="EDEDED" w:themeFill="accent3" w:themeFillTint="33"/>
          </w:tcPr>
          <w:p w14:paraId="6F65F5A6" w14:textId="77777777" w:rsidR="009E7B16" w:rsidRPr="00A87D8C" w:rsidRDefault="009E7B16" w:rsidP="00D9448D">
            <w:pPr>
              <w:rPr>
                <w:rFonts w:ascii="Calibri" w:hAnsi="Calibri" w:cs="Calibri"/>
              </w:rPr>
            </w:pPr>
          </w:p>
        </w:tc>
        <w:tc>
          <w:tcPr>
            <w:tcW w:w="1861" w:type="dxa"/>
            <w:shd w:val="clear" w:color="auto" w:fill="EDEDED" w:themeFill="accent3" w:themeFillTint="33"/>
          </w:tcPr>
          <w:p w14:paraId="358DE0C2" w14:textId="77777777" w:rsidR="009E7B16" w:rsidRPr="00A87D8C" w:rsidRDefault="009E7B16" w:rsidP="00D9448D">
            <w:pPr>
              <w:rPr>
                <w:rFonts w:ascii="Calibri" w:hAnsi="Calibri" w:cs="Calibri"/>
              </w:rPr>
            </w:pPr>
          </w:p>
        </w:tc>
        <w:tc>
          <w:tcPr>
            <w:tcW w:w="2065" w:type="dxa"/>
            <w:shd w:val="clear" w:color="auto" w:fill="EDEDED" w:themeFill="accent3" w:themeFillTint="33"/>
          </w:tcPr>
          <w:p w14:paraId="1EF44B45" w14:textId="77777777" w:rsidR="009E7B16" w:rsidRPr="00A87D8C" w:rsidRDefault="009E7B16" w:rsidP="00D9448D">
            <w:pPr>
              <w:rPr>
                <w:rFonts w:ascii="Calibri" w:hAnsi="Calibri" w:cs="Calibri"/>
              </w:rPr>
            </w:pPr>
          </w:p>
        </w:tc>
        <w:tc>
          <w:tcPr>
            <w:tcW w:w="1262" w:type="dxa"/>
            <w:shd w:val="clear" w:color="auto" w:fill="EDEDED" w:themeFill="accent3" w:themeFillTint="33"/>
          </w:tcPr>
          <w:p w14:paraId="2CA6823A" w14:textId="47EB1A07" w:rsidR="009E7B16" w:rsidRPr="00A87D8C" w:rsidRDefault="009E7B16" w:rsidP="00D9448D">
            <w:pPr>
              <w:rPr>
                <w:rFonts w:ascii="Calibri" w:hAnsi="Calibri" w:cs="Calibri"/>
              </w:rPr>
            </w:pPr>
          </w:p>
        </w:tc>
      </w:tr>
      <w:tr w:rsidR="00D9448D" w:rsidRPr="00A87D8C" w14:paraId="6782BC41" w14:textId="77777777" w:rsidTr="009E7B16">
        <w:trPr>
          <w:cantSplit/>
        </w:trPr>
        <w:tc>
          <w:tcPr>
            <w:tcW w:w="2646" w:type="dxa"/>
          </w:tcPr>
          <w:p w14:paraId="77FF9769" w14:textId="77777777" w:rsidR="00D9448D" w:rsidRPr="00A87D8C" w:rsidRDefault="00D9448D" w:rsidP="00D9448D">
            <w:pPr>
              <w:rPr>
                <w:rFonts w:ascii="Calibri" w:hAnsi="Calibri" w:cs="Calibri"/>
                <w:b/>
                <w:bCs/>
                <w:color w:val="70AD47" w:themeColor="accent6"/>
                <w:sz w:val="28"/>
                <w:szCs w:val="28"/>
                <w:u w:val="single"/>
              </w:rPr>
            </w:pPr>
            <w:r w:rsidRPr="00A87D8C">
              <w:rPr>
                <w:rFonts w:ascii="Calibri" w:hAnsi="Calibri" w:cs="Calibri"/>
                <w:b/>
                <w:bCs/>
              </w:rPr>
              <w:t>Cardiology</w:t>
            </w:r>
          </w:p>
        </w:tc>
        <w:tc>
          <w:tcPr>
            <w:tcW w:w="2010" w:type="dxa"/>
          </w:tcPr>
          <w:p w14:paraId="236091CE" w14:textId="77777777" w:rsidR="00D9448D" w:rsidRPr="00A87D8C" w:rsidRDefault="00D9448D" w:rsidP="00D9448D">
            <w:pPr>
              <w:rPr>
                <w:rFonts w:ascii="Calibri" w:hAnsi="Calibri" w:cs="Calibri"/>
              </w:rPr>
            </w:pPr>
            <w:r w:rsidRPr="00A87D8C">
              <w:rPr>
                <w:rFonts w:ascii="Calibri" w:hAnsi="Calibri" w:cs="Calibri"/>
              </w:rPr>
              <w:t>33</w:t>
            </w:r>
          </w:p>
        </w:tc>
        <w:tc>
          <w:tcPr>
            <w:tcW w:w="1861" w:type="dxa"/>
          </w:tcPr>
          <w:p w14:paraId="4AC64CA6" w14:textId="77777777" w:rsidR="00D9448D" w:rsidRPr="00A87D8C" w:rsidRDefault="00D9448D" w:rsidP="00D9448D">
            <w:pPr>
              <w:rPr>
                <w:rFonts w:ascii="Calibri" w:hAnsi="Calibri" w:cs="Calibri"/>
              </w:rPr>
            </w:pPr>
            <w:r w:rsidRPr="00A87D8C">
              <w:rPr>
                <w:rFonts w:ascii="Calibri" w:hAnsi="Calibri" w:cs="Calibri"/>
              </w:rPr>
              <w:t>Expanding</w:t>
            </w:r>
          </w:p>
        </w:tc>
        <w:tc>
          <w:tcPr>
            <w:tcW w:w="2065" w:type="dxa"/>
          </w:tcPr>
          <w:p w14:paraId="34775AB7" w14:textId="55B56824" w:rsidR="00D9448D" w:rsidRPr="00A87D8C" w:rsidRDefault="00D9448D" w:rsidP="00D9448D">
            <w:pPr>
              <w:rPr>
                <w:rFonts w:ascii="Calibri" w:hAnsi="Calibri" w:cs="Calibri"/>
              </w:rPr>
            </w:pPr>
            <w:r w:rsidRPr="00A87D8C">
              <w:rPr>
                <w:rFonts w:ascii="Calibri" w:hAnsi="Calibri" w:cs="Calibri"/>
              </w:rPr>
              <w:t>Service Not Provided (SNP)</w:t>
            </w:r>
          </w:p>
        </w:tc>
        <w:tc>
          <w:tcPr>
            <w:tcW w:w="1262" w:type="dxa"/>
          </w:tcPr>
          <w:p w14:paraId="61DFF339" w14:textId="77777777" w:rsidR="00D9448D" w:rsidRPr="00A87D8C" w:rsidRDefault="00D9448D" w:rsidP="00D9448D">
            <w:pPr>
              <w:rPr>
                <w:rFonts w:ascii="Calibri" w:hAnsi="Calibri" w:cs="Calibri"/>
              </w:rPr>
            </w:pPr>
            <w:r w:rsidRPr="00A87D8C">
              <w:rPr>
                <w:rFonts w:ascii="Calibri" w:hAnsi="Calibri" w:cs="Calibri"/>
              </w:rPr>
              <w:t>Expanding</w:t>
            </w:r>
          </w:p>
        </w:tc>
      </w:tr>
      <w:tr w:rsidR="00D9448D" w:rsidRPr="00A87D8C" w14:paraId="59C6EB5C" w14:textId="77777777" w:rsidTr="009E7B16">
        <w:trPr>
          <w:cantSplit/>
        </w:trPr>
        <w:tc>
          <w:tcPr>
            <w:tcW w:w="2646" w:type="dxa"/>
          </w:tcPr>
          <w:p w14:paraId="1D7CEEB2" w14:textId="77777777" w:rsidR="00D9448D" w:rsidRPr="00A87D8C" w:rsidRDefault="00D9448D" w:rsidP="00D9448D">
            <w:pPr>
              <w:rPr>
                <w:rFonts w:ascii="Calibri" w:hAnsi="Calibri" w:cs="Calibri"/>
                <w:b/>
                <w:bCs/>
                <w:color w:val="70AD47" w:themeColor="accent6"/>
                <w:sz w:val="28"/>
                <w:szCs w:val="28"/>
                <w:u w:val="single"/>
              </w:rPr>
            </w:pPr>
            <w:r w:rsidRPr="00A87D8C">
              <w:rPr>
                <w:rFonts w:ascii="Calibri" w:hAnsi="Calibri" w:cs="Calibri"/>
                <w:b/>
                <w:bCs/>
              </w:rPr>
              <w:t>Endocrinology</w:t>
            </w:r>
          </w:p>
        </w:tc>
        <w:tc>
          <w:tcPr>
            <w:tcW w:w="2010" w:type="dxa"/>
          </w:tcPr>
          <w:p w14:paraId="5CDDD76A" w14:textId="77777777" w:rsidR="00D9448D" w:rsidRPr="00A87D8C" w:rsidRDefault="00D9448D" w:rsidP="00D9448D">
            <w:pPr>
              <w:rPr>
                <w:rFonts w:ascii="Calibri" w:hAnsi="Calibri" w:cs="Calibri"/>
              </w:rPr>
            </w:pPr>
            <w:r w:rsidRPr="00A87D8C">
              <w:rPr>
                <w:rFonts w:ascii="Calibri" w:hAnsi="Calibri" w:cs="Calibri"/>
              </w:rPr>
              <w:t>74</w:t>
            </w:r>
          </w:p>
        </w:tc>
        <w:tc>
          <w:tcPr>
            <w:tcW w:w="1861" w:type="dxa"/>
          </w:tcPr>
          <w:p w14:paraId="459DD28D" w14:textId="77777777" w:rsidR="00D9448D" w:rsidRPr="00A87D8C" w:rsidRDefault="00D9448D" w:rsidP="00D9448D">
            <w:pPr>
              <w:rPr>
                <w:rFonts w:ascii="Calibri" w:hAnsi="Calibri" w:cs="Calibri"/>
              </w:rPr>
            </w:pPr>
            <w:r w:rsidRPr="00A87D8C">
              <w:rPr>
                <w:rFonts w:ascii="Calibri" w:hAnsi="Calibri" w:cs="Calibri"/>
              </w:rPr>
              <w:t>No Change</w:t>
            </w:r>
          </w:p>
        </w:tc>
        <w:tc>
          <w:tcPr>
            <w:tcW w:w="2065" w:type="dxa"/>
          </w:tcPr>
          <w:p w14:paraId="52A34B48" w14:textId="77777777" w:rsidR="00D9448D" w:rsidRPr="00A87D8C" w:rsidRDefault="00D9448D" w:rsidP="00D9448D">
            <w:pPr>
              <w:rPr>
                <w:rFonts w:ascii="Calibri" w:hAnsi="Calibri" w:cs="Calibri"/>
              </w:rPr>
            </w:pPr>
            <w:r w:rsidRPr="00A87D8C">
              <w:rPr>
                <w:rFonts w:ascii="Calibri" w:hAnsi="Calibri" w:cs="Calibri"/>
              </w:rPr>
              <w:t>SNP</w:t>
            </w:r>
          </w:p>
        </w:tc>
        <w:tc>
          <w:tcPr>
            <w:tcW w:w="1262" w:type="dxa"/>
          </w:tcPr>
          <w:p w14:paraId="5D8BDDC0" w14:textId="77777777" w:rsidR="00D9448D" w:rsidRPr="00A87D8C" w:rsidRDefault="00D9448D" w:rsidP="00D9448D">
            <w:pPr>
              <w:rPr>
                <w:rFonts w:ascii="Calibri" w:hAnsi="Calibri" w:cs="Calibri"/>
              </w:rPr>
            </w:pPr>
            <w:r w:rsidRPr="00A87D8C">
              <w:rPr>
                <w:rFonts w:ascii="Calibri" w:hAnsi="Calibri" w:cs="Calibri"/>
              </w:rPr>
              <w:t>Expanding</w:t>
            </w:r>
          </w:p>
        </w:tc>
      </w:tr>
      <w:tr w:rsidR="00D9448D" w:rsidRPr="00A87D8C" w14:paraId="01AD34C9" w14:textId="77777777" w:rsidTr="009E7B16">
        <w:trPr>
          <w:cantSplit/>
        </w:trPr>
        <w:tc>
          <w:tcPr>
            <w:tcW w:w="2646" w:type="dxa"/>
          </w:tcPr>
          <w:p w14:paraId="3F4015BE" w14:textId="77777777" w:rsidR="00D9448D" w:rsidRPr="00A87D8C" w:rsidRDefault="00D9448D" w:rsidP="00D9448D">
            <w:pPr>
              <w:rPr>
                <w:rFonts w:ascii="Calibri" w:hAnsi="Calibri" w:cs="Calibri"/>
                <w:b/>
                <w:bCs/>
                <w:color w:val="70AD47" w:themeColor="accent6"/>
                <w:sz w:val="28"/>
                <w:szCs w:val="28"/>
                <w:u w:val="single"/>
              </w:rPr>
            </w:pPr>
            <w:r w:rsidRPr="00A87D8C">
              <w:rPr>
                <w:rFonts w:ascii="Calibri" w:hAnsi="Calibri" w:cs="Calibri"/>
                <w:b/>
                <w:bCs/>
              </w:rPr>
              <w:lastRenderedPageBreak/>
              <w:t>Gastroenterology</w:t>
            </w:r>
          </w:p>
        </w:tc>
        <w:tc>
          <w:tcPr>
            <w:tcW w:w="2010" w:type="dxa"/>
          </w:tcPr>
          <w:p w14:paraId="188EF464" w14:textId="77777777" w:rsidR="00D9448D" w:rsidRPr="00A87D8C" w:rsidRDefault="00D9448D" w:rsidP="00D9448D">
            <w:pPr>
              <w:rPr>
                <w:rFonts w:ascii="Calibri" w:hAnsi="Calibri" w:cs="Calibri"/>
              </w:rPr>
            </w:pPr>
            <w:r w:rsidRPr="00A87D8C">
              <w:rPr>
                <w:rFonts w:ascii="Calibri" w:hAnsi="Calibri" w:cs="Calibri"/>
              </w:rPr>
              <w:t>47</w:t>
            </w:r>
          </w:p>
        </w:tc>
        <w:tc>
          <w:tcPr>
            <w:tcW w:w="1861" w:type="dxa"/>
          </w:tcPr>
          <w:p w14:paraId="3F42560D" w14:textId="6532C705" w:rsidR="00D9448D" w:rsidRPr="00A87D8C" w:rsidRDefault="00117FD3" w:rsidP="00D9448D">
            <w:pPr>
              <w:rPr>
                <w:rFonts w:ascii="Calibri" w:hAnsi="Calibri" w:cs="Calibri"/>
              </w:rPr>
            </w:pPr>
            <w:r>
              <w:rPr>
                <w:rFonts w:ascii="Calibri" w:hAnsi="Calibri" w:cs="Calibri"/>
              </w:rPr>
              <w:t>SNP</w:t>
            </w:r>
          </w:p>
        </w:tc>
        <w:tc>
          <w:tcPr>
            <w:tcW w:w="2065" w:type="dxa"/>
          </w:tcPr>
          <w:p w14:paraId="6EEC13A0" w14:textId="40329B49" w:rsidR="00D9448D" w:rsidRPr="00A87D8C" w:rsidRDefault="2CA8FC27" w:rsidP="00D9448D">
            <w:pPr>
              <w:rPr>
                <w:rFonts w:ascii="Calibri" w:hAnsi="Calibri" w:cs="Calibri"/>
              </w:rPr>
            </w:pPr>
            <w:r w:rsidRPr="4E039244">
              <w:rPr>
                <w:rFonts w:ascii="Calibri" w:hAnsi="Calibri" w:cs="Calibri"/>
              </w:rPr>
              <w:t xml:space="preserve">Shift from Waltham and </w:t>
            </w:r>
            <w:r w:rsidR="64C8DB5F" w:rsidRPr="4E039244">
              <w:rPr>
                <w:rFonts w:ascii="Calibri" w:hAnsi="Calibri" w:cs="Calibri"/>
              </w:rPr>
              <w:t>Expanding</w:t>
            </w:r>
          </w:p>
        </w:tc>
        <w:tc>
          <w:tcPr>
            <w:tcW w:w="1262" w:type="dxa"/>
          </w:tcPr>
          <w:p w14:paraId="71B9D855" w14:textId="77777777" w:rsidR="00D9448D" w:rsidRPr="00A87D8C" w:rsidRDefault="00D9448D" w:rsidP="00D9448D">
            <w:pPr>
              <w:rPr>
                <w:rFonts w:ascii="Calibri" w:hAnsi="Calibri" w:cs="Calibri"/>
              </w:rPr>
            </w:pPr>
            <w:r w:rsidRPr="00A87D8C">
              <w:rPr>
                <w:rFonts w:ascii="Calibri" w:hAnsi="Calibri" w:cs="Calibri"/>
              </w:rPr>
              <w:t>Expanding</w:t>
            </w:r>
          </w:p>
        </w:tc>
      </w:tr>
      <w:tr w:rsidR="00572805" w:rsidRPr="00A87D8C" w14:paraId="34AB080A" w14:textId="77777777" w:rsidTr="009E7B16">
        <w:trPr>
          <w:cantSplit/>
        </w:trPr>
        <w:tc>
          <w:tcPr>
            <w:tcW w:w="2646" w:type="dxa"/>
          </w:tcPr>
          <w:p w14:paraId="6CCEB8E4" w14:textId="77777777" w:rsidR="00572805" w:rsidRPr="00A87D8C" w:rsidRDefault="00572805" w:rsidP="00572805">
            <w:pPr>
              <w:rPr>
                <w:rFonts w:ascii="Calibri" w:hAnsi="Calibri" w:cs="Calibri"/>
                <w:b/>
                <w:bCs/>
                <w:color w:val="70AD47" w:themeColor="accent6"/>
                <w:sz w:val="28"/>
                <w:szCs w:val="28"/>
                <w:u w:val="single"/>
              </w:rPr>
            </w:pPr>
            <w:r w:rsidRPr="00A87D8C">
              <w:rPr>
                <w:rFonts w:ascii="Calibri" w:hAnsi="Calibri" w:cs="Calibri"/>
                <w:b/>
                <w:bCs/>
              </w:rPr>
              <w:t>Gastroenterology Subspecialty</w:t>
            </w:r>
          </w:p>
        </w:tc>
        <w:tc>
          <w:tcPr>
            <w:tcW w:w="2010" w:type="dxa"/>
          </w:tcPr>
          <w:p w14:paraId="5197F3AC" w14:textId="77777777" w:rsidR="00572805" w:rsidRPr="00A87D8C" w:rsidRDefault="00572805" w:rsidP="00572805">
            <w:pPr>
              <w:rPr>
                <w:rFonts w:ascii="Calibri" w:hAnsi="Calibri" w:cs="Calibri"/>
              </w:rPr>
            </w:pPr>
            <w:r w:rsidRPr="00A87D8C">
              <w:rPr>
                <w:rFonts w:ascii="Calibri" w:hAnsi="Calibri" w:cs="Calibri"/>
              </w:rPr>
              <w:t>64</w:t>
            </w:r>
          </w:p>
        </w:tc>
        <w:tc>
          <w:tcPr>
            <w:tcW w:w="1861" w:type="dxa"/>
          </w:tcPr>
          <w:p w14:paraId="4D6BED2B" w14:textId="77777777" w:rsidR="00572805" w:rsidRPr="00A87D8C" w:rsidRDefault="00572805" w:rsidP="00572805">
            <w:pPr>
              <w:rPr>
                <w:rFonts w:ascii="Calibri" w:hAnsi="Calibri" w:cs="Calibri"/>
              </w:rPr>
            </w:pPr>
            <w:r w:rsidRPr="00A87D8C">
              <w:rPr>
                <w:rFonts w:ascii="Calibri" w:hAnsi="Calibri" w:cs="Calibri"/>
              </w:rPr>
              <w:t>SNP</w:t>
            </w:r>
          </w:p>
        </w:tc>
        <w:tc>
          <w:tcPr>
            <w:tcW w:w="2065" w:type="dxa"/>
          </w:tcPr>
          <w:p w14:paraId="407662BD" w14:textId="5D7B7349" w:rsidR="00572805" w:rsidRPr="00A87D8C" w:rsidRDefault="15532C2E" w:rsidP="00572805">
            <w:pPr>
              <w:rPr>
                <w:rFonts w:ascii="Calibri" w:hAnsi="Calibri" w:cs="Calibri"/>
              </w:rPr>
            </w:pPr>
            <w:r w:rsidRPr="4E039244">
              <w:rPr>
                <w:rFonts w:ascii="Calibri" w:hAnsi="Calibri" w:cs="Calibri"/>
              </w:rPr>
              <w:t>Shift from Waltham and Expanding</w:t>
            </w:r>
          </w:p>
        </w:tc>
        <w:tc>
          <w:tcPr>
            <w:tcW w:w="1262" w:type="dxa"/>
          </w:tcPr>
          <w:p w14:paraId="18B6B784" w14:textId="77777777" w:rsidR="00572805" w:rsidRPr="00A87D8C" w:rsidRDefault="00572805" w:rsidP="00572805">
            <w:pPr>
              <w:rPr>
                <w:rFonts w:ascii="Calibri" w:hAnsi="Calibri" w:cs="Calibri"/>
              </w:rPr>
            </w:pPr>
            <w:r w:rsidRPr="00A87D8C">
              <w:rPr>
                <w:rFonts w:ascii="Calibri" w:hAnsi="Calibri" w:cs="Calibri"/>
              </w:rPr>
              <w:t>Expanding</w:t>
            </w:r>
          </w:p>
        </w:tc>
      </w:tr>
      <w:tr w:rsidR="00572805" w:rsidRPr="00A87D8C" w14:paraId="63F0DD49" w14:textId="77777777" w:rsidTr="009E7B16">
        <w:trPr>
          <w:cantSplit/>
        </w:trPr>
        <w:tc>
          <w:tcPr>
            <w:tcW w:w="2646" w:type="dxa"/>
          </w:tcPr>
          <w:p w14:paraId="20602D3E" w14:textId="77777777" w:rsidR="00572805" w:rsidRPr="00A87D8C" w:rsidRDefault="00572805" w:rsidP="00572805">
            <w:pPr>
              <w:rPr>
                <w:rFonts w:ascii="Calibri" w:hAnsi="Calibri" w:cs="Calibri"/>
                <w:b/>
                <w:bCs/>
                <w:color w:val="70AD47" w:themeColor="accent6"/>
                <w:sz w:val="28"/>
                <w:szCs w:val="28"/>
                <w:u w:val="single"/>
              </w:rPr>
            </w:pPr>
            <w:r w:rsidRPr="00A87D8C">
              <w:rPr>
                <w:rFonts w:ascii="Calibri" w:hAnsi="Calibri" w:cs="Calibri"/>
                <w:b/>
                <w:bCs/>
              </w:rPr>
              <w:t>Neurology</w:t>
            </w:r>
          </w:p>
        </w:tc>
        <w:tc>
          <w:tcPr>
            <w:tcW w:w="2010" w:type="dxa"/>
          </w:tcPr>
          <w:p w14:paraId="24B4738D" w14:textId="77777777" w:rsidR="00572805" w:rsidRPr="00A87D8C" w:rsidRDefault="00572805" w:rsidP="00572805">
            <w:pPr>
              <w:rPr>
                <w:rFonts w:ascii="Calibri" w:hAnsi="Calibri" w:cs="Calibri"/>
              </w:rPr>
            </w:pPr>
            <w:r w:rsidRPr="00A87D8C">
              <w:rPr>
                <w:rFonts w:ascii="Calibri" w:hAnsi="Calibri" w:cs="Calibri"/>
              </w:rPr>
              <w:t>54</w:t>
            </w:r>
          </w:p>
        </w:tc>
        <w:tc>
          <w:tcPr>
            <w:tcW w:w="1861" w:type="dxa"/>
          </w:tcPr>
          <w:p w14:paraId="39C19B66" w14:textId="77777777" w:rsidR="00572805" w:rsidRPr="00A87D8C" w:rsidRDefault="00572805" w:rsidP="00572805">
            <w:pPr>
              <w:rPr>
                <w:rFonts w:ascii="Calibri" w:hAnsi="Calibri" w:cs="Calibri"/>
              </w:rPr>
            </w:pPr>
            <w:r w:rsidRPr="00A87D8C">
              <w:rPr>
                <w:rFonts w:ascii="Calibri" w:hAnsi="Calibri" w:cs="Calibri"/>
              </w:rPr>
              <w:t>Expanding</w:t>
            </w:r>
          </w:p>
        </w:tc>
        <w:tc>
          <w:tcPr>
            <w:tcW w:w="2065" w:type="dxa"/>
          </w:tcPr>
          <w:p w14:paraId="53737437" w14:textId="77777777" w:rsidR="00572805" w:rsidRPr="00A87D8C" w:rsidRDefault="00572805" w:rsidP="00572805">
            <w:pPr>
              <w:rPr>
                <w:rFonts w:ascii="Calibri" w:hAnsi="Calibri" w:cs="Calibri"/>
              </w:rPr>
            </w:pPr>
            <w:r w:rsidRPr="00A87D8C">
              <w:rPr>
                <w:rFonts w:ascii="Calibri" w:hAnsi="Calibri" w:cs="Calibri"/>
              </w:rPr>
              <w:t>SNP</w:t>
            </w:r>
          </w:p>
        </w:tc>
        <w:tc>
          <w:tcPr>
            <w:tcW w:w="1262" w:type="dxa"/>
          </w:tcPr>
          <w:p w14:paraId="0F3E4BDC" w14:textId="77777777" w:rsidR="00572805" w:rsidRPr="00A87D8C" w:rsidRDefault="00572805" w:rsidP="00572805">
            <w:pPr>
              <w:rPr>
                <w:rFonts w:ascii="Calibri" w:hAnsi="Calibri" w:cs="Calibri"/>
              </w:rPr>
            </w:pPr>
            <w:r w:rsidRPr="00A87D8C">
              <w:rPr>
                <w:rFonts w:ascii="Calibri" w:hAnsi="Calibri" w:cs="Calibri"/>
              </w:rPr>
              <w:t>Expanding</w:t>
            </w:r>
          </w:p>
        </w:tc>
      </w:tr>
      <w:tr w:rsidR="00572805" w:rsidRPr="00A87D8C" w14:paraId="189B712E" w14:textId="77777777" w:rsidTr="009E7B16">
        <w:trPr>
          <w:cantSplit/>
        </w:trPr>
        <w:tc>
          <w:tcPr>
            <w:tcW w:w="2646" w:type="dxa"/>
          </w:tcPr>
          <w:p w14:paraId="2A66135C" w14:textId="77777777" w:rsidR="00572805" w:rsidRPr="00A87D8C" w:rsidRDefault="00572805" w:rsidP="00572805">
            <w:pPr>
              <w:rPr>
                <w:rFonts w:ascii="Calibri" w:hAnsi="Calibri" w:cs="Calibri"/>
                <w:b/>
                <w:bCs/>
                <w:color w:val="70AD47" w:themeColor="accent6"/>
                <w:sz w:val="28"/>
                <w:szCs w:val="28"/>
                <w:u w:val="single"/>
              </w:rPr>
            </w:pPr>
            <w:r w:rsidRPr="00A87D8C">
              <w:rPr>
                <w:rFonts w:ascii="Calibri" w:hAnsi="Calibri" w:cs="Calibri"/>
                <w:b/>
                <w:bCs/>
              </w:rPr>
              <w:t>Neurosurgery</w:t>
            </w:r>
          </w:p>
        </w:tc>
        <w:tc>
          <w:tcPr>
            <w:tcW w:w="2010" w:type="dxa"/>
          </w:tcPr>
          <w:p w14:paraId="29018218" w14:textId="77777777" w:rsidR="00572805" w:rsidRPr="00A87D8C" w:rsidRDefault="00572805" w:rsidP="00572805">
            <w:pPr>
              <w:rPr>
                <w:rFonts w:ascii="Calibri" w:hAnsi="Calibri" w:cs="Calibri"/>
              </w:rPr>
            </w:pPr>
            <w:r w:rsidRPr="00A87D8C">
              <w:rPr>
                <w:rFonts w:ascii="Calibri" w:hAnsi="Calibri" w:cs="Calibri"/>
              </w:rPr>
              <w:t>19</w:t>
            </w:r>
          </w:p>
        </w:tc>
        <w:tc>
          <w:tcPr>
            <w:tcW w:w="1861" w:type="dxa"/>
          </w:tcPr>
          <w:p w14:paraId="39E8AC1C" w14:textId="77777777" w:rsidR="00572805" w:rsidRPr="00A87D8C" w:rsidRDefault="00572805" w:rsidP="00572805">
            <w:pPr>
              <w:rPr>
                <w:rFonts w:ascii="Calibri" w:hAnsi="Calibri" w:cs="Calibri"/>
              </w:rPr>
            </w:pPr>
            <w:r w:rsidRPr="00A87D8C">
              <w:rPr>
                <w:rFonts w:ascii="Calibri" w:hAnsi="Calibri" w:cs="Calibri"/>
              </w:rPr>
              <w:t>Expanding</w:t>
            </w:r>
          </w:p>
        </w:tc>
        <w:tc>
          <w:tcPr>
            <w:tcW w:w="2065" w:type="dxa"/>
          </w:tcPr>
          <w:p w14:paraId="2E1F7C66" w14:textId="77777777" w:rsidR="00572805" w:rsidRPr="00A87D8C" w:rsidRDefault="00572805" w:rsidP="00572805">
            <w:pPr>
              <w:rPr>
                <w:rFonts w:ascii="Calibri" w:hAnsi="Calibri" w:cs="Calibri"/>
              </w:rPr>
            </w:pPr>
            <w:r w:rsidRPr="00A87D8C">
              <w:rPr>
                <w:rFonts w:ascii="Calibri" w:hAnsi="Calibri" w:cs="Calibri"/>
              </w:rPr>
              <w:t>SNP</w:t>
            </w:r>
          </w:p>
        </w:tc>
        <w:tc>
          <w:tcPr>
            <w:tcW w:w="1262" w:type="dxa"/>
          </w:tcPr>
          <w:p w14:paraId="08F420D0" w14:textId="77777777" w:rsidR="00572805" w:rsidRPr="00A87D8C" w:rsidRDefault="00572805" w:rsidP="00572805">
            <w:pPr>
              <w:rPr>
                <w:rFonts w:ascii="Calibri" w:hAnsi="Calibri" w:cs="Calibri"/>
              </w:rPr>
            </w:pPr>
            <w:r w:rsidRPr="00A87D8C">
              <w:rPr>
                <w:rFonts w:ascii="Calibri" w:hAnsi="Calibri" w:cs="Calibri"/>
              </w:rPr>
              <w:t>SNP</w:t>
            </w:r>
          </w:p>
        </w:tc>
      </w:tr>
      <w:tr w:rsidR="00572805" w:rsidRPr="00A87D8C" w14:paraId="706DB3A5" w14:textId="77777777" w:rsidTr="009E7B16">
        <w:trPr>
          <w:cantSplit/>
        </w:trPr>
        <w:tc>
          <w:tcPr>
            <w:tcW w:w="2646" w:type="dxa"/>
          </w:tcPr>
          <w:p w14:paraId="1E51AC3B" w14:textId="77777777" w:rsidR="00572805" w:rsidRPr="00A87D8C" w:rsidRDefault="00572805" w:rsidP="00572805">
            <w:pPr>
              <w:rPr>
                <w:rFonts w:ascii="Calibri" w:hAnsi="Calibri" w:cs="Calibri"/>
                <w:b/>
                <w:bCs/>
                <w:color w:val="70AD47" w:themeColor="accent6"/>
                <w:sz w:val="28"/>
                <w:szCs w:val="28"/>
                <w:u w:val="single"/>
              </w:rPr>
            </w:pPr>
            <w:r w:rsidRPr="00A87D8C">
              <w:rPr>
                <w:rFonts w:ascii="Calibri" w:hAnsi="Calibri" w:cs="Calibri"/>
                <w:b/>
                <w:bCs/>
              </w:rPr>
              <w:t>Nutrition</w:t>
            </w:r>
          </w:p>
        </w:tc>
        <w:tc>
          <w:tcPr>
            <w:tcW w:w="2010" w:type="dxa"/>
          </w:tcPr>
          <w:p w14:paraId="3E4927F4" w14:textId="77777777" w:rsidR="00572805" w:rsidRPr="00A87D8C" w:rsidRDefault="00572805" w:rsidP="00572805">
            <w:pPr>
              <w:rPr>
                <w:rFonts w:ascii="Calibri" w:hAnsi="Calibri" w:cs="Calibri"/>
              </w:rPr>
            </w:pPr>
            <w:r w:rsidRPr="00A87D8C">
              <w:rPr>
                <w:rFonts w:ascii="Calibri" w:hAnsi="Calibri" w:cs="Calibri"/>
              </w:rPr>
              <w:t>47</w:t>
            </w:r>
          </w:p>
        </w:tc>
        <w:tc>
          <w:tcPr>
            <w:tcW w:w="1861" w:type="dxa"/>
          </w:tcPr>
          <w:p w14:paraId="178E9149" w14:textId="77777777" w:rsidR="00572805" w:rsidRPr="00A87D8C" w:rsidRDefault="00572805" w:rsidP="00572805">
            <w:pPr>
              <w:rPr>
                <w:rFonts w:ascii="Calibri" w:hAnsi="Calibri" w:cs="Calibri"/>
              </w:rPr>
            </w:pPr>
            <w:r w:rsidRPr="00A87D8C">
              <w:rPr>
                <w:rFonts w:ascii="Calibri" w:hAnsi="Calibri" w:cs="Calibri"/>
              </w:rPr>
              <w:t>SNP</w:t>
            </w:r>
          </w:p>
        </w:tc>
        <w:tc>
          <w:tcPr>
            <w:tcW w:w="2065" w:type="dxa"/>
          </w:tcPr>
          <w:p w14:paraId="53686899" w14:textId="7534A806" w:rsidR="00572805" w:rsidRPr="00A87D8C" w:rsidRDefault="15532C2E" w:rsidP="00572805">
            <w:pPr>
              <w:rPr>
                <w:rFonts w:ascii="Calibri" w:hAnsi="Calibri" w:cs="Calibri"/>
              </w:rPr>
            </w:pPr>
            <w:r w:rsidRPr="4E039244">
              <w:rPr>
                <w:rFonts w:ascii="Calibri" w:hAnsi="Calibri" w:cs="Calibri"/>
              </w:rPr>
              <w:t>Shift from Waltham and Expanding</w:t>
            </w:r>
          </w:p>
        </w:tc>
        <w:tc>
          <w:tcPr>
            <w:tcW w:w="1262" w:type="dxa"/>
          </w:tcPr>
          <w:p w14:paraId="67818F92" w14:textId="77777777" w:rsidR="00572805" w:rsidRPr="00A87D8C" w:rsidRDefault="00572805" w:rsidP="00572805">
            <w:pPr>
              <w:rPr>
                <w:rFonts w:ascii="Calibri" w:hAnsi="Calibri" w:cs="Calibri"/>
              </w:rPr>
            </w:pPr>
            <w:r w:rsidRPr="00A87D8C">
              <w:rPr>
                <w:rFonts w:ascii="Calibri" w:hAnsi="Calibri" w:cs="Calibri"/>
              </w:rPr>
              <w:t>SNP</w:t>
            </w:r>
          </w:p>
        </w:tc>
      </w:tr>
      <w:tr w:rsidR="00B86639" w:rsidRPr="00A87D8C" w14:paraId="7193767A" w14:textId="77777777" w:rsidTr="009E7B16">
        <w:trPr>
          <w:cantSplit/>
        </w:trPr>
        <w:tc>
          <w:tcPr>
            <w:tcW w:w="2646" w:type="dxa"/>
          </w:tcPr>
          <w:p w14:paraId="3B91B874" w14:textId="36432C79" w:rsidR="00B86639" w:rsidRPr="00A87D8C" w:rsidRDefault="00B86639" w:rsidP="00B86639">
            <w:pPr>
              <w:rPr>
                <w:rFonts w:ascii="Calibri" w:hAnsi="Calibri" w:cs="Calibri"/>
                <w:b/>
                <w:bCs/>
                <w:color w:val="70AD47" w:themeColor="accent6"/>
                <w:sz w:val="28"/>
                <w:szCs w:val="28"/>
                <w:u w:val="single"/>
              </w:rPr>
            </w:pPr>
            <w:r w:rsidRPr="00A87D8C">
              <w:rPr>
                <w:rFonts w:ascii="Calibri" w:hAnsi="Calibri" w:cs="Calibri"/>
                <w:b/>
                <w:bCs/>
              </w:rPr>
              <w:t>Ophthalmology (New Appointments)</w:t>
            </w:r>
          </w:p>
        </w:tc>
        <w:tc>
          <w:tcPr>
            <w:tcW w:w="2010" w:type="dxa"/>
          </w:tcPr>
          <w:p w14:paraId="605E0930" w14:textId="77777777" w:rsidR="00B86639" w:rsidRPr="00A87D8C" w:rsidRDefault="00B86639" w:rsidP="00B86639">
            <w:pPr>
              <w:rPr>
                <w:rFonts w:ascii="Calibri" w:hAnsi="Calibri" w:cs="Calibri"/>
              </w:rPr>
            </w:pPr>
            <w:r w:rsidRPr="00A87D8C">
              <w:rPr>
                <w:rFonts w:ascii="Calibri" w:hAnsi="Calibri" w:cs="Calibri"/>
              </w:rPr>
              <w:t>97-132</w:t>
            </w:r>
          </w:p>
        </w:tc>
        <w:tc>
          <w:tcPr>
            <w:tcW w:w="1861" w:type="dxa"/>
          </w:tcPr>
          <w:p w14:paraId="1293687B" w14:textId="77777777" w:rsidR="00B86639" w:rsidRPr="00A87D8C" w:rsidRDefault="00B86639" w:rsidP="00B86639">
            <w:pPr>
              <w:rPr>
                <w:rFonts w:ascii="Calibri" w:hAnsi="Calibri" w:cs="Calibri"/>
              </w:rPr>
            </w:pPr>
            <w:r w:rsidRPr="00A87D8C">
              <w:rPr>
                <w:rFonts w:ascii="Calibri" w:hAnsi="Calibri" w:cs="Calibri"/>
              </w:rPr>
              <w:t>Contracting</w:t>
            </w:r>
          </w:p>
        </w:tc>
        <w:tc>
          <w:tcPr>
            <w:tcW w:w="2065" w:type="dxa"/>
          </w:tcPr>
          <w:p w14:paraId="3C1BFBB1" w14:textId="0BBDA107" w:rsidR="00B86639" w:rsidRPr="00A87D8C" w:rsidRDefault="495CE743" w:rsidP="00B86639">
            <w:pPr>
              <w:rPr>
                <w:rFonts w:ascii="Calibri" w:hAnsi="Calibri" w:cs="Calibri"/>
              </w:rPr>
            </w:pPr>
            <w:r w:rsidRPr="4E039244">
              <w:rPr>
                <w:rFonts w:ascii="Calibri" w:hAnsi="Calibri" w:cs="Calibri"/>
              </w:rPr>
              <w:t>Shift from Waltham and Expanding</w:t>
            </w:r>
          </w:p>
        </w:tc>
        <w:tc>
          <w:tcPr>
            <w:tcW w:w="1262" w:type="dxa"/>
          </w:tcPr>
          <w:p w14:paraId="18939A4F" w14:textId="77777777" w:rsidR="00B86639" w:rsidRPr="00A87D8C" w:rsidRDefault="00B86639" w:rsidP="00B86639">
            <w:pPr>
              <w:rPr>
                <w:rFonts w:ascii="Calibri" w:hAnsi="Calibri" w:cs="Calibri"/>
              </w:rPr>
            </w:pPr>
            <w:r w:rsidRPr="00A87D8C">
              <w:rPr>
                <w:rFonts w:ascii="Calibri" w:hAnsi="Calibri" w:cs="Calibri"/>
              </w:rPr>
              <w:t>Expanding</w:t>
            </w:r>
          </w:p>
        </w:tc>
      </w:tr>
      <w:tr w:rsidR="00B86639" w:rsidRPr="00A87D8C" w14:paraId="7A985BA3" w14:textId="77777777" w:rsidTr="009E7B16">
        <w:trPr>
          <w:cantSplit/>
        </w:trPr>
        <w:tc>
          <w:tcPr>
            <w:tcW w:w="2646" w:type="dxa"/>
          </w:tcPr>
          <w:p w14:paraId="413525D9" w14:textId="3067140D" w:rsidR="00B86639" w:rsidRPr="00A87D8C" w:rsidRDefault="00B86639" w:rsidP="00B86639">
            <w:pPr>
              <w:rPr>
                <w:rFonts w:ascii="Calibri" w:hAnsi="Calibri" w:cs="Calibri"/>
                <w:b/>
                <w:bCs/>
                <w:color w:val="70AD47" w:themeColor="accent6"/>
                <w:sz w:val="28"/>
                <w:szCs w:val="28"/>
                <w:u w:val="single"/>
              </w:rPr>
            </w:pPr>
            <w:r w:rsidRPr="00A87D8C">
              <w:rPr>
                <w:rFonts w:ascii="Calibri" w:hAnsi="Calibri" w:cs="Calibri"/>
                <w:b/>
                <w:bCs/>
              </w:rPr>
              <w:t>Ophthalmology (Follow-Up)</w:t>
            </w:r>
          </w:p>
        </w:tc>
        <w:tc>
          <w:tcPr>
            <w:tcW w:w="2010" w:type="dxa"/>
          </w:tcPr>
          <w:p w14:paraId="2EF9D5AB" w14:textId="77777777" w:rsidR="00B86639" w:rsidRPr="00A87D8C" w:rsidRDefault="00B86639" w:rsidP="00B86639">
            <w:pPr>
              <w:rPr>
                <w:rFonts w:ascii="Calibri" w:hAnsi="Calibri" w:cs="Calibri"/>
              </w:rPr>
            </w:pPr>
            <w:r w:rsidRPr="00A87D8C">
              <w:rPr>
                <w:rFonts w:ascii="Calibri" w:hAnsi="Calibri" w:cs="Calibri"/>
              </w:rPr>
              <w:t>150-268</w:t>
            </w:r>
          </w:p>
        </w:tc>
        <w:tc>
          <w:tcPr>
            <w:tcW w:w="1861" w:type="dxa"/>
          </w:tcPr>
          <w:p w14:paraId="4186C0CF" w14:textId="77777777" w:rsidR="00B86639" w:rsidRPr="00A87D8C" w:rsidRDefault="00B86639" w:rsidP="00B86639">
            <w:pPr>
              <w:rPr>
                <w:rFonts w:ascii="Calibri" w:hAnsi="Calibri" w:cs="Calibri"/>
              </w:rPr>
            </w:pPr>
            <w:r w:rsidRPr="00A87D8C">
              <w:rPr>
                <w:rFonts w:ascii="Calibri" w:hAnsi="Calibri" w:cs="Calibri"/>
              </w:rPr>
              <w:t>Contracting</w:t>
            </w:r>
          </w:p>
        </w:tc>
        <w:tc>
          <w:tcPr>
            <w:tcW w:w="2065" w:type="dxa"/>
          </w:tcPr>
          <w:p w14:paraId="699FAE2C" w14:textId="00A25C8E" w:rsidR="00B86639" w:rsidRPr="00A87D8C" w:rsidRDefault="495CE743" w:rsidP="00B86639">
            <w:pPr>
              <w:rPr>
                <w:rFonts w:ascii="Calibri" w:hAnsi="Calibri" w:cs="Calibri"/>
              </w:rPr>
            </w:pPr>
            <w:r w:rsidRPr="4E039244">
              <w:rPr>
                <w:rFonts w:ascii="Calibri" w:hAnsi="Calibri" w:cs="Calibri"/>
              </w:rPr>
              <w:t>Shift from Waltham and Expanding</w:t>
            </w:r>
          </w:p>
        </w:tc>
        <w:tc>
          <w:tcPr>
            <w:tcW w:w="1262" w:type="dxa"/>
          </w:tcPr>
          <w:p w14:paraId="2DE9BA2F" w14:textId="77777777" w:rsidR="00B86639" w:rsidRPr="00A87D8C" w:rsidRDefault="00B86639" w:rsidP="00B86639">
            <w:pPr>
              <w:rPr>
                <w:rFonts w:ascii="Calibri" w:hAnsi="Calibri" w:cs="Calibri"/>
              </w:rPr>
            </w:pPr>
            <w:r w:rsidRPr="00A87D8C">
              <w:rPr>
                <w:rFonts w:ascii="Calibri" w:hAnsi="Calibri" w:cs="Calibri"/>
              </w:rPr>
              <w:t>Expanding</w:t>
            </w:r>
          </w:p>
        </w:tc>
      </w:tr>
      <w:tr w:rsidR="0030769D" w:rsidRPr="00A87D8C" w14:paraId="50A73B9D" w14:textId="77777777" w:rsidTr="009E7B16">
        <w:trPr>
          <w:cantSplit/>
        </w:trPr>
        <w:tc>
          <w:tcPr>
            <w:tcW w:w="2646" w:type="dxa"/>
          </w:tcPr>
          <w:p w14:paraId="42006FC1" w14:textId="77777777" w:rsidR="0030769D" w:rsidRPr="00A87D8C" w:rsidRDefault="0030769D" w:rsidP="0030769D">
            <w:pPr>
              <w:rPr>
                <w:rFonts w:ascii="Calibri" w:hAnsi="Calibri" w:cs="Calibri"/>
                <w:b/>
                <w:bCs/>
              </w:rPr>
            </w:pPr>
            <w:r w:rsidRPr="00A87D8C">
              <w:rPr>
                <w:rFonts w:ascii="Calibri" w:hAnsi="Calibri" w:cs="Calibri"/>
                <w:b/>
                <w:bCs/>
              </w:rPr>
              <w:t>Orthopedic Surgery/Sports Medicine</w:t>
            </w:r>
          </w:p>
        </w:tc>
        <w:tc>
          <w:tcPr>
            <w:tcW w:w="2010" w:type="dxa"/>
          </w:tcPr>
          <w:p w14:paraId="25CC1C8D" w14:textId="77777777" w:rsidR="0030769D" w:rsidRPr="00A87D8C" w:rsidRDefault="0030769D" w:rsidP="0030769D">
            <w:pPr>
              <w:rPr>
                <w:rFonts w:ascii="Calibri" w:hAnsi="Calibri" w:cs="Calibri"/>
              </w:rPr>
            </w:pPr>
            <w:r w:rsidRPr="00A87D8C">
              <w:rPr>
                <w:rFonts w:ascii="Calibri" w:hAnsi="Calibri" w:cs="Calibri"/>
              </w:rPr>
              <w:t>19</w:t>
            </w:r>
          </w:p>
        </w:tc>
        <w:tc>
          <w:tcPr>
            <w:tcW w:w="1861" w:type="dxa"/>
          </w:tcPr>
          <w:p w14:paraId="2270141B" w14:textId="77777777" w:rsidR="0030769D" w:rsidRPr="00A87D8C" w:rsidRDefault="0030769D" w:rsidP="0030769D">
            <w:pPr>
              <w:rPr>
                <w:rFonts w:ascii="Calibri" w:hAnsi="Calibri" w:cs="Calibri"/>
              </w:rPr>
            </w:pPr>
            <w:r w:rsidRPr="00A87D8C">
              <w:rPr>
                <w:rFonts w:ascii="Calibri" w:hAnsi="Calibri" w:cs="Calibri"/>
              </w:rPr>
              <w:t>Contracting</w:t>
            </w:r>
          </w:p>
        </w:tc>
        <w:tc>
          <w:tcPr>
            <w:tcW w:w="2065" w:type="dxa"/>
          </w:tcPr>
          <w:p w14:paraId="40C02334" w14:textId="68CC4DAE" w:rsidR="0030769D" w:rsidRPr="00A87D8C" w:rsidRDefault="030A77AD" w:rsidP="0030769D">
            <w:pPr>
              <w:rPr>
                <w:rFonts w:ascii="Calibri" w:hAnsi="Calibri" w:cs="Calibri"/>
              </w:rPr>
            </w:pPr>
            <w:r w:rsidRPr="4E039244">
              <w:rPr>
                <w:rFonts w:ascii="Calibri" w:hAnsi="Calibri" w:cs="Calibri"/>
              </w:rPr>
              <w:t>Shift from Waltham and Expanding</w:t>
            </w:r>
          </w:p>
        </w:tc>
        <w:tc>
          <w:tcPr>
            <w:tcW w:w="1262" w:type="dxa"/>
          </w:tcPr>
          <w:p w14:paraId="2613621A" w14:textId="77777777" w:rsidR="0030769D" w:rsidRPr="00A87D8C" w:rsidRDefault="0030769D" w:rsidP="0030769D">
            <w:pPr>
              <w:rPr>
                <w:rFonts w:ascii="Calibri" w:hAnsi="Calibri" w:cs="Calibri"/>
              </w:rPr>
            </w:pPr>
            <w:r w:rsidRPr="00A87D8C">
              <w:rPr>
                <w:rFonts w:ascii="Calibri" w:hAnsi="Calibri" w:cs="Calibri"/>
              </w:rPr>
              <w:t>Expanding</w:t>
            </w:r>
          </w:p>
        </w:tc>
      </w:tr>
      <w:tr w:rsidR="0030769D" w:rsidRPr="00A87D8C" w14:paraId="2F89D336" w14:textId="77777777" w:rsidTr="009E7B16">
        <w:trPr>
          <w:cantSplit/>
        </w:trPr>
        <w:tc>
          <w:tcPr>
            <w:tcW w:w="2646" w:type="dxa"/>
          </w:tcPr>
          <w:p w14:paraId="3AA6CA68" w14:textId="77777777" w:rsidR="0030769D" w:rsidRPr="00A87D8C" w:rsidRDefault="0030769D" w:rsidP="0030769D">
            <w:pPr>
              <w:rPr>
                <w:rFonts w:ascii="Calibri" w:hAnsi="Calibri" w:cs="Calibri"/>
                <w:b/>
                <w:bCs/>
                <w:color w:val="70AD47" w:themeColor="accent6"/>
                <w:sz w:val="28"/>
                <w:szCs w:val="28"/>
                <w:u w:val="single"/>
              </w:rPr>
            </w:pPr>
            <w:r w:rsidRPr="00A87D8C">
              <w:rPr>
                <w:rFonts w:ascii="Calibri" w:hAnsi="Calibri" w:cs="Calibri"/>
                <w:b/>
                <w:bCs/>
              </w:rPr>
              <w:t>Otolaryngology</w:t>
            </w:r>
          </w:p>
        </w:tc>
        <w:tc>
          <w:tcPr>
            <w:tcW w:w="2010" w:type="dxa"/>
          </w:tcPr>
          <w:p w14:paraId="2BAFBF7D" w14:textId="77777777" w:rsidR="0030769D" w:rsidRPr="00A87D8C" w:rsidRDefault="0030769D" w:rsidP="0030769D">
            <w:pPr>
              <w:rPr>
                <w:rFonts w:ascii="Calibri" w:hAnsi="Calibri" w:cs="Calibri"/>
              </w:rPr>
            </w:pPr>
            <w:r w:rsidRPr="00A87D8C">
              <w:rPr>
                <w:rFonts w:ascii="Calibri" w:hAnsi="Calibri" w:cs="Calibri"/>
              </w:rPr>
              <w:t>28</w:t>
            </w:r>
          </w:p>
        </w:tc>
        <w:tc>
          <w:tcPr>
            <w:tcW w:w="1861" w:type="dxa"/>
          </w:tcPr>
          <w:p w14:paraId="1051F1BC" w14:textId="77777777" w:rsidR="0030769D" w:rsidRPr="00A87D8C" w:rsidRDefault="0030769D" w:rsidP="0030769D">
            <w:pPr>
              <w:rPr>
                <w:rFonts w:ascii="Calibri" w:hAnsi="Calibri" w:cs="Calibri"/>
              </w:rPr>
            </w:pPr>
            <w:r w:rsidRPr="00A87D8C">
              <w:rPr>
                <w:rFonts w:ascii="Calibri" w:hAnsi="Calibri" w:cs="Calibri"/>
              </w:rPr>
              <w:t>Expanding</w:t>
            </w:r>
          </w:p>
        </w:tc>
        <w:tc>
          <w:tcPr>
            <w:tcW w:w="2065" w:type="dxa"/>
          </w:tcPr>
          <w:p w14:paraId="32B36C2D" w14:textId="77777777" w:rsidR="0030769D" w:rsidRPr="00A87D8C" w:rsidRDefault="0030769D" w:rsidP="0030769D">
            <w:pPr>
              <w:rPr>
                <w:rFonts w:ascii="Calibri" w:hAnsi="Calibri" w:cs="Calibri"/>
              </w:rPr>
            </w:pPr>
            <w:r w:rsidRPr="00A87D8C">
              <w:rPr>
                <w:rFonts w:ascii="Calibri" w:hAnsi="Calibri" w:cs="Calibri"/>
              </w:rPr>
              <w:t>SNP</w:t>
            </w:r>
          </w:p>
        </w:tc>
        <w:tc>
          <w:tcPr>
            <w:tcW w:w="1262" w:type="dxa"/>
          </w:tcPr>
          <w:p w14:paraId="2849BAA3" w14:textId="77777777" w:rsidR="0030769D" w:rsidRPr="00A87D8C" w:rsidRDefault="0030769D" w:rsidP="0030769D">
            <w:pPr>
              <w:rPr>
                <w:rFonts w:ascii="Calibri" w:hAnsi="Calibri" w:cs="Calibri"/>
              </w:rPr>
            </w:pPr>
            <w:r w:rsidRPr="00A87D8C">
              <w:rPr>
                <w:rFonts w:ascii="Calibri" w:hAnsi="Calibri" w:cs="Calibri"/>
              </w:rPr>
              <w:t>Expanding</w:t>
            </w:r>
          </w:p>
        </w:tc>
      </w:tr>
      <w:tr w:rsidR="0030769D" w:rsidRPr="00A87D8C" w14:paraId="3C982592" w14:textId="77777777" w:rsidTr="009E7B16">
        <w:trPr>
          <w:cantSplit/>
        </w:trPr>
        <w:tc>
          <w:tcPr>
            <w:tcW w:w="2646" w:type="dxa"/>
          </w:tcPr>
          <w:p w14:paraId="557889D8" w14:textId="77777777" w:rsidR="0030769D" w:rsidRPr="00A87D8C" w:rsidRDefault="0030769D" w:rsidP="0030769D">
            <w:pPr>
              <w:rPr>
                <w:rFonts w:ascii="Calibri" w:hAnsi="Calibri" w:cs="Calibri"/>
                <w:b/>
                <w:bCs/>
              </w:rPr>
            </w:pPr>
            <w:r w:rsidRPr="00A87D8C">
              <w:rPr>
                <w:rFonts w:ascii="Calibri" w:hAnsi="Calibri" w:cs="Calibri"/>
                <w:b/>
                <w:bCs/>
              </w:rPr>
              <w:t>Plastics</w:t>
            </w:r>
          </w:p>
        </w:tc>
        <w:tc>
          <w:tcPr>
            <w:tcW w:w="2010" w:type="dxa"/>
          </w:tcPr>
          <w:p w14:paraId="0C4D0B66" w14:textId="77777777" w:rsidR="0030769D" w:rsidRPr="00A87D8C" w:rsidRDefault="0030769D" w:rsidP="0030769D">
            <w:pPr>
              <w:rPr>
                <w:rFonts w:ascii="Calibri" w:hAnsi="Calibri" w:cs="Calibri"/>
              </w:rPr>
            </w:pPr>
            <w:r w:rsidRPr="00A87D8C">
              <w:rPr>
                <w:rFonts w:ascii="Calibri" w:hAnsi="Calibri" w:cs="Calibri"/>
              </w:rPr>
              <w:t>29</w:t>
            </w:r>
          </w:p>
        </w:tc>
        <w:tc>
          <w:tcPr>
            <w:tcW w:w="1861" w:type="dxa"/>
          </w:tcPr>
          <w:p w14:paraId="02BAF910" w14:textId="77777777" w:rsidR="0030769D" w:rsidRPr="00A87D8C" w:rsidRDefault="0030769D" w:rsidP="0030769D">
            <w:pPr>
              <w:rPr>
                <w:rFonts w:ascii="Calibri" w:hAnsi="Calibri" w:cs="Calibri"/>
              </w:rPr>
            </w:pPr>
            <w:r w:rsidRPr="00A87D8C">
              <w:rPr>
                <w:rFonts w:ascii="Calibri" w:hAnsi="Calibri" w:cs="Calibri"/>
              </w:rPr>
              <w:t>Expanding</w:t>
            </w:r>
          </w:p>
        </w:tc>
        <w:tc>
          <w:tcPr>
            <w:tcW w:w="2065" w:type="dxa"/>
          </w:tcPr>
          <w:p w14:paraId="59F18658" w14:textId="77777777" w:rsidR="0030769D" w:rsidRPr="00A87D8C" w:rsidRDefault="0030769D" w:rsidP="0030769D">
            <w:pPr>
              <w:rPr>
                <w:rFonts w:ascii="Calibri" w:hAnsi="Calibri" w:cs="Calibri"/>
              </w:rPr>
            </w:pPr>
            <w:r w:rsidRPr="00A87D8C">
              <w:rPr>
                <w:rFonts w:ascii="Calibri" w:hAnsi="Calibri" w:cs="Calibri"/>
              </w:rPr>
              <w:t>SNP</w:t>
            </w:r>
          </w:p>
        </w:tc>
        <w:tc>
          <w:tcPr>
            <w:tcW w:w="1262" w:type="dxa"/>
          </w:tcPr>
          <w:p w14:paraId="21BBCC45" w14:textId="77777777" w:rsidR="0030769D" w:rsidRPr="00A87D8C" w:rsidRDefault="0030769D" w:rsidP="0030769D">
            <w:pPr>
              <w:rPr>
                <w:rFonts w:ascii="Calibri" w:hAnsi="Calibri" w:cs="Calibri"/>
              </w:rPr>
            </w:pPr>
            <w:r w:rsidRPr="00A87D8C">
              <w:rPr>
                <w:rFonts w:ascii="Calibri" w:hAnsi="Calibri" w:cs="Calibri"/>
              </w:rPr>
              <w:t>Expanding</w:t>
            </w:r>
          </w:p>
        </w:tc>
      </w:tr>
      <w:tr w:rsidR="0030769D" w:rsidRPr="00A87D8C" w14:paraId="40290550" w14:textId="77777777" w:rsidTr="009E7B16">
        <w:trPr>
          <w:cantSplit/>
        </w:trPr>
        <w:tc>
          <w:tcPr>
            <w:tcW w:w="2646" w:type="dxa"/>
          </w:tcPr>
          <w:p w14:paraId="33E615DA" w14:textId="77777777" w:rsidR="0030769D" w:rsidRPr="00A87D8C" w:rsidRDefault="0030769D" w:rsidP="0030769D">
            <w:pPr>
              <w:rPr>
                <w:rFonts w:ascii="Calibri" w:hAnsi="Calibri" w:cs="Calibri"/>
                <w:b/>
                <w:bCs/>
                <w:color w:val="70AD47" w:themeColor="accent6"/>
                <w:sz w:val="28"/>
                <w:szCs w:val="28"/>
                <w:u w:val="single"/>
              </w:rPr>
            </w:pPr>
            <w:r w:rsidRPr="00A87D8C">
              <w:rPr>
                <w:rFonts w:ascii="Calibri" w:hAnsi="Calibri" w:cs="Calibri"/>
                <w:b/>
                <w:bCs/>
              </w:rPr>
              <w:t>Psychiatry</w:t>
            </w:r>
          </w:p>
        </w:tc>
        <w:tc>
          <w:tcPr>
            <w:tcW w:w="2010" w:type="dxa"/>
          </w:tcPr>
          <w:p w14:paraId="1CE10E6F" w14:textId="77777777" w:rsidR="0030769D" w:rsidRPr="00A87D8C" w:rsidRDefault="0030769D" w:rsidP="0030769D">
            <w:pPr>
              <w:rPr>
                <w:rFonts w:ascii="Calibri" w:hAnsi="Calibri" w:cs="Calibri"/>
              </w:rPr>
            </w:pPr>
            <w:r w:rsidRPr="00A87D8C">
              <w:rPr>
                <w:rFonts w:ascii="Calibri" w:hAnsi="Calibri" w:cs="Calibri"/>
              </w:rPr>
              <w:t>29</w:t>
            </w:r>
          </w:p>
        </w:tc>
        <w:tc>
          <w:tcPr>
            <w:tcW w:w="1861" w:type="dxa"/>
          </w:tcPr>
          <w:p w14:paraId="00F381AF" w14:textId="77777777" w:rsidR="0030769D" w:rsidRPr="00A87D8C" w:rsidRDefault="0030769D" w:rsidP="0030769D">
            <w:pPr>
              <w:rPr>
                <w:rFonts w:ascii="Calibri" w:hAnsi="Calibri" w:cs="Calibri"/>
              </w:rPr>
            </w:pPr>
            <w:r w:rsidRPr="00A87D8C">
              <w:rPr>
                <w:rFonts w:ascii="Calibri" w:hAnsi="Calibri" w:cs="Calibri"/>
              </w:rPr>
              <w:t>Expanding</w:t>
            </w:r>
          </w:p>
        </w:tc>
        <w:tc>
          <w:tcPr>
            <w:tcW w:w="2065" w:type="dxa"/>
          </w:tcPr>
          <w:p w14:paraId="18C2C362" w14:textId="77777777" w:rsidR="0030769D" w:rsidRPr="00A87D8C" w:rsidRDefault="0030769D" w:rsidP="0030769D">
            <w:pPr>
              <w:rPr>
                <w:rFonts w:ascii="Calibri" w:hAnsi="Calibri" w:cs="Calibri"/>
              </w:rPr>
            </w:pPr>
            <w:r w:rsidRPr="00A87D8C">
              <w:rPr>
                <w:rFonts w:ascii="Calibri" w:hAnsi="Calibri" w:cs="Calibri"/>
              </w:rPr>
              <w:t>SNP</w:t>
            </w:r>
          </w:p>
        </w:tc>
        <w:tc>
          <w:tcPr>
            <w:tcW w:w="1262" w:type="dxa"/>
          </w:tcPr>
          <w:p w14:paraId="02CE51E9" w14:textId="77777777" w:rsidR="0030769D" w:rsidRPr="00A87D8C" w:rsidRDefault="0030769D" w:rsidP="0030769D">
            <w:pPr>
              <w:rPr>
                <w:rFonts w:ascii="Calibri" w:hAnsi="Calibri" w:cs="Calibri"/>
              </w:rPr>
            </w:pPr>
            <w:r w:rsidRPr="00A87D8C">
              <w:rPr>
                <w:rFonts w:ascii="Calibri" w:hAnsi="Calibri" w:cs="Calibri"/>
              </w:rPr>
              <w:t>Expanding</w:t>
            </w:r>
          </w:p>
        </w:tc>
      </w:tr>
      <w:tr w:rsidR="0030769D" w:rsidRPr="00A87D8C" w14:paraId="0FFB7B28" w14:textId="77777777" w:rsidTr="009E7B16">
        <w:trPr>
          <w:cantSplit/>
        </w:trPr>
        <w:tc>
          <w:tcPr>
            <w:tcW w:w="2646" w:type="dxa"/>
          </w:tcPr>
          <w:p w14:paraId="00BDAFF6" w14:textId="77777777" w:rsidR="0030769D" w:rsidRPr="00A87D8C" w:rsidRDefault="0030769D" w:rsidP="0030769D">
            <w:pPr>
              <w:rPr>
                <w:rFonts w:ascii="Calibri" w:hAnsi="Calibri" w:cs="Calibri"/>
                <w:b/>
                <w:bCs/>
              </w:rPr>
            </w:pPr>
            <w:r w:rsidRPr="00A87D8C">
              <w:rPr>
                <w:rFonts w:ascii="Calibri" w:hAnsi="Calibri" w:cs="Calibri"/>
                <w:b/>
                <w:bCs/>
              </w:rPr>
              <w:t>Pulmonary</w:t>
            </w:r>
          </w:p>
        </w:tc>
        <w:tc>
          <w:tcPr>
            <w:tcW w:w="2010" w:type="dxa"/>
          </w:tcPr>
          <w:p w14:paraId="081433A8" w14:textId="77777777" w:rsidR="0030769D" w:rsidRPr="00A87D8C" w:rsidRDefault="0030769D" w:rsidP="0030769D">
            <w:pPr>
              <w:rPr>
                <w:rFonts w:ascii="Calibri" w:hAnsi="Calibri" w:cs="Calibri"/>
              </w:rPr>
            </w:pPr>
            <w:r w:rsidRPr="00A87D8C">
              <w:rPr>
                <w:rFonts w:ascii="Calibri" w:hAnsi="Calibri" w:cs="Calibri"/>
              </w:rPr>
              <w:t>39</w:t>
            </w:r>
          </w:p>
        </w:tc>
        <w:tc>
          <w:tcPr>
            <w:tcW w:w="1861" w:type="dxa"/>
          </w:tcPr>
          <w:p w14:paraId="0A0E6BDC" w14:textId="77777777" w:rsidR="0030769D" w:rsidRPr="00A87D8C" w:rsidRDefault="0030769D" w:rsidP="0030769D">
            <w:pPr>
              <w:rPr>
                <w:rFonts w:ascii="Calibri" w:hAnsi="Calibri" w:cs="Calibri"/>
              </w:rPr>
            </w:pPr>
            <w:r w:rsidRPr="00A87D8C">
              <w:rPr>
                <w:rFonts w:ascii="Calibri" w:hAnsi="Calibri" w:cs="Calibri"/>
              </w:rPr>
              <w:t>Expanding</w:t>
            </w:r>
          </w:p>
        </w:tc>
        <w:tc>
          <w:tcPr>
            <w:tcW w:w="2065" w:type="dxa"/>
          </w:tcPr>
          <w:p w14:paraId="664C7BE6" w14:textId="77777777" w:rsidR="0030769D" w:rsidRPr="00A87D8C" w:rsidRDefault="0030769D" w:rsidP="0030769D">
            <w:pPr>
              <w:rPr>
                <w:rFonts w:ascii="Calibri" w:hAnsi="Calibri" w:cs="Calibri"/>
              </w:rPr>
            </w:pPr>
            <w:r w:rsidRPr="00A87D8C">
              <w:rPr>
                <w:rFonts w:ascii="Calibri" w:hAnsi="Calibri" w:cs="Calibri"/>
              </w:rPr>
              <w:t>SNP</w:t>
            </w:r>
          </w:p>
        </w:tc>
        <w:tc>
          <w:tcPr>
            <w:tcW w:w="1262" w:type="dxa"/>
          </w:tcPr>
          <w:p w14:paraId="1F3A05C1" w14:textId="77777777" w:rsidR="0030769D" w:rsidRPr="00A87D8C" w:rsidRDefault="0030769D" w:rsidP="0030769D">
            <w:pPr>
              <w:rPr>
                <w:rFonts w:ascii="Calibri" w:hAnsi="Calibri" w:cs="Calibri"/>
              </w:rPr>
            </w:pPr>
            <w:r w:rsidRPr="00A87D8C">
              <w:rPr>
                <w:rFonts w:ascii="Calibri" w:hAnsi="Calibri" w:cs="Calibri"/>
              </w:rPr>
              <w:t>Expanding</w:t>
            </w:r>
          </w:p>
        </w:tc>
      </w:tr>
      <w:tr w:rsidR="0030769D" w:rsidRPr="00A87D8C" w14:paraId="23BC8CC6" w14:textId="77777777" w:rsidTr="009E7B16">
        <w:trPr>
          <w:cantSplit/>
        </w:trPr>
        <w:tc>
          <w:tcPr>
            <w:tcW w:w="2646" w:type="dxa"/>
          </w:tcPr>
          <w:p w14:paraId="3DB0704B" w14:textId="77777777" w:rsidR="0030769D" w:rsidRPr="00A87D8C" w:rsidRDefault="0030769D" w:rsidP="0030769D">
            <w:pPr>
              <w:rPr>
                <w:rFonts w:ascii="Calibri" w:hAnsi="Calibri" w:cs="Calibri"/>
                <w:b/>
                <w:bCs/>
                <w:color w:val="70AD47" w:themeColor="accent6"/>
                <w:sz w:val="28"/>
                <w:szCs w:val="28"/>
                <w:u w:val="single"/>
              </w:rPr>
            </w:pPr>
            <w:r w:rsidRPr="00A87D8C">
              <w:rPr>
                <w:rFonts w:ascii="Calibri" w:hAnsi="Calibri" w:cs="Calibri"/>
                <w:b/>
                <w:bCs/>
              </w:rPr>
              <w:t xml:space="preserve">Sleep  </w:t>
            </w:r>
          </w:p>
        </w:tc>
        <w:tc>
          <w:tcPr>
            <w:tcW w:w="2010" w:type="dxa"/>
          </w:tcPr>
          <w:p w14:paraId="34D0C104" w14:textId="77777777" w:rsidR="0030769D" w:rsidRPr="00A87D8C" w:rsidRDefault="0030769D" w:rsidP="0030769D">
            <w:pPr>
              <w:rPr>
                <w:rFonts w:ascii="Calibri" w:hAnsi="Calibri" w:cs="Calibri"/>
              </w:rPr>
            </w:pPr>
            <w:r w:rsidRPr="00A87D8C">
              <w:rPr>
                <w:rFonts w:ascii="Calibri" w:hAnsi="Calibri" w:cs="Calibri"/>
              </w:rPr>
              <w:t>60-90</w:t>
            </w:r>
          </w:p>
        </w:tc>
        <w:tc>
          <w:tcPr>
            <w:tcW w:w="1861" w:type="dxa"/>
          </w:tcPr>
          <w:p w14:paraId="47899324" w14:textId="77777777" w:rsidR="0030769D" w:rsidRPr="00A87D8C" w:rsidRDefault="0030769D" w:rsidP="0030769D">
            <w:pPr>
              <w:rPr>
                <w:rFonts w:ascii="Calibri" w:hAnsi="Calibri" w:cs="Calibri"/>
              </w:rPr>
            </w:pPr>
            <w:r w:rsidRPr="00A87D8C">
              <w:rPr>
                <w:rFonts w:ascii="Calibri" w:hAnsi="Calibri" w:cs="Calibri"/>
              </w:rPr>
              <w:t>Expanding</w:t>
            </w:r>
          </w:p>
        </w:tc>
        <w:tc>
          <w:tcPr>
            <w:tcW w:w="2065" w:type="dxa"/>
          </w:tcPr>
          <w:p w14:paraId="03DE9A02" w14:textId="77777777" w:rsidR="0030769D" w:rsidRPr="00A87D8C" w:rsidRDefault="0030769D" w:rsidP="0030769D">
            <w:pPr>
              <w:rPr>
                <w:rFonts w:ascii="Calibri" w:hAnsi="Calibri" w:cs="Calibri"/>
              </w:rPr>
            </w:pPr>
            <w:r w:rsidRPr="00A87D8C">
              <w:rPr>
                <w:rFonts w:ascii="Calibri" w:hAnsi="Calibri" w:cs="Calibri"/>
              </w:rPr>
              <w:t>SNP</w:t>
            </w:r>
          </w:p>
        </w:tc>
        <w:tc>
          <w:tcPr>
            <w:tcW w:w="1262" w:type="dxa"/>
          </w:tcPr>
          <w:p w14:paraId="0DC6EE9C" w14:textId="77777777" w:rsidR="0030769D" w:rsidRPr="00A87D8C" w:rsidRDefault="0030769D" w:rsidP="0030769D">
            <w:pPr>
              <w:rPr>
                <w:rFonts w:ascii="Calibri" w:hAnsi="Calibri" w:cs="Calibri"/>
              </w:rPr>
            </w:pPr>
            <w:r w:rsidRPr="00A87D8C">
              <w:rPr>
                <w:rFonts w:ascii="Calibri" w:hAnsi="Calibri" w:cs="Calibri"/>
              </w:rPr>
              <w:t>SNP</w:t>
            </w:r>
          </w:p>
        </w:tc>
      </w:tr>
      <w:tr w:rsidR="0030769D" w:rsidRPr="00A87D8C" w14:paraId="2958F533" w14:textId="77777777" w:rsidTr="009E7B16">
        <w:trPr>
          <w:cantSplit/>
        </w:trPr>
        <w:tc>
          <w:tcPr>
            <w:tcW w:w="2646" w:type="dxa"/>
          </w:tcPr>
          <w:p w14:paraId="137140F4" w14:textId="77777777" w:rsidR="0030769D" w:rsidRPr="00A87D8C" w:rsidRDefault="0030769D" w:rsidP="0030769D">
            <w:pPr>
              <w:rPr>
                <w:rFonts w:ascii="Calibri" w:hAnsi="Calibri" w:cs="Calibri"/>
                <w:b/>
                <w:bCs/>
              </w:rPr>
            </w:pPr>
            <w:r w:rsidRPr="00A87D8C">
              <w:rPr>
                <w:rFonts w:ascii="Calibri" w:hAnsi="Calibri" w:cs="Calibri"/>
                <w:b/>
                <w:bCs/>
              </w:rPr>
              <w:t>Urology</w:t>
            </w:r>
          </w:p>
        </w:tc>
        <w:tc>
          <w:tcPr>
            <w:tcW w:w="2010" w:type="dxa"/>
          </w:tcPr>
          <w:p w14:paraId="7AD58CE1" w14:textId="77777777" w:rsidR="0030769D" w:rsidRPr="00A87D8C" w:rsidRDefault="0030769D" w:rsidP="0030769D">
            <w:pPr>
              <w:rPr>
                <w:rFonts w:ascii="Calibri" w:hAnsi="Calibri" w:cs="Calibri"/>
              </w:rPr>
            </w:pPr>
            <w:r w:rsidRPr="00A87D8C">
              <w:rPr>
                <w:rFonts w:ascii="Calibri" w:hAnsi="Calibri" w:cs="Calibri"/>
              </w:rPr>
              <w:t>24</w:t>
            </w:r>
          </w:p>
        </w:tc>
        <w:tc>
          <w:tcPr>
            <w:tcW w:w="1861" w:type="dxa"/>
          </w:tcPr>
          <w:p w14:paraId="6D8A9570" w14:textId="77777777" w:rsidR="0030769D" w:rsidRPr="00A87D8C" w:rsidRDefault="0030769D" w:rsidP="0030769D">
            <w:pPr>
              <w:rPr>
                <w:rFonts w:ascii="Calibri" w:hAnsi="Calibri" w:cs="Calibri"/>
              </w:rPr>
            </w:pPr>
            <w:r w:rsidRPr="00A87D8C">
              <w:rPr>
                <w:rFonts w:ascii="Calibri" w:hAnsi="Calibri" w:cs="Calibri"/>
              </w:rPr>
              <w:t>Expanding</w:t>
            </w:r>
          </w:p>
        </w:tc>
        <w:tc>
          <w:tcPr>
            <w:tcW w:w="2065" w:type="dxa"/>
          </w:tcPr>
          <w:p w14:paraId="7893D3B5" w14:textId="77777777" w:rsidR="0030769D" w:rsidRPr="00A87D8C" w:rsidRDefault="0030769D" w:rsidP="0030769D">
            <w:pPr>
              <w:rPr>
                <w:rFonts w:ascii="Calibri" w:hAnsi="Calibri" w:cs="Calibri"/>
              </w:rPr>
            </w:pPr>
            <w:r w:rsidRPr="00A87D8C">
              <w:rPr>
                <w:rFonts w:ascii="Calibri" w:hAnsi="Calibri" w:cs="Calibri"/>
              </w:rPr>
              <w:t>SNP</w:t>
            </w:r>
          </w:p>
        </w:tc>
        <w:tc>
          <w:tcPr>
            <w:tcW w:w="1262" w:type="dxa"/>
          </w:tcPr>
          <w:p w14:paraId="5A2DC7DB" w14:textId="77777777" w:rsidR="0030769D" w:rsidRPr="00A87D8C" w:rsidRDefault="0030769D" w:rsidP="0030769D">
            <w:pPr>
              <w:rPr>
                <w:rFonts w:ascii="Calibri" w:hAnsi="Calibri" w:cs="Calibri"/>
              </w:rPr>
            </w:pPr>
            <w:r w:rsidRPr="00A87D8C">
              <w:rPr>
                <w:rFonts w:ascii="Calibri" w:hAnsi="Calibri" w:cs="Calibri"/>
              </w:rPr>
              <w:t>Expanding</w:t>
            </w:r>
          </w:p>
        </w:tc>
      </w:tr>
      <w:tr w:rsidR="009E7B16" w:rsidRPr="00A87D8C" w14:paraId="2AE8D65F" w14:textId="77777777" w:rsidTr="009E7B16">
        <w:trPr>
          <w:cantSplit/>
        </w:trPr>
        <w:tc>
          <w:tcPr>
            <w:tcW w:w="2646" w:type="dxa"/>
            <w:shd w:val="clear" w:color="auto" w:fill="EDEDED" w:themeFill="accent3" w:themeFillTint="33"/>
          </w:tcPr>
          <w:p w14:paraId="1E3846E0" w14:textId="77777777" w:rsidR="009E7B16" w:rsidRPr="00DF1D80" w:rsidRDefault="009E7B16" w:rsidP="0030769D">
            <w:r>
              <w:rPr>
                <w:b/>
                <w:bCs/>
              </w:rPr>
              <w:t xml:space="preserve">Hospital Services </w:t>
            </w:r>
          </w:p>
        </w:tc>
        <w:tc>
          <w:tcPr>
            <w:tcW w:w="2010" w:type="dxa"/>
            <w:shd w:val="clear" w:color="auto" w:fill="EDEDED" w:themeFill="accent3" w:themeFillTint="33"/>
          </w:tcPr>
          <w:p w14:paraId="7003BD57" w14:textId="77777777" w:rsidR="009E7B16" w:rsidRPr="00DF1D80" w:rsidRDefault="009E7B16" w:rsidP="0030769D"/>
        </w:tc>
        <w:tc>
          <w:tcPr>
            <w:tcW w:w="1861" w:type="dxa"/>
            <w:shd w:val="clear" w:color="auto" w:fill="EDEDED" w:themeFill="accent3" w:themeFillTint="33"/>
          </w:tcPr>
          <w:p w14:paraId="5A8394C3" w14:textId="77777777" w:rsidR="009E7B16" w:rsidRPr="00DF1D80" w:rsidRDefault="009E7B16" w:rsidP="0030769D"/>
        </w:tc>
        <w:tc>
          <w:tcPr>
            <w:tcW w:w="2065" w:type="dxa"/>
            <w:shd w:val="clear" w:color="auto" w:fill="EDEDED" w:themeFill="accent3" w:themeFillTint="33"/>
          </w:tcPr>
          <w:p w14:paraId="04EED4E2" w14:textId="77777777" w:rsidR="009E7B16" w:rsidRPr="00DF1D80" w:rsidRDefault="009E7B16" w:rsidP="0030769D"/>
        </w:tc>
        <w:tc>
          <w:tcPr>
            <w:tcW w:w="1262" w:type="dxa"/>
            <w:shd w:val="clear" w:color="auto" w:fill="EDEDED" w:themeFill="accent3" w:themeFillTint="33"/>
          </w:tcPr>
          <w:p w14:paraId="5A4BD9A1" w14:textId="2582991A" w:rsidR="009E7B16" w:rsidRPr="00DF1D80" w:rsidRDefault="009E7B16" w:rsidP="0030769D"/>
        </w:tc>
      </w:tr>
      <w:tr w:rsidR="0030769D" w:rsidRPr="00A87D8C" w14:paraId="24E0B939" w14:textId="77777777" w:rsidTr="009E7B16">
        <w:trPr>
          <w:cantSplit/>
        </w:trPr>
        <w:tc>
          <w:tcPr>
            <w:tcW w:w="2646" w:type="dxa"/>
          </w:tcPr>
          <w:p w14:paraId="408C95C4" w14:textId="29335313" w:rsidR="0030769D" w:rsidRPr="009124B8" w:rsidRDefault="0030769D" w:rsidP="0030769D">
            <w:pPr>
              <w:rPr>
                <w:rFonts w:ascii="Calibri" w:hAnsi="Calibri" w:cs="Calibri"/>
                <w:b/>
                <w:bCs/>
              </w:rPr>
            </w:pPr>
            <w:r w:rsidRPr="008F7CB4">
              <w:rPr>
                <w:b/>
                <w:bCs/>
              </w:rPr>
              <w:t>Dental Clinic</w:t>
            </w:r>
            <w:r w:rsidR="00C15EEF">
              <w:rPr>
                <w:rStyle w:val="FootnoteReference"/>
                <w:b/>
                <w:bCs/>
              </w:rPr>
              <w:footnoteReference w:id="13"/>
            </w:r>
          </w:p>
        </w:tc>
        <w:tc>
          <w:tcPr>
            <w:tcW w:w="2010" w:type="dxa"/>
          </w:tcPr>
          <w:p w14:paraId="6C5A5D09" w14:textId="08E40C87" w:rsidR="0030769D" w:rsidRPr="00A87D8C" w:rsidRDefault="0030769D" w:rsidP="0030769D">
            <w:pPr>
              <w:rPr>
                <w:rFonts w:ascii="Calibri" w:hAnsi="Calibri" w:cs="Calibri"/>
              </w:rPr>
            </w:pPr>
            <w:r w:rsidRPr="00DF1D80">
              <w:t>73</w:t>
            </w:r>
          </w:p>
        </w:tc>
        <w:tc>
          <w:tcPr>
            <w:tcW w:w="1861" w:type="dxa"/>
          </w:tcPr>
          <w:p w14:paraId="61B0247E" w14:textId="4CC76FF6" w:rsidR="0030769D" w:rsidRPr="00A87D8C" w:rsidRDefault="030A77AD" w:rsidP="0030769D">
            <w:r>
              <w:t>SNP</w:t>
            </w:r>
          </w:p>
        </w:tc>
        <w:tc>
          <w:tcPr>
            <w:tcW w:w="2065" w:type="dxa"/>
          </w:tcPr>
          <w:p w14:paraId="3D74EA4A" w14:textId="25C1DD13" w:rsidR="0030769D" w:rsidRPr="00A87D8C" w:rsidRDefault="0030769D" w:rsidP="0030769D">
            <w:pPr>
              <w:rPr>
                <w:rFonts w:ascii="Calibri" w:hAnsi="Calibri" w:cs="Calibri"/>
              </w:rPr>
            </w:pPr>
            <w:r w:rsidRPr="00DF1D80">
              <w:t>SNP</w:t>
            </w:r>
          </w:p>
        </w:tc>
        <w:tc>
          <w:tcPr>
            <w:tcW w:w="1262" w:type="dxa"/>
          </w:tcPr>
          <w:p w14:paraId="494CDDAB" w14:textId="194AF826" w:rsidR="0030769D" w:rsidRPr="00A87D8C" w:rsidRDefault="0030769D" w:rsidP="0030769D">
            <w:pPr>
              <w:rPr>
                <w:rFonts w:ascii="Calibri" w:hAnsi="Calibri" w:cs="Calibri"/>
              </w:rPr>
            </w:pPr>
            <w:r w:rsidRPr="00DF1D80">
              <w:t>SNP</w:t>
            </w:r>
          </w:p>
        </w:tc>
      </w:tr>
      <w:tr w:rsidR="0030769D" w:rsidRPr="00A87D8C" w14:paraId="76E77181" w14:textId="77777777" w:rsidTr="009E7B16">
        <w:trPr>
          <w:cantSplit/>
        </w:trPr>
        <w:tc>
          <w:tcPr>
            <w:tcW w:w="2646" w:type="dxa"/>
          </w:tcPr>
          <w:p w14:paraId="11FF31F9" w14:textId="6C1E7FE7" w:rsidR="0030769D" w:rsidRPr="009124B8" w:rsidRDefault="0030769D" w:rsidP="0030769D">
            <w:pPr>
              <w:rPr>
                <w:rFonts w:ascii="Calibri" w:hAnsi="Calibri" w:cs="Calibri"/>
                <w:b/>
                <w:bCs/>
              </w:rPr>
            </w:pPr>
            <w:r w:rsidRPr="008F7CB4">
              <w:rPr>
                <w:b/>
                <w:bCs/>
              </w:rPr>
              <w:t>Sleep Lab</w:t>
            </w:r>
          </w:p>
        </w:tc>
        <w:tc>
          <w:tcPr>
            <w:tcW w:w="2010" w:type="dxa"/>
          </w:tcPr>
          <w:p w14:paraId="062CE5FE" w14:textId="691DA04D" w:rsidR="0030769D" w:rsidRPr="00A87D8C" w:rsidRDefault="0030769D" w:rsidP="0030769D">
            <w:pPr>
              <w:rPr>
                <w:rFonts w:ascii="Calibri" w:hAnsi="Calibri" w:cs="Calibri"/>
              </w:rPr>
            </w:pPr>
            <w:r w:rsidRPr="00DF1D80">
              <w:t>120</w:t>
            </w:r>
          </w:p>
        </w:tc>
        <w:tc>
          <w:tcPr>
            <w:tcW w:w="1861" w:type="dxa"/>
          </w:tcPr>
          <w:p w14:paraId="037FEE29" w14:textId="309B8CA8" w:rsidR="0030769D" w:rsidRPr="00A87D8C" w:rsidRDefault="0030769D" w:rsidP="0030769D">
            <w:pPr>
              <w:rPr>
                <w:rFonts w:ascii="Calibri" w:hAnsi="Calibri" w:cs="Calibri"/>
              </w:rPr>
            </w:pPr>
            <w:r w:rsidRPr="00DF1D80">
              <w:t>Expanding</w:t>
            </w:r>
          </w:p>
        </w:tc>
        <w:tc>
          <w:tcPr>
            <w:tcW w:w="2065" w:type="dxa"/>
          </w:tcPr>
          <w:p w14:paraId="5DE046CD" w14:textId="5A6FC4F9" w:rsidR="0030769D" w:rsidRPr="00A87D8C" w:rsidRDefault="0030769D" w:rsidP="0030769D">
            <w:pPr>
              <w:rPr>
                <w:rFonts w:ascii="Calibri" w:hAnsi="Calibri" w:cs="Calibri"/>
              </w:rPr>
            </w:pPr>
            <w:r w:rsidRPr="00DF1D80">
              <w:t>SNP</w:t>
            </w:r>
          </w:p>
        </w:tc>
        <w:tc>
          <w:tcPr>
            <w:tcW w:w="1262" w:type="dxa"/>
          </w:tcPr>
          <w:p w14:paraId="00091140" w14:textId="0CE46A4A" w:rsidR="0030769D" w:rsidRPr="00A87D8C" w:rsidRDefault="0030769D" w:rsidP="0030769D">
            <w:pPr>
              <w:rPr>
                <w:rFonts w:ascii="Calibri" w:hAnsi="Calibri" w:cs="Calibri"/>
              </w:rPr>
            </w:pPr>
            <w:r w:rsidRPr="00DF1D80">
              <w:t>SNP</w:t>
            </w:r>
          </w:p>
        </w:tc>
      </w:tr>
      <w:tr w:rsidR="0030769D" w:rsidRPr="00A87D8C" w14:paraId="46F35CE6" w14:textId="77777777" w:rsidTr="009E7B16">
        <w:trPr>
          <w:cantSplit/>
        </w:trPr>
        <w:tc>
          <w:tcPr>
            <w:tcW w:w="2646" w:type="dxa"/>
          </w:tcPr>
          <w:p w14:paraId="1A96811E" w14:textId="5E0C1443" w:rsidR="0030769D" w:rsidRPr="009124B8" w:rsidRDefault="030A77AD" w:rsidP="0030769D">
            <w:pPr>
              <w:rPr>
                <w:rFonts w:ascii="Calibri" w:hAnsi="Calibri" w:cs="Calibri"/>
                <w:b/>
                <w:bCs/>
              </w:rPr>
            </w:pPr>
            <w:r w:rsidRPr="4E039244">
              <w:rPr>
                <w:b/>
                <w:bCs/>
              </w:rPr>
              <w:t>MRI with Sedation</w:t>
            </w:r>
            <w:r w:rsidR="00287BBA">
              <w:rPr>
                <w:rStyle w:val="FootnoteReference"/>
                <w:b/>
                <w:bCs/>
              </w:rPr>
              <w:footnoteReference w:id="14"/>
            </w:r>
            <w:r w:rsidR="7BBD331F" w:rsidRPr="4E039244">
              <w:rPr>
                <w:b/>
                <w:bCs/>
              </w:rPr>
              <w:t xml:space="preserve"> </w:t>
            </w:r>
          </w:p>
        </w:tc>
        <w:tc>
          <w:tcPr>
            <w:tcW w:w="2010" w:type="dxa"/>
          </w:tcPr>
          <w:p w14:paraId="1AE428ED" w14:textId="5176E10D" w:rsidR="0030769D" w:rsidRPr="00A87D8C" w:rsidRDefault="0030769D" w:rsidP="0030769D">
            <w:pPr>
              <w:rPr>
                <w:rFonts w:ascii="Calibri" w:hAnsi="Calibri" w:cs="Calibri"/>
              </w:rPr>
            </w:pPr>
            <w:r w:rsidRPr="00DF1D80">
              <w:t>40</w:t>
            </w:r>
          </w:p>
        </w:tc>
        <w:tc>
          <w:tcPr>
            <w:tcW w:w="1861" w:type="dxa"/>
          </w:tcPr>
          <w:p w14:paraId="3E02DB72" w14:textId="5C302F84" w:rsidR="0030769D" w:rsidRPr="00A87D8C" w:rsidRDefault="00992FAA" w:rsidP="4E039244">
            <w:r>
              <w:t>SNP</w:t>
            </w:r>
          </w:p>
        </w:tc>
        <w:tc>
          <w:tcPr>
            <w:tcW w:w="2065" w:type="dxa"/>
          </w:tcPr>
          <w:p w14:paraId="0EA98BF8" w14:textId="4E91F78A" w:rsidR="0030769D" w:rsidRPr="00A87D8C" w:rsidRDefault="7BBD331F" w:rsidP="4E039244">
            <w:r>
              <w:t>SNP</w:t>
            </w:r>
          </w:p>
        </w:tc>
        <w:tc>
          <w:tcPr>
            <w:tcW w:w="1262" w:type="dxa"/>
          </w:tcPr>
          <w:p w14:paraId="196B5D9F" w14:textId="03FAE50A" w:rsidR="0030769D" w:rsidRPr="00A87D8C" w:rsidRDefault="7BBD331F" w:rsidP="4E039244">
            <w:r>
              <w:t>SNP</w:t>
            </w:r>
          </w:p>
        </w:tc>
      </w:tr>
      <w:tr w:rsidR="0030769D" w:rsidRPr="00A87D8C" w14:paraId="0401F1C4" w14:textId="77777777" w:rsidTr="009E7B16">
        <w:trPr>
          <w:cantSplit/>
        </w:trPr>
        <w:tc>
          <w:tcPr>
            <w:tcW w:w="2646" w:type="dxa"/>
          </w:tcPr>
          <w:p w14:paraId="76653674" w14:textId="75321661" w:rsidR="0030769D" w:rsidRPr="009124B8" w:rsidRDefault="0030769D" w:rsidP="0030769D">
            <w:pPr>
              <w:rPr>
                <w:rFonts w:ascii="Calibri" w:hAnsi="Calibri" w:cs="Calibri"/>
                <w:b/>
                <w:bCs/>
              </w:rPr>
            </w:pPr>
            <w:r w:rsidRPr="008F7CB4">
              <w:rPr>
                <w:b/>
                <w:bCs/>
              </w:rPr>
              <w:t>MRI without Sedation</w:t>
            </w:r>
          </w:p>
        </w:tc>
        <w:tc>
          <w:tcPr>
            <w:tcW w:w="2010" w:type="dxa"/>
          </w:tcPr>
          <w:p w14:paraId="23E7097C" w14:textId="1D917157" w:rsidR="0030769D" w:rsidRPr="00A87D8C" w:rsidRDefault="0030769D" w:rsidP="0030769D">
            <w:pPr>
              <w:rPr>
                <w:rFonts w:ascii="Calibri" w:hAnsi="Calibri" w:cs="Calibri"/>
              </w:rPr>
            </w:pPr>
            <w:r w:rsidRPr="00DF1D80">
              <w:t>19</w:t>
            </w:r>
          </w:p>
        </w:tc>
        <w:tc>
          <w:tcPr>
            <w:tcW w:w="1861" w:type="dxa"/>
          </w:tcPr>
          <w:p w14:paraId="7163B1EF" w14:textId="6FB5D1DF" w:rsidR="0030769D" w:rsidRPr="00A87D8C" w:rsidRDefault="0030769D" w:rsidP="0030769D">
            <w:pPr>
              <w:rPr>
                <w:rFonts w:ascii="Calibri" w:hAnsi="Calibri" w:cs="Calibri"/>
              </w:rPr>
            </w:pPr>
            <w:r w:rsidRPr="00DF1D80">
              <w:t>SNP</w:t>
            </w:r>
          </w:p>
        </w:tc>
        <w:tc>
          <w:tcPr>
            <w:tcW w:w="2065" w:type="dxa"/>
          </w:tcPr>
          <w:p w14:paraId="18AE2080" w14:textId="00939C40" w:rsidR="0030769D" w:rsidRPr="00A87D8C" w:rsidRDefault="7BBD331F" w:rsidP="0030769D">
            <w:pPr>
              <w:rPr>
                <w:rFonts w:ascii="Calibri" w:hAnsi="Calibri" w:cs="Calibri"/>
              </w:rPr>
            </w:pPr>
            <w:r>
              <w:t>New</w:t>
            </w:r>
          </w:p>
        </w:tc>
        <w:tc>
          <w:tcPr>
            <w:tcW w:w="1262" w:type="dxa"/>
          </w:tcPr>
          <w:p w14:paraId="6B219FF2" w14:textId="485DE05E" w:rsidR="0030769D" w:rsidRPr="00A87D8C" w:rsidRDefault="00617580" w:rsidP="0030769D">
            <w:pPr>
              <w:rPr>
                <w:rFonts w:ascii="Calibri" w:hAnsi="Calibri" w:cs="Calibri"/>
              </w:rPr>
            </w:pPr>
            <w:r>
              <w:t>New</w:t>
            </w:r>
          </w:p>
        </w:tc>
      </w:tr>
      <w:tr w:rsidR="0030769D" w:rsidRPr="00A87D8C" w14:paraId="79B4CE03" w14:textId="77777777" w:rsidTr="009E7B16">
        <w:trPr>
          <w:cantSplit/>
        </w:trPr>
        <w:tc>
          <w:tcPr>
            <w:tcW w:w="2646" w:type="dxa"/>
          </w:tcPr>
          <w:p w14:paraId="5B16B3F7" w14:textId="6CEFEAD6" w:rsidR="0030769D" w:rsidRPr="009124B8" w:rsidRDefault="0030769D" w:rsidP="0030769D">
            <w:pPr>
              <w:rPr>
                <w:rFonts w:ascii="Calibri" w:hAnsi="Calibri" w:cs="Calibri"/>
                <w:b/>
                <w:bCs/>
              </w:rPr>
            </w:pPr>
            <w:r w:rsidRPr="008F7CB4">
              <w:rPr>
                <w:b/>
                <w:bCs/>
              </w:rPr>
              <w:t>Operating Rooms</w:t>
            </w:r>
          </w:p>
        </w:tc>
        <w:tc>
          <w:tcPr>
            <w:tcW w:w="2010" w:type="dxa"/>
          </w:tcPr>
          <w:p w14:paraId="1103023F" w14:textId="4B110F00" w:rsidR="0030769D" w:rsidRPr="00A87D8C" w:rsidRDefault="0030769D" w:rsidP="0030769D">
            <w:pPr>
              <w:rPr>
                <w:rFonts w:ascii="Calibri" w:hAnsi="Calibri" w:cs="Calibri"/>
              </w:rPr>
            </w:pPr>
            <w:r w:rsidRPr="00DF1D80">
              <w:t>Varies By Specialty</w:t>
            </w:r>
          </w:p>
        </w:tc>
        <w:tc>
          <w:tcPr>
            <w:tcW w:w="1861" w:type="dxa"/>
          </w:tcPr>
          <w:p w14:paraId="3B79D380" w14:textId="2A18C527" w:rsidR="0030769D" w:rsidRPr="00A87D8C" w:rsidRDefault="2A6BEA96" w:rsidP="0030769D">
            <w:pPr>
              <w:rPr>
                <w:rFonts w:ascii="Calibri" w:hAnsi="Calibri" w:cs="Calibri"/>
              </w:rPr>
            </w:pPr>
            <w:r>
              <w:t>No change</w:t>
            </w:r>
          </w:p>
        </w:tc>
        <w:tc>
          <w:tcPr>
            <w:tcW w:w="2065" w:type="dxa"/>
          </w:tcPr>
          <w:p w14:paraId="4BB39A35" w14:textId="0F6072F9" w:rsidR="0030769D" w:rsidRPr="00A87D8C" w:rsidRDefault="0030769D" w:rsidP="0030769D">
            <w:pPr>
              <w:rPr>
                <w:rFonts w:ascii="Calibri" w:hAnsi="Calibri" w:cs="Calibri"/>
              </w:rPr>
            </w:pPr>
            <w:r w:rsidRPr="00DF1D80">
              <w:t>New</w:t>
            </w:r>
          </w:p>
        </w:tc>
        <w:tc>
          <w:tcPr>
            <w:tcW w:w="1262" w:type="dxa"/>
          </w:tcPr>
          <w:p w14:paraId="442FD2BF" w14:textId="02276BD7" w:rsidR="0030769D" w:rsidRPr="00A87D8C" w:rsidRDefault="0030769D" w:rsidP="0030769D">
            <w:pPr>
              <w:rPr>
                <w:rFonts w:ascii="Calibri" w:hAnsi="Calibri" w:cs="Calibri"/>
              </w:rPr>
            </w:pPr>
            <w:r w:rsidRPr="00DF1D80">
              <w:t>SNP</w:t>
            </w:r>
          </w:p>
        </w:tc>
      </w:tr>
    </w:tbl>
    <w:p w14:paraId="54C37ACB" w14:textId="4204D643" w:rsidR="00392608" w:rsidRPr="008F7CB4" w:rsidRDefault="00392608" w:rsidP="00392608">
      <w:pPr>
        <w:spacing w:after="0" w:line="240" w:lineRule="auto"/>
        <w:rPr>
          <w:rFonts w:ascii="Calibri" w:hAnsi="Calibri" w:cs="Calibri"/>
          <w:bCs/>
          <w:color w:val="70AD47" w:themeColor="accent6"/>
          <w:sz w:val="20"/>
          <w:szCs w:val="20"/>
        </w:rPr>
      </w:pPr>
      <w:r w:rsidRPr="008F7CB4">
        <w:rPr>
          <w:rFonts w:ascii="Calibri" w:hAnsi="Calibri" w:cs="Calibri"/>
          <w:bCs/>
          <w:sz w:val="20"/>
          <w:szCs w:val="20"/>
        </w:rPr>
        <w:t>*Days between when appointment is scheduled and the date of service</w:t>
      </w:r>
      <w:r w:rsidRPr="008F7CB4">
        <w:rPr>
          <w:rFonts w:ascii="Calibri" w:hAnsi="Calibri" w:cs="Calibri"/>
          <w:bCs/>
          <w:sz w:val="20"/>
          <w:szCs w:val="20"/>
        </w:rPr>
        <w:br/>
      </w:r>
    </w:p>
    <w:p w14:paraId="5BF82FB6" w14:textId="77777777" w:rsidR="00392608" w:rsidRPr="00EA7860" w:rsidRDefault="00392608" w:rsidP="00392608">
      <w:pPr>
        <w:spacing w:after="0" w:line="240" w:lineRule="auto"/>
        <w:rPr>
          <w:rFonts w:ascii="Calibri" w:hAnsi="Calibri" w:cs="Calibri"/>
          <w:b/>
          <w:bCs/>
          <w:sz w:val="24"/>
          <w:szCs w:val="24"/>
        </w:rPr>
      </w:pPr>
      <w:r w:rsidRPr="00EA7860">
        <w:rPr>
          <w:rFonts w:ascii="Calibri" w:hAnsi="Calibri" w:cs="Calibri"/>
          <w:b/>
          <w:bCs/>
          <w:sz w:val="24"/>
          <w:szCs w:val="24"/>
        </w:rPr>
        <w:t>MRI</w:t>
      </w:r>
    </w:p>
    <w:p w14:paraId="11DD73D2" w14:textId="12FF8B61" w:rsidR="00235B97" w:rsidDel="00824DA1" w:rsidRDefault="00392608" w:rsidP="4E039244">
      <w:pPr>
        <w:spacing w:after="0" w:line="240" w:lineRule="auto"/>
        <w:rPr>
          <w:rFonts w:ascii="Calibri" w:hAnsi="Calibri" w:cs="Calibri"/>
          <w:sz w:val="24"/>
          <w:szCs w:val="24"/>
        </w:rPr>
      </w:pPr>
      <w:r w:rsidRPr="00CC3C95">
        <w:rPr>
          <w:rFonts w:ascii="Calibri" w:hAnsi="Calibri" w:cs="Calibri"/>
          <w:sz w:val="24"/>
          <w:szCs w:val="24"/>
        </w:rPr>
        <w:t xml:space="preserve">The </w:t>
      </w:r>
      <w:r w:rsidR="00A00DB1">
        <w:rPr>
          <w:rFonts w:ascii="Calibri" w:hAnsi="Calibri" w:cs="Calibri"/>
          <w:sz w:val="24"/>
          <w:szCs w:val="24"/>
        </w:rPr>
        <w:t>Proposed Project</w:t>
      </w:r>
      <w:r w:rsidRPr="00CC3C95">
        <w:rPr>
          <w:rFonts w:ascii="Calibri" w:hAnsi="Calibri" w:cs="Calibri"/>
          <w:sz w:val="24"/>
          <w:szCs w:val="24"/>
        </w:rPr>
        <w:t xml:space="preserve"> will add two 3T MRI units (</w:t>
      </w:r>
      <w:r w:rsidR="000D645A">
        <w:rPr>
          <w:rFonts w:ascii="Calibri" w:hAnsi="Calibri" w:cs="Calibri"/>
          <w:sz w:val="24"/>
          <w:szCs w:val="24"/>
        </w:rPr>
        <w:t>one in</w:t>
      </w:r>
      <w:r w:rsidRPr="00CC3C95">
        <w:rPr>
          <w:rFonts w:ascii="Calibri" w:hAnsi="Calibri" w:cs="Calibri"/>
          <w:sz w:val="24"/>
          <w:szCs w:val="24"/>
        </w:rPr>
        <w:t xml:space="preserve"> Needham and</w:t>
      </w:r>
      <w:r w:rsidR="000D645A">
        <w:rPr>
          <w:rFonts w:ascii="Calibri" w:hAnsi="Calibri" w:cs="Calibri"/>
          <w:sz w:val="24"/>
          <w:szCs w:val="24"/>
        </w:rPr>
        <w:t xml:space="preserve"> one in</w:t>
      </w:r>
      <w:r w:rsidRPr="00CC3C95">
        <w:rPr>
          <w:rFonts w:ascii="Calibri" w:hAnsi="Calibri" w:cs="Calibri"/>
          <w:sz w:val="24"/>
          <w:szCs w:val="24"/>
        </w:rPr>
        <w:t xml:space="preserve"> Weymouth), which allow for</w:t>
      </w:r>
      <w:r w:rsidRPr="00CC3C95">
        <w:rPr>
          <w:rFonts w:ascii="Calibri" w:hAnsi="Calibri" w:cs="Calibri"/>
          <w:spacing w:val="1"/>
          <w:sz w:val="24"/>
          <w:szCs w:val="24"/>
        </w:rPr>
        <w:t xml:space="preserve"> </w:t>
      </w:r>
      <w:r w:rsidRPr="00CC3C95">
        <w:rPr>
          <w:rFonts w:ascii="Calibri" w:hAnsi="Calibri" w:cs="Calibri"/>
          <w:sz w:val="24"/>
          <w:szCs w:val="24"/>
        </w:rPr>
        <w:t>faster</w:t>
      </w:r>
      <w:r w:rsidRPr="00CC3C95">
        <w:rPr>
          <w:rFonts w:ascii="Calibri" w:hAnsi="Calibri" w:cs="Calibri"/>
          <w:spacing w:val="-2"/>
          <w:sz w:val="24"/>
          <w:szCs w:val="24"/>
        </w:rPr>
        <w:t xml:space="preserve"> </w:t>
      </w:r>
      <w:r w:rsidRPr="00CC3C95">
        <w:rPr>
          <w:rFonts w:ascii="Calibri" w:hAnsi="Calibri" w:cs="Calibri"/>
          <w:sz w:val="24"/>
          <w:szCs w:val="24"/>
        </w:rPr>
        <w:t>scans</w:t>
      </w:r>
      <w:r w:rsidRPr="00CC3C95">
        <w:rPr>
          <w:rFonts w:ascii="Calibri" w:hAnsi="Calibri" w:cs="Calibri"/>
          <w:spacing w:val="-1"/>
          <w:sz w:val="24"/>
          <w:szCs w:val="24"/>
        </w:rPr>
        <w:t xml:space="preserve"> </w:t>
      </w:r>
      <w:r w:rsidRPr="00CC3C95">
        <w:rPr>
          <w:rFonts w:ascii="Calibri" w:hAnsi="Calibri" w:cs="Calibri"/>
          <w:sz w:val="24"/>
          <w:szCs w:val="24"/>
        </w:rPr>
        <w:t>and higher</w:t>
      </w:r>
      <w:r w:rsidRPr="00CC3C95">
        <w:rPr>
          <w:rFonts w:ascii="Calibri" w:hAnsi="Calibri" w:cs="Calibri"/>
          <w:spacing w:val="-2"/>
          <w:sz w:val="24"/>
          <w:szCs w:val="24"/>
        </w:rPr>
        <w:t xml:space="preserve"> </w:t>
      </w:r>
      <w:r w:rsidRPr="00CC3C95">
        <w:rPr>
          <w:rFonts w:ascii="Calibri" w:hAnsi="Calibri" w:cs="Calibri"/>
          <w:sz w:val="24"/>
          <w:szCs w:val="24"/>
        </w:rPr>
        <w:t>image</w:t>
      </w:r>
      <w:r w:rsidRPr="00CC3C95">
        <w:rPr>
          <w:rFonts w:ascii="Calibri" w:hAnsi="Calibri" w:cs="Calibri"/>
          <w:spacing w:val="-2"/>
          <w:sz w:val="24"/>
          <w:szCs w:val="24"/>
        </w:rPr>
        <w:t xml:space="preserve"> </w:t>
      </w:r>
      <w:r w:rsidRPr="00CC3C95">
        <w:rPr>
          <w:rFonts w:ascii="Calibri" w:hAnsi="Calibri" w:cs="Calibri"/>
          <w:sz w:val="24"/>
          <w:szCs w:val="24"/>
        </w:rPr>
        <w:t>resolution than</w:t>
      </w:r>
      <w:r w:rsidRPr="00CC3C95">
        <w:rPr>
          <w:rFonts w:ascii="Calibri" w:hAnsi="Calibri" w:cs="Calibri"/>
          <w:spacing w:val="-1"/>
          <w:sz w:val="24"/>
          <w:szCs w:val="24"/>
        </w:rPr>
        <w:t xml:space="preserve"> </w:t>
      </w:r>
      <w:r w:rsidRPr="00CC3C95">
        <w:rPr>
          <w:rFonts w:ascii="Calibri" w:hAnsi="Calibri" w:cs="Calibri"/>
          <w:sz w:val="24"/>
          <w:szCs w:val="24"/>
        </w:rPr>
        <w:t>more</w:t>
      </w:r>
      <w:r w:rsidRPr="00CC3C95">
        <w:rPr>
          <w:rFonts w:ascii="Calibri" w:hAnsi="Calibri" w:cs="Calibri"/>
          <w:spacing w:val="-2"/>
          <w:sz w:val="24"/>
          <w:szCs w:val="24"/>
        </w:rPr>
        <w:t xml:space="preserve"> </w:t>
      </w:r>
      <w:r w:rsidRPr="00CC3C95">
        <w:rPr>
          <w:rFonts w:ascii="Calibri" w:hAnsi="Calibri" w:cs="Calibri"/>
          <w:sz w:val="24"/>
          <w:szCs w:val="24"/>
        </w:rPr>
        <w:t>commonly</w:t>
      </w:r>
      <w:r w:rsidRPr="00CC3C95">
        <w:rPr>
          <w:rFonts w:ascii="Calibri" w:hAnsi="Calibri" w:cs="Calibri"/>
          <w:spacing w:val="-5"/>
          <w:sz w:val="24"/>
          <w:szCs w:val="24"/>
        </w:rPr>
        <w:t xml:space="preserve"> </w:t>
      </w:r>
      <w:r w:rsidRPr="00CC3C95">
        <w:rPr>
          <w:rFonts w:ascii="Calibri" w:hAnsi="Calibri" w:cs="Calibri"/>
          <w:sz w:val="24"/>
          <w:szCs w:val="24"/>
        </w:rPr>
        <w:t>used</w:t>
      </w:r>
      <w:r w:rsidRPr="00CC3C95">
        <w:rPr>
          <w:rFonts w:ascii="Calibri" w:hAnsi="Calibri" w:cs="Calibri"/>
          <w:spacing w:val="-1"/>
          <w:sz w:val="24"/>
          <w:szCs w:val="24"/>
        </w:rPr>
        <w:t xml:space="preserve"> </w:t>
      </w:r>
      <w:r w:rsidRPr="00CC3C95">
        <w:rPr>
          <w:rFonts w:ascii="Calibri" w:hAnsi="Calibri" w:cs="Calibri"/>
          <w:sz w:val="24"/>
          <w:szCs w:val="24"/>
        </w:rPr>
        <w:t>machines</w:t>
      </w:r>
      <w:r w:rsidRPr="00CC3C95">
        <w:rPr>
          <w:rFonts w:ascii="Calibri" w:hAnsi="Calibri" w:cs="Calibri"/>
          <w:spacing w:val="-1"/>
          <w:sz w:val="24"/>
          <w:szCs w:val="24"/>
        </w:rPr>
        <w:t xml:space="preserve"> </w:t>
      </w:r>
      <w:r w:rsidRPr="00CC3C95">
        <w:rPr>
          <w:rFonts w:ascii="Calibri" w:hAnsi="Calibri" w:cs="Calibri"/>
          <w:sz w:val="24"/>
          <w:szCs w:val="24"/>
        </w:rPr>
        <w:t>in the</w:t>
      </w:r>
      <w:r w:rsidRPr="00CC3C95">
        <w:rPr>
          <w:rFonts w:ascii="Calibri" w:hAnsi="Calibri" w:cs="Calibri"/>
          <w:spacing w:val="-2"/>
          <w:sz w:val="24"/>
          <w:szCs w:val="24"/>
        </w:rPr>
        <w:t xml:space="preserve"> </w:t>
      </w:r>
      <w:r w:rsidRPr="00CC3C95">
        <w:rPr>
          <w:rFonts w:ascii="Calibri" w:hAnsi="Calibri" w:cs="Calibri"/>
          <w:sz w:val="24"/>
          <w:szCs w:val="24"/>
        </w:rPr>
        <w:t xml:space="preserve">community. </w:t>
      </w:r>
    </w:p>
    <w:p w14:paraId="3371F1C6" w14:textId="36D6F9D3" w:rsidR="00392608" w:rsidRPr="00CC3C95" w:rsidRDefault="00392608" w:rsidP="00392608">
      <w:pPr>
        <w:spacing w:after="0" w:line="240" w:lineRule="auto"/>
      </w:pPr>
    </w:p>
    <w:p w14:paraId="5B4B43AA" w14:textId="57C1BAE8" w:rsidR="00392608" w:rsidRPr="00CC3C95" w:rsidRDefault="65DC82EA" w:rsidP="4E039244">
      <w:pPr>
        <w:spacing w:after="0" w:line="240" w:lineRule="auto"/>
        <w:rPr>
          <w:rFonts w:ascii="Calibri" w:hAnsi="Calibri" w:cs="Calibri"/>
          <w:b/>
          <w:bCs/>
          <w:sz w:val="24"/>
          <w:szCs w:val="24"/>
        </w:rPr>
      </w:pPr>
      <w:r w:rsidRPr="00CC3C95">
        <w:rPr>
          <w:rFonts w:ascii="Calibri" w:hAnsi="Calibri" w:cs="Calibri"/>
          <w:sz w:val="24"/>
          <w:szCs w:val="24"/>
        </w:rPr>
        <w:t>The current wait time for sedated MRIs</w:t>
      </w:r>
      <w:r w:rsidR="6FFCF660" w:rsidRPr="00CC3C95">
        <w:rPr>
          <w:rFonts w:ascii="Calibri" w:hAnsi="Calibri" w:cs="Calibri"/>
          <w:sz w:val="24"/>
          <w:szCs w:val="24"/>
        </w:rPr>
        <w:t xml:space="preserve">, </w:t>
      </w:r>
      <w:r w:rsidRPr="00CC3C95">
        <w:rPr>
          <w:rFonts w:ascii="Calibri" w:hAnsi="Calibri" w:cs="Calibri"/>
          <w:sz w:val="24"/>
          <w:szCs w:val="24"/>
        </w:rPr>
        <w:t>which are offered only at Longwood</w:t>
      </w:r>
      <w:r w:rsidR="6FFCF660" w:rsidRPr="00CC3C95">
        <w:rPr>
          <w:rFonts w:ascii="Calibri" w:hAnsi="Calibri" w:cs="Calibri"/>
          <w:sz w:val="24"/>
          <w:szCs w:val="24"/>
        </w:rPr>
        <w:t>,</w:t>
      </w:r>
      <w:r w:rsidRPr="00CC3C95">
        <w:rPr>
          <w:rFonts w:ascii="Calibri" w:hAnsi="Calibri" w:cs="Calibri"/>
          <w:sz w:val="24"/>
          <w:szCs w:val="24"/>
        </w:rPr>
        <w:t xml:space="preserve"> is 40 days</w:t>
      </w:r>
      <w:r w:rsidR="6FFCF660" w:rsidRPr="00CC3C95">
        <w:rPr>
          <w:rFonts w:ascii="Calibri" w:hAnsi="Calibri" w:cs="Calibri"/>
          <w:sz w:val="24"/>
          <w:szCs w:val="24"/>
        </w:rPr>
        <w:t xml:space="preserve"> (about 28% of scans require sedation). T</w:t>
      </w:r>
      <w:r w:rsidRPr="00CC3C95">
        <w:rPr>
          <w:rFonts w:ascii="Calibri" w:hAnsi="Calibri" w:cs="Calibri"/>
          <w:sz w:val="24"/>
          <w:szCs w:val="24"/>
        </w:rPr>
        <w:t>he wait time for non-sedated MRIs is 19 days. As of December 2021, BCH is operating its MRI scanners at approximately 90% utilization.</w:t>
      </w:r>
      <w:r w:rsidR="0071795E">
        <w:rPr>
          <w:rStyle w:val="FootnoteReference"/>
          <w:rFonts w:ascii="Calibri" w:hAnsi="Calibri" w:cs="Calibri"/>
          <w:sz w:val="24"/>
          <w:szCs w:val="24"/>
        </w:rPr>
        <w:footnoteReference w:id="15"/>
      </w:r>
      <w:r w:rsidRPr="00CC3C95">
        <w:rPr>
          <w:rFonts w:ascii="Calibri" w:hAnsi="Calibri" w:cs="Calibri"/>
          <w:sz w:val="24"/>
          <w:szCs w:val="24"/>
        </w:rPr>
        <w:t xml:space="preserve"> As of Spring 2022, there was a backlog of 1,560 patients waiting for an MRI appointment to be scheduled. </w:t>
      </w:r>
      <w:r w:rsidR="00392608" w:rsidRPr="00CC3C95">
        <w:rPr>
          <w:rFonts w:ascii="Calibri" w:hAnsi="Calibri" w:cs="Calibri"/>
          <w:sz w:val="24"/>
          <w:szCs w:val="24"/>
        </w:rPr>
        <w:br/>
      </w:r>
    </w:p>
    <w:p w14:paraId="716FB5D5" w14:textId="0413D604" w:rsidR="00392608" w:rsidRDefault="6C151DF8" w:rsidP="00D048B1">
      <w:pPr>
        <w:spacing w:after="0" w:line="240" w:lineRule="auto"/>
        <w:rPr>
          <w:rFonts w:ascii="Calibri" w:hAnsi="Calibri" w:cs="Calibri"/>
          <w:sz w:val="24"/>
          <w:szCs w:val="24"/>
        </w:rPr>
      </w:pPr>
      <w:r w:rsidRPr="6EFE6CD0">
        <w:rPr>
          <w:rFonts w:ascii="Calibri" w:hAnsi="Calibri" w:cs="Calibri"/>
          <w:sz w:val="24"/>
          <w:szCs w:val="24"/>
        </w:rPr>
        <w:t xml:space="preserve">In the region, there are limited dedicated pediatric MRI providers other than those at the </w:t>
      </w:r>
      <w:r w:rsidR="1163A925" w:rsidRPr="6EFE6CD0">
        <w:rPr>
          <w:rFonts w:ascii="Calibri" w:hAnsi="Calibri" w:cs="Calibri"/>
          <w:sz w:val="24"/>
          <w:szCs w:val="24"/>
        </w:rPr>
        <w:t>Applicant</w:t>
      </w:r>
      <w:r w:rsidRPr="6EFE6CD0">
        <w:rPr>
          <w:rFonts w:ascii="Calibri" w:hAnsi="Calibri" w:cs="Calibri"/>
          <w:sz w:val="24"/>
          <w:szCs w:val="24"/>
        </w:rPr>
        <w:t xml:space="preserve">’s facilities (particularly on the South Shore, proximate to the proposed Weymouth MRI). </w:t>
      </w:r>
      <w:r w:rsidR="16F20FCD" w:rsidRPr="6EFE6CD0">
        <w:rPr>
          <w:rFonts w:ascii="Calibri" w:hAnsi="Calibri" w:cs="Calibri"/>
          <w:sz w:val="24"/>
          <w:szCs w:val="24"/>
        </w:rPr>
        <w:t>Therefore</w:t>
      </w:r>
      <w:r w:rsidR="03CB331F" w:rsidRPr="6EFE6CD0">
        <w:rPr>
          <w:rFonts w:ascii="Calibri" w:hAnsi="Calibri" w:cs="Calibri"/>
          <w:sz w:val="24"/>
          <w:szCs w:val="24"/>
        </w:rPr>
        <w:t>,</w:t>
      </w:r>
      <w:r w:rsidR="16F20FCD" w:rsidRPr="6EFE6CD0">
        <w:rPr>
          <w:rFonts w:ascii="Calibri" w:hAnsi="Calibri" w:cs="Calibri"/>
          <w:sz w:val="24"/>
          <w:szCs w:val="24"/>
        </w:rPr>
        <w:t xml:space="preserve"> </w:t>
      </w:r>
      <w:r w:rsidRPr="6EFE6CD0">
        <w:rPr>
          <w:rFonts w:ascii="Calibri" w:hAnsi="Calibri" w:cs="Calibri"/>
          <w:sz w:val="24"/>
          <w:szCs w:val="24"/>
        </w:rPr>
        <w:lastRenderedPageBreak/>
        <w:t xml:space="preserve">pediatric patients who need an MRI must choose between imaging at adult-focused facilities or traveling further to one of the </w:t>
      </w:r>
      <w:r w:rsidR="1163A925" w:rsidRPr="6EFE6CD0">
        <w:rPr>
          <w:rFonts w:ascii="Calibri" w:hAnsi="Calibri" w:cs="Calibri"/>
          <w:sz w:val="24"/>
          <w:szCs w:val="24"/>
        </w:rPr>
        <w:t>Applicant</w:t>
      </w:r>
      <w:r w:rsidRPr="6EFE6CD0">
        <w:rPr>
          <w:rFonts w:ascii="Calibri" w:hAnsi="Calibri" w:cs="Calibri"/>
          <w:sz w:val="24"/>
          <w:szCs w:val="24"/>
        </w:rPr>
        <w:t xml:space="preserve">’s locations. The </w:t>
      </w:r>
      <w:r w:rsidR="1163A925" w:rsidRPr="6EFE6CD0">
        <w:rPr>
          <w:rFonts w:ascii="Calibri" w:hAnsi="Calibri" w:cs="Calibri"/>
          <w:sz w:val="24"/>
          <w:szCs w:val="24"/>
        </w:rPr>
        <w:t>Applicant</w:t>
      </w:r>
      <w:r w:rsidRPr="6EFE6CD0">
        <w:rPr>
          <w:rFonts w:ascii="Calibri" w:hAnsi="Calibri" w:cs="Calibri"/>
          <w:sz w:val="24"/>
          <w:szCs w:val="24"/>
        </w:rPr>
        <w:t xml:space="preserve"> explains that adult-focused facilities often do not accommodate the MRI needs of pediatric patients, which </w:t>
      </w:r>
      <w:r w:rsidR="162B2373" w:rsidRPr="6EFE6CD0">
        <w:rPr>
          <w:rFonts w:ascii="Calibri" w:hAnsi="Calibri" w:cs="Calibri"/>
          <w:sz w:val="24"/>
          <w:szCs w:val="24"/>
        </w:rPr>
        <w:t>at times</w:t>
      </w:r>
      <w:r w:rsidR="1D89391B" w:rsidRPr="6EFE6CD0">
        <w:rPr>
          <w:rFonts w:ascii="Calibri" w:hAnsi="Calibri" w:cs="Calibri"/>
          <w:sz w:val="24"/>
          <w:szCs w:val="24"/>
        </w:rPr>
        <w:t xml:space="preserve"> </w:t>
      </w:r>
      <w:r w:rsidRPr="6EFE6CD0">
        <w:rPr>
          <w:rFonts w:ascii="Calibri" w:hAnsi="Calibri" w:cs="Calibri"/>
          <w:sz w:val="24"/>
          <w:szCs w:val="24"/>
        </w:rPr>
        <w:t xml:space="preserve">necessitates a repeat MRI, thus delaying the time it takes for patients to get imaging results. </w:t>
      </w:r>
    </w:p>
    <w:p w14:paraId="49C21146" w14:textId="77777777" w:rsidR="00A179CE" w:rsidRDefault="00A179CE" w:rsidP="00D048B1">
      <w:pPr>
        <w:spacing w:after="0" w:line="240" w:lineRule="auto"/>
        <w:rPr>
          <w:rFonts w:ascii="Calibri" w:hAnsi="Calibri" w:cs="Calibri"/>
          <w:sz w:val="24"/>
          <w:szCs w:val="24"/>
        </w:rPr>
      </w:pPr>
    </w:p>
    <w:p w14:paraId="0AA61E3F" w14:textId="1D99CA30" w:rsidR="00577D46" w:rsidRPr="00161BB4" w:rsidRDefault="17F47153" w:rsidP="00D048B1">
      <w:pPr>
        <w:spacing w:after="0" w:line="240" w:lineRule="auto"/>
        <w:rPr>
          <w:sz w:val="24"/>
          <w:szCs w:val="24"/>
        </w:rPr>
      </w:pPr>
      <w:r w:rsidRPr="122A5FF3">
        <w:rPr>
          <w:rStyle w:val="cf01"/>
          <w:rFonts w:asciiTheme="minorHAnsi" w:hAnsiTheme="minorHAnsi" w:cstheme="minorBidi"/>
          <w:sz w:val="24"/>
          <w:szCs w:val="24"/>
        </w:rPr>
        <w:t xml:space="preserve">According to </w:t>
      </w:r>
      <w:r w:rsidR="00577D46" w:rsidRPr="00161BB4">
        <w:rPr>
          <w:rStyle w:val="cf01"/>
          <w:rFonts w:asciiTheme="minorHAnsi" w:hAnsiTheme="minorHAnsi" w:cstheme="minorBidi"/>
          <w:sz w:val="24"/>
          <w:szCs w:val="24"/>
        </w:rPr>
        <w:t>the Applicant, the addition of a dedicated pediatric MRI unit in Needham and Weymouth will allow ambulatory scans serviced in Boston to shift to these locations. This additional capacity will allow them to reduce the backlog of sedated scans which can only be done on the Boston campus and provide better access to pediatric focused MRI to patients in the community.</w:t>
      </w:r>
    </w:p>
    <w:p w14:paraId="659FADDA" w14:textId="688D582E" w:rsidR="00392608" w:rsidRPr="00CC3C95" w:rsidRDefault="00392608" w:rsidP="00D048B1">
      <w:pPr>
        <w:spacing w:after="0" w:line="240" w:lineRule="auto"/>
        <w:rPr>
          <w:rFonts w:ascii="Calibri" w:hAnsi="Calibri" w:cs="Calibri"/>
          <w:sz w:val="24"/>
          <w:szCs w:val="24"/>
        </w:rPr>
      </w:pPr>
      <w:r>
        <w:br/>
      </w:r>
      <w:r w:rsidRPr="219A803F">
        <w:rPr>
          <w:rFonts w:ascii="Calibri" w:hAnsi="Calibri" w:cs="Calibri"/>
          <w:sz w:val="24"/>
          <w:szCs w:val="24"/>
        </w:rPr>
        <w:t xml:space="preserve">According to the </w:t>
      </w:r>
      <w:r w:rsidR="00086BC3" w:rsidRPr="219A803F">
        <w:rPr>
          <w:rFonts w:ascii="Calibri" w:hAnsi="Calibri" w:cs="Calibri"/>
          <w:sz w:val="24"/>
          <w:szCs w:val="24"/>
        </w:rPr>
        <w:t>Applicant</w:t>
      </w:r>
      <w:r w:rsidRPr="219A803F">
        <w:rPr>
          <w:rFonts w:ascii="Calibri" w:hAnsi="Calibri" w:cs="Calibri"/>
          <w:sz w:val="24"/>
          <w:szCs w:val="24"/>
        </w:rPr>
        <w:t>’s projections, the MRIs at Needham and Weymouth are expected to run at 87.5% utilization (with built in downtime for maintenance and holidays) and perform 2,100 scans a year by 2031.</w:t>
      </w:r>
      <w:r w:rsidR="00FF1A16" w:rsidRPr="219A803F">
        <w:rPr>
          <w:rFonts w:ascii="Calibri" w:hAnsi="Calibri" w:cs="Calibri"/>
          <w:sz w:val="24"/>
          <w:szCs w:val="24"/>
        </w:rPr>
        <w:t xml:space="preserve"> </w:t>
      </w:r>
      <w:r w:rsidR="005B36A8" w:rsidRPr="219A803F">
        <w:rPr>
          <w:rFonts w:ascii="Calibri" w:hAnsi="Calibri" w:cs="Calibri"/>
          <w:sz w:val="24"/>
          <w:szCs w:val="24"/>
        </w:rPr>
        <w:t xml:space="preserve">MRI </w:t>
      </w:r>
      <w:r w:rsidR="0027663B" w:rsidRPr="219A803F">
        <w:rPr>
          <w:rFonts w:ascii="Calibri" w:hAnsi="Calibri" w:cs="Calibri"/>
          <w:sz w:val="24"/>
          <w:szCs w:val="24"/>
        </w:rPr>
        <w:t xml:space="preserve">at Waltham is currently operating at 101% utilization. </w:t>
      </w:r>
      <w:r w:rsidRPr="219A803F">
        <w:rPr>
          <w:rFonts w:ascii="Calibri" w:hAnsi="Calibri" w:cs="Calibri"/>
          <w:sz w:val="24"/>
          <w:szCs w:val="24"/>
        </w:rPr>
        <w:t xml:space="preserve">System-wide, the </w:t>
      </w:r>
      <w:r w:rsidR="00086BC3" w:rsidRPr="219A803F">
        <w:rPr>
          <w:rFonts w:ascii="Calibri" w:hAnsi="Calibri" w:cs="Calibri"/>
          <w:sz w:val="24"/>
          <w:szCs w:val="24"/>
        </w:rPr>
        <w:t>Applicant</w:t>
      </w:r>
      <w:r w:rsidRPr="219A803F">
        <w:rPr>
          <w:rFonts w:ascii="Calibri" w:hAnsi="Calibri" w:cs="Calibri"/>
          <w:sz w:val="24"/>
          <w:szCs w:val="24"/>
        </w:rPr>
        <w:t xml:space="preserve"> projects 25,644 outpatient MRI studies in FY2031, 6,225 more than in FY2019 (a 32% increase). </w:t>
      </w:r>
      <w:r w:rsidR="003A5B3A" w:rsidRPr="219A803F">
        <w:rPr>
          <w:rFonts w:ascii="Calibri" w:hAnsi="Calibri" w:cs="Calibri"/>
          <w:sz w:val="24"/>
          <w:szCs w:val="24"/>
        </w:rPr>
        <w:t>Projected volumes are</w:t>
      </w:r>
      <w:r w:rsidR="00235B97" w:rsidRPr="219A803F">
        <w:rPr>
          <w:rFonts w:ascii="Calibri" w:hAnsi="Calibri" w:cs="Calibri"/>
          <w:sz w:val="24"/>
          <w:szCs w:val="24"/>
        </w:rPr>
        <w:t xml:space="preserve"> shown in Table </w:t>
      </w:r>
      <w:r w:rsidR="71C0CED9" w:rsidRPr="219A803F">
        <w:rPr>
          <w:rFonts w:ascii="Calibri" w:hAnsi="Calibri" w:cs="Calibri"/>
          <w:sz w:val="24"/>
          <w:szCs w:val="24"/>
        </w:rPr>
        <w:t>8</w:t>
      </w:r>
      <w:r w:rsidR="00235B97" w:rsidRPr="219A803F">
        <w:rPr>
          <w:rFonts w:ascii="Calibri" w:hAnsi="Calibri" w:cs="Calibri"/>
          <w:sz w:val="24"/>
          <w:szCs w:val="24"/>
        </w:rPr>
        <w:t xml:space="preserve">. </w:t>
      </w:r>
    </w:p>
    <w:p w14:paraId="536B1A5F" w14:textId="18039A73" w:rsidR="00C70335" w:rsidRPr="00BD2073" w:rsidRDefault="00C70335" w:rsidP="00C70335">
      <w:pPr>
        <w:rPr>
          <w:b/>
          <w:bCs/>
          <w:sz w:val="24"/>
          <w:szCs w:val="24"/>
        </w:rPr>
      </w:pPr>
      <w:r>
        <w:br/>
      </w:r>
      <w:r w:rsidRPr="219A803F">
        <w:rPr>
          <w:b/>
          <w:bCs/>
          <w:sz w:val="24"/>
          <w:szCs w:val="24"/>
          <w:u w:val="single"/>
        </w:rPr>
        <w:t xml:space="preserve">Table </w:t>
      </w:r>
      <w:r w:rsidR="51B57984" w:rsidRPr="219A803F">
        <w:rPr>
          <w:b/>
          <w:bCs/>
          <w:sz w:val="24"/>
          <w:szCs w:val="24"/>
          <w:u w:val="single"/>
        </w:rPr>
        <w:t>8</w:t>
      </w:r>
      <w:r w:rsidRPr="219A803F">
        <w:rPr>
          <w:b/>
          <w:bCs/>
          <w:sz w:val="24"/>
          <w:szCs w:val="24"/>
        </w:rPr>
        <w:t>: Projected Outpatient MRI Studies by Organ System</w:t>
      </w:r>
      <w:r w:rsidR="000F6D7B" w:rsidRPr="219A803F">
        <w:rPr>
          <w:b/>
          <w:bCs/>
          <w:sz w:val="24"/>
          <w:szCs w:val="24"/>
        </w:rPr>
        <w:t xml:space="preserve"> FY24-FY31</w:t>
      </w:r>
    </w:p>
    <w:tbl>
      <w:tblPr>
        <w:tblStyle w:val="TableGrid"/>
        <w:tblW w:w="7886" w:type="dxa"/>
        <w:tblLook w:val="04A0" w:firstRow="1" w:lastRow="0" w:firstColumn="1" w:lastColumn="0" w:noHBand="0" w:noVBand="1"/>
      </w:tblPr>
      <w:tblGrid>
        <w:gridCol w:w="3195"/>
        <w:gridCol w:w="1563"/>
        <w:gridCol w:w="1564"/>
        <w:gridCol w:w="1564"/>
      </w:tblGrid>
      <w:tr w:rsidR="000F6D7B" w:rsidRPr="00EA7860" w14:paraId="4537DE59" w14:textId="4F1C0967" w:rsidTr="00430429">
        <w:trPr>
          <w:cantSplit/>
          <w:trHeight w:val="309"/>
          <w:tblHeader/>
        </w:trPr>
        <w:tc>
          <w:tcPr>
            <w:tcW w:w="3195" w:type="dxa"/>
          </w:tcPr>
          <w:p w14:paraId="4EDF95D6" w14:textId="77777777" w:rsidR="000F6D7B" w:rsidRPr="00EA7860" w:rsidRDefault="000F6D7B" w:rsidP="00FD43FC">
            <w:pPr>
              <w:rPr>
                <w:i/>
                <w:iCs/>
              </w:rPr>
            </w:pPr>
          </w:p>
        </w:tc>
        <w:tc>
          <w:tcPr>
            <w:tcW w:w="1563" w:type="dxa"/>
            <w:shd w:val="clear" w:color="auto" w:fill="F2F2F2" w:themeFill="background1" w:themeFillShade="F2"/>
          </w:tcPr>
          <w:p w14:paraId="72841F16" w14:textId="05EE83A0" w:rsidR="000F6D7B" w:rsidRPr="00EA7860" w:rsidRDefault="000F6D7B" w:rsidP="00456006">
            <w:pPr>
              <w:jc w:val="center"/>
              <w:rPr>
                <w:b/>
                <w:bCs/>
              </w:rPr>
            </w:pPr>
            <w:r w:rsidRPr="00EA7860">
              <w:rPr>
                <w:b/>
                <w:bCs/>
              </w:rPr>
              <w:t>FY24</w:t>
            </w:r>
          </w:p>
        </w:tc>
        <w:tc>
          <w:tcPr>
            <w:tcW w:w="1564" w:type="dxa"/>
            <w:shd w:val="clear" w:color="auto" w:fill="F2F2F2" w:themeFill="background1" w:themeFillShade="F2"/>
          </w:tcPr>
          <w:p w14:paraId="5AAD4B8A" w14:textId="77777777" w:rsidR="000F6D7B" w:rsidRPr="00EA7860" w:rsidRDefault="000F6D7B" w:rsidP="00456006">
            <w:pPr>
              <w:jc w:val="center"/>
              <w:rPr>
                <w:b/>
                <w:bCs/>
              </w:rPr>
            </w:pPr>
            <w:r w:rsidRPr="00EA7860">
              <w:rPr>
                <w:b/>
                <w:bCs/>
              </w:rPr>
              <w:t>FY31</w:t>
            </w:r>
          </w:p>
        </w:tc>
        <w:tc>
          <w:tcPr>
            <w:tcW w:w="1564" w:type="dxa"/>
            <w:shd w:val="clear" w:color="auto" w:fill="F2F2F2" w:themeFill="background1" w:themeFillShade="F2"/>
          </w:tcPr>
          <w:p w14:paraId="01A18F4F" w14:textId="654840DD" w:rsidR="000F6D7B" w:rsidRPr="00EA7860" w:rsidRDefault="000F6D7B" w:rsidP="00456006">
            <w:pPr>
              <w:jc w:val="center"/>
              <w:rPr>
                <w:b/>
                <w:bCs/>
              </w:rPr>
            </w:pPr>
            <w:r w:rsidRPr="00EA7860">
              <w:rPr>
                <w:b/>
                <w:bCs/>
              </w:rPr>
              <w:t>% Change</w:t>
            </w:r>
          </w:p>
        </w:tc>
      </w:tr>
      <w:tr w:rsidR="00456006" w:rsidRPr="00EA7860" w14:paraId="6434FEC9" w14:textId="1C0B013B" w:rsidTr="00430429">
        <w:trPr>
          <w:cantSplit/>
          <w:trHeight w:val="301"/>
        </w:trPr>
        <w:tc>
          <w:tcPr>
            <w:tcW w:w="3195" w:type="dxa"/>
            <w:tcBorders>
              <w:top w:val="single" w:sz="4" w:space="0" w:color="auto"/>
              <w:bottom w:val="single" w:sz="4" w:space="0" w:color="auto"/>
            </w:tcBorders>
          </w:tcPr>
          <w:p w14:paraId="0B59E7C8" w14:textId="77777777" w:rsidR="00456006" w:rsidRPr="00EA7860" w:rsidRDefault="00456006" w:rsidP="00456006">
            <w:pPr>
              <w:rPr>
                <w:b/>
                <w:bCs/>
              </w:rPr>
            </w:pPr>
            <w:r w:rsidRPr="00EA7860">
              <w:rPr>
                <w:b/>
                <w:bCs/>
              </w:rPr>
              <w:t>Body</w:t>
            </w:r>
          </w:p>
        </w:tc>
        <w:tc>
          <w:tcPr>
            <w:tcW w:w="1563" w:type="dxa"/>
            <w:tcBorders>
              <w:top w:val="single" w:sz="4" w:space="0" w:color="auto"/>
              <w:bottom w:val="single" w:sz="4" w:space="0" w:color="auto"/>
            </w:tcBorders>
          </w:tcPr>
          <w:p w14:paraId="131DA945" w14:textId="241C7474" w:rsidR="00456006" w:rsidRPr="00EA7860" w:rsidRDefault="00456006" w:rsidP="00456006">
            <w:pPr>
              <w:jc w:val="right"/>
            </w:pPr>
            <w:r w:rsidRPr="00EA7860">
              <w:t xml:space="preserve">1,774 </w:t>
            </w:r>
          </w:p>
        </w:tc>
        <w:tc>
          <w:tcPr>
            <w:tcW w:w="1564" w:type="dxa"/>
            <w:tcBorders>
              <w:top w:val="single" w:sz="4" w:space="0" w:color="auto"/>
              <w:bottom w:val="single" w:sz="4" w:space="0" w:color="auto"/>
            </w:tcBorders>
          </w:tcPr>
          <w:p w14:paraId="0B735FF5" w14:textId="77777777" w:rsidR="00456006" w:rsidRPr="00EA7860" w:rsidRDefault="00456006" w:rsidP="00456006">
            <w:pPr>
              <w:jc w:val="right"/>
            </w:pPr>
            <w:r w:rsidRPr="00EA7860">
              <w:t>2,297</w:t>
            </w:r>
          </w:p>
        </w:tc>
        <w:tc>
          <w:tcPr>
            <w:tcW w:w="1564" w:type="dxa"/>
            <w:tcBorders>
              <w:top w:val="single" w:sz="4" w:space="0" w:color="auto"/>
              <w:left w:val="nil"/>
              <w:bottom w:val="single" w:sz="4" w:space="0" w:color="auto"/>
              <w:right w:val="single" w:sz="4" w:space="0" w:color="auto"/>
            </w:tcBorders>
            <w:shd w:val="clear" w:color="auto" w:fill="auto"/>
            <w:vAlign w:val="bottom"/>
          </w:tcPr>
          <w:p w14:paraId="6D3B03DB" w14:textId="4D267343" w:rsidR="00456006" w:rsidRPr="00EA7860" w:rsidRDefault="00456006" w:rsidP="00456006">
            <w:pPr>
              <w:jc w:val="right"/>
            </w:pPr>
            <w:r w:rsidRPr="00EA7860">
              <w:rPr>
                <w:rFonts w:ascii="Calibri" w:hAnsi="Calibri" w:cs="Calibri"/>
                <w:color w:val="000000"/>
              </w:rPr>
              <w:t>29.5%</w:t>
            </w:r>
          </w:p>
        </w:tc>
      </w:tr>
      <w:tr w:rsidR="00456006" w:rsidRPr="00EA7860" w14:paraId="0121C3B5" w14:textId="5CC086A7" w:rsidTr="00430429">
        <w:trPr>
          <w:cantSplit/>
          <w:trHeight w:val="309"/>
        </w:trPr>
        <w:tc>
          <w:tcPr>
            <w:tcW w:w="3195" w:type="dxa"/>
            <w:tcBorders>
              <w:top w:val="single" w:sz="4" w:space="0" w:color="auto"/>
              <w:bottom w:val="single" w:sz="4" w:space="0" w:color="auto"/>
            </w:tcBorders>
          </w:tcPr>
          <w:p w14:paraId="601F5B7B" w14:textId="77777777" w:rsidR="00456006" w:rsidRPr="00EA7860" w:rsidRDefault="00456006" w:rsidP="00456006">
            <w:pPr>
              <w:rPr>
                <w:b/>
                <w:bCs/>
              </w:rPr>
            </w:pPr>
            <w:r w:rsidRPr="00EA7860">
              <w:rPr>
                <w:b/>
                <w:bCs/>
              </w:rPr>
              <w:t>Musculoskeletal</w:t>
            </w:r>
          </w:p>
        </w:tc>
        <w:tc>
          <w:tcPr>
            <w:tcW w:w="1563" w:type="dxa"/>
            <w:tcBorders>
              <w:top w:val="single" w:sz="4" w:space="0" w:color="auto"/>
              <w:bottom w:val="single" w:sz="4" w:space="0" w:color="auto"/>
            </w:tcBorders>
          </w:tcPr>
          <w:p w14:paraId="2E055E31" w14:textId="2E768504" w:rsidR="00456006" w:rsidRPr="00EA7860" w:rsidRDefault="00456006" w:rsidP="00456006">
            <w:pPr>
              <w:jc w:val="right"/>
            </w:pPr>
            <w:r w:rsidRPr="00EA7860">
              <w:t xml:space="preserve">4,362 </w:t>
            </w:r>
          </w:p>
        </w:tc>
        <w:tc>
          <w:tcPr>
            <w:tcW w:w="1564" w:type="dxa"/>
            <w:tcBorders>
              <w:top w:val="single" w:sz="4" w:space="0" w:color="auto"/>
              <w:bottom w:val="single" w:sz="4" w:space="0" w:color="auto"/>
            </w:tcBorders>
          </w:tcPr>
          <w:p w14:paraId="17D5D38F" w14:textId="77777777" w:rsidR="00456006" w:rsidRPr="00EA7860" w:rsidRDefault="00456006" w:rsidP="00456006">
            <w:pPr>
              <w:jc w:val="right"/>
            </w:pPr>
            <w:r w:rsidRPr="00EA7860">
              <w:t xml:space="preserve">5,167 </w:t>
            </w:r>
          </w:p>
        </w:tc>
        <w:tc>
          <w:tcPr>
            <w:tcW w:w="1564" w:type="dxa"/>
            <w:tcBorders>
              <w:top w:val="single" w:sz="4" w:space="0" w:color="auto"/>
              <w:left w:val="nil"/>
              <w:bottom w:val="single" w:sz="4" w:space="0" w:color="auto"/>
              <w:right w:val="single" w:sz="4" w:space="0" w:color="auto"/>
            </w:tcBorders>
            <w:shd w:val="clear" w:color="auto" w:fill="auto"/>
            <w:vAlign w:val="bottom"/>
          </w:tcPr>
          <w:p w14:paraId="60FA9972" w14:textId="57209D3E" w:rsidR="00456006" w:rsidRPr="00EA7860" w:rsidRDefault="00456006" w:rsidP="00456006">
            <w:pPr>
              <w:jc w:val="right"/>
            </w:pPr>
            <w:r w:rsidRPr="00EA7860">
              <w:rPr>
                <w:rFonts w:ascii="Calibri" w:hAnsi="Calibri" w:cs="Calibri"/>
                <w:color w:val="000000"/>
              </w:rPr>
              <w:t>18.5%</w:t>
            </w:r>
          </w:p>
        </w:tc>
      </w:tr>
      <w:tr w:rsidR="00456006" w:rsidRPr="00EA7860" w14:paraId="47BAACD4" w14:textId="691351BE" w:rsidTr="00430429">
        <w:trPr>
          <w:cantSplit/>
          <w:trHeight w:val="301"/>
        </w:trPr>
        <w:tc>
          <w:tcPr>
            <w:tcW w:w="3195" w:type="dxa"/>
            <w:tcBorders>
              <w:top w:val="single" w:sz="4" w:space="0" w:color="auto"/>
              <w:bottom w:val="single" w:sz="4" w:space="0" w:color="auto"/>
            </w:tcBorders>
          </w:tcPr>
          <w:p w14:paraId="075DB76C" w14:textId="77777777" w:rsidR="00456006" w:rsidRPr="00EA7860" w:rsidRDefault="00456006" w:rsidP="00456006">
            <w:pPr>
              <w:rPr>
                <w:b/>
                <w:bCs/>
              </w:rPr>
            </w:pPr>
            <w:r w:rsidRPr="00EA7860">
              <w:rPr>
                <w:b/>
                <w:bCs/>
              </w:rPr>
              <w:t>Neurological</w:t>
            </w:r>
          </w:p>
        </w:tc>
        <w:tc>
          <w:tcPr>
            <w:tcW w:w="1563" w:type="dxa"/>
            <w:tcBorders>
              <w:top w:val="single" w:sz="4" w:space="0" w:color="auto"/>
              <w:bottom w:val="single" w:sz="4" w:space="0" w:color="auto"/>
            </w:tcBorders>
          </w:tcPr>
          <w:p w14:paraId="31525459" w14:textId="61A1A5BF" w:rsidR="00456006" w:rsidRPr="00EA7860" w:rsidRDefault="00456006" w:rsidP="00456006">
            <w:pPr>
              <w:jc w:val="right"/>
            </w:pPr>
            <w:r w:rsidRPr="00EA7860">
              <w:t xml:space="preserve">13,583 </w:t>
            </w:r>
          </w:p>
        </w:tc>
        <w:tc>
          <w:tcPr>
            <w:tcW w:w="1564" w:type="dxa"/>
            <w:tcBorders>
              <w:top w:val="single" w:sz="4" w:space="0" w:color="auto"/>
              <w:bottom w:val="single" w:sz="4" w:space="0" w:color="auto"/>
            </w:tcBorders>
          </w:tcPr>
          <w:p w14:paraId="39388107" w14:textId="77777777" w:rsidR="00456006" w:rsidRPr="00EA7860" w:rsidRDefault="00456006" w:rsidP="00456006">
            <w:pPr>
              <w:jc w:val="right"/>
            </w:pPr>
            <w:r w:rsidRPr="00EA7860">
              <w:t xml:space="preserve">17,591 </w:t>
            </w:r>
          </w:p>
        </w:tc>
        <w:tc>
          <w:tcPr>
            <w:tcW w:w="1564" w:type="dxa"/>
            <w:tcBorders>
              <w:top w:val="single" w:sz="4" w:space="0" w:color="auto"/>
              <w:left w:val="nil"/>
              <w:bottom w:val="single" w:sz="4" w:space="0" w:color="auto"/>
              <w:right w:val="single" w:sz="4" w:space="0" w:color="auto"/>
            </w:tcBorders>
            <w:shd w:val="clear" w:color="auto" w:fill="auto"/>
            <w:vAlign w:val="bottom"/>
          </w:tcPr>
          <w:p w14:paraId="2533C8B5" w14:textId="193D2D71" w:rsidR="00456006" w:rsidRPr="00EA7860" w:rsidRDefault="00456006" w:rsidP="00456006">
            <w:pPr>
              <w:jc w:val="right"/>
            </w:pPr>
            <w:r w:rsidRPr="00EA7860">
              <w:rPr>
                <w:rFonts w:ascii="Calibri" w:hAnsi="Calibri" w:cs="Calibri"/>
                <w:color w:val="000000"/>
              </w:rPr>
              <w:t>29.5%</w:t>
            </w:r>
          </w:p>
        </w:tc>
      </w:tr>
      <w:tr w:rsidR="00456006" w:rsidRPr="00EA7860" w14:paraId="0883DB93" w14:textId="02689AD9" w:rsidTr="00430429">
        <w:trPr>
          <w:cantSplit/>
          <w:trHeight w:val="309"/>
        </w:trPr>
        <w:tc>
          <w:tcPr>
            <w:tcW w:w="3195" w:type="dxa"/>
            <w:tcBorders>
              <w:top w:val="single" w:sz="4" w:space="0" w:color="auto"/>
              <w:bottom w:val="single" w:sz="4" w:space="0" w:color="auto"/>
            </w:tcBorders>
          </w:tcPr>
          <w:p w14:paraId="5F851F33" w14:textId="77777777" w:rsidR="00456006" w:rsidRPr="00EA7860" w:rsidRDefault="00456006" w:rsidP="00456006">
            <w:pPr>
              <w:rPr>
                <w:b/>
                <w:bCs/>
              </w:rPr>
            </w:pPr>
            <w:r w:rsidRPr="00EA7860">
              <w:rPr>
                <w:b/>
                <w:bCs/>
              </w:rPr>
              <w:t>Fetal</w:t>
            </w:r>
          </w:p>
        </w:tc>
        <w:tc>
          <w:tcPr>
            <w:tcW w:w="1563" w:type="dxa"/>
            <w:tcBorders>
              <w:top w:val="single" w:sz="4" w:space="0" w:color="auto"/>
              <w:bottom w:val="single" w:sz="4" w:space="0" w:color="auto"/>
            </w:tcBorders>
          </w:tcPr>
          <w:p w14:paraId="110ACDBC" w14:textId="7E8C2A16" w:rsidR="00456006" w:rsidRPr="00EA7860" w:rsidRDefault="00456006" w:rsidP="00456006">
            <w:pPr>
              <w:jc w:val="right"/>
            </w:pPr>
            <w:r w:rsidRPr="00EA7860">
              <w:t xml:space="preserve">419 </w:t>
            </w:r>
          </w:p>
        </w:tc>
        <w:tc>
          <w:tcPr>
            <w:tcW w:w="1564" w:type="dxa"/>
            <w:tcBorders>
              <w:top w:val="single" w:sz="4" w:space="0" w:color="auto"/>
              <w:bottom w:val="single" w:sz="4" w:space="0" w:color="auto"/>
            </w:tcBorders>
          </w:tcPr>
          <w:p w14:paraId="2F98806E" w14:textId="77777777" w:rsidR="00456006" w:rsidRPr="00EA7860" w:rsidRDefault="00456006" w:rsidP="00456006">
            <w:pPr>
              <w:jc w:val="right"/>
            </w:pPr>
            <w:r w:rsidRPr="00EA7860">
              <w:t>589</w:t>
            </w:r>
          </w:p>
        </w:tc>
        <w:tc>
          <w:tcPr>
            <w:tcW w:w="1564" w:type="dxa"/>
            <w:tcBorders>
              <w:top w:val="single" w:sz="4" w:space="0" w:color="auto"/>
              <w:left w:val="nil"/>
              <w:bottom w:val="single" w:sz="4" w:space="0" w:color="auto"/>
              <w:right w:val="single" w:sz="4" w:space="0" w:color="auto"/>
            </w:tcBorders>
            <w:shd w:val="clear" w:color="auto" w:fill="auto"/>
            <w:vAlign w:val="bottom"/>
          </w:tcPr>
          <w:p w14:paraId="020922AB" w14:textId="5B04FA54" w:rsidR="00456006" w:rsidRPr="00EA7860" w:rsidRDefault="00456006" w:rsidP="00456006">
            <w:pPr>
              <w:jc w:val="right"/>
            </w:pPr>
            <w:r w:rsidRPr="00EA7860">
              <w:rPr>
                <w:rFonts w:ascii="Calibri" w:hAnsi="Calibri" w:cs="Calibri"/>
                <w:color w:val="000000"/>
              </w:rPr>
              <w:t>40.6%</w:t>
            </w:r>
          </w:p>
        </w:tc>
      </w:tr>
      <w:tr w:rsidR="00456006" w:rsidRPr="00EA7860" w14:paraId="4C722FC3" w14:textId="4F901CC0" w:rsidTr="00430429">
        <w:trPr>
          <w:cantSplit/>
          <w:trHeight w:val="309"/>
        </w:trPr>
        <w:tc>
          <w:tcPr>
            <w:tcW w:w="3195" w:type="dxa"/>
            <w:tcBorders>
              <w:top w:val="single" w:sz="4" w:space="0" w:color="auto"/>
              <w:bottom w:val="single" w:sz="4" w:space="0" w:color="auto"/>
            </w:tcBorders>
          </w:tcPr>
          <w:p w14:paraId="458B4130" w14:textId="77777777" w:rsidR="00456006" w:rsidRPr="00EA7860" w:rsidRDefault="00456006" w:rsidP="00456006">
            <w:pPr>
              <w:rPr>
                <w:b/>
                <w:bCs/>
              </w:rPr>
            </w:pPr>
            <w:r w:rsidRPr="00EA7860">
              <w:rPr>
                <w:b/>
                <w:bCs/>
              </w:rPr>
              <w:t>Total</w:t>
            </w:r>
          </w:p>
        </w:tc>
        <w:tc>
          <w:tcPr>
            <w:tcW w:w="1563" w:type="dxa"/>
            <w:tcBorders>
              <w:top w:val="single" w:sz="4" w:space="0" w:color="auto"/>
              <w:bottom w:val="single" w:sz="4" w:space="0" w:color="auto"/>
            </w:tcBorders>
          </w:tcPr>
          <w:p w14:paraId="0A509D6A" w14:textId="5E82AED5" w:rsidR="00456006" w:rsidRPr="00EA7860" w:rsidRDefault="00456006" w:rsidP="00456006">
            <w:pPr>
              <w:jc w:val="right"/>
            </w:pPr>
            <w:r w:rsidRPr="00EA7860">
              <w:t>20,138</w:t>
            </w:r>
          </w:p>
        </w:tc>
        <w:tc>
          <w:tcPr>
            <w:tcW w:w="1564" w:type="dxa"/>
            <w:tcBorders>
              <w:top w:val="single" w:sz="4" w:space="0" w:color="auto"/>
              <w:bottom w:val="single" w:sz="4" w:space="0" w:color="auto"/>
            </w:tcBorders>
          </w:tcPr>
          <w:p w14:paraId="18674296" w14:textId="7D75E732" w:rsidR="00456006" w:rsidRPr="00EA7860" w:rsidRDefault="00456006" w:rsidP="00456006">
            <w:pPr>
              <w:jc w:val="right"/>
            </w:pPr>
            <w:r w:rsidRPr="00EA7860">
              <w:t>25,644</w:t>
            </w:r>
          </w:p>
        </w:tc>
        <w:tc>
          <w:tcPr>
            <w:tcW w:w="1564" w:type="dxa"/>
            <w:tcBorders>
              <w:top w:val="single" w:sz="4" w:space="0" w:color="auto"/>
              <w:left w:val="nil"/>
              <w:bottom w:val="single" w:sz="4" w:space="0" w:color="auto"/>
              <w:right w:val="single" w:sz="4" w:space="0" w:color="auto"/>
            </w:tcBorders>
            <w:shd w:val="clear" w:color="auto" w:fill="auto"/>
            <w:vAlign w:val="bottom"/>
          </w:tcPr>
          <w:p w14:paraId="66ABDE65" w14:textId="69043DC8" w:rsidR="00456006" w:rsidRPr="00EA7860" w:rsidRDefault="00456006" w:rsidP="00456006">
            <w:pPr>
              <w:jc w:val="right"/>
            </w:pPr>
            <w:r w:rsidRPr="00EA7860">
              <w:rPr>
                <w:rFonts w:ascii="Calibri" w:hAnsi="Calibri" w:cs="Calibri"/>
                <w:color w:val="000000"/>
              </w:rPr>
              <w:t>27.3%</w:t>
            </w:r>
          </w:p>
        </w:tc>
      </w:tr>
    </w:tbl>
    <w:p w14:paraId="33B4B9F3" w14:textId="67914DC5" w:rsidR="00AE1D6D" w:rsidRDefault="00AE1D6D" w:rsidP="00C70335">
      <w:pPr>
        <w:rPr>
          <w:sz w:val="24"/>
          <w:szCs w:val="24"/>
        </w:rPr>
      </w:pPr>
    </w:p>
    <w:p w14:paraId="180B7CCC" w14:textId="786535AD" w:rsidR="00AE1D6D" w:rsidRPr="00AE1D6D" w:rsidRDefault="00AE1D6D" w:rsidP="008F7CB4">
      <w:pPr>
        <w:spacing w:line="240" w:lineRule="auto"/>
        <w:rPr>
          <w:sz w:val="24"/>
          <w:szCs w:val="24"/>
        </w:rPr>
      </w:pPr>
      <w:r w:rsidRPr="00AE1D6D">
        <w:rPr>
          <w:sz w:val="24"/>
          <w:szCs w:val="24"/>
        </w:rPr>
        <w:t xml:space="preserve">The Applicant states that this increase is due to a concerted effort </w:t>
      </w:r>
      <w:r w:rsidR="00A45F80">
        <w:rPr>
          <w:sz w:val="24"/>
          <w:szCs w:val="24"/>
        </w:rPr>
        <w:t xml:space="preserve">since 2012 </w:t>
      </w:r>
      <w:r w:rsidRPr="00AE1D6D">
        <w:rPr>
          <w:sz w:val="24"/>
          <w:szCs w:val="24"/>
        </w:rPr>
        <w:t>to transition pediatric scanning away from modalities that use ionizing radiation (</w:t>
      </w:r>
      <w:r w:rsidRPr="00EA7860">
        <w:rPr>
          <w:sz w:val="24"/>
          <w:szCs w:val="24"/>
        </w:rPr>
        <w:t>e.g.,</w:t>
      </w:r>
      <w:r w:rsidRPr="00AE1D6D">
        <w:rPr>
          <w:sz w:val="24"/>
          <w:szCs w:val="24"/>
        </w:rPr>
        <w:t xml:space="preserve"> CT scans) toward those that do not </w:t>
      </w:r>
      <w:r w:rsidRPr="00EA7860">
        <w:rPr>
          <w:sz w:val="24"/>
          <w:szCs w:val="24"/>
        </w:rPr>
        <w:t>(e.g.,</w:t>
      </w:r>
      <w:r w:rsidRPr="00AE1D6D">
        <w:rPr>
          <w:sz w:val="24"/>
          <w:szCs w:val="24"/>
        </w:rPr>
        <w:t xml:space="preserve"> MRI).</w:t>
      </w:r>
      <w:r w:rsidRPr="00AE1D6D">
        <w:rPr>
          <w:sz w:val="24"/>
          <w:szCs w:val="24"/>
          <w:vertAlign w:val="superscript"/>
        </w:rPr>
        <w:endnoteReference w:id="8"/>
      </w:r>
      <w:r w:rsidRPr="00AE1D6D">
        <w:rPr>
          <w:sz w:val="24"/>
          <w:szCs w:val="24"/>
        </w:rPr>
        <w:t> </w:t>
      </w:r>
      <w:r w:rsidR="005567A1">
        <w:rPr>
          <w:sz w:val="24"/>
          <w:szCs w:val="24"/>
        </w:rPr>
        <w:t xml:space="preserve">Additionally, BCH anticipates further shifts to MRI from CT and fluoroscopy </w:t>
      </w:r>
      <w:r w:rsidR="00F170C8">
        <w:rPr>
          <w:sz w:val="24"/>
          <w:szCs w:val="24"/>
        </w:rPr>
        <w:t>for body imaging.</w:t>
      </w:r>
      <w:r w:rsidR="005567A1">
        <w:rPr>
          <w:sz w:val="24"/>
          <w:szCs w:val="24"/>
        </w:rPr>
        <w:t xml:space="preserve"> </w:t>
      </w:r>
      <w:r w:rsidRPr="00AE1D6D">
        <w:rPr>
          <w:sz w:val="24"/>
          <w:szCs w:val="24"/>
        </w:rPr>
        <w:t>The Applicant provided data demonstrating its efforts to reduce CT utilization: The compound annual growth rate of outpatient (Boston, Waltham, and Needham) CT utilization from 2019 to 2031 is</w:t>
      </w:r>
      <w:r w:rsidR="0037248C">
        <w:rPr>
          <w:sz w:val="24"/>
          <w:szCs w:val="24"/>
        </w:rPr>
        <w:t xml:space="preserve"> low</w:t>
      </w:r>
      <w:r w:rsidRPr="00AE1D6D">
        <w:rPr>
          <w:sz w:val="24"/>
          <w:szCs w:val="24"/>
        </w:rPr>
        <w:t xml:space="preserve"> </w:t>
      </w:r>
      <w:r w:rsidR="00117E71">
        <w:rPr>
          <w:sz w:val="24"/>
          <w:szCs w:val="24"/>
        </w:rPr>
        <w:t xml:space="preserve">at </w:t>
      </w:r>
      <w:r w:rsidRPr="00AE1D6D">
        <w:rPr>
          <w:sz w:val="24"/>
          <w:szCs w:val="24"/>
        </w:rPr>
        <w:t>0.4%</w:t>
      </w:r>
      <w:r w:rsidR="0031747A">
        <w:rPr>
          <w:sz w:val="24"/>
          <w:szCs w:val="24"/>
        </w:rPr>
        <w:t xml:space="preserve">, versus </w:t>
      </w:r>
      <w:r w:rsidR="00F365E2" w:rsidRPr="00F365E2">
        <w:rPr>
          <w:sz w:val="24"/>
          <w:szCs w:val="24"/>
        </w:rPr>
        <w:t xml:space="preserve">a </w:t>
      </w:r>
      <w:r w:rsidR="001D782B">
        <w:rPr>
          <w:sz w:val="24"/>
          <w:szCs w:val="24"/>
        </w:rPr>
        <w:t xml:space="preserve">projected </w:t>
      </w:r>
      <w:r w:rsidR="00F365E2" w:rsidRPr="00F365E2">
        <w:rPr>
          <w:sz w:val="24"/>
          <w:szCs w:val="24"/>
        </w:rPr>
        <w:t>CAGR of outpatient MRI scans of 2.6% across all locations (Boston, Waltham, Peabody, Needham, and Weymouth) from 2019 to 2031.</w:t>
      </w:r>
      <w:r w:rsidR="00AF20F3">
        <w:rPr>
          <w:rStyle w:val="FootnoteReference"/>
          <w:sz w:val="24"/>
          <w:szCs w:val="24"/>
        </w:rPr>
        <w:footnoteReference w:id="16"/>
      </w:r>
      <w:r w:rsidR="00AF20F3">
        <w:rPr>
          <w:sz w:val="24"/>
          <w:szCs w:val="24"/>
        </w:rPr>
        <w:t xml:space="preserve"> </w:t>
      </w:r>
    </w:p>
    <w:p w14:paraId="4A24A590" w14:textId="2BDF276F" w:rsidR="00AE1D6D" w:rsidRDefault="00AE1D6D" w:rsidP="008F7CB4">
      <w:pPr>
        <w:spacing w:line="240" w:lineRule="auto"/>
        <w:rPr>
          <w:sz w:val="24"/>
          <w:szCs w:val="24"/>
        </w:rPr>
      </w:pPr>
      <w:r w:rsidRPr="00AE1D6D">
        <w:rPr>
          <w:sz w:val="24"/>
          <w:szCs w:val="24"/>
        </w:rPr>
        <w:t>Several clinical indications (including assessment of ventricular size in patients with hydrocephalus, imaging of children with new onset of seizures, newborns in need of neuroimaging, imaging of children with inflammatory bowel disease, and imaging of children with appendicitis) that were previously imaged with CT scans have shifted towards MRI.</w:t>
      </w:r>
      <w:r w:rsidRPr="00AE1D6D">
        <w:rPr>
          <w:sz w:val="24"/>
          <w:szCs w:val="24"/>
          <w:vertAlign w:val="superscript"/>
        </w:rPr>
        <w:endnoteReference w:id="9"/>
      </w:r>
      <w:r w:rsidRPr="00AE1D6D">
        <w:rPr>
          <w:sz w:val="24"/>
          <w:szCs w:val="24"/>
        </w:rPr>
        <w:t xml:space="preserve"> The Applicant anticipates additional similar shifts in the future and notes that the major limitation to expanding the use cases for MRI is access, not technology.</w:t>
      </w:r>
    </w:p>
    <w:p w14:paraId="2AF891E3" w14:textId="5B0E6284" w:rsidR="005F3D54" w:rsidRDefault="005F3D54" w:rsidP="008F7CB4">
      <w:pPr>
        <w:spacing w:line="240" w:lineRule="auto"/>
        <w:rPr>
          <w:sz w:val="24"/>
          <w:szCs w:val="24"/>
        </w:rPr>
      </w:pPr>
    </w:p>
    <w:p w14:paraId="51E63D37" w14:textId="77777777" w:rsidR="0017589F" w:rsidRPr="00AE1D6D" w:rsidRDefault="0017589F" w:rsidP="008F7CB4">
      <w:pPr>
        <w:spacing w:line="240" w:lineRule="auto"/>
        <w:rPr>
          <w:sz w:val="24"/>
          <w:szCs w:val="24"/>
        </w:rPr>
      </w:pPr>
    </w:p>
    <w:p w14:paraId="01751702" w14:textId="77777777" w:rsidR="00392608" w:rsidRPr="00EA7860" w:rsidRDefault="00392608" w:rsidP="00392608">
      <w:pPr>
        <w:spacing w:after="0" w:line="240" w:lineRule="auto"/>
        <w:jc w:val="both"/>
        <w:rPr>
          <w:rFonts w:ascii="Calibri" w:eastAsia="Times New Roman" w:hAnsi="Calibri" w:cs="Calibri"/>
          <w:b/>
          <w:iCs/>
          <w:color w:val="7030A0"/>
          <w:sz w:val="24"/>
          <w:szCs w:val="24"/>
          <w:u w:val="single"/>
        </w:rPr>
      </w:pPr>
      <w:r w:rsidRPr="00EA7860">
        <w:rPr>
          <w:rFonts w:ascii="Calibri" w:eastAsia="Times New Roman" w:hAnsi="Calibri" w:cs="Calibri"/>
          <w:b/>
          <w:iCs/>
          <w:sz w:val="24"/>
          <w:szCs w:val="24"/>
        </w:rPr>
        <w:t>Surgery</w:t>
      </w:r>
    </w:p>
    <w:p w14:paraId="55B2ADEA" w14:textId="703E6C58" w:rsidR="00235B97" w:rsidRDefault="00392608" w:rsidP="00835B1A">
      <w:pPr>
        <w:spacing w:after="0" w:line="240" w:lineRule="auto"/>
        <w:rPr>
          <w:rFonts w:ascii="Calibri" w:eastAsia="Times New Roman" w:hAnsi="Calibri" w:cs="Calibri"/>
          <w:bCs/>
          <w:iCs/>
          <w:sz w:val="24"/>
          <w:szCs w:val="24"/>
        </w:rPr>
      </w:pPr>
      <w:r w:rsidRPr="00CC3C95">
        <w:rPr>
          <w:rFonts w:ascii="Calibri" w:eastAsia="Times New Roman" w:hAnsi="Calibri" w:cs="Calibri"/>
          <w:bCs/>
          <w:iCs/>
          <w:sz w:val="24"/>
          <w:szCs w:val="24"/>
        </w:rPr>
        <w:t>Taking into account turnover time between cases, BCH aims to achieve 85% utilization of its ORs at Longwood, leaving a buffer to accommodate emergent and unplanned surgeries, enable efficient patient flow, and to avoid delays and cancellations. In 2019, the Longwood ORs average</w:t>
      </w:r>
      <w:r w:rsidR="003B4D58">
        <w:rPr>
          <w:rFonts w:ascii="Calibri" w:eastAsia="Times New Roman" w:hAnsi="Calibri" w:cs="Calibri"/>
          <w:bCs/>
          <w:iCs/>
          <w:sz w:val="24"/>
          <w:szCs w:val="24"/>
        </w:rPr>
        <w:t>d</w:t>
      </w:r>
      <w:r w:rsidRPr="00CC3C95">
        <w:rPr>
          <w:rFonts w:ascii="Calibri" w:eastAsia="Times New Roman" w:hAnsi="Calibri" w:cs="Calibri"/>
          <w:bCs/>
          <w:iCs/>
          <w:sz w:val="24"/>
          <w:szCs w:val="24"/>
        </w:rPr>
        <w:t xml:space="preserve"> 91% utilization with several months at 94% utilization. Ambulatory ORs have lower optimal utilization given that they </w:t>
      </w:r>
      <w:r w:rsidR="626ECC46" w:rsidRPr="32AE4B9B">
        <w:rPr>
          <w:rFonts w:ascii="Calibri" w:eastAsia="Times New Roman" w:hAnsi="Calibri" w:cs="Calibri"/>
          <w:sz w:val="24"/>
          <w:szCs w:val="24"/>
        </w:rPr>
        <w:t>do</w:t>
      </w:r>
      <w:r w:rsidR="468EBE89" w:rsidRPr="32AE4B9B">
        <w:rPr>
          <w:rFonts w:ascii="Calibri" w:eastAsia="Times New Roman" w:hAnsi="Calibri" w:cs="Calibri"/>
          <w:sz w:val="24"/>
          <w:szCs w:val="24"/>
        </w:rPr>
        <w:t xml:space="preserve"> </w:t>
      </w:r>
      <w:r w:rsidR="626ECC46" w:rsidRPr="32AE4B9B">
        <w:rPr>
          <w:rFonts w:ascii="Calibri" w:eastAsia="Times New Roman" w:hAnsi="Calibri" w:cs="Calibri"/>
          <w:sz w:val="24"/>
          <w:szCs w:val="24"/>
        </w:rPr>
        <w:t>n</w:t>
      </w:r>
      <w:r w:rsidR="5AECEDA4" w:rsidRPr="32AE4B9B">
        <w:rPr>
          <w:rFonts w:ascii="Calibri" w:eastAsia="Times New Roman" w:hAnsi="Calibri" w:cs="Calibri"/>
          <w:sz w:val="24"/>
          <w:szCs w:val="24"/>
        </w:rPr>
        <w:t>o</w:t>
      </w:r>
      <w:r w:rsidR="626ECC46" w:rsidRPr="32AE4B9B">
        <w:rPr>
          <w:rFonts w:ascii="Calibri" w:eastAsia="Times New Roman" w:hAnsi="Calibri" w:cs="Calibri"/>
          <w:sz w:val="24"/>
          <w:szCs w:val="24"/>
        </w:rPr>
        <w:t>t</w:t>
      </w:r>
      <w:r w:rsidRPr="00CC3C95">
        <w:rPr>
          <w:rFonts w:ascii="Calibri" w:eastAsia="Times New Roman" w:hAnsi="Calibri" w:cs="Calibri"/>
          <w:bCs/>
          <w:iCs/>
          <w:sz w:val="24"/>
          <w:szCs w:val="24"/>
        </w:rPr>
        <w:t xml:space="preserve"> accommodate emergent surgeries, etc. BCH targets a utilization rate of 71-73% for its staffed ambulatory ORs. </w:t>
      </w:r>
    </w:p>
    <w:p w14:paraId="5EE9A6C7" w14:textId="77777777" w:rsidR="00235B97" w:rsidRDefault="00235B97" w:rsidP="00835B1A">
      <w:pPr>
        <w:spacing w:after="0" w:line="240" w:lineRule="auto"/>
        <w:rPr>
          <w:rFonts w:ascii="Calibri" w:eastAsia="Times New Roman" w:hAnsi="Calibri" w:cs="Calibri"/>
          <w:bCs/>
          <w:iCs/>
          <w:sz w:val="24"/>
          <w:szCs w:val="24"/>
        </w:rPr>
      </w:pPr>
    </w:p>
    <w:p w14:paraId="0EB83F4B" w14:textId="27C7DEDF" w:rsidR="00FA71D2" w:rsidRDefault="00392608" w:rsidP="4E039244">
      <w:pPr>
        <w:spacing w:after="0" w:line="240" w:lineRule="auto"/>
        <w:rPr>
          <w:rFonts w:ascii="Calibri" w:eastAsia="Times New Roman" w:hAnsi="Calibri" w:cs="Calibri"/>
          <w:sz w:val="24"/>
          <w:szCs w:val="24"/>
        </w:rPr>
      </w:pPr>
      <w:r w:rsidRPr="4E039244">
        <w:rPr>
          <w:rFonts w:ascii="Calibri" w:eastAsia="Times New Roman" w:hAnsi="Calibri" w:cs="Calibri"/>
          <w:sz w:val="24"/>
          <w:szCs w:val="24"/>
        </w:rPr>
        <w:t xml:space="preserve">Currently, BCH’s </w:t>
      </w:r>
      <w:r w:rsidR="00075A6C" w:rsidRPr="4E039244">
        <w:rPr>
          <w:rFonts w:ascii="Calibri" w:eastAsia="Times New Roman" w:hAnsi="Calibri" w:cs="Calibri"/>
          <w:sz w:val="24"/>
          <w:szCs w:val="24"/>
        </w:rPr>
        <w:t>10</w:t>
      </w:r>
      <w:r w:rsidRPr="4E039244">
        <w:rPr>
          <w:rFonts w:ascii="Calibri" w:eastAsia="Times New Roman" w:hAnsi="Calibri" w:cs="Calibri"/>
          <w:sz w:val="24"/>
          <w:szCs w:val="24"/>
        </w:rPr>
        <w:t xml:space="preserve"> satellite ambulatory ORs run at about 71%</w:t>
      </w:r>
      <w:r w:rsidR="001D265A" w:rsidRPr="4E039244">
        <w:rPr>
          <w:rFonts w:ascii="Calibri" w:eastAsia="Times New Roman" w:hAnsi="Calibri" w:cs="Calibri"/>
          <w:sz w:val="24"/>
          <w:szCs w:val="24"/>
        </w:rPr>
        <w:t xml:space="preserve"> utilization</w:t>
      </w:r>
      <w:r w:rsidRPr="4E039244">
        <w:rPr>
          <w:rFonts w:ascii="Calibri" w:eastAsia="Times New Roman" w:hAnsi="Calibri" w:cs="Calibri"/>
          <w:sz w:val="24"/>
          <w:szCs w:val="24"/>
        </w:rPr>
        <w:t xml:space="preserve">. In order to maintain a sufficient buffer in the Longwood ORs, BCH is seeking to push 180,000 minutes of surgery a year (about 57.7 hours a month) out to the satellites. </w:t>
      </w:r>
      <w:r w:rsidR="00FA71D2" w:rsidRPr="4E039244">
        <w:rPr>
          <w:rFonts w:ascii="Calibri" w:eastAsia="Times New Roman" w:hAnsi="Calibri" w:cs="Calibri"/>
          <w:sz w:val="24"/>
          <w:szCs w:val="24"/>
        </w:rPr>
        <w:t xml:space="preserve">The </w:t>
      </w:r>
      <w:r w:rsidR="00086BC3" w:rsidRPr="4E039244">
        <w:rPr>
          <w:rFonts w:ascii="Calibri" w:eastAsia="Times New Roman" w:hAnsi="Calibri" w:cs="Calibri"/>
          <w:sz w:val="24"/>
          <w:szCs w:val="24"/>
        </w:rPr>
        <w:t>Applicant</w:t>
      </w:r>
      <w:r w:rsidR="00FA71D2" w:rsidRPr="4E039244">
        <w:rPr>
          <w:rFonts w:ascii="Calibri" w:eastAsia="Times New Roman" w:hAnsi="Calibri" w:cs="Calibri"/>
          <w:sz w:val="24"/>
          <w:szCs w:val="24"/>
        </w:rPr>
        <w:t xml:space="preserve"> states that shifting ambulatory cases from Longwood to the Waltham</w:t>
      </w:r>
      <w:r w:rsidR="00DE065C" w:rsidRPr="4E039244">
        <w:rPr>
          <w:rFonts w:ascii="Calibri" w:eastAsia="Times New Roman" w:hAnsi="Calibri" w:cs="Calibri"/>
          <w:sz w:val="24"/>
          <w:szCs w:val="24"/>
        </w:rPr>
        <w:t xml:space="preserve"> site</w:t>
      </w:r>
      <w:r w:rsidR="00FA71D2" w:rsidRPr="4E039244">
        <w:rPr>
          <w:rFonts w:ascii="Calibri" w:eastAsia="Times New Roman" w:hAnsi="Calibri" w:cs="Calibri"/>
          <w:sz w:val="24"/>
          <w:szCs w:val="24"/>
        </w:rPr>
        <w:t xml:space="preserve">, will free up capacity at Longwood to accommodate more complex cases. The </w:t>
      </w:r>
      <w:r w:rsidR="00086BC3" w:rsidRPr="4E039244">
        <w:rPr>
          <w:rFonts w:ascii="Calibri" w:eastAsia="Times New Roman" w:hAnsi="Calibri" w:cs="Calibri"/>
          <w:sz w:val="24"/>
          <w:szCs w:val="24"/>
        </w:rPr>
        <w:t>Applicant</w:t>
      </w:r>
      <w:r w:rsidR="00FA71D2" w:rsidRPr="4E039244">
        <w:rPr>
          <w:rFonts w:ascii="Calibri" w:eastAsia="Times New Roman" w:hAnsi="Calibri" w:cs="Calibri"/>
          <w:sz w:val="24"/>
          <w:szCs w:val="24"/>
        </w:rPr>
        <w:t xml:space="preserve"> cites the increase in average minutes per surgical case in Longwood from 80 in 2005 to 147 minutes in 2019 as evidence of its efforts to direct more complex cases to Longwood and improve access to ambulatory surgical services in the community.</w:t>
      </w:r>
    </w:p>
    <w:p w14:paraId="2B2975A5" w14:textId="77777777" w:rsidR="00FA71D2" w:rsidRDefault="00FA71D2" w:rsidP="00835B1A">
      <w:pPr>
        <w:spacing w:after="0" w:line="240" w:lineRule="auto"/>
        <w:rPr>
          <w:rFonts w:ascii="Calibri" w:eastAsia="Times New Roman" w:hAnsi="Calibri" w:cs="Calibri"/>
          <w:bCs/>
          <w:iCs/>
          <w:sz w:val="24"/>
          <w:szCs w:val="24"/>
        </w:rPr>
      </w:pPr>
    </w:p>
    <w:p w14:paraId="040055F6" w14:textId="3CFC5F6E" w:rsidR="00392608" w:rsidRDefault="00392608" w:rsidP="219A803F">
      <w:pPr>
        <w:spacing w:after="0" w:line="240" w:lineRule="auto"/>
        <w:rPr>
          <w:rFonts w:ascii="Calibri" w:eastAsia="Times New Roman" w:hAnsi="Calibri" w:cs="Calibri"/>
          <w:sz w:val="24"/>
          <w:szCs w:val="24"/>
        </w:rPr>
      </w:pPr>
      <w:r w:rsidRPr="08C048B7">
        <w:rPr>
          <w:rFonts w:ascii="Calibri" w:eastAsia="Times New Roman" w:hAnsi="Calibri" w:cs="Calibri"/>
          <w:sz w:val="24"/>
          <w:szCs w:val="24"/>
        </w:rPr>
        <w:t xml:space="preserve">The </w:t>
      </w:r>
      <w:r w:rsidR="00A00DB1" w:rsidRPr="08C048B7">
        <w:rPr>
          <w:rFonts w:ascii="Calibri" w:eastAsia="Times New Roman" w:hAnsi="Calibri" w:cs="Calibri"/>
          <w:sz w:val="24"/>
          <w:szCs w:val="24"/>
        </w:rPr>
        <w:t>Proposed Project</w:t>
      </w:r>
      <w:r w:rsidRPr="08C048B7">
        <w:rPr>
          <w:rFonts w:ascii="Calibri" w:eastAsia="Times New Roman" w:hAnsi="Calibri" w:cs="Calibri"/>
          <w:sz w:val="24"/>
          <w:szCs w:val="24"/>
        </w:rPr>
        <w:t xml:space="preserve"> would reorganize surgery capacity across the BCH system in order to relieve pressure on the Longwood campus while increasing day surgeries in Waltham and Needham. Overall capacity would increase</w:t>
      </w:r>
      <w:r w:rsidR="50E1E86D" w:rsidRPr="08C048B7">
        <w:rPr>
          <w:rFonts w:ascii="Calibri" w:eastAsia="Times New Roman" w:hAnsi="Calibri" w:cs="Calibri"/>
          <w:sz w:val="24"/>
          <w:szCs w:val="24"/>
        </w:rPr>
        <w:t xml:space="preserve"> by </w:t>
      </w:r>
      <w:r w:rsidR="0DD7F1BF" w:rsidRPr="08C048B7">
        <w:rPr>
          <w:rFonts w:ascii="Calibri" w:eastAsia="Times New Roman" w:hAnsi="Calibri" w:cs="Calibri"/>
          <w:sz w:val="24"/>
          <w:szCs w:val="24"/>
        </w:rPr>
        <w:t>four ORs</w:t>
      </w:r>
      <w:r w:rsidRPr="08C048B7">
        <w:rPr>
          <w:rFonts w:ascii="Calibri" w:eastAsia="Times New Roman" w:hAnsi="Calibri" w:cs="Calibri"/>
          <w:sz w:val="24"/>
          <w:szCs w:val="24"/>
        </w:rPr>
        <w:t xml:space="preserve">, which would help BCH address its backlog of unscheduled cases (4,791, with an average wait time of 3.1 months; see </w:t>
      </w:r>
      <w:r w:rsidR="08DD5FFB" w:rsidRPr="08C048B7">
        <w:rPr>
          <w:rFonts w:ascii="Calibri" w:eastAsia="Times New Roman" w:hAnsi="Calibri" w:cs="Calibri"/>
          <w:sz w:val="24"/>
          <w:szCs w:val="24"/>
        </w:rPr>
        <w:t>T</w:t>
      </w:r>
      <w:r w:rsidRPr="08C048B7">
        <w:rPr>
          <w:rFonts w:ascii="Calibri" w:eastAsia="Times New Roman" w:hAnsi="Calibri" w:cs="Calibri"/>
          <w:sz w:val="24"/>
          <w:szCs w:val="24"/>
        </w:rPr>
        <w:t xml:space="preserve">able </w:t>
      </w:r>
      <w:r w:rsidR="4C5D4981" w:rsidRPr="08C048B7">
        <w:rPr>
          <w:rFonts w:ascii="Calibri" w:eastAsia="Times New Roman" w:hAnsi="Calibri" w:cs="Calibri"/>
          <w:sz w:val="24"/>
          <w:szCs w:val="24"/>
        </w:rPr>
        <w:t>9</w:t>
      </w:r>
      <w:r w:rsidRPr="08C048B7">
        <w:rPr>
          <w:rFonts w:ascii="Calibri" w:eastAsia="Times New Roman" w:hAnsi="Calibri" w:cs="Calibri"/>
          <w:sz w:val="24"/>
          <w:szCs w:val="24"/>
        </w:rPr>
        <w:t>).</w:t>
      </w:r>
      <w:r w:rsidR="003D2D30" w:rsidRPr="08C048B7">
        <w:rPr>
          <w:rStyle w:val="FootnoteReference"/>
          <w:rFonts w:ascii="Calibri" w:eastAsia="Times New Roman" w:hAnsi="Calibri" w:cs="Calibri"/>
          <w:sz w:val="24"/>
          <w:szCs w:val="24"/>
        </w:rPr>
        <w:footnoteReference w:id="17"/>
      </w:r>
    </w:p>
    <w:p w14:paraId="257C2435" w14:textId="2685CA44" w:rsidR="008C6E25" w:rsidRDefault="008C6E25" w:rsidP="00835B1A">
      <w:pPr>
        <w:spacing w:after="0" w:line="240" w:lineRule="auto"/>
        <w:rPr>
          <w:rFonts w:ascii="Calibri" w:eastAsia="Times New Roman" w:hAnsi="Calibri" w:cs="Calibri"/>
          <w:bCs/>
          <w:iCs/>
          <w:sz w:val="24"/>
          <w:szCs w:val="24"/>
        </w:rPr>
      </w:pPr>
    </w:p>
    <w:p w14:paraId="553AA2E7" w14:textId="7F73FC51" w:rsidR="008C6E25" w:rsidRPr="00CC3C95" w:rsidRDefault="008C6E25" w:rsidP="219A803F">
      <w:pPr>
        <w:spacing w:after="0" w:line="240" w:lineRule="auto"/>
        <w:jc w:val="both"/>
        <w:rPr>
          <w:rFonts w:ascii="Calibri" w:eastAsia="Times New Roman" w:hAnsi="Calibri" w:cs="Calibri"/>
          <w:b/>
          <w:bCs/>
          <w:sz w:val="24"/>
          <w:szCs w:val="24"/>
        </w:rPr>
      </w:pPr>
      <w:r w:rsidRPr="219A803F">
        <w:rPr>
          <w:rFonts w:ascii="Calibri" w:eastAsia="Times New Roman" w:hAnsi="Calibri" w:cs="Calibri"/>
          <w:b/>
          <w:bCs/>
          <w:sz w:val="24"/>
          <w:szCs w:val="24"/>
          <w:u w:val="single"/>
        </w:rPr>
        <w:t xml:space="preserve">Table </w:t>
      </w:r>
      <w:r w:rsidR="4468EB9E" w:rsidRPr="219A803F">
        <w:rPr>
          <w:rFonts w:ascii="Calibri" w:eastAsia="Times New Roman" w:hAnsi="Calibri" w:cs="Calibri"/>
          <w:b/>
          <w:bCs/>
          <w:sz w:val="24"/>
          <w:szCs w:val="24"/>
          <w:u w:val="single"/>
        </w:rPr>
        <w:t>9</w:t>
      </w:r>
      <w:r w:rsidRPr="219A803F">
        <w:rPr>
          <w:rFonts w:ascii="Calibri" w:eastAsia="Times New Roman" w:hAnsi="Calibri" w:cs="Calibri"/>
          <w:b/>
          <w:bCs/>
          <w:sz w:val="24"/>
          <w:szCs w:val="24"/>
        </w:rPr>
        <w:t xml:space="preserve">: BCH </w:t>
      </w:r>
      <w:r w:rsidR="003D2D30" w:rsidRPr="219A803F">
        <w:rPr>
          <w:rFonts w:ascii="Calibri" w:eastAsia="Times New Roman" w:hAnsi="Calibri" w:cs="Calibri"/>
          <w:b/>
          <w:bCs/>
          <w:sz w:val="24"/>
          <w:szCs w:val="24"/>
        </w:rPr>
        <w:t>S</w:t>
      </w:r>
      <w:r w:rsidRPr="219A803F">
        <w:rPr>
          <w:rFonts w:ascii="Calibri" w:eastAsia="Times New Roman" w:hAnsi="Calibri" w:cs="Calibri"/>
          <w:b/>
          <w:bCs/>
          <w:sz w:val="24"/>
          <w:szCs w:val="24"/>
        </w:rPr>
        <w:t xml:space="preserve">ystemwide </w:t>
      </w:r>
      <w:r w:rsidR="003D2D30" w:rsidRPr="219A803F">
        <w:rPr>
          <w:rFonts w:ascii="Calibri" w:eastAsia="Times New Roman" w:hAnsi="Calibri" w:cs="Calibri"/>
          <w:b/>
          <w:bCs/>
          <w:sz w:val="24"/>
          <w:szCs w:val="24"/>
        </w:rPr>
        <w:t>Ambulatory Surgical Case Backlog</w:t>
      </w:r>
    </w:p>
    <w:tbl>
      <w:tblPr>
        <w:tblStyle w:val="TableGrid"/>
        <w:tblW w:w="0" w:type="auto"/>
        <w:tblLook w:val="04A0" w:firstRow="1" w:lastRow="0" w:firstColumn="1" w:lastColumn="0" w:noHBand="0" w:noVBand="1"/>
      </w:tblPr>
      <w:tblGrid>
        <w:gridCol w:w="3573"/>
        <w:gridCol w:w="1704"/>
        <w:gridCol w:w="2416"/>
      </w:tblGrid>
      <w:tr w:rsidR="008C6E25" w:rsidRPr="00CC3C95" w14:paraId="0B010A75" w14:textId="77777777" w:rsidTr="00704129">
        <w:trPr>
          <w:cantSplit/>
          <w:tblHeader/>
        </w:trPr>
        <w:tc>
          <w:tcPr>
            <w:tcW w:w="0" w:type="auto"/>
            <w:shd w:val="clear" w:color="auto" w:fill="F2F2F2" w:themeFill="background1" w:themeFillShade="F2"/>
            <w:vAlign w:val="bottom"/>
          </w:tcPr>
          <w:p w14:paraId="45884E16" w14:textId="77777777" w:rsidR="008C6E25" w:rsidRPr="00EA7860" w:rsidRDefault="008C6E25" w:rsidP="001951DB">
            <w:pPr>
              <w:rPr>
                <w:rFonts w:ascii="Calibri" w:hAnsi="Calibri" w:cs="Calibri"/>
                <w:color w:val="000000"/>
              </w:rPr>
            </w:pPr>
          </w:p>
        </w:tc>
        <w:tc>
          <w:tcPr>
            <w:tcW w:w="0" w:type="auto"/>
            <w:shd w:val="clear" w:color="auto" w:fill="F2F2F2" w:themeFill="background1" w:themeFillShade="F2"/>
          </w:tcPr>
          <w:p w14:paraId="1928777D" w14:textId="77777777" w:rsidR="008C6E25" w:rsidRPr="00EA7860" w:rsidRDefault="008C6E25" w:rsidP="001951DB">
            <w:pPr>
              <w:rPr>
                <w:rFonts w:ascii="Calibri" w:hAnsi="Calibri" w:cs="Calibri"/>
                <w:b/>
                <w:bCs/>
              </w:rPr>
            </w:pPr>
            <w:r w:rsidRPr="00EA7860">
              <w:rPr>
                <w:rFonts w:ascii="Calibri" w:hAnsi="Calibri" w:cs="Calibri"/>
                <w:b/>
                <w:bCs/>
              </w:rPr>
              <w:t>Unbooked cases</w:t>
            </w:r>
          </w:p>
        </w:tc>
        <w:tc>
          <w:tcPr>
            <w:tcW w:w="0" w:type="auto"/>
            <w:shd w:val="clear" w:color="auto" w:fill="F2F2F2" w:themeFill="background1" w:themeFillShade="F2"/>
          </w:tcPr>
          <w:p w14:paraId="407CB38D" w14:textId="77777777" w:rsidR="008C6E25" w:rsidRPr="00EA7860" w:rsidRDefault="008C6E25" w:rsidP="001951DB">
            <w:pPr>
              <w:rPr>
                <w:rFonts w:ascii="Calibri" w:hAnsi="Calibri" w:cs="Calibri"/>
                <w:b/>
                <w:bCs/>
              </w:rPr>
            </w:pPr>
            <w:r w:rsidRPr="00EA7860">
              <w:rPr>
                <w:rFonts w:ascii="Calibri" w:hAnsi="Calibri" w:cs="Calibri"/>
                <w:b/>
                <w:bCs/>
              </w:rPr>
              <w:t>Months to clear backlog</w:t>
            </w:r>
          </w:p>
        </w:tc>
      </w:tr>
      <w:tr w:rsidR="008C6E25" w:rsidRPr="00CC3C95" w14:paraId="3459A717" w14:textId="77777777" w:rsidTr="00AF01B4">
        <w:trPr>
          <w:cantSplit/>
        </w:trPr>
        <w:tc>
          <w:tcPr>
            <w:tcW w:w="0" w:type="auto"/>
            <w:vAlign w:val="bottom"/>
          </w:tcPr>
          <w:p w14:paraId="41FAE300" w14:textId="77777777" w:rsidR="008C6E25" w:rsidRPr="00EA7860" w:rsidRDefault="008C6E25" w:rsidP="001951DB">
            <w:pPr>
              <w:rPr>
                <w:rFonts w:ascii="Calibri" w:hAnsi="Calibri" w:cs="Calibri"/>
                <w:b/>
                <w:bCs/>
              </w:rPr>
            </w:pPr>
            <w:r w:rsidRPr="00EA7860">
              <w:rPr>
                <w:rFonts w:ascii="Calibri" w:hAnsi="Calibri" w:cs="Calibri"/>
                <w:b/>
                <w:bCs/>
                <w:color w:val="000000"/>
              </w:rPr>
              <w:t>Orthopedic Surgery/Sports Medicine</w:t>
            </w:r>
          </w:p>
        </w:tc>
        <w:tc>
          <w:tcPr>
            <w:tcW w:w="0" w:type="auto"/>
            <w:vAlign w:val="bottom"/>
          </w:tcPr>
          <w:p w14:paraId="50E34F31"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840 </w:t>
            </w:r>
          </w:p>
        </w:tc>
        <w:tc>
          <w:tcPr>
            <w:tcW w:w="0" w:type="auto"/>
            <w:vAlign w:val="bottom"/>
          </w:tcPr>
          <w:p w14:paraId="3B61DCA0"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2.6 </w:t>
            </w:r>
          </w:p>
        </w:tc>
      </w:tr>
      <w:tr w:rsidR="008C6E25" w:rsidRPr="00CC3C95" w14:paraId="03A1F9B8" w14:textId="77777777" w:rsidTr="00AF01B4">
        <w:trPr>
          <w:cantSplit/>
        </w:trPr>
        <w:tc>
          <w:tcPr>
            <w:tcW w:w="0" w:type="auto"/>
            <w:vAlign w:val="bottom"/>
          </w:tcPr>
          <w:p w14:paraId="6E6BE356" w14:textId="77777777" w:rsidR="008C6E25" w:rsidRPr="00EA7860" w:rsidRDefault="008C6E25" w:rsidP="001951DB">
            <w:pPr>
              <w:rPr>
                <w:rFonts w:ascii="Calibri" w:hAnsi="Calibri" w:cs="Calibri"/>
                <w:b/>
                <w:bCs/>
              </w:rPr>
            </w:pPr>
            <w:r w:rsidRPr="00EA7860">
              <w:rPr>
                <w:rFonts w:ascii="Calibri" w:hAnsi="Calibri" w:cs="Calibri"/>
                <w:b/>
                <w:bCs/>
                <w:color w:val="000000"/>
              </w:rPr>
              <w:t>Urology</w:t>
            </w:r>
          </w:p>
        </w:tc>
        <w:tc>
          <w:tcPr>
            <w:tcW w:w="0" w:type="auto"/>
            <w:vAlign w:val="bottom"/>
          </w:tcPr>
          <w:p w14:paraId="3BFD4D1C"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703 </w:t>
            </w:r>
          </w:p>
        </w:tc>
        <w:tc>
          <w:tcPr>
            <w:tcW w:w="0" w:type="auto"/>
            <w:vAlign w:val="bottom"/>
          </w:tcPr>
          <w:p w14:paraId="7F83F02D"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4.1 </w:t>
            </w:r>
          </w:p>
        </w:tc>
      </w:tr>
      <w:tr w:rsidR="008C6E25" w:rsidRPr="00CC3C95" w14:paraId="6A45E488" w14:textId="77777777" w:rsidTr="00AF01B4">
        <w:trPr>
          <w:cantSplit/>
        </w:trPr>
        <w:tc>
          <w:tcPr>
            <w:tcW w:w="0" w:type="auto"/>
            <w:vAlign w:val="bottom"/>
          </w:tcPr>
          <w:p w14:paraId="77F5B59F" w14:textId="77777777" w:rsidR="008C6E25" w:rsidRPr="00EA7860" w:rsidRDefault="008C6E25" w:rsidP="001951DB">
            <w:pPr>
              <w:rPr>
                <w:rFonts w:ascii="Calibri" w:hAnsi="Calibri" w:cs="Calibri"/>
                <w:b/>
                <w:bCs/>
              </w:rPr>
            </w:pPr>
            <w:r w:rsidRPr="00EA7860">
              <w:rPr>
                <w:rFonts w:ascii="Calibri" w:hAnsi="Calibri" w:cs="Calibri"/>
                <w:b/>
                <w:bCs/>
                <w:color w:val="000000"/>
              </w:rPr>
              <w:t>ORL</w:t>
            </w:r>
          </w:p>
        </w:tc>
        <w:tc>
          <w:tcPr>
            <w:tcW w:w="0" w:type="auto"/>
            <w:vAlign w:val="bottom"/>
          </w:tcPr>
          <w:p w14:paraId="2845944B"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702 </w:t>
            </w:r>
          </w:p>
        </w:tc>
        <w:tc>
          <w:tcPr>
            <w:tcW w:w="0" w:type="auto"/>
            <w:vAlign w:val="bottom"/>
          </w:tcPr>
          <w:p w14:paraId="1056BAB8"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3.2 </w:t>
            </w:r>
          </w:p>
        </w:tc>
      </w:tr>
      <w:tr w:rsidR="008C6E25" w:rsidRPr="00CC3C95" w14:paraId="190C08CB" w14:textId="77777777" w:rsidTr="00AF01B4">
        <w:trPr>
          <w:cantSplit/>
        </w:trPr>
        <w:tc>
          <w:tcPr>
            <w:tcW w:w="0" w:type="auto"/>
            <w:vAlign w:val="bottom"/>
          </w:tcPr>
          <w:p w14:paraId="165D1E62" w14:textId="77777777" w:rsidR="008C6E25" w:rsidRPr="00EA7860" w:rsidRDefault="008C6E25" w:rsidP="001951DB">
            <w:pPr>
              <w:rPr>
                <w:rFonts w:ascii="Calibri" w:hAnsi="Calibri" w:cs="Calibri"/>
                <w:b/>
                <w:bCs/>
              </w:rPr>
            </w:pPr>
            <w:r w:rsidRPr="00EA7860">
              <w:rPr>
                <w:rFonts w:ascii="Calibri" w:hAnsi="Calibri" w:cs="Calibri"/>
                <w:b/>
                <w:bCs/>
                <w:color w:val="000000"/>
              </w:rPr>
              <w:t>Ophthalmology</w:t>
            </w:r>
          </w:p>
        </w:tc>
        <w:tc>
          <w:tcPr>
            <w:tcW w:w="0" w:type="auto"/>
            <w:vAlign w:val="bottom"/>
          </w:tcPr>
          <w:p w14:paraId="0D635B70"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564 </w:t>
            </w:r>
          </w:p>
        </w:tc>
        <w:tc>
          <w:tcPr>
            <w:tcW w:w="0" w:type="auto"/>
            <w:vAlign w:val="bottom"/>
          </w:tcPr>
          <w:p w14:paraId="37B79641"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5.4 </w:t>
            </w:r>
          </w:p>
        </w:tc>
      </w:tr>
      <w:tr w:rsidR="008C6E25" w:rsidRPr="00CC3C95" w14:paraId="5825510A" w14:textId="77777777" w:rsidTr="00AF01B4">
        <w:trPr>
          <w:cantSplit/>
        </w:trPr>
        <w:tc>
          <w:tcPr>
            <w:tcW w:w="0" w:type="auto"/>
            <w:vAlign w:val="bottom"/>
          </w:tcPr>
          <w:p w14:paraId="7DBA0AAA" w14:textId="77777777" w:rsidR="008C6E25" w:rsidRPr="00EA7860" w:rsidRDefault="008C6E25" w:rsidP="001951DB">
            <w:pPr>
              <w:rPr>
                <w:rFonts w:ascii="Calibri" w:hAnsi="Calibri" w:cs="Calibri"/>
                <w:b/>
                <w:bCs/>
              </w:rPr>
            </w:pPr>
            <w:r w:rsidRPr="00EA7860">
              <w:rPr>
                <w:rFonts w:ascii="Calibri" w:hAnsi="Calibri" w:cs="Calibri"/>
                <w:b/>
                <w:bCs/>
                <w:color w:val="000000"/>
              </w:rPr>
              <w:t>Gastroenterology</w:t>
            </w:r>
          </w:p>
        </w:tc>
        <w:tc>
          <w:tcPr>
            <w:tcW w:w="0" w:type="auto"/>
            <w:vAlign w:val="bottom"/>
          </w:tcPr>
          <w:p w14:paraId="6538216E"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476 </w:t>
            </w:r>
          </w:p>
        </w:tc>
        <w:tc>
          <w:tcPr>
            <w:tcW w:w="0" w:type="auto"/>
            <w:vAlign w:val="bottom"/>
          </w:tcPr>
          <w:p w14:paraId="35675499"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1.4 </w:t>
            </w:r>
          </w:p>
        </w:tc>
      </w:tr>
      <w:tr w:rsidR="008C6E25" w:rsidRPr="00CC3C95" w14:paraId="4CBE6E8B" w14:textId="77777777" w:rsidTr="00AF01B4">
        <w:trPr>
          <w:cantSplit/>
        </w:trPr>
        <w:tc>
          <w:tcPr>
            <w:tcW w:w="0" w:type="auto"/>
            <w:vAlign w:val="bottom"/>
          </w:tcPr>
          <w:p w14:paraId="2AA2D635" w14:textId="77777777" w:rsidR="008C6E25" w:rsidRPr="00EA7860" w:rsidRDefault="008C6E25" w:rsidP="001951DB">
            <w:pPr>
              <w:rPr>
                <w:rFonts w:ascii="Calibri" w:hAnsi="Calibri" w:cs="Calibri"/>
                <w:b/>
                <w:bCs/>
              </w:rPr>
            </w:pPr>
            <w:r w:rsidRPr="00EA7860">
              <w:rPr>
                <w:rFonts w:ascii="Calibri" w:hAnsi="Calibri" w:cs="Calibri"/>
                <w:b/>
                <w:bCs/>
                <w:color w:val="000000"/>
              </w:rPr>
              <w:t>Plastics</w:t>
            </w:r>
          </w:p>
        </w:tc>
        <w:tc>
          <w:tcPr>
            <w:tcW w:w="0" w:type="auto"/>
            <w:vAlign w:val="bottom"/>
          </w:tcPr>
          <w:p w14:paraId="44008678"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407 </w:t>
            </w:r>
          </w:p>
        </w:tc>
        <w:tc>
          <w:tcPr>
            <w:tcW w:w="0" w:type="auto"/>
            <w:vAlign w:val="bottom"/>
          </w:tcPr>
          <w:p w14:paraId="633393EA"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4.2 </w:t>
            </w:r>
          </w:p>
        </w:tc>
      </w:tr>
      <w:tr w:rsidR="008C6E25" w:rsidRPr="00CC3C95" w14:paraId="44E5A62F" w14:textId="77777777" w:rsidTr="00AF01B4">
        <w:trPr>
          <w:cantSplit/>
        </w:trPr>
        <w:tc>
          <w:tcPr>
            <w:tcW w:w="0" w:type="auto"/>
            <w:vAlign w:val="bottom"/>
          </w:tcPr>
          <w:p w14:paraId="40A3B1F9" w14:textId="77777777" w:rsidR="008C6E25" w:rsidRPr="00EA7860" w:rsidRDefault="008C6E25" w:rsidP="001951DB">
            <w:pPr>
              <w:rPr>
                <w:rFonts w:ascii="Calibri" w:hAnsi="Calibri" w:cs="Calibri"/>
                <w:b/>
                <w:bCs/>
              </w:rPr>
            </w:pPr>
            <w:r w:rsidRPr="00EA7860">
              <w:rPr>
                <w:rFonts w:ascii="Calibri" w:hAnsi="Calibri" w:cs="Calibri"/>
                <w:b/>
                <w:bCs/>
                <w:color w:val="000000"/>
              </w:rPr>
              <w:t>Dental</w:t>
            </w:r>
          </w:p>
        </w:tc>
        <w:tc>
          <w:tcPr>
            <w:tcW w:w="0" w:type="auto"/>
            <w:vAlign w:val="bottom"/>
          </w:tcPr>
          <w:p w14:paraId="62EF7160"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406 </w:t>
            </w:r>
          </w:p>
        </w:tc>
        <w:tc>
          <w:tcPr>
            <w:tcW w:w="0" w:type="auto"/>
            <w:vAlign w:val="bottom"/>
          </w:tcPr>
          <w:p w14:paraId="16DD5A80"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5.1 </w:t>
            </w:r>
          </w:p>
        </w:tc>
      </w:tr>
      <w:tr w:rsidR="008C6E25" w:rsidRPr="00CC3C95" w14:paraId="75382276" w14:textId="77777777" w:rsidTr="00AF01B4">
        <w:trPr>
          <w:cantSplit/>
        </w:trPr>
        <w:tc>
          <w:tcPr>
            <w:tcW w:w="0" w:type="auto"/>
            <w:vAlign w:val="bottom"/>
          </w:tcPr>
          <w:p w14:paraId="39253011" w14:textId="77777777" w:rsidR="008C6E25" w:rsidRPr="00EA7860" w:rsidRDefault="008C6E25" w:rsidP="001951DB">
            <w:pPr>
              <w:rPr>
                <w:rFonts w:ascii="Calibri" w:hAnsi="Calibri" w:cs="Calibri"/>
                <w:b/>
                <w:bCs/>
              </w:rPr>
            </w:pPr>
            <w:r w:rsidRPr="00EA7860">
              <w:rPr>
                <w:rFonts w:ascii="Calibri" w:hAnsi="Calibri" w:cs="Calibri"/>
                <w:b/>
                <w:bCs/>
                <w:color w:val="000000"/>
              </w:rPr>
              <w:t>General Surgery</w:t>
            </w:r>
          </w:p>
        </w:tc>
        <w:tc>
          <w:tcPr>
            <w:tcW w:w="0" w:type="auto"/>
            <w:vAlign w:val="bottom"/>
          </w:tcPr>
          <w:p w14:paraId="62B1D198"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178 </w:t>
            </w:r>
          </w:p>
        </w:tc>
        <w:tc>
          <w:tcPr>
            <w:tcW w:w="0" w:type="auto"/>
            <w:vAlign w:val="bottom"/>
          </w:tcPr>
          <w:p w14:paraId="5AC290C1"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2.3 </w:t>
            </w:r>
          </w:p>
        </w:tc>
      </w:tr>
      <w:tr w:rsidR="008C6E25" w:rsidRPr="00CC3C95" w14:paraId="3DA64F6A" w14:textId="77777777" w:rsidTr="00AF01B4">
        <w:trPr>
          <w:cantSplit/>
        </w:trPr>
        <w:tc>
          <w:tcPr>
            <w:tcW w:w="0" w:type="auto"/>
            <w:vAlign w:val="bottom"/>
          </w:tcPr>
          <w:p w14:paraId="058F0DB8" w14:textId="77777777" w:rsidR="008C6E25" w:rsidRPr="00EA7860" w:rsidRDefault="008C6E25" w:rsidP="001951DB">
            <w:pPr>
              <w:rPr>
                <w:rFonts w:ascii="Calibri" w:hAnsi="Calibri" w:cs="Calibri"/>
                <w:b/>
                <w:bCs/>
                <w:color w:val="000000"/>
              </w:rPr>
            </w:pPr>
            <w:r w:rsidRPr="00EA7860">
              <w:rPr>
                <w:rFonts w:ascii="Calibri" w:hAnsi="Calibri" w:cs="Calibri"/>
                <w:b/>
                <w:bCs/>
                <w:color w:val="000000"/>
              </w:rPr>
              <w:t>Dermatology</w:t>
            </w:r>
          </w:p>
        </w:tc>
        <w:tc>
          <w:tcPr>
            <w:tcW w:w="0" w:type="auto"/>
            <w:vAlign w:val="bottom"/>
          </w:tcPr>
          <w:p w14:paraId="5C0E0144"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174 </w:t>
            </w:r>
          </w:p>
        </w:tc>
        <w:tc>
          <w:tcPr>
            <w:tcW w:w="0" w:type="auto"/>
            <w:vAlign w:val="bottom"/>
          </w:tcPr>
          <w:p w14:paraId="20537B1A"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7.9 </w:t>
            </w:r>
          </w:p>
        </w:tc>
      </w:tr>
      <w:tr w:rsidR="008C6E25" w:rsidRPr="00CC3C95" w14:paraId="06591B46" w14:textId="77777777" w:rsidTr="00AF01B4">
        <w:trPr>
          <w:cantSplit/>
        </w:trPr>
        <w:tc>
          <w:tcPr>
            <w:tcW w:w="0" w:type="auto"/>
            <w:vAlign w:val="bottom"/>
          </w:tcPr>
          <w:p w14:paraId="30416D7A" w14:textId="77777777" w:rsidR="008C6E25" w:rsidRPr="00EA7860" w:rsidRDefault="008C6E25" w:rsidP="001951DB">
            <w:pPr>
              <w:rPr>
                <w:rFonts w:ascii="Calibri" w:hAnsi="Calibri" w:cs="Calibri"/>
                <w:b/>
                <w:bCs/>
                <w:color w:val="000000"/>
              </w:rPr>
            </w:pPr>
            <w:r w:rsidRPr="00EA7860">
              <w:rPr>
                <w:rFonts w:ascii="Calibri" w:hAnsi="Calibri" w:cs="Calibri"/>
                <w:b/>
                <w:bCs/>
                <w:color w:val="000000"/>
              </w:rPr>
              <w:t>GYN</w:t>
            </w:r>
          </w:p>
        </w:tc>
        <w:tc>
          <w:tcPr>
            <w:tcW w:w="0" w:type="auto"/>
            <w:vAlign w:val="bottom"/>
          </w:tcPr>
          <w:p w14:paraId="59119E3C"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84 </w:t>
            </w:r>
          </w:p>
        </w:tc>
        <w:tc>
          <w:tcPr>
            <w:tcW w:w="0" w:type="auto"/>
            <w:vAlign w:val="bottom"/>
          </w:tcPr>
          <w:p w14:paraId="13F0577D"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3.0 </w:t>
            </w:r>
          </w:p>
        </w:tc>
      </w:tr>
      <w:tr w:rsidR="008C6E25" w:rsidRPr="00CC3C95" w14:paraId="19A2E3A2" w14:textId="77777777" w:rsidTr="00AF01B4">
        <w:trPr>
          <w:cantSplit/>
        </w:trPr>
        <w:tc>
          <w:tcPr>
            <w:tcW w:w="0" w:type="auto"/>
            <w:vAlign w:val="bottom"/>
          </w:tcPr>
          <w:p w14:paraId="2377FD23" w14:textId="77777777" w:rsidR="008C6E25" w:rsidRPr="00EA7860" w:rsidRDefault="008C6E25" w:rsidP="001951DB">
            <w:pPr>
              <w:rPr>
                <w:rFonts w:ascii="Calibri" w:hAnsi="Calibri" w:cs="Calibri"/>
                <w:b/>
                <w:bCs/>
                <w:color w:val="000000"/>
              </w:rPr>
            </w:pPr>
            <w:r w:rsidRPr="00EA7860">
              <w:rPr>
                <w:rFonts w:ascii="Calibri" w:hAnsi="Calibri" w:cs="Calibri"/>
                <w:b/>
                <w:bCs/>
                <w:color w:val="000000"/>
              </w:rPr>
              <w:t>Pain</w:t>
            </w:r>
          </w:p>
        </w:tc>
        <w:tc>
          <w:tcPr>
            <w:tcW w:w="0" w:type="auto"/>
            <w:vAlign w:val="bottom"/>
          </w:tcPr>
          <w:p w14:paraId="4D36DDBD"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57 </w:t>
            </w:r>
          </w:p>
        </w:tc>
        <w:tc>
          <w:tcPr>
            <w:tcW w:w="0" w:type="auto"/>
            <w:vAlign w:val="bottom"/>
          </w:tcPr>
          <w:p w14:paraId="4CE57413"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1.5 </w:t>
            </w:r>
          </w:p>
        </w:tc>
      </w:tr>
      <w:tr w:rsidR="008C6E25" w:rsidRPr="00CC3C95" w14:paraId="0D7CC549" w14:textId="77777777" w:rsidTr="00AF01B4">
        <w:trPr>
          <w:cantSplit/>
        </w:trPr>
        <w:tc>
          <w:tcPr>
            <w:tcW w:w="0" w:type="auto"/>
            <w:shd w:val="clear" w:color="auto" w:fill="E7E6E6" w:themeFill="background2"/>
            <w:vAlign w:val="bottom"/>
          </w:tcPr>
          <w:p w14:paraId="19037274" w14:textId="77777777" w:rsidR="008C6E25" w:rsidRPr="00EA7860" w:rsidRDefault="008C6E25" w:rsidP="001951DB">
            <w:pPr>
              <w:rPr>
                <w:rFonts w:ascii="Calibri" w:hAnsi="Calibri" w:cs="Calibri"/>
                <w:b/>
                <w:bCs/>
                <w:color w:val="000000"/>
              </w:rPr>
            </w:pPr>
            <w:r w:rsidRPr="00EA7860">
              <w:rPr>
                <w:rFonts w:ascii="Calibri" w:hAnsi="Calibri" w:cs="Calibri"/>
                <w:b/>
                <w:bCs/>
                <w:color w:val="000000"/>
              </w:rPr>
              <w:t>TOTAL</w:t>
            </w:r>
          </w:p>
        </w:tc>
        <w:tc>
          <w:tcPr>
            <w:tcW w:w="0" w:type="auto"/>
            <w:shd w:val="clear" w:color="auto" w:fill="E7E6E6" w:themeFill="background2"/>
            <w:vAlign w:val="bottom"/>
          </w:tcPr>
          <w:p w14:paraId="344A9340"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4,591 </w:t>
            </w:r>
          </w:p>
        </w:tc>
        <w:tc>
          <w:tcPr>
            <w:tcW w:w="0" w:type="auto"/>
            <w:shd w:val="clear" w:color="auto" w:fill="E7E6E6" w:themeFill="background2"/>
            <w:vAlign w:val="bottom"/>
          </w:tcPr>
          <w:p w14:paraId="2BFFC030" w14:textId="77777777" w:rsidR="008C6E25" w:rsidRPr="00EA7860" w:rsidRDefault="008C6E25" w:rsidP="00086DC3">
            <w:pPr>
              <w:jc w:val="right"/>
              <w:rPr>
                <w:rFonts w:ascii="Calibri" w:hAnsi="Calibri" w:cs="Calibri"/>
              </w:rPr>
            </w:pPr>
            <w:r w:rsidRPr="00EA7860">
              <w:rPr>
                <w:rFonts w:ascii="Calibri" w:hAnsi="Calibri" w:cs="Calibri"/>
                <w:color w:val="000000"/>
              </w:rPr>
              <w:t xml:space="preserve"> 3.1 </w:t>
            </w:r>
          </w:p>
        </w:tc>
      </w:tr>
    </w:tbl>
    <w:p w14:paraId="5948B452" w14:textId="77777777" w:rsidR="008C6E25" w:rsidRPr="00CC3C95" w:rsidRDefault="008C6E25" w:rsidP="00835B1A">
      <w:pPr>
        <w:spacing w:after="0" w:line="240" w:lineRule="auto"/>
        <w:rPr>
          <w:rFonts w:ascii="Calibri" w:eastAsia="Times New Roman" w:hAnsi="Calibri" w:cs="Calibri"/>
          <w:bCs/>
          <w:iCs/>
          <w:sz w:val="24"/>
          <w:szCs w:val="24"/>
        </w:rPr>
      </w:pPr>
    </w:p>
    <w:p w14:paraId="1B167334" w14:textId="2E2CCAD8" w:rsidR="001F221B" w:rsidRDefault="65DC82EA" w:rsidP="795CE185">
      <w:pPr>
        <w:spacing w:after="0" w:line="240" w:lineRule="auto"/>
        <w:rPr>
          <w:rFonts w:ascii="Calibri" w:eastAsia="Times New Roman" w:hAnsi="Calibri" w:cs="Calibri"/>
          <w:sz w:val="24"/>
          <w:szCs w:val="24"/>
        </w:rPr>
      </w:pPr>
      <w:r w:rsidRPr="219A803F">
        <w:rPr>
          <w:rFonts w:ascii="Calibri" w:eastAsia="Times New Roman" w:hAnsi="Calibri" w:cs="Calibri"/>
          <w:sz w:val="24"/>
          <w:szCs w:val="24"/>
        </w:rPr>
        <w:t xml:space="preserve">The </w:t>
      </w:r>
      <w:r w:rsidR="525FC58E" w:rsidRPr="219A803F">
        <w:rPr>
          <w:rFonts w:ascii="Calibri" w:eastAsia="Times New Roman" w:hAnsi="Calibri" w:cs="Calibri"/>
          <w:sz w:val="24"/>
          <w:szCs w:val="24"/>
        </w:rPr>
        <w:t>Applicant</w:t>
      </w:r>
      <w:r w:rsidRPr="219A803F">
        <w:rPr>
          <w:rFonts w:ascii="Calibri" w:eastAsia="Times New Roman" w:hAnsi="Calibri" w:cs="Calibri"/>
          <w:sz w:val="24"/>
          <w:szCs w:val="24"/>
        </w:rPr>
        <w:t xml:space="preserve"> proposes to close the </w:t>
      </w:r>
      <w:r w:rsidR="00994806" w:rsidRPr="219A803F">
        <w:rPr>
          <w:rFonts w:ascii="Calibri" w:eastAsia="Times New Roman" w:hAnsi="Calibri" w:cs="Calibri"/>
          <w:sz w:val="24"/>
          <w:szCs w:val="24"/>
        </w:rPr>
        <w:t>4</w:t>
      </w:r>
      <w:r w:rsidRPr="219A803F">
        <w:rPr>
          <w:rFonts w:ascii="Calibri" w:eastAsia="Times New Roman" w:hAnsi="Calibri" w:cs="Calibri"/>
          <w:sz w:val="24"/>
          <w:szCs w:val="24"/>
        </w:rPr>
        <w:t xml:space="preserve"> ORs it uses in Lexington while adding eight ORs at the Needham facility (with only six ORs initially staffed), for a net increase of </w:t>
      </w:r>
      <w:r w:rsidR="315A5ADC" w:rsidRPr="219A803F">
        <w:rPr>
          <w:rFonts w:ascii="Calibri" w:eastAsia="Times New Roman" w:hAnsi="Calibri" w:cs="Calibri"/>
          <w:sz w:val="24"/>
          <w:szCs w:val="24"/>
        </w:rPr>
        <w:t>4</w:t>
      </w:r>
      <w:r w:rsidR="26C40971" w:rsidRPr="219A803F">
        <w:rPr>
          <w:rFonts w:ascii="Calibri" w:eastAsia="Times New Roman" w:hAnsi="Calibri" w:cs="Calibri"/>
          <w:sz w:val="24"/>
          <w:szCs w:val="24"/>
        </w:rPr>
        <w:t xml:space="preserve"> </w:t>
      </w:r>
      <w:r w:rsidR="315A5ADC" w:rsidRPr="219A803F">
        <w:rPr>
          <w:rFonts w:ascii="Calibri" w:eastAsia="Times New Roman" w:hAnsi="Calibri" w:cs="Calibri"/>
          <w:sz w:val="24"/>
          <w:szCs w:val="24"/>
        </w:rPr>
        <w:t xml:space="preserve">ORs. </w:t>
      </w:r>
      <w:r w:rsidRPr="219A803F">
        <w:rPr>
          <w:rFonts w:ascii="Calibri" w:eastAsia="Times New Roman" w:hAnsi="Calibri" w:cs="Calibri"/>
          <w:sz w:val="24"/>
          <w:szCs w:val="24"/>
        </w:rPr>
        <w:t xml:space="preserve">The number of ORs at Longwood (28) and Waltham (6) would not change. BCH proposes to </w:t>
      </w:r>
      <w:r w:rsidR="34D4E334" w:rsidRPr="219A803F">
        <w:rPr>
          <w:rFonts w:ascii="Calibri" w:eastAsia="Times New Roman" w:hAnsi="Calibri" w:cs="Calibri"/>
          <w:sz w:val="24"/>
          <w:szCs w:val="24"/>
        </w:rPr>
        <w:t>discontinue</w:t>
      </w:r>
      <w:r w:rsidRPr="219A803F">
        <w:rPr>
          <w:rFonts w:ascii="Calibri" w:eastAsia="Times New Roman" w:hAnsi="Calibri" w:cs="Calibri"/>
          <w:sz w:val="24"/>
          <w:szCs w:val="24"/>
        </w:rPr>
        <w:t xml:space="preserve"> using the ORs at the Lexington facility because they are </w:t>
      </w:r>
      <w:r w:rsidR="1A8670F1" w:rsidRPr="219A803F">
        <w:rPr>
          <w:rFonts w:ascii="Calibri" w:eastAsia="Times New Roman" w:hAnsi="Calibri" w:cs="Calibri"/>
          <w:sz w:val="24"/>
          <w:szCs w:val="24"/>
        </w:rPr>
        <w:t xml:space="preserve">undersized relative </w:t>
      </w:r>
      <w:r w:rsidR="33C21900" w:rsidRPr="219A803F">
        <w:rPr>
          <w:rFonts w:ascii="Calibri" w:eastAsia="Times New Roman" w:hAnsi="Calibri" w:cs="Calibri"/>
          <w:sz w:val="24"/>
          <w:szCs w:val="24"/>
        </w:rPr>
        <w:t xml:space="preserve">to </w:t>
      </w:r>
      <w:r w:rsidR="1A8670F1" w:rsidRPr="219A803F">
        <w:rPr>
          <w:rFonts w:ascii="Calibri" w:eastAsia="Times New Roman" w:hAnsi="Calibri" w:cs="Calibri"/>
          <w:sz w:val="24"/>
          <w:szCs w:val="24"/>
        </w:rPr>
        <w:t>current standards,</w:t>
      </w:r>
      <w:r w:rsidRPr="219A803F">
        <w:rPr>
          <w:rFonts w:ascii="Calibri" w:eastAsia="Times New Roman" w:hAnsi="Calibri" w:cs="Calibri"/>
          <w:sz w:val="24"/>
          <w:szCs w:val="24"/>
        </w:rPr>
        <w:t xml:space="preserve"> given the growing volume of medical </w:t>
      </w:r>
      <w:r w:rsidRPr="219A803F">
        <w:rPr>
          <w:rFonts w:ascii="Calibri" w:eastAsia="Times New Roman" w:hAnsi="Calibri" w:cs="Calibri"/>
          <w:sz w:val="24"/>
          <w:szCs w:val="24"/>
        </w:rPr>
        <w:lastRenderedPageBreak/>
        <w:t xml:space="preserve">technology equipment in the ORs (about 365 sq. ft.; current standards call for 600 sq. ft. ORs). The </w:t>
      </w:r>
      <w:r w:rsidR="525FC58E" w:rsidRPr="219A803F">
        <w:rPr>
          <w:rFonts w:ascii="Calibri" w:eastAsia="Times New Roman" w:hAnsi="Calibri" w:cs="Calibri"/>
          <w:sz w:val="24"/>
          <w:szCs w:val="24"/>
        </w:rPr>
        <w:t>Applicant</w:t>
      </w:r>
      <w:r w:rsidRPr="219A803F">
        <w:rPr>
          <w:rFonts w:ascii="Calibri" w:eastAsia="Times New Roman" w:hAnsi="Calibri" w:cs="Calibri"/>
          <w:sz w:val="24"/>
          <w:szCs w:val="24"/>
        </w:rPr>
        <w:t xml:space="preserve"> notes that historically, surgical minutes have grown by 2.1% a year, which would increase utilization of the </w:t>
      </w:r>
      <w:r w:rsidR="315A5ADC" w:rsidRPr="219A803F">
        <w:rPr>
          <w:rFonts w:ascii="Calibri" w:eastAsia="Times New Roman" w:hAnsi="Calibri" w:cs="Calibri"/>
          <w:sz w:val="24"/>
          <w:szCs w:val="24"/>
        </w:rPr>
        <w:t>1</w:t>
      </w:r>
      <w:r w:rsidR="6119141C" w:rsidRPr="219A803F">
        <w:rPr>
          <w:rFonts w:ascii="Calibri" w:eastAsia="Times New Roman" w:hAnsi="Calibri" w:cs="Calibri"/>
          <w:sz w:val="24"/>
          <w:szCs w:val="24"/>
        </w:rPr>
        <w:t>4</w:t>
      </w:r>
      <w:r w:rsidR="252D2C4F" w:rsidRPr="219A803F">
        <w:rPr>
          <w:rFonts w:ascii="Calibri" w:eastAsia="Times New Roman" w:hAnsi="Calibri" w:cs="Calibri"/>
          <w:sz w:val="24"/>
          <w:szCs w:val="24"/>
        </w:rPr>
        <w:t xml:space="preserve"> </w:t>
      </w:r>
      <w:r w:rsidR="315A5ADC" w:rsidRPr="219A803F">
        <w:rPr>
          <w:rFonts w:ascii="Calibri" w:eastAsia="Times New Roman" w:hAnsi="Calibri" w:cs="Calibri"/>
          <w:sz w:val="24"/>
          <w:szCs w:val="24"/>
        </w:rPr>
        <w:t xml:space="preserve">ORs </w:t>
      </w:r>
      <w:r w:rsidRPr="219A803F">
        <w:rPr>
          <w:rFonts w:ascii="Calibri" w:eastAsia="Times New Roman" w:hAnsi="Calibri" w:cs="Calibri"/>
          <w:sz w:val="24"/>
          <w:szCs w:val="24"/>
        </w:rPr>
        <w:t xml:space="preserve">to 73% </w:t>
      </w:r>
      <w:r w:rsidR="2DD0863F" w:rsidRPr="219A803F">
        <w:rPr>
          <w:rFonts w:ascii="Calibri" w:eastAsia="Times New Roman" w:hAnsi="Calibri" w:cs="Calibri"/>
          <w:sz w:val="24"/>
          <w:szCs w:val="24"/>
        </w:rPr>
        <w:t xml:space="preserve">by </w:t>
      </w:r>
      <w:r w:rsidRPr="219A803F">
        <w:rPr>
          <w:rFonts w:ascii="Calibri" w:eastAsia="Times New Roman" w:hAnsi="Calibri" w:cs="Calibri"/>
          <w:sz w:val="24"/>
          <w:szCs w:val="24"/>
        </w:rPr>
        <w:t xml:space="preserve">2028, requiring the staffing of the remaining </w:t>
      </w:r>
      <w:r w:rsidR="2DD0863F" w:rsidRPr="219A803F">
        <w:rPr>
          <w:rFonts w:ascii="Calibri" w:eastAsia="Times New Roman" w:hAnsi="Calibri" w:cs="Calibri"/>
          <w:sz w:val="24"/>
          <w:szCs w:val="24"/>
        </w:rPr>
        <w:t>two</w:t>
      </w:r>
      <w:r w:rsidRPr="219A803F">
        <w:rPr>
          <w:rFonts w:ascii="Calibri" w:eastAsia="Times New Roman" w:hAnsi="Calibri" w:cs="Calibri"/>
          <w:sz w:val="24"/>
          <w:szCs w:val="24"/>
        </w:rPr>
        <w:t xml:space="preserve"> operating rooms in 2029 (see Table </w:t>
      </w:r>
      <w:r w:rsidR="5051909E" w:rsidRPr="219A803F">
        <w:rPr>
          <w:rFonts w:ascii="Calibri" w:eastAsia="Times New Roman" w:hAnsi="Calibri" w:cs="Calibri"/>
          <w:sz w:val="24"/>
          <w:szCs w:val="24"/>
        </w:rPr>
        <w:t>10</w:t>
      </w:r>
      <w:r w:rsidRPr="219A803F">
        <w:rPr>
          <w:rFonts w:ascii="Calibri" w:eastAsia="Times New Roman" w:hAnsi="Calibri" w:cs="Calibri"/>
          <w:sz w:val="24"/>
          <w:szCs w:val="24"/>
        </w:rPr>
        <w:t>).</w:t>
      </w:r>
    </w:p>
    <w:p w14:paraId="685F5CBD" w14:textId="77777777" w:rsidR="003457F2" w:rsidRDefault="003457F2" w:rsidP="00835B1A">
      <w:pPr>
        <w:spacing w:after="0" w:line="240" w:lineRule="auto"/>
        <w:rPr>
          <w:rFonts w:ascii="Calibri" w:eastAsia="Times New Roman" w:hAnsi="Calibri" w:cs="Calibri"/>
          <w:bCs/>
          <w:iCs/>
          <w:sz w:val="24"/>
          <w:szCs w:val="24"/>
        </w:rPr>
      </w:pPr>
    </w:p>
    <w:p w14:paraId="52696C84" w14:textId="5349F106" w:rsidR="00235B97" w:rsidRDefault="001F221B" w:rsidP="001F221B">
      <w:pPr>
        <w:spacing w:after="0" w:line="240" w:lineRule="auto"/>
        <w:rPr>
          <w:rFonts w:ascii="Calibri" w:hAnsi="Calibri" w:cs="Calibri"/>
          <w:b/>
          <w:bCs/>
          <w:sz w:val="24"/>
          <w:szCs w:val="24"/>
        </w:rPr>
      </w:pPr>
      <w:r w:rsidRPr="219A803F">
        <w:rPr>
          <w:rFonts w:ascii="Calibri" w:hAnsi="Calibri" w:cs="Calibri"/>
          <w:b/>
          <w:bCs/>
          <w:sz w:val="24"/>
          <w:szCs w:val="24"/>
          <w:u w:val="single"/>
        </w:rPr>
        <w:t xml:space="preserve">Table </w:t>
      </w:r>
      <w:r w:rsidR="2053504E" w:rsidRPr="219A803F">
        <w:rPr>
          <w:rFonts w:ascii="Calibri" w:hAnsi="Calibri" w:cs="Calibri"/>
          <w:b/>
          <w:bCs/>
          <w:sz w:val="24"/>
          <w:szCs w:val="24"/>
          <w:u w:val="single"/>
        </w:rPr>
        <w:t>10</w:t>
      </w:r>
      <w:r w:rsidRPr="219A803F">
        <w:rPr>
          <w:rFonts w:ascii="Calibri" w:hAnsi="Calibri" w:cs="Calibri"/>
          <w:b/>
          <w:bCs/>
          <w:sz w:val="24"/>
          <w:szCs w:val="24"/>
        </w:rPr>
        <w:t>: BCH projected satellite OR utilization</w:t>
      </w:r>
      <w:r w:rsidR="00985F55" w:rsidRPr="219A803F">
        <w:rPr>
          <w:rFonts w:ascii="Calibri" w:hAnsi="Calibri" w:cs="Calibri"/>
          <w:b/>
          <w:bCs/>
          <w:sz w:val="24"/>
          <w:szCs w:val="24"/>
        </w:rPr>
        <w:t xml:space="preserve"> (all satellites)</w:t>
      </w:r>
    </w:p>
    <w:tbl>
      <w:tblPr>
        <w:tblStyle w:val="TableGrid"/>
        <w:tblW w:w="9181" w:type="dxa"/>
        <w:tblLook w:val="04A0" w:firstRow="1" w:lastRow="0" w:firstColumn="1" w:lastColumn="0" w:noHBand="0" w:noVBand="1"/>
      </w:tblPr>
      <w:tblGrid>
        <w:gridCol w:w="1663"/>
        <w:gridCol w:w="2509"/>
        <w:gridCol w:w="2509"/>
        <w:gridCol w:w="2500"/>
      </w:tblGrid>
      <w:tr w:rsidR="00985F55" w14:paraId="68BD0046" w14:textId="77777777" w:rsidTr="001B49CA">
        <w:trPr>
          <w:cantSplit/>
          <w:trHeight w:val="309"/>
          <w:tblHeader/>
        </w:trPr>
        <w:tc>
          <w:tcPr>
            <w:tcW w:w="0" w:type="auto"/>
          </w:tcPr>
          <w:p w14:paraId="24FA290B" w14:textId="77777777" w:rsidR="00985F55" w:rsidRDefault="00985F55" w:rsidP="00235B97">
            <w:pPr>
              <w:rPr>
                <w:rFonts w:ascii="Calibri" w:hAnsi="Calibri" w:cs="Calibri"/>
                <w:b/>
                <w:bCs/>
                <w:sz w:val="24"/>
                <w:szCs w:val="24"/>
              </w:rPr>
            </w:pPr>
          </w:p>
        </w:tc>
        <w:tc>
          <w:tcPr>
            <w:tcW w:w="0" w:type="auto"/>
            <w:shd w:val="clear" w:color="auto" w:fill="F2F2F2" w:themeFill="background1" w:themeFillShade="F2"/>
          </w:tcPr>
          <w:p w14:paraId="2C05400C" w14:textId="275BF2F0" w:rsidR="00985F55" w:rsidRPr="009124B8" w:rsidRDefault="00985F55" w:rsidP="00235B97">
            <w:pPr>
              <w:rPr>
                <w:rFonts w:ascii="Calibri" w:hAnsi="Calibri" w:cs="Calibri"/>
                <w:b/>
                <w:bCs/>
                <w:sz w:val="24"/>
                <w:szCs w:val="24"/>
              </w:rPr>
            </w:pPr>
            <w:r w:rsidRPr="008F7CB4">
              <w:rPr>
                <w:b/>
                <w:bCs/>
              </w:rPr>
              <w:t>Planned</w:t>
            </w:r>
          </w:p>
        </w:tc>
        <w:tc>
          <w:tcPr>
            <w:tcW w:w="0" w:type="auto"/>
            <w:shd w:val="clear" w:color="auto" w:fill="F2F2F2" w:themeFill="background1" w:themeFillShade="F2"/>
          </w:tcPr>
          <w:p w14:paraId="6076D6E9" w14:textId="0D83A7A0" w:rsidR="00985F55" w:rsidRPr="009124B8" w:rsidRDefault="00985F55" w:rsidP="00235B97">
            <w:pPr>
              <w:rPr>
                <w:rFonts w:ascii="Calibri" w:hAnsi="Calibri" w:cs="Calibri"/>
                <w:b/>
                <w:bCs/>
                <w:sz w:val="24"/>
                <w:szCs w:val="24"/>
              </w:rPr>
            </w:pPr>
            <w:r w:rsidRPr="008F7CB4">
              <w:rPr>
                <w:b/>
                <w:bCs/>
              </w:rPr>
              <w:t>Staffed</w:t>
            </w:r>
          </w:p>
        </w:tc>
        <w:tc>
          <w:tcPr>
            <w:tcW w:w="0" w:type="auto"/>
            <w:shd w:val="clear" w:color="auto" w:fill="F2F2F2" w:themeFill="background1" w:themeFillShade="F2"/>
          </w:tcPr>
          <w:p w14:paraId="4A1F9E95" w14:textId="42C650AE" w:rsidR="00985F55" w:rsidRPr="009124B8" w:rsidRDefault="00985F55" w:rsidP="00235B97">
            <w:pPr>
              <w:rPr>
                <w:rFonts w:ascii="Calibri" w:hAnsi="Calibri" w:cs="Calibri"/>
                <w:b/>
                <w:bCs/>
                <w:sz w:val="24"/>
                <w:szCs w:val="24"/>
              </w:rPr>
            </w:pPr>
            <w:r w:rsidRPr="4E039244">
              <w:rPr>
                <w:b/>
                <w:bCs/>
              </w:rPr>
              <w:t>Utilization</w:t>
            </w:r>
          </w:p>
        </w:tc>
      </w:tr>
      <w:tr w:rsidR="00985F55" w14:paraId="6BD46E05" w14:textId="77777777" w:rsidTr="001B49CA">
        <w:trPr>
          <w:cantSplit/>
          <w:trHeight w:val="291"/>
        </w:trPr>
        <w:tc>
          <w:tcPr>
            <w:tcW w:w="0" w:type="auto"/>
          </w:tcPr>
          <w:p w14:paraId="35C073BE" w14:textId="4E19C65C" w:rsidR="00985F55" w:rsidRPr="009124B8" w:rsidRDefault="00985F55" w:rsidP="00235B97">
            <w:pPr>
              <w:rPr>
                <w:rFonts w:ascii="Calibri" w:hAnsi="Calibri" w:cs="Calibri"/>
                <w:b/>
                <w:bCs/>
                <w:sz w:val="24"/>
                <w:szCs w:val="24"/>
              </w:rPr>
            </w:pPr>
            <w:r w:rsidRPr="008F7CB4">
              <w:rPr>
                <w:b/>
                <w:bCs/>
              </w:rPr>
              <w:t>2019</w:t>
            </w:r>
          </w:p>
        </w:tc>
        <w:tc>
          <w:tcPr>
            <w:tcW w:w="0" w:type="auto"/>
          </w:tcPr>
          <w:p w14:paraId="33251298" w14:textId="4DDB9A67" w:rsidR="00985F55" w:rsidRDefault="00985F55" w:rsidP="00235B97">
            <w:pPr>
              <w:rPr>
                <w:rFonts w:ascii="Calibri" w:hAnsi="Calibri" w:cs="Calibri"/>
                <w:b/>
                <w:bCs/>
                <w:sz w:val="24"/>
                <w:szCs w:val="24"/>
              </w:rPr>
            </w:pPr>
            <w:r w:rsidRPr="00762DFC">
              <w:t xml:space="preserve"> 9.5 rooms</w:t>
            </w:r>
          </w:p>
        </w:tc>
        <w:tc>
          <w:tcPr>
            <w:tcW w:w="0" w:type="auto"/>
          </w:tcPr>
          <w:p w14:paraId="30473181" w14:textId="7CBF393B" w:rsidR="00985F55" w:rsidRDefault="00985F55" w:rsidP="00235B97">
            <w:pPr>
              <w:rPr>
                <w:rFonts w:ascii="Calibri" w:hAnsi="Calibri" w:cs="Calibri"/>
                <w:b/>
                <w:bCs/>
                <w:sz w:val="24"/>
                <w:szCs w:val="24"/>
              </w:rPr>
            </w:pPr>
            <w:r w:rsidRPr="00762DFC">
              <w:t xml:space="preserve"> 9.5 rooms</w:t>
            </w:r>
          </w:p>
        </w:tc>
        <w:tc>
          <w:tcPr>
            <w:tcW w:w="0" w:type="auto"/>
          </w:tcPr>
          <w:p w14:paraId="3642E500" w14:textId="4F038824" w:rsidR="00985F55" w:rsidRDefault="00985F55" w:rsidP="00235B97">
            <w:pPr>
              <w:rPr>
                <w:rFonts w:ascii="Calibri" w:hAnsi="Calibri" w:cs="Calibri"/>
                <w:b/>
                <w:bCs/>
                <w:sz w:val="24"/>
                <w:szCs w:val="24"/>
              </w:rPr>
            </w:pPr>
            <w:r w:rsidRPr="00762DFC">
              <w:t>71.0%</w:t>
            </w:r>
          </w:p>
        </w:tc>
      </w:tr>
      <w:tr w:rsidR="00985F55" w14:paraId="6418A4D8" w14:textId="77777777" w:rsidTr="001B49CA">
        <w:trPr>
          <w:cantSplit/>
          <w:trHeight w:val="282"/>
        </w:trPr>
        <w:tc>
          <w:tcPr>
            <w:tcW w:w="0" w:type="auto"/>
          </w:tcPr>
          <w:p w14:paraId="4F8DB378" w14:textId="29A86DCE" w:rsidR="00985F55" w:rsidRPr="009124B8" w:rsidRDefault="00985F55" w:rsidP="00235B97">
            <w:pPr>
              <w:rPr>
                <w:rFonts w:ascii="Calibri" w:hAnsi="Calibri" w:cs="Calibri"/>
                <w:b/>
                <w:bCs/>
                <w:sz w:val="24"/>
                <w:szCs w:val="24"/>
              </w:rPr>
            </w:pPr>
            <w:r w:rsidRPr="008F7CB4">
              <w:rPr>
                <w:b/>
                <w:bCs/>
              </w:rPr>
              <w:t>2024*</w:t>
            </w:r>
          </w:p>
        </w:tc>
        <w:tc>
          <w:tcPr>
            <w:tcW w:w="0" w:type="auto"/>
          </w:tcPr>
          <w:p w14:paraId="0A2AF3F7" w14:textId="3D893C8C" w:rsidR="00985F55" w:rsidRDefault="00985F55" w:rsidP="00235B97">
            <w:pPr>
              <w:rPr>
                <w:rFonts w:ascii="Calibri" w:hAnsi="Calibri" w:cs="Calibri"/>
                <w:b/>
                <w:bCs/>
                <w:sz w:val="24"/>
                <w:szCs w:val="24"/>
              </w:rPr>
            </w:pPr>
            <w:r w:rsidRPr="00762DFC">
              <w:t xml:space="preserve"> 9.5 </w:t>
            </w:r>
          </w:p>
        </w:tc>
        <w:tc>
          <w:tcPr>
            <w:tcW w:w="0" w:type="auto"/>
          </w:tcPr>
          <w:p w14:paraId="2CDDF764" w14:textId="54E48FFD" w:rsidR="00985F55" w:rsidRDefault="00985F55" w:rsidP="00235B97">
            <w:pPr>
              <w:rPr>
                <w:rFonts w:ascii="Calibri" w:hAnsi="Calibri" w:cs="Calibri"/>
                <w:b/>
                <w:bCs/>
                <w:sz w:val="24"/>
                <w:szCs w:val="24"/>
              </w:rPr>
            </w:pPr>
            <w:r w:rsidRPr="00762DFC">
              <w:t xml:space="preserve"> 9.5 </w:t>
            </w:r>
          </w:p>
        </w:tc>
        <w:tc>
          <w:tcPr>
            <w:tcW w:w="0" w:type="auto"/>
          </w:tcPr>
          <w:p w14:paraId="5A6874B1" w14:textId="5F74C18A" w:rsidR="00985F55" w:rsidRDefault="00985F55" w:rsidP="00235B97">
            <w:pPr>
              <w:rPr>
                <w:rFonts w:ascii="Calibri" w:hAnsi="Calibri" w:cs="Calibri"/>
                <w:b/>
                <w:bCs/>
                <w:sz w:val="24"/>
                <w:szCs w:val="24"/>
              </w:rPr>
            </w:pPr>
            <w:r w:rsidRPr="00762DFC">
              <w:t>72.3%</w:t>
            </w:r>
          </w:p>
        </w:tc>
      </w:tr>
      <w:tr w:rsidR="00985F55" w14:paraId="3A0E1251" w14:textId="77777777" w:rsidTr="001B49CA">
        <w:trPr>
          <w:cantSplit/>
          <w:trHeight w:val="291"/>
        </w:trPr>
        <w:tc>
          <w:tcPr>
            <w:tcW w:w="0" w:type="auto"/>
          </w:tcPr>
          <w:p w14:paraId="2078D3BA" w14:textId="0020F764" w:rsidR="00985F55" w:rsidRPr="009124B8" w:rsidRDefault="00985F55" w:rsidP="00235B97">
            <w:pPr>
              <w:rPr>
                <w:rFonts w:ascii="Calibri" w:hAnsi="Calibri" w:cs="Calibri"/>
                <w:b/>
                <w:bCs/>
                <w:sz w:val="24"/>
                <w:szCs w:val="24"/>
              </w:rPr>
            </w:pPr>
            <w:r w:rsidRPr="008F7CB4">
              <w:rPr>
                <w:b/>
                <w:bCs/>
              </w:rPr>
              <w:t>2025</w:t>
            </w:r>
          </w:p>
        </w:tc>
        <w:tc>
          <w:tcPr>
            <w:tcW w:w="0" w:type="auto"/>
          </w:tcPr>
          <w:p w14:paraId="565F5791" w14:textId="0BBF6FD4" w:rsidR="00985F55" w:rsidRDefault="00985F55" w:rsidP="00235B97">
            <w:pPr>
              <w:rPr>
                <w:rFonts w:ascii="Calibri" w:hAnsi="Calibri" w:cs="Calibri"/>
                <w:b/>
                <w:bCs/>
                <w:sz w:val="24"/>
                <w:szCs w:val="24"/>
              </w:rPr>
            </w:pPr>
            <w:r w:rsidRPr="00762DFC">
              <w:t xml:space="preserve"> 14.0 </w:t>
            </w:r>
          </w:p>
        </w:tc>
        <w:tc>
          <w:tcPr>
            <w:tcW w:w="0" w:type="auto"/>
          </w:tcPr>
          <w:p w14:paraId="22AF3D14" w14:textId="4A31C9D8" w:rsidR="00985F55" w:rsidRDefault="00985F55" w:rsidP="00235B97">
            <w:pPr>
              <w:rPr>
                <w:rFonts w:ascii="Calibri" w:hAnsi="Calibri" w:cs="Calibri"/>
                <w:b/>
                <w:bCs/>
                <w:sz w:val="24"/>
                <w:szCs w:val="24"/>
              </w:rPr>
            </w:pPr>
            <w:r w:rsidRPr="00762DFC">
              <w:t xml:space="preserve"> 12.0 </w:t>
            </w:r>
          </w:p>
        </w:tc>
        <w:tc>
          <w:tcPr>
            <w:tcW w:w="0" w:type="auto"/>
          </w:tcPr>
          <w:p w14:paraId="37C6F538" w14:textId="731943AA" w:rsidR="00985F55" w:rsidRDefault="00985F55" w:rsidP="00235B97">
            <w:pPr>
              <w:rPr>
                <w:rFonts w:ascii="Calibri" w:hAnsi="Calibri" w:cs="Calibri"/>
                <w:b/>
                <w:bCs/>
                <w:sz w:val="24"/>
                <w:szCs w:val="24"/>
              </w:rPr>
            </w:pPr>
            <w:r w:rsidRPr="00762DFC">
              <w:t>58.4%</w:t>
            </w:r>
          </w:p>
        </w:tc>
      </w:tr>
      <w:tr w:rsidR="00985F55" w14:paraId="3579ADD0" w14:textId="77777777" w:rsidTr="001B49CA">
        <w:trPr>
          <w:cantSplit/>
          <w:trHeight w:val="291"/>
        </w:trPr>
        <w:tc>
          <w:tcPr>
            <w:tcW w:w="0" w:type="auto"/>
          </w:tcPr>
          <w:p w14:paraId="48E17FD9" w14:textId="5320E859" w:rsidR="00985F55" w:rsidRPr="009124B8" w:rsidRDefault="00985F55" w:rsidP="00235B97">
            <w:pPr>
              <w:rPr>
                <w:rFonts w:ascii="Calibri" w:hAnsi="Calibri" w:cs="Calibri"/>
                <w:b/>
                <w:bCs/>
                <w:sz w:val="24"/>
                <w:szCs w:val="24"/>
              </w:rPr>
            </w:pPr>
            <w:r w:rsidRPr="008F7CB4">
              <w:rPr>
                <w:b/>
                <w:bCs/>
              </w:rPr>
              <w:t>2026</w:t>
            </w:r>
          </w:p>
        </w:tc>
        <w:tc>
          <w:tcPr>
            <w:tcW w:w="0" w:type="auto"/>
          </w:tcPr>
          <w:p w14:paraId="0DF27A2E" w14:textId="307E85A9" w:rsidR="00985F55" w:rsidRDefault="00985F55" w:rsidP="00235B97">
            <w:pPr>
              <w:rPr>
                <w:rFonts w:ascii="Calibri" w:hAnsi="Calibri" w:cs="Calibri"/>
                <w:b/>
                <w:bCs/>
                <w:sz w:val="24"/>
                <w:szCs w:val="24"/>
              </w:rPr>
            </w:pPr>
            <w:r w:rsidRPr="00762DFC">
              <w:t xml:space="preserve"> 14.0 </w:t>
            </w:r>
          </w:p>
        </w:tc>
        <w:tc>
          <w:tcPr>
            <w:tcW w:w="0" w:type="auto"/>
          </w:tcPr>
          <w:p w14:paraId="2A460217" w14:textId="00DA6A62" w:rsidR="00985F55" w:rsidRDefault="00985F55" w:rsidP="00235B97">
            <w:pPr>
              <w:rPr>
                <w:rFonts w:ascii="Calibri" w:hAnsi="Calibri" w:cs="Calibri"/>
                <w:b/>
                <w:bCs/>
                <w:sz w:val="24"/>
                <w:szCs w:val="24"/>
              </w:rPr>
            </w:pPr>
            <w:r w:rsidRPr="00762DFC">
              <w:t xml:space="preserve"> 12.0 </w:t>
            </w:r>
          </w:p>
        </w:tc>
        <w:tc>
          <w:tcPr>
            <w:tcW w:w="0" w:type="auto"/>
          </w:tcPr>
          <w:p w14:paraId="5ACAFBDA" w14:textId="562FD7BD" w:rsidR="00985F55" w:rsidRDefault="00985F55" w:rsidP="00235B97">
            <w:pPr>
              <w:rPr>
                <w:rFonts w:ascii="Calibri" w:hAnsi="Calibri" w:cs="Calibri"/>
                <w:b/>
                <w:bCs/>
                <w:sz w:val="24"/>
                <w:szCs w:val="24"/>
              </w:rPr>
            </w:pPr>
            <w:r w:rsidRPr="00762DFC">
              <w:t>64.7%</w:t>
            </w:r>
          </w:p>
        </w:tc>
      </w:tr>
      <w:tr w:rsidR="00985F55" w14:paraId="611039CE" w14:textId="77777777" w:rsidTr="001B49CA">
        <w:trPr>
          <w:cantSplit/>
          <w:trHeight w:val="291"/>
        </w:trPr>
        <w:tc>
          <w:tcPr>
            <w:tcW w:w="0" w:type="auto"/>
          </w:tcPr>
          <w:p w14:paraId="180DE61F" w14:textId="43FE2D0D" w:rsidR="00985F55" w:rsidRPr="009124B8" w:rsidRDefault="00985F55" w:rsidP="00235B97">
            <w:pPr>
              <w:rPr>
                <w:rFonts w:ascii="Calibri" w:hAnsi="Calibri" w:cs="Calibri"/>
                <w:b/>
                <w:bCs/>
                <w:sz w:val="24"/>
                <w:szCs w:val="24"/>
              </w:rPr>
            </w:pPr>
            <w:r w:rsidRPr="008F7CB4">
              <w:rPr>
                <w:b/>
                <w:bCs/>
              </w:rPr>
              <w:t>2027</w:t>
            </w:r>
          </w:p>
        </w:tc>
        <w:tc>
          <w:tcPr>
            <w:tcW w:w="0" w:type="auto"/>
          </w:tcPr>
          <w:p w14:paraId="6841F9C4" w14:textId="091334A0" w:rsidR="00985F55" w:rsidRDefault="00985F55" w:rsidP="00235B97">
            <w:pPr>
              <w:rPr>
                <w:rFonts w:ascii="Calibri" w:hAnsi="Calibri" w:cs="Calibri"/>
                <w:b/>
                <w:bCs/>
                <w:sz w:val="24"/>
                <w:szCs w:val="24"/>
              </w:rPr>
            </w:pPr>
            <w:r w:rsidRPr="00762DFC">
              <w:t xml:space="preserve"> 14.0 </w:t>
            </w:r>
          </w:p>
        </w:tc>
        <w:tc>
          <w:tcPr>
            <w:tcW w:w="0" w:type="auto"/>
          </w:tcPr>
          <w:p w14:paraId="4617D17C" w14:textId="40D69CFD" w:rsidR="00985F55" w:rsidRDefault="00985F55" w:rsidP="00235B97">
            <w:pPr>
              <w:rPr>
                <w:rFonts w:ascii="Calibri" w:hAnsi="Calibri" w:cs="Calibri"/>
                <w:b/>
                <w:bCs/>
                <w:sz w:val="24"/>
                <w:szCs w:val="24"/>
              </w:rPr>
            </w:pPr>
            <w:r w:rsidRPr="00762DFC">
              <w:t xml:space="preserve"> 12.0 </w:t>
            </w:r>
          </w:p>
        </w:tc>
        <w:tc>
          <w:tcPr>
            <w:tcW w:w="0" w:type="auto"/>
          </w:tcPr>
          <w:p w14:paraId="1ACC5080" w14:textId="04517EF7" w:rsidR="00985F55" w:rsidRDefault="00985F55" w:rsidP="00235B97">
            <w:pPr>
              <w:rPr>
                <w:rFonts w:ascii="Calibri" w:hAnsi="Calibri" w:cs="Calibri"/>
                <w:b/>
                <w:bCs/>
                <w:sz w:val="24"/>
                <w:szCs w:val="24"/>
              </w:rPr>
            </w:pPr>
            <w:r w:rsidRPr="00762DFC">
              <w:t>70.1%</w:t>
            </w:r>
          </w:p>
        </w:tc>
      </w:tr>
      <w:tr w:rsidR="00985F55" w14:paraId="1CCF4559" w14:textId="77777777" w:rsidTr="001B49CA">
        <w:trPr>
          <w:cantSplit/>
          <w:trHeight w:val="282"/>
        </w:trPr>
        <w:tc>
          <w:tcPr>
            <w:tcW w:w="0" w:type="auto"/>
          </w:tcPr>
          <w:p w14:paraId="46868D12" w14:textId="590DBB3D" w:rsidR="00985F55" w:rsidRPr="009124B8" w:rsidRDefault="00985F55" w:rsidP="00235B97">
            <w:pPr>
              <w:rPr>
                <w:rFonts w:ascii="Calibri" w:hAnsi="Calibri" w:cs="Calibri"/>
                <w:b/>
                <w:bCs/>
                <w:sz w:val="24"/>
                <w:szCs w:val="24"/>
              </w:rPr>
            </w:pPr>
            <w:r w:rsidRPr="008F7CB4">
              <w:rPr>
                <w:b/>
                <w:bCs/>
              </w:rPr>
              <w:t>2028</w:t>
            </w:r>
          </w:p>
        </w:tc>
        <w:tc>
          <w:tcPr>
            <w:tcW w:w="0" w:type="auto"/>
          </w:tcPr>
          <w:p w14:paraId="32DEC155" w14:textId="7ED507BF" w:rsidR="00985F55" w:rsidRDefault="00985F55" w:rsidP="00235B97">
            <w:pPr>
              <w:rPr>
                <w:rFonts w:ascii="Calibri" w:hAnsi="Calibri" w:cs="Calibri"/>
                <w:b/>
                <w:bCs/>
                <w:sz w:val="24"/>
                <w:szCs w:val="24"/>
              </w:rPr>
            </w:pPr>
            <w:r w:rsidRPr="00762DFC">
              <w:t xml:space="preserve"> 14.0 </w:t>
            </w:r>
          </w:p>
        </w:tc>
        <w:tc>
          <w:tcPr>
            <w:tcW w:w="0" w:type="auto"/>
          </w:tcPr>
          <w:p w14:paraId="26ABB2E5" w14:textId="4D971C81" w:rsidR="00985F55" w:rsidRDefault="00985F55" w:rsidP="00235B97">
            <w:pPr>
              <w:rPr>
                <w:rFonts w:ascii="Calibri" w:hAnsi="Calibri" w:cs="Calibri"/>
                <w:b/>
                <w:bCs/>
                <w:sz w:val="24"/>
                <w:szCs w:val="24"/>
              </w:rPr>
            </w:pPr>
            <w:r w:rsidRPr="00762DFC">
              <w:t xml:space="preserve"> 12.0 </w:t>
            </w:r>
          </w:p>
        </w:tc>
        <w:tc>
          <w:tcPr>
            <w:tcW w:w="0" w:type="auto"/>
          </w:tcPr>
          <w:p w14:paraId="23FACCF1" w14:textId="392D4CEB" w:rsidR="00985F55" w:rsidRDefault="00985F55" w:rsidP="00235B97">
            <w:pPr>
              <w:rPr>
                <w:rFonts w:ascii="Calibri" w:hAnsi="Calibri" w:cs="Calibri"/>
                <w:b/>
                <w:bCs/>
                <w:sz w:val="24"/>
                <w:szCs w:val="24"/>
              </w:rPr>
            </w:pPr>
            <w:r w:rsidRPr="00762DFC">
              <w:t>73.3%</w:t>
            </w:r>
          </w:p>
        </w:tc>
      </w:tr>
      <w:tr w:rsidR="00985F55" w14:paraId="30385921" w14:textId="77777777" w:rsidTr="001B49CA">
        <w:trPr>
          <w:cantSplit/>
          <w:trHeight w:val="291"/>
        </w:trPr>
        <w:tc>
          <w:tcPr>
            <w:tcW w:w="0" w:type="auto"/>
          </w:tcPr>
          <w:p w14:paraId="56A42B5E" w14:textId="338D0768" w:rsidR="00985F55" w:rsidRPr="009124B8" w:rsidRDefault="00985F55" w:rsidP="00235B97">
            <w:pPr>
              <w:rPr>
                <w:rFonts w:ascii="Calibri" w:hAnsi="Calibri" w:cs="Calibri"/>
                <w:b/>
                <w:bCs/>
                <w:sz w:val="24"/>
                <w:szCs w:val="24"/>
              </w:rPr>
            </w:pPr>
            <w:r w:rsidRPr="008F7CB4">
              <w:rPr>
                <w:b/>
                <w:bCs/>
              </w:rPr>
              <w:t>2029</w:t>
            </w:r>
          </w:p>
        </w:tc>
        <w:tc>
          <w:tcPr>
            <w:tcW w:w="0" w:type="auto"/>
          </w:tcPr>
          <w:p w14:paraId="73208C4A" w14:textId="4461E065" w:rsidR="00985F55" w:rsidRDefault="00985F55" w:rsidP="00235B97">
            <w:pPr>
              <w:rPr>
                <w:rFonts w:ascii="Calibri" w:hAnsi="Calibri" w:cs="Calibri"/>
                <w:b/>
                <w:bCs/>
                <w:sz w:val="24"/>
                <w:szCs w:val="24"/>
              </w:rPr>
            </w:pPr>
            <w:r w:rsidRPr="00762DFC">
              <w:t xml:space="preserve"> 14.0 </w:t>
            </w:r>
          </w:p>
        </w:tc>
        <w:tc>
          <w:tcPr>
            <w:tcW w:w="0" w:type="auto"/>
          </w:tcPr>
          <w:p w14:paraId="42B2D63D" w14:textId="79EA64B2" w:rsidR="00985F55" w:rsidRDefault="00985F55" w:rsidP="00235B97">
            <w:pPr>
              <w:rPr>
                <w:rFonts w:ascii="Calibri" w:hAnsi="Calibri" w:cs="Calibri"/>
                <w:b/>
                <w:bCs/>
                <w:sz w:val="24"/>
                <w:szCs w:val="24"/>
              </w:rPr>
            </w:pPr>
            <w:r w:rsidRPr="00762DFC">
              <w:t xml:space="preserve"> 14.0 </w:t>
            </w:r>
          </w:p>
        </w:tc>
        <w:tc>
          <w:tcPr>
            <w:tcW w:w="0" w:type="auto"/>
          </w:tcPr>
          <w:p w14:paraId="61D1B69A" w14:textId="3025F0FC" w:rsidR="00985F55" w:rsidRDefault="00985F55" w:rsidP="00235B97">
            <w:pPr>
              <w:rPr>
                <w:rFonts w:ascii="Calibri" w:hAnsi="Calibri" w:cs="Calibri"/>
                <w:b/>
                <w:bCs/>
                <w:sz w:val="24"/>
                <w:szCs w:val="24"/>
              </w:rPr>
            </w:pPr>
            <w:r w:rsidRPr="00762DFC">
              <w:t>64.6%</w:t>
            </w:r>
          </w:p>
        </w:tc>
      </w:tr>
      <w:tr w:rsidR="00985F55" w14:paraId="5438BBD9" w14:textId="77777777" w:rsidTr="001B49CA">
        <w:trPr>
          <w:cantSplit/>
          <w:trHeight w:val="291"/>
        </w:trPr>
        <w:tc>
          <w:tcPr>
            <w:tcW w:w="0" w:type="auto"/>
          </w:tcPr>
          <w:p w14:paraId="147457BD" w14:textId="76CAA015" w:rsidR="00985F55" w:rsidRPr="009124B8" w:rsidRDefault="00985F55" w:rsidP="00235B97">
            <w:pPr>
              <w:rPr>
                <w:rFonts w:ascii="Calibri" w:hAnsi="Calibri" w:cs="Calibri"/>
                <w:b/>
                <w:bCs/>
                <w:sz w:val="24"/>
                <w:szCs w:val="24"/>
              </w:rPr>
            </w:pPr>
            <w:r w:rsidRPr="008F7CB4">
              <w:rPr>
                <w:b/>
                <w:bCs/>
              </w:rPr>
              <w:t>2030</w:t>
            </w:r>
          </w:p>
        </w:tc>
        <w:tc>
          <w:tcPr>
            <w:tcW w:w="0" w:type="auto"/>
          </w:tcPr>
          <w:p w14:paraId="4E56A7A7" w14:textId="566C4E13" w:rsidR="00985F55" w:rsidRDefault="00985F55" w:rsidP="00235B97">
            <w:pPr>
              <w:rPr>
                <w:rFonts w:ascii="Calibri" w:hAnsi="Calibri" w:cs="Calibri"/>
                <w:b/>
                <w:bCs/>
                <w:sz w:val="24"/>
                <w:szCs w:val="24"/>
              </w:rPr>
            </w:pPr>
            <w:r w:rsidRPr="00762DFC">
              <w:t xml:space="preserve"> 14.0 </w:t>
            </w:r>
          </w:p>
        </w:tc>
        <w:tc>
          <w:tcPr>
            <w:tcW w:w="0" w:type="auto"/>
          </w:tcPr>
          <w:p w14:paraId="6D6AA222" w14:textId="13FBFFE7" w:rsidR="00985F55" w:rsidRDefault="00985F55" w:rsidP="00235B97">
            <w:pPr>
              <w:rPr>
                <w:rFonts w:ascii="Calibri" w:hAnsi="Calibri" w:cs="Calibri"/>
                <w:b/>
                <w:bCs/>
                <w:sz w:val="24"/>
                <w:szCs w:val="24"/>
              </w:rPr>
            </w:pPr>
            <w:r w:rsidRPr="00762DFC">
              <w:t xml:space="preserve"> 14.0 </w:t>
            </w:r>
          </w:p>
        </w:tc>
        <w:tc>
          <w:tcPr>
            <w:tcW w:w="0" w:type="auto"/>
          </w:tcPr>
          <w:p w14:paraId="2EDAE4D8" w14:textId="459501F5" w:rsidR="00985F55" w:rsidRDefault="00985F55" w:rsidP="00235B97">
            <w:pPr>
              <w:rPr>
                <w:rFonts w:ascii="Calibri" w:hAnsi="Calibri" w:cs="Calibri"/>
                <w:b/>
                <w:bCs/>
                <w:sz w:val="24"/>
                <w:szCs w:val="24"/>
              </w:rPr>
            </w:pPr>
            <w:r w:rsidRPr="00762DFC">
              <w:t>67.0%</w:t>
            </w:r>
          </w:p>
        </w:tc>
      </w:tr>
      <w:tr w:rsidR="00985F55" w14:paraId="58EDA07D" w14:textId="77777777" w:rsidTr="001B49CA">
        <w:trPr>
          <w:cantSplit/>
          <w:trHeight w:val="291"/>
        </w:trPr>
        <w:tc>
          <w:tcPr>
            <w:tcW w:w="0" w:type="auto"/>
          </w:tcPr>
          <w:p w14:paraId="511C467B" w14:textId="602B1B56" w:rsidR="00985F55" w:rsidRPr="009124B8" w:rsidRDefault="00985F55" w:rsidP="00235B97">
            <w:pPr>
              <w:rPr>
                <w:rFonts w:ascii="Calibri" w:hAnsi="Calibri" w:cs="Calibri"/>
                <w:b/>
                <w:bCs/>
                <w:sz w:val="24"/>
                <w:szCs w:val="24"/>
              </w:rPr>
            </w:pPr>
            <w:r w:rsidRPr="008F7CB4">
              <w:rPr>
                <w:b/>
                <w:bCs/>
              </w:rPr>
              <w:t>2031</w:t>
            </w:r>
          </w:p>
        </w:tc>
        <w:tc>
          <w:tcPr>
            <w:tcW w:w="0" w:type="auto"/>
          </w:tcPr>
          <w:p w14:paraId="44C8AFEE" w14:textId="70C496CB" w:rsidR="00985F55" w:rsidRDefault="00985F55" w:rsidP="00235B97">
            <w:pPr>
              <w:rPr>
                <w:rFonts w:ascii="Calibri" w:hAnsi="Calibri" w:cs="Calibri"/>
                <w:b/>
                <w:bCs/>
                <w:sz w:val="24"/>
                <w:szCs w:val="24"/>
              </w:rPr>
            </w:pPr>
            <w:r w:rsidRPr="00762DFC">
              <w:t xml:space="preserve"> 14.0 </w:t>
            </w:r>
          </w:p>
        </w:tc>
        <w:tc>
          <w:tcPr>
            <w:tcW w:w="0" w:type="auto"/>
          </w:tcPr>
          <w:p w14:paraId="62120FBB" w14:textId="40D9E0CF" w:rsidR="00985F55" w:rsidRDefault="00985F55" w:rsidP="00235B97">
            <w:pPr>
              <w:rPr>
                <w:rFonts w:ascii="Calibri" w:hAnsi="Calibri" w:cs="Calibri"/>
                <w:b/>
                <w:bCs/>
                <w:sz w:val="24"/>
                <w:szCs w:val="24"/>
              </w:rPr>
            </w:pPr>
            <w:r w:rsidRPr="00762DFC">
              <w:t xml:space="preserve"> 14.0 </w:t>
            </w:r>
          </w:p>
        </w:tc>
        <w:tc>
          <w:tcPr>
            <w:tcW w:w="0" w:type="auto"/>
          </w:tcPr>
          <w:p w14:paraId="69F263B4" w14:textId="019230CE" w:rsidR="00985F55" w:rsidRDefault="00985F55" w:rsidP="00235B97">
            <w:pPr>
              <w:rPr>
                <w:rFonts w:ascii="Calibri" w:hAnsi="Calibri" w:cs="Calibri"/>
                <w:b/>
                <w:bCs/>
                <w:sz w:val="24"/>
                <w:szCs w:val="24"/>
              </w:rPr>
            </w:pPr>
            <w:r w:rsidRPr="00762DFC">
              <w:t>68.4%</w:t>
            </w:r>
          </w:p>
        </w:tc>
      </w:tr>
    </w:tbl>
    <w:p w14:paraId="29EF8249" w14:textId="5CC0470B" w:rsidR="001F221B" w:rsidRPr="008F7CB4" w:rsidRDefault="001F221B" w:rsidP="4E039244">
      <w:pPr>
        <w:spacing w:after="0" w:line="240" w:lineRule="auto"/>
        <w:rPr>
          <w:rFonts w:ascii="Calibri" w:hAnsi="Calibri" w:cs="Calibri"/>
          <w:sz w:val="20"/>
          <w:szCs w:val="20"/>
        </w:rPr>
      </w:pPr>
      <w:r w:rsidRPr="4E039244">
        <w:rPr>
          <w:rFonts w:ascii="Calibri" w:hAnsi="Calibri" w:cs="Calibri"/>
          <w:sz w:val="20"/>
          <w:szCs w:val="20"/>
        </w:rPr>
        <w:t>*Years 2020-2023 omitted</w:t>
      </w:r>
      <w:r>
        <w:br/>
      </w:r>
    </w:p>
    <w:p w14:paraId="1BEE749E" w14:textId="5F6D08DD" w:rsidR="00392608" w:rsidRDefault="397E936C" w:rsidP="219A803F">
      <w:pPr>
        <w:spacing w:after="0" w:line="240" w:lineRule="auto"/>
        <w:rPr>
          <w:rFonts w:ascii="Calibri" w:eastAsia="Times New Roman" w:hAnsi="Calibri" w:cs="Calibri"/>
          <w:sz w:val="24"/>
          <w:szCs w:val="24"/>
        </w:rPr>
      </w:pPr>
      <w:r w:rsidRPr="00EA7860">
        <w:rPr>
          <w:sz w:val="24"/>
          <w:szCs w:val="24"/>
        </w:rPr>
        <w:t xml:space="preserve">The Applicant asserts that </w:t>
      </w:r>
      <w:r w:rsidR="41B71AD2" w:rsidRPr="00EA7860">
        <w:rPr>
          <w:rFonts w:ascii="Calibri" w:eastAsia="Times New Roman" w:hAnsi="Calibri" w:cs="Calibri"/>
          <w:sz w:val="24"/>
          <w:szCs w:val="24"/>
        </w:rPr>
        <w:t>i</w:t>
      </w:r>
      <w:r w:rsidR="0ECAE916" w:rsidRPr="00EA7860">
        <w:rPr>
          <w:rFonts w:ascii="Calibri" w:eastAsia="Times New Roman" w:hAnsi="Calibri" w:cs="Calibri"/>
          <w:sz w:val="24"/>
          <w:szCs w:val="24"/>
        </w:rPr>
        <w:t>ncreasing</w:t>
      </w:r>
      <w:r w:rsidR="00392608" w:rsidRPr="00EA7860">
        <w:rPr>
          <w:rFonts w:ascii="Calibri" w:eastAsia="Times New Roman" w:hAnsi="Calibri" w:cs="Calibri"/>
          <w:sz w:val="24"/>
          <w:szCs w:val="24"/>
        </w:rPr>
        <w:t xml:space="preserve"> capacity in Needham </w:t>
      </w:r>
      <w:r w:rsidR="766CF5B4" w:rsidRPr="00EA7860">
        <w:rPr>
          <w:rFonts w:ascii="Calibri" w:eastAsia="Times New Roman" w:hAnsi="Calibri" w:cs="Calibri"/>
          <w:sz w:val="24"/>
          <w:szCs w:val="24"/>
        </w:rPr>
        <w:t>will</w:t>
      </w:r>
      <w:r w:rsidR="00392608" w:rsidRPr="00EA7860">
        <w:rPr>
          <w:rFonts w:ascii="Calibri" w:eastAsia="Times New Roman" w:hAnsi="Calibri" w:cs="Calibri"/>
          <w:sz w:val="24"/>
          <w:szCs w:val="24"/>
        </w:rPr>
        <w:t xml:space="preserve"> make these services more accessible for patients in the suburbs who typically travel to BCH’s Longwood </w:t>
      </w:r>
      <w:r w:rsidR="2C51C96C" w:rsidRPr="00EA7860">
        <w:rPr>
          <w:rFonts w:ascii="Calibri" w:eastAsia="Times New Roman" w:hAnsi="Calibri" w:cs="Calibri"/>
          <w:sz w:val="24"/>
          <w:szCs w:val="24"/>
        </w:rPr>
        <w:t>campus</w:t>
      </w:r>
      <w:r w:rsidR="3A8DB89C" w:rsidRPr="00EA7860">
        <w:rPr>
          <w:rFonts w:ascii="Calibri" w:eastAsia="Times New Roman" w:hAnsi="Calibri" w:cs="Calibri"/>
          <w:sz w:val="24"/>
          <w:szCs w:val="24"/>
        </w:rPr>
        <w:t xml:space="preserve"> </w:t>
      </w:r>
      <w:r w:rsidR="0ECAE916" w:rsidRPr="00EA7860">
        <w:rPr>
          <w:rFonts w:ascii="Calibri" w:eastAsia="Times New Roman" w:hAnsi="Calibri" w:cs="Calibri"/>
          <w:sz w:val="24"/>
          <w:szCs w:val="24"/>
        </w:rPr>
        <w:t>(</w:t>
      </w:r>
      <w:r w:rsidR="00392608" w:rsidRPr="00EA7860">
        <w:rPr>
          <w:rFonts w:ascii="Calibri" w:eastAsia="Times New Roman" w:hAnsi="Calibri" w:cs="Calibri"/>
          <w:sz w:val="24"/>
          <w:szCs w:val="24"/>
        </w:rPr>
        <w:t xml:space="preserve"> in 2019, 12% of its day surgery patients resided in Boston). BCH plans to use each surgery</w:t>
      </w:r>
      <w:r w:rsidR="00392608" w:rsidRPr="219A803F">
        <w:rPr>
          <w:rFonts w:ascii="Calibri" w:eastAsia="Times New Roman" w:hAnsi="Calibri" w:cs="Calibri"/>
          <w:sz w:val="24"/>
          <w:szCs w:val="24"/>
        </w:rPr>
        <w:t xml:space="preserve"> location differently: ambulatory patients likely to need an extended recovery stay will be scheduled in Waltham (where there is a 12 bed surgical unit), whereas highly specialized equipment-dependent cases that do not require an extended stay will be performed at Needham. </w:t>
      </w:r>
      <w:r w:rsidR="0FFE20BE" w:rsidRPr="219A803F">
        <w:rPr>
          <w:rFonts w:ascii="Calibri" w:eastAsia="Times New Roman" w:hAnsi="Calibri" w:cs="Calibri"/>
          <w:sz w:val="24"/>
          <w:szCs w:val="24"/>
        </w:rPr>
        <w:t xml:space="preserve">Figure </w:t>
      </w:r>
      <w:r w:rsidR="0D653125" w:rsidRPr="219A803F">
        <w:rPr>
          <w:rFonts w:ascii="Calibri" w:eastAsia="Times New Roman" w:hAnsi="Calibri" w:cs="Calibri"/>
          <w:sz w:val="24"/>
          <w:szCs w:val="24"/>
        </w:rPr>
        <w:t>1</w:t>
      </w:r>
      <w:r w:rsidR="00392608" w:rsidRPr="219A803F">
        <w:rPr>
          <w:rFonts w:ascii="Calibri" w:eastAsia="Times New Roman" w:hAnsi="Calibri" w:cs="Calibri"/>
          <w:sz w:val="24"/>
          <w:szCs w:val="24"/>
        </w:rPr>
        <w:t xml:space="preserve"> features projections for FY24-FY31, with overall volume projected to increase 45.5% over FY18, driven by higher utilization at Needham, Waltham, and Boston.</w:t>
      </w:r>
    </w:p>
    <w:p w14:paraId="587BCD02" w14:textId="2A115DA9" w:rsidR="00921772" w:rsidRPr="00CC3C95" w:rsidRDefault="00921772" w:rsidP="4E039244">
      <w:pPr>
        <w:spacing w:after="0" w:line="240" w:lineRule="auto"/>
        <w:rPr>
          <w:rFonts w:ascii="Calibri" w:eastAsia="Times New Roman" w:hAnsi="Calibri" w:cs="Calibri"/>
          <w:sz w:val="24"/>
          <w:szCs w:val="24"/>
        </w:rPr>
      </w:pPr>
    </w:p>
    <w:p w14:paraId="25FCA3DB" w14:textId="1C7568CE" w:rsidR="00392608" w:rsidRPr="00CC3C95" w:rsidRDefault="003F2788" w:rsidP="00392608">
      <w:pPr>
        <w:spacing w:after="0" w:line="240" w:lineRule="auto"/>
        <w:rPr>
          <w:rFonts w:ascii="Calibri" w:hAnsi="Calibri" w:cs="Calibri"/>
          <w:sz w:val="24"/>
          <w:szCs w:val="24"/>
        </w:rPr>
      </w:pPr>
      <w:r w:rsidRPr="219A803F">
        <w:rPr>
          <w:rFonts w:ascii="Calibri" w:hAnsi="Calibri" w:cs="Calibri"/>
          <w:b/>
          <w:bCs/>
          <w:sz w:val="24"/>
          <w:szCs w:val="24"/>
          <w:u w:val="single"/>
        </w:rPr>
        <w:t xml:space="preserve">Figure </w:t>
      </w:r>
      <w:r w:rsidR="73C6294F" w:rsidRPr="17D8A597">
        <w:rPr>
          <w:rFonts w:ascii="Calibri" w:hAnsi="Calibri" w:cs="Calibri"/>
          <w:b/>
          <w:bCs/>
          <w:sz w:val="24"/>
          <w:szCs w:val="24"/>
          <w:u w:val="single"/>
        </w:rPr>
        <w:t>1</w:t>
      </w:r>
      <w:r w:rsidRPr="219A803F">
        <w:rPr>
          <w:rFonts w:ascii="Calibri" w:hAnsi="Calibri" w:cs="Calibri"/>
          <w:b/>
          <w:bCs/>
          <w:sz w:val="24"/>
          <w:szCs w:val="24"/>
        </w:rPr>
        <w:t xml:space="preserve">: BCH </w:t>
      </w:r>
      <w:r w:rsidR="001E0221" w:rsidRPr="219A803F">
        <w:rPr>
          <w:rFonts w:ascii="Calibri" w:hAnsi="Calibri" w:cs="Calibri"/>
          <w:b/>
          <w:bCs/>
          <w:sz w:val="24"/>
          <w:szCs w:val="24"/>
        </w:rPr>
        <w:t xml:space="preserve">Projected </w:t>
      </w:r>
      <w:r w:rsidRPr="219A803F">
        <w:rPr>
          <w:rFonts w:ascii="Calibri" w:hAnsi="Calibri" w:cs="Calibri"/>
          <w:b/>
          <w:bCs/>
          <w:sz w:val="24"/>
          <w:szCs w:val="24"/>
        </w:rPr>
        <w:t>Surgical Volume</w:t>
      </w:r>
    </w:p>
    <w:p w14:paraId="3126DCC9" w14:textId="4F325C5F" w:rsidR="00392608" w:rsidRPr="00CC3C95" w:rsidRDefault="00392608" w:rsidP="00B6031E">
      <w:pPr>
        <w:spacing w:after="0" w:line="240" w:lineRule="auto"/>
        <w:jc w:val="both"/>
        <w:rPr>
          <w:rFonts w:ascii="Calibri" w:eastAsia="Times New Roman" w:hAnsi="Calibri" w:cs="Calibri"/>
          <w:bCs/>
          <w:iCs/>
          <w:sz w:val="24"/>
          <w:szCs w:val="24"/>
        </w:rPr>
      </w:pPr>
      <w:r w:rsidRPr="00CC3C95">
        <w:rPr>
          <w:rFonts w:ascii="Calibri" w:eastAsia="Times New Roman" w:hAnsi="Calibri" w:cs="Calibri"/>
          <w:bCs/>
          <w:iCs/>
          <w:sz w:val="24"/>
          <w:szCs w:val="24"/>
        </w:rPr>
        <w:lastRenderedPageBreak/>
        <w:br/>
      </w:r>
      <w:r w:rsidRPr="00CC3C95">
        <w:rPr>
          <w:rFonts w:ascii="Calibri" w:hAnsi="Calibri" w:cs="Calibri"/>
          <w:noProof/>
          <w:sz w:val="24"/>
          <w:szCs w:val="24"/>
        </w:rPr>
        <w:drawing>
          <wp:inline distT="0" distB="0" distL="0" distR="0" wp14:anchorId="661C23D4" wp14:editId="1FAACA58">
            <wp:extent cx="5657215" cy="3028950"/>
            <wp:effectExtent l="0" t="0" r="635" b="0"/>
            <wp:docPr id="7" name="Chart 7" descr="BCH Surgical Volume">
              <a:extLst xmlns:a="http://schemas.openxmlformats.org/drawingml/2006/main">
                <a:ext uri="{FF2B5EF4-FFF2-40B4-BE49-F238E27FC236}">
                  <a16:creationId xmlns:a16="http://schemas.microsoft.com/office/drawing/2014/main" id="{71C3ABEC-7437-4A90-9A92-54DBC3288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C3C95">
        <w:rPr>
          <w:rFonts w:ascii="Calibri" w:eastAsia="Times New Roman" w:hAnsi="Calibri" w:cs="Calibri"/>
          <w:bCs/>
          <w:iCs/>
          <w:sz w:val="24"/>
          <w:szCs w:val="24"/>
        </w:rPr>
        <w:br/>
      </w:r>
      <w:r w:rsidRPr="008F7CB4">
        <w:rPr>
          <w:rFonts w:ascii="Calibri" w:eastAsia="Times New Roman" w:hAnsi="Calibri" w:cs="Calibri"/>
          <w:bCs/>
          <w:iCs/>
          <w:sz w:val="20"/>
          <w:szCs w:val="20"/>
        </w:rPr>
        <w:t>*Except for FY18 and FY19, volume is projected.</w:t>
      </w:r>
    </w:p>
    <w:p w14:paraId="67380E21" w14:textId="77777777" w:rsidR="00F44CE5" w:rsidRDefault="00F44CE5" w:rsidP="795CE185">
      <w:pPr>
        <w:spacing w:after="0" w:line="240" w:lineRule="auto"/>
        <w:rPr>
          <w:rFonts w:ascii="Calibri" w:eastAsia="Times New Roman" w:hAnsi="Calibri" w:cs="Calibri"/>
          <w:b/>
          <w:bCs/>
          <w:sz w:val="24"/>
          <w:szCs w:val="24"/>
        </w:rPr>
      </w:pPr>
    </w:p>
    <w:p w14:paraId="3F193668" w14:textId="2CD7A094" w:rsidR="00392608" w:rsidRPr="008F7CB4" w:rsidRDefault="65DC82EA" w:rsidP="795CE185">
      <w:pPr>
        <w:spacing w:after="0" w:line="240" w:lineRule="auto"/>
        <w:rPr>
          <w:rFonts w:ascii="Calibri" w:eastAsia="Times New Roman" w:hAnsi="Calibri" w:cs="Calibri"/>
          <w:sz w:val="24"/>
          <w:szCs w:val="24"/>
        </w:rPr>
      </w:pPr>
      <w:r w:rsidRPr="00EA7860">
        <w:rPr>
          <w:rFonts w:ascii="Calibri" w:eastAsia="Times New Roman" w:hAnsi="Calibri" w:cs="Calibri"/>
          <w:b/>
          <w:bCs/>
          <w:sz w:val="24"/>
          <w:szCs w:val="24"/>
        </w:rPr>
        <w:t>Sleep Services</w:t>
      </w:r>
      <w:r w:rsidR="337C4AFF" w:rsidRPr="00EA7860">
        <w:rPr>
          <w:rStyle w:val="FootnoteReference"/>
        </w:rPr>
        <w:footnoteReference w:id="18"/>
      </w:r>
      <w:r w:rsidR="00392608" w:rsidRPr="008C18F4">
        <w:rPr>
          <w:rFonts w:ascii="Calibri" w:eastAsia="Times New Roman" w:hAnsi="Calibri" w:cs="Calibri"/>
          <w:bCs/>
          <w:iCs/>
          <w:sz w:val="24"/>
          <w:szCs w:val="24"/>
        </w:rPr>
        <w:br/>
      </w:r>
      <w:r w:rsidRPr="795CE185">
        <w:rPr>
          <w:rFonts w:ascii="Calibri" w:eastAsia="Times New Roman" w:hAnsi="Calibri" w:cs="Calibri"/>
          <w:sz w:val="24"/>
          <w:szCs w:val="24"/>
        </w:rPr>
        <w:t>As of March 2022, the wait to see a sleep specialist at a BCH facility was about 90 days</w:t>
      </w:r>
      <w:r w:rsidR="00ED58AC">
        <w:rPr>
          <w:rFonts w:ascii="Calibri" w:eastAsia="Times New Roman" w:hAnsi="Calibri" w:cs="Calibri"/>
          <w:sz w:val="24"/>
          <w:szCs w:val="24"/>
        </w:rPr>
        <w:t xml:space="preserve">, </w:t>
      </w:r>
      <w:r w:rsidR="00E93309">
        <w:rPr>
          <w:rFonts w:ascii="Calibri" w:eastAsia="Times New Roman" w:hAnsi="Calibri" w:cs="Calibri"/>
          <w:sz w:val="24"/>
          <w:szCs w:val="24"/>
        </w:rPr>
        <w:t>with an additional 120 days for a sleep study</w:t>
      </w:r>
      <w:r w:rsidR="337C4AFF" w:rsidRPr="795CE185">
        <w:rPr>
          <w:rFonts w:ascii="Calibri" w:eastAsia="Times New Roman" w:hAnsi="Calibri" w:cs="Calibri"/>
          <w:sz w:val="24"/>
          <w:szCs w:val="24"/>
        </w:rPr>
        <w:t xml:space="preserve">. </w:t>
      </w:r>
      <w:r w:rsidRPr="795CE185">
        <w:rPr>
          <w:rFonts w:ascii="Calibri" w:eastAsia="Times New Roman" w:hAnsi="Calibri" w:cs="Calibri"/>
          <w:sz w:val="24"/>
          <w:szCs w:val="24"/>
        </w:rPr>
        <w:t xml:space="preserve">The </w:t>
      </w:r>
      <w:r w:rsidR="525FC58E" w:rsidRPr="795CE185">
        <w:rPr>
          <w:rFonts w:ascii="Calibri" w:eastAsia="Times New Roman" w:hAnsi="Calibri" w:cs="Calibri"/>
          <w:sz w:val="24"/>
          <w:szCs w:val="24"/>
        </w:rPr>
        <w:t>Applicant</w:t>
      </w:r>
      <w:r w:rsidRPr="795CE185">
        <w:rPr>
          <w:rFonts w:ascii="Calibri" w:eastAsia="Times New Roman" w:hAnsi="Calibri" w:cs="Calibri"/>
          <w:sz w:val="24"/>
          <w:szCs w:val="24"/>
        </w:rPr>
        <w:t xml:space="preserve"> notes that since </w:t>
      </w:r>
      <w:r w:rsidR="2B440442" w:rsidRPr="795CE185">
        <w:rPr>
          <w:rFonts w:ascii="Calibri" w:eastAsia="Times New Roman" w:hAnsi="Calibri" w:cs="Calibri"/>
          <w:sz w:val="24"/>
          <w:szCs w:val="24"/>
        </w:rPr>
        <w:t xml:space="preserve">the </w:t>
      </w:r>
      <w:r w:rsidRPr="795CE185">
        <w:rPr>
          <w:rFonts w:ascii="Calibri" w:eastAsia="Times New Roman" w:hAnsi="Calibri" w:cs="Calibri"/>
          <w:sz w:val="24"/>
          <w:szCs w:val="24"/>
        </w:rPr>
        <w:t>COVID</w:t>
      </w:r>
      <w:r w:rsidR="03F3375E" w:rsidRPr="795CE185">
        <w:rPr>
          <w:rFonts w:ascii="Calibri" w:eastAsia="Times New Roman" w:hAnsi="Calibri" w:cs="Calibri"/>
          <w:sz w:val="24"/>
          <w:szCs w:val="24"/>
        </w:rPr>
        <w:t>-19</w:t>
      </w:r>
      <w:r w:rsidR="2B440442" w:rsidRPr="795CE185">
        <w:rPr>
          <w:rFonts w:ascii="Calibri" w:eastAsia="Times New Roman" w:hAnsi="Calibri" w:cs="Calibri"/>
          <w:sz w:val="24"/>
          <w:szCs w:val="24"/>
        </w:rPr>
        <w:t xml:space="preserve"> pandemic</w:t>
      </w:r>
      <w:r w:rsidRPr="795CE185">
        <w:rPr>
          <w:rFonts w:ascii="Calibri" w:eastAsia="Times New Roman" w:hAnsi="Calibri" w:cs="Calibri"/>
          <w:sz w:val="24"/>
          <w:szCs w:val="24"/>
        </w:rPr>
        <w:t xml:space="preserve">, the prevalence of sleep apnea, insomnia, and other pediatric sleep disorders has skyrocketed. </w:t>
      </w:r>
      <w:r w:rsidRPr="008C18F4">
        <w:rPr>
          <w:rFonts w:ascii="Calibri" w:hAnsi="Calibri" w:cs="Calibri"/>
          <w:sz w:val="24"/>
          <w:szCs w:val="24"/>
          <w:shd w:val="clear" w:color="auto" w:fill="FFFFFF"/>
        </w:rPr>
        <w:t xml:space="preserve">Prior to </w:t>
      </w:r>
      <w:r w:rsidR="4AD1E3DB">
        <w:rPr>
          <w:rFonts w:ascii="Calibri" w:hAnsi="Calibri" w:cs="Calibri"/>
          <w:sz w:val="24"/>
          <w:szCs w:val="24"/>
          <w:shd w:val="clear" w:color="auto" w:fill="FFFFFF"/>
        </w:rPr>
        <w:t xml:space="preserve">the </w:t>
      </w:r>
      <w:r w:rsidRPr="008C18F4">
        <w:rPr>
          <w:rFonts w:ascii="Calibri" w:hAnsi="Calibri" w:cs="Calibri"/>
          <w:sz w:val="24"/>
          <w:szCs w:val="24"/>
          <w:shd w:val="clear" w:color="auto" w:fill="FFFFFF"/>
        </w:rPr>
        <w:t>COVID</w:t>
      </w:r>
      <w:r w:rsidR="4AD1E3DB">
        <w:rPr>
          <w:rFonts w:ascii="Calibri" w:hAnsi="Calibri" w:cs="Calibri"/>
          <w:sz w:val="24"/>
          <w:szCs w:val="24"/>
          <w:shd w:val="clear" w:color="auto" w:fill="FFFFFF"/>
        </w:rPr>
        <w:t>-19 pandemic</w:t>
      </w:r>
      <w:r w:rsidRPr="008C18F4">
        <w:rPr>
          <w:rFonts w:ascii="Calibri" w:hAnsi="Calibri" w:cs="Calibri"/>
          <w:sz w:val="24"/>
          <w:szCs w:val="24"/>
          <w:shd w:val="clear" w:color="auto" w:fill="FFFFFF"/>
        </w:rPr>
        <w:t xml:space="preserve">, </w:t>
      </w:r>
      <w:r w:rsidR="48ACCA40" w:rsidRPr="008C18F4">
        <w:rPr>
          <w:rFonts w:ascii="Calibri" w:hAnsi="Calibri" w:cs="Calibri"/>
          <w:sz w:val="24"/>
          <w:szCs w:val="24"/>
          <w:shd w:val="clear" w:color="auto" w:fill="FFFFFF"/>
        </w:rPr>
        <w:t>obstructive sleep apnea</w:t>
      </w:r>
      <w:r w:rsidR="337C4AFF" w:rsidRPr="008C18F4">
        <w:rPr>
          <w:rFonts w:ascii="Calibri" w:hAnsi="Calibri" w:cs="Calibri"/>
          <w:sz w:val="24"/>
          <w:szCs w:val="24"/>
          <w:shd w:val="clear" w:color="auto" w:fill="FFFFFF"/>
        </w:rPr>
        <w:t xml:space="preserve"> </w:t>
      </w:r>
      <w:r w:rsidR="7029A5D0" w:rsidRPr="008C18F4">
        <w:rPr>
          <w:rFonts w:ascii="Calibri" w:hAnsi="Calibri" w:cs="Calibri"/>
          <w:sz w:val="24"/>
          <w:szCs w:val="24"/>
          <w:shd w:val="clear" w:color="auto" w:fill="FFFFFF"/>
        </w:rPr>
        <w:t>(</w:t>
      </w:r>
      <w:r w:rsidRPr="008C18F4">
        <w:rPr>
          <w:rFonts w:ascii="Calibri" w:hAnsi="Calibri" w:cs="Calibri"/>
          <w:sz w:val="24"/>
          <w:szCs w:val="24"/>
          <w:shd w:val="clear" w:color="auto" w:fill="FFFFFF"/>
        </w:rPr>
        <w:t>OSA</w:t>
      </w:r>
      <w:r w:rsidR="685D9949" w:rsidRPr="008C18F4">
        <w:rPr>
          <w:rFonts w:ascii="Calibri" w:hAnsi="Calibri" w:cs="Calibri"/>
          <w:sz w:val="24"/>
          <w:szCs w:val="24"/>
          <w:shd w:val="clear" w:color="auto" w:fill="FFFFFF"/>
        </w:rPr>
        <w:t>)</w:t>
      </w:r>
      <w:r w:rsidRPr="008C18F4">
        <w:rPr>
          <w:rFonts w:ascii="Calibri" w:hAnsi="Calibri" w:cs="Calibri"/>
          <w:sz w:val="24"/>
          <w:szCs w:val="24"/>
          <w:shd w:val="clear" w:color="auto" w:fill="FFFFFF"/>
        </w:rPr>
        <w:t xml:space="preserve"> was estimated to affect 2-5% of children.</w:t>
      </w:r>
      <w:r w:rsidR="00BD2073">
        <w:rPr>
          <w:rStyle w:val="EndnoteReference"/>
          <w:rFonts w:ascii="Calibri" w:hAnsi="Calibri" w:cs="Calibri"/>
          <w:sz w:val="24"/>
          <w:szCs w:val="24"/>
          <w:shd w:val="clear" w:color="auto" w:fill="FFFFFF"/>
        </w:rPr>
        <w:endnoteReference w:id="10"/>
      </w:r>
      <w:r w:rsidRPr="008C18F4">
        <w:rPr>
          <w:rFonts w:ascii="Calibri" w:hAnsi="Calibri" w:cs="Calibri"/>
          <w:sz w:val="24"/>
          <w:szCs w:val="24"/>
          <w:shd w:val="clear" w:color="auto" w:fill="FFFFFF"/>
        </w:rPr>
        <w:t xml:space="preserve"> </w:t>
      </w:r>
      <w:r w:rsidRPr="795CE185">
        <w:rPr>
          <w:rFonts w:ascii="Calibri" w:eastAsia="Times New Roman" w:hAnsi="Calibri" w:cs="Calibri"/>
          <w:sz w:val="24"/>
          <w:szCs w:val="24"/>
        </w:rPr>
        <w:t xml:space="preserve">BCH receives about 250 orders per month for sleep studies and does not anticipate a decrease in demand. </w:t>
      </w:r>
      <w:r w:rsidRPr="008C18F4">
        <w:rPr>
          <w:rFonts w:ascii="Calibri" w:hAnsi="Calibri" w:cs="Calibri"/>
          <w:sz w:val="24"/>
          <w:szCs w:val="24"/>
        </w:rPr>
        <w:t>T</w:t>
      </w:r>
      <w:r w:rsidRPr="008C18F4">
        <w:rPr>
          <w:rFonts w:ascii="Calibri" w:hAnsi="Calibri" w:cs="Calibri"/>
          <w:sz w:val="24"/>
          <w:szCs w:val="24"/>
          <w:lang w:val="en"/>
        </w:rPr>
        <w:t xml:space="preserve">he </w:t>
      </w:r>
      <w:r w:rsidR="0F0759D5">
        <w:rPr>
          <w:rFonts w:ascii="Calibri" w:hAnsi="Calibri" w:cs="Calibri"/>
          <w:sz w:val="24"/>
          <w:szCs w:val="24"/>
          <w:lang w:val="en"/>
        </w:rPr>
        <w:t>Proposed Project</w:t>
      </w:r>
      <w:r w:rsidRPr="008C18F4">
        <w:rPr>
          <w:rFonts w:ascii="Calibri" w:hAnsi="Calibri" w:cs="Calibri"/>
          <w:sz w:val="24"/>
          <w:szCs w:val="24"/>
          <w:lang w:val="en"/>
        </w:rPr>
        <w:t xml:space="preserve"> will expand services for the only dedicated pediatric sleep program in New England, in Waltham, addressing the need for patients to </w:t>
      </w:r>
      <w:r w:rsidR="09C2E751" w:rsidRPr="008C18F4">
        <w:rPr>
          <w:rFonts w:ascii="Calibri" w:hAnsi="Calibri" w:cs="Calibri"/>
          <w:sz w:val="24"/>
          <w:szCs w:val="24"/>
          <w:lang w:val="en"/>
        </w:rPr>
        <w:t>travel</w:t>
      </w:r>
      <w:r w:rsidRPr="008C18F4">
        <w:rPr>
          <w:rFonts w:ascii="Calibri" w:hAnsi="Calibri" w:cs="Calibri"/>
          <w:sz w:val="24"/>
          <w:szCs w:val="24"/>
          <w:lang w:val="en"/>
        </w:rPr>
        <w:t xml:space="preserve"> an average of 20 miles for sleep medicine care.</w:t>
      </w:r>
      <w:r w:rsidR="00BD2073">
        <w:rPr>
          <w:rStyle w:val="EndnoteReference"/>
          <w:rFonts w:ascii="Calibri" w:hAnsi="Calibri" w:cs="Calibri"/>
          <w:sz w:val="24"/>
          <w:szCs w:val="24"/>
          <w:lang w:val="en"/>
        </w:rPr>
        <w:endnoteReference w:id="11"/>
      </w:r>
      <w:r w:rsidRPr="008C18F4">
        <w:rPr>
          <w:rFonts w:ascii="Calibri" w:hAnsi="Calibri" w:cs="Calibri"/>
          <w:sz w:val="24"/>
          <w:szCs w:val="24"/>
          <w:lang w:val="en"/>
        </w:rPr>
        <w:t xml:space="preserve"> Expanding sleep services will allow the </w:t>
      </w:r>
      <w:r w:rsidR="525FC58E">
        <w:rPr>
          <w:rFonts w:ascii="Calibri" w:hAnsi="Calibri" w:cs="Calibri"/>
          <w:sz w:val="24"/>
          <w:szCs w:val="24"/>
          <w:lang w:val="en"/>
        </w:rPr>
        <w:t>Applicant</w:t>
      </w:r>
      <w:r w:rsidRPr="008C18F4">
        <w:rPr>
          <w:rFonts w:ascii="Calibri" w:hAnsi="Calibri" w:cs="Calibri"/>
          <w:sz w:val="24"/>
          <w:szCs w:val="24"/>
          <w:lang w:val="en"/>
        </w:rPr>
        <w:t xml:space="preserve"> to reduce this backlog and make sleep services accessible to patients outside of Boston.</w:t>
      </w:r>
      <w:r w:rsidR="00392608" w:rsidRPr="008C18F4">
        <w:rPr>
          <w:rFonts w:ascii="Calibri" w:hAnsi="Calibri" w:cs="Calibri"/>
          <w:color w:val="7030A0"/>
          <w:sz w:val="24"/>
          <w:szCs w:val="24"/>
          <w:shd w:val="clear" w:color="auto" w:fill="FFFFFF"/>
        </w:rPr>
        <w:br/>
      </w:r>
      <w:r w:rsidR="00392608" w:rsidRPr="008C18F4">
        <w:rPr>
          <w:rFonts w:ascii="Calibri" w:hAnsi="Calibri" w:cs="Calibri"/>
          <w:color w:val="7030A0"/>
          <w:sz w:val="24"/>
          <w:szCs w:val="24"/>
          <w:shd w:val="clear" w:color="auto" w:fill="FFFFFF"/>
        </w:rPr>
        <w:br/>
      </w:r>
      <w:r w:rsidR="06C8AF6A" w:rsidRPr="00EA7860">
        <w:rPr>
          <w:rFonts w:ascii="Calibri" w:hAnsi="Calibri" w:cs="Calibri"/>
          <w:b/>
          <w:bCs/>
          <w:sz w:val="24"/>
          <w:szCs w:val="24"/>
          <w:shd w:val="clear" w:color="auto" w:fill="FFFFFF"/>
        </w:rPr>
        <w:t>Behavioral</w:t>
      </w:r>
      <w:r w:rsidRPr="00EA7860">
        <w:rPr>
          <w:rFonts w:ascii="Calibri" w:hAnsi="Calibri" w:cs="Calibri"/>
          <w:b/>
          <w:bCs/>
          <w:sz w:val="24"/>
          <w:szCs w:val="24"/>
          <w:shd w:val="clear" w:color="auto" w:fill="FFFFFF"/>
        </w:rPr>
        <w:t xml:space="preserve"> Health</w:t>
      </w:r>
    </w:p>
    <w:p w14:paraId="45490621" w14:textId="22DB10B0" w:rsidR="00392608" w:rsidRDefault="65DC82EA" w:rsidP="00D048B1">
      <w:pPr>
        <w:spacing w:after="0" w:line="240" w:lineRule="auto"/>
        <w:rPr>
          <w:rFonts w:ascii="Calibri" w:hAnsi="Calibri" w:cs="Calibri"/>
          <w:sz w:val="24"/>
          <w:szCs w:val="24"/>
          <w:lang w:val="en"/>
        </w:rPr>
      </w:pPr>
      <w:r w:rsidRPr="00A87D8C">
        <w:rPr>
          <w:rFonts w:ascii="Calibri" w:hAnsi="Calibri" w:cs="Calibri"/>
          <w:sz w:val="24"/>
          <w:szCs w:val="24"/>
        </w:rPr>
        <w:t>BCH is the only facility in the Commonwealth that provides inpatient psychiatric care for children</w:t>
      </w:r>
      <w:r w:rsidRPr="00A87D8C">
        <w:rPr>
          <w:rFonts w:ascii="Calibri" w:hAnsi="Calibri" w:cs="Calibri"/>
          <w:spacing w:val="-1"/>
          <w:sz w:val="24"/>
          <w:szCs w:val="24"/>
        </w:rPr>
        <w:t xml:space="preserve"> </w:t>
      </w:r>
      <w:r w:rsidRPr="00A87D8C">
        <w:rPr>
          <w:rFonts w:ascii="Calibri" w:hAnsi="Calibri" w:cs="Calibri"/>
          <w:sz w:val="24"/>
          <w:szCs w:val="24"/>
        </w:rPr>
        <w:t>and</w:t>
      </w:r>
      <w:r w:rsidRPr="00A87D8C">
        <w:rPr>
          <w:rFonts w:ascii="Calibri" w:hAnsi="Calibri" w:cs="Calibri"/>
          <w:spacing w:val="-1"/>
          <w:sz w:val="24"/>
          <w:szCs w:val="24"/>
        </w:rPr>
        <w:t xml:space="preserve"> </w:t>
      </w:r>
      <w:r w:rsidRPr="00A87D8C">
        <w:rPr>
          <w:rFonts w:ascii="Calibri" w:hAnsi="Calibri" w:cs="Calibri"/>
          <w:sz w:val="24"/>
          <w:szCs w:val="24"/>
        </w:rPr>
        <w:t>adolescents</w:t>
      </w:r>
      <w:r w:rsidRPr="00A87D8C">
        <w:rPr>
          <w:rFonts w:ascii="Calibri" w:hAnsi="Calibri" w:cs="Calibri"/>
          <w:spacing w:val="-4"/>
          <w:sz w:val="24"/>
          <w:szCs w:val="24"/>
        </w:rPr>
        <w:t xml:space="preserve"> </w:t>
      </w:r>
      <w:r w:rsidRPr="00A87D8C">
        <w:rPr>
          <w:rFonts w:ascii="Calibri" w:hAnsi="Calibri" w:cs="Calibri"/>
          <w:sz w:val="24"/>
          <w:szCs w:val="24"/>
        </w:rPr>
        <w:t>with severe</w:t>
      </w:r>
      <w:r w:rsidRPr="00A87D8C">
        <w:rPr>
          <w:rFonts w:ascii="Calibri" w:hAnsi="Calibri" w:cs="Calibri"/>
          <w:spacing w:val="-4"/>
          <w:sz w:val="24"/>
          <w:szCs w:val="24"/>
        </w:rPr>
        <w:t xml:space="preserve"> </w:t>
      </w:r>
      <w:r w:rsidRPr="00A87D8C">
        <w:rPr>
          <w:rFonts w:ascii="Calibri" w:hAnsi="Calibri" w:cs="Calibri"/>
          <w:sz w:val="24"/>
          <w:szCs w:val="24"/>
        </w:rPr>
        <w:t>co-occurring</w:t>
      </w:r>
      <w:r w:rsidRPr="00A87D8C">
        <w:rPr>
          <w:rFonts w:ascii="Calibri" w:hAnsi="Calibri" w:cs="Calibri"/>
          <w:spacing w:val="-2"/>
          <w:sz w:val="24"/>
          <w:szCs w:val="24"/>
        </w:rPr>
        <w:t xml:space="preserve"> </w:t>
      </w:r>
      <w:r w:rsidRPr="00A87D8C">
        <w:rPr>
          <w:rFonts w:ascii="Calibri" w:hAnsi="Calibri" w:cs="Calibri"/>
          <w:sz w:val="24"/>
          <w:szCs w:val="24"/>
        </w:rPr>
        <w:t>medical</w:t>
      </w:r>
      <w:r w:rsidRPr="00A87D8C">
        <w:rPr>
          <w:rFonts w:ascii="Calibri" w:hAnsi="Calibri" w:cs="Calibri"/>
          <w:spacing w:val="-3"/>
          <w:sz w:val="24"/>
          <w:szCs w:val="24"/>
        </w:rPr>
        <w:t xml:space="preserve"> </w:t>
      </w:r>
      <w:r w:rsidRPr="00A87D8C">
        <w:rPr>
          <w:rFonts w:ascii="Calibri" w:hAnsi="Calibri" w:cs="Calibri"/>
          <w:sz w:val="24"/>
          <w:szCs w:val="24"/>
        </w:rPr>
        <w:t>and</w:t>
      </w:r>
      <w:r w:rsidRPr="00A87D8C">
        <w:rPr>
          <w:rFonts w:ascii="Calibri" w:hAnsi="Calibri" w:cs="Calibri"/>
          <w:spacing w:val="-2"/>
          <w:sz w:val="24"/>
          <w:szCs w:val="24"/>
        </w:rPr>
        <w:t xml:space="preserve"> </w:t>
      </w:r>
      <w:r w:rsidRPr="00A87D8C">
        <w:rPr>
          <w:rFonts w:ascii="Calibri" w:hAnsi="Calibri" w:cs="Calibri"/>
          <w:sz w:val="24"/>
          <w:szCs w:val="24"/>
        </w:rPr>
        <w:t>psychiatric</w:t>
      </w:r>
      <w:r w:rsidRPr="00A87D8C">
        <w:rPr>
          <w:rFonts w:ascii="Calibri" w:hAnsi="Calibri" w:cs="Calibri"/>
          <w:spacing w:val="-1"/>
          <w:sz w:val="24"/>
          <w:szCs w:val="24"/>
        </w:rPr>
        <w:t xml:space="preserve"> </w:t>
      </w:r>
      <w:r w:rsidRPr="00A87D8C">
        <w:rPr>
          <w:rFonts w:ascii="Calibri" w:hAnsi="Calibri" w:cs="Calibri"/>
          <w:sz w:val="24"/>
          <w:szCs w:val="24"/>
        </w:rPr>
        <w:t xml:space="preserve">disorders. Many Massachusetts children seeking psychiatric care are boarded in emergency departments (EDs) because the state lacks the specialized inpatient capacity appropriate for their needs. BCH’s ED boarding census is consistently near 60 patients (compared to 15-20 patients prior to </w:t>
      </w:r>
      <w:r w:rsidR="252C571C">
        <w:rPr>
          <w:rFonts w:ascii="Calibri" w:hAnsi="Calibri" w:cs="Calibri"/>
          <w:sz w:val="24"/>
          <w:szCs w:val="24"/>
        </w:rPr>
        <w:t xml:space="preserve">the </w:t>
      </w:r>
      <w:r w:rsidRPr="00A87D8C">
        <w:rPr>
          <w:rFonts w:ascii="Calibri" w:hAnsi="Calibri" w:cs="Calibri"/>
          <w:sz w:val="24"/>
          <w:szCs w:val="24"/>
        </w:rPr>
        <w:t>COVID</w:t>
      </w:r>
      <w:r w:rsidR="252C571C">
        <w:rPr>
          <w:rFonts w:ascii="Calibri" w:hAnsi="Calibri" w:cs="Calibri"/>
          <w:sz w:val="24"/>
          <w:szCs w:val="24"/>
        </w:rPr>
        <w:t>-19 pandemic</w:t>
      </w:r>
      <w:r w:rsidRPr="00A87D8C">
        <w:rPr>
          <w:rFonts w:ascii="Calibri" w:hAnsi="Calibri" w:cs="Calibri"/>
          <w:sz w:val="24"/>
          <w:szCs w:val="24"/>
        </w:rPr>
        <w:t xml:space="preserve">). </w:t>
      </w:r>
      <w:r w:rsidRPr="00A87D8C">
        <w:rPr>
          <w:rFonts w:ascii="Calibri" w:hAnsi="Calibri" w:cs="Calibri"/>
          <w:sz w:val="24"/>
          <w:szCs w:val="24"/>
          <w:lang w:val="en"/>
        </w:rPr>
        <w:t xml:space="preserve">Since </w:t>
      </w:r>
      <w:r w:rsidR="252C571C">
        <w:rPr>
          <w:rFonts w:ascii="Calibri" w:hAnsi="Calibri" w:cs="Calibri"/>
          <w:sz w:val="24"/>
          <w:szCs w:val="24"/>
          <w:lang w:val="en"/>
        </w:rPr>
        <w:t xml:space="preserve">the </w:t>
      </w:r>
      <w:r w:rsidRPr="00A87D8C">
        <w:rPr>
          <w:rFonts w:ascii="Calibri" w:hAnsi="Calibri" w:cs="Calibri"/>
          <w:sz w:val="24"/>
          <w:szCs w:val="24"/>
          <w:lang w:val="en"/>
        </w:rPr>
        <w:t>COVID</w:t>
      </w:r>
      <w:r w:rsidR="252C571C">
        <w:rPr>
          <w:rFonts w:ascii="Calibri" w:hAnsi="Calibri" w:cs="Calibri"/>
          <w:sz w:val="24"/>
          <w:szCs w:val="24"/>
          <w:lang w:val="en"/>
        </w:rPr>
        <w:t>-19 pa</w:t>
      </w:r>
      <w:r w:rsidR="44CF3669">
        <w:rPr>
          <w:rFonts w:ascii="Calibri" w:hAnsi="Calibri" w:cs="Calibri"/>
          <w:sz w:val="24"/>
          <w:szCs w:val="24"/>
          <w:lang w:val="en"/>
        </w:rPr>
        <w:t>n</w:t>
      </w:r>
      <w:r w:rsidR="252C571C">
        <w:rPr>
          <w:rFonts w:ascii="Calibri" w:hAnsi="Calibri" w:cs="Calibri"/>
          <w:sz w:val="24"/>
          <w:szCs w:val="24"/>
          <w:lang w:val="en"/>
        </w:rPr>
        <w:t>demic</w:t>
      </w:r>
      <w:r w:rsidRPr="00A87D8C">
        <w:rPr>
          <w:rFonts w:ascii="Calibri" w:hAnsi="Calibri" w:cs="Calibri"/>
          <w:sz w:val="24"/>
          <w:szCs w:val="24"/>
          <w:lang w:val="en"/>
        </w:rPr>
        <w:t>, demand for inpatient pediatric and adolescent services has risen substantially due to increases in anxiety, depressive symptoms, and social and emotional challenges.</w:t>
      </w:r>
      <w:r w:rsidR="00CA7C82" w:rsidRPr="009124B8">
        <w:rPr>
          <w:rStyle w:val="EndnoteReference"/>
          <w:rFonts w:ascii="Calibri" w:hAnsi="Calibri" w:cs="Calibri"/>
          <w:sz w:val="24"/>
          <w:szCs w:val="24"/>
          <w:lang w:val="en"/>
        </w:rPr>
        <w:endnoteReference w:id="12"/>
      </w:r>
      <w:r w:rsidR="00CA7C82" w:rsidRPr="008F7CB4">
        <w:rPr>
          <w:rFonts w:ascii="Calibri" w:hAnsi="Calibri" w:cs="Calibri"/>
          <w:sz w:val="24"/>
          <w:szCs w:val="24"/>
          <w:vertAlign w:val="superscript"/>
          <w:lang w:val="en"/>
        </w:rPr>
        <w:t>,</w:t>
      </w:r>
      <w:r w:rsidR="00CA7C82" w:rsidRPr="009124B8">
        <w:rPr>
          <w:rStyle w:val="EndnoteReference"/>
          <w:rFonts w:ascii="Calibri" w:hAnsi="Calibri" w:cs="Calibri"/>
          <w:sz w:val="24"/>
          <w:szCs w:val="24"/>
          <w:lang w:val="en"/>
        </w:rPr>
        <w:endnoteReference w:id="13"/>
      </w:r>
      <w:r w:rsidR="00CA7C82" w:rsidRPr="008F7CB4">
        <w:rPr>
          <w:rFonts w:ascii="Calibri" w:hAnsi="Calibri" w:cs="Calibri"/>
          <w:sz w:val="24"/>
          <w:szCs w:val="24"/>
          <w:vertAlign w:val="superscript"/>
          <w:lang w:val="en"/>
        </w:rPr>
        <w:t xml:space="preserve"> </w:t>
      </w:r>
    </w:p>
    <w:p w14:paraId="19569993" w14:textId="6484047D" w:rsidR="00897180" w:rsidRDefault="00392608" w:rsidP="00D048B1">
      <w:pPr>
        <w:spacing w:after="0" w:line="240" w:lineRule="auto"/>
        <w:rPr>
          <w:rFonts w:ascii="Calibri" w:hAnsi="Calibri" w:cs="Calibri"/>
          <w:color w:val="202020"/>
          <w:sz w:val="24"/>
          <w:szCs w:val="24"/>
        </w:rPr>
      </w:pPr>
      <w:r>
        <w:rPr>
          <w:rFonts w:ascii="Calibri" w:hAnsi="Calibri" w:cs="Calibri"/>
          <w:sz w:val="24"/>
          <w:szCs w:val="24"/>
          <w:lang w:val="en"/>
        </w:rPr>
        <w:br/>
      </w:r>
      <w:r w:rsidRPr="00A87D8C">
        <w:rPr>
          <w:rFonts w:ascii="Calibri" w:hAnsi="Calibri" w:cs="Calibri"/>
          <w:sz w:val="24"/>
          <w:szCs w:val="24"/>
        </w:rPr>
        <w:t xml:space="preserve">To address the needs of these patients, </w:t>
      </w:r>
      <w:r w:rsidRPr="00A87D8C">
        <w:rPr>
          <w:rFonts w:ascii="Calibri" w:hAnsi="Calibri" w:cs="Calibri"/>
          <w:color w:val="202020"/>
          <w:sz w:val="24"/>
          <w:szCs w:val="24"/>
        </w:rPr>
        <w:t xml:space="preserve">the </w:t>
      </w:r>
      <w:r w:rsidR="00A00DB1">
        <w:rPr>
          <w:rFonts w:ascii="Calibri" w:hAnsi="Calibri" w:cs="Calibri"/>
          <w:color w:val="202020"/>
          <w:sz w:val="24"/>
          <w:szCs w:val="24"/>
        </w:rPr>
        <w:t>Proposed Project</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would</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add</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a</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med-psych</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partial</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hospitalization</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program</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in</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Waltham. The</w:t>
      </w:r>
      <w:r w:rsidRPr="00A87D8C">
        <w:rPr>
          <w:rFonts w:ascii="Calibri" w:hAnsi="Calibri" w:cs="Calibri"/>
          <w:color w:val="202020"/>
          <w:spacing w:val="20"/>
          <w:sz w:val="24"/>
          <w:szCs w:val="24"/>
        </w:rPr>
        <w:t xml:space="preserve"> </w:t>
      </w:r>
      <w:r w:rsidRPr="00A87D8C">
        <w:rPr>
          <w:rFonts w:ascii="Calibri" w:hAnsi="Calibri" w:cs="Calibri"/>
          <w:color w:val="202020"/>
          <w:sz w:val="24"/>
          <w:szCs w:val="24"/>
        </w:rPr>
        <w:t>program</w:t>
      </w:r>
      <w:r w:rsidRPr="00A87D8C">
        <w:rPr>
          <w:rFonts w:ascii="Calibri" w:hAnsi="Calibri" w:cs="Calibri"/>
          <w:color w:val="202020"/>
          <w:spacing w:val="22"/>
          <w:sz w:val="24"/>
          <w:szCs w:val="24"/>
        </w:rPr>
        <w:t xml:space="preserve"> </w:t>
      </w:r>
      <w:r w:rsidRPr="00A87D8C">
        <w:rPr>
          <w:rFonts w:ascii="Calibri" w:hAnsi="Calibri" w:cs="Calibri"/>
          <w:color w:val="202020"/>
          <w:sz w:val="24"/>
          <w:szCs w:val="24"/>
        </w:rPr>
        <w:t>would</w:t>
      </w:r>
      <w:r w:rsidRPr="00A87D8C">
        <w:rPr>
          <w:rFonts w:ascii="Calibri" w:hAnsi="Calibri" w:cs="Calibri"/>
          <w:color w:val="202020"/>
          <w:spacing w:val="21"/>
          <w:sz w:val="24"/>
          <w:szCs w:val="24"/>
        </w:rPr>
        <w:t xml:space="preserve"> </w:t>
      </w:r>
      <w:r w:rsidRPr="00A87D8C">
        <w:rPr>
          <w:rFonts w:ascii="Calibri" w:hAnsi="Calibri" w:cs="Calibri"/>
          <w:color w:val="202020"/>
          <w:sz w:val="24"/>
          <w:szCs w:val="24"/>
        </w:rPr>
        <w:t>provide</w:t>
      </w:r>
      <w:r w:rsidRPr="00A87D8C">
        <w:rPr>
          <w:rFonts w:ascii="Calibri" w:hAnsi="Calibri" w:cs="Calibri"/>
          <w:color w:val="202020"/>
          <w:spacing w:val="21"/>
          <w:sz w:val="24"/>
          <w:szCs w:val="24"/>
        </w:rPr>
        <w:t xml:space="preserve"> </w:t>
      </w:r>
      <w:r w:rsidRPr="00A87D8C">
        <w:rPr>
          <w:rFonts w:ascii="Calibri" w:hAnsi="Calibri" w:cs="Calibri"/>
          <w:color w:val="202020"/>
          <w:sz w:val="24"/>
          <w:szCs w:val="24"/>
        </w:rPr>
        <w:t>intensive</w:t>
      </w:r>
      <w:r w:rsidRPr="00A87D8C">
        <w:rPr>
          <w:rFonts w:ascii="Calibri" w:hAnsi="Calibri" w:cs="Calibri"/>
          <w:color w:val="202020"/>
          <w:spacing w:val="21"/>
          <w:sz w:val="24"/>
          <w:szCs w:val="24"/>
        </w:rPr>
        <w:t xml:space="preserve"> </w:t>
      </w:r>
      <w:r w:rsidRPr="00A87D8C">
        <w:rPr>
          <w:rFonts w:ascii="Calibri" w:hAnsi="Calibri" w:cs="Calibri"/>
          <w:color w:val="202020"/>
          <w:sz w:val="24"/>
          <w:szCs w:val="24"/>
        </w:rPr>
        <w:t>behavioral</w:t>
      </w:r>
      <w:r w:rsidRPr="00A87D8C">
        <w:rPr>
          <w:rFonts w:ascii="Calibri" w:hAnsi="Calibri" w:cs="Calibri"/>
          <w:color w:val="202020"/>
          <w:spacing w:val="22"/>
          <w:sz w:val="24"/>
          <w:szCs w:val="24"/>
        </w:rPr>
        <w:t xml:space="preserve"> </w:t>
      </w:r>
      <w:r w:rsidRPr="00A87D8C">
        <w:rPr>
          <w:rFonts w:ascii="Calibri" w:hAnsi="Calibri" w:cs="Calibri"/>
          <w:color w:val="202020"/>
          <w:sz w:val="24"/>
          <w:szCs w:val="24"/>
        </w:rPr>
        <w:t>health services</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during</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the</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day</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and</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allow</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patients</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to</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return</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home</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in</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the</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evening. Additionally,</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the</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program</w:t>
      </w:r>
      <w:r w:rsidRPr="00A87D8C">
        <w:rPr>
          <w:rFonts w:ascii="Calibri" w:hAnsi="Calibri" w:cs="Calibri"/>
          <w:color w:val="202020"/>
          <w:spacing w:val="1"/>
          <w:sz w:val="24"/>
          <w:szCs w:val="24"/>
        </w:rPr>
        <w:t xml:space="preserve"> will </w:t>
      </w:r>
      <w:r w:rsidRPr="00A87D8C">
        <w:rPr>
          <w:rFonts w:ascii="Calibri" w:hAnsi="Calibri" w:cs="Calibri"/>
          <w:color w:val="202020"/>
          <w:sz w:val="24"/>
          <w:szCs w:val="24"/>
        </w:rPr>
        <w:t xml:space="preserve">treat </w:t>
      </w:r>
      <w:r w:rsidRPr="00A87D8C">
        <w:rPr>
          <w:rFonts w:ascii="Calibri" w:hAnsi="Calibri" w:cs="Calibri"/>
          <w:color w:val="202020"/>
          <w:sz w:val="24"/>
          <w:szCs w:val="24"/>
        </w:rPr>
        <w:lastRenderedPageBreak/>
        <w:t>conditions such as somatic symptom and related disorders, eating disorders,</w:t>
      </w:r>
      <w:r w:rsidRPr="00A87D8C">
        <w:rPr>
          <w:rFonts w:ascii="Calibri" w:hAnsi="Calibri" w:cs="Calibri"/>
          <w:color w:val="202020"/>
          <w:spacing w:val="1"/>
          <w:sz w:val="24"/>
          <w:szCs w:val="24"/>
        </w:rPr>
        <w:t xml:space="preserve"> </w:t>
      </w:r>
      <w:r w:rsidRPr="00A87D8C">
        <w:rPr>
          <w:rFonts w:ascii="Calibri" w:hAnsi="Calibri" w:cs="Calibri"/>
          <w:color w:val="202020"/>
          <w:sz w:val="24"/>
          <w:szCs w:val="24"/>
        </w:rPr>
        <w:t xml:space="preserve">and chronic medical illnesses (diabetes, seizures, etc.) complicated by psychiatric conditions. </w:t>
      </w:r>
      <w:r w:rsidRPr="00A87D8C">
        <w:rPr>
          <w:rFonts w:ascii="Calibri" w:hAnsi="Calibri" w:cs="Calibri"/>
          <w:sz w:val="24"/>
          <w:szCs w:val="24"/>
        </w:rPr>
        <w:t>According to a 2017 survey, there is substantial need for mental health services in Waltham itself: 14.8% of middle schoolers in the city reported seriously considering suicide within the past year, compared to 8.6% of middle schoolers in Massachusetts.</w:t>
      </w:r>
      <w:r w:rsidR="00CA7C82" w:rsidRPr="009124B8">
        <w:rPr>
          <w:rStyle w:val="EndnoteReference"/>
          <w:rFonts w:ascii="Calibri" w:hAnsi="Calibri" w:cs="Calibri"/>
          <w:sz w:val="24"/>
          <w:szCs w:val="24"/>
        </w:rPr>
        <w:endnoteReference w:id="14"/>
      </w:r>
      <w:r w:rsidR="00CA7C82" w:rsidRPr="008F7CB4">
        <w:rPr>
          <w:rFonts w:ascii="Calibri" w:hAnsi="Calibri" w:cs="Calibri"/>
          <w:sz w:val="24"/>
          <w:szCs w:val="24"/>
          <w:vertAlign w:val="superscript"/>
        </w:rPr>
        <w:t>,</w:t>
      </w:r>
      <w:r w:rsidR="00921772" w:rsidRPr="009124B8">
        <w:rPr>
          <w:rStyle w:val="FootnoteReference"/>
          <w:rFonts w:ascii="Calibri" w:hAnsi="Calibri" w:cs="Calibri"/>
          <w:sz w:val="24"/>
          <w:szCs w:val="24"/>
        </w:rPr>
        <w:footnoteReference w:id="19"/>
      </w:r>
      <w:r>
        <w:rPr>
          <w:rFonts w:ascii="Calibri" w:hAnsi="Calibri" w:cs="Calibri"/>
          <w:color w:val="202020"/>
          <w:sz w:val="24"/>
          <w:szCs w:val="24"/>
        </w:rPr>
        <w:t xml:space="preserve"> </w:t>
      </w:r>
    </w:p>
    <w:p w14:paraId="1D4C2F05" w14:textId="299A4469" w:rsidR="00897180" w:rsidRDefault="00897180" w:rsidP="00D048B1">
      <w:pPr>
        <w:spacing w:after="0" w:line="240" w:lineRule="auto"/>
        <w:rPr>
          <w:rFonts w:ascii="Calibri" w:hAnsi="Calibri" w:cs="Calibri"/>
          <w:color w:val="202020"/>
          <w:sz w:val="24"/>
          <w:szCs w:val="24"/>
        </w:rPr>
      </w:pPr>
    </w:p>
    <w:p w14:paraId="5C5E44A5" w14:textId="37F692B9" w:rsidR="00392608" w:rsidRPr="00A87D8C" w:rsidRDefault="00392608" w:rsidP="65950CC3">
      <w:pPr>
        <w:spacing w:after="0" w:line="240" w:lineRule="auto"/>
        <w:rPr>
          <w:rFonts w:ascii="Calibri" w:hAnsi="Calibri" w:cs="Calibri"/>
          <w:sz w:val="24"/>
          <w:szCs w:val="24"/>
        </w:rPr>
      </w:pPr>
      <w:r w:rsidRPr="00A87D8C">
        <w:rPr>
          <w:rFonts w:ascii="Calibri" w:hAnsi="Calibri" w:cs="Calibri"/>
          <w:color w:val="202020"/>
          <w:sz w:val="24"/>
          <w:szCs w:val="24"/>
        </w:rPr>
        <w:t xml:space="preserve">The </w:t>
      </w:r>
      <w:r w:rsidR="00086BC3">
        <w:rPr>
          <w:rFonts w:ascii="Calibri" w:hAnsi="Calibri" w:cs="Calibri"/>
          <w:color w:val="202020"/>
          <w:sz w:val="24"/>
          <w:szCs w:val="24"/>
        </w:rPr>
        <w:t>Applicant</w:t>
      </w:r>
      <w:r w:rsidRPr="00A87D8C">
        <w:rPr>
          <w:rFonts w:ascii="Calibri" w:hAnsi="Calibri" w:cs="Calibri"/>
          <w:color w:val="202020"/>
          <w:sz w:val="24"/>
          <w:szCs w:val="24"/>
        </w:rPr>
        <w:t xml:space="preserve"> also plans to add </w:t>
      </w:r>
      <w:r w:rsidR="00897180">
        <w:rPr>
          <w:rFonts w:ascii="Calibri" w:hAnsi="Calibri" w:cs="Calibri"/>
          <w:sz w:val="24"/>
          <w:szCs w:val="24"/>
        </w:rPr>
        <w:t>behavioral health</w:t>
      </w:r>
      <w:r w:rsidR="00897180" w:rsidRPr="00A87D8C">
        <w:rPr>
          <w:rFonts w:ascii="Calibri" w:hAnsi="Calibri" w:cs="Calibri"/>
          <w:sz w:val="24"/>
          <w:szCs w:val="24"/>
        </w:rPr>
        <w:t xml:space="preserve"> </w:t>
      </w:r>
      <w:r w:rsidRPr="00A87D8C">
        <w:rPr>
          <w:rFonts w:ascii="Calibri" w:hAnsi="Calibri" w:cs="Calibri"/>
          <w:sz w:val="24"/>
          <w:szCs w:val="24"/>
        </w:rPr>
        <w:t xml:space="preserve">services at its proposed </w:t>
      </w:r>
      <w:r w:rsidR="0ECAE916" w:rsidRPr="65950CC3">
        <w:rPr>
          <w:rFonts w:ascii="Calibri" w:hAnsi="Calibri" w:cs="Calibri"/>
          <w:sz w:val="24"/>
          <w:szCs w:val="24"/>
        </w:rPr>
        <w:t>facilit</w:t>
      </w:r>
      <w:r w:rsidR="03B315CF" w:rsidRPr="65950CC3">
        <w:rPr>
          <w:rFonts w:ascii="Calibri" w:hAnsi="Calibri" w:cs="Calibri"/>
          <w:sz w:val="24"/>
          <w:szCs w:val="24"/>
        </w:rPr>
        <w:t>ies</w:t>
      </w:r>
      <w:r w:rsidRPr="00A87D8C">
        <w:rPr>
          <w:rFonts w:ascii="Calibri" w:hAnsi="Calibri" w:cs="Calibri"/>
          <w:sz w:val="24"/>
          <w:szCs w:val="24"/>
        </w:rPr>
        <w:t xml:space="preserve"> in Weymouth</w:t>
      </w:r>
      <w:r w:rsidR="0A5451D9" w:rsidRPr="7A08698B">
        <w:rPr>
          <w:rFonts w:ascii="Calibri" w:hAnsi="Calibri" w:cs="Calibri"/>
          <w:sz w:val="24"/>
          <w:szCs w:val="24"/>
        </w:rPr>
        <w:t xml:space="preserve"> and Needham</w:t>
      </w:r>
      <w:r w:rsidR="3A8DB89C" w:rsidRPr="7A08698B">
        <w:rPr>
          <w:rFonts w:ascii="Calibri" w:hAnsi="Calibri" w:cs="Calibri"/>
          <w:sz w:val="24"/>
          <w:szCs w:val="24"/>
        </w:rPr>
        <w:t>.</w:t>
      </w:r>
      <w:r w:rsidR="00897180">
        <w:rPr>
          <w:rFonts w:ascii="Calibri" w:hAnsi="Calibri" w:cs="Calibri"/>
          <w:sz w:val="24"/>
          <w:szCs w:val="24"/>
        </w:rPr>
        <w:t xml:space="preserve"> The </w:t>
      </w:r>
      <w:r w:rsidR="00086BC3">
        <w:rPr>
          <w:rFonts w:ascii="Calibri" w:hAnsi="Calibri" w:cs="Calibri"/>
          <w:sz w:val="24"/>
          <w:szCs w:val="24"/>
        </w:rPr>
        <w:t>Applicant</w:t>
      </w:r>
      <w:r w:rsidR="00897180">
        <w:rPr>
          <w:rFonts w:ascii="Calibri" w:hAnsi="Calibri" w:cs="Calibri"/>
          <w:sz w:val="24"/>
          <w:szCs w:val="24"/>
        </w:rPr>
        <w:t xml:space="preserve"> asserts that the availability of these services onsite at Weymouth and </w:t>
      </w:r>
      <w:r w:rsidR="7BEE1384" w:rsidRPr="65950CC3">
        <w:rPr>
          <w:rFonts w:ascii="Calibri" w:hAnsi="Calibri" w:cs="Calibri"/>
          <w:sz w:val="24"/>
          <w:szCs w:val="24"/>
        </w:rPr>
        <w:t>Needham</w:t>
      </w:r>
      <w:r w:rsidR="00897180">
        <w:rPr>
          <w:rFonts w:ascii="Calibri" w:hAnsi="Calibri" w:cs="Calibri"/>
          <w:sz w:val="24"/>
          <w:szCs w:val="24"/>
        </w:rPr>
        <w:t xml:space="preserve">, along with MRI imaging capability, will allow for children with underlying behavioral health issues </w:t>
      </w:r>
      <w:r w:rsidR="00A921AC">
        <w:rPr>
          <w:rFonts w:ascii="Calibri" w:hAnsi="Calibri" w:cs="Calibri"/>
          <w:sz w:val="24"/>
          <w:szCs w:val="24"/>
        </w:rPr>
        <w:t xml:space="preserve">who may have medical issues requiring MRI </w:t>
      </w:r>
      <w:r w:rsidR="00897180">
        <w:rPr>
          <w:rFonts w:ascii="Calibri" w:hAnsi="Calibri" w:cs="Calibri"/>
          <w:sz w:val="24"/>
          <w:szCs w:val="24"/>
        </w:rPr>
        <w:t xml:space="preserve">to </w:t>
      </w:r>
      <w:r w:rsidR="00D75276">
        <w:rPr>
          <w:rFonts w:ascii="Calibri" w:hAnsi="Calibri" w:cs="Calibri"/>
          <w:sz w:val="24"/>
          <w:szCs w:val="24"/>
        </w:rPr>
        <w:t>successfully complete exams.</w:t>
      </w:r>
      <w:r w:rsidR="00897180">
        <w:rPr>
          <w:rFonts w:ascii="Calibri" w:hAnsi="Calibri" w:cs="Calibri"/>
          <w:sz w:val="24"/>
          <w:szCs w:val="24"/>
        </w:rPr>
        <w:t xml:space="preserve"> </w:t>
      </w:r>
    </w:p>
    <w:p w14:paraId="277C636E" w14:textId="77777777" w:rsidR="00392608" w:rsidRPr="00EA7860" w:rsidRDefault="00392608" w:rsidP="00392608">
      <w:pPr>
        <w:spacing w:after="0" w:line="240" w:lineRule="auto"/>
        <w:jc w:val="both"/>
        <w:rPr>
          <w:rFonts w:ascii="Calibri" w:hAnsi="Calibri" w:cs="Calibri"/>
          <w:b/>
          <w:bCs/>
          <w:sz w:val="24"/>
          <w:szCs w:val="24"/>
        </w:rPr>
      </w:pPr>
      <w:r w:rsidRPr="00EA7860">
        <w:rPr>
          <w:rFonts w:ascii="Calibri" w:hAnsi="Calibri" w:cs="Calibri"/>
          <w:sz w:val="24"/>
          <w:szCs w:val="24"/>
        </w:rPr>
        <w:br/>
      </w:r>
      <w:r w:rsidRPr="00EA7860">
        <w:rPr>
          <w:rFonts w:ascii="Calibri" w:hAnsi="Calibri" w:cs="Calibri"/>
          <w:b/>
          <w:bCs/>
          <w:sz w:val="24"/>
          <w:szCs w:val="24"/>
        </w:rPr>
        <w:t>Eye care</w:t>
      </w:r>
    </w:p>
    <w:p w14:paraId="54087D4B" w14:textId="4CFD0C57" w:rsidR="00FA71D2" w:rsidRDefault="00392608" w:rsidP="00392608">
      <w:pPr>
        <w:spacing w:after="0" w:line="240" w:lineRule="auto"/>
        <w:rPr>
          <w:sz w:val="24"/>
          <w:szCs w:val="24"/>
        </w:rPr>
      </w:pPr>
      <w:r w:rsidRPr="00762DC5">
        <w:rPr>
          <w:rFonts w:ascii="Calibri" w:hAnsi="Calibri" w:cs="Calibri"/>
          <w:sz w:val="24"/>
          <w:szCs w:val="24"/>
        </w:rPr>
        <w:t xml:space="preserve">From 2017-2019, BCH ophthalmology visits increased 11.8%, outstripping the increase in overall ambulatory visits (7.1%). There is currently a 5.4 month wait to schedule an ambulatory ophthalmology surgery. The </w:t>
      </w:r>
      <w:r w:rsidR="00A00DB1">
        <w:rPr>
          <w:rFonts w:ascii="Calibri" w:hAnsi="Calibri" w:cs="Calibri"/>
          <w:sz w:val="24"/>
          <w:szCs w:val="24"/>
        </w:rPr>
        <w:t>Proposed Project</w:t>
      </w:r>
      <w:r w:rsidRPr="00762DC5">
        <w:rPr>
          <w:rFonts w:ascii="Calibri" w:hAnsi="Calibri" w:cs="Calibri"/>
          <w:sz w:val="24"/>
          <w:szCs w:val="24"/>
        </w:rPr>
        <w:t xml:space="preserve"> would expand ophthalmology services at the Needham site from the Waltham site, where there is not sufficient space to expand services. </w:t>
      </w:r>
      <w:r w:rsidRPr="00762DC5">
        <w:rPr>
          <w:rFonts w:ascii="Calibri" w:hAnsi="Calibri" w:cs="Calibri"/>
          <w:b/>
          <w:bCs/>
          <w:i/>
          <w:iCs/>
          <w:sz w:val="24"/>
          <w:szCs w:val="24"/>
        </w:rPr>
        <w:br/>
      </w:r>
      <w:r w:rsidRPr="00762DC5">
        <w:rPr>
          <w:rFonts w:ascii="Calibri" w:hAnsi="Calibri" w:cs="Calibri"/>
          <w:b/>
          <w:bCs/>
          <w:i/>
          <w:iCs/>
          <w:sz w:val="24"/>
          <w:szCs w:val="24"/>
        </w:rPr>
        <w:br/>
      </w:r>
      <w:r w:rsidRPr="00762DC5">
        <w:rPr>
          <w:rFonts w:ascii="Calibri" w:hAnsi="Calibri" w:cs="Calibri"/>
          <w:sz w:val="24"/>
          <w:szCs w:val="24"/>
        </w:rPr>
        <w:t xml:space="preserve">The </w:t>
      </w:r>
      <w:r w:rsidR="00086BC3">
        <w:rPr>
          <w:rFonts w:ascii="Calibri" w:hAnsi="Calibri" w:cs="Calibri"/>
          <w:sz w:val="24"/>
          <w:szCs w:val="24"/>
        </w:rPr>
        <w:t>Applicant</w:t>
      </w:r>
      <w:r w:rsidRPr="00762DC5">
        <w:rPr>
          <w:rFonts w:ascii="Calibri" w:hAnsi="Calibri" w:cs="Calibri"/>
          <w:sz w:val="24"/>
          <w:szCs w:val="24"/>
        </w:rPr>
        <w:t xml:space="preserve"> highlighted disparities in vision screening in the Commonwealth: recent survey data shows that 72% of children in households above 400% of the federal poverty level (FPL) received screening, compared to 56% of children in households below the FPL.</w:t>
      </w:r>
      <w:r w:rsidR="00CA7C82" w:rsidRPr="00762DC5">
        <w:rPr>
          <w:rStyle w:val="EndnoteReference"/>
          <w:rFonts w:ascii="Calibri" w:hAnsi="Calibri" w:cs="Calibri"/>
          <w:sz w:val="24"/>
          <w:szCs w:val="24"/>
        </w:rPr>
        <w:endnoteReference w:id="15"/>
      </w:r>
      <w:r w:rsidR="00CA7C82" w:rsidRPr="00762DC5">
        <w:rPr>
          <w:rFonts w:ascii="Calibri" w:hAnsi="Calibri" w:cs="Calibri"/>
          <w:sz w:val="24"/>
          <w:szCs w:val="24"/>
        </w:rPr>
        <w:t xml:space="preserve"> </w:t>
      </w:r>
      <w:r w:rsidRPr="00762DC5">
        <w:rPr>
          <w:rFonts w:ascii="Calibri" w:hAnsi="Calibri" w:cs="Calibri"/>
          <w:sz w:val="24"/>
          <w:szCs w:val="24"/>
        </w:rPr>
        <w:t>While 74% of white children received screening, the share was lower among Hispanic children (56%), Black children (59%), and Asian children (63%).</w:t>
      </w:r>
      <w:r w:rsidR="00CA7C82" w:rsidRPr="00762DC5">
        <w:rPr>
          <w:rStyle w:val="EndnoteReference"/>
          <w:rFonts w:ascii="Calibri" w:hAnsi="Calibri" w:cs="Calibri"/>
          <w:sz w:val="24"/>
          <w:szCs w:val="24"/>
        </w:rPr>
        <w:endnoteReference w:id="16"/>
      </w:r>
      <w:r w:rsidR="00CA7C82" w:rsidRPr="00762DC5">
        <w:rPr>
          <w:rFonts w:ascii="Calibri" w:hAnsi="Calibri" w:cs="Calibri"/>
          <w:sz w:val="24"/>
          <w:szCs w:val="24"/>
        </w:rPr>
        <w:br/>
      </w:r>
      <w:r w:rsidR="00F85315" w:rsidRPr="00762DC5">
        <w:rPr>
          <w:rFonts w:ascii="Calibri" w:hAnsi="Calibri" w:cs="Calibri"/>
          <w:sz w:val="24"/>
          <w:szCs w:val="24"/>
        </w:rPr>
        <w:br/>
      </w:r>
      <w:r w:rsidR="00F85315" w:rsidRPr="00EA7860">
        <w:rPr>
          <w:rFonts w:ascii="Calibri" w:hAnsi="Calibri" w:cs="Calibri"/>
          <w:b/>
          <w:bCs/>
          <w:sz w:val="24"/>
          <w:szCs w:val="24"/>
        </w:rPr>
        <w:t>Dental care</w:t>
      </w:r>
      <w:r w:rsidR="00F85315" w:rsidRPr="00762DC5">
        <w:rPr>
          <w:rFonts w:ascii="Calibri" w:hAnsi="Calibri" w:cs="Calibri"/>
          <w:b/>
          <w:bCs/>
          <w:i/>
          <w:iCs/>
          <w:sz w:val="24"/>
          <w:szCs w:val="24"/>
        </w:rPr>
        <w:br/>
      </w:r>
      <w:r w:rsidR="00387CB9" w:rsidRPr="00762DC5">
        <w:rPr>
          <w:sz w:val="24"/>
          <w:szCs w:val="24"/>
        </w:rPr>
        <w:t>Many children in families with low incomes struggle to access dental care because only 35% of providers treat MassHealth patients (with an even smaller share, 26%, billing at least $10,000 to the program in 2014).</w:t>
      </w:r>
      <w:r w:rsidR="00CA7C82" w:rsidRPr="00762DC5">
        <w:rPr>
          <w:rStyle w:val="EndnoteReference"/>
          <w:sz w:val="24"/>
          <w:szCs w:val="24"/>
        </w:rPr>
        <w:endnoteReference w:id="17"/>
      </w:r>
      <w:r w:rsidR="00CA7C82" w:rsidRPr="00762DC5">
        <w:rPr>
          <w:sz w:val="24"/>
          <w:szCs w:val="24"/>
        </w:rPr>
        <w:t xml:space="preserve"> </w:t>
      </w:r>
      <w:r w:rsidR="00387CB9" w:rsidRPr="00762DC5">
        <w:rPr>
          <w:sz w:val="24"/>
          <w:szCs w:val="24"/>
        </w:rPr>
        <w:t xml:space="preserve">Children with special health needs also encounter access issues: only 10% of general dentists (comprising 80% of dental practitioners) recently reported treating </w:t>
      </w:r>
      <w:r w:rsidR="7B533FE3" w:rsidRPr="00762DC5">
        <w:rPr>
          <w:sz w:val="24"/>
          <w:szCs w:val="24"/>
        </w:rPr>
        <w:t>children</w:t>
      </w:r>
      <w:r w:rsidR="60B55D70" w:rsidRPr="00762DC5">
        <w:rPr>
          <w:sz w:val="24"/>
          <w:szCs w:val="24"/>
        </w:rPr>
        <w:t xml:space="preserve"> with special health needs</w:t>
      </w:r>
      <w:r w:rsidR="00387CB9" w:rsidRPr="00762DC5">
        <w:rPr>
          <w:sz w:val="24"/>
          <w:szCs w:val="24"/>
        </w:rPr>
        <w:t xml:space="preserve"> often; 70% reported rarely or never treating </w:t>
      </w:r>
      <w:r w:rsidR="77093A3E" w:rsidRPr="00762DC5">
        <w:rPr>
          <w:sz w:val="24"/>
          <w:szCs w:val="24"/>
        </w:rPr>
        <w:t>such</w:t>
      </w:r>
      <w:r w:rsidR="0501F406" w:rsidRPr="00762DC5">
        <w:rPr>
          <w:sz w:val="24"/>
          <w:szCs w:val="24"/>
        </w:rPr>
        <w:t xml:space="preserve"> children</w:t>
      </w:r>
      <w:r w:rsidR="00387CB9" w:rsidRPr="00762DC5">
        <w:rPr>
          <w:sz w:val="24"/>
          <w:szCs w:val="24"/>
        </w:rPr>
        <w:t>.</w:t>
      </w:r>
      <w:r w:rsidR="00CA7C82" w:rsidRPr="00762DC5">
        <w:rPr>
          <w:rStyle w:val="EndnoteReference"/>
          <w:sz w:val="24"/>
          <w:szCs w:val="24"/>
        </w:rPr>
        <w:endnoteReference w:id="18"/>
      </w:r>
      <w:r w:rsidR="00CA7C82" w:rsidRPr="00762DC5">
        <w:rPr>
          <w:sz w:val="24"/>
          <w:szCs w:val="24"/>
        </w:rPr>
        <w:t xml:space="preserve"> </w:t>
      </w:r>
      <w:r w:rsidR="25C1D1B7" w:rsidRPr="00762DC5">
        <w:rPr>
          <w:sz w:val="24"/>
          <w:szCs w:val="24"/>
        </w:rPr>
        <w:t>Children</w:t>
      </w:r>
      <w:r w:rsidR="1E250051" w:rsidRPr="00762DC5">
        <w:rPr>
          <w:sz w:val="24"/>
          <w:szCs w:val="24"/>
        </w:rPr>
        <w:t xml:space="preserve"> with special health needs</w:t>
      </w:r>
      <w:r w:rsidR="00387CB9" w:rsidRPr="00762DC5">
        <w:rPr>
          <w:sz w:val="24"/>
          <w:szCs w:val="24"/>
        </w:rPr>
        <w:t xml:space="preserve"> often require general anesthesia for the treatment of caries.</w:t>
      </w:r>
      <w:r w:rsidR="00FA71D2">
        <w:rPr>
          <w:sz w:val="24"/>
          <w:szCs w:val="24"/>
        </w:rPr>
        <w:t xml:space="preserve"> </w:t>
      </w:r>
      <w:r w:rsidR="7FA45731" w:rsidRPr="365F5E5D">
        <w:rPr>
          <w:sz w:val="24"/>
          <w:szCs w:val="24"/>
        </w:rPr>
        <w:t>At</w:t>
      </w:r>
      <w:r w:rsidR="3609B332" w:rsidRPr="365F5E5D">
        <w:rPr>
          <w:sz w:val="24"/>
          <w:szCs w:val="24"/>
        </w:rPr>
        <w:t xml:space="preserve"> BCH</w:t>
      </w:r>
      <w:r w:rsidR="00596AF3" w:rsidRPr="009124B8">
        <w:rPr>
          <w:sz w:val="24"/>
          <w:szCs w:val="24"/>
        </w:rPr>
        <w:t xml:space="preserve"> certain </w:t>
      </w:r>
      <w:r w:rsidR="23DE544A" w:rsidRPr="365F5E5D">
        <w:rPr>
          <w:sz w:val="24"/>
          <w:szCs w:val="24"/>
        </w:rPr>
        <w:t>specialty</w:t>
      </w:r>
      <w:r w:rsidR="1F7E2AF6" w:rsidRPr="365F5E5D">
        <w:rPr>
          <w:sz w:val="24"/>
          <w:szCs w:val="24"/>
        </w:rPr>
        <w:t xml:space="preserve"> </w:t>
      </w:r>
      <w:r w:rsidR="00596AF3" w:rsidRPr="009124B8">
        <w:rPr>
          <w:sz w:val="24"/>
          <w:szCs w:val="24"/>
        </w:rPr>
        <w:t xml:space="preserve">services, </w:t>
      </w:r>
      <w:r w:rsidR="4701C44F" w:rsidRPr="365F5E5D">
        <w:rPr>
          <w:sz w:val="24"/>
          <w:szCs w:val="24"/>
        </w:rPr>
        <w:t>have</w:t>
      </w:r>
      <w:r w:rsidR="00596AF3" w:rsidRPr="009124B8">
        <w:rPr>
          <w:sz w:val="24"/>
          <w:szCs w:val="24"/>
        </w:rPr>
        <w:t xml:space="preserve"> a 73-day wait to see a dentist followed by a 39-day wait for a surgical procedure if needed.  </w:t>
      </w:r>
      <w:r w:rsidR="008E4AB5">
        <w:rPr>
          <w:sz w:val="24"/>
          <w:szCs w:val="24"/>
        </w:rPr>
        <w:t>D</w:t>
      </w:r>
      <w:r w:rsidR="008E4AB5" w:rsidRPr="009124B8">
        <w:rPr>
          <w:sz w:val="24"/>
          <w:szCs w:val="24"/>
        </w:rPr>
        <w:t>ental surgical cases are booking out 5.1 months</w:t>
      </w:r>
      <w:r w:rsidR="00B41B27">
        <w:rPr>
          <w:sz w:val="24"/>
          <w:szCs w:val="24"/>
        </w:rPr>
        <w:t xml:space="preserve">. </w:t>
      </w:r>
      <w:r w:rsidR="0079205A">
        <w:rPr>
          <w:sz w:val="24"/>
          <w:szCs w:val="24"/>
        </w:rPr>
        <w:t xml:space="preserve">The Applicant </w:t>
      </w:r>
      <w:r w:rsidR="00A10931">
        <w:rPr>
          <w:sz w:val="24"/>
          <w:szCs w:val="24"/>
        </w:rPr>
        <w:t>proposes</w:t>
      </w:r>
      <w:r w:rsidR="0079205A">
        <w:rPr>
          <w:sz w:val="24"/>
          <w:szCs w:val="24"/>
        </w:rPr>
        <w:t xml:space="preserve"> e</w:t>
      </w:r>
      <w:r w:rsidR="005139F6">
        <w:rPr>
          <w:sz w:val="24"/>
          <w:szCs w:val="24"/>
        </w:rPr>
        <w:t xml:space="preserve">xpansion of ambulatory surgical services in the community with the goal of </w:t>
      </w:r>
      <w:r w:rsidR="005139F6" w:rsidRPr="005139F6">
        <w:rPr>
          <w:sz w:val="24"/>
          <w:szCs w:val="24"/>
        </w:rPr>
        <w:t>reduc</w:t>
      </w:r>
      <w:r w:rsidR="0079205A">
        <w:rPr>
          <w:sz w:val="24"/>
          <w:szCs w:val="24"/>
        </w:rPr>
        <w:t>ing</w:t>
      </w:r>
      <w:r w:rsidR="005139F6" w:rsidRPr="005139F6">
        <w:rPr>
          <w:sz w:val="24"/>
          <w:szCs w:val="24"/>
        </w:rPr>
        <w:t xml:space="preserve"> the wait time for pediatric dental surgery.</w:t>
      </w:r>
    </w:p>
    <w:p w14:paraId="50086D40" w14:textId="1DEAAFE0" w:rsidR="005139F6" w:rsidRPr="00EA7860" w:rsidRDefault="00392608" w:rsidP="005139F6">
      <w:pPr>
        <w:spacing w:after="0" w:line="240" w:lineRule="auto"/>
        <w:rPr>
          <w:rFonts w:ascii="Calibri" w:hAnsi="Calibri" w:cs="Calibri"/>
          <w:b/>
          <w:sz w:val="24"/>
          <w:szCs w:val="24"/>
        </w:rPr>
      </w:pPr>
      <w:r w:rsidRPr="00762DC5">
        <w:rPr>
          <w:rFonts w:ascii="Calibri" w:hAnsi="Calibri" w:cs="Calibri"/>
          <w:sz w:val="24"/>
          <w:szCs w:val="24"/>
        </w:rPr>
        <w:br/>
      </w:r>
      <w:r w:rsidR="005139F6" w:rsidRPr="00EA7860">
        <w:rPr>
          <w:rFonts w:ascii="Calibri" w:hAnsi="Calibri" w:cs="Calibri"/>
          <w:b/>
          <w:sz w:val="24"/>
          <w:szCs w:val="24"/>
        </w:rPr>
        <w:t>Gastroenterology &amp; Nutrition Services</w:t>
      </w:r>
    </w:p>
    <w:p w14:paraId="112FFD04" w14:textId="4C84E74D" w:rsidR="005139F6" w:rsidRPr="008F7CB4" w:rsidRDefault="005139F6" w:rsidP="005139F6">
      <w:pPr>
        <w:spacing w:after="0" w:line="240" w:lineRule="auto"/>
        <w:rPr>
          <w:rFonts w:ascii="Calibri" w:hAnsi="Calibri" w:cs="Calibri"/>
          <w:sz w:val="24"/>
          <w:szCs w:val="24"/>
        </w:rPr>
      </w:pPr>
      <w:r w:rsidRPr="008F7CB4">
        <w:rPr>
          <w:rFonts w:ascii="Calibri" w:hAnsi="Calibri" w:cs="Calibri"/>
          <w:sz w:val="24"/>
          <w:szCs w:val="24"/>
        </w:rPr>
        <w:t xml:space="preserve">BCH has established programs that care for children with swallowing disorders that cause lung disease (the </w:t>
      </w:r>
      <w:r w:rsidR="35079CEA" w:rsidRPr="65950CC3">
        <w:rPr>
          <w:rFonts w:ascii="Calibri" w:hAnsi="Calibri" w:cs="Calibri"/>
          <w:sz w:val="24"/>
          <w:szCs w:val="24"/>
        </w:rPr>
        <w:t>A</w:t>
      </w:r>
      <w:r w:rsidR="78D7F99B" w:rsidRPr="65950CC3">
        <w:rPr>
          <w:rFonts w:ascii="Calibri" w:hAnsi="Calibri" w:cs="Calibri"/>
          <w:sz w:val="24"/>
          <w:szCs w:val="24"/>
        </w:rPr>
        <w:t xml:space="preserve">erodigestive </w:t>
      </w:r>
      <w:r w:rsidR="7768847C" w:rsidRPr="65950CC3">
        <w:rPr>
          <w:rFonts w:ascii="Calibri" w:hAnsi="Calibri" w:cs="Calibri"/>
          <w:sz w:val="24"/>
          <w:szCs w:val="24"/>
        </w:rPr>
        <w:t>D</w:t>
      </w:r>
      <w:r w:rsidR="78D7F99B" w:rsidRPr="65950CC3">
        <w:rPr>
          <w:rFonts w:ascii="Calibri" w:hAnsi="Calibri" w:cs="Calibri"/>
          <w:sz w:val="24"/>
          <w:szCs w:val="24"/>
        </w:rPr>
        <w:t xml:space="preserve">isease </w:t>
      </w:r>
      <w:r w:rsidR="6C6372F2" w:rsidRPr="65950CC3">
        <w:rPr>
          <w:rFonts w:ascii="Calibri" w:hAnsi="Calibri" w:cs="Calibri"/>
          <w:sz w:val="24"/>
          <w:szCs w:val="24"/>
        </w:rPr>
        <w:t>C</w:t>
      </w:r>
      <w:r w:rsidR="78D7F99B" w:rsidRPr="65950CC3">
        <w:rPr>
          <w:rFonts w:ascii="Calibri" w:hAnsi="Calibri" w:cs="Calibri"/>
          <w:sz w:val="24"/>
          <w:szCs w:val="24"/>
        </w:rPr>
        <w:t>enter</w:t>
      </w:r>
      <w:r w:rsidRPr="008F7CB4">
        <w:rPr>
          <w:rFonts w:ascii="Calibri" w:hAnsi="Calibri" w:cs="Calibri"/>
          <w:sz w:val="24"/>
          <w:szCs w:val="24"/>
        </w:rPr>
        <w:t xml:space="preserve">), and also swallowing and behavioral disorders that result in malnutrition (the </w:t>
      </w:r>
      <w:r w:rsidR="48F2E1B0" w:rsidRPr="65950CC3">
        <w:rPr>
          <w:rFonts w:ascii="Calibri" w:hAnsi="Calibri" w:cs="Calibri"/>
          <w:sz w:val="24"/>
          <w:szCs w:val="24"/>
        </w:rPr>
        <w:t>G</w:t>
      </w:r>
      <w:r w:rsidR="78D7F99B" w:rsidRPr="65950CC3">
        <w:rPr>
          <w:rFonts w:ascii="Calibri" w:hAnsi="Calibri" w:cs="Calibri"/>
          <w:sz w:val="24"/>
          <w:szCs w:val="24"/>
        </w:rPr>
        <w:t xml:space="preserve">rowth and </w:t>
      </w:r>
      <w:r w:rsidR="2B076600" w:rsidRPr="65950CC3">
        <w:rPr>
          <w:rFonts w:ascii="Calibri" w:hAnsi="Calibri" w:cs="Calibri"/>
          <w:sz w:val="24"/>
          <w:szCs w:val="24"/>
        </w:rPr>
        <w:t>N</w:t>
      </w:r>
      <w:r w:rsidR="78D7F99B" w:rsidRPr="65950CC3">
        <w:rPr>
          <w:rFonts w:ascii="Calibri" w:hAnsi="Calibri" w:cs="Calibri"/>
          <w:sz w:val="24"/>
          <w:szCs w:val="24"/>
        </w:rPr>
        <w:t xml:space="preserve">utrition </w:t>
      </w:r>
      <w:r w:rsidR="00E5CE11" w:rsidRPr="65950CC3">
        <w:rPr>
          <w:rFonts w:ascii="Calibri" w:hAnsi="Calibri" w:cs="Calibri"/>
          <w:sz w:val="24"/>
          <w:szCs w:val="24"/>
        </w:rPr>
        <w:t>P</w:t>
      </w:r>
      <w:r w:rsidR="78D7F99B" w:rsidRPr="65950CC3">
        <w:rPr>
          <w:rFonts w:ascii="Calibri" w:hAnsi="Calibri" w:cs="Calibri"/>
          <w:sz w:val="24"/>
          <w:szCs w:val="24"/>
        </w:rPr>
        <w:t>rogram).</w:t>
      </w:r>
      <w:r>
        <w:rPr>
          <w:rFonts w:ascii="Calibri" w:hAnsi="Calibri" w:cs="Calibri"/>
          <w:sz w:val="24"/>
          <w:szCs w:val="24"/>
        </w:rPr>
        <w:t xml:space="preserve"> The </w:t>
      </w:r>
      <w:r w:rsidR="00A4468D">
        <w:rPr>
          <w:rFonts w:ascii="Calibri" w:hAnsi="Calibri" w:cs="Calibri"/>
          <w:sz w:val="24"/>
          <w:szCs w:val="24"/>
        </w:rPr>
        <w:t>Applicant</w:t>
      </w:r>
      <w:r>
        <w:rPr>
          <w:rFonts w:ascii="Calibri" w:hAnsi="Calibri" w:cs="Calibri"/>
          <w:sz w:val="24"/>
          <w:szCs w:val="24"/>
        </w:rPr>
        <w:t xml:space="preserve"> states that access to these programs is limited due to long wait times. In addition, the </w:t>
      </w:r>
      <w:r w:rsidR="00086BC3">
        <w:rPr>
          <w:rFonts w:ascii="Calibri" w:hAnsi="Calibri" w:cs="Calibri"/>
          <w:sz w:val="24"/>
          <w:szCs w:val="24"/>
        </w:rPr>
        <w:t>Applicant</w:t>
      </w:r>
      <w:r>
        <w:rPr>
          <w:rFonts w:ascii="Calibri" w:hAnsi="Calibri" w:cs="Calibri"/>
          <w:sz w:val="24"/>
          <w:szCs w:val="24"/>
        </w:rPr>
        <w:t xml:space="preserve"> is limited in its ability to meet the needs of children with feeding disorders, compared to programs in other states. Through the Proposed Project, the </w:t>
      </w:r>
      <w:r w:rsidR="00086BC3">
        <w:rPr>
          <w:rFonts w:ascii="Calibri" w:hAnsi="Calibri" w:cs="Calibri"/>
          <w:sz w:val="24"/>
          <w:szCs w:val="24"/>
        </w:rPr>
        <w:t>Applicant</w:t>
      </w:r>
      <w:r>
        <w:rPr>
          <w:rFonts w:ascii="Calibri" w:hAnsi="Calibri" w:cs="Calibri"/>
          <w:sz w:val="24"/>
          <w:szCs w:val="24"/>
        </w:rPr>
        <w:t xml:space="preserve"> will expand its Growth and Nutrition </w:t>
      </w:r>
      <w:r w:rsidR="00D23B6A">
        <w:rPr>
          <w:rFonts w:ascii="Calibri" w:hAnsi="Calibri" w:cs="Calibri"/>
          <w:sz w:val="24"/>
          <w:szCs w:val="24"/>
        </w:rPr>
        <w:t xml:space="preserve">Program </w:t>
      </w:r>
      <w:r>
        <w:rPr>
          <w:rFonts w:ascii="Calibri" w:hAnsi="Calibri" w:cs="Calibri"/>
          <w:sz w:val="24"/>
          <w:szCs w:val="24"/>
        </w:rPr>
        <w:t xml:space="preserve">to the Needham facility, and with </w:t>
      </w:r>
      <w:r>
        <w:rPr>
          <w:rFonts w:ascii="Calibri" w:hAnsi="Calibri" w:cs="Calibri"/>
          <w:sz w:val="24"/>
          <w:szCs w:val="24"/>
        </w:rPr>
        <w:lastRenderedPageBreak/>
        <w:t xml:space="preserve">coordination with other BCH specialties, aims </w:t>
      </w:r>
      <w:r w:rsidRPr="008F7CB4">
        <w:rPr>
          <w:rFonts w:ascii="Calibri" w:hAnsi="Calibri" w:cs="Calibri"/>
          <w:sz w:val="24"/>
          <w:szCs w:val="24"/>
        </w:rPr>
        <w:t>to</w:t>
      </w:r>
      <w:r w:rsidRPr="005139F6">
        <w:rPr>
          <w:rFonts w:ascii="Calibri" w:hAnsi="Calibri" w:cs="Calibri"/>
          <w:sz w:val="24"/>
          <w:szCs w:val="24"/>
        </w:rPr>
        <w:t xml:space="preserve"> reduce the use of </w:t>
      </w:r>
      <w:r>
        <w:rPr>
          <w:rFonts w:ascii="Calibri" w:hAnsi="Calibri" w:cs="Calibri"/>
          <w:sz w:val="24"/>
          <w:szCs w:val="24"/>
        </w:rPr>
        <w:t>gastronomy/</w:t>
      </w:r>
      <w:r w:rsidRPr="005139F6">
        <w:rPr>
          <w:rFonts w:ascii="Calibri" w:hAnsi="Calibri" w:cs="Calibri"/>
          <w:sz w:val="24"/>
          <w:szCs w:val="24"/>
        </w:rPr>
        <w:t>feeding tubes, when unnecessary, and the associate</w:t>
      </w:r>
      <w:r>
        <w:rPr>
          <w:rFonts w:ascii="Calibri" w:hAnsi="Calibri" w:cs="Calibri"/>
          <w:sz w:val="24"/>
          <w:szCs w:val="24"/>
        </w:rPr>
        <w:t>d</w:t>
      </w:r>
      <w:r w:rsidRPr="005139F6">
        <w:rPr>
          <w:rFonts w:ascii="Calibri" w:hAnsi="Calibri" w:cs="Calibri"/>
          <w:sz w:val="24"/>
          <w:szCs w:val="24"/>
        </w:rPr>
        <w:t xml:space="preserve"> risk of hospitalization and complications.</w:t>
      </w:r>
      <w:r w:rsidR="542C729B" w:rsidRPr="387658FB">
        <w:rPr>
          <w:rFonts w:ascii="Calibri" w:hAnsi="Calibri" w:cs="Calibri"/>
          <w:sz w:val="24"/>
          <w:szCs w:val="24"/>
        </w:rPr>
        <w:t xml:space="preserve"> The Applicant notes the importance of behavioral health supports in Gastroenterology: BCH cares for approximately 18,000 unique patients annually, approximately 8% of whom suffer from inflammatory bowel disease (IBD) and are at high risk for depression.</w:t>
      </w:r>
    </w:p>
    <w:p w14:paraId="6E498B4A" w14:textId="1826F4EC" w:rsidR="37E71BFE" w:rsidRDefault="37E71BFE" w:rsidP="37E71BFE">
      <w:pPr>
        <w:spacing w:after="0" w:line="240" w:lineRule="auto"/>
        <w:rPr>
          <w:rFonts w:ascii="Calibri" w:hAnsi="Calibri" w:cs="Calibri"/>
          <w:sz w:val="24"/>
          <w:szCs w:val="24"/>
        </w:rPr>
      </w:pPr>
    </w:p>
    <w:p w14:paraId="69FF459B" w14:textId="2525ECA4" w:rsidR="00392608" w:rsidRPr="00EA7860" w:rsidRDefault="59B745FF" w:rsidP="00392608">
      <w:pPr>
        <w:spacing w:after="0" w:line="240" w:lineRule="auto"/>
        <w:rPr>
          <w:rFonts w:ascii="Calibri" w:hAnsi="Calibri" w:cs="Calibri"/>
          <w:b/>
          <w:bCs/>
          <w:sz w:val="24"/>
          <w:szCs w:val="24"/>
        </w:rPr>
      </w:pPr>
      <w:r w:rsidRPr="00EA7860">
        <w:rPr>
          <w:rFonts w:ascii="Calibri" w:hAnsi="Calibri" w:cs="Calibri"/>
          <w:b/>
          <w:bCs/>
          <w:sz w:val="24"/>
          <w:szCs w:val="24"/>
        </w:rPr>
        <w:t>Analysis</w:t>
      </w:r>
      <w:r w:rsidR="27BD47A8" w:rsidRPr="00EA7860">
        <w:rPr>
          <w:rFonts w:ascii="Calibri" w:hAnsi="Calibri" w:cs="Calibri"/>
          <w:b/>
          <w:bCs/>
          <w:sz w:val="24"/>
          <w:szCs w:val="24"/>
        </w:rPr>
        <w:t xml:space="preserve"> of Factor 1a) Need</w:t>
      </w:r>
    </w:p>
    <w:p w14:paraId="34CECB47" w14:textId="1AAD78D4" w:rsidR="000B189E" w:rsidRDefault="000B189E" w:rsidP="000B189E">
      <w:pPr>
        <w:pStyle w:val="NoSpacing"/>
        <w:rPr>
          <w:sz w:val="24"/>
          <w:szCs w:val="24"/>
        </w:rPr>
      </w:pPr>
    </w:p>
    <w:p w14:paraId="0785B7A9" w14:textId="77777777" w:rsidR="00EA7860" w:rsidRDefault="24E24C65" w:rsidP="000B189E">
      <w:pPr>
        <w:pStyle w:val="NoSpacing"/>
        <w:rPr>
          <w:sz w:val="24"/>
          <w:szCs w:val="24"/>
        </w:rPr>
      </w:pPr>
      <w:r w:rsidRPr="365F5E5D">
        <w:rPr>
          <w:b/>
          <w:bCs/>
          <w:sz w:val="24"/>
          <w:szCs w:val="24"/>
        </w:rPr>
        <w:t xml:space="preserve">Difficulty </w:t>
      </w:r>
      <w:r w:rsidR="5BE10AA4" w:rsidRPr="365F5E5D">
        <w:rPr>
          <w:b/>
          <w:bCs/>
          <w:sz w:val="24"/>
          <w:szCs w:val="24"/>
        </w:rPr>
        <w:t>Access</w:t>
      </w:r>
      <w:r w:rsidR="0B80874E" w:rsidRPr="365F5E5D">
        <w:rPr>
          <w:b/>
          <w:bCs/>
          <w:sz w:val="24"/>
          <w:szCs w:val="24"/>
        </w:rPr>
        <w:t>ing Longwood Campus</w:t>
      </w:r>
      <w:r w:rsidR="5BE10AA4" w:rsidRPr="365F5E5D">
        <w:rPr>
          <w:sz w:val="24"/>
          <w:szCs w:val="24"/>
        </w:rPr>
        <w:t>:</w:t>
      </w:r>
      <w:r w:rsidR="00A76D2F">
        <w:rPr>
          <w:sz w:val="24"/>
          <w:szCs w:val="24"/>
        </w:rPr>
        <w:t xml:space="preserve"> Currently, BCH patients experience barriers to accessing care</w:t>
      </w:r>
      <w:r w:rsidR="001F190E">
        <w:rPr>
          <w:sz w:val="24"/>
          <w:szCs w:val="24"/>
        </w:rPr>
        <w:t>, including time and expense of traveling into Boston,</w:t>
      </w:r>
      <w:r w:rsidR="005A04AB">
        <w:rPr>
          <w:sz w:val="24"/>
          <w:szCs w:val="24"/>
        </w:rPr>
        <w:t xml:space="preserve"> and</w:t>
      </w:r>
      <w:r w:rsidR="001F190E">
        <w:rPr>
          <w:sz w:val="24"/>
          <w:szCs w:val="24"/>
        </w:rPr>
        <w:t xml:space="preserve"> missed time away from work and school for appointments</w:t>
      </w:r>
      <w:r w:rsidR="00297720">
        <w:rPr>
          <w:sz w:val="24"/>
          <w:szCs w:val="24"/>
        </w:rPr>
        <w:t xml:space="preserve">. </w:t>
      </w:r>
      <w:r w:rsidR="00FD7ABE">
        <w:rPr>
          <w:sz w:val="24"/>
          <w:szCs w:val="24"/>
        </w:rPr>
        <w:t xml:space="preserve">Delays in accessing care can </w:t>
      </w:r>
      <w:r w:rsidR="00F536D0">
        <w:rPr>
          <w:sz w:val="24"/>
          <w:szCs w:val="24"/>
        </w:rPr>
        <w:t xml:space="preserve">result in sicker patients </w:t>
      </w:r>
      <w:r w:rsidR="005F44D4">
        <w:rPr>
          <w:sz w:val="24"/>
          <w:szCs w:val="24"/>
        </w:rPr>
        <w:t>that require more intensive treatment</w:t>
      </w:r>
      <w:r w:rsidR="00FD7ABE">
        <w:rPr>
          <w:sz w:val="24"/>
          <w:szCs w:val="24"/>
        </w:rPr>
        <w:t xml:space="preserve">. </w:t>
      </w:r>
      <w:r w:rsidR="00297720">
        <w:rPr>
          <w:sz w:val="24"/>
          <w:szCs w:val="24"/>
        </w:rPr>
        <w:t xml:space="preserve">The </w:t>
      </w:r>
      <w:r w:rsidR="00086BC3">
        <w:rPr>
          <w:sz w:val="24"/>
          <w:szCs w:val="24"/>
        </w:rPr>
        <w:t>Applicant</w:t>
      </w:r>
      <w:r w:rsidR="00297720">
        <w:rPr>
          <w:sz w:val="24"/>
          <w:szCs w:val="24"/>
        </w:rPr>
        <w:t xml:space="preserve"> has designed the Proposed Project to enable access to ambulatory care services in the community to support convenient access to</w:t>
      </w:r>
      <w:r w:rsidR="00886BE4">
        <w:rPr>
          <w:sz w:val="24"/>
          <w:szCs w:val="24"/>
        </w:rPr>
        <w:t xml:space="preserve"> patient-centered</w:t>
      </w:r>
      <w:r w:rsidR="00297720">
        <w:rPr>
          <w:sz w:val="24"/>
          <w:szCs w:val="24"/>
        </w:rPr>
        <w:t xml:space="preserve"> facilities that are easier to </w:t>
      </w:r>
      <w:r w:rsidR="00886BE4">
        <w:rPr>
          <w:sz w:val="24"/>
          <w:szCs w:val="24"/>
        </w:rPr>
        <w:t>access and to navigate for patients and families.</w:t>
      </w:r>
      <w:r w:rsidR="00E8051F">
        <w:rPr>
          <w:sz w:val="24"/>
          <w:szCs w:val="24"/>
        </w:rPr>
        <w:t xml:space="preserve"> </w:t>
      </w:r>
    </w:p>
    <w:p w14:paraId="45957E36" w14:textId="77777777" w:rsidR="00EA7860" w:rsidRDefault="00EA7860" w:rsidP="000B189E">
      <w:pPr>
        <w:pStyle w:val="NoSpacing"/>
        <w:rPr>
          <w:sz w:val="24"/>
          <w:szCs w:val="24"/>
        </w:rPr>
      </w:pPr>
    </w:p>
    <w:p w14:paraId="42046DDA" w14:textId="2FE37F40" w:rsidR="00905AE9" w:rsidRPr="00905AE9" w:rsidRDefault="00E8051F" w:rsidP="000B189E">
      <w:pPr>
        <w:pStyle w:val="NoSpacing"/>
        <w:rPr>
          <w:sz w:val="24"/>
          <w:szCs w:val="24"/>
        </w:rPr>
      </w:pPr>
      <w:r>
        <w:rPr>
          <w:sz w:val="24"/>
          <w:szCs w:val="24"/>
        </w:rPr>
        <w:t>The proposed sites will also support access to care for surrounding communit</w:t>
      </w:r>
      <w:r w:rsidR="00252D14">
        <w:rPr>
          <w:sz w:val="24"/>
          <w:szCs w:val="24"/>
        </w:rPr>
        <w:t>ies</w:t>
      </w:r>
      <w:r>
        <w:rPr>
          <w:sz w:val="24"/>
          <w:szCs w:val="24"/>
        </w:rPr>
        <w:t>, which have documented unmet need for the services BCH is expanding.</w:t>
      </w:r>
      <w:r w:rsidR="00886BE4">
        <w:rPr>
          <w:sz w:val="24"/>
          <w:szCs w:val="24"/>
        </w:rPr>
        <w:t xml:space="preserve"> In addition, the </w:t>
      </w:r>
      <w:r w:rsidR="00086BC3">
        <w:rPr>
          <w:sz w:val="24"/>
          <w:szCs w:val="24"/>
        </w:rPr>
        <w:t>Applicant</w:t>
      </w:r>
      <w:r w:rsidR="00886BE4">
        <w:rPr>
          <w:sz w:val="24"/>
          <w:szCs w:val="24"/>
        </w:rPr>
        <w:t xml:space="preserve"> aims to shift ambulatory care from Longwood to the community sites in order to reduce wait times for access to services, which can lead some patients to seek care at further distances, and from providers outside of the BCH system.</w:t>
      </w:r>
      <w:r w:rsidR="009A0384">
        <w:rPr>
          <w:sz w:val="24"/>
          <w:szCs w:val="24"/>
        </w:rPr>
        <w:t xml:space="preserve"> Additional, behavioral health services, the need for which has increased as a result of the COVID-19 pandemic, will expand to improve access to behavioral health services and other BCH care for these patients. </w:t>
      </w:r>
    </w:p>
    <w:p w14:paraId="30470061" w14:textId="77777777" w:rsidR="000753C1" w:rsidRDefault="000753C1" w:rsidP="004F1CB5">
      <w:pPr>
        <w:pStyle w:val="NoSpacing"/>
        <w:rPr>
          <w:sz w:val="24"/>
          <w:szCs w:val="24"/>
        </w:rPr>
      </w:pPr>
    </w:p>
    <w:p w14:paraId="4B95B904" w14:textId="785A038C" w:rsidR="00AE2E51" w:rsidRDefault="431E7058" w:rsidP="004F1CB5">
      <w:pPr>
        <w:pStyle w:val="NoSpacing"/>
        <w:rPr>
          <w:rFonts w:ascii="Calibri" w:hAnsi="Calibri" w:cs="Calibri"/>
          <w:sz w:val="24"/>
          <w:szCs w:val="24"/>
        </w:rPr>
      </w:pPr>
      <w:r w:rsidRPr="0A9698D9">
        <w:rPr>
          <w:sz w:val="24"/>
          <w:szCs w:val="24"/>
        </w:rPr>
        <w:t xml:space="preserve">Staff find </w:t>
      </w:r>
      <w:r w:rsidRPr="0A9698D9">
        <w:rPr>
          <w:rFonts w:ascii="Calibri" w:hAnsi="Calibri" w:cs="Calibri"/>
          <w:sz w:val="24"/>
          <w:szCs w:val="24"/>
        </w:rPr>
        <w:t xml:space="preserve">that the Proposed Project will support an integrated and cross-disciplinary approach to care, and will incorporate behavioral health supports, which are important for patients with comorbid behavioral health conditions. </w:t>
      </w:r>
    </w:p>
    <w:p w14:paraId="0FA63D64" w14:textId="77777777" w:rsidR="004768F6" w:rsidRPr="00B81CF9" w:rsidRDefault="004768F6" w:rsidP="004F1CB5">
      <w:pPr>
        <w:pStyle w:val="NoSpacing"/>
        <w:rPr>
          <w:rFonts w:ascii="Calibri" w:hAnsi="Calibri" w:cs="Calibri"/>
          <w:sz w:val="24"/>
          <w:szCs w:val="24"/>
        </w:rPr>
      </w:pPr>
    </w:p>
    <w:p w14:paraId="6BDE3596" w14:textId="3F0C87DE" w:rsidR="40A566FB" w:rsidRDefault="40A566FB" w:rsidP="37E71BFE">
      <w:pPr>
        <w:pStyle w:val="NoSpacing"/>
        <w:rPr>
          <w:sz w:val="24"/>
          <w:szCs w:val="24"/>
        </w:rPr>
      </w:pPr>
      <w:r w:rsidRPr="37E71BFE">
        <w:rPr>
          <w:b/>
          <w:bCs/>
          <w:sz w:val="24"/>
          <w:szCs w:val="24"/>
        </w:rPr>
        <w:t xml:space="preserve">Insufficient Capacity: </w:t>
      </w:r>
      <w:r w:rsidRPr="37E71BFE">
        <w:rPr>
          <w:sz w:val="24"/>
          <w:szCs w:val="24"/>
        </w:rPr>
        <w:t>Staff find that based on the historical and projected data provided by the Applicant, it has demonstrated need to expand access to pediatric specialty care outside of Boston/Longwood Campus in order to address Patient Panel need for BCH services at Longwood and at the community sites.</w:t>
      </w:r>
      <w:r w:rsidR="4F5766AF" w:rsidRPr="122A5FF3">
        <w:rPr>
          <w:sz w:val="24"/>
          <w:szCs w:val="24"/>
        </w:rPr>
        <w:t xml:space="preserve"> However, the expanded specialty care outside of the Longwood Campus is necessary to address the identified cap</w:t>
      </w:r>
      <w:r w:rsidR="11F13394" w:rsidRPr="122A5FF3">
        <w:rPr>
          <w:sz w:val="24"/>
          <w:szCs w:val="24"/>
        </w:rPr>
        <w:t xml:space="preserve">acity constraints, not to permit the Applicant to expand its Patient Panel.  Consequently, </w:t>
      </w:r>
      <w:r w:rsidR="4CA0BFC9" w:rsidRPr="122A5FF3">
        <w:rPr>
          <w:sz w:val="24"/>
          <w:szCs w:val="24"/>
        </w:rPr>
        <w:t xml:space="preserve">Staff recommend a condition to Approval that ensures that BCH does not </w:t>
      </w:r>
      <w:r w:rsidR="333F14E5" w:rsidRPr="122A5FF3">
        <w:rPr>
          <w:sz w:val="24"/>
          <w:szCs w:val="24"/>
        </w:rPr>
        <w:t>replace the freed-up capacity at its Longwood site with additional patients</w:t>
      </w:r>
      <w:r w:rsidR="4D5DB2FC" w:rsidRPr="4DBA2DA9">
        <w:rPr>
          <w:sz w:val="24"/>
          <w:szCs w:val="24"/>
        </w:rPr>
        <w:t xml:space="preserve"> who could be served by BCH satellite locations and other licensed facilities or physician </w:t>
      </w:r>
      <w:r w:rsidR="61997E61" w:rsidRPr="4DBA2DA9">
        <w:rPr>
          <w:sz w:val="24"/>
          <w:szCs w:val="24"/>
        </w:rPr>
        <w:t>offices</w:t>
      </w:r>
      <w:r w:rsidR="75D70E41" w:rsidRPr="4DBA2DA9">
        <w:rPr>
          <w:sz w:val="24"/>
          <w:szCs w:val="24"/>
        </w:rPr>
        <w:t xml:space="preserve">.  </w:t>
      </w:r>
      <w:r w:rsidR="00D27129" w:rsidRPr="00D27129">
        <w:rPr>
          <w:sz w:val="24"/>
          <w:szCs w:val="24"/>
        </w:rPr>
        <w:t xml:space="preserve">This is described further in Condition 3.  </w:t>
      </w:r>
    </w:p>
    <w:p w14:paraId="3238F3B4" w14:textId="70028EEA" w:rsidR="00762DC5" w:rsidRDefault="00762DC5" w:rsidP="00762DC5">
      <w:pPr>
        <w:pStyle w:val="NoSpacing"/>
        <w:rPr>
          <w:sz w:val="24"/>
          <w:szCs w:val="24"/>
        </w:rPr>
      </w:pPr>
    </w:p>
    <w:p w14:paraId="342CED8B" w14:textId="0E7305DD" w:rsidR="002C3547" w:rsidRDefault="5E00A9A1" w:rsidP="00762DC5">
      <w:pPr>
        <w:pStyle w:val="NoSpacing"/>
        <w:rPr>
          <w:sz w:val="24"/>
          <w:szCs w:val="24"/>
        </w:rPr>
      </w:pPr>
      <w:r w:rsidRPr="30600526">
        <w:rPr>
          <w:sz w:val="24"/>
          <w:szCs w:val="24"/>
        </w:rPr>
        <w:t xml:space="preserve">The Applicant is </w:t>
      </w:r>
      <w:r w:rsidR="0CC30C3A" w:rsidRPr="30600526">
        <w:rPr>
          <w:sz w:val="24"/>
          <w:szCs w:val="24"/>
        </w:rPr>
        <w:t xml:space="preserve">anticipating staffing </w:t>
      </w:r>
      <w:r w:rsidR="2343B303" w:rsidRPr="30600526">
        <w:rPr>
          <w:sz w:val="24"/>
          <w:szCs w:val="24"/>
        </w:rPr>
        <w:t xml:space="preserve">two of the four net new </w:t>
      </w:r>
      <w:r w:rsidR="2044E61A" w:rsidRPr="30600526">
        <w:rPr>
          <w:sz w:val="24"/>
          <w:szCs w:val="24"/>
        </w:rPr>
        <w:t xml:space="preserve">ORs </w:t>
      </w:r>
      <w:r w:rsidR="74B136FC" w:rsidRPr="30600526">
        <w:rPr>
          <w:sz w:val="24"/>
          <w:szCs w:val="24"/>
        </w:rPr>
        <w:t>through 2028 and adding the remaining two in 2029</w:t>
      </w:r>
      <w:r w:rsidR="6DC34F37" w:rsidRPr="30600526">
        <w:rPr>
          <w:sz w:val="24"/>
          <w:szCs w:val="24"/>
        </w:rPr>
        <w:t xml:space="preserve">. While staff </w:t>
      </w:r>
      <w:r w:rsidR="355D9C80" w:rsidRPr="30600526">
        <w:rPr>
          <w:sz w:val="24"/>
          <w:szCs w:val="24"/>
        </w:rPr>
        <w:t xml:space="preserve">finds that the need for </w:t>
      </w:r>
      <w:r w:rsidR="460D0AFF" w:rsidRPr="30600526">
        <w:rPr>
          <w:sz w:val="24"/>
          <w:szCs w:val="24"/>
        </w:rPr>
        <w:t>the</w:t>
      </w:r>
      <w:r w:rsidR="6824692D" w:rsidRPr="30600526">
        <w:rPr>
          <w:sz w:val="24"/>
          <w:szCs w:val="24"/>
        </w:rPr>
        <w:t xml:space="preserve"> </w:t>
      </w:r>
      <w:r w:rsidR="34C8E1CE" w:rsidRPr="30600526">
        <w:rPr>
          <w:sz w:val="24"/>
          <w:szCs w:val="24"/>
        </w:rPr>
        <w:t xml:space="preserve">4 </w:t>
      </w:r>
      <w:r w:rsidR="6824692D" w:rsidRPr="30600526">
        <w:rPr>
          <w:sz w:val="24"/>
          <w:szCs w:val="24"/>
        </w:rPr>
        <w:t>operating rooms has been demonstrated,</w:t>
      </w:r>
      <w:r w:rsidR="4CC4252E" w:rsidRPr="30600526">
        <w:rPr>
          <w:sz w:val="24"/>
          <w:szCs w:val="24"/>
        </w:rPr>
        <w:t xml:space="preserve"> the</w:t>
      </w:r>
      <w:r w:rsidR="74144E55" w:rsidRPr="30600526">
        <w:rPr>
          <w:sz w:val="24"/>
          <w:szCs w:val="24"/>
        </w:rPr>
        <w:t xml:space="preserve"> impact of the 2 additional ORs </w:t>
      </w:r>
      <w:r w:rsidR="1EF92189" w:rsidRPr="30600526">
        <w:rPr>
          <w:sz w:val="24"/>
          <w:szCs w:val="24"/>
        </w:rPr>
        <w:t xml:space="preserve">on the need and timing of opening the </w:t>
      </w:r>
      <w:r w:rsidR="1815296F" w:rsidRPr="30600526">
        <w:rPr>
          <w:sz w:val="24"/>
          <w:szCs w:val="24"/>
        </w:rPr>
        <w:t>remaining</w:t>
      </w:r>
      <w:r w:rsidR="34C8E1CE" w:rsidRPr="30600526">
        <w:rPr>
          <w:sz w:val="24"/>
          <w:szCs w:val="24"/>
        </w:rPr>
        <w:t xml:space="preserve"> </w:t>
      </w:r>
      <w:r w:rsidR="1EF92189" w:rsidRPr="30600526">
        <w:rPr>
          <w:sz w:val="24"/>
          <w:szCs w:val="24"/>
        </w:rPr>
        <w:t>2 additional ORs has not been determined</w:t>
      </w:r>
      <w:r w:rsidR="4CC4252E" w:rsidRPr="30600526">
        <w:rPr>
          <w:sz w:val="24"/>
          <w:szCs w:val="24"/>
        </w:rPr>
        <w:t xml:space="preserve">. </w:t>
      </w:r>
      <w:r w:rsidR="53525F84" w:rsidRPr="30600526">
        <w:rPr>
          <w:sz w:val="24"/>
          <w:szCs w:val="24"/>
        </w:rPr>
        <w:t xml:space="preserve">Prior to licensing the final 2 ORs, </w:t>
      </w:r>
      <w:r w:rsidR="366FD1F7" w:rsidRPr="30600526">
        <w:rPr>
          <w:sz w:val="24"/>
          <w:szCs w:val="24"/>
        </w:rPr>
        <w:t xml:space="preserve">BCH must submit data demonstrating that </w:t>
      </w:r>
      <w:r w:rsidR="2952EAB8" w:rsidRPr="30600526">
        <w:rPr>
          <w:sz w:val="24"/>
          <w:szCs w:val="24"/>
        </w:rPr>
        <w:t xml:space="preserve">they are at the projected need level for all of the ORs to be open. </w:t>
      </w:r>
      <w:r w:rsidR="527AC875" w:rsidRPr="30600526">
        <w:rPr>
          <w:sz w:val="24"/>
          <w:szCs w:val="24"/>
        </w:rPr>
        <w:t xml:space="preserve">This must </w:t>
      </w:r>
      <w:r w:rsidR="4CC4252E" w:rsidRPr="30600526">
        <w:rPr>
          <w:sz w:val="24"/>
          <w:szCs w:val="24"/>
        </w:rPr>
        <w:t>includ</w:t>
      </w:r>
      <w:r w:rsidR="527AC875" w:rsidRPr="30600526">
        <w:rPr>
          <w:sz w:val="24"/>
          <w:szCs w:val="24"/>
        </w:rPr>
        <w:t>e</w:t>
      </w:r>
      <w:r w:rsidR="4CC4252E" w:rsidRPr="30600526">
        <w:rPr>
          <w:sz w:val="24"/>
          <w:szCs w:val="24"/>
        </w:rPr>
        <w:t xml:space="preserve"> data as described in </w:t>
      </w:r>
      <w:r w:rsidR="3B7166C1" w:rsidRPr="30600526">
        <w:rPr>
          <w:sz w:val="24"/>
          <w:szCs w:val="24"/>
        </w:rPr>
        <w:t>C</w:t>
      </w:r>
      <w:r w:rsidR="4CC4252E" w:rsidRPr="30600526">
        <w:rPr>
          <w:sz w:val="24"/>
          <w:szCs w:val="24"/>
        </w:rPr>
        <w:t xml:space="preserve">ondition </w:t>
      </w:r>
      <w:r w:rsidR="00EA7860">
        <w:rPr>
          <w:sz w:val="24"/>
          <w:szCs w:val="24"/>
        </w:rPr>
        <w:t>2</w:t>
      </w:r>
      <w:r w:rsidR="4CC4252E" w:rsidRPr="30600526">
        <w:rPr>
          <w:sz w:val="24"/>
          <w:szCs w:val="24"/>
        </w:rPr>
        <w:t>.</w:t>
      </w:r>
    </w:p>
    <w:p w14:paraId="660B0010" w14:textId="77777777" w:rsidR="001774A1" w:rsidRDefault="001774A1" w:rsidP="00762DC5">
      <w:pPr>
        <w:pStyle w:val="NoSpacing"/>
        <w:rPr>
          <w:sz w:val="24"/>
          <w:szCs w:val="24"/>
        </w:rPr>
      </w:pPr>
    </w:p>
    <w:p w14:paraId="75A56B08" w14:textId="5DF17B74" w:rsidR="002C3547" w:rsidRPr="00762DC5" w:rsidRDefault="002C3547" w:rsidP="00762DC5">
      <w:pPr>
        <w:pStyle w:val="NoSpacing"/>
        <w:rPr>
          <w:sz w:val="24"/>
          <w:szCs w:val="24"/>
        </w:rPr>
      </w:pPr>
    </w:p>
    <w:p w14:paraId="4DEA09F8" w14:textId="658F6228" w:rsidR="00762DC5" w:rsidRPr="00762DC5" w:rsidRDefault="6828677C" w:rsidP="00762DC5">
      <w:pPr>
        <w:pStyle w:val="NoSpacing"/>
        <w:rPr>
          <w:sz w:val="24"/>
          <w:szCs w:val="24"/>
        </w:rPr>
      </w:pPr>
      <w:r w:rsidRPr="365F5E5D">
        <w:rPr>
          <w:rFonts w:ascii="Calibri" w:eastAsia="Calibri" w:hAnsi="Calibri" w:cs="Calibri"/>
          <w:sz w:val="24"/>
          <w:szCs w:val="24"/>
        </w:rPr>
        <w:t xml:space="preserve">Staff has reviewed the information submitted by the Applicant and finds that the Applicant has made a </w:t>
      </w:r>
      <w:r w:rsidR="70C831B9" w:rsidRPr="365F5E5D">
        <w:rPr>
          <w:rFonts w:ascii="Calibri" w:eastAsia="Calibri" w:hAnsi="Calibri" w:cs="Calibri"/>
          <w:sz w:val="24"/>
          <w:szCs w:val="24"/>
        </w:rPr>
        <w:t>sufficient case for adding additional MRI</w:t>
      </w:r>
      <w:r w:rsidR="4262D99A" w:rsidRPr="122A5FF3">
        <w:rPr>
          <w:rFonts w:ascii="Calibri" w:eastAsia="Calibri" w:hAnsi="Calibri" w:cs="Calibri"/>
          <w:sz w:val="24"/>
          <w:szCs w:val="24"/>
        </w:rPr>
        <w:t xml:space="preserve"> units</w:t>
      </w:r>
      <w:r w:rsidR="70C831B9" w:rsidRPr="365F5E5D">
        <w:rPr>
          <w:rFonts w:ascii="Calibri" w:eastAsia="Calibri" w:hAnsi="Calibri" w:cs="Calibri"/>
          <w:sz w:val="24"/>
          <w:szCs w:val="24"/>
        </w:rPr>
        <w:t>,</w:t>
      </w:r>
      <w:r w:rsidR="004241ED">
        <w:rPr>
          <w:rFonts w:ascii="Calibri" w:eastAsia="Calibri" w:hAnsi="Calibri" w:cs="Calibri"/>
          <w:sz w:val="24"/>
          <w:szCs w:val="24"/>
        </w:rPr>
        <w:t xml:space="preserve"> </w:t>
      </w:r>
      <w:r w:rsidR="70C831B9" w:rsidRPr="63F835AB">
        <w:rPr>
          <w:rFonts w:ascii="Calibri" w:eastAsia="Calibri" w:hAnsi="Calibri" w:cs="Calibri"/>
          <w:sz w:val="24"/>
          <w:szCs w:val="24"/>
        </w:rPr>
        <w:t>ORs</w:t>
      </w:r>
      <w:r w:rsidR="70C831B9" w:rsidRPr="365F5E5D">
        <w:rPr>
          <w:rFonts w:ascii="Calibri" w:eastAsia="Calibri" w:hAnsi="Calibri" w:cs="Calibri"/>
          <w:sz w:val="24"/>
          <w:szCs w:val="24"/>
        </w:rPr>
        <w:t xml:space="preserve"> and clinical ancillary services. </w:t>
      </w:r>
      <w:r w:rsidR="00586CD7">
        <w:rPr>
          <w:rFonts w:ascii="Calibri" w:eastAsia="Calibri" w:hAnsi="Calibri" w:cs="Calibri"/>
          <w:sz w:val="24"/>
          <w:szCs w:val="24"/>
        </w:rPr>
        <w:t>W</w:t>
      </w:r>
      <w:r w:rsidR="005B5BD9">
        <w:rPr>
          <w:rFonts w:ascii="Calibri" w:eastAsia="Calibri" w:hAnsi="Calibri" w:cs="Calibri"/>
          <w:sz w:val="24"/>
          <w:szCs w:val="24"/>
        </w:rPr>
        <w:t>ith the conditions listed in thi</w:t>
      </w:r>
      <w:r w:rsidR="00E46CB5">
        <w:rPr>
          <w:rFonts w:ascii="Calibri" w:eastAsia="Calibri" w:hAnsi="Calibri" w:cs="Calibri"/>
          <w:sz w:val="24"/>
          <w:szCs w:val="24"/>
        </w:rPr>
        <w:t>s</w:t>
      </w:r>
      <w:r w:rsidR="005B5BD9">
        <w:rPr>
          <w:rFonts w:ascii="Calibri" w:eastAsia="Calibri" w:hAnsi="Calibri" w:cs="Calibri"/>
          <w:sz w:val="24"/>
          <w:szCs w:val="24"/>
        </w:rPr>
        <w:t xml:space="preserve"> section, </w:t>
      </w:r>
      <w:r w:rsidR="005B5BD9">
        <w:rPr>
          <w:sz w:val="24"/>
          <w:szCs w:val="24"/>
        </w:rPr>
        <w:t>s</w:t>
      </w:r>
      <w:r w:rsidR="279A70F6" w:rsidRPr="365F5E5D">
        <w:rPr>
          <w:sz w:val="24"/>
          <w:szCs w:val="24"/>
        </w:rPr>
        <w:t>taff find</w:t>
      </w:r>
      <w:r w:rsidR="33164754" w:rsidRPr="365F5E5D">
        <w:rPr>
          <w:sz w:val="24"/>
          <w:szCs w:val="24"/>
        </w:rPr>
        <w:t>s</w:t>
      </w:r>
      <w:r w:rsidR="279A70F6" w:rsidRPr="365F5E5D">
        <w:rPr>
          <w:sz w:val="24"/>
          <w:szCs w:val="24"/>
        </w:rPr>
        <w:t xml:space="preserve"> that the Proposed Project meets </w:t>
      </w:r>
      <w:r w:rsidR="3A38953D" w:rsidRPr="365F5E5D">
        <w:rPr>
          <w:sz w:val="24"/>
          <w:szCs w:val="24"/>
        </w:rPr>
        <w:t xml:space="preserve">the requirements of </w:t>
      </w:r>
      <w:r w:rsidR="279A70F6" w:rsidRPr="365F5E5D">
        <w:rPr>
          <w:sz w:val="24"/>
          <w:szCs w:val="24"/>
        </w:rPr>
        <w:t xml:space="preserve">Factor 1a. </w:t>
      </w:r>
    </w:p>
    <w:p w14:paraId="0882D025" w14:textId="2C84478C" w:rsidR="00392608" w:rsidRPr="003D09CA" w:rsidRDefault="00392608" w:rsidP="00392608">
      <w:pPr>
        <w:spacing w:after="0" w:line="240" w:lineRule="auto"/>
        <w:rPr>
          <w:b/>
          <w:bCs/>
          <w:sz w:val="28"/>
          <w:szCs w:val="28"/>
        </w:rPr>
      </w:pPr>
    </w:p>
    <w:p w14:paraId="65E98050" w14:textId="4133F6FB" w:rsidR="00F67AA2" w:rsidRDefault="00F67AA2" w:rsidP="007C400C">
      <w:pPr>
        <w:pStyle w:val="Heading1"/>
        <w:rPr>
          <w:b/>
          <w:bCs/>
        </w:rPr>
      </w:pPr>
      <w:bookmarkStart w:id="5" w:name="_Toc118969216"/>
      <w:r w:rsidRPr="007C400C">
        <w:rPr>
          <w:b/>
          <w:bCs/>
        </w:rPr>
        <w:t>Factor 1: b) Public Health Value, Improved Health Outcomes And Quality Of Life; Assurances Of Health Equity</w:t>
      </w:r>
      <w:bookmarkEnd w:id="5"/>
    </w:p>
    <w:p w14:paraId="0196CD3C" w14:textId="77777777" w:rsidR="007C400C" w:rsidRPr="007C400C" w:rsidRDefault="007C400C" w:rsidP="007C400C"/>
    <w:p w14:paraId="02001C45" w14:textId="77777777" w:rsidR="00957A14" w:rsidRPr="00957A14" w:rsidRDefault="00957A14" w:rsidP="00957A14">
      <w:pPr>
        <w:spacing w:after="0" w:line="240" w:lineRule="auto"/>
        <w:rPr>
          <w:b/>
          <w:bCs/>
          <w:sz w:val="24"/>
          <w:szCs w:val="24"/>
        </w:rPr>
      </w:pPr>
      <w:r w:rsidRPr="00957A14">
        <w:rPr>
          <w:b/>
          <w:bCs/>
          <w:sz w:val="24"/>
          <w:szCs w:val="24"/>
        </w:rPr>
        <w:t>Public Health Value: Improved Outcomes and Quality of Life</w:t>
      </w:r>
    </w:p>
    <w:p w14:paraId="12D65B3B" w14:textId="0863CB88" w:rsidR="00747B7F" w:rsidRDefault="00A65145" w:rsidP="00617C91">
      <w:pPr>
        <w:spacing w:after="0" w:line="240" w:lineRule="auto"/>
        <w:rPr>
          <w:sz w:val="24"/>
          <w:szCs w:val="24"/>
        </w:rPr>
      </w:pPr>
      <w:r w:rsidRPr="00A40F31">
        <w:rPr>
          <w:sz w:val="24"/>
          <w:szCs w:val="24"/>
        </w:rPr>
        <w:t xml:space="preserve">The </w:t>
      </w:r>
      <w:r w:rsidR="00086BC3">
        <w:rPr>
          <w:sz w:val="24"/>
          <w:szCs w:val="24"/>
        </w:rPr>
        <w:t>Applicant</w:t>
      </w:r>
      <w:r w:rsidRPr="00A40F31">
        <w:rPr>
          <w:sz w:val="24"/>
          <w:szCs w:val="24"/>
        </w:rPr>
        <w:t xml:space="preserve"> asserts that </w:t>
      </w:r>
      <w:r w:rsidR="00F7717D" w:rsidRPr="00A40F31">
        <w:rPr>
          <w:sz w:val="24"/>
          <w:szCs w:val="24"/>
        </w:rPr>
        <w:t xml:space="preserve">the </w:t>
      </w:r>
      <w:r w:rsidR="00A00DB1" w:rsidRPr="00A40F31">
        <w:rPr>
          <w:sz w:val="24"/>
          <w:szCs w:val="24"/>
        </w:rPr>
        <w:t>Proposed Project</w:t>
      </w:r>
      <w:r w:rsidR="00F7717D" w:rsidRPr="00A40F31">
        <w:rPr>
          <w:sz w:val="24"/>
          <w:szCs w:val="24"/>
        </w:rPr>
        <w:t xml:space="preserve"> will </w:t>
      </w:r>
      <w:r w:rsidR="00DE6121" w:rsidRPr="00DE6121">
        <w:rPr>
          <w:sz w:val="24"/>
          <w:szCs w:val="24"/>
        </w:rPr>
        <w:t xml:space="preserve">improve health outcomes and quality of life of the </w:t>
      </w:r>
      <w:r w:rsidR="00442A30">
        <w:rPr>
          <w:sz w:val="24"/>
          <w:szCs w:val="24"/>
        </w:rPr>
        <w:t>Patient Panel</w:t>
      </w:r>
      <w:r w:rsidR="00DE6121">
        <w:rPr>
          <w:sz w:val="24"/>
          <w:szCs w:val="24"/>
        </w:rPr>
        <w:t xml:space="preserve"> </w:t>
      </w:r>
      <w:r w:rsidRPr="00A40F31">
        <w:rPr>
          <w:sz w:val="24"/>
          <w:szCs w:val="24"/>
        </w:rPr>
        <w:t>in the following ways:</w:t>
      </w:r>
    </w:p>
    <w:p w14:paraId="6904B5F1" w14:textId="7DDE8040" w:rsidR="00D307BE" w:rsidRDefault="00617C91" w:rsidP="1E3C8606">
      <w:pPr>
        <w:spacing w:after="0" w:line="240" w:lineRule="auto"/>
        <w:rPr>
          <w:sz w:val="24"/>
          <w:szCs w:val="24"/>
        </w:rPr>
      </w:pPr>
      <w:r w:rsidRPr="00A40F31">
        <w:rPr>
          <w:sz w:val="24"/>
          <w:szCs w:val="24"/>
        </w:rPr>
        <w:br/>
      </w:r>
      <w:bookmarkStart w:id="6" w:name="_Hlk105423928"/>
      <w:r w:rsidR="00120557" w:rsidRPr="08C048B7">
        <w:rPr>
          <w:b/>
          <w:bCs/>
          <w:sz w:val="24"/>
          <w:szCs w:val="24"/>
        </w:rPr>
        <w:t>Transportation / Location</w:t>
      </w:r>
      <w:r w:rsidRPr="008F7CB4">
        <w:rPr>
          <w:b/>
          <w:bCs/>
          <w:sz w:val="24"/>
          <w:szCs w:val="24"/>
        </w:rPr>
        <w:br/>
      </w:r>
      <w:r w:rsidRPr="008F7CB4">
        <w:rPr>
          <w:sz w:val="24"/>
          <w:szCs w:val="24"/>
        </w:rPr>
        <w:t xml:space="preserve">The </w:t>
      </w:r>
      <w:r w:rsidR="00086BC3">
        <w:rPr>
          <w:sz w:val="24"/>
          <w:szCs w:val="24"/>
        </w:rPr>
        <w:t>Applicant</w:t>
      </w:r>
      <w:r w:rsidRPr="008F7CB4">
        <w:rPr>
          <w:sz w:val="24"/>
          <w:szCs w:val="24"/>
        </w:rPr>
        <w:t xml:space="preserve"> argues that the </w:t>
      </w:r>
      <w:r w:rsidR="00A00DB1" w:rsidRPr="008F7CB4">
        <w:rPr>
          <w:sz w:val="24"/>
          <w:szCs w:val="24"/>
        </w:rPr>
        <w:t>Proposed Project</w:t>
      </w:r>
      <w:r w:rsidRPr="008F7CB4">
        <w:rPr>
          <w:sz w:val="24"/>
          <w:szCs w:val="24"/>
        </w:rPr>
        <w:t xml:space="preserve"> sites will feature improved accessibility for patients</w:t>
      </w:r>
      <w:r w:rsidR="50ACDAC4" w:rsidRPr="008F7CB4">
        <w:rPr>
          <w:sz w:val="24"/>
          <w:szCs w:val="24"/>
        </w:rPr>
        <w:t xml:space="preserve"> seeking the specialty care described herein</w:t>
      </w:r>
      <w:r w:rsidR="2C621A79" w:rsidRPr="008F7CB4">
        <w:rPr>
          <w:sz w:val="24"/>
          <w:szCs w:val="24"/>
        </w:rPr>
        <w:t xml:space="preserve">. </w:t>
      </w:r>
      <w:r>
        <w:br/>
      </w:r>
    </w:p>
    <w:p w14:paraId="125651D4" w14:textId="1D73FD28" w:rsidR="00D307BE" w:rsidRDefault="00617C91" w:rsidP="00617C91">
      <w:pPr>
        <w:spacing w:after="0" w:line="240" w:lineRule="auto"/>
        <w:rPr>
          <w:sz w:val="24"/>
          <w:szCs w:val="24"/>
        </w:rPr>
      </w:pPr>
      <w:r w:rsidRPr="008F7CB4">
        <w:rPr>
          <w:sz w:val="24"/>
          <w:szCs w:val="24"/>
        </w:rPr>
        <w:t xml:space="preserve">According to </w:t>
      </w:r>
      <w:r w:rsidR="00EA7860">
        <w:rPr>
          <w:sz w:val="24"/>
          <w:szCs w:val="24"/>
        </w:rPr>
        <w:t>BCH</w:t>
      </w:r>
      <w:r w:rsidRPr="008F7CB4">
        <w:rPr>
          <w:sz w:val="24"/>
          <w:szCs w:val="24"/>
        </w:rPr>
        <w:t xml:space="preserve">, families who drive to Longwood state that they desire affordable parking close to the building entrance that consists of spaces large enough to accommodate wheelchairs and other mobility aids. The project sites would feature parking lots </w:t>
      </w:r>
      <w:r w:rsidR="00731324" w:rsidRPr="008F7CB4">
        <w:rPr>
          <w:sz w:val="24"/>
          <w:szCs w:val="24"/>
        </w:rPr>
        <w:t xml:space="preserve">and sidewalks </w:t>
      </w:r>
      <w:r w:rsidRPr="008F7CB4">
        <w:rPr>
          <w:sz w:val="24"/>
          <w:szCs w:val="24"/>
        </w:rPr>
        <w:t xml:space="preserve">larger </w:t>
      </w:r>
      <w:r w:rsidR="00731324" w:rsidRPr="008F7CB4">
        <w:rPr>
          <w:sz w:val="24"/>
          <w:szCs w:val="24"/>
        </w:rPr>
        <w:t xml:space="preserve">and smoother </w:t>
      </w:r>
      <w:r w:rsidRPr="008F7CB4">
        <w:rPr>
          <w:sz w:val="24"/>
          <w:szCs w:val="24"/>
        </w:rPr>
        <w:t>than those in Longwood</w:t>
      </w:r>
      <w:r w:rsidR="00731324" w:rsidRPr="008F7CB4">
        <w:rPr>
          <w:sz w:val="24"/>
          <w:szCs w:val="24"/>
        </w:rPr>
        <w:t xml:space="preserve"> as well as </w:t>
      </w:r>
      <w:r w:rsidRPr="008F7CB4">
        <w:rPr>
          <w:sz w:val="24"/>
          <w:szCs w:val="24"/>
        </w:rPr>
        <w:t>other elements, such as raised crosswalks and curbless drop-off areas.</w:t>
      </w:r>
      <w:r w:rsidRPr="008F7CB4">
        <w:rPr>
          <w:sz w:val="24"/>
          <w:szCs w:val="24"/>
        </w:rPr>
        <w:br/>
      </w:r>
      <w:r w:rsidRPr="008F7CB4">
        <w:rPr>
          <w:sz w:val="24"/>
          <w:szCs w:val="24"/>
        </w:rPr>
        <w:br/>
        <w:t xml:space="preserve">The </w:t>
      </w:r>
      <w:r w:rsidR="00086BC3">
        <w:rPr>
          <w:sz w:val="24"/>
          <w:szCs w:val="24"/>
        </w:rPr>
        <w:t>Applicant</w:t>
      </w:r>
      <w:r w:rsidRPr="008F7CB4">
        <w:rPr>
          <w:sz w:val="24"/>
          <w:szCs w:val="24"/>
        </w:rPr>
        <w:t xml:space="preserve"> states that the proposed sites have been designed to prioritize patient flow (</w:t>
      </w:r>
      <w:r w:rsidRPr="4E039244">
        <w:rPr>
          <w:i/>
          <w:iCs/>
          <w:sz w:val="24"/>
          <w:szCs w:val="24"/>
        </w:rPr>
        <w:t>e.g.</w:t>
      </w:r>
      <w:r w:rsidRPr="008F7CB4">
        <w:rPr>
          <w:sz w:val="24"/>
          <w:szCs w:val="24"/>
        </w:rPr>
        <w:t xml:space="preserve">, the Needham facility would site gastroenterology exam and procedure rooms in proximate areas and would organize ophthalmology services so patients will not need to walk long distances). The siting of services is also intended to improve the ability of families to schedule multiple appointments on the same day at the same location (which helps to reduce missed days at school/work). </w:t>
      </w:r>
      <w:r w:rsidR="00704F14" w:rsidRPr="008F7CB4">
        <w:rPr>
          <w:sz w:val="24"/>
          <w:szCs w:val="24"/>
        </w:rPr>
        <w:t xml:space="preserve">The facilities have been designed to meet the needs (and reduce the anxiety) of patients with autism as well as those who experience sensory sensitivity. BCH seeks input on facility design from family representatives. </w:t>
      </w:r>
      <w:r w:rsidR="00704F14" w:rsidRPr="008F7CB4">
        <w:rPr>
          <w:sz w:val="24"/>
          <w:szCs w:val="24"/>
        </w:rPr>
        <w:br/>
      </w:r>
      <w:r w:rsidR="00704F14" w:rsidRPr="008F7CB4">
        <w:rPr>
          <w:sz w:val="24"/>
          <w:szCs w:val="24"/>
        </w:rPr>
        <w:br/>
      </w:r>
      <w:r w:rsidRPr="008F7CB4">
        <w:rPr>
          <w:sz w:val="24"/>
          <w:szCs w:val="24"/>
        </w:rPr>
        <w:t>Many of BCH’s patients have multiple chronic conditions that need to be managed by interdisciplinary care teams (which may include physicians, psychologists, nurses, social workers, and dietitians).  BCH is striving to co-locate multi-disciplinary services, including through integration of mental health services throughout departments. In addition to mental health services, multidisciplinary care is particularly beneficial for children with pain management issues, chronic conditions such as inflammatory bowel disease, and aerodigestive disorders. The Needham facility would augment BCH’s gastroenterology capabilities and be staffed with interdisciplinary care teams and supported by other co-located services, including behavioral health. Additionally, the Needham facility’s planned expansion of the Growth and Nutrition Program would help reduce wait times and create a new space where families can engage in feeding therapy and nutrition education.</w:t>
      </w:r>
      <w:r w:rsidRPr="008F7CB4">
        <w:rPr>
          <w:sz w:val="24"/>
          <w:szCs w:val="24"/>
        </w:rPr>
        <w:br/>
      </w:r>
      <w:r w:rsidRPr="008F7CB4">
        <w:rPr>
          <w:sz w:val="24"/>
          <w:szCs w:val="24"/>
        </w:rPr>
        <w:br/>
        <w:t xml:space="preserve">The </w:t>
      </w:r>
      <w:r w:rsidR="00086BC3">
        <w:rPr>
          <w:sz w:val="24"/>
          <w:szCs w:val="24"/>
        </w:rPr>
        <w:t>Applicant</w:t>
      </w:r>
      <w:r w:rsidRPr="008F7CB4">
        <w:rPr>
          <w:sz w:val="24"/>
          <w:szCs w:val="24"/>
        </w:rPr>
        <w:t xml:space="preserve"> notes that MassHealth patients who need transportation to and from appointments can </w:t>
      </w:r>
      <w:r w:rsidRPr="008F7CB4">
        <w:rPr>
          <w:sz w:val="24"/>
          <w:szCs w:val="24"/>
        </w:rPr>
        <w:lastRenderedPageBreak/>
        <w:t xml:space="preserve">use the PT-1 program. </w:t>
      </w:r>
      <w:r w:rsidR="002C7F51" w:rsidRPr="008F7CB4">
        <w:rPr>
          <w:sz w:val="24"/>
          <w:szCs w:val="24"/>
        </w:rPr>
        <w:t>The Waltham facility is located directly adjacent to an MBTA bus stop and is proximate to the Waltham commuter rail station. The Needham and Weymouth facilities are not served by public transit.</w:t>
      </w:r>
    </w:p>
    <w:p w14:paraId="45658F74" w14:textId="421A59DD" w:rsidR="00FC20FF" w:rsidRDefault="00FC20FF" w:rsidP="00617C91">
      <w:pPr>
        <w:spacing w:after="0" w:line="240" w:lineRule="auto"/>
        <w:rPr>
          <w:sz w:val="24"/>
          <w:szCs w:val="24"/>
        </w:rPr>
      </w:pPr>
    </w:p>
    <w:p w14:paraId="1D24F1CC" w14:textId="4259A129" w:rsidR="00864986" w:rsidRDefault="00864986" w:rsidP="00617C91">
      <w:pPr>
        <w:spacing w:after="0" w:line="240" w:lineRule="auto"/>
        <w:rPr>
          <w:sz w:val="24"/>
          <w:szCs w:val="24"/>
        </w:rPr>
      </w:pPr>
      <w:r>
        <w:rPr>
          <w:sz w:val="24"/>
          <w:szCs w:val="24"/>
        </w:rPr>
        <w:t>The key service lines being expanded through the Proposed Project all have significant impac</w:t>
      </w:r>
      <w:r w:rsidR="009578FC">
        <w:rPr>
          <w:sz w:val="24"/>
          <w:szCs w:val="24"/>
        </w:rPr>
        <w:t>t on the health of children, providing pediatric-focused care to ensure better health outcomes.</w:t>
      </w:r>
    </w:p>
    <w:p w14:paraId="3124CD1A" w14:textId="77777777" w:rsidR="009578FC" w:rsidRDefault="009578FC" w:rsidP="00617C91">
      <w:pPr>
        <w:spacing w:after="0" w:line="240" w:lineRule="auto"/>
        <w:rPr>
          <w:sz w:val="24"/>
          <w:szCs w:val="24"/>
        </w:rPr>
      </w:pPr>
    </w:p>
    <w:p w14:paraId="3449A280" w14:textId="000A8A3E" w:rsidR="0015564E" w:rsidRPr="0015564E" w:rsidRDefault="00120557" w:rsidP="0015564E">
      <w:pPr>
        <w:pStyle w:val="ListParagraph"/>
        <w:numPr>
          <w:ilvl w:val="0"/>
          <w:numId w:val="35"/>
        </w:numPr>
        <w:spacing w:after="0" w:line="240" w:lineRule="auto"/>
        <w:rPr>
          <w:sz w:val="24"/>
          <w:szCs w:val="24"/>
        </w:rPr>
      </w:pPr>
      <w:r w:rsidRPr="0015564E">
        <w:rPr>
          <w:b/>
          <w:bCs/>
          <w:sz w:val="24"/>
          <w:szCs w:val="24"/>
        </w:rPr>
        <w:t>Orthopedi</w:t>
      </w:r>
      <w:r w:rsidR="003B12D0" w:rsidRPr="0015564E">
        <w:rPr>
          <w:b/>
          <w:bCs/>
          <w:sz w:val="24"/>
          <w:szCs w:val="24"/>
        </w:rPr>
        <w:t>cs and Sports Medicine</w:t>
      </w:r>
      <w:r w:rsidR="23262203" w:rsidRPr="0015564E">
        <w:rPr>
          <w:b/>
          <w:bCs/>
          <w:sz w:val="24"/>
          <w:szCs w:val="24"/>
        </w:rPr>
        <w:t xml:space="preserve"> </w:t>
      </w:r>
      <w:r w:rsidR="00FC20FF" w:rsidRPr="003664BF">
        <w:rPr>
          <w:b/>
          <w:bCs/>
          <w:sz w:val="24"/>
          <w:szCs w:val="24"/>
        </w:rPr>
        <w:br/>
      </w:r>
      <w:r w:rsidR="23262203" w:rsidRPr="003664BF">
        <w:rPr>
          <w:sz w:val="24"/>
          <w:szCs w:val="24"/>
        </w:rPr>
        <w:t>Research suggests that shifting pediatric orthopedic care from the main campuses of academic medical centers to satellite locations can improve efficiency without compromising patient safety.</w:t>
      </w:r>
      <w:r w:rsidR="007C400C" w:rsidRPr="00FC20FF">
        <w:rPr>
          <w:vertAlign w:val="superscript"/>
        </w:rPr>
        <w:endnoteReference w:id="19"/>
      </w:r>
      <w:r w:rsidR="007C400C" w:rsidRPr="003664BF">
        <w:rPr>
          <w:sz w:val="24"/>
          <w:szCs w:val="24"/>
        </w:rPr>
        <w:t xml:space="preserve"> </w:t>
      </w:r>
      <w:r w:rsidR="23262203" w:rsidRPr="003664BF">
        <w:rPr>
          <w:sz w:val="24"/>
          <w:szCs w:val="24"/>
        </w:rPr>
        <w:t>Although pediatric orthopedic surgery has large upfront costs, it can yield significant benefits through health-related quality of life.</w:t>
      </w:r>
      <w:r w:rsidR="007C400C" w:rsidRPr="00FC20FF">
        <w:rPr>
          <w:vertAlign w:val="superscript"/>
        </w:rPr>
        <w:endnoteReference w:id="20"/>
      </w:r>
      <w:r w:rsidR="007C400C" w:rsidRPr="003664BF">
        <w:rPr>
          <w:sz w:val="24"/>
          <w:szCs w:val="24"/>
        </w:rPr>
        <w:t xml:space="preserve"> </w:t>
      </w:r>
      <w:r w:rsidR="23262203" w:rsidRPr="003664BF">
        <w:rPr>
          <w:sz w:val="24"/>
          <w:szCs w:val="24"/>
        </w:rPr>
        <w:t xml:space="preserve">Additionally, effective, pediatric-focused post-surgical care can help improve long-term outcomes for children, </w:t>
      </w:r>
      <w:r w:rsidR="23262203" w:rsidRPr="0015564E">
        <w:rPr>
          <w:sz w:val="24"/>
          <w:szCs w:val="24"/>
        </w:rPr>
        <w:t>especially as with regards to opioid dependency.</w:t>
      </w:r>
      <w:r w:rsidR="007C400C" w:rsidRPr="00FC20FF">
        <w:rPr>
          <w:vertAlign w:val="superscript"/>
        </w:rPr>
        <w:endnoteReference w:id="21"/>
      </w:r>
      <w:r w:rsidR="007C400C" w:rsidRPr="0015564E">
        <w:rPr>
          <w:sz w:val="24"/>
          <w:szCs w:val="24"/>
        </w:rPr>
        <w:t xml:space="preserve"> </w:t>
      </w:r>
    </w:p>
    <w:p w14:paraId="240FD13A" w14:textId="77777777" w:rsidR="0015564E" w:rsidRDefault="0015564E" w:rsidP="0015564E">
      <w:pPr>
        <w:pStyle w:val="ListParagraph"/>
        <w:spacing w:after="0" w:line="240" w:lineRule="auto"/>
        <w:rPr>
          <w:sz w:val="24"/>
          <w:szCs w:val="24"/>
        </w:rPr>
      </w:pPr>
    </w:p>
    <w:p w14:paraId="5D977CC1" w14:textId="3CA8EF29" w:rsidR="0015564E" w:rsidRPr="0015564E" w:rsidRDefault="003B12D0" w:rsidP="0015564E">
      <w:pPr>
        <w:pStyle w:val="ListParagraph"/>
        <w:numPr>
          <w:ilvl w:val="0"/>
          <w:numId w:val="35"/>
        </w:numPr>
        <w:spacing w:after="0" w:line="240" w:lineRule="auto"/>
        <w:rPr>
          <w:sz w:val="24"/>
          <w:szCs w:val="24"/>
        </w:rPr>
      </w:pPr>
      <w:r w:rsidRPr="0015564E">
        <w:rPr>
          <w:b/>
          <w:bCs/>
          <w:sz w:val="24"/>
          <w:szCs w:val="24"/>
        </w:rPr>
        <w:t>Ophthalmology</w:t>
      </w:r>
      <w:r w:rsidR="00FC20FF">
        <w:br/>
      </w:r>
      <w:r w:rsidR="23262203" w:rsidRPr="0015564E">
        <w:rPr>
          <w:sz w:val="24"/>
          <w:szCs w:val="24"/>
        </w:rPr>
        <w:t xml:space="preserve">BCH has the only surgery program in the Commonwealth that uses adjustable sutures to treat strabismus (a disorder in which the eyes do </w:t>
      </w:r>
      <w:r w:rsidR="23262203" w:rsidRPr="003664BF">
        <w:rPr>
          <w:sz w:val="24"/>
          <w:szCs w:val="24"/>
        </w:rPr>
        <w:t xml:space="preserve">not look in the same direction at the same time), which improves the likelihood of a successful surgery. The Needham site will feature expanded ophthalmology services, which would </w:t>
      </w:r>
      <w:r w:rsidR="23262203" w:rsidRPr="0015564E">
        <w:rPr>
          <w:sz w:val="24"/>
          <w:szCs w:val="24"/>
        </w:rPr>
        <w:t xml:space="preserve">help reduce the wait times for </w:t>
      </w:r>
      <w:r w:rsidR="5B50311A" w:rsidRPr="4DBA2DA9">
        <w:rPr>
          <w:sz w:val="24"/>
          <w:szCs w:val="24"/>
        </w:rPr>
        <w:t xml:space="preserve">ophthalmology </w:t>
      </w:r>
      <w:r w:rsidR="23262203" w:rsidRPr="0015564E">
        <w:rPr>
          <w:sz w:val="24"/>
          <w:szCs w:val="24"/>
        </w:rPr>
        <w:t xml:space="preserve">screenings and procedures. </w:t>
      </w:r>
    </w:p>
    <w:p w14:paraId="1799D7CD" w14:textId="77777777" w:rsidR="0015564E" w:rsidRPr="0015564E" w:rsidRDefault="0015564E" w:rsidP="0015564E">
      <w:pPr>
        <w:pStyle w:val="ListParagraph"/>
        <w:rPr>
          <w:sz w:val="24"/>
          <w:szCs w:val="24"/>
        </w:rPr>
      </w:pPr>
    </w:p>
    <w:p w14:paraId="3C7ECA21" w14:textId="3BDDC925" w:rsidR="00FC20FF" w:rsidRPr="0015564E" w:rsidRDefault="003B12D0" w:rsidP="0015564E">
      <w:pPr>
        <w:pStyle w:val="ListParagraph"/>
        <w:numPr>
          <w:ilvl w:val="0"/>
          <w:numId w:val="35"/>
        </w:numPr>
        <w:spacing w:after="0" w:line="240" w:lineRule="auto"/>
        <w:rPr>
          <w:sz w:val="24"/>
          <w:szCs w:val="24"/>
        </w:rPr>
      </w:pPr>
      <w:r w:rsidRPr="0015564E">
        <w:rPr>
          <w:b/>
          <w:bCs/>
          <w:sz w:val="24"/>
          <w:szCs w:val="24"/>
        </w:rPr>
        <w:t>Behavioral Health</w:t>
      </w:r>
      <w:r w:rsidR="23262203" w:rsidRPr="0015564E">
        <w:rPr>
          <w:b/>
          <w:bCs/>
          <w:sz w:val="24"/>
          <w:szCs w:val="24"/>
        </w:rPr>
        <w:t xml:space="preserve"> </w:t>
      </w:r>
    </w:p>
    <w:p w14:paraId="6B21FF99" w14:textId="0A885C35" w:rsidR="00B17A80" w:rsidRDefault="00FC20FF" w:rsidP="0015564E">
      <w:pPr>
        <w:spacing w:after="0" w:line="240" w:lineRule="auto"/>
        <w:ind w:left="720"/>
        <w:rPr>
          <w:b/>
          <w:bCs/>
          <w:sz w:val="24"/>
          <w:szCs w:val="24"/>
        </w:rPr>
      </w:pPr>
      <w:r w:rsidRPr="00FC20FF">
        <w:rPr>
          <w:sz w:val="24"/>
          <w:szCs w:val="24"/>
        </w:rPr>
        <w:t xml:space="preserve">Numerous metrics demonstrate that the demand for pediatric </w:t>
      </w:r>
      <w:r w:rsidR="004768F6">
        <w:rPr>
          <w:sz w:val="24"/>
          <w:szCs w:val="24"/>
        </w:rPr>
        <w:t>behavioral</w:t>
      </w:r>
      <w:r w:rsidR="004768F6" w:rsidRPr="00FC20FF">
        <w:rPr>
          <w:sz w:val="24"/>
          <w:szCs w:val="24"/>
        </w:rPr>
        <w:t xml:space="preserve"> </w:t>
      </w:r>
      <w:r w:rsidRPr="00FC20FF">
        <w:rPr>
          <w:sz w:val="24"/>
          <w:szCs w:val="24"/>
        </w:rPr>
        <w:t xml:space="preserve">health services significantly outweighs supply </w:t>
      </w:r>
      <w:r w:rsidR="0015564E">
        <w:rPr>
          <w:sz w:val="24"/>
          <w:szCs w:val="24"/>
        </w:rPr>
        <w:t>T</w:t>
      </w:r>
      <w:r w:rsidRPr="00FC20FF">
        <w:rPr>
          <w:sz w:val="24"/>
          <w:szCs w:val="24"/>
        </w:rPr>
        <w:t xml:space="preserve">he Proposed Project </w:t>
      </w:r>
      <w:r w:rsidR="00B17A80">
        <w:rPr>
          <w:sz w:val="24"/>
          <w:szCs w:val="24"/>
        </w:rPr>
        <w:t>adds</w:t>
      </w:r>
      <w:r w:rsidRPr="00FC20FF">
        <w:rPr>
          <w:sz w:val="24"/>
          <w:szCs w:val="24"/>
        </w:rPr>
        <w:t xml:space="preserve"> a med-psych partial hospitalization program. This program, which would provide behavioral health services during the day and allow patients to return home in the evening, would help reduce wait times and emergency department boarding for children seeking psychiatric care. The program would also treat conditions including somatic symptom disorder, eating disorders, and chronic medical illnesses (diabetes, seizures, etc.) that are complicated by psychiatric conditions. </w:t>
      </w:r>
    </w:p>
    <w:p w14:paraId="166AA729" w14:textId="77777777" w:rsidR="003664BF" w:rsidRDefault="003664BF" w:rsidP="00672D5E">
      <w:pPr>
        <w:pStyle w:val="ListParagraph"/>
        <w:spacing w:after="0" w:line="240" w:lineRule="auto"/>
        <w:rPr>
          <w:b/>
          <w:bCs/>
          <w:sz w:val="24"/>
          <w:szCs w:val="24"/>
        </w:rPr>
      </w:pPr>
    </w:p>
    <w:p w14:paraId="641AFF34" w14:textId="4C274ACA" w:rsidR="00FC20FF" w:rsidRPr="0034211E" w:rsidRDefault="003B12D0" w:rsidP="0034211E">
      <w:pPr>
        <w:pStyle w:val="ListParagraph"/>
        <w:numPr>
          <w:ilvl w:val="0"/>
          <w:numId w:val="35"/>
        </w:numPr>
        <w:spacing w:after="0" w:line="240" w:lineRule="auto"/>
        <w:rPr>
          <w:b/>
          <w:bCs/>
          <w:sz w:val="24"/>
          <w:szCs w:val="24"/>
        </w:rPr>
      </w:pPr>
      <w:r w:rsidRPr="0034211E">
        <w:rPr>
          <w:b/>
          <w:bCs/>
          <w:sz w:val="24"/>
          <w:szCs w:val="24"/>
        </w:rPr>
        <w:t>Imaging</w:t>
      </w:r>
    </w:p>
    <w:p w14:paraId="7E4A4228" w14:textId="05C39CCF" w:rsidR="00241BD2" w:rsidRDefault="0034211E" w:rsidP="00672D5E">
      <w:pPr>
        <w:spacing w:after="0" w:line="240" w:lineRule="auto"/>
        <w:ind w:left="720"/>
        <w:rPr>
          <w:b/>
          <w:bCs/>
          <w:sz w:val="24"/>
          <w:szCs w:val="24"/>
        </w:rPr>
      </w:pPr>
      <w:r w:rsidRPr="003664BF">
        <w:rPr>
          <w:sz w:val="24"/>
          <w:szCs w:val="24"/>
        </w:rPr>
        <w:t>D</w:t>
      </w:r>
      <w:r w:rsidR="00FC20FF" w:rsidRPr="003664BF">
        <w:rPr>
          <w:sz w:val="24"/>
          <w:szCs w:val="24"/>
        </w:rPr>
        <w:t>edicated pediatric radiology facilities have the proper equipment, technology, and staff to meet the needs of children undergoing MRI, thus reducing the need for anesthesia and the likelihood that patients will have to return for a repeat MRI. In an internal review of repeat imaging studies, BCH found that 84% of pediatric patients who received an MRI for epilepsy in the community needed to have a repeat MRI at BCH due to the outside exam providing insufficient detail. The Proposed Project's two MRI machines would reduce wait times and expand access to imaging administered in a dedicated pediatric setting.</w:t>
      </w:r>
    </w:p>
    <w:p w14:paraId="61379FE0" w14:textId="77777777" w:rsidR="00241BD2" w:rsidRDefault="00241BD2" w:rsidP="00241BD2">
      <w:pPr>
        <w:spacing w:after="0" w:line="240" w:lineRule="auto"/>
        <w:ind w:left="360"/>
        <w:rPr>
          <w:b/>
          <w:bCs/>
          <w:sz w:val="24"/>
          <w:szCs w:val="24"/>
        </w:rPr>
      </w:pPr>
    </w:p>
    <w:p w14:paraId="7ABD6972" w14:textId="67A706E8" w:rsidR="00FC20FF" w:rsidRPr="003664BF" w:rsidRDefault="00FC20FF" w:rsidP="003664BF">
      <w:pPr>
        <w:pStyle w:val="ListParagraph"/>
        <w:numPr>
          <w:ilvl w:val="0"/>
          <w:numId w:val="35"/>
        </w:numPr>
        <w:spacing w:after="0" w:line="240" w:lineRule="auto"/>
        <w:rPr>
          <w:b/>
          <w:bCs/>
          <w:sz w:val="24"/>
          <w:szCs w:val="24"/>
        </w:rPr>
      </w:pPr>
      <w:r w:rsidRPr="003664BF">
        <w:rPr>
          <w:b/>
          <w:bCs/>
          <w:sz w:val="24"/>
          <w:szCs w:val="24"/>
        </w:rPr>
        <w:t>Ambulatory Surgery</w:t>
      </w:r>
    </w:p>
    <w:p w14:paraId="7F62A8EA" w14:textId="1C2BFC33" w:rsidR="00241BD2" w:rsidRDefault="00FC20FF" w:rsidP="00EA7860">
      <w:pPr>
        <w:spacing w:after="0" w:line="240" w:lineRule="auto"/>
        <w:ind w:left="720"/>
        <w:rPr>
          <w:sz w:val="24"/>
          <w:szCs w:val="24"/>
        </w:rPr>
      </w:pPr>
      <w:r w:rsidRPr="00FC20FF">
        <w:rPr>
          <w:sz w:val="24"/>
          <w:szCs w:val="24"/>
        </w:rPr>
        <w:t xml:space="preserve">In its “Optimal Resources for Children’s Surgical Care” document, the American College of Surgeons highlights the importance of ambulatory surgical centers as a treatment option for </w:t>
      </w:r>
      <w:r w:rsidRPr="00FC20FF">
        <w:rPr>
          <w:sz w:val="24"/>
          <w:szCs w:val="24"/>
        </w:rPr>
        <w:lastRenderedPageBreak/>
        <w:t>children.</w:t>
      </w:r>
      <w:r w:rsidR="007C400C" w:rsidRPr="00FC20FF">
        <w:rPr>
          <w:sz w:val="24"/>
          <w:szCs w:val="24"/>
          <w:vertAlign w:val="superscript"/>
        </w:rPr>
        <w:endnoteReference w:id="22"/>
      </w:r>
      <w:r w:rsidR="007C400C" w:rsidRPr="00FC20FF">
        <w:rPr>
          <w:sz w:val="24"/>
          <w:szCs w:val="24"/>
        </w:rPr>
        <w:t xml:space="preserve"> </w:t>
      </w:r>
      <w:r w:rsidRPr="00FC20FF">
        <w:rPr>
          <w:sz w:val="24"/>
          <w:szCs w:val="24"/>
        </w:rPr>
        <w:t xml:space="preserve">Specifically trained pediatric anesthesiologists within BCH’s surgical program can help shorten hospital stays or avoid inpatient stays by utilizing regional anesthesia and by leveraging pain management techniques so patients can recover from procedures at home. The </w:t>
      </w:r>
      <w:r w:rsidR="00086BC3">
        <w:rPr>
          <w:sz w:val="24"/>
          <w:szCs w:val="24"/>
        </w:rPr>
        <w:t>Applicant</w:t>
      </w:r>
      <w:r w:rsidRPr="00FC20FF">
        <w:rPr>
          <w:sz w:val="24"/>
          <w:szCs w:val="24"/>
        </w:rPr>
        <w:t xml:space="preserve"> expects that continued innovation will allow more surgical cases to be handled as day surgeries. </w:t>
      </w:r>
    </w:p>
    <w:p w14:paraId="4CF1A8D2" w14:textId="77777777" w:rsidR="00EA7860" w:rsidRDefault="00EA7860" w:rsidP="00EA7860">
      <w:pPr>
        <w:spacing w:after="0" w:line="240" w:lineRule="auto"/>
        <w:ind w:left="720"/>
        <w:rPr>
          <w:b/>
          <w:bCs/>
          <w:sz w:val="24"/>
          <w:szCs w:val="24"/>
        </w:rPr>
      </w:pPr>
    </w:p>
    <w:p w14:paraId="155ED5AD" w14:textId="544CAC47" w:rsidR="00273504" w:rsidRPr="003664BF" w:rsidRDefault="003B12D0" w:rsidP="00241BD2">
      <w:pPr>
        <w:pStyle w:val="ListParagraph"/>
        <w:numPr>
          <w:ilvl w:val="0"/>
          <w:numId w:val="35"/>
        </w:numPr>
        <w:spacing w:after="0" w:line="240" w:lineRule="auto"/>
        <w:rPr>
          <w:sz w:val="24"/>
          <w:szCs w:val="24"/>
        </w:rPr>
      </w:pPr>
      <w:r w:rsidRPr="00241BD2">
        <w:rPr>
          <w:b/>
          <w:bCs/>
          <w:sz w:val="24"/>
          <w:szCs w:val="24"/>
        </w:rPr>
        <w:t>Infusion</w:t>
      </w:r>
      <w:r w:rsidR="00FC20FF" w:rsidRPr="00241BD2">
        <w:rPr>
          <w:sz w:val="24"/>
          <w:szCs w:val="24"/>
        </w:rPr>
        <w:br/>
      </w:r>
      <w:r w:rsidR="00FC20FF" w:rsidRPr="003664BF">
        <w:rPr>
          <w:sz w:val="24"/>
          <w:szCs w:val="24"/>
        </w:rPr>
        <w:t xml:space="preserve">Children diagnosed with immunodeficiency disease, IBD, sickle cell, diabetes, and other chronic diseases require easy access to infusion services often on a weekly basis for life. The Proposed Project would expand outpatient infusion services, which is more convenient for many patients than inpatient infusion therapy. Amid the capacity challenges presented by </w:t>
      </w:r>
      <w:r w:rsidR="00B66A44" w:rsidRPr="003664BF">
        <w:rPr>
          <w:sz w:val="24"/>
          <w:szCs w:val="24"/>
        </w:rPr>
        <w:t xml:space="preserve">the </w:t>
      </w:r>
      <w:r w:rsidR="00FC20FF" w:rsidRPr="003664BF">
        <w:rPr>
          <w:sz w:val="24"/>
          <w:szCs w:val="24"/>
        </w:rPr>
        <w:t>COVID-19</w:t>
      </w:r>
      <w:r w:rsidR="00B66A44" w:rsidRPr="003664BF">
        <w:rPr>
          <w:sz w:val="24"/>
          <w:szCs w:val="24"/>
        </w:rPr>
        <w:t xml:space="preserve"> pandemic</w:t>
      </w:r>
      <w:r w:rsidR="00FC20FF" w:rsidRPr="003664BF">
        <w:rPr>
          <w:sz w:val="24"/>
          <w:szCs w:val="24"/>
        </w:rPr>
        <w:t>, some patients even received infusion therapy in the ED. Expanded outpatient infusion services would help free up inpatient and ED capacity while providing a convenient option for patients who need infusion.</w:t>
      </w:r>
      <w:r w:rsidR="00273504" w:rsidRPr="00273504" w:rsidDel="00273504">
        <w:rPr>
          <w:sz w:val="24"/>
          <w:szCs w:val="24"/>
        </w:rPr>
        <w:t xml:space="preserve"> </w:t>
      </w:r>
    </w:p>
    <w:p w14:paraId="1328B255" w14:textId="77777777" w:rsidR="00273504" w:rsidRDefault="00273504" w:rsidP="003664BF">
      <w:pPr>
        <w:pStyle w:val="ListParagraph"/>
        <w:spacing w:after="0" w:line="240" w:lineRule="auto"/>
        <w:rPr>
          <w:sz w:val="24"/>
          <w:szCs w:val="24"/>
        </w:rPr>
      </w:pPr>
    </w:p>
    <w:p w14:paraId="50287B05" w14:textId="38B7DA30" w:rsidR="00273504" w:rsidRPr="003664BF" w:rsidRDefault="003B12D0" w:rsidP="00241BD2">
      <w:pPr>
        <w:pStyle w:val="ListParagraph"/>
        <w:numPr>
          <w:ilvl w:val="0"/>
          <w:numId w:val="35"/>
        </w:numPr>
        <w:spacing w:after="0" w:line="240" w:lineRule="auto"/>
        <w:rPr>
          <w:sz w:val="24"/>
          <w:szCs w:val="24"/>
        </w:rPr>
      </w:pPr>
      <w:r w:rsidRPr="003664BF">
        <w:rPr>
          <w:b/>
          <w:bCs/>
          <w:sz w:val="24"/>
          <w:szCs w:val="24"/>
        </w:rPr>
        <w:t>Dental</w:t>
      </w:r>
      <w:r w:rsidR="00FC20FF" w:rsidRPr="003664BF">
        <w:rPr>
          <w:b/>
          <w:bCs/>
          <w:sz w:val="24"/>
          <w:szCs w:val="24"/>
        </w:rPr>
        <w:br/>
      </w:r>
      <w:r w:rsidR="00FC20FF" w:rsidRPr="003664BF">
        <w:rPr>
          <w:sz w:val="24"/>
          <w:szCs w:val="24"/>
        </w:rPr>
        <w:t xml:space="preserve">As </w:t>
      </w:r>
      <w:r w:rsidR="00F66F40">
        <w:rPr>
          <w:sz w:val="24"/>
          <w:szCs w:val="24"/>
        </w:rPr>
        <w:t>previously noted,</w:t>
      </w:r>
      <w:r w:rsidR="00FC20FF" w:rsidRPr="003664BF">
        <w:rPr>
          <w:sz w:val="24"/>
          <w:szCs w:val="24"/>
        </w:rPr>
        <w:t xml:space="preserve"> children covered by MassHealth and children with special health </w:t>
      </w:r>
      <w:r w:rsidR="00A471E1" w:rsidRPr="003664BF">
        <w:rPr>
          <w:sz w:val="24"/>
          <w:szCs w:val="24"/>
        </w:rPr>
        <w:t>needs face</w:t>
      </w:r>
      <w:r w:rsidR="00FC20FF" w:rsidRPr="003664BF">
        <w:rPr>
          <w:sz w:val="24"/>
          <w:szCs w:val="24"/>
        </w:rPr>
        <w:t xml:space="preserve"> challenges accessing dental care. BCH is equipped to treat the dental needs of </w:t>
      </w:r>
      <w:r w:rsidR="670E552B" w:rsidRPr="003664BF">
        <w:rPr>
          <w:sz w:val="24"/>
          <w:szCs w:val="24"/>
        </w:rPr>
        <w:t>children with special health needs</w:t>
      </w:r>
      <w:r w:rsidR="00FC20FF" w:rsidRPr="003664BF">
        <w:rPr>
          <w:sz w:val="24"/>
          <w:szCs w:val="24"/>
        </w:rPr>
        <w:t xml:space="preserve"> and has committed to treating patients regardless of payor. The additional satellite OR capacity in the Proposed Project would reduce BCH’s dental surgery wait times and expand access to disease management and education to help prevent future oral health problems.</w:t>
      </w:r>
    </w:p>
    <w:p w14:paraId="26F83E38" w14:textId="77777777" w:rsidR="00273504" w:rsidRPr="00F66F40" w:rsidRDefault="00273504" w:rsidP="00F66F40">
      <w:pPr>
        <w:pStyle w:val="ListParagraph"/>
        <w:spacing w:after="0" w:line="240" w:lineRule="auto"/>
        <w:rPr>
          <w:sz w:val="24"/>
          <w:szCs w:val="24"/>
        </w:rPr>
      </w:pPr>
    </w:p>
    <w:p w14:paraId="75B2107E" w14:textId="292B5675" w:rsidR="00FC20FF" w:rsidRPr="003664BF" w:rsidRDefault="003B12D0" w:rsidP="00241BD2">
      <w:pPr>
        <w:pStyle w:val="ListParagraph"/>
        <w:numPr>
          <w:ilvl w:val="0"/>
          <w:numId w:val="35"/>
        </w:numPr>
        <w:spacing w:after="0" w:line="240" w:lineRule="auto"/>
        <w:rPr>
          <w:sz w:val="24"/>
          <w:szCs w:val="24"/>
        </w:rPr>
      </w:pPr>
      <w:r w:rsidRPr="003664BF">
        <w:rPr>
          <w:b/>
          <w:bCs/>
          <w:sz w:val="24"/>
          <w:szCs w:val="24"/>
        </w:rPr>
        <w:t>Gastroen</w:t>
      </w:r>
      <w:r w:rsidR="00245A80" w:rsidRPr="003664BF">
        <w:rPr>
          <w:b/>
          <w:bCs/>
          <w:sz w:val="24"/>
          <w:szCs w:val="24"/>
        </w:rPr>
        <w:t>terology</w:t>
      </w:r>
      <w:r w:rsidR="00FC20FF" w:rsidRPr="003664BF">
        <w:rPr>
          <w:b/>
          <w:bCs/>
          <w:sz w:val="24"/>
          <w:szCs w:val="24"/>
        </w:rPr>
        <w:br/>
      </w:r>
      <w:r w:rsidR="00FC20FF" w:rsidRPr="003664BF">
        <w:rPr>
          <w:sz w:val="24"/>
          <w:szCs w:val="24"/>
        </w:rPr>
        <w:t>For patients with physical illnesses that impair feeding, the default treatment is to simply place a gastrostomy tube. While this intervention may be lifesaving for some children, it may increase risk of complications and hospitalization among some children with special needs.</w:t>
      </w:r>
      <w:r w:rsidR="00E309F5" w:rsidRPr="00FC20FF">
        <w:rPr>
          <w:vertAlign w:val="superscript"/>
        </w:rPr>
        <w:endnoteReference w:id="23"/>
      </w:r>
      <w:r w:rsidR="00E309F5" w:rsidRPr="003664BF">
        <w:rPr>
          <w:sz w:val="24"/>
          <w:szCs w:val="24"/>
        </w:rPr>
        <w:t xml:space="preserve"> </w:t>
      </w:r>
      <w:r w:rsidR="00FC20FF" w:rsidRPr="003664BF">
        <w:rPr>
          <w:sz w:val="24"/>
          <w:szCs w:val="24"/>
        </w:rPr>
        <w:t>By expanding the growth and nutrition program at the Needham facility, BCHs hope to reduce the number of gastrostomy tubes placed and also reduce hospitalizations.</w:t>
      </w:r>
    </w:p>
    <w:p w14:paraId="21CC8E68" w14:textId="46DCC46D" w:rsidR="00D307BE" w:rsidRDefault="00D307BE" w:rsidP="4E039244">
      <w:pPr>
        <w:spacing w:after="0" w:line="240" w:lineRule="auto"/>
        <w:rPr>
          <w:sz w:val="24"/>
          <w:szCs w:val="24"/>
        </w:rPr>
      </w:pPr>
    </w:p>
    <w:p w14:paraId="3F7FE939" w14:textId="73945D3C" w:rsidR="00D307BE" w:rsidRPr="00EA7860" w:rsidRDefault="00D307BE" w:rsidP="00D307BE">
      <w:pPr>
        <w:spacing w:after="0" w:line="240" w:lineRule="auto"/>
        <w:rPr>
          <w:b/>
          <w:bCs/>
          <w:sz w:val="24"/>
          <w:szCs w:val="24"/>
        </w:rPr>
      </w:pPr>
      <w:r w:rsidRPr="00EA7860">
        <w:rPr>
          <w:b/>
          <w:bCs/>
          <w:sz w:val="24"/>
          <w:szCs w:val="24"/>
        </w:rPr>
        <w:t>Analysis: Improved Outcomes and Quality of Life</w:t>
      </w:r>
    </w:p>
    <w:p w14:paraId="329068F9" w14:textId="20D41385" w:rsidR="00AA7D4E" w:rsidRPr="00AA7D4E" w:rsidRDefault="00AA7D4E" w:rsidP="00AA7D4E">
      <w:pPr>
        <w:spacing w:after="0" w:line="240" w:lineRule="auto"/>
        <w:rPr>
          <w:sz w:val="24"/>
          <w:szCs w:val="24"/>
        </w:rPr>
      </w:pPr>
      <w:r w:rsidRPr="00AA7D4E">
        <w:rPr>
          <w:sz w:val="24"/>
          <w:szCs w:val="24"/>
        </w:rPr>
        <w:t xml:space="preserve">The </w:t>
      </w:r>
      <w:r w:rsidR="00086BC3">
        <w:rPr>
          <w:sz w:val="24"/>
          <w:szCs w:val="24"/>
        </w:rPr>
        <w:t>Applicant</w:t>
      </w:r>
      <w:r w:rsidRPr="00AA7D4E">
        <w:rPr>
          <w:sz w:val="24"/>
          <w:szCs w:val="24"/>
        </w:rPr>
        <w:t xml:space="preserve"> proposed specific outcome and process measures to track the impact of the Proposed Project</w:t>
      </w:r>
      <w:sdt>
        <w:sdtPr>
          <w:rPr>
            <w:sz w:val="24"/>
            <w:szCs w:val="24"/>
          </w:rPr>
          <w:tag w:val="goog_rdk_126"/>
          <w:id w:val="728046215"/>
        </w:sdtPr>
        <w:sdtEndPr/>
        <w:sdtContent>
          <w:r w:rsidRPr="00AA7D4E">
            <w:rPr>
              <w:sz w:val="24"/>
              <w:szCs w:val="24"/>
            </w:rPr>
            <w:t>,</w:t>
          </w:r>
        </w:sdtContent>
      </w:sdt>
      <w:r w:rsidRPr="00AA7D4E">
        <w:rPr>
          <w:sz w:val="24"/>
          <w:szCs w:val="24"/>
        </w:rPr>
        <w:t xml:space="preserve"> which staff ha</w:t>
      </w:r>
      <w:sdt>
        <w:sdtPr>
          <w:rPr>
            <w:sz w:val="24"/>
            <w:szCs w:val="24"/>
          </w:rPr>
          <w:tag w:val="goog_rdk_127"/>
          <w:id w:val="-331377781"/>
        </w:sdtPr>
        <w:sdtEndPr/>
        <w:sdtContent>
          <w:r w:rsidRPr="00AA7D4E">
            <w:rPr>
              <w:sz w:val="24"/>
              <w:szCs w:val="24"/>
            </w:rPr>
            <w:t>ve</w:t>
          </w:r>
        </w:sdtContent>
      </w:sdt>
      <w:r w:rsidRPr="00AA7D4E">
        <w:rPr>
          <w:sz w:val="24"/>
          <w:szCs w:val="24"/>
        </w:rPr>
        <w:t xml:space="preserve"> reviewed, and which will become a part of the reporting requirements. The measures are listed in Appendix I. </w:t>
      </w:r>
    </w:p>
    <w:p w14:paraId="6917F3CB" w14:textId="77777777" w:rsidR="00AA7D4E" w:rsidRPr="00AA7D4E" w:rsidRDefault="00AA7D4E" w:rsidP="00AA7D4E">
      <w:pPr>
        <w:spacing w:after="0" w:line="240" w:lineRule="auto"/>
        <w:rPr>
          <w:sz w:val="24"/>
          <w:szCs w:val="24"/>
        </w:rPr>
      </w:pPr>
    </w:p>
    <w:p w14:paraId="56F09CB2" w14:textId="77777777" w:rsidR="00AA7D4E" w:rsidRPr="00AA7D4E" w:rsidRDefault="00AA7D4E" w:rsidP="00AA7D4E">
      <w:pPr>
        <w:spacing w:after="0" w:line="240" w:lineRule="auto"/>
        <w:rPr>
          <w:b/>
          <w:sz w:val="24"/>
          <w:szCs w:val="24"/>
        </w:rPr>
      </w:pPr>
      <w:r w:rsidRPr="00AA7D4E">
        <w:rPr>
          <w:sz w:val="24"/>
          <w:szCs w:val="24"/>
        </w:rPr>
        <w:t xml:space="preserve">Staff find that the various elements of the Proposed Project will contribute to improved health outcomes, quality of life, and patient satisfaction. </w:t>
      </w:r>
    </w:p>
    <w:p w14:paraId="6D102B50" w14:textId="4A8C4EE1" w:rsidR="00FC20FF" w:rsidRPr="00FC20FF" w:rsidRDefault="00617C91" w:rsidP="00FC20FF">
      <w:pPr>
        <w:spacing w:after="0" w:line="240" w:lineRule="auto"/>
        <w:rPr>
          <w:b/>
          <w:bCs/>
          <w:sz w:val="24"/>
          <w:szCs w:val="24"/>
        </w:rPr>
      </w:pPr>
      <w:r w:rsidRPr="008F7CB4">
        <w:rPr>
          <w:sz w:val="24"/>
          <w:szCs w:val="24"/>
        </w:rPr>
        <w:br/>
      </w:r>
      <w:r w:rsidR="00FC20FF" w:rsidRPr="00FC20FF">
        <w:rPr>
          <w:b/>
          <w:bCs/>
          <w:sz w:val="24"/>
          <w:szCs w:val="24"/>
        </w:rPr>
        <w:t>Public Health Value: Health Equity</w:t>
      </w:r>
    </w:p>
    <w:p w14:paraId="4293A2A4" w14:textId="475AB4E9" w:rsidR="00CB54D0" w:rsidRPr="008F7CB4" w:rsidRDefault="00ED6B50" w:rsidP="00CB54D0">
      <w:pPr>
        <w:pStyle w:val="NoSpacing"/>
        <w:rPr>
          <w:sz w:val="24"/>
          <w:szCs w:val="24"/>
        </w:rPr>
      </w:pPr>
      <w:r w:rsidRPr="00ED6B50">
        <w:rPr>
          <w:sz w:val="24"/>
          <w:szCs w:val="24"/>
        </w:rPr>
        <w:t xml:space="preserve">In 2019, 38.2% of the Applicant’s patients were covered by MassHealth, which is consistent with the overall proportion of children and young adults in the Commonwealth who are on MassHealth (approximately 40%).  The Applicant asserts that the Proposed Project will provide needed services to MassHealth patients.  BCH has identified barriers to care for their patients, particularly those on MassHealth, and has identified transportation as one key barrier.  As discussed above, the Applicant is locating the expanded services in communities outside the Main Campus in part to make them more </w:t>
      </w:r>
      <w:r w:rsidRPr="00ED6B50">
        <w:rPr>
          <w:sz w:val="24"/>
          <w:szCs w:val="24"/>
        </w:rPr>
        <w:lastRenderedPageBreak/>
        <w:t xml:space="preserve">accessible to these patients.  </w:t>
      </w:r>
      <w:r w:rsidR="00617C91" w:rsidRPr="008F7CB4">
        <w:rPr>
          <w:sz w:val="24"/>
          <w:szCs w:val="24"/>
        </w:rPr>
        <w:t xml:space="preserve">The </w:t>
      </w:r>
      <w:r w:rsidR="00086BC3">
        <w:rPr>
          <w:sz w:val="24"/>
          <w:szCs w:val="24"/>
        </w:rPr>
        <w:t>Applicant</w:t>
      </w:r>
      <w:r w:rsidR="00617C91" w:rsidRPr="008F7CB4">
        <w:rPr>
          <w:sz w:val="24"/>
          <w:szCs w:val="24"/>
        </w:rPr>
        <w:t xml:space="preserve"> has</w:t>
      </w:r>
      <w:r w:rsidR="000A6C3F">
        <w:rPr>
          <w:sz w:val="24"/>
          <w:szCs w:val="24"/>
        </w:rPr>
        <w:t xml:space="preserve"> also</w:t>
      </w:r>
      <w:r w:rsidR="00617C91" w:rsidRPr="008F7CB4">
        <w:rPr>
          <w:sz w:val="24"/>
          <w:szCs w:val="24"/>
        </w:rPr>
        <w:t xml:space="preserve"> been tracking metrics on health disparities by race/ethnicity and language, particularly in connection with its BCH ACO. A BCH analysis of MRI missed care opportunities revealed that, compared to white children, Black and Latino children were over 50% more likely to have missed an MRI</w:t>
      </w:r>
      <w:r w:rsidR="36269073" w:rsidRPr="122A5FF3">
        <w:rPr>
          <w:sz w:val="24"/>
          <w:szCs w:val="24"/>
        </w:rPr>
        <w:t xml:space="preserve"> scan</w:t>
      </w:r>
      <w:r w:rsidR="00AB5297">
        <w:t xml:space="preserve">, and </w:t>
      </w:r>
      <w:r w:rsidR="00AB5297" w:rsidRPr="00AB5297">
        <w:rPr>
          <w:sz w:val="24"/>
          <w:szCs w:val="24"/>
        </w:rPr>
        <w:t>those who live in areas of high social vulnerability were 30% more likely to have a missed an MRI</w:t>
      </w:r>
      <w:r w:rsidR="27D20CCE" w:rsidRPr="122A5FF3">
        <w:rPr>
          <w:sz w:val="24"/>
          <w:szCs w:val="24"/>
        </w:rPr>
        <w:t xml:space="preserve"> scan</w:t>
      </w:r>
      <w:r w:rsidR="38BF800C" w:rsidRPr="122A5FF3">
        <w:rPr>
          <w:sz w:val="24"/>
          <w:szCs w:val="24"/>
        </w:rPr>
        <w:t>.</w:t>
      </w:r>
      <w:r w:rsidR="00617C91" w:rsidRPr="008F7CB4">
        <w:rPr>
          <w:sz w:val="24"/>
          <w:szCs w:val="24"/>
        </w:rPr>
        <w:t xml:space="preserve"> This prompted BCH to explore whether transportation barriers were a contributing factor and ultimately led to BCH’s proposal to add two MRI units at the </w:t>
      </w:r>
      <w:r w:rsidR="00A00DB1" w:rsidRPr="008F7CB4">
        <w:rPr>
          <w:sz w:val="24"/>
          <w:szCs w:val="24"/>
        </w:rPr>
        <w:t>Proposed Project</w:t>
      </w:r>
      <w:r w:rsidR="00617C91" w:rsidRPr="008F7CB4">
        <w:rPr>
          <w:sz w:val="24"/>
          <w:szCs w:val="24"/>
        </w:rPr>
        <w:t xml:space="preserve"> sites. </w:t>
      </w:r>
      <w:r w:rsidR="00617C91">
        <w:br/>
      </w:r>
      <w:r w:rsidR="00617C91">
        <w:br/>
      </w:r>
      <w:r w:rsidR="00617C91" w:rsidRPr="008F7CB4">
        <w:rPr>
          <w:sz w:val="24"/>
          <w:szCs w:val="24"/>
        </w:rPr>
        <w:t xml:space="preserve">The </w:t>
      </w:r>
      <w:r w:rsidR="00086BC3">
        <w:rPr>
          <w:sz w:val="24"/>
          <w:szCs w:val="24"/>
        </w:rPr>
        <w:t>Applicant</w:t>
      </w:r>
      <w:r w:rsidR="00617C91" w:rsidRPr="008F7CB4">
        <w:rPr>
          <w:sz w:val="24"/>
          <w:szCs w:val="24"/>
        </w:rPr>
        <w:t xml:space="preserve"> will make interpreters (in more than 35 languages) available at the </w:t>
      </w:r>
      <w:r w:rsidR="00A00DB1" w:rsidRPr="008F7CB4">
        <w:rPr>
          <w:sz w:val="24"/>
          <w:szCs w:val="24"/>
        </w:rPr>
        <w:t>Proposed Project</w:t>
      </w:r>
      <w:r w:rsidR="00617C91" w:rsidRPr="008F7CB4">
        <w:rPr>
          <w:sz w:val="24"/>
          <w:szCs w:val="24"/>
        </w:rPr>
        <w:t xml:space="preserve"> locations</w:t>
      </w:r>
      <w:r w:rsidR="00913E60">
        <w:rPr>
          <w:sz w:val="24"/>
          <w:szCs w:val="24"/>
        </w:rPr>
        <w:t>,</w:t>
      </w:r>
      <w:r w:rsidR="00913E60" w:rsidRPr="00913E60">
        <w:t xml:space="preserve"> </w:t>
      </w:r>
      <w:r w:rsidR="00913E60" w:rsidRPr="00913E60">
        <w:rPr>
          <w:sz w:val="24"/>
          <w:szCs w:val="24"/>
        </w:rPr>
        <w:t xml:space="preserve">and consistent with all of the </w:t>
      </w:r>
      <w:r w:rsidR="00086BC3">
        <w:rPr>
          <w:sz w:val="24"/>
          <w:szCs w:val="24"/>
        </w:rPr>
        <w:t>Applicant</w:t>
      </w:r>
      <w:r w:rsidR="00913E60" w:rsidRPr="00913E60">
        <w:rPr>
          <w:sz w:val="24"/>
          <w:szCs w:val="24"/>
        </w:rPr>
        <w:t>’s facilities</w:t>
      </w:r>
      <w:r w:rsidR="00913E60">
        <w:rPr>
          <w:sz w:val="24"/>
          <w:szCs w:val="24"/>
        </w:rPr>
        <w:t>,</w:t>
      </w:r>
      <w:r w:rsidR="002268DA">
        <w:rPr>
          <w:sz w:val="24"/>
          <w:szCs w:val="24"/>
        </w:rPr>
        <w:t xml:space="preserve"> </w:t>
      </w:r>
      <w:r w:rsidR="00617C91" w:rsidRPr="008F7CB4">
        <w:rPr>
          <w:sz w:val="24"/>
          <w:szCs w:val="24"/>
        </w:rPr>
        <w:t>to assist patients and families. In 2020, the BCH ACO launched an interpreter services pilot program that is expanding to all primary care practices.</w:t>
      </w:r>
      <w:r w:rsidR="00617C91">
        <w:br/>
      </w:r>
      <w:r w:rsidR="00617C91">
        <w:br/>
      </w:r>
      <w:r w:rsidR="00CB54D0" w:rsidRPr="008F7CB4">
        <w:rPr>
          <w:sz w:val="24"/>
          <w:szCs w:val="24"/>
        </w:rPr>
        <w:t xml:space="preserve">The </w:t>
      </w:r>
      <w:r w:rsidR="00086BC3">
        <w:rPr>
          <w:sz w:val="24"/>
          <w:szCs w:val="24"/>
        </w:rPr>
        <w:t>Applicant</w:t>
      </w:r>
      <w:r w:rsidR="00CB54D0" w:rsidRPr="008F7CB4">
        <w:rPr>
          <w:sz w:val="24"/>
          <w:szCs w:val="24"/>
        </w:rPr>
        <w:t xml:space="preserve"> states that </w:t>
      </w:r>
      <w:r w:rsidR="008169B0">
        <w:rPr>
          <w:sz w:val="24"/>
          <w:szCs w:val="24"/>
        </w:rPr>
        <w:t xml:space="preserve">it </w:t>
      </w:r>
      <w:r w:rsidR="00CB54D0" w:rsidRPr="008F7CB4">
        <w:rPr>
          <w:sz w:val="24"/>
          <w:szCs w:val="24"/>
        </w:rPr>
        <w:t>contribute</w:t>
      </w:r>
      <w:r w:rsidR="008169B0">
        <w:rPr>
          <w:sz w:val="24"/>
          <w:szCs w:val="24"/>
        </w:rPr>
        <w:t>s</w:t>
      </w:r>
      <w:r w:rsidR="00CB54D0" w:rsidRPr="008F7CB4">
        <w:rPr>
          <w:sz w:val="24"/>
          <w:szCs w:val="24"/>
        </w:rPr>
        <w:t xml:space="preserve"> to </w:t>
      </w:r>
      <w:r w:rsidR="008169B0">
        <w:rPr>
          <w:sz w:val="24"/>
          <w:szCs w:val="24"/>
        </w:rPr>
        <w:t xml:space="preserve">the following </w:t>
      </w:r>
      <w:r w:rsidR="00CB54D0" w:rsidRPr="008F7CB4">
        <w:rPr>
          <w:sz w:val="24"/>
          <w:szCs w:val="24"/>
        </w:rPr>
        <w:t>system-wide equity initiatives:</w:t>
      </w:r>
    </w:p>
    <w:p w14:paraId="67578173" w14:textId="6A846D79" w:rsidR="00CB54D0" w:rsidRPr="008F7CB4" w:rsidRDefault="00CB54D0" w:rsidP="00333B43">
      <w:pPr>
        <w:pStyle w:val="NoSpacing"/>
        <w:numPr>
          <w:ilvl w:val="0"/>
          <w:numId w:val="16"/>
        </w:numPr>
        <w:rPr>
          <w:sz w:val="24"/>
          <w:szCs w:val="24"/>
        </w:rPr>
      </w:pPr>
      <w:r w:rsidRPr="008F7CB4">
        <w:rPr>
          <w:sz w:val="24"/>
          <w:szCs w:val="24"/>
        </w:rPr>
        <w:t>“Building Careers in Health and STEM”: Career program for high schoolers to increas</w:t>
      </w:r>
      <w:r w:rsidR="00900E67">
        <w:rPr>
          <w:sz w:val="24"/>
          <w:szCs w:val="24"/>
        </w:rPr>
        <w:t>e</w:t>
      </w:r>
      <w:r w:rsidRPr="008F7CB4">
        <w:rPr>
          <w:sz w:val="24"/>
          <w:szCs w:val="24"/>
        </w:rPr>
        <w:t xml:space="preserve"> the number of minority and/or first-generation college students in health careers, including nursing.</w:t>
      </w:r>
    </w:p>
    <w:p w14:paraId="63B8B64E" w14:textId="26BB31F3" w:rsidR="00CB54D0" w:rsidRPr="008F7CB4" w:rsidRDefault="00CB54D0" w:rsidP="00333B43">
      <w:pPr>
        <w:pStyle w:val="NoSpacing"/>
        <w:numPr>
          <w:ilvl w:val="0"/>
          <w:numId w:val="16"/>
        </w:numPr>
        <w:rPr>
          <w:sz w:val="24"/>
          <w:szCs w:val="24"/>
        </w:rPr>
      </w:pPr>
      <w:r w:rsidRPr="008F7CB4">
        <w:rPr>
          <w:sz w:val="24"/>
          <w:szCs w:val="24"/>
        </w:rPr>
        <w:t>COACH (Community, Opportunities, and Advancement at Children’s Hospital) Internship Program: Places Boston-area high schoolers in positions across the hospital and provides professional development workshops.</w:t>
      </w:r>
    </w:p>
    <w:p w14:paraId="7677F1F1" w14:textId="7289B35E" w:rsidR="00CB54D0" w:rsidRPr="008F7CB4" w:rsidRDefault="00CB54D0" w:rsidP="00333B43">
      <w:pPr>
        <w:pStyle w:val="NoSpacing"/>
        <w:numPr>
          <w:ilvl w:val="0"/>
          <w:numId w:val="16"/>
        </w:numPr>
        <w:rPr>
          <w:sz w:val="24"/>
          <w:szCs w:val="24"/>
        </w:rPr>
      </w:pPr>
      <w:r w:rsidRPr="008F7CB4">
        <w:rPr>
          <w:sz w:val="24"/>
          <w:szCs w:val="24"/>
        </w:rPr>
        <w:t>BCH administers an additional program that employs undergraduate pre-medical students from backgrounds underrepresented in medicine as medical scribes with faculty mentorship.</w:t>
      </w:r>
    </w:p>
    <w:p w14:paraId="3F577630" w14:textId="77777777" w:rsidR="00275F60" w:rsidRDefault="00275F60" w:rsidP="00FC20FF">
      <w:pPr>
        <w:spacing w:after="0" w:line="240" w:lineRule="auto"/>
        <w:rPr>
          <w:sz w:val="24"/>
          <w:szCs w:val="24"/>
        </w:rPr>
      </w:pPr>
    </w:p>
    <w:p w14:paraId="6DAB3EA2" w14:textId="0781D59E" w:rsidR="00CD011A" w:rsidRDefault="00275F60" w:rsidP="008F7CB4">
      <w:pPr>
        <w:spacing w:after="0" w:line="240" w:lineRule="auto"/>
        <w:rPr>
          <w:sz w:val="24"/>
          <w:szCs w:val="24"/>
        </w:rPr>
      </w:pPr>
      <w:r w:rsidRPr="00275F60">
        <w:rPr>
          <w:sz w:val="24"/>
          <w:szCs w:val="24"/>
        </w:rPr>
        <w:t xml:space="preserve">The </w:t>
      </w:r>
      <w:r w:rsidR="00086BC3">
        <w:rPr>
          <w:sz w:val="24"/>
          <w:szCs w:val="24"/>
        </w:rPr>
        <w:t>Applicant</w:t>
      </w:r>
      <w:r w:rsidRPr="00275F60">
        <w:rPr>
          <w:sz w:val="24"/>
          <w:szCs w:val="24"/>
        </w:rPr>
        <w:t xml:space="preserve"> argues that </w:t>
      </w:r>
      <w:r w:rsidR="00F94823" w:rsidRPr="00F94823">
        <w:rPr>
          <w:sz w:val="24"/>
          <w:szCs w:val="24"/>
        </w:rPr>
        <w:t>expanding its services in these locations will help address the unmet needs of MassHealth’s pediatric membership and reduce barriers to access for these children.</w:t>
      </w:r>
      <w:r w:rsidRPr="00275F60">
        <w:rPr>
          <w:sz w:val="24"/>
          <w:szCs w:val="24"/>
        </w:rPr>
        <w:br/>
      </w:r>
      <w:r w:rsidR="00617C91" w:rsidRPr="008F7CB4">
        <w:rPr>
          <w:sz w:val="24"/>
          <w:szCs w:val="24"/>
        </w:rPr>
        <w:br/>
      </w:r>
      <w:bookmarkEnd w:id="6"/>
      <w:r w:rsidR="0075553D" w:rsidRPr="00EA7860">
        <w:rPr>
          <w:b/>
          <w:bCs/>
          <w:sz w:val="24"/>
          <w:szCs w:val="24"/>
        </w:rPr>
        <w:t>Analysis</w:t>
      </w:r>
      <w:r w:rsidR="00FC20FF" w:rsidRPr="00EA7860">
        <w:rPr>
          <w:b/>
          <w:bCs/>
          <w:sz w:val="24"/>
          <w:szCs w:val="24"/>
        </w:rPr>
        <w:t xml:space="preserve">: Health Equity </w:t>
      </w:r>
    </w:p>
    <w:p w14:paraId="184A1D81" w14:textId="77777777" w:rsidR="00F8370D" w:rsidRDefault="00F8370D" w:rsidP="00967563">
      <w:pPr>
        <w:spacing w:after="0" w:line="240" w:lineRule="auto"/>
        <w:rPr>
          <w:sz w:val="24"/>
          <w:szCs w:val="24"/>
        </w:rPr>
      </w:pPr>
    </w:p>
    <w:p w14:paraId="27801A7F" w14:textId="3B462616" w:rsidR="00F8370D" w:rsidRDefault="00F8370D" w:rsidP="00967563">
      <w:pPr>
        <w:spacing w:after="0" w:line="240" w:lineRule="auto"/>
        <w:rPr>
          <w:sz w:val="24"/>
          <w:szCs w:val="24"/>
        </w:rPr>
      </w:pPr>
      <w:r w:rsidRPr="00F8370D">
        <w:rPr>
          <w:sz w:val="24"/>
          <w:szCs w:val="24"/>
        </w:rPr>
        <w:t>Given BCH’s stated intent for the Proposed Project to increase access specifically for MassHealth patients, and that the HSA in which the sites are located (HSA 4) has the lowest percentage of Medicaid patients for BCH, a condition is required to ensure that the percentage of BCH’s MassHealth patients, both overall and specifically at these sites, does not materially decrease. This is further described in the conditions section (Condition 4).</w:t>
      </w:r>
    </w:p>
    <w:p w14:paraId="0D2FE1DA" w14:textId="77777777" w:rsidR="00F8370D" w:rsidRDefault="00F8370D" w:rsidP="00967563">
      <w:pPr>
        <w:spacing w:after="0" w:line="240" w:lineRule="auto"/>
        <w:rPr>
          <w:sz w:val="24"/>
          <w:szCs w:val="24"/>
        </w:rPr>
      </w:pPr>
    </w:p>
    <w:p w14:paraId="0A40BDC1" w14:textId="563225EB" w:rsidR="00967563" w:rsidRPr="00967563" w:rsidRDefault="00967563" w:rsidP="00967563">
      <w:pPr>
        <w:spacing w:after="0" w:line="240" w:lineRule="auto"/>
        <w:rPr>
          <w:sz w:val="24"/>
          <w:szCs w:val="24"/>
        </w:rPr>
      </w:pPr>
      <w:r w:rsidRPr="00967563">
        <w:rPr>
          <w:sz w:val="24"/>
          <w:szCs w:val="24"/>
        </w:rPr>
        <w:t xml:space="preserve">Staff finds that the </w:t>
      </w:r>
      <w:r w:rsidR="00086BC3">
        <w:rPr>
          <w:sz w:val="24"/>
          <w:szCs w:val="24"/>
        </w:rPr>
        <w:t>Applicant</w:t>
      </w:r>
      <w:r w:rsidRPr="00967563">
        <w:rPr>
          <w:sz w:val="24"/>
          <w:szCs w:val="24"/>
        </w:rPr>
        <w:t xml:space="preserve">’s planned language access services are appropriate for patients receiving care at </w:t>
      </w:r>
      <w:r>
        <w:rPr>
          <w:sz w:val="24"/>
          <w:szCs w:val="24"/>
        </w:rPr>
        <w:t>BCH sites</w:t>
      </w:r>
      <w:r w:rsidRPr="00967563">
        <w:rPr>
          <w:sz w:val="24"/>
          <w:szCs w:val="24"/>
        </w:rPr>
        <w:t xml:space="preserve">. The </w:t>
      </w:r>
      <w:r w:rsidR="00086BC3">
        <w:rPr>
          <w:sz w:val="24"/>
          <w:szCs w:val="24"/>
        </w:rPr>
        <w:t>Applicant</w:t>
      </w:r>
      <w:r w:rsidRPr="00967563">
        <w:rPr>
          <w:sz w:val="24"/>
          <w:szCs w:val="24"/>
        </w:rPr>
        <w:t xml:space="preserve"> has appropriately outlined at a high level a case for improved health outcomes and has provided reasonable assurances of health equity for the </w:t>
      </w:r>
      <w:r w:rsidR="00442A30">
        <w:rPr>
          <w:sz w:val="24"/>
          <w:szCs w:val="24"/>
        </w:rPr>
        <w:t>Patient Panel</w:t>
      </w:r>
      <w:r w:rsidR="000B4C81">
        <w:rPr>
          <w:sz w:val="24"/>
          <w:szCs w:val="24"/>
        </w:rPr>
        <w:t>, with the above condition.</w:t>
      </w:r>
    </w:p>
    <w:p w14:paraId="07123CBC" w14:textId="3FE8A3E5" w:rsidR="37E71BFE" w:rsidRDefault="37E71BFE" w:rsidP="37E71BFE">
      <w:pPr>
        <w:spacing w:after="0" w:line="240" w:lineRule="auto"/>
        <w:rPr>
          <w:sz w:val="24"/>
          <w:szCs w:val="24"/>
        </w:rPr>
      </w:pPr>
    </w:p>
    <w:p w14:paraId="72577C7E" w14:textId="56A81AD6" w:rsidR="64C6185A" w:rsidRPr="00EA7860" w:rsidRDefault="6C25A96F" w:rsidP="7A08698B">
      <w:pPr>
        <w:spacing w:after="0" w:line="240" w:lineRule="auto"/>
        <w:rPr>
          <w:sz w:val="24"/>
          <w:szCs w:val="24"/>
        </w:rPr>
      </w:pPr>
      <w:r w:rsidRPr="00EA7860">
        <w:rPr>
          <w:b/>
          <w:bCs/>
          <w:sz w:val="24"/>
          <w:szCs w:val="24"/>
        </w:rPr>
        <w:t>Analysis of Factor 1b)</w:t>
      </w:r>
      <w:r w:rsidR="7CB3A96C" w:rsidRPr="00EA7860">
        <w:rPr>
          <w:b/>
          <w:sz w:val="24"/>
          <w:szCs w:val="24"/>
        </w:rPr>
        <w:t xml:space="preserve"> Public Health Value</w:t>
      </w:r>
    </w:p>
    <w:p w14:paraId="7087DFF3" w14:textId="1C20B8B7" w:rsidR="65679E5F" w:rsidRDefault="65679E5F" w:rsidP="37E71BFE">
      <w:pPr>
        <w:spacing w:after="0" w:line="240" w:lineRule="auto"/>
        <w:rPr>
          <w:sz w:val="24"/>
          <w:szCs w:val="24"/>
        </w:rPr>
      </w:pPr>
      <w:r w:rsidRPr="37E71BFE">
        <w:rPr>
          <w:rFonts w:ascii="Calibri" w:eastAsia="Calibri" w:hAnsi="Calibri" w:cs="Calibri"/>
          <w:sz w:val="24"/>
          <w:szCs w:val="24"/>
        </w:rPr>
        <w:t>As a result of information provided by the Applicant and additional DoN Staff review of the Proposed Affiliation’s impact on equitable access to care, Staff finds the Applicant has sufficiently outlined a case for improved health outcomes and health equity.</w:t>
      </w:r>
      <w:r w:rsidRPr="37E71BFE">
        <w:rPr>
          <w:sz w:val="24"/>
          <w:szCs w:val="24"/>
        </w:rPr>
        <w:t xml:space="preserve"> </w:t>
      </w:r>
    </w:p>
    <w:p w14:paraId="357F40A8" w14:textId="70F9C4F0" w:rsidR="00D95F91" w:rsidRDefault="00390246" w:rsidP="00390246">
      <w:pPr>
        <w:tabs>
          <w:tab w:val="left" w:pos="8040"/>
        </w:tabs>
      </w:pPr>
      <w:r>
        <w:tab/>
      </w:r>
    </w:p>
    <w:p w14:paraId="093D5F79" w14:textId="7F6FFE8B" w:rsidR="001151AB" w:rsidRPr="00E309F5" w:rsidRDefault="00F32829" w:rsidP="00E309F5">
      <w:pPr>
        <w:pStyle w:val="Heading1"/>
        <w:rPr>
          <w:b/>
          <w:bCs/>
        </w:rPr>
      </w:pPr>
      <w:bookmarkStart w:id="7" w:name="_Toc118969217"/>
      <w:r w:rsidRPr="00E309F5">
        <w:rPr>
          <w:b/>
          <w:bCs/>
        </w:rPr>
        <w:lastRenderedPageBreak/>
        <w:t>Factor 1: c) Efficiency, Continuity of Care, Coordination of Care</w:t>
      </w:r>
      <w:bookmarkEnd w:id="7"/>
    </w:p>
    <w:p w14:paraId="6D5887C3" w14:textId="5C0BC757" w:rsidR="00617C91" w:rsidRPr="00453D81" w:rsidRDefault="6C84A06C" w:rsidP="008F7CB4">
      <w:pPr>
        <w:pStyle w:val="NoSpacing"/>
        <w:rPr>
          <w:sz w:val="24"/>
          <w:szCs w:val="24"/>
        </w:rPr>
      </w:pPr>
      <w:r w:rsidRPr="4E039244">
        <w:rPr>
          <w:rFonts w:ascii="Calibri" w:hAnsi="Calibri" w:cs="Calibri"/>
          <w:sz w:val="24"/>
          <w:szCs w:val="24"/>
        </w:rPr>
        <w:t xml:space="preserve">With the </w:t>
      </w:r>
      <w:r w:rsidR="0F0759D5" w:rsidRPr="4E039244">
        <w:rPr>
          <w:rFonts w:ascii="Calibri" w:hAnsi="Calibri" w:cs="Calibri"/>
          <w:sz w:val="24"/>
          <w:szCs w:val="24"/>
        </w:rPr>
        <w:t>Proposed Project</w:t>
      </w:r>
      <w:r w:rsidRPr="4E039244">
        <w:rPr>
          <w:rFonts w:ascii="Calibri" w:hAnsi="Calibri" w:cs="Calibri"/>
          <w:sz w:val="24"/>
          <w:szCs w:val="24"/>
        </w:rPr>
        <w:t>, BCH is striving to co-locate multi-disciplinary services, including through integration of mental health services at both the Needham and Weymouth facilities</w:t>
      </w:r>
      <w:r w:rsidR="00EB0BCB">
        <w:rPr>
          <w:rFonts w:ascii="Calibri" w:hAnsi="Calibri" w:cs="Calibri"/>
          <w:sz w:val="24"/>
          <w:szCs w:val="24"/>
        </w:rPr>
        <w:t xml:space="preserve">, as </w:t>
      </w:r>
      <w:r w:rsidRPr="4E039244">
        <w:rPr>
          <w:rFonts w:ascii="Calibri" w:hAnsi="Calibri" w:cs="Calibri"/>
          <w:sz w:val="24"/>
          <w:szCs w:val="24"/>
        </w:rPr>
        <w:t>described in Factor 1b.</w:t>
      </w:r>
      <w:r>
        <w:br/>
      </w:r>
      <w:r>
        <w:br/>
      </w:r>
      <w:r w:rsidRPr="4E039244">
        <w:rPr>
          <w:rFonts w:ascii="Calibri" w:hAnsi="Calibri" w:cs="Calibri"/>
          <w:sz w:val="24"/>
          <w:szCs w:val="24"/>
        </w:rPr>
        <w:t xml:space="preserve">The selection of sites for the </w:t>
      </w:r>
      <w:r w:rsidR="0F0759D5" w:rsidRPr="4E039244">
        <w:rPr>
          <w:rFonts w:ascii="Calibri" w:hAnsi="Calibri" w:cs="Calibri"/>
          <w:sz w:val="24"/>
          <w:szCs w:val="24"/>
        </w:rPr>
        <w:t>Proposed Project</w:t>
      </w:r>
      <w:r w:rsidRPr="4E039244">
        <w:rPr>
          <w:rFonts w:ascii="Calibri" w:hAnsi="Calibri" w:cs="Calibri"/>
          <w:sz w:val="24"/>
          <w:szCs w:val="24"/>
        </w:rPr>
        <w:t xml:space="preserve"> provides continuity for patients: BCH already has facilities in Waltham and Weymouth. BCH maintains that patients who prefer to be seen at Longwood will be able to continue to do so and that patients will continue to choose where to schedule their appointments. BCH points out that patients often choose to visit the location where their established provider(s) practice and that therefore many suburban patients would continue to receive care at Longwood even after the new facilities open.  </w:t>
      </w:r>
      <w:r>
        <w:br/>
      </w:r>
      <w:r>
        <w:br/>
      </w:r>
      <w:bookmarkStart w:id="8" w:name="_Hlk105424447"/>
      <w:r w:rsidRPr="4E039244">
        <w:rPr>
          <w:rFonts w:ascii="Calibri" w:hAnsi="Calibri" w:cs="Calibri"/>
          <w:sz w:val="24"/>
          <w:szCs w:val="24"/>
        </w:rPr>
        <w:t xml:space="preserve">The </w:t>
      </w:r>
      <w:r w:rsidR="525FC58E" w:rsidRPr="4E039244">
        <w:rPr>
          <w:rFonts w:ascii="Calibri" w:hAnsi="Calibri" w:cs="Calibri"/>
          <w:sz w:val="24"/>
          <w:szCs w:val="24"/>
        </w:rPr>
        <w:t>Applicant</w:t>
      </w:r>
      <w:r w:rsidRPr="4E039244">
        <w:rPr>
          <w:rFonts w:ascii="Calibri" w:hAnsi="Calibri" w:cs="Calibri"/>
          <w:sz w:val="24"/>
          <w:szCs w:val="24"/>
        </w:rPr>
        <w:t xml:space="preserve"> plans to provide wrap-around services that help providers to determine a diagnosis and develop a treatment plan in order to support the timely coordination of care. For example, each location will have phlebotomy and physical/occupational therapy services. Seventeen percent of </w:t>
      </w:r>
      <w:r w:rsidR="4BE7C3D3" w:rsidRPr="4E039244">
        <w:rPr>
          <w:rFonts w:ascii="Calibri" w:hAnsi="Calibri" w:cs="Calibri"/>
          <w:sz w:val="24"/>
          <w:szCs w:val="24"/>
        </w:rPr>
        <w:t xml:space="preserve">BCH’s </w:t>
      </w:r>
      <w:r w:rsidRPr="4E039244">
        <w:rPr>
          <w:rFonts w:ascii="Calibri" w:hAnsi="Calibri" w:cs="Calibri"/>
          <w:sz w:val="24"/>
          <w:szCs w:val="24"/>
        </w:rPr>
        <w:t xml:space="preserve">ambulatory visits require phlebotomy, and walk-in phlebotomy sites </w:t>
      </w:r>
      <w:r w:rsidR="00067B3A" w:rsidRPr="4E039244">
        <w:rPr>
          <w:rFonts w:ascii="Calibri" w:hAnsi="Calibri" w:cs="Calibri"/>
          <w:sz w:val="24"/>
          <w:szCs w:val="24"/>
        </w:rPr>
        <w:t xml:space="preserve">make access to phlebotomy easier and </w:t>
      </w:r>
      <w:r w:rsidRPr="4E039244">
        <w:rPr>
          <w:rFonts w:ascii="Calibri" w:hAnsi="Calibri" w:cs="Calibri"/>
          <w:sz w:val="24"/>
          <w:szCs w:val="24"/>
        </w:rPr>
        <w:t>increase the likelihood that children who have conditions requiring frequent blood testing (</w:t>
      </w:r>
      <w:r w:rsidRPr="4E039244">
        <w:rPr>
          <w:rFonts w:ascii="Calibri" w:hAnsi="Calibri" w:cs="Calibri"/>
          <w:i/>
          <w:iCs/>
          <w:sz w:val="24"/>
          <w:szCs w:val="24"/>
        </w:rPr>
        <w:t>i.e</w:t>
      </w:r>
      <w:r w:rsidRPr="4E039244">
        <w:rPr>
          <w:rFonts w:ascii="Calibri" w:hAnsi="Calibri" w:cs="Calibri"/>
          <w:sz w:val="24"/>
          <w:szCs w:val="24"/>
        </w:rPr>
        <w:t>., diabetes) undergo testing at the recommended intervals, helping to keep the underlying condition under control.</w:t>
      </w:r>
      <w:bookmarkEnd w:id="8"/>
      <w:r w:rsidRPr="4E039244">
        <w:rPr>
          <w:rFonts w:ascii="Calibri" w:hAnsi="Calibri" w:cs="Calibri"/>
          <w:sz w:val="24"/>
          <w:szCs w:val="24"/>
        </w:rPr>
        <w:t xml:space="preserve"> </w:t>
      </w:r>
      <w:r w:rsidRPr="4E039244">
        <w:rPr>
          <w:rFonts w:ascii="Calibri" w:hAnsi="Calibri" w:cs="Calibri"/>
          <w:sz w:val="24"/>
          <w:szCs w:val="24"/>
          <w:lang w:val="en"/>
        </w:rPr>
        <w:t>The physical therapy team works closely with physicians, nurses, patient care coordinators, and others inside and beyond the BCH system to achieve this goal.</w:t>
      </w:r>
      <w:r w:rsidRPr="4E039244">
        <w:rPr>
          <w:rFonts w:ascii="Calibri" w:hAnsi="Calibri" w:cs="Calibri"/>
          <w:sz w:val="24"/>
          <w:szCs w:val="24"/>
        </w:rPr>
        <w:t xml:space="preserve"> The physical therapy staff works with a variety of diagnoses including musculoskeletal, neurologic, and orthopedic disorders; sports injuries; gait disorders; balance and coordination deficits; movement disorders; congenital conditions; infant torticollis and plagiocephaly; delayed gross motor development; posture deviations, and equipment and seating needs. The occupational therapy services provided are aimed at helping the patients to maximize functional independence and participation in all occupations, across several environments (</w:t>
      </w:r>
      <w:r w:rsidRPr="4E039244">
        <w:rPr>
          <w:rFonts w:ascii="Calibri" w:hAnsi="Calibri" w:cs="Calibri"/>
          <w:i/>
          <w:iCs/>
          <w:sz w:val="24"/>
          <w:szCs w:val="24"/>
        </w:rPr>
        <w:t>e.g.</w:t>
      </w:r>
      <w:r w:rsidRPr="4E039244">
        <w:rPr>
          <w:rFonts w:ascii="Calibri" w:hAnsi="Calibri" w:cs="Calibri"/>
          <w:sz w:val="24"/>
          <w:szCs w:val="24"/>
        </w:rPr>
        <w:t>, home, work, school, community). Occupational therapists work with the patient and caregivers to help regain and/or develop the skills necessary for the highest level of functions and independence.</w:t>
      </w:r>
      <w:r>
        <w:br/>
      </w:r>
      <w:r>
        <w:br/>
      </w:r>
      <w:r w:rsidRPr="4E039244">
        <w:rPr>
          <w:rFonts w:ascii="Calibri" w:hAnsi="Calibri" w:cs="Calibri"/>
          <w:sz w:val="24"/>
          <w:szCs w:val="24"/>
        </w:rPr>
        <w:t xml:space="preserve">BCH uses a consistent electronic health record across all sites of care that is accessible systemwide. The </w:t>
      </w:r>
      <w:r w:rsidR="525FC58E" w:rsidRPr="4E039244">
        <w:rPr>
          <w:rFonts w:ascii="Calibri" w:hAnsi="Calibri" w:cs="Calibri"/>
          <w:sz w:val="24"/>
          <w:szCs w:val="24"/>
        </w:rPr>
        <w:t>Applicant</w:t>
      </w:r>
      <w:r w:rsidRPr="4E039244">
        <w:rPr>
          <w:rFonts w:ascii="Calibri" w:hAnsi="Calibri" w:cs="Calibri"/>
          <w:sz w:val="24"/>
          <w:szCs w:val="24"/>
        </w:rPr>
        <w:t xml:space="preserve"> states that BCH’s clinical programs work extensively with families (and, as needed, other clinical areas) to confirm they have all the information they need for their visit to go smoothly. Staff are available to assist patients who would like help navigating the site for any reason.</w:t>
      </w:r>
    </w:p>
    <w:p w14:paraId="539934C8" w14:textId="2B21A40F" w:rsidR="00F55D8B" w:rsidRPr="006B19EB" w:rsidRDefault="00617C91" w:rsidP="006B19EB">
      <w:pPr>
        <w:pStyle w:val="NoSpacing"/>
      </w:pPr>
      <w:r>
        <w:rPr>
          <w:b/>
          <w:bCs/>
          <w:i/>
          <w:iCs/>
          <w:sz w:val="24"/>
          <w:szCs w:val="24"/>
        </w:rPr>
        <w:br/>
      </w:r>
      <w:r w:rsidR="000D172A" w:rsidRPr="00EA7860">
        <w:rPr>
          <w:b/>
          <w:bCs/>
          <w:sz w:val="24"/>
          <w:szCs w:val="24"/>
        </w:rPr>
        <w:t>Analysis</w:t>
      </w:r>
      <w:r w:rsidR="27898AFC" w:rsidRPr="00EA7860">
        <w:rPr>
          <w:b/>
          <w:bCs/>
          <w:sz w:val="24"/>
          <w:szCs w:val="24"/>
        </w:rPr>
        <w:t xml:space="preserve"> of Factor 1c) Efficiency, Continuity, and Coordination</w:t>
      </w:r>
      <w:r>
        <w:rPr>
          <w:b/>
          <w:bCs/>
          <w:i/>
          <w:iCs/>
          <w:sz w:val="24"/>
          <w:szCs w:val="24"/>
        </w:rPr>
        <w:br/>
      </w:r>
      <w:r w:rsidR="006B19EB" w:rsidRPr="008F7CB4">
        <w:rPr>
          <w:sz w:val="24"/>
          <w:szCs w:val="24"/>
        </w:rPr>
        <w:t>Coordinated care has been associated with lower utilization of services, better patient experiences, depression management, and cost management.</w:t>
      </w:r>
      <w:r w:rsidR="006B19EB" w:rsidRPr="008F7CB4">
        <w:rPr>
          <w:rStyle w:val="EndnoteReference"/>
          <w:sz w:val="24"/>
          <w:szCs w:val="24"/>
        </w:rPr>
        <w:endnoteReference w:id="24"/>
      </w:r>
      <w:r w:rsidR="006B19EB">
        <w:rPr>
          <w:sz w:val="24"/>
          <w:szCs w:val="24"/>
        </w:rPr>
        <w:t xml:space="preserve"> </w:t>
      </w:r>
      <w:r w:rsidR="008F5FCB">
        <w:rPr>
          <w:sz w:val="24"/>
          <w:szCs w:val="24"/>
        </w:rPr>
        <w:t>Coordinated care is important</w:t>
      </w:r>
      <w:r w:rsidR="00B16AC9">
        <w:rPr>
          <w:sz w:val="24"/>
          <w:szCs w:val="24"/>
        </w:rPr>
        <w:t xml:space="preserve"> for patients with complex health care needs whose care often requires multiple providers.</w:t>
      </w:r>
      <w:r w:rsidR="00B16AC9" w:rsidRPr="00B16AC9">
        <w:rPr>
          <w:sz w:val="24"/>
          <w:szCs w:val="24"/>
          <w:vertAlign w:val="superscript"/>
        </w:rPr>
        <w:t xml:space="preserve"> </w:t>
      </w:r>
      <w:r w:rsidR="00B16AC9" w:rsidRPr="00B16AC9">
        <w:rPr>
          <w:sz w:val="24"/>
          <w:szCs w:val="24"/>
          <w:vertAlign w:val="superscript"/>
        </w:rPr>
        <w:endnoteReference w:id="25"/>
      </w:r>
      <w:r w:rsidR="00B16AC9" w:rsidRPr="00B16AC9">
        <w:rPr>
          <w:sz w:val="24"/>
          <w:szCs w:val="24"/>
        </w:rPr>
        <w:t xml:space="preserve"> </w:t>
      </w:r>
      <w:r w:rsidR="005121A9">
        <w:rPr>
          <w:sz w:val="24"/>
          <w:szCs w:val="24"/>
        </w:rPr>
        <w:t>Care coordination can also help patients and families navigate the complexities of healthcare system.</w:t>
      </w:r>
      <w:r w:rsidR="005121A9">
        <w:rPr>
          <w:rStyle w:val="EndnoteReference"/>
          <w:sz w:val="24"/>
          <w:szCs w:val="24"/>
        </w:rPr>
        <w:endnoteReference w:id="26"/>
      </w:r>
      <w:r w:rsidR="005121A9">
        <w:rPr>
          <w:sz w:val="24"/>
          <w:szCs w:val="24"/>
        </w:rPr>
        <w:t xml:space="preserve"> </w:t>
      </w:r>
      <w:r w:rsidR="00080F92">
        <w:rPr>
          <w:sz w:val="24"/>
          <w:szCs w:val="24"/>
        </w:rPr>
        <w:t>Staff find that the Proposed Project will improve care coordinatio</w:t>
      </w:r>
      <w:r w:rsidR="002F3CE3">
        <w:rPr>
          <w:sz w:val="24"/>
          <w:szCs w:val="24"/>
        </w:rPr>
        <w:t xml:space="preserve">n and efficiency. </w:t>
      </w:r>
      <w:r w:rsidR="002F3CE3" w:rsidRPr="002F3CE3">
        <w:rPr>
          <w:sz w:val="24"/>
          <w:szCs w:val="24"/>
        </w:rPr>
        <w:t>Making care more coordinated and efficient can also reduce the time between diagnosis and treatment, which has been shown to improve outcomes, quality of life and patient satisfaction</w:t>
      </w:r>
      <w:sdt>
        <w:sdtPr>
          <w:rPr>
            <w:sz w:val="24"/>
            <w:szCs w:val="24"/>
          </w:rPr>
          <w:tag w:val="goog_rdk_176"/>
          <w:id w:val="-160005448"/>
          <w:placeholder>
            <w:docPart w:val="1CE8EA1C60514CFCAA04ACA8096B45B4"/>
          </w:placeholder>
        </w:sdtPr>
        <w:sdtEndPr/>
        <w:sdtContent/>
      </w:sdt>
      <w:r w:rsidR="002F3CE3" w:rsidRPr="002F3CE3">
        <w:rPr>
          <w:sz w:val="24"/>
          <w:szCs w:val="24"/>
        </w:rPr>
        <w:t>.</w:t>
      </w:r>
      <w:sdt>
        <w:sdtPr>
          <w:rPr>
            <w:sz w:val="24"/>
            <w:szCs w:val="24"/>
          </w:rPr>
          <w:tag w:val="goog_rdk_177"/>
          <w:id w:val="743530644"/>
          <w:placeholder>
            <w:docPart w:val="1CE8EA1C60514CFCAA04ACA8096B45B4"/>
          </w:placeholder>
          <w:showingPlcHdr/>
        </w:sdtPr>
        <w:sdtEndPr/>
        <w:sdtContent>
          <w:r w:rsidR="002F3CE3" w:rsidRPr="002F3CE3">
            <w:rPr>
              <w:sz w:val="24"/>
              <w:szCs w:val="24"/>
            </w:rPr>
            <w:t xml:space="preserve">     </w:t>
          </w:r>
        </w:sdtContent>
      </w:sdt>
      <w:r w:rsidR="006B19EB">
        <w:rPr>
          <w:sz w:val="24"/>
          <w:szCs w:val="24"/>
        </w:rPr>
        <w:br/>
      </w:r>
    </w:p>
    <w:p w14:paraId="14B7F4F5" w14:textId="77777777" w:rsidR="00E13F0B" w:rsidRPr="008F7CB4" w:rsidRDefault="00E13F0B" w:rsidP="00E13F0B">
      <w:pPr>
        <w:spacing w:after="0" w:line="240" w:lineRule="auto"/>
        <w:rPr>
          <w:rFonts w:cstheme="minorHAnsi"/>
          <w:sz w:val="24"/>
          <w:szCs w:val="24"/>
        </w:rPr>
      </w:pPr>
      <w:r w:rsidRPr="008F7CB4">
        <w:rPr>
          <w:rFonts w:cstheme="minorHAnsi"/>
          <w:sz w:val="24"/>
          <w:szCs w:val="24"/>
        </w:rPr>
        <w:lastRenderedPageBreak/>
        <w:t>BCH was intentional about where it sited services in the Proposed Project so it could leverage existing resources. For example, the Waltham campus has services that operate 24/7, so the facility requires resources such as security and food amenities. Expanding sleep services at that location eliminates the need to replicate those resources. Similarly, the delivery of infusion services requires resources including code teams. Expanding infusion at the Waltham location leverages the current set of response teams.</w:t>
      </w:r>
    </w:p>
    <w:p w14:paraId="7723F82E" w14:textId="6C1EEA7C" w:rsidR="00260CC8" w:rsidRDefault="00260CC8" w:rsidP="007B5D5B">
      <w:pPr>
        <w:spacing w:after="0" w:line="240" w:lineRule="auto"/>
        <w:rPr>
          <w:b/>
          <w:bCs/>
          <w:sz w:val="28"/>
          <w:szCs w:val="28"/>
        </w:rPr>
      </w:pPr>
    </w:p>
    <w:p w14:paraId="71EC3D0B" w14:textId="32EA2C54" w:rsidR="53020986" w:rsidRDefault="53020986" w:rsidP="37E71BFE">
      <w:pPr>
        <w:spacing w:after="0" w:line="240" w:lineRule="auto"/>
        <w:rPr>
          <w:rFonts w:ascii="Calibri" w:eastAsia="Calibri" w:hAnsi="Calibri" w:cs="Calibri"/>
          <w:sz w:val="24"/>
          <w:szCs w:val="24"/>
        </w:rPr>
      </w:pPr>
      <w:r w:rsidRPr="4B9FEAE0">
        <w:rPr>
          <w:rFonts w:ascii="Calibri" w:eastAsia="Calibri" w:hAnsi="Calibri" w:cs="Calibri"/>
          <w:sz w:val="24"/>
          <w:szCs w:val="24"/>
        </w:rPr>
        <w:t>As a result of information provided by the Applicant and with additional analysis, Staff finds the Applicant has met the requirements of Factor 1</w:t>
      </w:r>
      <w:r w:rsidRPr="37E71BFE">
        <w:rPr>
          <w:rFonts w:ascii="Calibri" w:eastAsia="Calibri" w:hAnsi="Calibri" w:cs="Calibri"/>
          <w:sz w:val="24"/>
          <w:szCs w:val="24"/>
        </w:rPr>
        <w:t>c</w:t>
      </w:r>
      <w:r w:rsidRPr="4B9FEAE0">
        <w:rPr>
          <w:rFonts w:ascii="Calibri" w:eastAsia="Calibri" w:hAnsi="Calibri" w:cs="Calibri"/>
          <w:sz w:val="24"/>
          <w:szCs w:val="24"/>
        </w:rPr>
        <w:t>.</w:t>
      </w:r>
    </w:p>
    <w:p w14:paraId="7916784D" w14:textId="77777777" w:rsidR="00227F8F" w:rsidRDefault="00227F8F" w:rsidP="007B5D5B">
      <w:pPr>
        <w:spacing w:after="0" w:line="240" w:lineRule="auto"/>
        <w:rPr>
          <w:b/>
          <w:bCs/>
          <w:sz w:val="28"/>
          <w:szCs w:val="28"/>
        </w:rPr>
      </w:pPr>
    </w:p>
    <w:p w14:paraId="407618B6" w14:textId="4681A857" w:rsidR="007B5D5B" w:rsidRPr="00E309F5" w:rsidRDefault="007B5D5B" w:rsidP="00E309F5">
      <w:pPr>
        <w:pStyle w:val="Heading1"/>
        <w:rPr>
          <w:b/>
          <w:bCs/>
        </w:rPr>
      </w:pPr>
      <w:bookmarkStart w:id="9" w:name="_Toc118969218"/>
      <w:r w:rsidRPr="00E309F5">
        <w:rPr>
          <w:b/>
          <w:bCs/>
        </w:rPr>
        <w:t>Factor 1: d) Consultation</w:t>
      </w:r>
      <w:bookmarkEnd w:id="9"/>
      <w:r w:rsidRPr="00E309F5">
        <w:rPr>
          <w:b/>
          <w:bCs/>
        </w:rPr>
        <w:t xml:space="preserve"> </w:t>
      </w:r>
    </w:p>
    <w:p w14:paraId="6D50021A" w14:textId="09CE1629" w:rsidR="007B5D5B" w:rsidRPr="007B5D5B" w:rsidRDefault="007B5D5B" w:rsidP="00667357">
      <w:pPr>
        <w:spacing w:after="0" w:line="240" w:lineRule="auto"/>
        <w:rPr>
          <w:sz w:val="24"/>
          <w:szCs w:val="24"/>
        </w:rPr>
      </w:pPr>
      <w:r w:rsidRPr="007B5D5B">
        <w:rPr>
          <w:sz w:val="24"/>
          <w:szCs w:val="24"/>
        </w:rPr>
        <w:t xml:space="preserve">The </w:t>
      </w:r>
      <w:r w:rsidR="00086BC3">
        <w:rPr>
          <w:sz w:val="24"/>
          <w:szCs w:val="24"/>
        </w:rPr>
        <w:t>Applicant</w:t>
      </w:r>
      <w:r w:rsidRPr="007B5D5B">
        <w:rPr>
          <w:sz w:val="24"/>
          <w:szCs w:val="24"/>
        </w:rPr>
        <w:t xml:space="preserve"> has provided evidence of consultation, both prior to and after the Filing Date, with all government agencies that have licensure, certification, or other regulatory oversight, which has been done and will not be addressed further in this report.</w:t>
      </w:r>
    </w:p>
    <w:p w14:paraId="01FCF5A7" w14:textId="3A1C2E70" w:rsidR="00EE3BBC" w:rsidRDefault="00EE3BBC" w:rsidP="00D10C13">
      <w:pPr>
        <w:spacing w:after="0" w:line="240" w:lineRule="auto"/>
        <w:rPr>
          <w:b/>
          <w:bCs/>
          <w:sz w:val="28"/>
          <w:szCs w:val="28"/>
        </w:rPr>
      </w:pPr>
    </w:p>
    <w:p w14:paraId="21C7E0B3" w14:textId="27AB3381" w:rsidR="00D95F91" w:rsidRPr="00CC0B8B" w:rsidRDefault="00D10C13" w:rsidP="008F7CB4">
      <w:pPr>
        <w:spacing w:line="240" w:lineRule="auto"/>
        <w:rPr>
          <w:b/>
          <w:bCs/>
          <w:sz w:val="28"/>
          <w:szCs w:val="28"/>
        </w:rPr>
      </w:pPr>
      <w:bookmarkStart w:id="10" w:name="_Toc118969219"/>
      <w:r w:rsidRPr="00E309F5">
        <w:rPr>
          <w:rStyle w:val="Heading1Char"/>
          <w:b/>
          <w:bCs/>
        </w:rPr>
        <w:t xml:space="preserve">Factor 1: e) Evidence of Sound Community Engagement through the </w:t>
      </w:r>
      <w:r w:rsidR="00442A30" w:rsidRPr="00E309F5">
        <w:rPr>
          <w:rStyle w:val="Heading1Char"/>
          <w:b/>
          <w:bCs/>
        </w:rPr>
        <w:t>Patient Panel</w:t>
      </w:r>
      <w:bookmarkEnd w:id="10"/>
      <w:r w:rsidRPr="00E309F5">
        <w:rPr>
          <w:rStyle w:val="Heading1Char"/>
          <w:b/>
          <w:bCs/>
        </w:rPr>
        <w:t xml:space="preserve"> </w:t>
      </w:r>
      <w:r w:rsidR="00CC0B8B" w:rsidRPr="00E309F5">
        <w:rPr>
          <w:rStyle w:val="Heading1Char"/>
          <w:b/>
          <w:bCs/>
        </w:rPr>
        <w:br/>
      </w:r>
      <w:r w:rsidRPr="0057038C">
        <w:rPr>
          <w:sz w:val="24"/>
          <w:szCs w:val="24"/>
        </w:rPr>
        <w:t>The Department</w:t>
      </w:r>
      <w:r w:rsidR="00F275C7">
        <w:rPr>
          <w:sz w:val="24"/>
          <w:szCs w:val="24"/>
        </w:rPr>
        <w:t>’</w:t>
      </w:r>
      <w:r w:rsidRPr="0057038C">
        <w:rPr>
          <w:sz w:val="24"/>
          <w:szCs w:val="24"/>
        </w:rPr>
        <w:t>s Guideline</w:t>
      </w:r>
      <w:r w:rsidRPr="0057038C">
        <w:rPr>
          <w:rStyle w:val="FootnoteReference"/>
          <w:sz w:val="24"/>
          <w:szCs w:val="24"/>
        </w:rPr>
        <w:footnoteReference w:id="20"/>
      </w:r>
      <w:r w:rsidRPr="0057038C">
        <w:rPr>
          <w:sz w:val="24"/>
          <w:szCs w:val="24"/>
        </w:rPr>
        <w:t xml:space="preserve"> for community engagement defines “community” as the </w:t>
      </w:r>
      <w:r w:rsidR="00442A30">
        <w:rPr>
          <w:sz w:val="24"/>
          <w:szCs w:val="24"/>
        </w:rPr>
        <w:t>Patient Panel</w:t>
      </w:r>
      <w:r w:rsidRPr="0057038C">
        <w:rPr>
          <w:sz w:val="24"/>
          <w:szCs w:val="24"/>
        </w:rPr>
        <w:t xml:space="preserve">, and requires that at minimum, the </w:t>
      </w:r>
      <w:r w:rsidR="00086BC3">
        <w:rPr>
          <w:sz w:val="24"/>
          <w:szCs w:val="24"/>
        </w:rPr>
        <w:t>Applicant</w:t>
      </w:r>
      <w:r w:rsidRPr="0057038C">
        <w:rPr>
          <w:sz w:val="24"/>
          <w:szCs w:val="24"/>
        </w:rPr>
        <w:t xml:space="preserve"> must “consult” with groups representative of the </w:t>
      </w:r>
      <w:r w:rsidR="00086BC3">
        <w:rPr>
          <w:sz w:val="24"/>
          <w:szCs w:val="24"/>
        </w:rPr>
        <w:t>Applicant</w:t>
      </w:r>
      <w:r w:rsidR="00F275C7">
        <w:rPr>
          <w:sz w:val="24"/>
          <w:szCs w:val="24"/>
        </w:rPr>
        <w:t>’</w:t>
      </w:r>
      <w:r w:rsidRPr="0057038C">
        <w:rPr>
          <w:sz w:val="24"/>
          <w:szCs w:val="24"/>
        </w:rPr>
        <w:t xml:space="preserve">s </w:t>
      </w:r>
      <w:r w:rsidR="00442A30">
        <w:rPr>
          <w:sz w:val="24"/>
          <w:szCs w:val="24"/>
        </w:rPr>
        <w:t>Patient Panel</w:t>
      </w:r>
      <w:r w:rsidRPr="0057038C">
        <w:rPr>
          <w:sz w:val="24"/>
          <w:szCs w:val="24"/>
        </w:rPr>
        <w:t xml:space="preserve">. Regulations state that efforts in such consultation should consist of engaging “community coalitions statistically representative of the </w:t>
      </w:r>
      <w:r w:rsidR="00442A30">
        <w:rPr>
          <w:sz w:val="24"/>
          <w:szCs w:val="24"/>
        </w:rPr>
        <w:t>Patient Panel</w:t>
      </w:r>
      <w:r w:rsidRPr="0057038C">
        <w:rPr>
          <w:sz w:val="24"/>
          <w:szCs w:val="24"/>
        </w:rPr>
        <w:t>.”</w:t>
      </w:r>
      <w:r w:rsidRPr="0057038C">
        <w:rPr>
          <w:rStyle w:val="FootnoteReference"/>
          <w:sz w:val="24"/>
          <w:szCs w:val="24"/>
        </w:rPr>
        <w:footnoteReference w:id="21"/>
      </w:r>
    </w:p>
    <w:p w14:paraId="2125F4D1" w14:textId="77ECA128" w:rsidR="009C78EF" w:rsidRPr="00946DDB" w:rsidRDefault="009C78EF" w:rsidP="00946DDB">
      <w:pPr>
        <w:spacing w:after="0"/>
        <w:rPr>
          <w:b/>
          <w:bCs/>
          <w:sz w:val="24"/>
          <w:szCs w:val="24"/>
        </w:rPr>
      </w:pPr>
      <w:r w:rsidRPr="00946DDB">
        <w:rPr>
          <w:sz w:val="24"/>
          <w:szCs w:val="24"/>
        </w:rPr>
        <w:t xml:space="preserve">The </w:t>
      </w:r>
      <w:r w:rsidR="00086BC3" w:rsidRPr="00946DDB">
        <w:rPr>
          <w:sz w:val="24"/>
          <w:szCs w:val="24"/>
        </w:rPr>
        <w:t>Applicant</w:t>
      </w:r>
      <w:r w:rsidRPr="00946DDB">
        <w:rPr>
          <w:sz w:val="24"/>
          <w:szCs w:val="24"/>
        </w:rPr>
        <w:t xml:space="preserve"> states that it has consulted, and continues to consult, a variety of healthcare and government stakeholders with regards to the </w:t>
      </w:r>
      <w:r w:rsidR="00A00DB1" w:rsidRPr="00946DDB">
        <w:rPr>
          <w:sz w:val="24"/>
          <w:szCs w:val="24"/>
        </w:rPr>
        <w:t>Proposed Project</w:t>
      </w:r>
      <w:r w:rsidRPr="00946DDB">
        <w:rPr>
          <w:sz w:val="24"/>
          <w:szCs w:val="24"/>
        </w:rPr>
        <w:t xml:space="preserve">. To ensure sound community engagement throughout the development of the Project, the </w:t>
      </w:r>
      <w:r w:rsidR="00086BC3" w:rsidRPr="00946DDB">
        <w:rPr>
          <w:sz w:val="24"/>
          <w:szCs w:val="24"/>
        </w:rPr>
        <w:t>Applicant</w:t>
      </w:r>
      <w:r w:rsidRPr="00946DDB">
        <w:rPr>
          <w:sz w:val="24"/>
          <w:szCs w:val="24"/>
        </w:rPr>
        <w:t xml:space="preserve"> took the following actions:</w:t>
      </w:r>
      <w:r w:rsidRPr="00946DDB">
        <w:rPr>
          <w:sz w:val="24"/>
          <w:szCs w:val="24"/>
        </w:rPr>
        <w:br/>
      </w:r>
    </w:p>
    <w:p w14:paraId="482DAE92" w14:textId="4BEF6448" w:rsidR="009C78EF" w:rsidRPr="00851786" w:rsidRDefault="009C78EF" w:rsidP="00946DDB">
      <w:pPr>
        <w:pStyle w:val="ListParagraph"/>
        <w:widowControl w:val="0"/>
        <w:numPr>
          <w:ilvl w:val="0"/>
          <w:numId w:val="14"/>
        </w:numPr>
        <w:tabs>
          <w:tab w:val="left" w:pos="940"/>
        </w:tabs>
        <w:autoSpaceDE w:val="0"/>
        <w:autoSpaceDN w:val="0"/>
        <w:spacing w:after="0" w:line="240" w:lineRule="auto"/>
        <w:ind w:left="936" w:right="274"/>
        <w:contextualSpacing w:val="0"/>
        <w:jc w:val="both"/>
        <w:rPr>
          <w:rFonts w:ascii="Calibri" w:hAnsi="Calibri" w:cs="Calibri"/>
          <w:sz w:val="24"/>
          <w:szCs w:val="24"/>
        </w:rPr>
      </w:pPr>
      <w:r w:rsidRPr="00851786">
        <w:rPr>
          <w:rFonts w:ascii="Calibri" w:hAnsi="Calibri" w:cs="Calibri"/>
          <w:sz w:val="24"/>
          <w:szCs w:val="24"/>
        </w:rPr>
        <w:t>Outreac</w:t>
      </w:r>
      <w:r>
        <w:rPr>
          <w:rFonts w:ascii="Calibri" w:hAnsi="Calibri" w:cs="Calibri"/>
          <w:sz w:val="24"/>
          <w:szCs w:val="24"/>
        </w:rPr>
        <w:t xml:space="preserve">h to </w:t>
      </w:r>
      <w:r w:rsidRPr="00851786">
        <w:rPr>
          <w:rFonts w:ascii="Calibri" w:hAnsi="Calibri" w:cs="Calibri"/>
          <w:sz w:val="24"/>
          <w:szCs w:val="24"/>
        </w:rPr>
        <w:t xml:space="preserve">health departments </w:t>
      </w:r>
      <w:r>
        <w:rPr>
          <w:rFonts w:ascii="Calibri" w:hAnsi="Calibri" w:cs="Calibri"/>
          <w:sz w:val="24"/>
          <w:szCs w:val="24"/>
        </w:rPr>
        <w:t xml:space="preserve">in </w:t>
      </w:r>
      <w:r w:rsidRPr="00851786">
        <w:rPr>
          <w:rFonts w:ascii="Calibri" w:hAnsi="Calibri" w:cs="Calibri"/>
          <w:sz w:val="24"/>
          <w:szCs w:val="24"/>
        </w:rPr>
        <w:t>communities where the</w:t>
      </w:r>
      <w:r w:rsidRPr="00851786">
        <w:rPr>
          <w:rFonts w:ascii="Calibri" w:hAnsi="Calibri" w:cs="Calibri"/>
          <w:spacing w:val="1"/>
          <w:sz w:val="24"/>
          <w:szCs w:val="24"/>
        </w:rPr>
        <w:t xml:space="preserve"> </w:t>
      </w:r>
      <w:r w:rsidR="00A00DB1">
        <w:rPr>
          <w:rFonts w:ascii="Calibri" w:hAnsi="Calibri" w:cs="Calibri"/>
          <w:sz w:val="24"/>
          <w:szCs w:val="24"/>
        </w:rPr>
        <w:t>Proposed Project</w:t>
      </w:r>
      <w:r w:rsidRPr="00851786">
        <w:rPr>
          <w:rFonts w:ascii="Calibri" w:hAnsi="Calibri" w:cs="Calibri"/>
          <w:sz w:val="24"/>
          <w:szCs w:val="24"/>
        </w:rPr>
        <w:t xml:space="preserve"> sites are located (Waltham,</w:t>
      </w:r>
      <w:r w:rsidRPr="00851786">
        <w:rPr>
          <w:rFonts w:ascii="Calibri" w:hAnsi="Calibri" w:cs="Calibri"/>
          <w:spacing w:val="-3"/>
          <w:sz w:val="24"/>
          <w:szCs w:val="24"/>
        </w:rPr>
        <w:t xml:space="preserve"> </w:t>
      </w:r>
      <w:r w:rsidRPr="00851786">
        <w:rPr>
          <w:rFonts w:ascii="Calibri" w:hAnsi="Calibri" w:cs="Calibri"/>
          <w:sz w:val="24"/>
          <w:szCs w:val="24"/>
        </w:rPr>
        <w:t>Needham,</w:t>
      </w:r>
      <w:r w:rsidRPr="00851786">
        <w:rPr>
          <w:rFonts w:ascii="Calibri" w:hAnsi="Calibri" w:cs="Calibri"/>
          <w:spacing w:val="-2"/>
          <w:sz w:val="24"/>
          <w:szCs w:val="24"/>
        </w:rPr>
        <w:t xml:space="preserve"> </w:t>
      </w:r>
      <w:r>
        <w:rPr>
          <w:rFonts w:ascii="Calibri" w:hAnsi="Calibri" w:cs="Calibri"/>
          <w:spacing w:val="-2"/>
          <w:sz w:val="24"/>
          <w:szCs w:val="24"/>
        </w:rPr>
        <w:t xml:space="preserve">and </w:t>
      </w:r>
      <w:r w:rsidRPr="00851786">
        <w:rPr>
          <w:rFonts w:ascii="Calibri" w:hAnsi="Calibri" w:cs="Calibri"/>
          <w:sz w:val="24"/>
          <w:szCs w:val="24"/>
        </w:rPr>
        <w:t>Weymouth</w:t>
      </w:r>
      <w:r>
        <w:rPr>
          <w:rFonts w:ascii="Calibri" w:hAnsi="Calibri" w:cs="Calibri"/>
          <w:sz w:val="24"/>
          <w:szCs w:val="24"/>
        </w:rPr>
        <w:t xml:space="preserve">) as well as </w:t>
      </w:r>
      <w:r w:rsidRPr="00851786">
        <w:rPr>
          <w:rFonts w:ascii="Calibri" w:hAnsi="Calibri" w:cs="Calibri"/>
          <w:sz w:val="24"/>
          <w:szCs w:val="24"/>
        </w:rPr>
        <w:t>communities along</w:t>
      </w:r>
      <w:r w:rsidRPr="00851786">
        <w:rPr>
          <w:rFonts w:ascii="Calibri" w:hAnsi="Calibri" w:cs="Calibri"/>
          <w:spacing w:val="1"/>
          <w:sz w:val="24"/>
          <w:szCs w:val="24"/>
        </w:rPr>
        <w:t xml:space="preserve"> </w:t>
      </w:r>
      <w:r w:rsidRPr="00851786">
        <w:rPr>
          <w:rFonts w:ascii="Calibri" w:hAnsi="Calibri" w:cs="Calibri"/>
          <w:sz w:val="24"/>
          <w:szCs w:val="24"/>
        </w:rPr>
        <w:t>major transportation access points for these communities</w:t>
      </w:r>
      <w:r>
        <w:rPr>
          <w:rFonts w:ascii="Calibri" w:hAnsi="Calibri" w:cs="Calibri"/>
          <w:sz w:val="24"/>
          <w:szCs w:val="24"/>
        </w:rPr>
        <w:t xml:space="preserve"> (</w:t>
      </w:r>
      <w:r w:rsidRPr="00851786">
        <w:rPr>
          <w:rFonts w:ascii="Calibri" w:hAnsi="Calibri" w:cs="Calibri"/>
          <w:sz w:val="24"/>
          <w:szCs w:val="24"/>
        </w:rPr>
        <w:t>Framingham,</w:t>
      </w:r>
      <w:r w:rsidRPr="00851786">
        <w:rPr>
          <w:rFonts w:ascii="Calibri" w:hAnsi="Calibri" w:cs="Calibri"/>
          <w:spacing w:val="-2"/>
          <w:sz w:val="24"/>
          <w:szCs w:val="24"/>
        </w:rPr>
        <w:t xml:space="preserve"> </w:t>
      </w:r>
      <w:r w:rsidRPr="00851786">
        <w:rPr>
          <w:rFonts w:ascii="Calibri" w:hAnsi="Calibri" w:cs="Calibri"/>
          <w:sz w:val="24"/>
          <w:szCs w:val="24"/>
        </w:rPr>
        <w:t>Brockton,</w:t>
      </w:r>
      <w:r w:rsidRPr="00851786">
        <w:rPr>
          <w:rFonts w:ascii="Calibri" w:hAnsi="Calibri" w:cs="Calibri"/>
          <w:spacing w:val="-2"/>
          <w:sz w:val="24"/>
          <w:szCs w:val="24"/>
        </w:rPr>
        <w:t xml:space="preserve"> </w:t>
      </w:r>
      <w:r w:rsidRPr="00851786">
        <w:rPr>
          <w:rFonts w:ascii="Calibri" w:hAnsi="Calibri" w:cs="Calibri"/>
          <w:sz w:val="24"/>
          <w:szCs w:val="24"/>
        </w:rPr>
        <w:t>Randolph,</w:t>
      </w:r>
      <w:r w:rsidRPr="00851786">
        <w:rPr>
          <w:rFonts w:ascii="Calibri" w:hAnsi="Calibri" w:cs="Calibri"/>
          <w:spacing w:val="-2"/>
          <w:sz w:val="24"/>
          <w:szCs w:val="24"/>
        </w:rPr>
        <w:t xml:space="preserve"> </w:t>
      </w:r>
      <w:r w:rsidRPr="00851786">
        <w:rPr>
          <w:rFonts w:ascii="Calibri" w:hAnsi="Calibri" w:cs="Calibri"/>
          <w:sz w:val="24"/>
          <w:szCs w:val="24"/>
        </w:rPr>
        <w:t>Quincy, and</w:t>
      </w:r>
      <w:r w:rsidRPr="00851786">
        <w:rPr>
          <w:rFonts w:ascii="Calibri" w:hAnsi="Calibri" w:cs="Calibri"/>
          <w:spacing w:val="-2"/>
          <w:sz w:val="24"/>
          <w:szCs w:val="24"/>
        </w:rPr>
        <w:t xml:space="preserve"> </w:t>
      </w:r>
      <w:r w:rsidRPr="00851786">
        <w:rPr>
          <w:rFonts w:ascii="Calibri" w:hAnsi="Calibri" w:cs="Calibri"/>
          <w:sz w:val="24"/>
          <w:szCs w:val="24"/>
        </w:rPr>
        <w:t>Milton).</w:t>
      </w:r>
    </w:p>
    <w:p w14:paraId="1B8EFD2B" w14:textId="77777777" w:rsidR="009C78EF" w:rsidRPr="00851786" w:rsidRDefault="009C78EF" w:rsidP="00333B43">
      <w:pPr>
        <w:pStyle w:val="ListParagraph"/>
        <w:widowControl w:val="0"/>
        <w:numPr>
          <w:ilvl w:val="0"/>
          <w:numId w:val="14"/>
        </w:numPr>
        <w:tabs>
          <w:tab w:val="left" w:pos="940"/>
        </w:tabs>
        <w:autoSpaceDE w:val="0"/>
        <w:autoSpaceDN w:val="0"/>
        <w:spacing w:after="0" w:line="240" w:lineRule="auto"/>
        <w:ind w:left="939" w:right="278"/>
        <w:contextualSpacing w:val="0"/>
        <w:jc w:val="both"/>
        <w:rPr>
          <w:rFonts w:ascii="Calibri" w:hAnsi="Calibri" w:cs="Calibri"/>
          <w:sz w:val="24"/>
          <w:szCs w:val="24"/>
        </w:rPr>
      </w:pPr>
      <w:r w:rsidRPr="00851786">
        <w:rPr>
          <w:rFonts w:ascii="Calibri" w:hAnsi="Calibri" w:cs="Calibri"/>
          <w:sz w:val="24"/>
          <w:szCs w:val="24"/>
        </w:rPr>
        <w:t>Presentation</w:t>
      </w:r>
      <w:r w:rsidRPr="00851786">
        <w:rPr>
          <w:rFonts w:ascii="Calibri" w:hAnsi="Calibri" w:cs="Calibri"/>
          <w:spacing w:val="1"/>
          <w:sz w:val="24"/>
          <w:szCs w:val="24"/>
        </w:rPr>
        <w:t xml:space="preserve"> </w:t>
      </w:r>
      <w:r w:rsidRPr="00851786">
        <w:rPr>
          <w:rFonts w:ascii="Calibri" w:hAnsi="Calibri" w:cs="Calibri"/>
          <w:sz w:val="24"/>
          <w:szCs w:val="24"/>
        </w:rPr>
        <w:t>and</w:t>
      </w:r>
      <w:r w:rsidRPr="00851786">
        <w:rPr>
          <w:rFonts w:ascii="Calibri" w:hAnsi="Calibri" w:cs="Calibri"/>
          <w:spacing w:val="1"/>
          <w:sz w:val="24"/>
          <w:szCs w:val="24"/>
        </w:rPr>
        <w:t xml:space="preserve"> </w:t>
      </w:r>
      <w:r w:rsidRPr="00851786">
        <w:rPr>
          <w:rFonts w:ascii="Calibri" w:hAnsi="Calibri" w:cs="Calibri"/>
          <w:sz w:val="24"/>
          <w:szCs w:val="24"/>
        </w:rPr>
        <w:t>discussion</w:t>
      </w:r>
      <w:r w:rsidRPr="00851786">
        <w:rPr>
          <w:rFonts w:ascii="Calibri" w:hAnsi="Calibri" w:cs="Calibri"/>
          <w:spacing w:val="1"/>
          <w:sz w:val="24"/>
          <w:szCs w:val="24"/>
        </w:rPr>
        <w:t xml:space="preserve"> </w:t>
      </w:r>
      <w:r w:rsidRPr="00851786">
        <w:rPr>
          <w:rFonts w:ascii="Calibri" w:hAnsi="Calibri" w:cs="Calibri"/>
          <w:sz w:val="24"/>
          <w:szCs w:val="24"/>
        </w:rPr>
        <w:t>at</w:t>
      </w:r>
      <w:r w:rsidRPr="00851786">
        <w:rPr>
          <w:rFonts w:ascii="Calibri" w:hAnsi="Calibri" w:cs="Calibri"/>
          <w:spacing w:val="1"/>
          <w:sz w:val="24"/>
          <w:szCs w:val="24"/>
        </w:rPr>
        <w:t xml:space="preserve"> </w:t>
      </w:r>
      <w:r w:rsidRPr="00851786">
        <w:rPr>
          <w:rFonts w:ascii="Calibri" w:hAnsi="Calibri" w:cs="Calibri"/>
          <w:sz w:val="24"/>
          <w:szCs w:val="24"/>
        </w:rPr>
        <w:t>the BCH</w:t>
      </w:r>
      <w:r w:rsidRPr="00851786">
        <w:rPr>
          <w:rFonts w:ascii="Calibri" w:hAnsi="Calibri" w:cs="Calibri"/>
          <w:spacing w:val="1"/>
          <w:sz w:val="24"/>
          <w:szCs w:val="24"/>
        </w:rPr>
        <w:t xml:space="preserve"> </w:t>
      </w:r>
      <w:r w:rsidRPr="00851786">
        <w:rPr>
          <w:rFonts w:ascii="Calibri" w:hAnsi="Calibri" w:cs="Calibri"/>
          <w:sz w:val="24"/>
          <w:szCs w:val="24"/>
        </w:rPr>
        <w:t>ACO</w:t>
      </w:r>
      <w:r w:rsidRPr="00851786">
        <w:rPr>
          <w:rFonts w:ascii="Calibri" w:hAnsi="Calibri" w:cs="Calibri"/>
          <w:spacing w:val="1"/>
          <w:sz w:val="24"/>
          <w:szCs w:val="24"/>
        </w:rPr>
        <w:t xml:space="preserve"> </w:t>
      </w:r>
      <w:r w:rsidRPr="00851786">
        <w:rPr>
          <w:rFonts w:ascii="Calibri" w:hAnsi="Calibri" w:cs="Calibri"/>
          <w:sz w:val="24"/>
          <w:szCs w:val="24"/>
        </w:rPr>
        <w:t>Patient</w:t>
      </w:r>
      <w:r w:rsidRPr="00851786">
        <w:rPr>
          <w:rFonts w:ascii="Calibri" w:hAnsi="Calibri" w:cs="Calibri"/>
          <w:spacing w:val="1"/>
          <w:sz w:val="24"/>
          <w:szCs w:val="24"/>
        </w:rPr>
        <w:t xml:space="preserve"> </w:t>
      </w:r>
      <w:r w:rsidRPr="00851786">
        <w:rPr>
          <w:rFonts w:ascii="Calibri" w:hAnsi="Calibri" w:cs="Calibri"/>
          <w:sz w:val="24"/>
          <w:szCs w:val="24"/>
        </w:rPr>
        <w:t>and</w:t>
      </w:r>
      <w:r w:rsidRPr="00851786">
        <w:rPr>
          <w:rFonts w:ascii="Calibri" w:hAnsi="Calibri" w:cs="Calibri"/>
          <w:spacing w:val="1"/>
          <w:sz w:val="24"/>
          <w:szCs w:val="24"/>
        </w:rPr>
        <w:t xml:space="preserve"> </w:t>
      </w:r>
      <w:r w:rsidRPr="00851786">
        <w:rPr>
          <w:rFonts w:ascii="Calibri" w:hAnsi="Calibri" w:cs="Calibri"/>
          <w:sz w:val="24"/>
          <w:szCs w:val="24"/>
        </w:rPr>
        <w:t>Family Advisory Council</w:t>
      </w:r>
      <w:r w:rsidRPr="00851786">
        <w:rPr>
          <w:rFonts w:ascii="Calibri" w:hAnsi="Calibri" w:cs="Calibri"/>
          <w:spacing w:val="1"/>
          <w:sz w:val="24"/>
          <w:szCs w:val="24"/>
        </w:rPr>
        <w:t xml:space="preserve"> </w:t>
      </w:r>
      <w:r w:rsidRPr="00851786">
        <w:rPr>
          <w:rFonts w:ascii="Calibri" w:hAnsi="Calibri" w:cs="Calibri"/>
          <w:sz w:val="24"/>
          <w:szCs w:val="24"/>
        </w:rPr>
        <w:t>meeting</w:t>
      </w:r>
      <w:r w:rsidRPr="00851786">
        <w:rPr>
          <w:rFonts w:ascii="Calibri" w:hAnsi="Calibri" w:cs="Calibri"/>
          <w:spacing w:val="-4"/>
          <w:sz w:val="24"/>
          <w:szCs w:val="24"/>
        </w:rPr>
        <w:t xml:space="preserve"> </w:t>
      </w:r>
      <w:r w:rsidRPr="00851786">
        <w:rPr>
          <w:rFonts w:ascii="Calibri" w:hAnsi="Calibri" w:cs="Calibri"/>
          <w:sz w:val="24"/>
          <w:szCs w:val="24"/>
        </w:rPr>
        <w:t>on December</w:t>
      </w:r>
      <w:r w:rsidRPr="00851786">
        <w:rPr>
          <w:rFonts w:ascii="Calibri" w:hAnsi="Calibri" w:cs="Calibri"/>
          <w:spacing w:val="-2"/>
          <w:sz w:val="24"/>
          <w:szCs w:val="24"/>
        </w:rPr>
        <w:t xml:space="preserve"> </w:t>
      </w:r>
      <w:r w:rsidRPr="00851786">
        <w:rPr>
          <w:rFonts w:ascii="Calibri" w:hAnsi="Calibri" w:cs="Calibri"/>
          <w:sz w:val="24"/>
          <w:szCs w:val="24"/>
        </w:rPr>
        <w:t>30, 2020</w:t>
      </w:r>
      <w:r>
        <w:rPr>
          <w:rFonts w:ascii="Calibri" w:hAnsi="Calibri" w:cs="Calibri"/>
          <w:sz w:val="24"/>
          <w:szCs w:val="24"/>
        </w:rPr>
        <w:t>.</w:t>
      </w:r>
    </w:p>
    <w:p w14:paraId="57932433" w14:textId="77777777" w:rsidR="009C78EF" w:rsidRPr="00851786" w:rsidRDefault="009C78EF" w:rsidP="00333B43">
      <w:pPr>
        <w:pStyle w:val="ListParagraph"/>
        <w:widowControl w:val="0"/>
        <w:numPr>
          <w:ilvl w:val="0"/>
          <w:numId w:val="14"/>
        </w:numPr>
        <w:tabs>
          <w:tab w:val="left" w:pos="940"/>
        </w:tabs>
        <w:autoSpaceDE w:val="0"/>
        <w:autoSpaceDN w:val="0"/>
        <w:spacing w:after="0" w:line="240" w:lineRule="auto"/>
        <w:ind w:left="939" w:right="280"/>
        <w:contextualSpacing w:val="0"/>
        <w:jc w:val="both"/>
        <w:rPr>
          <w:rFonts w:ascii="Calibri" w:hAnsi="Calibri" w:cs="Calibri"/>
          <w:sz w:val="24"/>
          <w:szCs w:val="24"/>
        </w:rPr>
      </w:pPr>
      <w:r w:rsidRPr="00851786">
        <w:rPr>
          <w:rFonts w:ascii="Calibri" w:hAnsi="Calibri" w:cs="Calibri"/>
          <w:sz w:val="24"/>
          <w:szCs w:val="24"/>
        </w:rPr>
        <w:t>Presentation and discussion with the Hospital’s Family Advisory Council on March 16,</w:t>
      </w:r>
      <w:r w:rsidRPr="00851786">
        <w:rPr>
          <w:rFonts w:ascii="Calibri" w:hAnsi="Calibri" w:cs="Calibri"/>
          <w:spacing w:val="1"/>
          <w:sz w:val="24"/>
          <w:szCs w:val="24"/>
        </w:rPr>
        <w:t xml:space="preserve"> </w:t>
      </w:r>
      <w:r w:rsidRPr="00851786">
        <w:rPr>
          <w:rFonts w:ascii="Calibri" w:hAnsi="Calibri" w:cs="Calibri"/>
          <w:sz w:val="24"/>
          <w:szCs w:val="24"/>
        </w:rPr>
        <w:t>2021.</w:t>
      </w:r>
    </w:p>
    <w:p w14:paraId="42E0A09A" w14:textId="39E6F599" w:rsidR="009C78EF" w:rsidRPr="00851786" w:rsidRDefault="009C78EF" w:rsidP="00333B43">
      <w:pPr>
        <w:pStyle w:val="ListParagraph"/>
        <w:widowControl w:val="0"/>
        <w:numPr>
          <w:ilvl w:val="0"/>
          <w:numId w:val="14"/>
        </w:numPr>
        <w:tabs>
          <w:tab w:val="left" w:pos="940"/>
        </w:tabs>
        <w:autoSpaceDE w:val="0"/>
        <w:autoSpaceDN w:val="0"/>
        <w:spacing w:after="0" w:line="240" w:lineRule="auto"/>
        <w:ind w:left="939" w:right="273"/>
        <w:contextualSpacing w:val="0"/>
        <w:jc w:val="both"/>
        <w:rPr>
          <w:rFonts w:ascii="Calibri" w:hAnsi="Calibri" w:cs="Calibri"/>
          <w:sz w:val="24"/>
          <w:szCs w:val="24"/>
        </w:rPr>
      </w:pPr>
      <w:r w:rsidRPr="00851786">
        <w:rPr>
          <w:rFonts w:ascii="Calibri" w:hAnsi="Calibri" w:cs="Calibri"/>
          <w:sz w:val="24"/>
          <w:szCs w:val="24"/>
        </w:rPr>
        <w:t>Presentation</w:t>
      </w:r>
      <w:r w:rsidRPr="00851786">
        <w:rPr>
          <w:rFonts w:ascii="Calibri" w:hAnsi="Calibri" w:cs="Calibri"/>
          <w:spacing w:val="1"/>
          <w:sz w:val="24"/>
          <w:szCs w:val="24"/>
        </w:rPr>
        <w:t xml:space="preserve"> </w:t>
      </w:r>
      <w:r w:rsidRPr="00851786">
        <w:rPr>
          <w:rFonts w:ascii="Calibri" w:hAnsi="Calibri" w:cs="Calibri"/>
          <w:sz w:val="24"/>
          <w:szCs w:val="24"/>
        </w:rPr>
        <w:t>and</w:t>
      </w:r>
      <w:r w:rsidRPr="00851786">
        <w:rPr>
          <w:rFonts w:ascii="Calibri" w:hAnsi="Calibri" w:cs="Calibri"/>
          <w:spacing w:val="1"/>
          <w:sz w:val="24"/>
          <w:szCs w:val="24"/>
        </w:rPr>
        <w:t xml:space="preserve"> </w:t>
      </w:r>
      <w:r w:rsidRPr="00851786">
        <w:rPr>
          <w:rFonts w:ascii="Calibri" w:hAnsi="Calibri" w:cs="Calibri"/>
          <w:sz w:val="24"/>
          <w:szCs w:val="24"/>
        </w:rPr>
        <w:t>discussion</w:t>
      </w:r>
      <w:r w:rsidRPr="00851786">
        <w:rPr>
          <w:rFonts w:ascii="Calibri" w:hAnsi="Calibri" w:cs="Calibri"/>
          <w:spacing w:val="1"/>
          <w:sz w:val="24"/>
          <w:szCs w:val="24"/>
        </w:rPr>
        <w:t xml:space="preserve"> </w:t>
      </w:r>
      <w:r w:rsidRPr="00851786">
        <w:rPr>
          <w:rFonts w:ascii="Calibri" w:hAnsi="Calibri" w:cs="Calibri"/>
          <w:sz w:val="24"/>
          <w:szCs w:val="24"/>
        </w:rPr>
        <w:t>with</w:t>
      </w:r>
      <w:r w:rsidRPr="00851786">
        <w:rPr>
          <w:rFonts w:ascii="Calibri" w:hAnsi="Calibri" w:cs="Calibri"/>
          <w:spacing w:val="1"/>
          <w:sz w:val="24"/>
          <w:szCs w:val="24"/>
        </w:rPr>
        <w:t xml:space="preserve"> </w:t>
      </w:r>
      <w:r w:rsidRPr="00851786">
        <w:rPr>
          <w:rFonts w:ascii="Calibri" w:hAnsi="Calibri" w:cs="Calibri"/>
          <w:sz w:val="24"/>
          <w:szCs w:val="24"/>
        </w:rPr>
        <w:t>the</w:t>
      </w:r>
      <w:r w:rsidRPr="00851786">
        <w:rPr>
          <w:rFonts w:ascii="Calibri" w:hAnsi="Calibri" w:cs="Calibri"/>
          <w:spacing w:val="1"/>
          <w:sz w:val="24"/>
          <w:szCs w:val="24"/>
        </w:rPr>
        <w:t xml:space="preserve"> </w:t>
      </w:r>
      <w:r w:rsidR="00086BC3">
        <w:rPr>
          <w:rFonts w:ascii="Calibri" w:hAnsi="Calibri" w:cs="Calibri"/>
          <w:sz w:val="24"/>
          <w:szCs w:val="24"/>
        </w:rPr>
        <w:t>Applicant</w:t>
      </w:r>
      <w:r w:rsidRPr="00851786">
        <w:rPr>
          <w:rFonts w:ascii="Calibri" w:hAnsi="Calibri" w:cs="Calibri"/>
          <w:sz w:val="24"/>
          <w:szCs w:val="24"/>
        </w:rPr>
        <w:t>’s</w:t>
      </w:r>
      <w:r w:rsidRPr="00851786">
        <w:rPr>
          <w:rFonts w:ascii="Calibri" w:hAnsi="Calibri" w:cs="Calibri"/>
          <w:spacing w:val="1"/>
          <w:sz w:val="24"/>
          <w:szCs w:val="24"/>
        </w:rPr>
        <w:t xml:space="preserve"> </w:t>
      </w:r>
      <w:r w:rsidRPr="00851786">
        <w:rPr>
          <w:rFonts w:ascii="Calibri" w:hAnsi="Calibri" w:cs="Calibri"/>
          <w:sz w:val="24"/>
          <w:szCs w:val="24"/>
        </w:rPr>
        <w:t>Board</w:t>
      </w:r>
      <w:r w:rsidRPr="00851786">
        <w:rPr>
          <w:rFonts w:ascii="Calibri" w:hAnsi="Calibri" w:cs="Calibri"/>
          <w:spacing w:val="1"/>
          <w:sz w:val="24"/>
          <w:szCs w:val="24"/>
        </w:rPr>
        <w:t xml:space="preserve"> </w:t>
      </w:r>
      <w:r w:rsidRPr="00851786">
        <w:rPr>
          <w:rFonts w:ascii="Calibri" w:hAnsi="Calibri" w:cs="Calibri"/>
          <w:sz w:val="24"/>
          <w:szCs w:val="24"/>
        </w:rPr>
        <w:t>Committee</w:t>
      </w:r>
      <w:r w:rsidRPr="00851786">
        <w:rPr>
          <w:rFonts w:ascii="Calibri" w:hAnsi="Calibri" w:cs="Calibri"/>
          <w:spacing w:val="1"/>
          <w:sz w:val="24"/>
          <w:szCs w:val="24"/>
        </w:rPr>
        <w:t xml:space="preserve"> </w:t>
      </w:r>
      <w:r w:rsidRPr="00851786">
        <w:rPr>
          <w:rFonts w:ascii="Calibri" w:hAnsi="Calibri" w:cs="Calibri"/>
          <w:sz w:val="24"/>
          <w:szCs w:val="24"/>
        </w:rPr>
        <w:t>on</w:t>
      </w:r>
      <w:r w:rsidRPr="00851786">
        <w:rPr>
          <w:rFonts w:ascii="Calibri" w:hAnsi="Calibri" w:cs="Calibri"/>
          <w:spacing w:val="60"/>
          <w:sz w:val="24"/>
          <w:szCs w:val="24"/>
        </w:rPr>
        <w:t xml:space="preserve"> </w:t>
      </w:r>
      <w:r w:rsidRPr="00851786">
        <w:rPr>
          <w:rFonts w:ascii="Calibri" w:hAnsi="Calibri" w:cs="Calibri"/>
          <w:sz w:val="24"/>
          <w:szCs w:val="24"/>
        </w:rPr>
        <w:t>Community</w:t>
      </w:r>
      <w:r w:rsidRPr="00851786">
        <w:rPr>
          <w:rFonts w:ascii="Calibri" w:hAnsi="Calibri" w:cs="Calibri"/>
          <w:spacing w:val="1"/>
          <w:sz w:val="24"/>
          <w:szCs w:val="24"/>
        </w:rPr>
        <w:t xml:space="preserve"> </w:t>
      </w:r>
      <w:r w:rsidRPr="00851786">
        <w:rPr>
          <w:rFonts w:ascii="Calibri" w:hAnsi="Calibri" w:cs="Calibri"/>
          <w:sz w:val="24"/>
          <w:szCs w:val="24"/>
        </w:rPr>
        <w:t>Health</w:t>
      </w:r>
      <w:r w:rsidRPr="00851786">
        <w:rPr>
          <w:rFonts w:ascii="Calibri" w:hAnsi="Calibri" w:cs="Calibri"/>
          <w:spacing w:val="-1"/>
          <w:sz w:val="24"/>
          <w:szCs w:val="24"/>
        </w:rPr>
        <w:t xml:space="preserve"> </w:t>
      </w:r>
      <w:r>
        <w:rPr>
          <w:rFonts w:ascii="Calibri" w:hAnsi="Calibri" w:cs="Calibri"/>
          <w:spacing w:val="-1"/>
          <w:sz w:val="24"/>
          <w:szCs w:val="24"/>
        </w:rPr>
        <w:t>in March 2020, September 2020, and June 2021</w:t>
      </w:r>
      <w:r w:rsidRPr="00851786">
        <w:rPr>
          <w:rFonts w:ascii="Calibri" w:hAnsi="Calibri" w:cs="Calibri"/>
          <w:sz w:val="24"/>
          <w:szCs w:val="24"/>
        </w:rPr>
        <w:t>.</w:t>
      </w:r>
    </w:p>
    <w:p w14:paraId="3E7E1940" w14:textId="574BE3D8" w:rsidR="009C78EF" w:rsidRDefault="009C78EF" w:rsidP="00333B43">
      <w:pPr>
        <w:pStyle w:val="ListParagraph"/>
        <w:widowControl w:val="0"/>
        <w:numPr>
          <w:ilvl w:val="0"/>
          <w:numId w:val="14"/>
        </w:numPr>
        <w:tabs>
          <w:tab w:val="left" w:pos="940"/>
        </w:tabs>
        <w:autoSpaceDE w:val="0"/>
        <w:autoSpaceDN w:val="0"/>
        <w:spacing w:after="0" w:line="240" w:lineRule="auto"/>
        <w:ind w:left="939" w:right="278"/>
        <w:contextualSpacing w:val="0"/>
        <w:jc w:val="both"/>
        <w:rPr>
          <w:rFonts w:ascii="Calibri" w:hAnsi="Calibri" w:cs="Calibri"/>
          <w:sz w:val="24"/>
          <w:szCs w:val="24"/>
        </w:rPr>
      </w:pPr>
      <w:r w:rsidRPr="00851786">
        <w:rPr>
          <w:rFonts w:ascii="Calibri" w:hAnsi="Calibri" w:cs="Calibri"/>
          <w:sz w:val="24"/>
          <w:szCs w:val="24"/>
        </w:rPr>
        <w:t xml:space="preserve">Provider community outreach to the </w:t>
      </w:r>
      <w:r w:rsidR="00A24F14">
        <w:rPr>
          <w:rFonts w:ascii="Calibri" w:hAnsi="Calibri" w:cs="Calibri"/>
          <w:sz w:val="24"/>
          <w:szCs w:val="24"/>
        </w:rPr>
        <w:t>BCH</w:t>
      </w:r>
      <w:r w:rsidRPr="00851786">
        <w:rPr>
          <w:rFonts w:ascii="Calibri" w:hAnsi="Calibri" w:cs="Calibri"/>
          <w:sz w:val="24"/>
          <w:szCs w:val="24"/>
        </w:rPr>
        <w:t xml:space="preserve"> primary care providers (</w:t>
      </w:r>
      <w:r w:rsidRPr="00567580">
        <w:rPr>
          <w:rFonts w:ascii="Calibri" w:hAnsi="Calibri" w:cs="Calibri"/>
          <w:sz w:val="24"/>
          <w:szCs w:val="24"/>
        </w:rPr>
        <w:t xml:space="preserve">Pediatric Physicians' Organization at </w:t>
      </w:r>
      <w:r w:rsidR="00A24F14">
        <w:rPr>
          <w:rFonts w:ascii="Calibri" w:hAnsi="Calibri" w:cs="Calibri"/>
          <w:sz w:val="24"/>
          <w:szCs w:val="24"/>
        </w:rPr>
        <w:t>BCH</w:t>
      </w:r>
      <w:r w:rsidRPr="00851786">
        <w:rPr>
          <w:rFonts w:ascii="Calibri" w:hAnsi="Calibri" w:cs="Calibri"/>
          <w:sz w:val="24"/>
          <w:szCs w:val="24"/>
        </w:rPr>
        <w:t>)</w:t>
      </w:r>
      <w:r>
        <w:rPr>
          <w:rFonts w:ascii="Calibri" w:hAnsi="Calibri" w:cs="Calibri"/>
          <w:sz w:val="24"/>
          <w:szCs w:val="24"/>
        </w:rPr>
        <w:t xml:space="preserve"> and</w:t>
      </w:r>
      <w:r w:rsidRPr="00851786">
        <w:rPr>
          <w:rFonts w:ascii="Calibri" w:hAnsi="Calibri" w:cs="Calibri"/>
          <w:spacing w:val="1"/>
          <w:sz w:val="24"/>
          <w:szCs w:val="24"/>
        </w:rPr>
        <w:t xml:space="preserve"> </w:t>
      </w:r>
      <w:r w:rsidRPr="00851786">
        <w:rPr>
          <w:rFonts w:ascii="Calibri" w:hAnsi="Calibri" w:cs="Calibri"/>
          <w:sz w:val="24"/>
          <w:szCs w:val="24"/>
        </w:rPr>
        <w:t>Atrius</w:t>
      </w:r>
      <w:r w:rsidRPr="00851786">
        <w:rPr>
          <w:rFonts w:ascii="Calibri" w:hAnsi="Calibri" w:cs="Calibri"/>
          <w:spacing w:val="1"/>
          <w:sz w:val="24"/>
          <w:szCs w:val="24"/>
        </w:rPr>
        <w:t xml:space="preserve"> </w:t>
      </w:r>
      <w:r w:rsidRPr="00851786">
        <w:rPr>
          <w:rFonts w:ascii="Calibri" w:hAnsi="Calibri" w:cs="Calibri"/>
          <w:sz w:val="24"/>
          <w:szCs w:val="24"/>
        </w:rPr>
        <w:t>Health</w:t>
      </w:r>
      <w:r>
        <w:rPr>
          <w:rFonts w:ascii="Calibri" w:hAnsi="Calibri" w:cs="Calibri"/>
          <w:sz w:val="24"/>
          <w:szCs w:val="24"/>
        </w:rPr>
        <w:t xml:space="preserve">, both of which have significant </w:t>
      </w:r>
      <w:r w:rsidRPr="00851786">
        <w:rPr>
          <w:rFonts w:ascii="Calibri" w:hAnsi="Calibri" w:cs="Calibri"/>
          <w:sz w:val="24"/>
          <w:szCs w:val="24"/>
        </w:rPr>
        <w:t>referring relationships to the Hospital</w:t>
      </w:r>
    </w:p>
    <w:p w14:paraId="069B75E9" w14:textId="77777777" w:rsidR="009C78EF" w:rsidRPr="00851786" w:rsidRDefault="009C78EF" w:rsidP="00333B43">
      <w:pPr>
        <w:pStyle w:val="ListParagraph"/>
        <w:widowControl w:val="0"/>
        <w:numPr>
          <w:ilvl w:val="0"/>
          <w:numId w:val="14"/>
        </w:numPr>
        <w:tabs>
          <w:tab w:val="left" w:pos="940"/>
        </w:tabs>
        <w:autoSpaceDE w:val="0"/>
        <w:autoSpaceDN w:val="0"/>
        <w:spacing w:after="0" w:line="240" w:lineRule="auto"/>
        <w:ind w:left="939" w:right="278"/>
        <w:contextualSpacing w:val="0"/>
        <w:jc w:val="both"/>
        <w:rPr>
          <w:rFonts w:ascii="Calibri" w:hAnsi="Calibri" w:cs="Calibri"/>
          <w:sz w:val="24"/>
          <w:szCs w:val="24"/>
        </w:rPr>
      </w:pPr>
      <w:r>
        <w:rPr>
          <w:rFonts w:ascii="Calibri" w:hAnsi="Calibri" w:cs="Calibri"/>
          <w:sz w:val="24"/>
          <w:szCs w:val="24"/>
        </w:rPr>
        <w:t>O</w:t>
      </w:r>
      <w:r w:rsidRPr="00851786">
        <w:rPr>
          <w:rFonts w:ascii="Calibri" w:hAnsi="Calibri" w:cs="Calibri"/>
          <w:sz w:val="24"/>
          <w:szCs w:val="24"/>
        </w:rPr>
        <w:t xml:space="preserve">utreach </w:t>
      </w:r>
      <w:r>
        <w:rPr>
          <w:rFonts w:ascii="Calibri" w:hAnsi="Calibri" w:cs="Calibri"/>
          <w:sz w:val="24"/>
          <w:szCs w:val="24"/>
        </w:rPr>
        <w:t xml:space="preserve">to other healthcare entities, including the </w:t>
      </w:r>
      <w:r w:rsidRPr="00851786">
        <w:rPr>
          <w:rFonts w:ascii="Calibri" w:hAnsi="Calibri" w:cs="Calibri"/>
          <w:sz w:val="24"/>
          <w:szCs w:val="24"/>
        </w:rPr>
        <w:t>Massachusetts</w:t>
      </w:r>
      <w:r w:rsidRPr="00851786">
        <w:rPr>
          <w:rFonts w:ascii="Calibri" w:hAnsi="Calibri" w:cs="Calibri"/>
          <w:spacing w:val="1"/>
          <w:sz w:val="24"/>
          <w:szCs w:val="24"/>
        </w:rPr>
        <w:t xml:space="preserve"> </w:t>
      </w:r>
      <w:r w:rsidRPr="00851786">
        <w:rPr>
          <w:rFonts w:ascii="Calibri" w:hAnsi="Calibri" w:cs="Calibri"/>
          <w:sz w:val="24"/>
          <w:szCs w:val="24"/>
        </w:rPr>
        <w:t>League</w:t>
      </w:r>
      <w:r w:rsidRPr="00851786">
        <w:rPr>
          <w:rFonts w:ascii="Calibri" w:hAnsi="Calibri" w:cs="Calibri"/>
          <w:spacing w:val="1"/>
          <w:sz w:val="24"/>
          <w:szCs w:val="24"/>
        </w:rPr>
        <w:t xml:space="preserve"> </w:t>
      </w:r>
      <w:r w:rsidRPr="00851786">
        <w:rPr>
          <w:rFonts w:ascii="Calibri" w:hAnsi="Calibri" w:cs="Calibri"/>
          <w:sz w:val="24"/>
          <w:szCs w:val="24"/>
        </w:rPr>
        <w:t>of</w:t>
      </w:r>
      <w:r w:rsidRPr="00851786">
        <w:rPr>
          <w:rFonts w:ascii="Calibri" w:hAnsi="Calibri" w:cs="Calibri"/>
          <w:spacing w:val="1"/>
          <w:sz w:val="24"/>
          <w:szCs w:val="24"/>
        </w:rPr>
        <w:t xml:space="preserve"> </w:t>
      </w:r>
      <w:r w:rsidRPr="00851786">
        <w:rPr>
          <w:rFonts w:ascii="Calibri" w:hAnsi="Calibri" w:cs="Calibri"/>
          <w:sz w:val="24"/>
          <w:szCs w:val="24"/>
        </w:rPr>
        <w:t>Community</w:t>
      </w:r>
      <w:r w:rsidRPr="00851786">
        <w:rPr>
          <w:rFonts w:ascii="Calibri" w:hAnsi="Calibri" w:cs="Calibri"/>
          <w:spacing w:val="1"/>
          <w:sz w:val="24"/>
          <w:szCs w:val="24"/>
        </w:rPr>
        <w:t xml:space="preserve"> </w:t>
      </w:r>
      <w:r w:rsidRPr="00851786">
        <w:rPr>
          <w:rFonts w:ascii="Calibri" w:hAnsi="Calibri" w:cs="Calibri"/>
          <w:sz w:val="24"/>
          <w:szCs w:val="24"/>
        </w:rPr>
        <w:lastRenderedPageBreak/>
        <w:t>Health</w:t>
      </w:r>
      <w:r w:rsidRPr="00851786">
        <w:rPr>
          <w:rFonts w:ascii="Calibri" w:hAnsi="Calibri" w:cs="Calibri"/>
          <w:spacing w:val="1"/>
          <w:sz w:val="24"/>
          <w:szCs w:val="24"/>
        </w:rPr>
        <w:t xml:space="preserve"> </w:t>
      </w:r>
      <w:r w:rsidRPr="00851786">
        <w:rPr>
          <w:rFonts w:ascii="Calibri" w:hAnsi="Calibri" w:cs="Calibri"/>
          <w:sz w:val="24"/>
          <w:szCs w:val="24"/>
        </w:rPr>
        <w:t>Centers, Beth Israel Lahey Health, Beth Israel–Needham, South Shore Hospital, Shields</w:t>
      </w:r>
      <w:r w:rsidRPr="00851786">
        <w:rPr>
          <w:rFonts w:ascii="Calibri" w:hAnsi="Calibri" w:cs="Calibri"/>
          <w:spacing w:val="-1"/>
          <w:sz w:val="24"/>
          <w:szCs w:val="24"/>
        </w:rPr>
        <w:t xml:space="preserve"> </w:t>
      </w:r>
      <w:r w:rsidRPr="00851786">
        <w:rPr>
          <w:rFonts w:ascii="Calibri" w:hAnsi="Calibri" w:cs="Calibri"/>
          <w:sz w:val="24"/>
          <w:szCs w:val="24"/>
        </w:rPr>
        <w:t>MRI,</w:t>
      </w:r>
      <w:r w:rsidRPr="00851786">
        <w:rPr>
          <w:rFonts w:ascii="Calibri" w:hAnsi="Calibri" w:cs="Calibri"/>
          <w:spacing w:val="2"/>
          <w:sz w:val="24"/>
          <w:szCs w:val="24"/>
        </w:rPr>
        <w:t xml:space="preserve"> </w:t>
      </w:r>
      <w:r>
        <w:rPr>
          <w:rFonts w:ascii="Calibri" w:hAnsi="Calibri" w:cs="Calibri"/>
          <w:sz w:val="24"/>
          <w:szCs w:val="24"/>
        </w:rPr>
        <w:t>and</w:t>
      </w:r>
      <w:r w:rsidRPr="00851786">
        <w:rPr>
          <w:rFonts w:ascii="Calibri" w:hAnsi="Calibri" w:cs="Calibri"/>
          <w:sz w:val="24"/>
          <w:szCs w:val="24"/>
        </w:rPr>
        <w:t xml:space="preserve"> the</w:t>
      </w:r>
      <w:r w:rsidRPr="00851786">
        <w:rPr>
          <w:rFonts w:ascii="Calibri" w:hAnsi="Calibri" w:cs="Calibri"/>
          <w:spacing w:val="-2"/>
          <w:sz w:val="24"/>
          <w:szCs w:val="24"/>
        </w:rPr>
        <w:t xml:space="preserve"> </w:t>
      </w:r>
      <w:r w:rsidRPr="00851786">
        <w:rPr>
          <w:rFonts w:ascii="Calibri" w:hAnsi="Calibri" w:cs="Calibri"/>
          <w:sz w:val="24"/>
          <w:szCs w:val="24"/>
        </w:rPr>
        <w:t>Massachusetts Hospital Association.</w:t>
      </w:r>
    </w:p>
    <w:p w14:paraId="15070DF7" w14:textId="77777777" w:rsidR="009C78EF" w:rsidRPr="00851786" w:rsidRDefault="009C78EF" w:rsidP="00333B43">
      <w:pPr>
        <w:pStyle w:val="ListParagraph"/>
        <w:widowControl w:val="0"/>
        <w:numPr>
          <w:ilvl w:val="0"/>
          <w:numId w:val="14"/>
        </w:numPr>
        <w:tabs>
          <w:tab w:val="left" w:pos="940"/>
        </w:tabs>
        <w:autoSpaceDE w:val="0"/>
        <w:autoSpaceDN w:val="0"/>
        <w:spacing w:after="0" w:line="240" w:lineRule="auto"/>
        <w:ind w:left="939" w:right="279"/>
        <w:contextualSpacing w:val="0"/>
        <w:jc w:val="both"/>
        <w:rPr>
          <w:rFonts w:ascii="Calibri" w:hAnsi="Calibri" w:cs="Calibri"/>
          <w:sz w:val="24"/>
          <w:szCs w:val="24"/>
        </w:rPr>
      </w:pPr>
      <w:r w:rsidRPr="00851786">
        <w:rPr>
          <w:rFonts w:ascii="Calibri" w:hAnsi="Calibri" w:cs="Calibri"/>
          <w:sz w:val="24"/>
          <w:szCs w:val="24"/>
        </w:rPr>
        <w:t>Patient</w:t>
      </w:r>
      <w:r w:rsidRPr="00851786">
        <w:rPr>
          <w:rFonts w:ascii="Calibri" w:hAnsi="Calibri" w:cs="Calibri"/>
          <w:spacing w:val="1"/>
          <w:sz w:val="24"/>
          <w:szCs w:val="24"/>
        </w:rPr>
        <w:t xml:space="preserve"> </w:t>
      </w:r>
      <w:r w:rsidRPr="00851786">
        <w:rPr>
          <w:rFonts w:ascii="Calibri" w:hAnsi="Calibri" w:cs="Calibri"/>
          <w:sz w:val="24"/>
          <w:szCs w:val="24"/>
        </w:rPr>
        <w:t>advocacy</w:t>
      </w:r>
      <w:r w:rsidRPr="00851786">
        <w:rPr>
          <w:rFonts w:ascii="Calibri" w:hAnsi="Calibri" w:cs="Calibri"/>
          <w:spacing w:val="1"/>
          <w:sz w:val="24"/>
          <w:szCs w:val="24"/>
        </w:rPr>
        <w:t xml:space="preserve"> </w:t>
      </w:r>
      <w:r w:rsidRPr="00851786">
        <w:rPr>
          <w:rFonts w:ascii="Calibri" w:hAnsi="Calibri" w:cs="Calibri"/>
          <w:sz w:val="24"/>
          <w:szCs w:val="24"/>
        </w:rPr>
        <w:t>outreach</w:t>
      </w:r>
      <w:r w:rsidRPr="00851786">
        <w:rPr>
          <w:rFonts w:ascii="Calibri" w:hAnsi="Calibri" w:cs="Calibri"/>
          <w:spacing w:val="1"/>
          <w:sz w:val="24"/>
          <w:szCs w:val="24"/>
        </w:rPr>
        <w:t xml:space="preserve"> </w:t>
      </w:r>
      <w:r w:rsidRPr="00851786">
        <w:rPr>
          <w:rFonts w:ascii="Calibri" w:hAnsi="Calibri" w:cs="Calibri"/>
          <w:sz w:val="24"/>
          <w:szCs w:val="24"/>
        </w:rPr>
        <w:t>to</w:t>
      </w:r>
      <w:r w:rsidRPr="00851786">
        <w:rPr>
          <w:rFonts w:ascii="Calibri" w:hAnsi="Calibri" w:cs="Calibri"/>
          <w:spacing w:val="1"/>
          <w:sz w:val="24"/>
          <w:szCs w:val="24"/>
        </w:rPr>
        <w:t xml:space="preserve"> </w:t>
      </w:r>
      <w:r>
        <w:rPr>
          <w:rFonts w:ascii="Calibri" w:hAnsi="Calibri" w:cs="Calibri"/>
          <w:spacing w:val="1"/>
          <w:sz w:val="24"/>
          <w:szCs w:val="24"/>
        </w:rPr>
        <w:t xml:space="preserve">the </w:t>
      </w:r>
      <w:r w:rsidRPr="00851786">
        <w:rPr>
          <w:rFonts w:ascii="Calibri" w:hAnsi="Calibri" w:cs="Calibri"/>
          <w:sz w:val="24"/>
          <w:szCs w:val="24"/>
        </w:rPr>
        <w:t>Massachusetts</w:t>
      </w:r>
      <w:r w:rsidRPr="00851786">
        <w:rPr>
          <w:rFonts w:ascii="Calibri" w:hAnsi="Calibri" w:cs="Calibri"/>
          <w:spacing w:val="1"/>
          <w:sz w:val="24"/>
          <w:szCs w:val="24"/>
        </w:rPr>
        <w:t xml:space="preserve"> </w:t>
      </w:r>
      <w:r w:rsidRPr="00851786">
        <w:rPr>
          <w:rFonts w:ascii="Calibri" w:hAnsi="Calibri" w:cs="Calibri"/>
          <w:sz w:val="24"/>
          <w:szCs w:val="24"/>
        </w:rPr>
        <w:t>Association for Mental Health, the Massachusetts Society for the Prevention of Cruelty to</w:t>
      </w:r>
      <w:r w:rsidRPr="00851786">
        <w:rPr>
          <w:rFonts w:ascii="Calibri" w:hAnsi="Calibri" w:cs="Calibri"/>
          <w:spacing w:val="1"/>
          <w:sz w:val="24"/>
          <w:szCs w:val="24"/>
        </w:rPr>
        <w:t xml:space="preserve"> </w:t>
      </w:r>
      <w:r w:rsidRPr="00851786">
        <w:rPr>
          <w:rFonts w:ascii="Calibri" w:hAnsi="Calibri" w:cs="Calibri"/>
          <w:sz w:val="24"/>
          <w:szCs w:val="24"/>
        </w:rPr>
        <w:t>Children,</w:t>
      </w:r>
      <w:r w:rsidRPr="00851786">
        <w:rPr>
          <w:rFonts w:ascii="Calibri" w:hAnsi="Calibri" w:cs="Calibri"/>
          <w:spacing w:val="1"/>
          <w:sz w:val="24"/>
          <w:szCs w:val="24"/>
        </w:rPr>
        <w:t xml:space="preserve"> and </w:t>
      </w:r>
      <w:r w:rsidRPr="00851786">
        <w:rPr>
          <w:rFonts w:ascii="Calibri" w:hAnsi="Calibri" w:cs="Calibri"/>
          <w:sz w:val="24"/>
          <w:szCs w:val="24"/>
        </w:rPr>
        <w:t>the</w:t>
      </w:r>
      <w:r w:rsidRPr="00851786">
        <w:rPr>
          <w:rFonts w:ascii="Calibri" w:hAnsi="Calibri" w:cs="Calibri"/>
          <w:spacing w:val="1"/>
          <w:sz w:val="24"/>
          <w:szCs w:val="24"/>
        </w:rPr>
        <w:t xml:space="preserve"> </w:t>
      </w:r>
      <w:r w:rsidRPr="00851786">
        <w:rPr>
          <w:rFonts w:ascii="Calibri" w:hAnsi="Calibri" w:cs="Calibri"/>
          <w:sz w:val="24"/>
          <w:szCs w:val="24"/>
        </w:rPr>
        <w:t>Crohn’s</w:t>
      </w:r>
      <w:r w:rsidRPr="00851786">
        <w:rPr>
          <w:rFonts w:ascii="Calibri" w:hAnsi="Calibri" w:cs="Calibri"/>
          <w:spacing w:val="-1"/>
          <w:sz w:val="24"/>
          <w:szCs w:val="24"/>
        </w:rPr>
        <w:t xml:space="preserve"> </w:t>
      </w:r>
      <w:r w:rsidRPr="00851786">
        <w:rPr>
          <w:rFonts w:ascii="Calibri" w:hAnsi="Calibri" w:cs="Calibri"/>
          <w:sz w:val="24"/>
          <w:szCs w:val="24"/>
        </w:rPr>
        <w:t>and Colitis Foundation.</w:t>
      </w:r>
    </w:p>
    <w:p w14:paraId="4AAF778D" w14:textId="1D2B7BD8" w:rsidR="009C78EF" w:rsidRDefault="009C78EF" w:rsidP="00333B43">
      <w:pPr>
        <w:pStyle w:val="ListParagraph"/>
        <w:widowControl w:val="0"/>
        <w:numPr>
          <w:ilvl w:val="0"/>
          <w:numId w:val="14"/>
        </w:numPr>
        <w:tabs>
          <w:tab w:val="left" w:pos="940"/>
        </w:tabs>
        <w:autoSpaceDE w:val="0"/>
        <w:autoSpaceDN w:val="0"/>
        <w:spacing w:after="0" w:line="240" w:lineRule="auto"/>
        <w:ind w:left="939" w:right="279"/>
        <w:contextualSpacing w:val="0"/>
        <w:jc w:val="both"/>
        <w:rPr>
          <w:rFonts w:ascii="Calibri" w:hAnsi="Calibri" w:cs="Calibri"/>
          <w:sz w:val="24"/>
          <w:szCs w:val="24"/>
        </w:rPr>
      </w:pPr>
      <w:r>
        <w:rPr>
          <w:rFonts w:ascii="Calibri" w:hAnsi="Calibri" w:cs="Calibri"/>
          <w:sz w:val="24"/>
          <w:szCs w:val="24"/>
        </w:rPr>
        <w:t>O</w:t>
      </w:r>
      <w:r w:rsidRPr="00851786">
        <w:rPr>
          <w:rFonts w:ascii="Calibri" w:hAnsi="Calibri" w:cs="Calibri"/>
          <w:sz w:val="24"/>
          <w:szCs w:val="24"/>
        </w:rPr>
        <w:t>utreach</w:t>
      </w:r>
      <w:r w:rsidRPr="00851786">
        <w:rPr>
          <w:rFonts w:ascii="Calibri" w:hAnsi="Calibri" w:cs="Calibri"/>
          <w:spacing w:val="1"/>
          <w:sz w:val="24"/>
          <w:szCs w:val="24"/>
        </w:rPr>
        <w:t xml:space="preserve"> </w:t>
      </w:r>
      <w:r>
        <w:rPr>
          <w:rFonts w:ascii="Calibri" w:hAnsi="Calibri" w:cs="Calibri"/>
          <w:spacing w:val="1"/>
          <w:sz w:val="24"/>
          <w:szCs w:val="24"/>
        </w:rPr>
        <w:t xml:space="preserve">to </w:t>
      </w:r>
      <w:r>
        <w:rPr>
          <w:rFonts w:ascii="Calibri" w:hAnsi="Calibri" w:cs="Calibri"/>
          <w:sz w:val="24"/>
          <w:szCs w:val="24"/>
        </w:rPr>
        <w:t>c</w:t>
      </w:r>
      <w:r w:rsidRPr="00851786">
        <w:rPr>
          <w:rFonts w:ascii="Calibri" w:hAnsi="Calibri" w:cs="Calibri"/>
          <w:sz w:val="24"/>
          <w:szCs w:val="24"/>
        </w:rPr>
        <w:t>ommunity/</w:t>
      </w:r>
      <w:r>
        <w:rPr>
          <w:rFonts w:ascii="Calibri" w:hAnsi="Calibri" w:cs="Calibri"/>
          <w:sz w:val="24"/>
          <w:szCs w:val="24"/>
        </w:rPr>
        <w:t>h</w:t>
      </w:r>
      <w:r w:rsidRPr="00851786">
        <w:rPr>
          <w:rFonts w:ascii="Calibri" w:hAnsi="Calibri" w:cs="Calibri"/>
          <w:sz w:val="24"/>
          <w:szCs w:val="24"/>
        </w:rPr>
        <w:t xml:space="preserve">uman </w:t>
      </w:r>
      <w:r>
        <w:rPr>
          <w:rFonts w:ascii="Calibri" w:hAnsi="Calibri" w:cs="Calibri"/>
          <w:sz w:val="24"/>
          <w:szCs w:val="24"/>
        </w:rPr>
        <w:t>s</w:t>
      </w:r>
      <w:r w:rsidRPr="00851786">
        <w:rPr>
          <w:rFonts w:ascii="Calibri" w:hAnsi="Calibri" w:cs="Calibri"/>
          <w:sz w:val="24"/>
          <w:szCs w:val="24"/>
        </w:rPr>
        <w:t xml:space="preserve">ervice </w:t>
      </w:r>
      <w:r>
        <w:rPr>
          <w:rFonts w:ascii="Calibri" w:hAnsi="Calibri" w:cs="Calibri"/>
          <w:sz w:val="24"/>
          <w:szCs w:val="24"/>
        </w:rPr>
        <w:t>o</w:t>
      </w:r>
      <w:r w:rsidRPr="00851786">
        <w:rPr>
          <w:rFonts w:ascii="Calibri" w:hAnsi="Calibri" w:cs="Calibri"/>
          <w:sz w:val="24"/>
          <w:szCs w:val="24"/>
        </w:rPr>
        <w:t>rganizations in target communities (</w:t>
      </w:r>
      <w:r w:rsidRPr="00851786">
        <w:rPr>
          <w:rFonts w:ascii="Calibri" w:hAnsi="Calibri" w:cs="Calibri"/>
          <w:i/>
          <w:sz w:val="24"/>
          <w:szCs w:val="24"/>
        </w:rPr>
        <w:t>e.g.</w:t>
      </w:r>
      <w:r w:rsidRPr="00851786">
        <w:rPr>
          <w:rFonts w:ascii="Calibri" w:hAnsi="Calibri" w:cs="Calibri"/>
          <w:sz w:val="24"/>
          <w:szCs w:val="24"/>
        </w:rPr>
        <w:t>, Boys</w:t>
      </w:r>
      <w:r w:rsidRPr="00851786">
        <w:rPr>
          <w:rFonts w:ascii="Calibri" w:hAnsi="Calibri" w:cs="Calibri"/>
          <w:spacing w:val="1"/>
          <w:sz w:val="24"/>
          <w:szCs w:val="24"/>
        </w:rPr>
        <w:t xml:space="preserve"> </w:t>
      </w:r>
      <w:r w:rsidRPr="00851786">
        <w:rPr>
          <w:rFonts w:ascii="Calibri" w:hAnsi="Calibri" w:cs="Calibri"/>
          <w:sz w:val="24"/>
          <w:szCs w:val="24"/>
        </w:rPr>
        <w:t>and</w:t>
      </w:r>
      <w:r w:rsidRPr="00851786">
        <w:rPr>
          <w:rFonts w:ascii="Calibri" w:hAnsi="Calibri" w:cs="Calibri"/>
          <w:spacing w:val="1"/>
          <w:sz w:val="24"/>
          <w:szCs w:val="24"/>
        </w:rPr>
        <w:t xml:space="preserve"> </w:t>
      </w:r>
      <w:r w:rsidRPr="00851786">
        <w:rPr>
          <w:rFonts w:ascii="Calibri" w:hAnsi="Calibri" w:cs="Calibri"/>
          <w:sz w:val="24"/>
          <w:szCs w:val="24"/>
        </w:rPr>
        <w:t>Girls</w:t>
      </w:r>
      <w:r w:rsidRPr="00851786">
        <w:rPr>
          <w:rFonts w:ascii="Calibri" w:hAnsi="Calibri" w:cs="Calibri"/>
          <w:spacing w:val="1"/>
          <w:sz w:val="24"/>
          <w:szCs w:val="24"/>
        </w:rPr>
        <w:t xml:space="preserve"> </w:t>
      </w:r>
      <w:r w:rsidRPr="00851786">
        <w:rPr>
          <w:rFonts w:ascii="Calibri" w:hAnsi="Calibri" w:cs="Calibri"/>
          <w:sz w:val="24"/>
          <w:szCs w:val="24"/>
        </w:rPr>
        <w:t>Clubs,</w:t>
      </w:r>
      <w:r w:rsidRPr="00851786">
        <w:rPr>
          <w:rFonts w:ascii="Calibri" w:hAnsi="Calibri" w:cs="Calibri"/>
          <w:spacing w:val="1"/>
          <w:sz w:val="24"/>
          <w:szCs w:val="24"/>
        </w:rPr>
        <w:t xml:space="preserve"> </w:t>
      </w:r>
      <w:r w:rsidRPr="00851786">
        <w:rPr>
          <w:rFonts w:ascii="Calibri" w:hAnsi="Calibri" w:cs="Calibri"/>
          <w:sz w:val="24"/>
          <w:szCs w:val="24"/>
        </w:rPr>
        <w:t>YMCA/YWCA,</w:t>
      </w:r>
      <w:r w:rsidRPr="00851786">
        <w:rPr>
          <w:rFonts w:ascii="Calibri" w:hAnsi="Calibri" w:cs="Calibri"/>
          <w:spacing w:val="1"/>
          <w:sz w:val="24"/>
          <w:szCs w:val="24"/>
        </w:rPr>
        <w:t xml:space="preserve"> </w:t>
      </w:r>
      <w:r w:rsidRPr="00851786">
        <w:rPr>
          <w:rFonts w:ascii="Calibri" w:hAnsi="Calibri" w:cs="Calibri"/>
          <w:sz w:val="24"/>
          <w:szCs w:val="24"/>
        </w:rPr>
        <w:t>C</w:t>
      </w:r>
      <w:r>
        <w:rPr>
          <w:rFonts w:ascii="Calibri" w:hAnsi="Calibri" w:cs="Calibri"/>
          <w:sz w:val="24"/>
          <w:szCs w:val="24"/>
        </w:rPr>
        <w:t xml:space="preserve">ommunity Action Program </w:t>
      </w:r>
      <w:r w:rsidRPr="00851786">
        <w:rPr>
          <w:rFonts w:ascii="Calibri" w:hAnsi="Calibri" w:cs="Calibri"/>
          <w:sz w:val="24"/>
          <w:szCs w:val="24"/>
        </w:rPr>
        <w:t>Agencies,</w:t>
      </w:r>
      <w:r w:rsidRPr="00851786">
        <w:rPr>
          <w:rFonts w:ascii="Calibri" w:hAnsi="Calibri" w:cs="Calibri"/>
          <w:spacing w:val="1"/>
          <w:sz w:val="24"/>
          <w:szCs w:val="24"/>
        </w:rPr>
        <w:t xml:space="preserve"> </w:t>
      </w:r>
      <w:r w:rsidRPr="00851786">
        <w:rPr>
          <w:rFonts w:ascii="Calibri" w:hAnsi="Calibri" w:cs="Calibri"/>
          <w:sz w:val="24"/>
          <w:szCs w:val="24"/>
        </w:rPr>
        <w:t>interfaith</w:t>
      </w:r>
      <w:r w:rsidRPr="00851786">
        <w:rPr>
          <w:rFonts w:ascii="Calibri" w:hAnsi="Calibri" w:cs="Calibri"/>
          <w:spacing w:val="1"/>
          <w:sz w:val="24"/>
          <w:szCs w:val="24"/>
        </w:rPr>
        <w:t xml:space="preserve"> </w:t>
      </w:r>
      <w:r w:rsidRPr="00851786">
        <w:rPr>
          <w:rFonts w:ascii="Calibri" w:hAnsi="Calibri" w:cs="Calibri"/>
          <w:sz w:val="24"/>
          <w:szCs w:val="24"/>
        </w:rPr>
        <w:t>organizations,</w:t>
      </w:r>
      <w:r w:rsidRPr="00851786">
        <w:rPr>
          <w:rFonts w:ascii="Calibri" w:hAnsi="Calibri" w:cs="Calibri"/>
          <w:spacing w:val="1"/>
          <w:sz w:val="24"/>
          <w:szCs w:val="24"/>
        </w:rPr>
        <w:t xml:space="preserve"> </w:t>
      </w:r>
      <w:r w:rsidRPr="00851786">
        <w:rPr>
          <w:rFonts w:ascii="Calibri" w:hAnsi="Calibri" w:cs="Calibri"/>
          <w:sz w:val="24"/>
          <w:szCs w:val="24"/>
        </w:rPr>
        <w:t>and</w:t>
      </w:r>
      <w:r w:rsidRPr="00851786">
        <w:rPr>
          <w:rFonts w:ascii="Calibri" w:hAnsi="Calibri" w:cs="Calibri"/>
          <w:spacing w:val="1"/>
          <w:sz w:val="24"/>
          <w:szCs w:val="24"/>
        </w:rPr>
        <w:t xml:space="preserve"> </w:t>
      </w:r>
      <w:r w:rsidRPr="00851786">
        <w:rPr>
          <w:rFonts w:ascii="Calibri" w:hAnsi="Calibri" w:cs="Calibri"/>
          <w:sz w:val="24"/>
          <w:szCs w:val="24"/>
        </w:rPr>
        <w:t>multicultural</w:t>
      </w:r>
      <w:r w:rsidRPr="00851786">
        <w:rPr>
          <w:rFonts w:ascii="Calibri" w:hAnsi="Calibri" w:cs="Calibri"/>
          <w:spacing w:val="-1"/>
          <w:sz w:val="24"/>
          <w:szCs w:val="24"/>
        </w:rPr>
        <w:t xml:space="preserve"> </w:t>
      </w:r>
      <w:r w:rsidRPr="00851786">
        <w:rPr>
          <w:rFonts w:ascii="Calibri" w:hAnsi="Calibri" w:cs="Calibri"/>
          <w:sz w:val="24"/>
          <w:szCs w:val="24"/>
        </w:rPr>
        <w:t>organizations).</w:t>
      </w:r>
    </w:p>
    <w:p w14:paraId="283AE224" w14:textId="68F7044D" w:rsidR="00946DDB" w:rsidRDefault="00946DDB" w:rsidP="00946DDB">
      <w:pPr>
        <w:widowControl w:val="0"/>
        <w:tabs>
          <w:tab w:val="left" w:pos="940"/>
        </w:tabs>
        <w:autoSpaceDE w:val="0"/>
        <w:autoSpaceDN w:val="0"/>
        <w:spacing w:after="0" w:line="240" w:lineRule="auto"/>
        <w:ind w:right="279"/>
        <w:jc w:val="both"/>
        <w:rPr>
          <w:rFonts w:ascii="Calibri" w:hAnsi="Calibri" w:cs="Calibri"/>
          <w:sz w:val="24"/>
          <w:szCs w:val="24"/>
        </w:rPr>
      </w:pPr>
    </w:p>
    <w:p w14:paraId="676CEC31" w14:textId="77777777" w:rsidR="00946DDB" w:rsidRPr="00946DDB" w:rsidRDefault="00946DDB" w:rsidP="00946DDB">
      <w:pPr>
        <w:widowControl w:val="0"/>
        <w:tabs>
          <w:tab w:val="left" w:pos="940"/>
        </w:tabs>
        <w:autoSpaceDE w:val="0"/>
        <w:autoSpaceDN w:val="0"/>
        <w:spacing w:after="0" w:line="240" w:lineRule="auto"/>
        <w:ind w:right="279"/>
        <w:jc w:val="both"/>
        <w:rPr>
          <w:rFonts w:ascii="Calibri" w:hAnsi="Calibri" w:cs="Calibri"/>
          <w:sz w:val="24"/>
          <w:szCs w:val="24"/>
        </w:rPr>
      </w:pPr>
    </w:p>
    <w:p w14:paraId="48A1BA38" w14:textId="2033E28F" w:rsidR="00023FEB" w:rsidRPr="00EA7860" w:rsidRDefault="009C78EF" w:rsidP="00667357">
      <w:pPr>
        <w:spacing w:after="0" w:line="240" w:lineRule="auto"/>
        <w:rPr>
          <w:b/>
          <w:bCs/>
          <w:sz w:val="24"/>
          <w:szCs w:val="24"/>
        </w:rPr>
      </w:pPr>
      <w:r>
        <w:br/>
      </w:r>
      <w:r w:rsidR="0308C769" w:rsidRPr="00EA7860">
        <w:rPr>
          <w:b/>
          <w:bCs/>
          <w:sz w:val="24"/>
          <w:szCs w:val="24"/>
        </w:rPr>
        <w:t xml:space="preserve">Analysis </w:t>
      </w:r>
      <w:r w:rsidR="247439BC" w:rsidRPr="00EA7860">
        <w:rPr>
          <w:b/>
          <w:bCs/>
          <w:sz w:val="24"/>
          <w:szCs w:val="24"/>
        </w:rPr>
        <w:t>of Factor 1e) Community Engagement</w:t>
      </w:r>
    </w:p>
    <w:p w14:paraId="24444164" w14:textId="2C062477" w:rsidR="7FF7F921" w:rsidRDefault="7FF7F921" w:rsidP="37E71BFE">
      <w:pPr>
        <w:spacing w:after="0" w:line="240" w:lineRule="auto"/>
        <w:rPr>
          <w:rFonts w:ascii="Calibri" w:eastAsia="Calibri" w:hAnsi="Calibri" w:cs="Calibri"/>
          <w:color w:val="000000" w:themeColor="text1"/>
          <w:sz w:val="24"/>
          <w:szCs w:val="24"/>
        </w:rPr>
      </w:pPr>
      <w:r w:rsidRPr="37E71BFE">
        <w:rPr>
          <w:rFonts w:ascii="Calibri" w:eastAsia="Calibri" w:hAnsi="Calibri" w:cs="Calibri"/>
          <w:sz w:val="24"/>
          <w:szCs w:val="24"/>
        </w:rPr>
        <w:t xml:space="preserve">As a result of information provided by the Applicant and with additional analysis, </w:t>
      </w:r>
      <w:r w:rsidR="2C23BDD8" w:rsidRPr="37E71BFE">
        <w:rPr>
          <w:rFonts w:ascii="Calibri" w:eastAsia="Calibri" w:hAnsi="Calibri" w:cs="Calibri"/>
          <w:color w:val="000000" w:themeColor="text1"/>
          <w:sz w:val="24"/>
          <w:szCs w:val="24"/>
        </w:rPr>
        <w:t>Staff finds that the Applicant has met the provisions of Factor 1(e).</w:t>
      </w:r>
    </w:p>
    <w:p w14:paraId="3B4A5068" w14:textId="34987662" w:rsidR="008A37A2" w:rsidRDefault="008A37A2" w:rsidP="00667357">
      <w:pPr>
        <w:spacing w:after="0" w:line="240" w:lineRule="auto"/>
        <w:rPr>
          <w:sz w:val="24"/>
          <w:szCs w:val="24"/>
        </w:rPr>
      </w:pPr>
    </w:p>
    <w:p w14:paraId="74C8B9F8" w14:textId="63ADB120" w:rsidR="00D95F91" w:rsidRPr="00E309F5" w:rsidRDefault="007506F8" w:rsidP="00E309F5">
      <w:pPr>
        <w:pStyle w:val="Heading1"/>
        <w:rPr>
          <w:b/>
          <w:bCs/>
        </w:rPr>
      </w:pPr>
      <w:bookmarkStart w:id="11" w:name="_Toc118969220"/>
      <w:r w:rsidRPr="00E309F5">
        <w:rPr>
          <w:b/>
          <w:bCs/>
        </w:rPr>
        <w:t>Factor 1: f) Competition On Price, Total Medical Expenses (TME), Costs And Other Measures Of Health Care Spending</w:t>
      </w:r>
      <w:bookmarkEnd w:id="11"/>
    </w:p>
    <w:p w14:paraId="454D52BA" w14:textId="0A6A5487" w:rsidR="007B2E62" w:rsidRPr="001348BA" w:rsidRDefault="00E54FA1" w:rsidP="008F7CB4">
      <w:pPr>
        <w:spacing w:after="0" w:line="240" w:lineRule="auto"/>
        <w:rPr>
          <w:sz w:val="24"/>
          <w:szCs w:val="24"/>
        </w:rPr>
      </w:pPr>
      <w:r w:rsidRPr="001348BA">
        <w:rPr>
          <w:sz w:val="24"/>
          <w:szCs w:val="24"/>
        </w:rPr>
        <w:t xml:space="preserve">The </w:t>
      </w:r>
      <w:r w:rsidR="00086BC3">
        <w:rPr>
          <w:sz w:val="24"/>
          <w:szCs w:val="24"/>
        </w:rPr>
        <w:t>Applicant</w:t>
      </w:r>
      <w:r w:rsidRPr="001348BA">
        <w:rPr>
          <w:sz w:val="24"/>
          <w:szCs w:val="24"/>
        </w:rPr>
        <w:t xml:space="preserve"> states that the </w:t>
      </w:r>
      <w:r w:rsidR="00A00DB1">
        <w:rPr>
          <w:sz w:val="24"/>
          <w:szCs w:val="24"/>
        </w:rPr>
        <w:t>Proposed Project</w:t>
      </w:r>
      <w:r w:rsidRPr="001348BA">
        <w:rPr>
          <w:sz w:val="24"/>
          <w:szCs w:val="24"/>
        </w:rPr>
        <w:t xml:space="preserve"> will compete based on price, TME, costs, and other measures of healthcare spending</w:t>
      </w:r>
      <w:r w:rsidR="007B2E62">
        <w:rPr>
          <w:sz w:val="24"/>
          <w:szCs w:val="24"/>
        </w:rPr>
        <w:t xml:space="preserve"> based on the following:</w:t>
      </w:r>
      <w:r w:rsidR="00DD483A">
        <w:rPr>
          <w:sz w:val="24"/>
          <w:szCs w:val="24"/>
        </w:rPr>
        <w:t xml:space="preserve"> </w:t>
      </w:r>
    </w:p>
    <w:p w14:paraId="30A8CFCF" w14:textId="77777777" w:rsidR="007B2E62" w:rsidRDefault="007B2E62" w:rsidP="00CA7073">
      <w:pPr>
        <w:spacing w:after="0" w:line="240" w:lineRule="auto"/>
        <w:rPr>
          <w:rFonts w:ascii="Calibri" w:hAnsi="Calibri" w:cs="Calibri"/>
          <w:sz w:val="24"/>
          <w:szCs w:val="24"/>
        </w:rPr>
      </w:pPr>
    </w:p>
    <w:p w14:paraId="5648BC18" w14:textId="7EA08C69" w:rsidR="007B2E62" w:rsidRDefault="00E54FA1" w:rsidP="00333B43">
      <w:pPr>
        <w:pStyle w:val="ListParagraph"/>
        <w:numPr>
          <w:ilvl w:val="0"/>
          <w:numId w:val="23"/>
        </w:numPr>
        <w:spacing w:after="0" w:line="240" w:lineRule="auto"/>
        <w:rPr>
          <w:rFonts w:ascii="Calibri" w:hAnsi="Calibri" w:cs="Calibri"/>
          <w:sz w:val="24"/>
          <w:szCs w:val="24"/>
        </w:rPr>
      </w:pPr>
      <w:r w:rsidRPr="008F7CB4">
        <w:rPr>
          <w:rFonts w:ascii="Calibri" w:hAnsi="Calibri" w:cs="Calibri"/>
          <w:sz w:val="24"/>
          <w:szCs w:val="24"/>
        </w:rPr>
        <w:t xml:space="preserve">The </w:t>
      </w:r>
      <w:r w:rsidR="00086BC3" w:rsidRPr="008F7CB4">
        <w:rPr>
          <w:rFonts w:ascii="Calibri" w:hAnsi="Calibri" w:cs="Calibri"/>
          <w:sz w:val="24"/>
          <w:szCs w:val="24"/>
        </w:rPr>
        <w:t>Applicant</w:t>
      </w:r>
      <w:r w:rsidRPr="008F7CB4">
        <w:rPr>
          <w:rFonts w:ascii="Calibri" w:hAnsi="Calibri" w:cs="Calibri"/>
          <w:sz w:val="24"/>
          <w:szCs w:val="24"/>
        </w:rPr>
        <w:t xml:space="preserve"> states that reimbursement levels are currently lower at BCH satellites than they are in Longwood and that this would continue under the </w:t>
      </w:r>
      <w:r w:rsidR="00A00DB1" w:rsidRPr="008F7CB4">
        <w:rPr>
          <w:rFonts w:ascii="Calibri" w:hAnsi="Calibri" w:cs="Calibri"/>
          <w:sz w:val="24"/>
          <w:szCs w:val="24"/>
        </w:rPr>
        <w:t>Proposed Project</w:t>
      </w:r>
      <w:r w:rsidRPr="008F7CB4">
        <w:rPr>
          <w:rFonts w:ascii="Calibri" w:hAnsi="Calibri" w:cs="Calibri"/>
          <w:sz w:val="24"/>
          <w:szCs w:val="24"/>
        </w:rPr>
        <w:t xml:space="preserve">. </w:t>
      </w:r>
      <w:r w:rsidR="0FF09342" w:rsidRPr="008F7CB4">
        <w:rPr>
          <w:rFonts w:ascii="Calibri" w:hAnsi="Calibri" w:cs="Calibri"/>
          <w:sz w:val="24"/>
          <w:szCs w:val="24"/>
        </w:rPr>
        <w:t xml:space="preserve"> </w:t>
      </w:r>
      <w:r w:rsidR="007865D8">
        <w:rPr>
          <w:rFonts w:ascii="Calibri" w:hAnsi="Calibri" w:cs="Calibri"/>
          <w:sz w:val="24"/>
          <w:szCs w:val="24"/>
        </w:rPr>
        <w:t>CMCC reports that r</w:t>
      </w:r>
      <w:r w:rsidR="2C3EB676" w:rsidRPr="008F7CB4">
        <w:rPr>
          <w:rFonts w:ascii="Calibri" w:hAnsi="Calibri" w:cs="Calibri"/>
          <w:sz w:val="24"/>
          <w:szCs w:val="24"/>
        </w:rPr>
        <w:t>eimbursement</w:t>
      </w:r>
      <w:r w:rsidRPr="008F7CB4">
        <w:rPr>
          <w:rFonts w:ascii="Calibri" w:hAnsi="Calibri" w:cs="Calibri"/>
          <w:sz w:val="24"/>
          <w:szCs w:val="24"/>
        </w:rPr>
        <w:t xml:space="preserve"> rates at satellites for the state’s leading private payors (Blue Cross Blue Shield, Harvard Pilgrim Health Care, and Tufts Health Plan</w:t>
      </w:r>
      <w:r w:rsidRPr="001348BA">
        <w:rPr>
          <w:vertAlign w:val="superscript"/>
        </w:rPr>
        <w:footnoteReference w:id="22"/>
      </w:r>
      <w:r w:rsidRPr="008F7CB4">
        <w:rPr>
          <w:rFonts w:ascii="Calibri" w:hAnsi="Calibri" w:cs="Calibri"/>
          <w:sz w:val="24"/>
          <w:szCs w:val="24"/>
        </w:rPr>
        <w:t xml:space="preserve">) are lower </w:t>
      </w:r>
      <w:r w:rsidR="007865D8">
        <w:rPr>
          <w:rFonts w:ascii="Calibri" w:hAnsi="Calibri" w:cs="Calibri"/>
          <w:sz w:val="24"/>
          <w:szCs w:val="24"/>
        </w:rPr>
        <w:t xml:space="preserve">than those at Longwood </w:t>
      </w:r>
      <w:r w:rsidRPr="008F7CB4">
        <w:rPr>
          <w:rFonts w:ascii="Calibri" w:hAnsi="Calibri" w:cs="Calibri"/>
          <w:sz w:val="24"/>
          <w:szCs w:val="24"/>
        </w:rPr>
        <w:t xml:space="preserve">for ambulatory surgery, MRI, CT,  diagnostic radiology, and ultrasound. </w:t>
      </w:r>
      <w:r w:rsidR="57B3710E" w:rsidRPr="008F7CB4">
        <w:rPr>
          <w:rFonts w:ascii="Calibri" w:hAnsi="Calibri" w:cs="Calibri"/>
          <w:sz w:val="24"/>
          <w:szCs w:val="24"/>
        </w:rPr>
        <w:t xml:space="preserve">This is shown is Table </w:t>
      </w:r>
      <w:r w:rsidR="43682D3F" w:rsidRPr="008F7CB4">
        <w:rPr>
          <w:rFonts w:ascii="Calibri" w:hAnsi="Calibri" w:cs="Calibri"/>
          <w:sz w:val="24"/>
          <w:szCs w:val="24"/>
        </w:rPr>
        <w:t>11</w:t>
      </w:r>
      <w:r w:rsidR="57B3710E" w:rsidRPr="008F7CB4">
        <w:rPr>
          <w:rFonts w:ascii="Calibri" w:hAnsi="Calibri" w:cs="Calibri"/>
          <w:sz w:val="24"/>
          <w:szCs w:val="24"/>
        </w:rPr>
        <w:t xml:space="preserve">. </w:t>
      </w:r>
    </w:p>
    <w:p w14:paraId="7037840A" w14:textId="1AEFA673" w:rsidR="00E309F5" w:rsidRDefault="00E309F5" w:rsidP="00E309F5">
      <w:pPr>
        <w:spacing w:after="0" w:line="240" w:lineRule="auto"/>
        <w:rPr>
          <w:rFonts w:ascii="Calibri" w:hAnsi="Calibri" w:cs="Calibri"/>
          <w:sz w:val="24"/>
          <w:szCs w:val="24"/>
        </w:rPr>
      </w:pPr>
    </w:p>
    <w:p w14:paraId="76D15873" w14:textId="77777777" w:rsidR="00E309F5" w:rsidRPr="00E309F5" w:rsidRDefault="00E309F5" w:rsidP="00E309F5">
      <w:pPr>
        <w:spacing w:after="0" w:line="240" w:lineRule="auto"/>
        <w:rPr>
          <w:rFonts w:ascii="Calibri" w:hAnsi="Calibri" w:cs="Calibri"/>
          <w:sz w:val="24"/>
          <w:szCs w:val="24"/>
        </w:rPr>
      </w:pPr>
    </w:p>
    <w:p w14:paraId="7404C21C" w14:textId="51768984" w:rsidR="007B2E62" w:rsidRPr="008F7CB4" w:rsidRDefault="007B2E62" w:rsidP="37E71BFE">
      <w:pPr>
        <w:spacing w:after="0" w:line="240" w:lineRule="auto"/>
        <w:rPr>
          <w:rFonts w:ascii="Calibri" w:hAnsi="Calibri" w:cs="Calibri"/>
          <w:sz w:val="24"/>
          <w:szCs w:val="24"/>
        </w:rPr>
      </w:pPr>
    </w:p>
    <w:p w14:paraId="5603428D" w14:textId="5808A1BA" w:rsidR="007B2E62" w:rsidRDefault="67AF5A96" w:rsidP="37E71BFE">
      <w:pPr>
        <w:spacing w:after="0" w:line="240" w:lineRule="auto"/>
        <w:rPr>
          <w:rFonts w:ascii="Calibri" w:hAnsi="Calibri" w:cs="Calibri"/>
          <w:b/>
          <w:bCs/>
          <w:sz w:val="24"/>
          <w:szCs w:val="24"/>
        </w:rPr>
      </w:pPr>
      <w:r w:rsidRPr="37E71BFE">
        <w:rPr>
          <w:rFonts w:ascii="Calibri" w:hAnsi="Calibri" w:cs="Calibri"/>
          <w:sz w:val="24"/>
          <w:szCs w:val="24"/>
        </w:rPr>
        <w:t xml:space="preserve"> </w:t>
      </w:r>
      <w:r w:rsidRPr="0CF5C7B6">
        <w:rPr>
          <w:rFonts w:ascii="Calibri" w:hAnsi="Calibri" w:cs="Calibri"/>
          <w:b/>
          <w:sz w:val="24"/>
          <w:szCs w:val="24"/>
          <w:u w:val="single"/>
        </w:rPr>
        <w:t xml:space="preserve">Table </w:t>
      </w:r>
      <w:r w:rsidR="7355FE8E" w:rsidRPr="17D8A597">
        <w:rPr>
          <w:rFonts w:ascii="Calibri" w:hAnsi="Calibri" w:cs="Calibri"/>
          <w:b/>
          <w:bCs/>
          <w:sz w:val="24"/>
          <w:szCs w:val="24"/>
          <w:u w:val="single"/>
        </w:rPr>
        <w:t>11</w:t>
      </w:r>
      <w:r w:rsidRPr="37E71BFE">
        <w:rPr>
          <w:rFonts w:ascii="Calibri" w:hAnsi="Calibri" w:cs="Calibri"/>
          <w:b/>
          <w:bCs/>
          <w:sz w:val="24"/>
          <w:szCs w:val="24"/>
        </w:rPr>
        <w:t xml:space="preserve">: Weighted Average BCBC, HCPC, and Tufts Differential: Longwood versus BCH Satellites </w:t>
      </w:r>
    </w:p>
    <w:p w14:paraId="5E3138E2" w14:textId="77777777" w:rsidR="00E309F5" w:rsidRPr="008F7CB4" w:rsidRDefault="00E309F5" w:rsidP="37E71BFE">
      <w:pPr>
        <w:spacing w:after="0" w:line="240" w:lineRule="auto"/>
        <w:rPr>
          <w:rFonts w:ascii="Calibri" w:hAnsi="Calibri" w:cs="Calibri"/>
          <w:sz w:val="24"/>
          <w:szCs w:val="24"/>
        </w:rPr>
      </w:pPr>
    </w:p>
    <w:tbl>
      <w:tblPr>
        <w:tblStyle w:val="TableGrid"/>
        <w:tblW w:w="0" w:type="auto"/>
        <w:tblCellMar>
          <w:right w:w="144" w:type="dxa"/>
        </w:tblCellMar>
        <w:tblLook w:val="06A0" w:firstRow="1" w:lastRow="0" w:firstColumn="1" w:lastColumn="0" w:noHBand="1" w:noVBand="1"/>
      </w:tblPr>
      <w:tblGrid>
        <w:gridCol w:w="2277"/>
        <w:gridCol w:w="1390"/>
      </w:tblGrid>
      <w:tr w:rsidR="37E71BFE" w14:paraId="3561FA82" w14:textId="77777777" w:rsidTr="00414EF0">
        <w:trPr>
          <w:cantSplit/>
          <w:trHeight w:val="298"/>
          <w:tblHeader/>
        </w:trPr>
        <w:tc>
          <w:tcPr>
            <w:tcW w:w="0" w:type="auto"/>
            <w:shd w:val="clear" w:color="auto" w:fill="F2F2F2" w:themeFill="background1" w:themeFillShade="F2"/>
          </w:tcPr>
          <w:p w14:paraId="77146AF0" w14:textId="503DB9A1" w:rsidR="31B878BC" w:rsidRDefault="31B878BC" w:rsidP="00E309F5">
            <w:pPr>
              <w:jc w:val="both"/>
              <w:rPr>
                <w:rFonts w:ascii="Calibri" w:hAnsi="Calibri" w:cs="Calibri"/>
                <w:b/>
                <w:bCs/>
                <w:sz w:val="24"/>
                <w:szCs w:val="24"/>
              </w:rPr>
            </w:pPr>
            <w:r w:rsidRPr="0CF5C7B6">
              <w:rPr>
                <w:rFonts w:ascii="Calibri" w:hAnsi="Calibri" w:cs="Calibri"/>
                <w:b/>
                <w:sz w:val="24"/>
                <w:szCs w:val="24"/>
              </w:rPr>
              <w:t>Service</w:t>
            </w:r>
          </w:p>
        </w:tc>
        <w:tc>
          <w:tcPr>
            <w:tcW w:w="0" w:type="auto"/>
            <w:shd w:val="clear" w:color="auto" w:fill="F2F2F2" w:themeFill="background1" w:themeFillShade="F2"/>
          </w:tcPr>
          <w:p w14:paraId="0A6494DA" w14:textId="783B62EE" w:rsidR="31B878BC" w:rsidRDefault="31B878BC" w:rsidP="006E1FD7">
            <w:pPr>
              <w:jc w:val="center"/>
              <w:rPr>
                <w:rFonts w:ascii="Calibri" w:hAnsi="Calibri" w:cs="Calibri"/>
                <w:b/>
                <w:bCs/>
                <w:sz w:val="24"/>
                <w:szCs w:val="24"/>
              </w:rPr>
            </w:pPr>
            <w:r w:rsidRPr="0CF5C7B6">
              <w:rPr>
                <w:rFonts w:ascii="Calibri" w:hAnsi="Calibri" w:cs="Calibri"/>
                <w:b/>
                <w:sz w:val="24"/>
                <w:szCs w:val="24"/>
              </w:rPr>
              <w:t>Differential</w:t>
            </w:r>
          </w:p>
        </w:tc>
      </w:tr>
      <w:tr w:rsidR="37E71BFE" w14:paraId="576A5D75" w14:textId="77777777" w:rsidTr="00414EF0">
        <w:trPr>
          <w:cantSplit/>
          <w:trHeight w:val="290"/>
        </w:trPr>
        <w:tc>
          <w:tcPr>
            <w:tcW w:w="0" w:type="auto"/>
          </w:tcPr>
          <w:p w14:paraId="36AE2897" w14:textId="66726DC8" w:rsidR="31B878BC" w:rsidRDefault="31B878BC" w:rsidP="37E71BFE">
            <w:pPr>
              <w:rPr>
                <w:rFonts w:ascii="Calibri" w:hAnsi="Calibri" w:cs="Calibri"/>
                <w:sz w:val="24"/>
                <w:szCs w:val="24"/>
              </w:rPr>
            </w:pPr>
            <w:r w:rsidRPr="37E71BFE">
              <w:rPr>
                <w:rFonts w:ascii="Calibri" w:hAnsi="Calibri" w:cs="Calibri"/>
                <w:sz w:val="24"/>
                <w:szCs w:val="24"/>
              </w:rPr>
              <w:t>Ambulatory Surgery</w:t>
            </w:r>
          </w:p>
        </w:tc>
        <w:tc>
          <w:tcPr>
            <w:tcW w:w="0" w:type="auto"/>
          </w:tcPr>
          <w:p w14:paraId="6F493F5B" w14:textId="74E10F99" w:rsidR="31B878BC" w:rsidRDefault="31B878BC" w:rsidP="006E1FD7">
            <w:pPr>
              <w:jc w:val="center"/>
              <w:rPr>
                <w:rFonts w:ascii="Calibri" w:hAnsi="Calibri" w:cs="Calibri"/>
                <w:sz w:val="24"/>
                <w:szCs w:val="24"/>
              </w:rPr>
            </w:pPr>
            <w:r w:rsidRPr="37E71BFE">
              <w:rPr>
                <w:rFonts w:ascii="Calibri" w:hAnsi="Calibri" w:cs="Calibri"/>
                <w:sz w:val="24"/>
                <w:szCs w:val="24"/>
              </w:rPr>
              <w:t>-22%</w:t>
            </w:r>
          </w:p>
        </w:tc>
      </w:tr>
      <w:tr w:rsidR="37E71BFE" w14:paraId="169A62E9" w14:textId="77777777" w:rsidTr="00414EF0">
        <w:trPr>
          <w:cantSplit/>
          <w:trHeight w:val="298"/>
        </w:trPr>
        <w:tc>
          <w:tcPr>
            <w:tcW w:w="0" w:type="auto"/>
          </w:tcPr>
          <w:p w14:paraId="55A3CB18" w14:textId="6081CB62" w:rsidR="31B878BC" w:rsidRDefault="31B878BC" w:rsidP="37E71BFE">
            <w:pPr>
              <w:rPr>
                <w:rFonts w:ascii="Calibri" w:hAnsi="Calibri" w:cs="Calibri"/>
                <w:sz w:val="24"/>
                <w:szCs w:val="24"/>
              </w:rPr>
            </w:pPr>
            <w:r w:rsidRPr="37E71BFE">
              <w:rPr>
                <w:rFonts w:ascii="Calibri" w:hAnsi="Calibri" w:cs="Calibri"/>
                <w:sz w:val="24"/>
                <w:szCs w:val="24"/>
              </w:rPr>
              <w:t>MRI</w:t>
            </w:r>
          </w:p>
        </w:tc>
        <w:tc>
          <w:tcPr>
            <w:tcW w:w="0" w:type="auto"/>
          </w:tcPr>
          <w:p w14:paraId="53740AD3" w14:textId="56BCD592" w:rsidR="31B878BC" w:rsidRDefault="31B878BC" w:rsidP="006E1FD7">
            <w:pPr>
              <w:jc w:val="center"/>
              <w:rPr>
                <w:rFonts w:ascii="Calibri" w:hAnsi="Calibri" w:cs="Calibri"/>
                <w:sz w:val="24"/>
                <w:szCs w:val="24"/>
              </w:rPr>
            </w:pPr>
            <w:r w:rsidRPr="37E71BFE">
              <w:rPr>
                <w:rFonts w:ascii="Calibri" w:hAnsi="Calibri" w:cs="Calibri"/>
                <w:sz w:val="24"/>
                <w:szCs w:val="24"/>
              </w:rPr>
              <w:t>-27%</w:t>
            </w:r>
          </w:p>
        </w:tc>
      </w:tr>
      <w:tr w:rsidR="37E71BFE" w14:paraId="3A8FEAF7" w14:textId="77777777" w:rsidTr="00414EF0">
        <w:trPr>
          <w:cantSplit/>
          <w:trHeight w:val="290"/>
        </w:trPr>
        <w:tc>
          <w:tcPr>
            <w:tcW w:w="0" w:type="auto"/>
          </w:tcPr>
          <w:p w14:paraId="0646BD02" w14:textId="20E1E2A5" w:rsidR="31B878BC" w:rsidRDefault="31B878BC" w:rsidP="37E71BFE">
            <w:pPr>
              <w:rPr>
                <w:rFonts w:ascii="Calibri" w:hAnsi="Calibri" w:cs="Calibri"/>
                <w:sz w:val="24"/>
                <w:szCs w:val="24"/>
              </w:rPr>
            </w:pPr>
            <w:r w:rsidRPr="37E71BFE">
              <w:rPr>
                <w:rFonts w:ascii="Calibri" w:hAnsi="Calibri" w:cs="Calibri"/>
                <w:sz w:val="24"/>
                <w:szCs w:val="24"/>
              </w:rPr>
              <w:t>Diagnostic Radiology</w:t>
            </w:r>
          </w:p>
        </w:tc>
        <w:tc>
          <w:tcPr>
            <w:tcW w:w="0" w:type="auto"/>
          </w:tcPr>
          <w:p w14:paraId="23D46760" w14:textId="61D6451F" w:rsidR="31B878BC" w:rsidRDefault="31B878BC" w:rsidP="006E1FD7">
            <w:pPr>
              <w:jc w:val="center"/>
              <w:rPr>
                <w:rFonts w:ascii="Calibri" w:hAnsi="Calibri" w:cs="Calibri"/>
                <w:sz w:val="24"/>
                <w:szCs w:val="24"/>
              </w:rPr>
            </w:pPr>
            <w:r w:rsidRPr="37E71BFE">
              <w:rPr>
                <w:rFonts w:ascii="Calibri" w:hAnsi="Calibri" w:cs="Calibri"/>
                <w:sz w:val="24"/>
                <w:szCs w:val="24"/>
              </w:rPr>
              <w:t>-37%</w:t>
            </w:r>
          </w:p>
        </w:tc>
      </w:tr>
      <w:tr w:rsidR="37E71BFE" w14:paraId="7FE54797" w14:textId="77777777" w:rsidTr="00414EF0">
        <w:trPr>
          <w:cantSplit/>
          <w:trHeight w:val="298"/>
        </w:trPr>
        <w:tc>
          <w:tcPr>
            <w:tcW w:w="0" w:type="auto"/>
          </w:tcPr>
          <w:p w14:paraId="3931F082" w14:textId="61712E51" w:rsidR="31B878BC" w:rsidRDefault="31B878BC" w:rsidP="37E71BFE">
            <w:pPr>
              <w:rPr>
                <w:rFonts w:ascii="Calibri" w:hAnsi="Calibri" w:cs="Calibri"/>
                <w:sz w:val="24"/>
                <w:szCs w:val="24"/>
              </w:rPr>
            </w:pPr>
            <w:r w:rsidRPr="37E71BFE">
              <w:rPr>
                <w:rFonts w:ascii="Calibri" w:hAnsi="Calibri" w:cs="Calibri"/>
                <w:sz w:val="24"/>
                <w:szCs w:val="24"/>
              </w:rPr>
              <w:t>Ultrasound</w:t>
            </w:r>
          </w:p>
        </w:tc>
        <w:tc>
          <w:tcPr>
            <w:tcW w:w="0" w:type="auto"/>
          </w:tcPr>
          <w:p w14:paraId="45D0DD6E" w14:textId="635FCA2F" w:rsidR="31B878BC" w:rsidRDefault="31B878BC" w:rsidP="006E1FD7">
            <w:pPr>
              <w:jc w:val="center"/>
              <w:rPr>
                <w:rFonts w:ascii="Calibri" w:hAnsi="Calibri" w:cs="Calibri"/>
                <w:sz w:val="24"/>
                <w:szCs w:val="24"/>
              </w:rPr>
            </w:pPr>
            <w:r w:rsidRPr="37E71BFE">
              <w:rPr>
                <w:rFonts w:ascii="Calibri" w:hAnsi="Calibri" w:cs="Calibri"/>
                <w:sz w:val="24"/>
                <w:szCs w:val="24"/>
              </w:rPr>
              <w:t>-46%</w:t>
            </w:r>
          </w:p>
        </w:tc>
      </w:tr>
      <w:tr w:rsidR="37E71BFE" w14:paraId="35FA8434" w14:textId="77777777" w:rsidTr="00414EF0">
        <w:trPr>
          <w:cantSplit/>
          <w:trHeight w:val="298"/>
        </w:trPr>
        <w:tc>
          <w:tcPr>
            <w:tcW w:w="0" w:type="auto"/>
          </w:tcPr>
          <w:p w14:paraId="234E2BAD" w14:textId="35DB2404" w:rsidR="31B878BC" w:rsidRDefault="31B878BC" w:rsidP="37E71BFE">
            <w:pPr>
              <w:rPr>
                <w:rFonts w:ascii="Calibri" w:hAnsi="Calibri" w:cs="Calibri"/>
                <w:sz w:val="24"/>
                <w:szCs w:val="24"/>
              </w:rPr>
            </w:pPr>
            <w:r w:rsidRPr="37E71BFE">
              <w:rPr>
                <w:rFonts w:ascii="Calibri" w:hAnsi="Calibri" w:cs="Calibri"/>
                <w:sz w:val="24"/>
                <w:szCs w:val="24"/>
              </w:rPr>
              <w:t>CT</w:t>
            </w:r>
          </w:p>
        </w:tc>
        <w:tc>
          <w:tcPr>
            <w:tcW w:w="0" w:type="auto"/>
          </w:tcPr>
          <w:p w14:paraId="05901E0B" w14:textId="2CBD2627" w:rsidR="31B878BC" w:rsidRDefault="31B878BC" w:rsidP="006E1FD7">
            <w:pPr>
              <w:jc w:val="center"/>
              <w:rPr>
                <w:rFonts w:ascii="Calibri" w:hAnsi="Calibri" w:cs="Calibri"/>
                <w:sz w:val="24"/>
                <w:szCs w:val="24"/>
              </w:rPr>
            </w:pPr>
            <w:r w:rsidRPr="37E71BFE">
              <w:rPr>
                <w:rFonts w:ascii="Calibri" w:hAnsi="Calibri" w:cs="Calibri"/>
                <w:sz w:val="24"/>
                <w:szCs w:val="24"/>
              </w:rPr>
              <w:t>-35%</w:t>
            </w:r>
          </w:p>
        </w:tc>
      </w:tr>
    </w:tbl>
    <w:p w14:paraId="216B697D" w14:textId="77777777" w:rsidR="00EA7860" w:rsidRPr="00EA7860" w:rsidRDefault="00EA7860" w:rsidP="00EA7860">
      <w:pPr>
        <w:pStyle w:val="ListParagraph"/>
        <w:spacing w:after="0" w:line="240" w:lineRule="auto"/>
        <w:rPr>
          <w:sz w:val="24"/>
          <w:szCs w:val="24"/>
        </w:rPr>
      </w:pPr>
    </w:p>
    <w:p w14:paraId="28AE9C8F" w14:textId="2D51425B" w:rsidR="007B2E62" w:rsidRPr="008F7CB4" w:rsidRDefault="3339C83C" w:rsidP="00333B43">
      <w:pPr>
        <w:pStyle w:val="ListParagraph"/>
        <w:numPr>
          <w:ilvl w:val="0"/>
          <w:numId w:val="23"/>
        </w:numPr>
        <w:spacing w:after="0" w:line="240" w:lineRule="auto"/>
        <w:rPr>
          <w:sz w:val="24"/>
          <w:szCs w:val="24"/>
        </w:rPr>
      </w:pPr>
      <w:r w:rsidRPr="008F7CB4">
        <w:rPr>
          <w:rFonts w:ascii="Calibri" w:hAnsi="Calibri" w:cs="Calibri"/>
          <w:sz w:val="24"/>
          <w:szCs w:val="24"/>
        </w:rPr>
        <w:t>BCH s</w:t>
      </w:r>
      <w:r w:rsidR="0FF09342" w:rsidRPr="008F7CB4">
        <w:rPr>
          <w:rFonts w:ascii="Calibri" w:hAnsi="Calibri" w:cs="Calibri"/>
          <w:sz w:val="24"/>
          <w:szCs w:val="24"/>
        </w:rPr>
        <w:t>atellite</w:t>
      </w:r>
      <w:r w:rsidR="00E54FA1" w:rsidRPr="008F7CB4">
        <w:rPr>
          <w:rFonts w:ascii="Calibri" w:hAnsi="Calibri" w:cs="Calibri"/>
          <w:sz w:val="24"/>
          <w:szCs w:val="24"/>
        </w:rPr>
        <w:t xml:space="preserve"> locations are</w:t>
      </w:r>
      <w:r w:rsidR="00C060D3">
        <w:rPr>
          <w:rFonts w:ascii="Calibri" w:hAnsi="Calibri" w:cs="Calibri"/>
          <w:sz w:val="24"/>
          <w:szCs w:val="24"/>
        </w:rPr>
        <w:t xml:space="preserve"> all</w:t>
      </w:r>
      <w:r w:rsidR="00E54FA1" w:rsidRPr="008F7CB4">
        <w:rPr>
          <w:rFonts w:ascii="Calibri" w:hAnsi="Calibri" w:cs="Calibri"/>
          <w:sz w:val="24"/>
          <w:szCs w:val="24"/>
        </w:rPr>
        <w:t xml:space="preserve"> reimbursed at the same rate; </w:t>
      </w:r>
      <w:r w:rsidR="00DB1DCC" w:rsidRPr="008F7CB4">
        <w:rPr>
          <w:rFonts w:ascii="Calibri" w:hAnsi="Calibri" w:cs="Calibri"/>
          <w:sz w:val="24"/>
          <w:szCs w:val="24"/>
        </w:rPr>
        <w:t>therefore,</w:t>
      </w:r>
      <w:r w:rsidR="00E54FA1" w:rsidRPr="008F7CB4">
        <w:rPr>
          <w:rFonts w:ascii="Calibri" w:hAnsi="Calibri" w:cs="Calibri"/>
          <w:sz w:val="24"/>
          <w:szCs w:val="24"/>
        </w:rPr>
        <w:t xml:space="preserve"> Needham and Weymouth would be reimbursed at the same level as Waltham. The </w:t>
      </w:r>
      <w:r w:rsidR="00086BC3" w:rsidRPr="008F7CB4">
        <w:rPr>
          <w:rFonts w:ascii="Calibri" w:hAnsi="Calibri" w:cs="Calibri"/>
          <w:sz w:val="24"/>
          <w:szCs w:val="24"/>
        </w:rPr>
        <w:t>Applicant</w:t>
      </w:r>
      <w:r w:rsidR="00E54FA1" w:rsidRPr="008F7CB4">
        <w:rPr>
          <w:rFonts w:ascii="Calibri" w:hAnsi="Calibri" w:cs="Calibri"/>
          <w:sz w:val="24"/>
          <w:szCs w:val="24"/>
        </w:rPr>
        <w:t xml:space="preserve"> anticipates that by shifting certain procedures</w:t>
      </w:r>
      <w:r w:rsidR="00E54FA1" w:rsidRPr="008F7CB4">
        <w:rPr>
          <w:rFonts w:ascii="Calibri" w:hAnsi="Calibri" w:cs="Calibri"/>
          <w:spacing w:val="1"/>
          <w:sz w:val="24"/>
          <w:szCs w:val="24"/>
        </w:rPr>
        <w:t xml:space="preserve"> </w:t>
      </w:r>
      <w:r w:rsidR="00E54FA1" w:rsidRPr="008F7CB4">
        <w:rPr>
          <w:rFonts w:ascii="Calibri" w:hAnsi="Calibri" w:cs="Calibri"/>
          <w:sz w:val="24"/>
          <w:szCs w:val="24"/>
        </w:rPr>
        <w:t>from Longwood to Needham, it will reduce costs to payors.</w:t>
      </w:r>
    </w:p>
    <w:p w14:paraId="3608ACFF" w14:textId="5DFE60F3" w:rsidR="00E54FA1" w:rsidRPr="008F7CB4" w:rsidRDefault="00E54FA1" w:rsidP="00333B43">
      <w:pPr>
        <w:pStyle w:val="ListParagraph"/>
        <w:numPr>
          <w:ilvl w:val="0"/>
          <w:numId w:val="23"/>
        </w:numPr>
        <w:spacing w:after="0" w:line="240" w:lineRule="auto"/>
        <w:rPr>
          <w:rFonts w:ascii="Calibri" w:hAnsi="Calibri" w:cs="Calibri"/>
          <w:sz w:val="24"/>
          <w:szCs w:val="24"/>
        </w:rPr>
      </w:pPr>
      <w:r w:rsidRPr="008F7CB4">
        <w:rPr>
          <w:rFonts w:ascii="Calibri" w:hAnsi="Calibri" w:cs="Calibri"/>
          <w:sz w:val="24"/>
          <w:szCs w:val="24"/>
        </w:rPr>
        <w:lastRenderedPageBreak/>
        <w:t xml:space="preserve">The </w:t>
      </w:r>
      <w:r w:rsidR="00086BC3" w:rsidRPr="008F7CB4">
        <w:rPr>
          <w:rFonts w:ascii="Calibri" w:hAnsi="Calibri" w:cs="Calibri"/>
          <w:sz w:val="24"/>
          <w:szCs w:val="24"/>
        </w:rPr>
        <w:t>Applicant</w:t>
      </w:r>
      <w:r w:rsidRPr="008F7CB4">
        <w:rPr>
          <w:rFonts w:ascii="Calibri" w:hAnsi="Calibri" w:cs="Calibri"/>
          <w:sz w:val="24"/>
          <w:szCs w:val="24"/>
        </w:rPr>
        <w:t xml:space="preserve"> asserts that for MRI and the most common procedures in operating rooms, BCH’s prices are competitive with community hospitals. Additionally, according to BCH, its rate for MRIs is 20% lower than Boston rates. The </w:t>
      </w:r>
      <w:r w:rsidR="00086BC3" w:rsidRPr="008F7CB4">
        <w:rPr>
          <w:rFonts w:ascii="Calibri" w:hAnsi="Calibri" w:cs="Calibri"/>
          <w:sz w:val="24"/>
          <w:szCs w:val="24"/>
        </w:rPr>
        <w:t>Applicant</w:t>
      </w:r>
      <w:r w:rsidRPr="008F7CB4">
        <w:rPr>
          <w:rFonts w:ascii="Calibri" w:hAnsi="Calibri" w:cs="Calibri"/>
          <w:sz w:val="24"/>
          <w:szCs w:val="24"/>
        </w:rPr>
        <w:t xml:space="preserve"> states that the Needham location will provide a less costly location for some procedures currently performed at Longwood and will</w:t>
      </w:r>
      <w:r w:rsidRPr="008F7CB4">
        <w:rPr>
          <w:rFonts w:ascii="Calibri" w:hAnsi="Calibri" w:cs="Calibri"/>
          <w:spacing w:val="1"/>
          <w:sz w:val="24"/>
          <w:szCs w:val="24"/>
        </w:rPr>
        <w:t xml:space="preserve"> </w:t>
      </w:r>
      <w:r w:rsidRPr="008F7CB4">
        <w:rPr>
          <w:rFonts w:ascii="Calibri" w:hAnsi="Calibri" w:cs="Calibri"/>
          <w:sz w:val="24"/>
          <w:szCs w:val="24"/>
        </w:rPr>
        <w:t>consolidate</w:t>
      </w:r>
      <w:r w:rsidRPr="008F7CB4">
        <w:rPr>
          <w:rFonts w:ascii="Calibri" w:hAnsi="Calibri" w:cs="Calibri"/>
          <w:spacing w:val="1"/>
          <w:sz w:val="24"/>
          <w:szCs w:val="24"/>
        </w:rPr>
        <w:t xml:space="preserve"> </w:t>
      </w:r>
      <w:r w:rsidRPr="008F7CB4">
        <w:rPr>
          <w:rFonts w:ascii="Calibri" w:hAnsi="Calibri" w:cs="Calibri"/>
          <w:sz w:val="24"/>
          <w:szCs w:val="24"/>
        </w:rPr>
        <w:t>day surgery</w:t>
      </w:r>
      <w:r w:rsidRPr="008F7CB4">
        <w:rPr>
          <w:rFonts w:ascii="Calibri" w:hAnsi="Calibri" w:cs="Calibri"/>
          <w:spacing w:val="1"/>
          <w:sz w:val="24"/>
          <w:szCs w:val="24"/>
        </w:rPr>
        <w:t xml:space="preserve"> </w:t>
      </w:r>
      <w:r w:rsidRPr="008F7CB4">
        <w:rPr>
          <w:rFonts w:ascii="Calibri" w:hAnsi="Calibri" w:cs="Calibri"/>
          <w:sz w:val="24"/>
          <w:szCs w:val="24"/>
        </w:rPr>
        <w:t>to</w:t>
      </w:r>
      <w:r w:rsidRPr="008F7CB4">
        <w:rPr>
          <w:rFonts w:ascii="Calibri" w:hAnsi="Calibri" w:cs="Calibri"/>
          <w:spacing w:val="1"/>
          <w:sz w:val="24"/>
          <w:szCs w:val="24"/>
        </w:rPr>
        <w:t xml:space="preserve"> </w:t>
      </w:r>
      <w:r w:rsidRPr="008F7CB4">
        <w:rPr>
          <w:rFonts w:ascii="Calibri" w:hAnsi="Calibri" w:cs="Calibri"/>
          <w:sz w:val="24"/>
          <w:szCs w:val="24"/>
        </w:rPr>
        <w:t>achieve</w:t>
      </w:r>
      <w:r w:rsidRPr="008F7CB4">
        <w:rPr>
          <w:rFonts w:ascii="Calibri" w:hAnsi="Calibri" w:cs="Calibri"/>
          <w:spacing w:val="1"/>
          <w:sz w:val="24"/>
          <w:szCs w:val="24"/>
        </w:rPr>
        <w:t xml:space="preserve"> </w:t>
      </w:r>
      <w:r w:rsidRPr="008F7CB4">
        <w:rPr>
          <w:rFonts w:ascii="Calibri" w:hAnsi="Calibri" w:cs="Calibri"/>
          <w:sz w:val="24"/>
          <w:szCs w:val="24"/>
        </w:rPr>
        <w:t>economies</w:t>
      </w:r>
      <w:r w:rsidRPr="008F7CB4">
        <w:rPr>
          <w:rFonts w:ascii="Calibri" w:hAnsi="Calibri" w:cs="Calibri"/>
          <w:spacing w:val="1"/>
          <w:sz w:val="24"/>
          <w:szCs w:val="24"/>
        </w:rPr>
        <w:t xml:space="preserve"> </w:t>
      </w:r>
      <w:r w:rsidRPr="008F7CB4">
        <w:rPr>
          <w:rFonts w:ascii="Calibri" w:hAnsi="Calibri" w:cs="Calibri"/>
          <w:sz w:val="24"/>
          <w:szCs w:val="24"/>
        </w:rPr>
        <w:t>of</w:t>
      </w:r>
      <w:r w:rsidRPr="008F7CB4">
        <w:rPr>
          <w:rFonts w:ascii="Calibri" w:hAnsi="Calibri" w:cs="Calibri"/>
          <w:spacing w:val="1"/>
          <w:sz w:val="24"/>
          <w:szCs w:val="24"/>
        </w:rPr>
        <w:t xml:space="preserve"> </w:t>
      </w:r>
      <w:r w:rsidRPr="008F7CB4">
        <w:rPr>
          <w:rFonts w:ascii="Calibri" w:hAnsi="Calibri" w:cs="Calibri"/>
          <w:sz w:val="24"/>
          <w:szCs w:val="24"/>
        </w:rPr>
        <w:t>scale.</w:t>
      </w:r>
    </w:p>
    <w:p w14:paraId="3889597C" w14:textId="29D14132" w:rsidR="00E54FA1" w:rsidRPr="001348BA" w:rsidRDefault="00E54FA1" w:rsidP="00333B43">
      <w:pPr>
        <w:pStyle w:val="ListParagraph"/>
        <w:numPr>
          <w:ilvl w:val="0"/>
          <w:numId w:val="15"/>
        </w:numPr>
        <w:spacing w:after="0" w:line="240" w:lineRule="auto"/>
        <w:rPr>
          <w:rFonts w:ascii="Calibri" w:hAnsi="Calibri" w:cs="Calibri"/>
          <w:sz w:val="24"/>
          <w:szCs w:val="24"/>
        </w:rPr>
      </w:pPr>
      <w:r w:rsidRPr="001348BA">
        <w:rPr>
          <w:rFonts w:ascii="Calibri" w:hAnsi="Calibri" w:cs="Calibri"/>
          <w:sz w:val="24"/>
          <w:szCs w:val="24"/>
        </w:rPr>
        <w:t xml:space="preserve">As discussed in </w:t>
      </w:r>
      <w:r w:rsidR="00D57DA3">
        <w:rPr>
          <w:rFonts w:ascii="Calibri" w:hAnsi="Calibri" w:cs="Calibri"/>
          <w:sz w:val="24"/>
          <w:szCs w:val="24"/>
        </w:rPr>
        <w:t>factor</w:t>
      </w:r>
      <w:r w:rsidR="00D57DA3" w:rsidRPr="001348BA">
        <w:rPr>
          <w:rFonts w:ascii="Calibri" w:hAnsi="Calibri" w:cs="Calibri"/>
          <w:sz w:val="24"/>
          <w:szCs w:val="24"/>
        </w:rPr>
        <w:t xml:space="preserve"> </w:t>
      </w:r>
      <w:r w:rsidRPr="001348BA">
        <w:rPr>
          <w:rFonts w:ascii="Calibri" w:hAnsi="Calibri" w:cs="Calibri"/>
          <w:sz w:val="24"/>
          <w:szCs w:val="24"/>
        </w:rPr>
        <w:t>1b, BCH has been transitioning surgical procedures,</w:t>
      </w:r>
      <w:r w:rsidRPr="001348BA">
        <w:rPr>
          <w:rFonts w:ascii="Calibri" w:hAnsi="Calibri" w:cs="Calibri"/>
          <w:spacing w:val="1"/>
          <w:sz w:val="24"/>
          <w:szCs w:val="24"/>
        </w:rPr>
        <w:t xml:space="preserve"> </w:t>
      </w:r>
      <w:r w:rsidRPr="001348BA">
        <w:rPr>
          <w:rFonts w:ascii="Calibri" w:hAnsi="Calibri" w:cs="Calibri"/>
          <w:sz w:val="24"/>
          <w:szCs w:val="24"/>
        </w:rPr>
        <w:t>such</w:t>
      </w:r>
      <w:r w:rsidRPr="001348BA">
        <w:rPr>
          <w:rFonts w:ascii="Calibri" w:hAnsi="Calibri" w:cs="Calibri"/>
          <w:spacing w:val="1"/>
          <w:sz w:val="24"/>
          <w:szCs w:val="24"/>
        </w:rPr>
        <w:t xml:space="preserve"> </w:t>
      </w:r>
      <w:r w:rsidRPr="001348BA">
        <w:rPr>
          <w:rFonts w:ascii="Calibri" w:hAnsi="Calibri" w:cs="Calibri"/>
          <w:sz w:val="24"/>
          <w:szCs w:val="24"/>
        </w:rPr>
        <w:t>as</w:t>
      </w:r>
      <w:r w:rsidRPr="001348BA">
        <w:rPr>
          <w:rFonts w:ascii="Calibri" w:hAnsi="Calibri" w:cs="Calibri"/>
          <w:spacing w:val="1"/>
          <w:sz w:val="24"/>
          <w:szCs w:val="24"/>
        </w:rPr>
        <w:t xml:space="preserve"> </w:t>
      </w:r>
      <w:r w:rsidRPr="001348BA">
        <w:rPr>
          <w:rFonts w:ascii="Calibri" w:hAnsi="Calibri" w:cs="Calibri"/>
          <w:sz w:val="24"/>
          <w:szCs w:val="24"/>
        </w:rPr>
        <w:t xml:space="preserve">endoscopy, to ambulatory settings (which have lower prices than inpatient surgeries) and proposes to continue this trend with the </w:t>
      </w:r>
      <w:r w:rsidR="00A00DB1">
        <w:rPr>
          <w:rFonts w:ascii="Calibri" w:hAnsi="Calibri" w:cs="Calibri"/>
          <w:sz w:val="24"/>
          <w:szCs w:val="24"/>
        </w:rPr>
        <w:t>Proposed Project</w:t>
      </w:r>
      <w:r w:rsidRPr="001348BA">
        <w:rPr>
          <w:rFonts w:ascii="Calibri" w:hAnsi="Calibri" w:cs="Calibri"/>
          <w:sz w:val="24"/>
          <w:szCs w:val="24"/>
        </w:rPr>
        <w:t>.</w:t>
      </w:r>
    </w:p>
    <w:p w14:paraId="083ABF9E" w14:textId="72CB380E" w:rsidR="00E54FA1" w:rsidRDefault="6B8037DB" w:rsidP="00333B43">
      <w:pPr>
        <w:pStyle w:val="ListParagraph"/>
        <w:numPr>
          <w:ilvl w:val="0"/>
          <w:numId w:val="15"/>
        </w:numPr>
        <w:spacing w:after="0" w:line="240" w:lineRule="auto"/>
        <w:rPr>
          <w:rFonts w:ascii="Calibri" w:hAnsi="Calibri" w:cs="Calibri"/>
          <w:sz w:val="24"/>
          <w:szCs w:val="24"/>
        </w:rPr>
      </w:pPr>
      <w:r w:rsidRPr="001348BA">
        <w:rPr>
          <w:rFonts w:ascii="Calibri" w:hAnsi="Calibri" w:cs="Calibri"/>
          <w:sz w:val="24"/>
          <w:szCs w:val="24"/>
        </w:rPr>
        <w:t>I</w:t>
      </w:r>
      <w:r w:rsidR="7E487CE9" w:rsidRPr="001348BA">
        <w:rPr>
          <w:rFonts w:ascii="Calibri" w:hAnsi="Calibri" w:cs="Calibri"/>
          <w:sz w:val="24"/>
          <w:szCs w:val="24"/>
        </w:rPr>
        <w:t>ncreased</w:t>
      </w:r>
      <w:r w:rsidR="00E54FA1" w:rsidRPr="001348BA">
        <w:rPr>
          <w:rFonts w:ascii="Calibri" w:hAnsi="Calibri" w:cs="Calibri"/>
          <w:sz w:val="24"/>
          <w:szCs w:val="24"/>
        </w:rPr>
        <w:t xml:space="preserve"> access to pediatric-tailored MRI services may reduce the need for costly repeat</w:t>
      </w:r>
      <w:r w:rsidR="00E54FA1" w:rsidRPr="001348BA">
        <w:rPr>
          <w:rFonts w:ascii="Calibri" w:hAnsi="Calibri" w:cs="Calibri"/>
          <w:spacing w:val="1"/>
          <w:sz w:val="24"/>
          <w:szCs w:val="24"/>
        </w:rPr>
        <w:t xml:space="preserve"> </w:t>
      </w:r>
      <w:r w:rsidR="00E54FA1" w:rsidRPr="001348BA">
        <w:rPr>
          <w:rFonts w:ascii="Calibri" w:hAnsi="Calibri" w:cs="Calibri"/>
          <w:sz w:val="24"/>
          <w:szCs w:val="24"/>
        </w:rPr>
        <w:t>imaging.</w:t>
      </w:r>
    </w:p>
    <w:p w14:paraId="50D5D482" w14:textId="0F24A91C" w:rsidR="00E54FA1" w:rsidRDefault="05EBA541" w:rsidP="00333B43">
      <w:pPr>
        <w:pStyle w:val="ListParagraph"/>
        <w:numPr>
          <w:ilvl w:val="0"/>
          <w:numId w:val="15"/>
        </w:numPr>
        <w:spacing w:after="0" w:line="240" w:lineRule="auto"/>
        <w:rPr>
          <w:rFonts w:ascii="Calibri" w:hAnsi="Calibri" w:cs="Calibri"/>
          <w:sz w:val="24"/>
          <w:szCs w:val="24"/>
        </w:rPr>
      </w:pPr>
      <w:r w:rsidRPr="122A5FF3">
        <w:rPr>
          <w:rFonts w:ascii="Calibri" w:hAnsi="Calibri" w:cs="Calibri"/>
          <w:sz w:val="24"/>
          <w:szCs w:val="24"/>
        </w:rPr>
        <w:t>T</w:t>
      </w:r>
      <w:r w:rsidR="7E487CE9" w:rsidRPr="122A5FF3">
        <w:rPr>
          <w:rFonts w:ascii="Calibri" w:hAnsi="Calibri" w:cs="Calibri"/>
          <w:sz w:val="24"/>
          <w:szCs w:val="24"/>
        </w:rPr>
        <w:t>he</w:t>
      </w:r>
      <w:r w:rsidR="00E54FA1" w:rsidRPr="001348BA">
        <w:rPr>
          <w:rFonts w:ascii="Calibri" w:hAnsi="Calibri" w:cs="Calibri"/>
          <w:sz w:val="24"/>
          <w:szCs w:val="24"/>
        </w:rPr>
        <w:t xml:space="preserve"> </w:t>
      </w:r>
      <w:r w:rsidR="00A00DB1">
        <w:rPr>
          <w:rFonts w:ascii="Calibri" w:hAnsi="Calibri" w:cs="Calibri"/>
          <w:sz w:val="24"/>
          <w:szCs w:val="24"/>
        </w:rPr>
        <w:t>Proposed Project</w:t>
      </w:r>
      <w:r w:rsidR="00E54FA1" w:rsidRPr="001348BA">
        <w:rPr>
          <w:rFonts w:ascii="Calibri" w:hAnsi="Calibri" w:cs="Calibri"/>
          <w:sz w:val="24"/>
          <w:szCs w:val="24"/>
        </w:rPr>
        <w:t xml:space="preserve"> would expand BCH’s outpatient infusion services. This should decrease the likelihood that patients seek infusion services at more expensive settings (inpatient or the emergency department).</w:t>
      </w:r>
    </w:p>
    <w:p w14:paraId="36465D56" w14:textId="0C001690" w:rsidR="00E54FA1" w:rsidRDefault="00E54FA1" w:rsidP="00333B43">
      <w:pPr>
        <w:pStyle w:val="ListParagraph"/>
        <w:numPr>
          <w:ilvl w:val="0"/>
          <w:numId w:val="15"/>
        </w:numPr>
        <w:spacing w:after="0" w:line="240" w:lineRule="auto"/>
        <w:rPr>
          <w:rFonts w:ascii="Calibri" w:hAnsi="Calibri" w:cs="Calibri"/>
          <w:sz w:val="24"/>
          <w:szCs w:val="24"/>
        </w:rPr>
      </w:pPr>
      <w:r w:rsidRPr="001348BA">
        <w:rPr>
          <w:rFonts w:ascii="Calibri" w:hAnsi="Calibri" w:cs="Calibri"/>
          <w:sz w:val="24"/>
          <w:szCs w:val="24"/>
        </w:rPr>
        <w:t>The</w:t>
      </w:r>
      <w:r w:rsidRPr="001348BA">
        <w:rPr>
          <w:rFonts w:ascii="Calibri" w:hAnsi="Calibri" w:cs="Calibri"/>
          <w:spacing w:val="53"/>
          <w:sz w:val="24"/>
          <w:szCs w:val="24"/>
        </w:rPr>
        <w:t xml:space="preserve"> </w:t>
      </w:r>
      <w:r w:rsidR="00086BC3">
        <w:rPr>
          <w:rFonts w:ascii="Calibri" w:hAnsi="Calibri" w:cs="Calibri"/>
          <w:sz w:val="24"/>
          <w:szCs w:val="24"/>
        </w:rPr>
        <w:t>Applicant</w:t>
      </w:r>
      <w:r w:rsidRPr="001348BA">
        <w:rPr>
          <w:rFonts w:ascii="Calibri" w:hAnsi="Calibri" w:cs="Calibri"/>
          <w:sz w:val="24"/>
          <w:szCs w:val="24"/>
        </w:rPr>
        <w:t xml:space="preserve"> notes that because it administers an ACO, </w:t>
      </w:r>
      <w:r w:rsidR="006B4AED">
        <w:rPr>
          <w:rFonts w:ascii="Calibri" w:hAnsi="Calibri" w:cs="Calibri"/>
          <w:sz w:val="24"/>
          <w:szCs w:val="24"/>
        </w:rPr>
        <w:t>and is th</w:t>
      </w:r>
      <w:r w:rsidR="006044B5">
        <w:rPr>
          <w:rFonts w:ascii="Calibri" w:hAnsi="Calibri" w:cs="Calibri"/>
          <w:sz w:val="24"/>
          <w:szCs w:val="24"/>
        </w:rPr>
        <w:t xml:space="preserve">us responsible for the total cost of care for ACO members, </w:t>
      </w:r>
      <w:r w:rsidRPr="001348BA">
        <w:rPr>
          <w:rFonts w:ascii="Calibri" w:hAnsi="Calibri" w:cs="Calibri"/>
          <w:sz w:val="24"/>
          <w:szCs w:val="24"/>
        </w:rPr>
        <w:t>it is increasingly</w:t>
      </w:r>
      <w:r w:rsidRPr="001348BA">
        <w:rPr>
          <w:rFonts w:ascii="Calibri" w:hAnsi="Calibri" w:cs="Calibri"/>
          <w:spacing w:val="-6"/>
          <w:sz w:val="24"/>
          <w:szCs w:val="24"/>
        </w:rPr>
        <w:t xml:space="preserve"> </w:t>
      </w:r>
      <w:r w:rsidRPr="001348BA">
        <w:rPr>
          <w:rFonts w:ascii="Calibri" w:hAnsi="Calibri" w:cs="Calibri"/>
          <w:sz w:val="24"/>
          <w:szCs w:val="24"/>
        </w:rPr>
        <w:t>aligned with</w:t>
      </w:r>
      <w:r w:rsidRPr="001348BA">
        <w:rPr>
          <w:rFonts w:ascii="Calibri" w:hAnsi="Calibri" w:cs="Calibri"/>
          <w:spacing w:val="2"/>
          <w:sz w:val="24"/>
          <w:szCs w:val="24"/>
        </w:rPr>
        <w:t xml:space="preserve"> </w:t>
      </w:r>
      <w:r w:rsidRPr="001348BA">
        <w:rPr>
          <w:rFonts w:ascii="Calibri" w:hAnsi="Calibri" w:cs="Calibri"/>
          <w:sz w:val="24"/>
          <w:szCs w:val="24"/>
        </w:rPr>
        <w:t>the</w:t>
      </w:r>
      <w:r w:rsidRPr="001348BA">
        <w:rPr>
          <w:rFonts w:ascii="Calibri" w:hAnsi="Calibri" w:cs="Calibri"/>
          <w:spacing w:val="-2"/>
          <w:sz w:val="24"/>
          <w:szCs w:val="24"/>
        </w:rPr>
        <w:t xml:space="preserve"> </w:t>
      </w:r>
      <w:r w:rsidRPr="001348BA">
        <w:rPr>
          <w:rFonts w:ascii="Calibri" w:hAnsi="Calibri" w:cs="Calibri"/>
          <w:sz w:val="24"/>
          <w:szCs w:val="24"/>
        </w:rPr>
        <w:t>Commonwealth’s cost containment</w:t>
      </w:r>
      <w:r w:rsidRPr="001348BA">
        <w:rPr>
          <w:rFonts w:ascii="Calibri" w:hAnsi="Calibri" w:cs="Calibri"/>
          <w:spacing w:val="-1"/>
          <w:sz w:val="24"/>
          <w:szCs w:val="24"/>
        </w:rPr>
        <w:t xml:space="preserve"> </w:t>
      </w:r>
      <w:r w:rsidRPr="001348BA">
        <w:rPr>
          <w:rFonts w:ascii="Calibri" w:hAnsi="Calibri" w:cs="Calibri"/>
          <w:sz w:val="24"/>
          <w:szCs w:val="24"/>
        </w:rPr>
        <w:t>goals. Indeed, the BCH ACO served 111,328</w:t>
      </w:r>
      <w:r w:rsidRPr="001348BA">
        <w:rPr>
          <w:rFonts w:ascii="Calibri" w:hAnsi="Calibri" w:cs="Calibri"/>
          <w:spacing w:val="1"/>
          <w:sz w:val="24"/>
          <w:szCs w:val="24"/>
        </w:rPr>
        <w:t xml:space="preserve"> </w:t>
      </w:r>
      <w:r w:rsidRPr="001348BA">
        <w:rPr>
          <w:rFonts w:ascii="Calibri" w:hAnsi="Calibri" w:cs="Calibri"/>
          <w:sz w:val="24"/>
          <w:szCs w:val="24"/>
        </w:rPr>
        <w:t>members in 2020,</w:t>
      </w:r>
      <w:r w:rsidRPr="001348BA">
        <w:rPr>
          <w:rStyle w:val="FootnoteReference"/>
          <w:rFonts w:ascii="Calibri" w:hAnsi="Calibri" w:cs="Calibri"/>
          <w:sz w:val="24"/>
          <w:szCs w:val="24"/>
        </w:rPr>
        <w:footnoteReference w:id="23"/>
      </w:r>
      <w:r w:rsidRPr="001348BA">
        <w:rPr>
          <w:rFonts w:ascii="Calibri" w:hAnsi="Calibri" w:cs="Calibri"/>
          <w:sz w:val="24"/>
          <w:szCs w:val="24"/>
        </w:rPr>
        <w:t xml:space="preserve"> or about 20% of pediatric MassHealth ACO enrollees (the</w:t>
      </w:r>
      <w:r w:rsidRPr="001348BA">
        <w:rPr>
          <w:rFonts w:ascii="Calibri" w:hAnsi="Calibri" w:cs="Calibri"/>
          <w:spacing w:val="1"/>
          <w:sz w:val="24"/>
          <w:szCs w:val="24"/>
        </w:rPr>
        <w:t xml:space="preserve"> </w:t>
      </w:r>
      <w:r w:rsidRPr="001348BA">
        <w:rPr>
          <w:rFonts w:ascii="Calibri" w:hAnsi="Calibri" w:cs="Calibri"/>
          <w:sz w:val="24"/>
          <w:szCs w:val="24"/>
        </w:rPr>
        <w:t xml:space="preserve">highest percentage among MassHealth ACOs). In general, BCH ACO takes on 75% of the risk for the </w:t>
      </w:r>
      <w:r>
        <w:rPr>
          <w:rFonts w:ascii="Calibri" w:hAnsi="Calibri" w:cs="Calibri"/>
          <w:sz w:val="24"/>
          <w:szCs w:val="24"/>
        </w:rPr>
        <w:t>ACO</w:t>
      </w:r>
      <w:r w:rsidRPr="001348BA">
        <w:rPr>
          <w:rFonts w:ascii="Calibri" w:hAnsi="Calibri" w:cs="Calibri"/>
          <w:sz w:val="24"/>
          <w:szCs w:val="24"/>
        </w:rPr>
        <w:t>.</w:t>
      </w:r>
    </w:p>
    <w:p w14:paraId="2FF8819F" w14:textId="1961232F" w:rsidR="00291268" w:rsidRDefault="00291268" w:rsidP="001546EE">
      <w:pPr>
        <w:spacing w:after="0" w:line="240" w:lineRule="auto"/>
        <w:rPr>
          <w:b/>
          <w:bCs/>
          <w:i/>
          <w:iCs/>
          <w:sz w:val="24"/>
          <w:szCs w:val="24"/>
        </w:rPr>
      </w:pPr>
    </w:p>
    <w:p w14:paraId="735B104D" w14:textId="26A8D2C7" w:rsidR="006B19EB" w:rsidRPr="00EA7860" w:rsidRDefault="1E486D77" w:rsidP="00DE06A8">
      <w:pPr>
        <w:spacing w:after="0" w:line="240" w:lineRule="auto"/>
        <w:rPr>
          <w:b/>
          <w:bCs/>
          <w:sz w:val="24"/>
          <w:szCs w:val="24"/>
        </w:rPr>
      </w:pPr>
      <w:r w:rsidRPr="00EA7860">
        <w:rPr>
          <w:b/>
          <w:bCs/>
          <w:sz w:val="24"/>
          <w:szCs w:val="24"/>
        </w:rPr>
        <w:t>Analysis</w:t>
      </w:r>
      <w:r w:rsidR="675D463E" w:rsidRPr="00EA7860">
        <w:rPr>
          <w:b/>
          <w:bCs/>
          <w:sz w:val="24"/>
          <w:szCs w:val="24"/>
        </w:rPr>
        <w:t xml:space="preserve"> of Factor 1f) Competition</w:t>
      </w:r>
    </w:p>
    <w:p w14:paraId="22F2FECE" w14:textId="0F815D57" w:rsidR="00416CCB" w:rsidRPr="008039AD" w:rsidRDefault="00E13F0B" w:rsidP="00DE06A8">
      <w:pPr>
        <w:spacing w:after="0" w:line="240" w:lineRule="auto"/>
        <w:rPr>
          <w:sz w:val="24"/>
          <w:szCs w:val="24"/>
        </w:rPr>
      </w:pPr>
      <w:r>
        <w:rPr>
          <w:sz w:val="24"/>
          <w:szCs w:val="24"/>
        </w:rPr>
        <w:t xml:space="preserve">Staff finds that the Proposed Project has demonstrated potential to reduce costs through improving access to services in a lower-cost setting. </w:t>
      </w:r>
      <w:r w:rsidR="006B19EB" w:rsidRPr="008F7CB4">
        <w:rPr>
          <w:sz w:val="24"/>
          <w:szCs w:val="24"/>
        </w:rPr>
        <w:t>For certain procedures, ambulatory surgery offers significant costs savings and improved 30-day outcomes relative to inpatient surgery for appropriately selected patients.</w:t>
      </w:r>
      <w:r w:rsidR="006B19EB" w:rsidRPr="008F7CB4">
        <w:rPr>
          <w:rStyle w:val="EndnoteReference"/>
          <w:sz w:val="24"/>
          <w:szCs w:val="24"/>
        </w:rPr>
        <w:endnoteReference w:id="27"/>
      </w:r>
      <w:r>
        <w:rPr>
          <w:sz w:val="24"/>
          <w:szCs w:val="24"/>
        </w:rPr>
        <w:t xml:space="preserve"> </w:t>
      </w:r>
      <w:r w:rsidR="00635FDF">
        <w:rPr>
          <w:sz w:val="24"/>
          <w:szCs w:val="24"/>
        </w:rPr>
        <w:t xml:space="preserve">The Applicant will also shift ambulatory care from Longwood to the proposed three sites, where reimbursement levels are lower. </w:t>
      </w:r>
      <w:r w:rsidR="002D292E">
        <w:rPr>
          <w:sz w:val="24"/>
          <w:szCs w:val="24"/>
        </w:rPr>
        <w:t xml:space="preserve">The Applicant has also demonstrated that reducing delays in access to care, as well as improving existing services, can reduce delays in diagnosis and treatment and reduce the need for more intensive, more costly care. </w:t>
      </w:r>
    </w:p>
    <w:p w14:paraId="3517B0A5" w14:textId="68E06BBA" w:rsidR="00E13F0B" w:rsidRDefault="00E13F0B" w:rsidP="00441CF7">
      <w:pPr>
        <w:spacing w:after="0"/>
        <w:rPr>
          <w:sz w:val="24"/>
          <w:szCs w:val="24"/>
        </w:rPr>
      </w:pPr>
    </w:p>
    <w:p w14:paraId="1E7EF7E8" w14:textId="243E2669" w:rsidR="0BC48A76" w:rsidRDefault="0BC48A76" w:rsidP="37E71BFE">
      <w:pPr>
        <w:spacing w:after="0"/>
        <w:rPr>
          <w:rFonts w:ascii="Calibri" w:eastAsia="Calibri" w:hAnsi="Calibri" w:cs="Calibri"/>
          <w:sz w:val="24"/>
          <w:szCs w:val="24"/>
        </w:rPr>
      </w:pPr>
      <w:r w:rsidRPr="37E71BFE">
        <w:rPr>
          <w:rFonts w:ascii="Calibri" w:eastAsia="Calibri" w:hAnsi="Calibri" w:cs="Calibri"/>
          <w:sz w:val="24"/>
          <w:szCs w:val="24"/>
        </w:rPr>
        <w:t>As a result of the information provided by the Applicant and additional analysis, Staff finds that the Applicant has met the requirements of Factor 1(f).</w:t>
      </w:r>
    </w:p>
    <w:p w14:paraId="0491AAD8" w14:textId="77777777" w:rsidR="00E13F0B" w:rsidRDefault="00E13F0B" w:rsidP="00441CF7">
      <w:pPr>
        <w:spacing w:after="0"/>
        <w:rPr>
          <w:sz w:val="24"/>
          <w:szCs w:val="24"/>
        </w:rPr>
      </w:pPr>
    </w:p>
    <w:p w14:paraId="11A556C2" w14:textId="660BEBF9" w:rsidR="00441CF7" w:rsidRPr="0034436C" w:rsidRDefault="01B4EC90" w:rsidP="0034436C">
      <w:pPr>
        <w:pStyle w:val="Heading1"/>
        <w:rPr>
          <w:b/>
          <w:bCs/>
        </w:rPr>
      </w:pPr>
      <w:bookmarkStart w:id="12" w:name="_Toc118969221"/>
      <w:r w:rsidRPr="0034436C">
        <w:rPr>
          <w:b/>
          <w:bCs/>
        </w:rPr>
        <w:t>Proposed</w:t>
      </w:r>
      <w:r w:rsidR="0DB2065F" w:rsidRPr="0034436C">
        <w:rPr>
          <w:b/>
          <w:bCs/>
        </w:rPr>
        <w:t xml:space="preserve"> Reporting</w:t>
      </w:r>
      <w:r w:rsidRPr="0034436C">
        <w:rPr>
          <w:b/>
          <w:bCs/>
        </w:rPr>
        <w:t xml:space="preserve"> Measures for FACTOR 1</w:t>
      </w:r>
      <w:bookmarkEnd w:id="12"/>
      <w:r w:rsidRPr="0034436C">
        <w:rPr>
          <w:b/>
          <w:bCs/>
        </w:rPr>
        <w:t xml:space="preserve"> </w:t>
      </w:r>
    </w:p>
    <w:p w14:paraId="7950AE1B" w14:textId="66CEF3AC" w:rsidR="00441CF7" w:rsidRPr="00667357" w:rsidRDefault="00441CF7" w:rsidP="00865113">
      <w:pPr>
        <w:spacing w:after="0" w:line="240" w:lineRule="auto"/>
        <w:rPr>
          <w:sz w:val="24"/>
          <w:szCs w:val="24"/>
        </w:rPr>
      </w:pPr>
      <w:r w:rsidRPr="00667357">
        <w:rPr>
          <w:sz w:val="24"/>
          <w:szCs w:val="24"/>
        </w:rPr>
        <w:t xml:space="preserve">As a result of information provided by the </w:t>
      </w:r>
      <w:r w:rsidR="00086BC3">
        <w:rPr>
          <w:sz w:val="24"/>
          <w:szCs w:val="24"/>
        </w:rPr>
        <w:t>Applicant</w:t>
      </w:r>
      <w:r w:rsidRPr="00667357">
        <w:rPr>
          <w:sz w:val="24"/>
          <w:szCs w:val="24"/>
        </w:rPr>
        <w:t xml:space="preserve"> and additional analysis, </w:t>
      </w:r>
      <w:r w:rsidR="00237CC4">
        <w:rPr>
          <w:sz w:val="24"/>
          <w:szCs w:val="24"/>
        </w:rPr>
        <w:t>S</w:t>
      </w:r>
      <w:r w:rsidRPr="00667357">
        <w:rPr>
          <w:sz w:val="24"/>
          <w:szCs w:val="24"/>
        </w:rPr>
        <w:t xml:space="preserve">taff finds that the </w:t>
      </w:r>
      <w:r w:rsidR="00086BC3">
        <w:rPr>
          <w:sz w:val="24"/>
          <w:szCs w:val="24"/>
        </w:rPr>
        <w:t>Applicant</w:t>
      </w:r>
      <w:r w:rsidRPr="00667357">
        <w:rPr>
          <w:sz w:val="24"/>
          <w:szCs w:val="24"/>
        </w:rPr>
        <w:t xml:space="preserve"> has demonstrated that the </w:t>
      </w:r>
      <w:r w:rsidR="00A00DB1">
        <w:rPr>
          <w:sz w:val="24"/>
          <w:szCs w:val="24"/>
        </w:rPr>
        <w:t>Proposed Project</w:t>
      </w:r>
      <w:r w:rsidRPr="00667357">
        <w:rPr>
          <w:sz w:val="24"/>
          <w:szCs w:val="24"/>
        </w:rPr>
        <w:t xml:space="preserve"> has met Factor 1(a-f). The </w:t>
      </w:r>
      <w:r w:rsidR="00086BC3">
        <w:rPr>
          <w:sz w:val="24"/>
          <w:szCs w:val="24"/>
        </w:rPr>
        <w:t>Applicant</w:t>
      </w:r>
      <w:r w:rsidRPr="00667357">
        <w:rPr>
          <w:sz w:val="24"/>
          <w:szCs w:val="24"/>
        </w:rPr>
        <w:t xml:space="preserve"> proposed specific outcome, and process measures to track the impact of the </w:t>
      </w:r>
      <w:r w:rsidR="00A00DB1">
        <w:rPr>
          <w:sz w:val="24"/>
          <w:szCs w:val="24"/>
        </w:rPr>
        <w:t>Proposed Project</w:t>
      </w:r>
      <w:r w:rsidRPr="00667357">
        <w:rPr>
          <w:sz w:val="24"/>
          <w:szCs w:val="24"/>
        </w:rPr>
        <w:t xml:space="preserve"> which </w:t>
      </w:r>
      <w:r w:rsidR="00237CC4">
        <w:rPr>
          <w:sz w:val="24"/>
          <w:szCs w:val="24"/>
        </w:rPr>
        <w:t>S</w:t>
      </w:r>
      <w:r w:rsidRPr="00667357">
        <w:rPr>
          <w:sz w:val="24"/>
          <w:szCs w:val="24"/>
        </w:rPr>
        <w:t>taff has reviewed</w:t>
      </w:r>
      <w:r w:rsidR="007351EA" w:rsidRPr="00667357">
        <w:rPr>
          <w:sz w:val="24"/>
          <w:szCs w:val="24"/>
        </w:rPr>
        <w:t>, and which will become a part of the reporting requirements</w:t>
      </w:r>
      <w:r w:rsidR="00F85998">
        <w:rPr>
          <w:sz w:val="24"/>
          <w:szCs w:val="24"/>
        </w:rPr>
        <w:t xml:space="preserve">, </w:t>
      </w:r>
      <w:r w:rsidR="00F85998" w:rsidRPr="00F85998">
        <w:rPr>
          <w:sz w:val="24"/>
          <w:szCs w:val="24"/>
        </w:rPr>
        <w:t>in</w:t>
      </w:r>
      <w:r w:rsidR="008039AD">
        <w:rPr>
          <w:sz w:val="24"/>
          <w:szCs w:val="24"/>
        </w:rPr>
        <w:t xml:space="preserve"> </w:t>
      </w:r>
      <w:r w:rsidR="00F85998" w:rsidRPr="00F85998">
        <w:rPr>
          <w:sz w:val="24"/>
          <w:szCs w:val="24"/>
        </w:rPr>
        <w:t xml:space="preserve">addition to the measures suggested by </w:t>
      </w:r>
      <w:r w:rsidR="00237CC4">
        <w:rPr>
          <w:sz w:val="24"/>
          <w:szCs w:val="24"/>
        </w:rPr>
        <w:t>S</w:t>
      </w:r>
      <w:r w:rsidR="00F85998" w:rsidRPr="00F85998">
        <w:rPr>
          <w:sz w:val="24"/>
          <w:szCs w:val="24"/>
        </w:rPr>
        <w:t>taff</w:t>
      </w:r>
      <w:r w:rsidR="00F85998">
        <w:rPr>
          <w:sz w:val="24"/>
          <w:szCs w:val="24"/>
        </w:rPr>
        <w:t>.</w:t>
      </w:r>
      <w:r w:rsidR="007351EA" w:rsidRPr="00667357">
        <w:rPr>
          <w:sz w:val="24"/>
          <w:szCs w:val="24"/>
        </w:rPr>
        <w:t xml:space="preserve"> </w:t>
      </w:r>
      <w:r w:rsidR="00865113" w:rsidRPr="00865113">
        <w:rPr>
          <w:sz w:val="24"/>
          <w:szCs w:val="24"/>
        </w:rPr>
        <w:t>Reporting must include a description of numerators and denominators, where</w:t>
      </w:r>
      <w:r w:rsidR="00F85998">
        <w:rPr>
          <w:sz w:val="24"/>
          <w:szCs w:val="24"/>
        </w:rPr>
        <w:t xml:space="preserve"> </w:t>
      </w:r>
      <w:r w:rsidR="00865113" w:rsidRPr="00865113">
        <w:rPr>
          <w:sz w:val="24"/>
          <w:szCs w:val="24"/>
        </w:rPr>
        <w:t>applicable.</w:t>
      </w:r>
    </w:p>
    <w:p w14:paraId="10C8CEB4" w14:textId="02AE9A66" w:rsidR="00D95F91" w:rsidRDefault="00D95F91"/>
    <w:p w14:paraId="7B0FA7B4" w14:textId="40059A43" w:rsidR="00DD2114" w:rsidRDefault="00DD2114" w:rsidP="0034436C">
      <w:pPr>
        <w:pStyle w:val="Heading1"/>
        <w:rPr>
          <w:b/>
          <w:bCs/>
        </w:rPr>
      </w:pPr>
      <w:bookmarkStart w:id="13" w:name="_Toc118969222"/>
      <w:r w:rsidRPr="0034436C">
        <w:rPr>
          <w:b/>
          <w:bCs/>
        </w:rPr>
        <w:lastRenderedPageBreak/>
        <w:t>Factor 2: Cost containment, Improved Public Health Outcomes and Delivery System Transformation</w:t>
      </w:r>
      <w:bookmarkEnd w:id="13"/>
      <w:r w:rsidRPr="0034436C">
        <w:rPr>
          <w:b/>
          <w:bCs/>
        </w:rPr>
        <w:t xml:space="preserve"> </w:t>
      </w:r>
    </w:p>
    <w:p w14:paraId="31FBD595" w14:textId="77777777" w:rsidR="0034436C" w:rsidRPr="0034436C" w:rsidRDefault="0034436C" w:rsidP="0034436C"/>
    <w:p w14:paraId="1B1EB245" w14:textId="77777777" w:rsidR="00580D72" w:rsidRPr="00621893" w:rsidRDefault="00580D72" w:rsidP="00580D72">
      <w:pPr>
        <w:spacing w:line="240" w:lineRule="auto"/>
        <w:rPr>
          <w:rFonts w:cstheme="minorHAnsi"/>
          <w:b/>
          <w:sz w:val="24"/>
          <w:szCs w:val="24"/>
        </w:rPr>
      </w:pPr>
      <w:r w:rsidRPr="00621893">
        <w:rPr>
          <w:rFonts w:cstheme="minorHAnsi"/>
          <w:b/>
          <w:sz w:val="24"/>
          <w:szCs w:val="24"/>
        </w:rPr>
        <w:t>Cost Containment</w:t>
      </w:r>
    </w:p>
    <w:p w14:paraId="03A9BE70" w14:textId="4032669F" w:rsidR="00580D72" w:rsidRPr="00621893" w:rsidRDefault="64169DE0" w:rsidP="0F854889">
      <w:pPr>
        <w:spacing w:after="0" w:line="240" w:lineRule="auto"/>
        <w:rPr>
          <w:sz w:val="24"/>
          <w:szCs w:val="24"/>
        </w:rPr>
      </w:pPr>
      <w:r w:rsidRPr="795CE185">
        <w:rPr>
          <w:sz w:val="24"/>
          <w:szCs w:val="24"/>
        </w:rPr>
        <w:t xml:space="preserve">Within the Determination of Need regulation, two factors, in part, require the Department to consider cost containment as it pertains to the </w:t>
      </w:r>
      <w:r w:rsidR="0F0759D5" w:rsidRPr="795CE185">
        <w:rPr>
          <w:sz w:val="24"/>
          <w:szCs w:val="24"/>
        </w:rPr>
        <w:t>Proposed Project</w:t>
      </w:r>
      <w:r w:rsidRPr="795CE185">
        <w:rPr>
          <w:sz w:val="24"/>
          <w:szCs w:val="24"/>
        </w:rPr>
        <w:t xml:space="preserve">:  Factor 2, which requires that a project meaningfully contribute to the Commonwealth’s cost containment goals, and Factor 4, as it relates to any independent cost analysis required for a given project to demonstrate whether the project is consistent with the Commonwealth’s cost containment goals. Because both factors require the Department to analyze the </w:t>
      </w:r>
      <w:r w:rsidR="0F0759D5" w:rsidRPr="795CE185">
        <w:rPr>
          <w:sz w:val="24"/>
          <w:szCs w:val="24"/>
        </w:rPr>
        <w:t>Proposed Project</w:t>
      </w:r>
      <w:r w:rsidRPr="795CE185">
        <w:rPr>
          <w:sz w:val="24"/>
          <w:szCs w:val="24"/>
        </w:rPr>
        <w:t xml:space="preserve">’s impact on health care cost containment in the Commonwealth, the Department has considered the cost containment-specific portions of both Factor 2 and Factor 4 in this section.  </w:t>
      </w:r>
    </w:p>
    <w:p w14:paraId="47618694" w14:textId="35F17D7C" w:rsidR="00580D72" w:rsidRPr="008A6B45" w:rsidRDefault="00580D72" w:rsidP="00580D72">
      <w:pPr>
        <w:rPr>
          <w:sz w:val="24"/>
          <w:szCs w:val="24"/>
          <w:u w:val="single"/>
        </w:rPr>
      </w:pPr>
      <w:r>
        <w:rPr>
          <w:rFonts w:cstheme="minorHAnsi"/>
          <w:sz w:val="24"/>
          <w:szCs w:val="24"/>
          <w:u w:val="single"/>
        </w:rPr>
        <w:br/>
      </w:r>
      <w:r w:rsidRPr="6B5600DB">
        <w:rPr>
          <w:sz w:val="24"/>
          <w:szCs w:val="24"/>
        </w:rPr>
        <w:t xml:space="preserve">In response to this factor, the </w:t>
      </w:r>
      <w:r w:rsidR="00086BC3" w:rsidRPr="6B5600DB">
        <w:rPr>
          <w:sz w:val="24"/>
          <w:szCs w:val="24"/>
        </w:rPr>
        <w:t>Applicant</w:t>
      </w:r>
      <w:r w:rsidRPr="6B5600DB">
        <w:rPr>
          <w:sz w:val="24"/>
          <w:szCs w:val="24"/>
        </w:rPr>
        <w:t xml:space="preserve"> states that the project will meaningfully contribute to the Commonwealth’s cost containment goals for the following reasons</w:t>
      </w:r>
      <w:r w:rsidR="006044B5">
        <w:rPr>
          <w:sz w:val="24"/>
          <w:szCs w:val="24"/>
        </w:rPr>
        <w:t>, in addition to those already mentioned in the Factor 1f discussion above</w:t>
      </w:r>
      <w:r w:rsidRPr="6B5600DB">
        <w:rPr>
          <w:sz w:val="24"/>
          <w:szCs w:val="24"/>
        </w:rPr>
        <w:t>:</w:t>
      </w:r>
      <w:r w:rsidRPr="6B5600DB">
        <w:rPr>
          <w:rStyle w:val="FootnoteReference"/>
          <w:sz w:val="24"/>
          <w:szCs w:val="24"/>
        </w:rPr>
        <w:footnoteReference w:id="24"/>
      </w:r>
      <w:r w:rsidRPr="6B5600DB">
        <w:rPr>
          <w:sz w:val="24"/>
          <w:szCs w:val="24"/>
        </w:rPr>
        <w:t xml:space="preserve"> </w:t>
      </w:r>
    </w:p>
    <w:p w14:paraId="0374B516" w14:textId="77777777" w:rsidR="00580D72" w:rsidRPr="001348BA" w:rsidRDefault="00580D72" w:rsidP="00333B43">
      <w:pPr>
        <w:pStyle w:val="ListParagraph"/>
        <w:numPr>
          <w:ilvl w:val="0"/>
          <w:numId w:val="15"/>
        </w:numPr>
        <w:spacing w:after="0" w:line="240" w:lineRule="auto"/>
        <w:rPr>
          <w:rFonts w:ascii="Calibri" w:hAnsi="Calibri" w:cs="Calibri"/>
          <w:sz w:val="24"/>
          <w:szCs w:val="24"/>
        </w:rPr>
      </w:pPr>
      <w:r>
        <w:rPr>
          <w:rFonts w:ascii="Calibri" w:hAnsi="Calibri" w:cs="Calibri"/>
          <w:sz w:val="24"/>
          <w:szCs w:val="24"/>
        </w:rPr>
        <w:t>B</w:t>
      </w:r>
      <w:r w:rsidRPr="001348BA">
        <w:rPr>
          <w:rFonts w:ascii="Calibri" w:hAnsi="Calibri" w:cs="Calibri"/>
          <w:sz w:val="24"/>
          <w:szCs w:val="24"/>
        </w:rPr>
        <w:t>y</w:t>
      </w:r>
      <w:r w:rsidRPr="001348BA">
        <w:rPr>
          <w:rFonts w:ascii="Calibri" w:hAnsi="Calibri" w:cs="Calibri"/>
          <w:spacing w:val="1"/>
          <w:sz w:val="24"/>
          <w:szCs w:val="24"/>
        </w:rPr>
        <w:t xml:space="preserve"> </w:t>
      </w:r>
      <w:r w:rsidRPr="001348BA">
        <w:rPr>
          <w:rFonts w:ascii="Calibri" w:hAnsi="Calibri" w:cs="Calibri"/>
          <w:sz w:val="24"/>
          <w:szCs w:val="24"/>
        </w:rPr>
        <w:t>providing</w:t>
      </w:r>
      <w:r w:rsidRPr="001348BA">
        <w:rPr>
          <w:rFonts w:ascii="Calibri" w:hAnsi="Calibri" w:cs="Calibri"/>
          <w:spacing w:val="1"/>
          <w:sz w:val="24"/>
          <w:szCs w:val="24"/>
        </w:rPr>
        <w:t xml:space="preserve"> </w:t>
      </w:r>
      <w:r w:rsidRPr="001348BA">
        <w:rPr>
          <w:rFonts w:ascii="Calibri" w:hAnsi="Calibri" w:cs="Calibri"/>
          <w:sz w:val="24"/>
          <w:szCs w:val="24"/>
        </w:rPr>
        <w:t>timely</w:t>
      </w:r>
      <w:r w:rsidRPr="001348BA">
        <w:rPr>
          <w:rFonts w:ascii="Calibri" w:hAnsi="Calibri" w:cs="Calibri"/>
          <w:spacing w:val="1"/>
          <w:sz w:val="24"/>
          <w:szCs w:val="24"/>
        </w:rPr>
        <w:t xml:space="preserve"> </w:t>
      </w:r>
      <w:r w:rsidRPr="001348BA">
        <w:rPr>
          <w:rFonts w:ascii="Calibri" w:hAnsi="Calibri" w:cs="Calibri"/>
          <w:sz w:val="24"/>
          <w:szCs w:val="24"/>
        </w:rPr>
        <w:t>and</w:t>
      </w:r>
      <w:r w:rsidRPr="001348BA">
        <w:rPr>
          <w:rFonts w:ascii="Calibri" w:hAnsi="Calibri" w:cs="Calibri"/>
          <w:spacing w:val="1"/>
          <w:sz w:val="24"/>
          <w:szCs w:val="24"/>
        </w:rPr>
        <w:t xml:space="preserve"> </w:t>
      </w:r>
      <w:r w:rsidRPr="001348BA">
        <w:rPr>
          <w:rFonts w:ascii="Calibri" w:hAnsi="Calibri" w:cs="Calibri"/>
          <w:sz w:val="24"/>
          <w:szCs w:val="24"/>
        </w:rPr>
        <w:t>appropriate</w:t>
      </w:r>
      <w:r w:rsidRPr="001348BA">
        <w:rPr>
          <w:rFonts w:ascii="Calibri" w:hAnsi="Calibri" w:cs="Calibri"/>
          <w:spacing w:val="1"/>
          <w:sz w:val="24"/>
          <w:szCs w:val="24"/>
        </w:rPr>
        <w:t xml:space="preserve"> </w:t>
      </w:r>
      <w:r w:rsidRPr="001348BA">
        <w:rPr>
          <w:rFonts w:ascii="Calibri" w:hAnsi="Calibri" w:cs="Calibri"/>
          <w:sz w:val="24"/>
          <w:szCs w:val="24"/>
        </w:rPr>
        <w:t>ambulatory</w:t>
      </w:r>
      <w:r w:rsidRPr="001348BA">
        <w:rPr>
          <w:rFonts w:ascii="Calibri" w:hAnsi="Calibri" w:cs="Calibri"/>
          <w:spacing w:val="1"/>
          <w:sz w:val="24"/>
          <w:szCs w:val="24"/>
        </w:rPr>
        <w:t xml:space="preserve"> </w:t>
      </w:r>
      <w:r w:rsidRPr="001348BA">
        <w:rPr>
          <w:rFonts w:ascii="Calibri" w:hAnsi="Calibri" w:cs="Calibri"/>
          <w:sz w:val="24"/>
          <w:szCs w:val="24"/>
        </w:rPr>
        <w:t>care</w:t>
      </w:r>
      <w:r>
        <w:rPr>
          <w:rFonts w:ascii="Calibri" w:hAnsi="Calibri" w:cs="Calibri"/>
          <w:sz w:val="24"/>
          <w:szCs w:val="24"/>
        </w:rPr>
        <w:t>—including enhanced access to specialists and improved management of chronic diseases—</w:t>
      </w:r>
      <w:r w:rsidRPr="001348BA">
        <w:rPr>
          <w:rFonts w:ascii="Calibri" w:hAnsi="Calibri" w:cs="Calibri"/>
          <w:sz w:val="24"/>
          <w:szCs w:val="24"/>
        </w:rPr>
        <w:t xml:space="preserve">BCH reduces the need for more expensive care </w:t>
      </w:r>
      <w:r>
        <w:rPr>
          <w:rFonts w:ascii="Calibri" w:hAnsi="Calibri" w:cs="Calibri"/>
          <w:sz w:val="24"/>
          <w:szCs w:val="24"/>
        </w:rPr>
        <w:t>later in life</w:t>
      </w:r>
      <w:r w:rsidRPr="001348BA">
        <w:rPr>
          <w:rFonts w:ascii="Calibri" w:hAnsi="Calibri" w:cs="Calibri"/>
          <w:sz w:val="24"/>
          <w:szCs w:val="24"/>
        </w:rPr>
        <w:t>.</w:t>
      </w:r>
    </w:p>
    <w:p w14:paraId="3842AD57" w14:textId="253D756B" w:rsidR="00580D72" w:rsidRDefault="00580D72" w:rsidP="00333B43">
      <w:pPr>
        <w:pStyle w:val="ListParagraph"/>
        <w:numPr>
          <w:ilvl w:val="0"/>
          <w:numId w:val="15"/>
        </w:numPr>
        <w:spacing w:after="0" w:line="240" w:lineRule="auto"/>
        <w:rPr>
          <w:rFonts w:ascii="Calibri" w:hAnsi="Calibri" w:cs="Calibri"/>
          <w:sz w:val="24"/>
          <w:szCs w:val="24"/>
        </w:rPr>
      </w:pPr>
      <w:r>
        <w:rPr>
          <w:rFonts w:ascii="Calibri" w:hAnsi="Calibri" w:cs="Calibri"/>
          <w:sz w:val="24"/>
          <w:szCs w:val="24"/>
        </w:rPr>
        <w:t xml:space="preserve">The </w:t>
      </w:r>
      <w:r w:rsidR="00086BC3">
        <w:rPr>
          <w:rFonts w:ascii="Calibri" w:hAnsi="Calibri" w:cs="Calibri"/>
          <w:sz w:val="24"/>
          <w:szCs w:val="24"/>
        </w:rPr>
        <w:t>Applicant</w:t>
      </w:r>
      <w:r>
        <w:rPr>
          <w:rFonts w:ascii="Calibri" w:hAnsi="Calibri" w:cs="Calibri"/>
          <w:sz w:val="24"/>
          <w:szCs w:val="24"/>
        </w:rPr>
        <w:t xml:space="preserve"> argues that “clustering” pediatric </w:t>
      </w:r>
      <w:r w:rsidR="00CA7021">
        <w:rPr>
          <w:rFonts w:ascii="Calibri" w:hAnsi="Calibri" w:cs="Calibri"/>
          <w:sz w:val="24"/>
          <w:szCs w:val="24"/>
        </w:rPr>
        <w:t xml:space="preserve">specialty </w:t>
      </w:r>
      <w:r>
        <w:rPr>
          <w:rFonts w:ascii="Calibri" w:hAnsi="Calibri" w:cs="Calibri"/>
          <w:sz w:val="24"/>
          <w:szCs w:val="24"/>
        </w:rPr>
        <w:t xml:space="preserve">volume at the proposed sites will create </w:t>
      </w:r>
      <w:r w:rsidRPr="009A5C7D">
        <w:rPr>
          <w:rFonts w:ascii="Calibri" w:hAnsi="Calibri" w:cs="Calibri"/>
          <w:sz w:val="24"/>
          <w:szCs w:val="24"/>
        </w:rPr>
        <w:t>economies of scale in the deployment of specialized medical equipment and pediatric professionals.</w:t>
      </w:r>
    </w:p>
    <w:p w14:paraId="41CE5DDE" w14:textId="77777777" w:rsidR="0034436C" w:rsidRPr="009A5C7D" w:rsidRDefault="0034436C" w:rsidP="0034436C">
      <w:pPr>
        <w:pStyle w:val="ListParagraph"/>
        <w:spacing w:after="0" w:line="240" w:lineRule="auto"/>
        <w:rPr>
          <w:rFonts w:ascii="Calibri" w:hAnsi="Calibri" w:cs="Calibri"/>
          <w:sz w:val="24"/>
          <w:szCs w:val="24"/>
        </w:rPr>
      </w:pPr>
    </w:p>
    <w:p w14:paraId="42BCB503" w14:textId="77777777" w:rsidR="008639FC" w:rsidRPr="00580D72" w:rsidRDefault="008639FC" w:rsidP="00580D72">
      <w:pPr>
        <w:spacing w:line="240" w:lineRule="auto"/>
        <w:rPr>
          <w:sz w:val="24"/>
          <w:szCs w:val="24"/>
        </w:rPr>
      </w:pPr>
    </w:p>
    <w:p w14:paraId="6DBFCBC0" w14:textId="133D5197" w:rsidR="00D95F91" w:rsidRPr="00EA7860" w:rsidRDefault="00BE75D7" w:rsidP="005F07C5">
      <w:pPr>
        <w:spacing w:line="240" w:lineRule="auto"/>
        <w:rPr>
          <w:b/>
          <w:bCs/>
          <w:sz w:val="24"/>
          <w:szCs w:val="24"/>
        </w:rPr>
      </w:pPr>
      <w:r w:rsidRPr="00EA7860">
        <w:rPr>
          <w:b/>
          <w:bCs/>
          <w:sz w:val="24"/>
          <w:szCs w:val="24"/>
        </w:rPr>
        <w:t>Analysis: Cost Containment</w:t>
      </w:r>
    </w:p>
    <w:p w14:paraId="5257E238" w14:textId="160FB919" w:rsidR="00635FDF" w:rsidRPr="00D73D54" w:rsidRDefault="41B00246" w:rsidP="00D52FF2">
      <w:pPr>
        <w:spacing w:line="240" w:lineRule="auto"/>
        <w:rPr>
          <w:rFonts w:ascii="Calibri" w:eastAsia="Calibri" w:hAnsi="Calibri" w:cs="Calibri"/>
          <w:sz w:val="24"/>
          <w:szCs w:val="24"/>
        </w:rPr>
      </w:pPr>
      <w:r w:rsidRPr="4E039244">
        <w:rPr>
          <w:rFonts w:ascii="Calibri" w:eastAsia="Calibri" w:hAnsi="Calibri" w:cs="Calibri"/>
          <w:sz w:val="24"/>
          <w:szCs w:val="24"/>
        </w:rPr>
        <w:t xml:space="preserve">Pursuant to G.L. c. 111 § 25C(h) and to support the Department’s understanding of the Proposed Project’s impact on the Commonwealth’s cost containment goals, an independent cost-analysis (ICA) was required. </w:t>
      </w:r>
      <w:r w:rsidR="5E7C482D" w:rsidRPr="4E039244">
        <w:rPr>
          <w:rFonts w:ascii="Calibri" w:eastAsia="Calibri" w:hAnsi="Calibri" w:cs="Calibri"/>
          <w:sz w:val="24"/>
          <w:szCs w:val="24"/>
        </w:rPr>
        <w:t>There were no comments received from parties of record about the ICA.</w:t>
      </w:r>
    </w:p>
    <w:p w14:paraId="70D255D6" w14:textId="31682FB4" w:rsidR="00635FDF" w:rsidRPr="00D73D54" w:rsidRDefault="41B00246" w:rsidP="00D52FF2">
      <w:pPr>
        <w:spacing w:line="240" w:lineRule="auto"/>
        <w:rPr>
          <w:rFonts w:ascii="Calibri" w:eastAsia="Calibri" w:hAnsi="Calibri" w:cs="Calibri"/>
          <w:sz w:val="24"/>
          <w:szCs w:val="24"/>
        </w:rPr>
      </w:pPr>
      <w:r w:rsidRPr="4E039244">
        <w:rPr>
          <w:rFonts w:ascii="Calibri" w:eastAsia="Calibri" w:hAnsi="Calibri" w:cs="Calibri"/>
          <w:sz w:val="24"/>
          <w:szCs w:val="24"/>
        </w:rPr>
        <w:t>The ICA was prepared by FTI Consulting, Inc. (FTI) who concluded that the Proposed Project is consistent with the Commonwealth’s cost containment goals as it is predicted to result in an overall change in healthcare costs (spending) of 1.25%, combined, for both imaging and ASC services, which is below the HPC’s current statewide target benchmark for growth in total health care expenditures (THCE), which is 3.1%.</w:t>
      </w:r>
    </w:p>
    <w:p w14:paraId="3B1DD1BA" w14:textId="77777777" w:rsidR="00D52FF2" w:rsidRDefault="00D52FF2" w:rsidP="4E039244">
      <w:pPr>
        <w:spacing w:line="257" w:lineRule="auto"/>
        <w:rPr>
          <w:rFonts w:ascii="Calibri" w:eastAsia="Calibri" w:hAnsi="Calibri" w:cs="Calibri"/>
          <w:sz w:val="24"/>
          <w:szCs w:val="24"/>
          <w:u w:val="single"/>
        </w:rPr>
      </w:pPr>
    </w:p>
    <w:p w14:paraId="78CA1615" w14:textId="6030619E" w:rsidR="00635FDF" w:rsidRPr="00D73D54" w:rsidRDefault="39DDAF38" w:rsidP="4E039244">
      <w:pPr>
        <w:spacing w:line="257" w:lineRule="auto"/>
        <w:rPr>
          <w:rFonts w:ascii="Calibri" w:eastAsia="Calibri" w:hAnsi="Calibri" w:cs="Calibri"/>
          <w:sz w:val="24"/>
          <w:szCs w:val="24"/>
        </w:rPr>
      </w:pPr>
      <w:r w:rsidRPr="4E039244">
        <w:rPr>
          <w:rFonts w:ascii="Calibri" w:eastAsia="Calibri" w:hAnsi="Calibri" w:cs="Calibri"/>
          <w:sz w:val="24"/>
          <w:szCs w:val="24"/>
          <w:u w:val="single"/>
        </w:rPr>
        <w:t>Market</w:t>
      </w:r>
      <w:r w:rsidRPr="4E039244">
        <w:rPr>
          <w:rFonts w:ascii="Calibri" w:eastAsia="Calibri" w:hAnsi="Calibri" w:cs="Calibri"/>
          <w:sz w:val="24"/>
          <w:szCs w:val="24"/>
        </w:rPr>
        <w:t xml:space="preserve"> </w:t>
      </w:r>
    </w:p>
    <w:p w14:paraId="70B8D6F5" w14:textId="57D9C289" w:rsidR="00635FDF" w:rsidRPr="00D73D54" w:rsidRDefault="39DDAF38" w:rsidP="00D52FF2">
      <w:pPr>
        <w:spacing w:line="240" w:lineRule="auto"/>
        <w:rPr>
          <w:rFonts w:ascii="Calibri" w:eastAsia="Calibri" w:hAnsi="Calibri" w:cs="Calibri"/>
          <w:sz w:val="24"/>
          <w:szCs w:val="24"/>
        </w:rPr>
      </w:pPr>
      <w:r w:rsidRPr="4E039244">
        <w:rPr>
          <w:rFonts w:ascii="Calibri" w:eastAsia="Calibri" w:hAnsi="Calibri" w:cs="Calibri"/>
          <w:sz w:val="24"/>
          <w:szCs w:val="24"/>
        </w:rPr>
        <w:lastRenderedPageBreak/>
        <w:t>In Massachusetts, there are large numbers of entities providing a wide variety of outpatient services to pediatric patients. Six health systems with specialized facilities are presented</w:t>
      </w:r>
      <w:r w:rsidR="00CA7021">
        <w:rPr>
          <w:rFonts w:ascii="Calibri" w:eastAsia="Calibri" w:hAnsi="Calibri" w:cs="Calibri"/>
          <w:sz w:val="24"/>
          <w:szCs w:val="24"/>
        </w:rPr>
        <w:t xml:space="preserve"> by FTI</w:t>
      </w:r>
      <w:r w:rsidRPr="4E039244">
        <w:rPr>
          <w:rFonts w:ascii="Calibri" w:eastAsia="Calibri" w:hAnsi="Calibri" w:cs="Calibri"/>
          <w:sz w:val="24"/>
          <w:szCs w:val="24"/>
        </w:rPr>
        <w:t xml:space="preserve"> for analyses of pricing, share and services: Baystate, BCH, Boston Medical Center, Mass General, Tufts, and UMass. Tables include “all other providers”, with many providers having a less than 1% share in a service line. While all entities providing the relevant services are used in the analysis, the six largest players are the ones individually presented. </w:t>
      </w:r>
    </w:p>
    <w:p w14:paraId="5002D4AF" w14:textId="1093F18C" w:rsidR="00635FDF" w:rsidRPr="00D73D54" w:rsidRDefault="39DDAF38" w:rsidP="00D52FF2">
      <w:pPr>
        <w:spacing w:line="240" w:lineRule="auto"/>
        <w:rPr>
          <w:rFonts w:ascii="Calibri" w:eastAsia="Calibri" w:hAnsi="Calibri" w:cs="Calibri"/>
          <w:sz w:val="24"/>
          <w:szCs w:val="24"/>
        </w:rPr>
      </w:pPr>
      <w:r w:rsidRPr="4E039244">
        <w:rPr>
          <w:rFonts w:ascii="Calibri" w:eastAsia="Calibri" w:hAnsi="Calibri" w:cs="Calibri"/>
          <w:sz w:val="24"/>
          <w:szCs w:val="24"/>
        </w:rPr>
        <w:t>The service areas are defined as 75% of the specific service lines’ current from that visit originates, or for new facilities, from current BCH facilities to create radii and then apply to new facilities.</w:t>
      </w:r>
    </w:p>
    <w:p w14:paraId="4E7016C2" w14:textId="0156D353" w:rsidR="00635FDF" w:rsidRPr="00D73D54" w:rsidRDefault="39DDAF38" w:rsidP="00D52FF2">
      <w:pPr>
        <w:spacing w:line="240" w:lineRule="auto"/>
        <w:rPr>
          <w:rFonts w:ascii="Calibri" w:eastAsia="Calibri" w:hAnsi="Calibri" w:cs="Calibri"/>
          <w:sz w:val="24"/>
          <w:szCs w:val="24"/>
        </w:rPr>
      </w:pPr>
      <w:r w:rsidRPr="4E039244">
        <w:rPr>
          <w:rFonts w:ascii="Calibri" w:eastAsia="Calibri" w:hAnsi="Calibri" w:cs="Calibri"/>
          <w:sz w:val="24"/>
          <w:szCs w:val="24"/>
        </w:rPr>
        <w:t>Service areas are large, with Needham’s service areas across ASC, MRI and imaging encompassing much of Eastern MA and part of Central MA. BCH data confirmed to FTI the broad draw area for services.</w:t>
      </w:r>
    </w:p>
    <w:p w14:paraId="7D63D4EB" w14:textId="1C4F9307" w:rsidR="00635FDF" w:rsidRPr="00D73D54" w:rsidRDefault="39DDAF38" w:rsidP="4E039244">
      <w:pPr>
        <w:pStyle w:val="ListParagraph"/>
        <w:numPr>
          <w:ilvl w:val="0"/>
          <w:numId w:val="9"/>
        </w:numPr>
        <w:spacing w:line="257" w:lineRule="auto"/>
        <w:rPr>
          <w:rFonts w:eastAsiaTheme="minorEastAsia"/>
          <w:sz w:val="24"/>
          <w:szCs w:val="24"/>
        </w:rPr>
      </w:pPr>
      <w:r w:rsidRPr="4E039244">
        <w:rPr>
          <w:rFonts w:ascii="Calibri" w:eastAsia="Calibri" w:hAnsi="Calibri" w:cs="Calibri"/>
          <w:sz w:val="24"/>
          <w:szCs w:val="24"/>
        </w:rPr>
        <w:t>There are six BCH facilities located physically within the Needham service areas, including BCH Waltham, BCH Needham, BCH Weymouth, BCH main campus, BCH Lexington, and BCH Brookline. There are six or more Mass General Brigham facilities, three Boston Medical Center facilities, and the Tufts facility (including the Children’s Hospitals for each) located within the Needham service areas.</w:t>
      </w:r>
    </w:p>
    <w:p w14:paraId="6F6C1FA9" w14:textId="1A5E2CF1" w:rsidR="00635FDF" w:rsidRPr="00D73D54" w:rsidRDefault="39DDAF38" w:rsidP="4E039244">
      <w:pPr>
        <w:pStyle w:val="ListParagraph"/>
        <w:numPr>
          <w:ilvl w:val="0"/>
          <w:numId w:val="8"/>
        </w:numPr>
        <w:spacing w:line="257" w:lineRule="auto"/>
        <w:rPr>
          <w:rFonts w:eastAsiaTheme="minorEastAsia"/>
          <w:sz w:val="24"/>
          <w:szCs w:val="24"/>
        </w:rPr>
      </w:pPr>
      <w:r w:rsidRPr="4E039244">
        <w:rPr>
          <w:rFonts w:ascii="Calibri" w:eastAsia="Calibri" w:hAnsi="Calibri" w:cs="Calibri"/>
          <w:sz w:val="24"/>
          <w:szCs w:val="24"/>
        </w:rPr>
        <w:t xml:space="preserve">There are five BCH facilities located within the Waltham service areas, including BCH Waltham and BCH Needham. There are six or more Mass General facilities, three BMC facilities, and two Tufts facilities located physically within the Waltham service areas. </w:t>
      </w:r>
    </w:p>
    <w:p w14:paraId="4CBF0632" w14:textId="6B6029CB" w:rsidR="00635FDF" w:rsidRPr="00D73D54" w:rsidRDefault="39DDAF38" w:rsidP="4E039244">
      <w:pPr>
        <w:pStyle w:val="ListParagraph"/>
        <w:numPr>
          <w:ilvl w:val="0"/>
          <w:numId w:val="8"/>
        </w:numPr>
        <w:spacing w:line="257" w:lineRule="auto"/>
        <w:rPr>
          <w:rFonts w:asciiTheme="minorEastAsia" w:eastAsiaTheme="minorEastAsia" w:hAnsiTheme="minorEastAsia" w:cstheme="minorEastAsia"/>
          <w:sz w:val="24"/>
          <w:szCs w:val="24"/>
        </w:rPr>
      </w:pPr>
      <w:r w:rsidRPr="4E039244">
        <w:rPr>
          <w:rFonts w:ascii="Calibri" w:eastAsia="Calibri" w:hAnsi="Calibri" w:cs="Calibri"/>
          <w:sz w:val="24"/>
          <w:szCs w:val="24"/>
        </w:rPr>
        <w:t xml:space="preserve">There are five BCH facilities located physically within the Weymouth service areas, including BCH Needham. There are six Mass General facilities, three Boston Medical facilities, and one Tufts facility located physically within the Weymouth service areas. </w:t>
      </w:r>
    </w:p>
    <w:p w14:paraId="04481BFA" w14:textId="3DD6F0EF" w:rsidR="00635FDF" w:rsidRDefault="39DDAF38" w:rsidP="4E039244">
      <w:pPr>
        <w:spacing w:line="257" w:lineRule="auto"/>
        <w:rPr>
          <w:rFonts w:ascii="Calibri" w:eastAsia="Calibri" w:hAnsi="Calibri" w:cs="Calibri"/>
          <w:b/>
          <w:bCs/>
          <w:sz w:val="24"/>
          <w:szCs w:val="24"/>
        </w:rPr>
      </w:pPr>
      <w:r w:rsidRPr="4E039244">
        <w:rPr>
          <w:rFonts w:ascii="Calibri" w:eastAsia="Calibri" w:hAnsi="Calibri" w:cs="Calibri"/>
          <w:b/>
          <w:bCs/>
          <w:sz w:val="24"/>
          <w:szCs w:val="24"/>
        </w:rPr>
        <w:t xml:space="preserve"> </w:t>
      </w:r>
    </w:p>
    <w:p w14:paraId="79E5DA6F" w14:textId="01F9DDD2" w:rsidR="00D52FF2" w:rsidRDefault="00D52FF2" w:rsidP="4E039244">
      <w:pPr>
        <w:spacing w:line="257" w:lineRule="auto"/>
        <w:rPr>
          <w:rFonts w:ascii="Calibri" w:eastAsia="Calibri" w:hAnsi="Calibri" w:cs="Calibri"/>
          <w:b/>
          <w:bCs/>
          <w:sz w:val="24"/>
          <w:szCs w:val="24"/>
        </w:rPr>
      </w:pPr>
    </w:p>
    <w:p w14:paraId="69BF80C0" w14:textId="77777777" w:rsidR="00D52FF2" w:rsidRPr="00D73D54" w:rsidRDefault="00D52FF2" w:rsidP="4E039244">
      <w:pPr>
        <w:spacing w:line="257" w:lineRule="auto"/>
        <w:rPr>
          <w:rFonts w:ascii="Calibri" w:eastAsia="Calibri" w:hAnsi="Calibri" w:cs="Calibri"/>
          <w:b/>
          <w:bCs/>
          <w:sz w:val="24"/>
          <w:szCs w:val="24"/>
        </w:rPr>
      </w:pPr>
    </w:p>
    <w:p w14:paraId="77B0A5BD" w14:textId="0E0423DF" w:rsidR="00635FDF" w:rsidRDefault="39DDAF38" w:rsidP="4E039244">
      <w:pPr>
        <w:spacing w:line="257" w:lineRule="auto"/>
        <w:rPr>
          <w:rFonts w:ascii="Calibri" w:eastAsia="Calibri" w:hAnsi="Calibri" w:cs="Calibri"/>
          <w:b/>
          <w:bCs/>
          <w:sz w:val="24"/>
          <w:szCs w:val="24"/>
        </w:rPr>
      </w:pPr>
      <w:r w:rsidRPr="4E039244">
        <w:rPr>
          <w:rFonts w:ascii="Calibri" w:eastAsia="Calibri" w:hAnsi="Calibri" w:cs="Calibri"/>
          <w:b/>
          <w:bCs/>
          <w:sz w:val="24"/>
          <w:szCs w:val="24"/>
        </w:rPr>
        <w:t>Combined Service Area (Needham, Waltham, Weymouth)</w:t>
      </w:r>
    </w:p>
    <w:p w14:paraId="60F157AD" w14:textId="77777777" w:rsidR="00C61BAD" w:rsidRPr="00D73D54" w:rsidRDefault="00C61BAD" w:rsidP="00C61BAD">
      <w:pPr>
        <w:spacing w:line="257" w:lineRule="auto"/>
        <w:rPr>
          <w:rFonts w:ascii="Calibri" w:eastAsia="Calibri" w:hAnsi="Calibri" w:cs="Calibri"/>
          <w:sz w:val="24"/>
          <w:szCs w:val="24"/>
        </w:rPr>
      </w:pPr>
      <w:r w:rsidRPr="4E039244">
        <w:rPr>
          <w:rFonts w:ascii="Calibri" w:eastAsia="Calibri" w:hAnsi="Calibri" w:cs="Calibri"/>
          <w:sz w:val="24"/>
          <w:szCs w:val="24"/>
        </w:rPr>
        <w:t>Unless otherwise explicitly stated, data refers to pediatric patients (ages 0-18)</w:t>
      </w:r>
    </w:p>
    <w:p w14:paraId="141078AA" w14:textId="76A6663F" w:rsidR="00635FDF" w:rsidRPr="00D73D54" w:rsidRDefault="39DDAF38" w:rsidP="4E039244">
      <w:pPr>
        <w:pStyle w:val="ListParagraph"/>
        <w:numPr>
          <w:ilvl w:val="0"/>
          <w:numId w:val="7"/>
        </w:numPr>
        <w:spacing w:line="257" w:lineRule="auto"/>
        <w:rPr>
          <w:rFonts w:eastAsiaTheme="minorEastAsia"/>
          <w:sz w:val="24"/>
          <w:szCs w:val="24"/>
        </w:rPr>
      </w:pPr>
      <w:r w:rsidRPr="4E039244">
        <w:rPr>
          <w:rFonts w:ascii="Calibri" w:eastAsia="Calibri" w:hAnsi="Calibri" w:cs="Calibri"/>
          <w:sz w:val="24"/>
          <w:szCs w:val="24"/>
        </w:rPr>
        <w:t>Pediatric</w:t>
      </w:r>
      <w:r w:rsidRPr="4E039244">
        <w:rPr>
          <w:rFonts w:ascii="Calibri" w:eastAsia="Calibri" w:hAnsi="Calibri" w:cs="Calibri"/>
          <w:b/>
          <w:bCs/>
          <w:sz w:val="24"/>
          <w:szCs w:val="24"/>
        </w:rPr>
        <w:t xml:space="preserve"> MRI</w:t>
      </w:r>
      <w:r w:rsidRPr="4E039244">
        <w:rPr>
          <w:rFonts w:ascii="Calibri" w:eastAsia="Calibri" w:hAnsi="Calibri" w:cs="Calibri"/>
          <w:sz w:val="24"/>
          <w:szCs w:val="24"/>
        </w:rPr>
        <w:t xml:space="preserve"> shares in 2019 above 2% (by system): 31.4% BCH, 9.3% MGB, 2.2% Tufts; many individual providers located across the state provided MRI to pediatric patients in the service area</w:t>
      </w:r>
    </w:p>
    <w:p w14:paraId="6345FF11" w14:textId="7AADAADB" w:rsidR="00635FDF" w:rsidRPr="00D73D54" w:rsidRDefault="39DDAF38" w:rsidP="001058FC">
      <w:pPr>
        <w:pStyle w:val="ListParagraph"/>
        <w:numPr>
          <w:ilvl w:val="2"/>
          <w:numId w:val="50"/>
        </w:numPr>
        <w:spacing w:line="257" w:lineRule="auto"/>
        <w:ind w:left="1440"/>
        <w:rPr>
          <w:rFonts w:eastAsiaTheme="minorEastAsia"/>
          <w:sz w:val="24"/>
          <w:szCs w:val="24"/>
        </w:rPr>
      </w:pPr>
      <w:r w:rsidRPr="4E039244">
        <w:rPr>
          <w:rFonts w:ascii="Calibri" w:eastAsia="Calibri" w:hAnsi="Calibri" w:cs="Calibri"/>
          <w:sz w:val="24"/>
          <w:szCs w:val="24"/>
        </w:rPr>
        <w:t>Statewide payer mix: 55.5% Commercial, 44.5% Medicaid; BCH is 53.0% Commercial, 47.0% Medicaid</w:t>
      </w:r>
    </w:p>
    <w:p w14:paraId="7E715CDF" w14:textId="63EDEB47" w:rsidR="00635FDF" w:rsidRPr="00D73D54" w:rsidRDefault="39DDAF38" w:rsidP="001058FC">
      <w:pPr>
        <w:pStyle w:val="ListParagraph"/>
        <w:numPr>
          <w:ilvl w:val="2"/>
          <w:numId w:val="50"/>
        </w:numPr>
        <w:spacing w:line="257" w:lineRule="auto"/>
        <w:ind w:left="1440"/>
        <w:rPr>
          <w:rFonts w:eastAsiaTheme="minorEastAsia"/>
          <w:sz w:val="24"/>
          <w:szCs w:val="24"/>
        </w:rPr>
      </w:pPr>
      <w:r w:rsidRPr="4E039244">
        <w:rPr>
          <w:rFonts w:ascii="Calibri" w:eastAsia="Calibri" w:hAnsi="Calibri" w:cs="Calibri"/>
          <w:sz w:val="24"/>
          <w:szCs w:val="24"/>
        </w:rPr>
        <w:t>Commercial share: 30.0% BCH, 8.6% MGB</w:t>
      </w:r>
    </w:p>
    <w:p w14:paraId="0AD740AB" w14:textId="10CD1CE1" w:rsidR="00635FDF" w:rsidRPr="00D73D54" w:rsidRDefault="39DDAF38" w:rsidP="001058FC">
      <w:pPr>
        <w:pStyle w:val="ListParagraph"/>
        <w:numPr>
          <w:ilvl w:val="2"/>
          <w:numId w:val="50"/>
        </w:numPr>
        <w:spacing w:line="257" w:lineRule="auto"/>
        <w:ind w:left="1440"/>
        <w:rPr>
          <w:rFonts w:eastAsiaTheme="minorEastAsia"/>
          <w:sz w:val="24"/>
          <w:szCs w:val="24"/>
        </w:rPr>
      </w:pPr>
      <w:r w:rsidRPr="4E039244">
        <w:rPr>
          <w:rFonts w:ascii="Calibri" w:eastAsia="Calibri" w:hAnsi="Calibri" w:cs="Calibri"/>
          <w:sz w:val="24"/>
          <w:szCs w:val="24"/>
        </w:rPr>
        <w:t>MassHealth / Medicaid share: 33.1% BCH, 10.2% MGB, 3.6% Tufts; 3.2% Boston Medical</w:t>
      </w:r>
    </w:p>
    <w:p w14:paraId="117CB958" w14:textId="352F607C" w:rsidR="00635FDF" w:rsidRPr="00D73D54" w:rsidRDefault="39DDAF38" w:rsidP="4E039244">
      <w:pPr>
        <w:pStyle w:val="ListParagraph"/>
        <w:numPr>
          <w:ilvl w:val="0"/>
          <w:numId w:val="7"/>
        </w:numPr>
        <w:spacing w:line="257" w:lineRule="auto"/>
        <w:rPr>
          <w:rFonts w:eastAsiaTheme="minorEastAsia"/>
          <w:sz w:val="24"/>
          <w:szCs w:val="24"/>
        </w:rPr>
      </w:pPr>
      <w:r w:rsidRPr="4E039244">
        <w:rPr>
          <w:rFonts w:ascii="Calibri" w:eastAsia="Calibri" w:hAnsi="Calibri" w:cs="Calibri"/>
          <w:sz w:val="24"/>
          <w:szCs w:val="24"/>
        </w:rPr>
        <w:t xml:space="preserve">Pediatric </w:t>
      </w:r>
      <w:r w:rsidRPr="4E039244">
        <w:rPr>
          <w:rFonts w:ascii="Calibri" w:eastAsia="Calibri" w:hAnsi="Calibri" w:cs="Calibri"/>
          <w:b/>
          <w:bCs/>
          <w:sz w:val="24"/>
          <w:szCs w:val="24"/>
        </w:rPr>
        <w:t>Imaging</w:t>
      </w:r>
      <w:r w:rsidRPr="4E039244">
        <w:rPr>
          <w:rFonts w:ascii="Calibri" w:eastAsia="Calibri" w:hAnsi="Calibri" w:cs="Calibri"/>
          <w:sz w:val="24"/>
          <w:szCs w:val="24"/>
        </w:rPr>
        <w:t xml:space="preserve"> shares in 2019 above 2%: 17.4% BCH, 9.0% MGB; many individual providers located across the state provided MRI to pediatric patients in the service area</w:t>
      </w:r>
    </w:p>
    <w:p w14:paraId="5D725EDD" w14:textId="688E946A" w:rsidR="00635FDF" w:rsidRPr="001058FC" w:rsidRDefault="39DDAF38" w:rsidP="001058FC">
      <w:pPr>
        <w:pStyle w:val="ListParagraph"/>
        <w:numPr>
          <w:ilvl w:val="2"/>
          <w:numId w:val="50"/>
        </w:numPr>
        <w:spacing w:line="257" w:lineRule="auto"/>
        <w:ind w:left="1440"/>
        <w:rPr>
          <w:rFonts w:ascii="Calibri" w:eastAsia="Calibri" w:hAnsi="Calibri" w:cs="Calibri"/>
          <w:sz w:val="24"/>
          <w:szCs w:val="24"/>
        </w:rPr>
      </w:pPr>
      <w:r w:rsidRPr="4E039244">
        <w:rPr>
          <w:rFonts w:ascii="Calibri" w:eastAsia="Calibri" w:hAnsi="Calibri" w:cs="Calibri"/>
          <w:sz w:val="24"/>
          <w:szCs w:val="24"/>
        </w:rPr>
        <w:lastRenderedPageBreak/>
        <w:t>Statewide payer mix: 46.5% Commercial, 53.5% Medicaid; BCH is almost the same at 46.2% Commercial, 53.8% Medicaid</w:t>
      </w:r>
    </w:p>
    <w:p w14:paraId="1D3E7EB8" w14:textId="507CACAD" w:rsidR="00635FDF" w:rsidRPr="001058FC" w:rsidRDefault="39DDAF38" w:rsidP="001058FC">
      <w:pPr>
        <w:pStyle w:val="ListParagraph"/>
        <w:numPr>
          <w:ilvl w:val="2"/>
          <w:numId w:val="50"/>
        </w:numPr>
        <w:spacing w:line="257" w:lineRule="auto"/>
        <w:ind w:left="1440"/>
        <w:rPr>
          <w:rFonts w:ascii="Calibri" w:eastAsia="Calibri" w:hAnsi="Calibri" w:cs="Calibri"/>
          <w:sz w:val="24"/>
          <w:szCs w:val="24"/>
        </w:rPr>
      </w:pPr>
      <w:r w:rsidRPr="4E039244">
        <w:rPr>
          <w:rFonts w:ascii="Calibri" w:eastAsia="Calibri" w:hAnsi="Calibri" w:cs="Calibri"/>
          <w:sz w:val="24"/>
          <w:szCs w:val="24"/>
        </w:rPr>
        <w:t>Commercial share: 17.2% BCH, 9.7% MGB</w:t>
      </w:r>
    </w:p>
    <w:p w14:paraId="3BCA5965" w14:textId="38B751A3" w:rsidR="00635FDF" w:rsidRPr="001058FC" w:rsidRDefault="39DDAF38" w:rsidP="001058FC">
      <w:pPr>
        <w:pStyle w:val="ListParagraph"/>
        <w:numPr>
          <w:ilvl w:val="2"/>
          <w:numId w:val="50"/>
        </w:numPr>
        <w:spacing w:line="257" w:lineRule="auto"/>
        <w:ind w:left="1440"/>
        <w:rPr>
          <w:rFonts w:ascii="Calibri" w:eastAsia="Calibri" w:hAnsi="Calibri" w:cs="Calibri"/>
          <w:sz w:val="24"/>
          <w:szCs w:val="24"/>
        </w:rPr>
      </w:pPr>
      <w:r w:rsidRPr="4E039244">
        <w:rPr>
          <w:rFonts w:ascii="Calibri" w:eastAsia="Calibri" w:hAnsi="Calibri" w:cs="Calibri"/>
          <w:sz w:val="24"/>
          <w:szCs w:val="24"/>
        </w:rPr>
        <w:t>MassHealth / Medicaid share: 17.5% BCH, 8.3% MGB, 3.3% Boston Medical</w:t>
      </w:r>
    </w:p>
    <w:p w14:paraId="1A5DB3FE" w14:textId="47DB6814" w:rsidR="00635FDF" w:rsidRPr="00D73D54" w:rsidRDefault="39DDAF38" w:rsidP="4E039244">
      <w:pPr>
        <w:pStyle w:val="ListParagraph"/>
        <w:numPr>
          <w:ilvl w:val="0"/>
          <w:numId w:val="7"/>
        </w:numPr>
        <w:spacing w:line="257" w:lineRule="auto"/>
        <w:rPr>
          <w:rFonts w:eastAsiaTheme="minorEastAsia"/>
          <w:sz w:val="24"/>
          <w:szCs w:val="24"/>
        </w:rPr>
      </w:pPr>
      <w:r w:rsidRPr="4E039244">
        <w:rPr>
          <w:rFonts w:ascii="Calibri" w:eastAsia="Calibri" w:hAnsi="Calibri" w:cs="Calibri"/>
          <w:sz w:val="24"/>
          <w:szCs w:val="24"/>
        </w:rPr>
        <w:t xml:space="preserve">Pediatric </w:t>
      </w:r>
      <w:r w:rsidRPr="4E039244">
        <w:rPr>
          <w:rFonts w:ascii="Calibri" w:eastAsia="Calibri" w:hAnsi="Calibri" w:cs="Calibri"/>
          <w:b/>
          <w:bCs/>
          <w:sz w:val="24"/>
          <w:szCs w:val="24"/>
        </w:rPr>
        <w:t>ASC</w:t>
      </w:r>
      <w:r w:rsidRPr="4E039244">
        <w:rPr>
          <w:rFonts w:ascii="Calibri" w:eastAsia="Calibri" w:hAnsi="Calibri" w:cs="Calibri"/>
          <w:sz w:val="24"/>
          <w:szCs w:val="24"/>
        </w:rPr>
        <w:t xml:space="preserve"> shares in 2019 above 2%: 15.7% </w:t>
      </w:r>
      <w:r w:rsidRPr="4E039244">
        <w:rPr>
          <w:rFonts w:ascii="Calibri" w:eastAsia="Calibri" w:hAnsi="Calibri" w:cs="Calibri"/>
          <w:b/>
          <w:bCs/>
          <w:sz w:val="24"/>
          <w:szCs w:val="24"/>
        </w:rPr>
        <w:t xml:space="preserve">MGB, </w:t>
      </w:r>
      <w:r w:rsidRPr="4E039244">
        <w:rPr>
          <w:rFonts w:ascii="Calibri" w:eastAsia="Calibri" w:hAnsi="Calibri" w:cs="Calibri"/>
          <w:sz w:val="24"/>
          <w:szCs w:val="24"/>
        </w:rPr>
        <w:t>12.5% BCH</w:t>
      </w:r>
    </w:p>
    <w:p w14:paraId="0A4FA218" w14:textId="293CD37C" w:rsidR="00635FDF" w:rsidRPr="001058FC" w:rsidRDefault="39DDAF38" w:rsidP="001058FC">
      <w:pPr>
        <w:pStyle w:val="ListParagraph"/>
        <w:numPr>
          <w:ilvl w:val="2"/>
          <w:numId w:val="50"/>
        </w:numPr>
        <w:spacing w:line="257" w:lineRule="auto"/>
        <w:ind w:left="1440"/>
        <w:rPr>
          <w:rFonts w:ascii="Calibri" w:eastAsia="Calibri" w:hAnsi="Calibri" w:cs="Calibri"/>
          <w:sz w:val="24"/>
          <w:szCs w:val="24"/>
        </w:rPr>
      </w:pPr>
      <w:r w:rsidRPr="4E039244">
        <w:rPr>
          <w:rFonts w:ascii="Calibri" w:eastAsia="Calibri" w:hAnsi="Calibri" w:cs="Calibri"/>
          <w:sz w:val="24"/>
          <w:szCs w:val="24"/>
        </w:rPr>
        <w:t>Statewide payer mix: 39.4% Commercial, 60.6% Medicaid; BCH is 44.9% Commercial, 55.1% Medicaid</w:t>
      </w:r>
    </w:p>
    <w:p w14:paraId="12BF101E" w14:textId="6B67EF27" w:rsidR="00635FDF" w:rsidRPr="001058FC" w:rsidRDefault="39DDAF38" w:rsidP="001058FC">
      <w:pPr>
        <w:pStyle w:val="ListParagraph"/>
        <w:numPr>
          <w:ilvl w:val="2"/>
          <w:numId w:val="50"/>
        </w:numPr>
        <w:spacing w:line="257" w:lineRule="auto"/>
        <w:ind w:left="1440"/>
        <w:rPr>
          <w:rFonts w:ascii="Calibri" w:eastAsia="Calibri" w:hAnsi="Calibri" w:cs="Calibri"/>
          <w:sz w:val="24"/>
          <w:szCs w:val="24"/>
        </w:rPr>
      </w:pPr>
      <w:r w:rsidRPr="4E039244">
        <w:rPr>
          <w:rFonts w:ascii="Calibri" w:eastAsia="Calibri" w:hAnsi="Calibri" w:cs="Calibri"/>
          <w:sz w:val="24"/>
          <w:szCs w:val="24"/>
        </w:rPr>
        <w:t>Commercial share: 19.6% MGB, 13.9% BCH</w:t>
      </w:r>
    </w:p>
    <w:p w14:paraId="3FB734DD" w14:textId="6538BB4F" w:rsidR="00635FDF" w:rsidRPr="001058FC" w:rsidRDefault="39DDAF38" w:rsidP="001058FC">
      <w:pPr>
        <w:pStyle w:val="ListParagraph"/>
        <w:numPr>
          <w:ilvl w:val="2"/>
          <w:numId w:val="50"/>
        </w:numPr>
        <w:spacing w:line="257" w:lineRule="auto"/>
        <w:ind w:left="1440"/>
        <w:rPr>
          <w:rFonts w:ascii="Calibri" w:eastAsia="Calibri" w:hAnsi="Calibri" w:cs="Calibri"/>
          <w:sz w:val="24"/>
          <w:szCs w:val="24"/>
        </w:rPr>
      </w:pPr>
      <w:r w:rsidRPr="4E039244">
        <w:rPr>
          <w:rFonts w:ascii="Calibri" w:eastAsia="Calibri" w:hAnsi="Calibri" w:cs="Calibri"/>
          <w:sz w:val="24"/>
          <w:szCs w:val="24"/>
        </w:rPr>
        <w:t>MassHealth / Medicaid share: 13.1% MGB, 11.3% BCH, 3.5% UMass, 3.4% Tufts</w:t>
      </w:r>
    </w:p>
    <w:p w14:paraId="76B2E42E" w14:textId="56D421D1" w:rsidR="00635FDF" w:rsidRPr="00D73D54" w:rsidRDefault="39DDAF38" w:rsidP="4E039244">
      <w:pPr>
        <w:spacing w:line="257" w:lineRule="auto"/>
        <w:rPr>
          <w:rFonts w:ascii="Calibri" w:eastAsia="Calibri" w:hAnsi="Calibri" w:cs="Calibri"/>
          <w:sz w:val="24"/>
          <w:szCs w:val="24"/>
          <w:u w:val="single"/>
        </w:rPr>
      </w:pPr>
      <w:r w:rsidRPr="4E039244">
        <w:rPr>
          <w:rFonts w:ascii="Calibri" w:eastAsia="Calibri" w:hAnsi="Calibri" w:cs="Calibri"/>
          <w:sz w:val="24"/>
          <w:szCs w:val="24"/>
          <w:u w:val="single"/>
        </w:rPr>
        <w:t>Projections</w:t>
      </w:r>
    </w:p>
    <w:p w14:paraId="7064DE5B" w14:textId="5DDCC9F3" w:rsidR="00635FDF" w:rsidRPr="00D73D54" w:rsidRDefault="39DDAF38" w:rsidP="4E039244">
      <w:pPr>
        <w:spacing w:line="257" w:lineRule="auto"/>
        <w:rPr>
          <w:rFonts w:ascii="Calibri" w:eastAsia="Calibri" w:hAnsi="Calibri" w:cs="Calibri"/>
          <w:sz w:val="24"/>
          <w:szCs w:val="24"/>
        </w:rPr>
      </w:pPr>
      <w:r w:rsidRPr="4E039244">
        <w:rPr>
          <w:rFonts w:ascii="Calibri" w:eastAsia="Calibri" w:hAnsi="Calibri" w:cs="Calibri"/>
          <w:sz w:val="24"/>
          <w:szCs w:val="24"/>
        </w:rPr>
        <w:t xml:space="preserve">The FTI methodology for future projection assumed that the service utilization </w:t>
      </w:r>
      <w:r w:rsidRPr="4E039244">
        <w:rPr>
          <w:rFonts w:ascii="Calibri" w:eastAsia="Calibri" w:hAnsi="Calibri" w:cs="Calibri"/>
          <w:sz w:val="24"/>
          <w:szCs w:val="24"/>
          <w:u w:val="single"/>
        </w:rPr>
        <w:t>rates</w:t>
      </w:r>
      <w:r w:rsidRPr="4E039244">
        <w:rPr>
          <w:rFonts w:ascii="Calibri" w:eastAsia="Calibri" w:hAnsi="Calibri" w:cs="Calibri"/>
          <w:sz w:val="24"/>
          <w:szCs w:val="24"/>
        </w:rPr>
        <w:t xml:space="preserve"> for each service and within each demographic group do not change over time and that volume changes proportionally with population </w:t>
      </w:r>
    </w:p>
    <w:p w14:paraId="60A3D0AE" w14:textId="5DFC2737" w:rsidR="00635FDF" w:rsidRPr="00D73D54" w:rsidRDefault="39DDAF38" w:rsidP="4E039244">
      <w:pPr>
        <w:spacing w:line="257" w:lineRule="auto"/>
        <w:rPr>
          <w:rFonts w:ascii="Calibri" w:eastAsia="Calibri" w:hAnsi="Calibri" w:cs="Calibri"/>
          <w:sz w:val="24"/>
          <w:szCs w:val="24"/>
        </w:rPr>
      </w:pPr>
      <w:r w:rsidRPr="4E039244">
        <w:rPr>
          <w:rFonts w:ascii="Calibri" w:eastAsia="Calibri" w:hAnsi="Calibri" w:cs="Calibri"/>
          <w:sz w:val="24"/>
          <w:szCs w:val="24"/>
        </w:rPr>
        <w:t>Visits Diverted to New BCH Facilities</w:t>
      </w:r>
      <w:r w:rsidR="00BB1976">
        <w:rPr>
          <w:rStyle w:val="FootnoteReference"/>
          <w:rFonts w:ascii="Calibri" w:eastAsia="Calibri" w:hAnsi="Calibri" w:cs="Calibri"/>
          <w:sz w:val="24"/>
          <w:szCs w:val="24"/>
        </w:rPr>
        <w:footnoteReference w:id="25"/>
      </w:r>
      <w:r w:rsidRPr="4E039244">
        <w:rPr>
          <w:rFonts w:ascii="Calibri" w:eastAsia="Calibri" w:hAnsi="Calibri" w:cs="Calibri"/>
          <w:sz w:val="24"/>
          <w:szCs w:val="24"/>
        </w:rPr>
        <w:t>:</w:t>
      </w:r>
    </w:p>
    <w:p w14:paraId="54619272" w14:textId="228092AD" w:rsidR="00635FDF" w:rsidRPr="00D73D54" w:rsidRDefault="39DDAF38" w:rsidP="4E039244">
      <w:pPr>
        <w:pStyle w:val="ListParagraph"/>
        <w:numPr>
          <w:ilvl w:val="0"/>
          <w:numId w:val="5"/>
        </w:numPr>
        <w:spacing w:line="257" w:lineRule="auto"/>
        <w:rPr>
          <w:rFonts w:eastAsiaTheme="minorEastAsia"/>
          <w:sz w:val="24"/>
          <w:szCs w:val="24"/>
        </w:rPr>
      </w:pPr>
      <w:r w:rsidRPr="4E039244">
        <w:rPr>
          <w:rFonts w:ascii="Calibri" w:eastAsia="Calibri" w:hAnsi="Calibri" w:cs="Calibri"/>
          <w:sz w:val="24"/>
          <w:szCs w:val="24"/>
        </w:rPr>
        <w:t>For ASC, FTI estimates approximately 800 net new visits (based on the 2019 APCD data) would divert to the new BCH facilities. Of these, 47% would come from BCH, 9% from MGB, 3% from UMass, and 2% from Tufts.</w:t>
      </w:r>
    </w:p>
    <w:p w14:paraId="6CD1674F" w14:textId="2B7C2DDE" w:rsidR="00635FDF" w:rsidRPr="00D73D54" w:rsidRDefault="39DDAF38" w:rsidP="4E039244">
      <w:pPr>
        <w:pStyle w:val="ListParagraph"/>
        <w:numPr>
          <w:ilvl w:val="0"/>
          <w:numId w:val="5"/>
        </w:numPr>
        <w:spacing w:line="257" w:lineRule="auto"/>
        <w:rPr>
          <w:rFonts w:eastAsiaTheme="minorEastAsia"/>
          <w:sz w:val="24"/>
          <w:szCs w:val="24"/>
        </w:rPr>
      </w:pPr>
      <w:r w:rsidRPr="4E039244">
        <w:rPr>
          <w:rFonts w:ascii="Calibri" w:eastAsia="Calibri" w:hAnsi="Calibri" w:cs="Calibri"/>
          <w:sz w:val="24"/>
          <w:szCs w:val="24"/>
        </w:rPr>
        <w:t>For Imaging services, FTI estimates approximately 12,400 net new visits (based on the 2019 APCD data) would divert to the new BCH facilities. Of these, 20% would come from BCH, 10% from MGB, 4% from UMass, and 2% from Tufts.</w:t>
      </w:r>
    </w:p>
    <w:p w14:paraId="45FE2114" w14:textId="51FEA8E8" w:rsidR="00635FDF" w:rsidRPr="00D73D54" w:rsidRDefault="39DDAF38" w:rsidP="4E039244">
      <w:pPr>
        <w:pStyle w:val="ListParagraph"/>
        <w:numPr>
          <w:ilvl w:val="0"/>
          <w:numId w:val="5"/>
        </w:numPr>
        <w:spacing w:line="257" w:lineRule="auto"/>
        <w:rPr>
          <w:rFonts w:eastAsiaTheme="minorEastAsia"/>
          <w:sz w:val="24"/>
          <w:szCs w:val="24"/>
        </w:rPr>
      </w:pPr>
      <w:r w:rsidRPr="4E039244">
        <w:rPr>
          <w:rFonts w:ascii="Calibri" w:eastAsia="Calibri" w:hAnsi="Calibri" w:cs="Calibri"/>
          <w:sz w:val="24"/>
          <w:szCs w:val="24"/>
        </w:rPr>
        <w:t>For MRI, FTI estimates approximately 2,400 net new visits (based on the 2019 APCD data) would divert to the new BCH facilities. Of these, 29% would come from BCH, 9% from MGB, 4% from UMass, 2% from Boston Medical and 2% from Tufts.</w:t>
      </w:r>
    </w:p>
    <w:p w14:paraId="4EB5149B" w14:textId="14708D78" w:rsidR="00635FDF" w:rsidRPr="00D73D54" w:rsidRDefault="39DDAF38" w:rsidP="4E039244">
      <w:pPr>
        <w:pStyle w:val="ListParagraph"/>
        <w:numPr>
          <w:ilvl w:val="0"/>
          <w:numId w:val="5"/>
        </w:numPr>
        <w:spacing w:line="257" w:lineRule="auto"/>
        <w:rPr>
          <w:rFonts w:eastAsiaTheme="minorEastAsia"/>
          <w:sz w:val="24"/>
          <w:szCs w:val="24"/>
        </w:rPr>
      </w:pPr>
      <w:r w:rsidRPr="4E039244">
        <w:rPr>
          <w:rFonts w:ascii="Calibri" w:eastAsia="Calibri" w:hAnsi="Calibri" w:cs="Calibri"/>
          <w:sz w:val="24"/>
          <w:szCs w:val="24"/>
        </w:rPr>
        <w:t>These percentages are not projected to change significantly over time.</w:t>
      </w:r>
    </w:p>
    <w:p w14:paraId="0FA78191" w14:textId="05E56899" w:rsidR="00635FDF" w:rsidRPr="00D73D54" w:rsidRDefault="39DDAF38" w:rsidP="4E039244">
      <w:pPr>
        <w:pStyle w:val="ListParagraph"/>
        <w:numPr>
          <w:ilvl w:val="0"/>
          <w:numId w:val="5"/>
        </w:numPr>
        <w:spacing w:line="257" w:lineRule="auto"/>
        <w:rPr>
          <w:rFonts w:eastAsiaTheme="minorEastAsia"/>
          <w:sz w:val="24"/>
          <w:szCs w:val="24"/>
        </w:rPr>
      </w:pPr>
      <w:r w:rsidRPr="4E039244">
        <w:rPr>
          <w:rFonts w:ascii="Calibri" w:eastAsia="Calibri" w:hAnsi="Calibri" w:cs="Calibri"/>
          <w:sz w:val="24"/>
          <w:szCs w:val="24"/>
        </w:rPr>
        <w:t>Predicted shifts were found by FTI to be generally consistent with the analysis and assessment BCH submitted to DPH</w:t>
      </w:r>
    </w:p>
    <w:p w14:paraId="461BFBE3" w14:textId="4FFD3EC2" w:rsidR="00635FDF" w:rsidRPr="00D73D54" w:rsidRDefault="39DDAF38" w:rsidP="4E039244">
      <w:pPr>
        <w:spacing w:line="257" w:lineRule="auto"/>
        <w:rPr>
          <w:rFonts w:ascii="Calibri" w:eastAsia="Calibri" w:hAnsi="Calibri" w:cs="Calibri"/>
          <w:sz w:val="24"/>
          <w:szCs w:val="24"/>
          <w:u w:val="single"/>
        </w:rPr>
      </w:pPr>
      <w:r w:rsidRPr="4E039244">
        <w:rPr>
          <w:rFonts w:ascii="Calibri" w:eastAsia="Calibri" w:hAnsi="Calibri" w:cs="Calibri"/>
          <w:sz w:val="24"/>
          <w:szCs w:val="24"/>
        </w:rPr>
        <w:t xml:space="preserve"> </w:t>
      </w:r>
      <w:r w:rsidRPr="4E039244">
        <w:rPr>
          <w:rFonts w:ascii="Calibri" w:eastAsia="Calibri" w:hAnsi="Calibri" w:cs="Calibri"/>
          <w:sz w:val="24"/>
          <w:szCs w:val="24"/>
          <w:u w:val="single"/>
        </w:rPr>
        <w:t>Pricing</w:t>
      </w:r>
    </w:p>
    <w:p w14:paraId="5E1F85E1" w14:textId="42F99E23" w:rsidR="00635FDF" w:rsidRPr="00D73D54" w:rsidRDefault="39DDAF38" w:rsidP="4E039244">
      <w:pPr>
        <w:spacing w:line="257" w:lineRule="auto"/>
        <w:rPr>
          <w:rFonts w:ascii="Calibri" w:eastAsia="Calibri" w:hAnsi="Calibri" w:cs="Calibri"/>
          <w:sz w:val="24"/>
          <w:szCs w:val="24"/>
        </w:rPr>
      </w:pPr>
      <w:r w:rsidRPr="4E039244">
        <w:rPr>
          <w:rFonts w:ascii="Calibri" w:eastAsia="Calibri" w:hAnsi="Calibri" w:cs="Calibri"/>
          <w:sz w:val="24"/>
          <w:szCs w:val="24"/>
        </w:rPr>
        <w:t>Across service lines at the six primary systems, BCH has the highest average estimated price. It has the highest relative price for MRI and imaging overall, while Tufts has the highest relative price for ASC.</w:t>
      </w:r>
    </w:p>
    <w:p w14:paraId="374F14DF" w14:textId="40F7DC37" w:rsidR="00635FDF" w:rsidRPr="00D52FF2" w:rsidRDefault="39DDAF38" w:rsidP="00D52FF2">
      <w:pPr>
        <w:spacing w:line="240" w:lineRule="auto"/>
        <w:rPr>
          <w:rFonts w:ascii="Times New Roman" w:eastAsia="Times New Roman" w:hAnsi="Times New Roman" w:cs="Times New Roman"/>
          <w:b/>
          <w:bCs/>
          <w:sz w:val="24"/>
          <w:szCs w:val="24"/>
        </w:rPr>
      </w:pPr>
      <w:r w:rsidRPr="00D52FF2">
        <w:rPr>
          <w:rFonts w:ascii="Times New Roman" w:eastAsia="Times New Roman" w:hAnsi="Times New Roman" w:cs="Times New Roman"/>
          <w:b/>
          <w:bCs/>
          <w:sz w:val="24"/>
          <w:szCs w:val="24"/>
        </w:rPr>
        <w:t xml:space="preserve">Table </w:t>
      </w:r>
      <w:r w:rsidR="3257C3E3" w:rsidRPr="00D52FF2">
        <w:rPr>
          <w:rFonts w:ascii="Times New Roman" w:eastAsia="Times New Roman" w:hAnsi="Times New Roman" w:cs="Times New Roman"/>
          <w:b/>
          <w:bCs/>
          <w:sz w:val="24"/>
          <w:szCs w:val="24"/>
        </w:rPr>
        <w:t>12</w:t>
      </w:r>
      <w:r w:rsidRPr="00D52FF2">
        <w:rPr>
          <w:rFonts w:ascii="Times New Roman" w:eastAsia="Times New Roman" w:hAnsi="Times New Roman" w:cs="Times New Roman"/>
          <w:b/>
          <w:bCs/>
          <w:sz w:val="24"/>
          <w:szCs w:val="24"/>
        </w:rPr>
        <w:t xml:space="preserve">: Relative Prices for Systems in Analysis </w:t>
      </w:r>
    </w:p>
    <w:tbl>
      <w:tblPr>
        <w:tblStyle w:val="TableGrid"/>
        <w:tblW w:w="0" w:type="auto"/>
        <w:tblLayout w:type="fixed"/>
        <w:tblLook w:val="04A0" w:firstRow="1" w:lastRow="0" w:firstColumn="1" w:lastColumn="0" w:noHBand="0" w:noVBand="1"/>
      </w:tblPr>
      <w:tblGrid>
        <w:gridCol w:w="1710"/>
        <w:gridCol w:w="1380"/>
        <w:gridCol w:w="960"/>
        <w:gridCol w:w="960"/>
        <w:gridCol w:w="960"/>
      </w:tblGrid>
      <w:tr w:rsidR="4E039244" w14:paraId="6B36EA30" w14:textId="77777777" w:rsidTr="00BA39C1">
        <w:trPr>
          <w:cantSplit/>
          <w:trHeight w:val="300"/>
          <w:tblHeader/>
        </w:trPr>
        <w:tc>
          <w:tcPr>
            <w:tcW w:w="1710" w:type="dxa"/>
            <w:tcBorders>
              <w:top w:val="single" w:sz="8" w:space="0" w:color="003763"/>
              <w:left w:val="single" w:sz="8" w:space="0" w:color="003763"/>
              <w:bottom w:val="single" w:sz="8" w:space="0" w:color="003763"/>
              <w:right w:val="nil"/>
            </w:tcBorders>
            <w:shd w:val="clear" w:color="auto" w:fill="003763"/>
            <w:vAlign w:val="center"/>
          </w:tcPr>
          <w:p w14:paraId="6FDD746E" w14:textId="5FAB430A"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System</w:t>
            </w:r>
          </w:p>
        </w:tc>
        <w:tc>
          <w:tcPr>
            <w:tcW w:w="1380" w:type="dxa"/>
            <w:tcBorders>
              <w:top w:val="single" w:sz="8" w:space="0" w:color="003763"/>
              <w:left w:val="nil"/>
              <w:bottom w:val="single" w:sz="8" w:space="0" w:color="003763"/>
              <w:right w:val="nil"/>
            </w:tcBorders>
            <w:shd w:val="clear" w:color="auto" w:fill="003763"/>
            <w:vAlign w:val="center"/>
          </w:tcPr>
          <w:p w14:paraId="68C19973" w14:textId="57DD6A4F"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Facility</w:t>
            </w:r>
          </w:p>
        </w:tc>
        <w:tc>
          <w:tcPr>
            <w:tcW w:w="960" w:type="dxa"/>
            <w:tcBorders>
              <w:top w:val="single" w:sz="8" w:space="0" w:color="003763"/>
              <w:left w:val="nil"/>
              <w:bottom w:val="single" w:sz="8" w:space="0" w:color="003763"/>
              <w:right w:val="nil"/>
            </w:tcBorders>
            <w:shd w:val="clear" w:color="auto" w:fill="003763"/>
            <w:vAlign w:val="center"/>
          </w:tcPr>
          <w:p w14:paraId="03279836" w14:textId="2761487C"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MRI</w:t>
            </w:r>
          </w:p>
        </w:tc>
        <w:tc>
          <w:tcPr>
            <w:tcW w:w="960" w:type="dxa"/>
            <w:tcBorders>
              <w:top w:val="single" w:sz="8" w:space="0" w:color="003763"/>
              <w:left w:val="nil"/>
              <w:bottom w:val="single" w:sz="8" w:space="0" w:color="003763"/>
              <w:right w:val="nil"/>
            </w:tcBorders>
            <w:shd w:val="clear" w:color="auto" w:fill="003763"/>
            <w:vAlign w:val="center"/>
          </w:tcPr>
          <w:p w14:paraId="47A1976F" w14:textId="11703D5C"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ASC</w:t>
            </w:r>
          </w:p>
        </w:tc>
        <w:tc>
          <w:tcPr>
            <w:tcW w:w="960" w:type="dxa"/>
            <w:tcBorders>
              <w:top w:val="single" w:sz="8" w:space="0" w:color="003763"/>
              <w:left w:val="nil"/>
              <w:bottom w:val="single" w:sz="8" w:space="0" w:color="003763"/>
              <w:right w:val="single" w:sz="8" w:space="0" w:color="003763"/>
            </w:tcBorders>
            <w:shd w:val="clear" w:color="auto" w:fill="003763"/>
            <w:vAlign w:val="center"/>
          </w:tcPr>
          <w:p w14:paraId="02E43E51" w14:textId="12356A94"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Imaging</w:t>
            </w:r>
          </w:p>
        </w:tc>
      </w:tr>
      <w:tr w:rsidR="4E039244" w14:paraId="5F4694BD" w14:textId="77777777" w:rsidTr="005410B3">
        <w:trPr>
          <w:cantSplit/>
          <w:trHeight w:val="300"/>
        </w:trPr>
        <w:tc>
          <w:tcPr>
            <w:tcW w:w="1710" w:type="dxa"/>
            <w:tcBorders>
              <w:top w:val="single" w:sz="8" w:space="0" w:color="003763"/>
              <w:left w:val="nil"/>
              <w:bottom w:val="single" w:sz="8" w:space="0" w:color="002060"/>
              <w:right w:val="nil"/>
            </w:tcBorders>
            <w:vAlign w:val="center"/>
          </w:tcPr>
          <w:p w14:paraId="30E3902A" w14:textId="36721934" w:rsidR="4E039244" w:rsidRDefault="4E039244">
            <w:r w:rsidRPr="4E039244">
              <w:rPr>
                <w:rFonts w:ascii="Times New Roman" w:eastAsia="Times New Roman" w:hAnsi="Times New Roman" w:cs="Times New Roman"/>
                <w:b/>
                <w:bCs/>
                <w:sz w:val="16"/>
                <w:szCs w:val="16"/>
              </w:rPr>
              <w:t>BCH</w:t>
            </w:r>
          </w:p>
        </w:tc>
        <w:tc>
          <w:tcPr>
            <w:tcW w:w="1380" w:type="dxa"/>
            <w:tcBorders>
              <w:top w:val="single" w:sz="8" w:space="0" w:color="003763"/>
              <w:left w:val="nil"/>
              <w:bottom w:val="single" w:sz="8" w:space="0" w:color="002060"/>
              <w:right w:val="nil"/>
            </w:tcBorders>
            <w:vAlign w:val="center"/>
          </w:tcPr>
          <w:p w14:paraId="25413C81" w14:textId="2A603B1F"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3763"/>
              <w:left w:val="nil"/>
              <w:bottom w:val="single" w:sz="8" w:space="0" w:color="002060"/>
              <w:right w:val="nil"/>
            </w:tcBorders>
            <w:vAlign w:val="center"/>
          </w:tcPr>
          <w:p w14:paraId="09A10B15" w14:textId="7C4F1A1A" w:rsidR="4E039244" w:rsidRDefault="4E039244" w:rsidP="4E039244">
            <w:pPr>
              <w:jc w:val="center"/>
              <w:rPr>
                <w:rFonts w:ascii="Times New Roman" w:eastAsia="Times New Roman" w:hAnsi="Times New Roman" w:cs="Times New Roman"/>
                <w:color w:val="FF0000"/>
                <w:sz w:val="16"/>
                <w:szCs w:val="16"/>
              </w:rPr>
            </w:pPr>
            <w:r w:rsidRPr="00DF58FA">
              <w:rPr>
                <w:rFonts w:ascii="Times New Roman" w:eastAsia="Times New Roman" w:hAnsi="Times New Roman" w:cs="Times New Roman"/>
                <w:color w:val="C00000"/>
                <w:sz w:val="16"/>
                <w:szCs w:val="16"/>
              </w:rPr>
              <w:t>1.97</w:t>
            </w:r>
          </w:p>
        </w:tc>
        <w:tc>
          <w:tcPr>
            <w:tcW w:w="960" w:type="dxa"/>
            <w:tcBorders>
              <w:top w:val="single" w:sz="8" w:space="0" w:color="003763"/>
              <w:left w:val="nil"/>
              <w:bottom w:val="single" w:sz="8" w:space="0" w:color="002060"/>
              <w:right w:val="nil"/>
            </w:tcBorders>
            <w:vAlign w:val="center"/>
          </w:tcPr>
          <w:p w14:paraId="35EB3ACA" w14:textId="78DC068C"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1.36</w:t>
            </w:r>
          </w:p>
        </w:tc>
        <w:tc>
          <w:tcPr>
            <w:tcW w:w="960" w:type="dxa"/>
            <w:tcBorders>
              <w:top w:val="single" w:sz="8" w:space="0" w:color="003763"/>
              <w:left w:val="nil"/>
              <w:bottom w:val="single" w:sz="8" w:space="0" w:color="002060"/>
              <w:right w:val="nil"/>
            </w:tcBorders>
            <w:vAlign w:val="center"/>
          </w:tcPr>
          <w:p w14:paraId="2F87ED3B" w14:textId="6D35251B" w:rsidR="4E039244" w:rsidRDefault="4E039244" w:rsidP="4E039244">
            <w:pPr>
              <w:jc w:val="center"/>
              <w:rPr>
                <w:rFonts w:ascii="Times New Roman" w:eastAsia="Times New Roman" w:hAnsi="Times New Roman" w:cs="Times New Roman"/>
                <w:b/>
                <w:bCs/>
                <w:color w:val="FF0000"/>
                <w:sz w:val="16"/>
                <w:szCs w:val="16"/>
              </w:rPr>
            </w:pPr>
            <w:r w:rsidRPr="00DF58FA">
              <w:rPr>
                <w:rFonts w:ascii="Times New Roman" w:eastAsia="Times New Roman" w:hAnsi="Times New Roman" w:cs="Times New Roman"/>
                <w:b/>
                <w:bCs/>
                <w:color w:val="C00000"/>
                <w:sz w:val="16"/>
                <w:szCs w:val="16"/>
              </w:rPr>
              <w:t>2.02</w:t>
            </w:r>
          </w:p>
        </w:tc>
      </w:tr>
      <w:tr w:rsidR="4E039244" w14:paraId="0336076F" w14:textId="77777777" w:rsidTr="005410B3">
        <w:trPr>
          <w:cantSplit/>
          <w:trHeight w:val="300"/>
        </w:trPr>
        <w:tc>
          <w:tcPr>
            <w:tcW w:w="1710" w:type="dxa"/>
            <w:tcBorders>
              <w:top w:val="single" w:sz="8" w:space="0" w:color="002060"/>
              <w:left w:val="nil"/>
              <w:bottom w:val="single" w:sz="8" w:space="0" w:color="002060"/>
              <w:right w:val="nil"/>
            </w:tcBorders>
            <w:vAlign w:val="center"/>
          </w:tcPr>
          <w:p w14:paraId="78D21093" w14:textId="17E0466C" w:rsidR="4E039244" w:rsidRDefault="4E039244">
            <w:r w:rsidRPr="4E039244">
              <w:rPr>
                <w:rFonts w:ascii="Times New Roman" w:eastAsia="Times New Roman" w:hAnsi="Times New Roman" w:cs="Times New Roman"/>
                <w:b/>
                <w:bCs/>
                <w:sz w:val="16"/>
                <w:szCs w:val="16"/>
              </w:rPr>
              <w:t>Baystate</w:t>
            </w:r>
          </w:p>
        </w:tc>
        <w:tc>
          <w:tcPr>
            <w:tcW w:w="1380" w:type="dxa"/>
            <w:tcBorders>
              <w:top w:val="single" w:sz="8" w:space="0" w:color="002060"/>
              <w:left w:val="nil"/>
              <w:bottom w:val="single" w:sz="8" w:space="0" w:color="002060"/>
              <w:right w:val="nil"/>
            </w:tcBorders>
            <w:vAlign w:val="center"/>
          </w:tcPr>
          <w:p w14:paraId="6F734B38" w14:textId="12E0DC5B"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2060"/>
              <w:left w:val="nil"/>
              <w:bottom w:val="single" w:sz="8" w:space="0" w:color="002060"/>
              <w:right w:val="nil"/>
            </w:tcBorders>
            <w:vAlign w:val="center"/>
          </w:tcPr>
          <w:p w14:paraId="459CA51C" w14:textId="50A610F0"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0.91</w:t>
            </w:r>
          </w:p>
        </w:tc>
        <w:tc>
          <w:tcPr>
            <w:tcW w:w="960" w:type="dxa"/>
            <w:tcBorders>
              <w:top w:val="single" w:sz="8" w:space="0" w:color="002060"/>
              <w:left w:val="nil"/>
              <w:bottom w:val="single" w:sz="8" w:space="0" w:color="002060"/>
              <w:right w:val="nil"/>
            </w:tcBorders>
            <w:vAlign w:val="center"/>
          </w:tcPr>
          <w:p w14:paraId="2311F20E" w14:textId="4DF15F21" w:rsidR="4E039244" w:rsidRDefault="4E039244" w:rsidP="4E039244">
            <w:pPr>
              <w:jc w:val="center"/>
              <w:rPr>
                <w:rFonts w:ascii="Times New Roman" w:eastAsia="Times New Roman" w:hAnsi="Times New Roman" w:cs="Times New Roman"/>
                <w:b/>
                <w:bCs/>
                <w:color w:val="4472C4" w:themeColor="accent1"/>
                <w:sz w:val="16"/>
                <w:szCs w:val="16"/>
              </w:rPr>
            </w:pPr>
            <w:r w:rsidRPr="4E039244">
              <w:rPr>
                <w:rFonts w:ascii="Times New Roman" w:eastAsia="Times New Roman" w:hAnsi="Times New Roman" w:cs="Times New Roman"/>
                <w:b/>
                <w:bCs/>
                <w:color w:val="4472C4" w:themeColor="accent1"/>
                <w:sz w:val="16"/>
                <w:szCs w:val="16"/>
              </w:rPr>
              <w:t>0.58</w:t>
            </w:r>
          </w:p>
        </w:tc>
        <w:tc>
          <w:tcPr>
            <w:tcW w:w="960" w:type="dxa"/>
            <w:tcBorders>
              <w:top w:val="single" w:sz="8" w:space="0" w:color="002060"/>
              <w:left w:val="nil"/>
              <w:bottom w:val="single" w:sz="8" w:space="0" w:color="002060"/>
              <w:right w:val="nil"/>
            </w:tcBorders>
            <w:vAlign w:val="center"/>
          </w:tcPr>
          <w:p w14:paraId="7C77FD50" w14:textId="62460939"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1.47</w:t>
            </w:r>
          </w:p>
        </w:tc>
      </w:tr>
      <w:tr w:rsidR="4E039244" w14:paraId="205BB9F9" w14:textId="77777777" w:rsidTr="005410B3">
        <w:trPr>
          <w:cantSplit/>
          <w:trHeight w:val="300"/>
        </w:trPr>
        <w:tc>
          <w:tcPr>
            <w:tcW w:w="1710" w:type="dxa"/>
            <w:tcBorders>
              <w:top w:val="single" w:sz="8" w:space="0" w:color="002060"/>
              <w:left w:val="nil"/>
              <w:bottom w:val="single" w:sz="8" w:space="0" w:color="002060"/>
              <w:right w:val="nil"/>
            </w:tcBorders>
            <w:vAlign w:val="center"/>
          </w:tcPr>
          <w:p w14:paraId="7B57271E" w14:textId="2B2986D3" w:rsidR="4E039244" w:rsidRDefault="4E039244">
            <w:r w:rsidRPr="4E039244">
              <w:rPr>
                <w:rFonts w:ascii="Times New Roman" w:eastAsia="Times New Roman" w:hAnsi="Times New Roman" w:cs="Times New Roman"/>
                <w:b/>
                <w:bCs/>
                <w:sz w:val="16"/>
                <w:szCs w:val="16"/>
              </w:rPr>
              <w:t>Boston Medical</w:t>
            </w:r>
          </w:p>
        </w:tc>
        <w:tc>
          <w:tcPr>
            <w:tcW w:w="1380" w:type="dxa"/>
            <w:tcBorders>
              <w:top w:val="single" w:sz="8" w:space="0" w:color="002060"/>
              <w:left w:val="nil"/>
              <w:bottom w:val="single" w:sz="8" w:space="0" w:color="002060"/>
              <w:right w:val="nil"/>
            </w:tcBorders>
            <w:vAlign w:val="center"/>
          </w:tcPr>
          <w:p w14:paraId="1FB79BF2" w14:textId="15D00F9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2060"/>
              <w:left w:val="nil"/>
              <w:bottom w:val="single" w:sz="8" w:space="0" w:color="002060"/>
              <w:right w:val="nil"/>
            </w:tcBorders>
            <w:vAlign w:val="center"/>
          </w:tcPr>
          <w:p w14:paraId="659163E9" w14:textId="6C945360"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1.27</w:t>
            </w:r>
          </w:p>
        </w:tc>
        <w:tc>
          <w:tcPr>
            <w:tcW w:w="960" w:type="dxa"/>
            <w:tcBorders>
              <w:top w:val="single" w:sz="8" w:space="0" w:color="002060"/>
              <w:left w:val="nil"/>
              <w:bottom w:val="single" w:sz="8" w:space="0" w:color="002060"/>
              <w:right w:val="nil"/>
            </w:tcBorders>
            <w:vAlign w:val="center"/>
          </w:tcPr>
          <w:p w14:paraId="0A6613CC" w14:textId="122588F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1.14</w:t>
            </w:r>
          </w:p>
        </w:tc>
        <w:tc>
          <w:tcPr>
            <w:tcW w:w="960" w:type="dxa"/>
            <w:tcBorders>
              <w:top w:val="single" w:sz="8" w:space="0" w:color="002060"/>
              <w:left w:val="nil"/>
              <w:bottom w:val="single" w:sz="8" w:space="0" w:color="002060"/>
              <w:right w:val="nil"/>
            </w:tcBorders>
            <w:vAlign w:val="center"/>
          </w:tcPr>
          <w:p w14:paraId="43A36508" w14:textId="1CD19B5D"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1.26</w:t>
            </w:r>
          </w:p>
        </w:tc>
      </w:tr>
      <w:tr w:rsidR="4E039244" w14:paraId="443D95CF" w14:textId="77777777" w:rsidTr="005410B3">
        <w:trPr>
          <w:cantSplit/>
          <w:trHeight w:val="300"/>
        </w:trPr>
        <w:tc>
          <w:tcPr>
            <w:tcW w:w="1710" w:type="dxa"/>
            <w:tcBorders>
              <w:top w:val="single" w:sz="8" w:space="0" w:color="002060"/>
              <w:left w:val="nil"/>
              <w:bottom w:val="single" w:sz="8" w:space="0" w:color="002060"/>
              <w:right w:val="nil"/>
            </w:tcBorders>
            <w:vAlign w:val="center"/>
          </w:tcPr>
          <w:p w14:paraId="054D2DFB" w14:textId="764A9261" w:rsidR="4E039244" w:rsidRDefault="4E039244">
            <w:r w:rsidRPr="4E039244">
              <w:rPr>
                <w:rFonts w:ascii="Times New Roman" w:eastAsia="Times New Roman" w:hAnsi="Times New Roman" w:cs="Times New Roman"/>
                <w:b/>
                <w:bCs/>
                <w:sz w:val="16"/>
                <w:szCs w:val="16"/>
              </w:rPr>
              <w:lastRenderedPageBreak/>
              <w:t>Mass General</w:t>
            </w:r>
          </w:p>
        </w:tc>
        <w:tc>
          <w:tcPr>
            <w:tcW w:w="1380" w:type="dxa"/>
            <w:tcBorders>
              <w:top w:val="single" w:sz="8" w:space="0" w:color="002060"/>
              <w:left w:val="nil"/>
              <w:bottom w:val="single" w:sz="8" w:space="0" w:color="002060"/>
              <w:right w:val="nil"/>
            </w:tcBorders>
            <w:vAlign w:val="center"/>
          </w:tcPr>
          <w:p w14:paraId="792BF790" w14:textId="71263353"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2060"/>
              <w:left w:val="nil"/>
              <w:bottom w:val="single" w:sz="8" w:space="0" w:color="002060"/>
              <w:right w:val="nil"/>
            </w:tcBorders>
            <w:vAlign w:val="center"/>
          </w:tcPr>
          <w:p w14:paraId="5F7CFCFC" w14:textId="1136867F"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0.93</w:t>
            </w:r>
          </w:p>
        </w:tc>
        <w:tc>
          <w:tcPr>
            <w:tcW w:w="960" w:type="dxa"/>
            <w:tcBorders>
              <w:top w:val="single" w:sz="8" w:space="0" w:color="002060"/>
              <w:left w:val="nil"/>
              <w:bottom w:val="single" w:sz="8" w:space="0" w:color="002060"/>
              <w:right w:val="nil"/>
            </w:tcBorders>
            <w:vAlign w:val="center"/>
          </w:tcPr>
          <w:p w14:paraId="49D7DBC2" w14:textId="2FBEF149"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1.01</w:t>
            </w:r>
          </w:p>
        </w:tc>
        <w:tc>
          <w:tcPr>
            <w:tcW w:w="960" w:type="dxa"/>
            <w:tcBorders>
              <w:top w:val="single" w:sz="8" w:space="0" w:color="002060"/>
              <w:left w:val="nil"/>
              <w:bottom w:val="single" w:sz="8" w:space="0" w:color="002060"/>
              <w:right w:val="nil"/>
            </w:tcBorders>
            <w:vAlign w:val="center"/>
          </w:tcPr>
          <w:p w14:paraId="743643CC" w14:textId="5169CE03" w:rsidR="4E039244" w:rsidRDefault="4E039244" w:rsidP="4E039244">
            <w:pPr>
              <w:jc w:val="center"/>
              <w:rPr>
                <w:rFonts w:ascii="Times New Roman" w:eastAsia="Times New Roman" w:hAnsi="Times New Roman" w:cs="Times New Roman"/>
                <w:b/>
                <w:bCs/>
                <w:color w:val="4472C4" w:themeColor="accent1"/>
                <w:sz w:val="16"/>
                <w:szCs w:val="16"/>
              </w:rPr>
            </w:pPr>
            <w:r w:rsidRPr="4E039244">
              <w:rPr>
                <w:rFonts w:ascii="Times New Roman" w:eastAsia="Times New Roman" w:hAnsi="Times New Roman" w:cs="Times New Roman"/>
                <w:b/>
                <w:bCs/>
                <w:color w:val="4472C4" w:themeColor="accent1"/>
                <w:sz w:val="16"/>
                <w:szCs w:val="16"/>
              </w:rPr>
              <w:t>1.06</w:t>
            </w:r>
          </w:p>
        </w:tc>
      </w:tr>
      <w:tr w:rsidR="4E039244" w14:paraId="56DF9765" w14:textId="77777777" w:rsidTr="005410B3">
        <w:trPr>
          <w:cantSplit/>
          <w:trHeight w:val="300"/>
        </w:trPr>
        <w:tc>
          <w:tcPr>
            <w:tcW w:w="1710" w:type="dxa"/>
            <w:tcBorders>
              <w:top w:val="single" w:sz="8" w:space="0" w:color="002060"/>
              <w:left w:val="nil"/>
              <w:bottom w:val="single" w:sz="8" w:space="0" w:color="002060"/>
              <w:right w:val="nil"/>
            </w:tcBorders>
            <w:vAlign w:val="center"/>
          </w:tcPr>
          <w:p w14:paraId="3861FC61" w14:textId="5D123323" w:rsidR="4E039244" w:rsidRDefault="4E039244">
            <w:r w:rsidRPr="4E039244">
              <w:rPr>
                <w:rFonts w:ascii="Times New Roman" w:eastAsia="Times New Roman" w:hAnsi="Times New Roman" w:cs="Times New Roman"/>
                <w:b/>
                <w:bCs/>
                <w:sz w:val="16"/>
                <w:szCs w:val="16"/>
              </w:rPr>
              <w:t>Tufts</w:t>
            </w:r>
          </w:p>
        </w:tc>
        <w:tc>
          <w:tcPr>
            <w:tcW w:w="1380" w:type="dxa"/>
            <w:tcBorders>
              <w:top w:val="single" w:sz="8" w:space="0" w:color="002060"/>
              <w:left w:val="nil"/>
              <w:bottom w:val="single" w:sz="8" w:space="0" w:color="002060"/>
              <w:right w:val="nil"/>
            </w:tcBorders>
            <w:vAlign w:val="center"/>
          </w:tcPr>
          <w:p w14:paraId="0E32894E" w14:textId="5CD543AA"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2060"/>
              <w:left w:val="nil"/>
              <w:bottom w:val="single" w:sz="8" w:space="0" w:color="002060"/>
              <w:right w:val="nil"/>
            </w:tcBorders>
            <w:vAlign w:val="center"/>
          </w:tcPr>
          <w:p w14:paraId="52B37AFB" w14:textId="1640089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1.43</w:t>
            </w:r>
          </w:p>
        </w:tc>
        <w:tc>
          <w:tcPr>
            <w:tcW w:w="960" w:type="dxa"/>
            <w:tcBorders>
              <w:top w:val="single" w:sz="8" w:space="0" w:color="002060"/>
              <w:left w:val="nil"/>
              <w:bottom w:val="single" w:sz="8" w:space="0" w:color="002060"/>
              <w:right w:val="nil"/>
            </w:tcBorders>
            <w:vAlign w:val="center"/>
          </w:tcPr>
          <w:p w14:paraId="4124C955" w14:textId="64E3228E" w:rsidR="4E039244" w:rsidRDefault="4E039244" w:rsidP="4E039244">
            <w:pPr>
              <w:jc w:val="center"/>
              <w:rPr>
                <w:rFonts w:ascii="Times New Roman" w:eastAsia="Times New Roman" w:hAnsi="Times New Roman" w:cs="Times New Roman"/>
                <w:b/>
                <w:bCs/>
                <w:color w:val="FF0000"/>
                <w:sz w:val="16"/>
                <w:szCs w:val="16"/>
              </w:rPr>
            </w:pPr>
            <w:r w:rsidRPr="00DF58FA">
              <w:rPr>
                <w:rFonts w:ascii="Times New Roman" w:eastAsia="Times New Roman" w:hAnsi="Times New Roman" w:cs="Times New Roman"/>
                <w:b/>
                <w:bCs/>
                <w:color w:val="C00000"/>
                <w:sz w:val="16"/>
                <w:szCs w:val="16"/>
              </w:rPr>
              <w:t>1.58</w:t>
            </w:r>
          </w:p>
        </w:tc>
        <w:tc>
          <w:tcPr>
            <w:tcW w:w="960" w:type="dxa"/>
            <w:tcBorders>
              <w:top w:val="single" w:sz="8" w:space="0" w:color="002060"/>
              <w:left w:val="nil"/>
              <w:bottom w:val="single" w:sz="8" w:space="0" w:color="002060"/>
              <w:right w:val="nil"/>
            </w:tcBorders>
            <w:vAlign w:val="center"/>
          </w:tcPr>
          <w:p w14:paraId="24D5DB0C" w14:textId="0C4283C1"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1.82</w:t>
            </w:r>
          </w:p>
        </w:tc>
      </w:tr>
      <w:tr w:rsidR="4E039244" w14:paraId="24B6596D" w14:textId="77777777" w:rsidTr="005410B3">
        <w:trPr>
          <w:cantSplit/>
          <w:trHeight w:val="300"/>
        </w:trPr>
        <w:tc>
          <w:tcPr>
            <w:tcW w:w="1710" w:type="dxa"/>
            <w:tcBorders>
              <w:top w:val="single" w:sz="8" w:space="0" w:color="002060"/>
              <w:left w:val="nil"/>
              <w:bottom w:val="single" w:sz="8" w:space="0" w:color="002060"/>
              <w:right w:val="nil"/>
            </w:tcBorders>
            <w:vAlign w:val="center"/>
          </w:tcPr>
          <w:p w14:paraId="400F8CDD" w14:textId="75EBEB64" w:rsidR="4E039244" w:rsidRDefault="4E039244">
            <w:r w:rsidRPr="4E039244">
              <w:rPr>
                <w:rFonts w:ascii="Times New Roman" w:eastAsia="Times New Roman" w:hAnsi="Times New Roman" w:cs="Times New Roman"/>
                <w:b/>
                <w:bCs/>
                <w:sz w:val="16"/>
                <w:szCs w:val="16"/>
              </w:rPr>
              <w:t>UMASS</w:t>
            </w:r>
          </w:p>
        </w:tc>
        <w:tc>
          <w:tcPr>
            <w:tcW w:w="1380" w:type="dxa"/>
            <w:tcBorders>
              <w:top w:val="single" w:sz="8" w:space="0" w:color="002060"/>
              <w:left w:val="nil"/>
              <w:bottom w:val="single" w:sz="8" w:space="0" w:color="002060"/>
              <w:right w:val="nil"/>
            </w:tcBorders>
            <w:vAlign w:val="center"/>
          </w:tcPr>
          <w:p w14:paraId="28A51C29" w14:textId="55EEC060"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2060"/>
              <w:left w:val="nil"/>
              <w:bottom w:val="single" w:sz="8" w:space="0" w:color="002060"/>
              <w:right w:val="nil"/>
            </w:tcBorders>
            <w:vAlign w:val="center"/>
          </w:tcPr>
          <w:p w14:paraId="79771F2B" w14:textId="08DC499F" w:rsidR="4E039244" w:rsidRDefault="4E039244" w:rsidP="4E039244">
            <w:pPr>
              <w:jc w:val="center"/>
              <w:rPr>
                <w:rFonts w:ascii="Times New Roman" w:eastAsia="Times New Roman" w:hAnsi="Times New Roman" w:cs="Times New Roman"/>
                <w:b/>
                <w:bCs/>
                <w:color w:val="4472C4" w:themeColor="accent1"/>
                <w:sz w:val="16"/>
                <w:szCs w:val="16"/>
              </w:rPr>
            </w:pPr>
            <w:r w:rsidRPr="4E039244">
              <w:rPr>
                <w:rFonts w:ascii="Times New Roman" w:eastAsia="Times New Roman" w:hAnsi="Times New Roman" w:cs="Times New Roman"/>
                <w:b/>
                <w:bCs/>
                <w:color w:val="4472C4" w:themeColor="accent1"/>
                <w:sz w:val="16"/>
                <w:szCs w:val="16"/>
              </w:rPr>
              <w:t>0.66</w:t>
            </w:r>
          </w:p>
        </w:tc>
        <w:tc>
          <w:tcPr>
            <w:tcW w:w="960" w:type="dxa"/>
            <w:tcBorders>
              <w:top w:val="single" w:sz="8" w:space="0" w:color="002060"/>
              <w:left w:val="nil"/>
              <w:bottom w:val="single" w:sz="8" w:space="0" w:color="002060"/>
              <w:right w:val="nil"/>
            </w:tcBorders>
            <w:vAlign w:val="center"/>
          </w:tcPr>
          <w:p w14:paraId="7E8708EA" w14:textId="5C4B2403"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0.84</w:t>
            </w:r>
          </w:p>
        </w:tc>
        <w:tc>
          <w:tcPr>
            <w:tcW w:w="960" w:type="dxa"/>
            <w:tcBorders>
              <w:top w:val="single" w:sz="8" w:space="0" w:color="002060"/>
              <w:left w:val="nil"/>
              <w:bottom w:val="single" w:sz="8" w:space="0" w:color="002060"/>
              <w:right w:val="nil"/>
            </w:tcBorders>
            <w:vAlign w:val="center"/>
          </w:tcPr>
          <w:p w14:paraId="089C7C38" w14:textId="1B945A16"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1.56</w:t>
            </w:r>
          </w:p>
        </w:tc>
      </w:tr>
      <w:tr w:rsidR="4E039244" w14:paraId="1634AAC9" w14:textId="77777777" w:rsidTr="005410B3">
        <w:trPr>
          <w:cantSplit/>
          <w:trHeight w:val="300"/>
        </w:trPr>
        <w:tc>
          <w:tcPr>
            <w:tcW w:w="1710" w:type="dxa"/>
            <w:tcBorders>
              <w:top w:val="single" w:sz="8" w:space="0" w:color="002060"/>
              <w:left w:val="nil"/>
              <w:bottom w:val="single" w:sz="8" w:space="0" w:color="002060"/>
              <w:right w:val="nil"/>
            </w:tcBorders>
            <w:vAlign w:val="center"/>
          </w:tcPr>
          <w:p w14:paraId="000A9192" w14:textId="3B1F0E4E" w:rsidR="4E039244" w:rsidRDefault="4E039244">
            <w:r w:rsidRPr="4E039244">
              <w:rPr>
                <w:rFonts w:ascii="Times New Roman" w:eastAsia="Times New Roman" w:hAnsi="Times New Roman" w:cs="Times New Roman"/>
                <w:b/>
                <w:bCs/>
                <w:sz w:val="16"/>
                <w:szCs w:val="16"/>
              </w:rPr>
              <w:t>Other</w:t>
            </w:r>
          </w:p>
        </w:tc>
        <w:tc>
          <w:tcPr>
            <w:tcW w:w="1380" w:type="dxa"/>
            <w:tcBorders>
              <w:top w:val="single" w:sz="8" w:space="0" w:color="002060"/>
              <w:left w:val="nil"/>
              <w:bottom w:val="single" w:sz="8" w:space="0" w:color="002060"/>
              <w:right w:val="nil"/>
            </w:tcBorders>
            <w:vAlign w:val="center"/>
          </w:tcPr>
          <w:p w14:paraId="162B5397" w14:textId="6F188F83"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All Visits</w:t>
            </w:r>
          </w:p>
        </w:tc>
        <w:tc>
          <w:tcPr>
            <w:tcW w:w="960" w:type="dxa"/>
            <w:tcBorders>
              <w:top w:val="single" w:sz="8" w:space="0" w:color="002060"/>
              <w:left w:val="nil"/>
              <w:bottom w:val="single" w:sz="8" w:space="0" w:color="002060"/>
              <w:right w:val="nil"/>
            </w:tcBorders>
            <w:vAlign w:val="center"/>
          </w:tcPr>
          <w:p w14:paraId="45931954" w14:textId="025911EC"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0.67</w:t>
            </w:r>
          </w:p>
        </w:tc>
        <w:tc>
          <w:tcPr>
            <w:tcW w:w="960" w:type="dxa"/>
            <w:tcBorders>
              <w:top w:val="single" w:sz="8" w:space="0" w:color="002060"/>
              <w:left w:val="nil"/>
              <w:bottom w:val="single" w:sz="8" w:space="0" w:color="002060"/>
              <w:right w:val="nil"/>
            </w:tcBorders>
            <w:vAlign w:val="center"/>
          </w:tcPr>
          <w:p w14:paraId="4DD966AA" w14:textId="1C10E086"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0.94</w:t>
            </w:r>
          </w:p>
        </w:tc>
        <w:tc>
          <w:tcPr>
            <w:tcW w:w="960" w:type="dxa"/>
            <w:tcBorders>
              <w:top w:val="single" w:sz="8" w:space="0" w:color="002060"/>
              <w:left w:val="nil"/>
              <w:bottom w:val="single" w:sz="8" w:space="0" w:color="002060"/>
              <w:right w:val="nil"/>
            </w:tcBorders>
            <w:vAlign w:val="center"/>
          </w:tcPr>
          <w:p w14:paraId="47A157E6" w14:textId="1EDA7DD9"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0.72</w:t>
            </w:r>
          </w:p>
        </w:tc>
      </w:tr>
    </w:tbl>
    <w:p w14:paraId="7BE402C4" w14:textId="10B906E4" w:rsidR="00635FDF" w:rsidRPr="00D73D54" w:rsidRDefault="39DDAF38" w:rsidP="00E66F92">
      <w:pPr>
        <w:spacing w:line="257" w:lineRule="auto"/>
        <w:rPr>
          <w:rFonts w:ascii="Times New Roman" w:eastAsia="Times New Roman" w:hAnsi="Times New Roman" w:cs="Times New Roman"/>
          <w:i/>
          <w:iCs/>
          <w:sz w:val="16"/>
          <w:szCs w:val="16"/>
        </w:rPr>
      </w:pPr>
      <w:r w:rsidRPr="4E039244">
        <w:rPr>
          <w:rFonts w:ascii="Times New Roman" w:eastAsia="Times New Roman" w:hAnsi="Times New Roman" w:cs="Times New Roman"/>
          <w:i/>
          <w:iCs/>
          <w:sz w:val="16"/>
          <w:szCs w:val="16"/>
        </w:rPr>
        <w:t>Source: Massachusetts All-Payer Claims Database. Statewide claims, commercial, 2019.</w:t>
      </w:r>
    </w:p>
    <w:p w14:paraId="3DC46BB7" w14:textId="77777777" w:rsidR="00EA7860" w:rsidRDefault="39DDAF38" w:rsidP="4E039244">
      <w:pPr>
        <w:spacing w:line="257" w:lineRule="auto"/>
        <w:jc w:val="both"/>
        <w:rPr>
          <w:rFonts w:ascii="Calibri" w:eastAsia="Calibri" w:hAnsi="Calibri" w:cs="Calibri"/>
          <w:sz w:val="24"/>
          <w:szCs w:val="24"/>
        </w:rPr>
      </w:pPr>
      <w:r w:rsidRPr="4E039244">
        <w:rPr>
          <w:rFonts w:ascii="Calibri" w:eastAsia="Calibri" w:hAnsi="Calibri" w:cs="Calibri"/>
          <w:sz w:val="24"/>
          <w:szCs w:val="24"/>
        </w:rPr>
        <w:t xml:space="preserve"> </w:t>
      </w:r>
    </w:p>
    <w:p w14:paraId="2D0203BB" w14:textId="3B33655D" w:rsidR="00635FDF" w:rsidRPr="00D73D54" w:rsidRDefault="39DDAF38" w:rsidP="4E039244">
      <w:pPr>
        <w:spacing w:line="257" w:lineRule="auto"/>
        <w:jc w:val="both"/>
        <w:rPr>
          <w:rFonts w:ascii="Calibri" w:eastAsia="Calibri" w:hAnsi="Calibri" w:cs="Calibri"/>
          <w:sz w:val="24"/>
          <w:szCs w:val="24"/>
        </w:rPr>
      </w:pPr>
      <w:r w:rsidRPr="4E039244">
        <w:rPr>
          <w:rFonts w:ascii="Calibri" w:eastAsia="Calibri" w:hAnsi="Calibri" w:cs="Calibri"/>
          <w:sz w:val="24"/>
          <w:szCs w:val="24"/>
        </w:rPr>
        <w:t>The greatest increase in healthcare costs is expected in MRI, followed by all imaging (which includes MRI) and a very small increase in costs for ASC services. Note that this is for commercial prices only.</w:t>
      </w:r>
    </w:p>
    <w:p w14:paraId="3080D2DE" w14:textId="7FC807CA" w:rsidR="00635FDF" w:rsidRPr="00E66F92" w:rsidRDefault="39DDAF38" w:rsidP="00E66F92">
      <w:pPr>
        <w:spacing w:line="240" w:lineRule="auto"/>
        <w:rPr>
          <w:rFonts w:ascii="Times New Roman" w:eastAsia="Times New Roman" w:hAnsi="Times New Roman" w:cs="Times New Roman"/>
          <w:b/>
          <w:bCs/>
          <w:sz w:val="24"/>
          <w:szCs w:val="24"/>
        </w:rPr>
      </w:pPr>
      <w:r w:rsidRPr="00E66F92">
        <w:rPr>
          <w:rFonts w:ascii="Times New Roman" w:eastAsia="Times New Roman" w:hAnsi="Times New Roman" w:cs="Times New Roman"/>
          <w:b/>
          <w:bCs/>
          <w:sz w:val="24"/>
          <w:szCs w:val="24"/>
        </w:rPr>
        <w:t xml:space="preserve">Table </w:t>
      </w:r>
      <w:r w:rsidR="1314E5EB" w:rsidRPr="00E66F92">
        <w:rPr>
          <w:rFonts w:ascii="Times New Roman" w:eastAsia="Times New Roman" w:hAnsi="Times New Roman" w:cs="Times New Roman"/>
          <w:b/>
          <w:bCs/>
          <w:sz w:val="24"/>
          <w:szCs w:val="24"/>
        </w:rPr>
        <w:t>13</w:t>
      </w:r>
      <w:r w:rsidRPr="00E66F92">
        <w:rPr>
          <w:rFonts w:ascii="Times New Roman" w:eastAsia="Times New Roman" w:hAnsi="Times New Roman" w:cs="Times New Roman"/>
          <w:b/>
          <w:bCs/>
          <w:sz w:val="24"/>
          <w:szCs w:val="24"/>
        </w:rPr>
        <w:t>: Estimated Changes in Healthcare Costs</w:t>
      </w:r>
    </w:p>
    <w:tbl>
      <w:tblPr>
        <w:tblStyle w:val="TableGrid"/>
        <w:tblW w:w="0" w:type="auto"/>
        <w:tblLayout w:type="fixed"/>
        <w:tblLook w:val="04A0" w:firstRow="1" w:lastRow="0" w:firstColumn="1" w:lastColumn="0" w:noHBand="0" w:noVBand="1"/>
      </w:tblPr>
      <w:tblGrid>
        <w:gridCol w:w="960"/>
        <w:gridCol w:w="975"/>
        <w:gridCol w:w="975"/>
        <w:gridCol w:w="975"/>
        <w:gridCol w:w="930"/>
      </w:tblGrid>
      <w:tr w:rsidR="4E039244" w14:paraId="3785D07A" w14:textId="77777777" w:rsidTr="00BA39C1">
        <w:trPr>
          <w:cantSplit/>
          <w:trHeight w:val="300"/>
          <w:tblHeader/>
        </w:trPr>
        <w:tc>
          <w:tcPr>
            <w:tcW w:w="960" w:type="dxa"/>
            <w:tcBorders>
              <w:top w:val="single" w:sz="8" w:space="0" w:color="003763"/>
              <w:left w:val="single" w:sz="8" w:space="0" w:color="003763"/>
              <w:bottom w:val="single" w:sz="8" w:space="0" w:color="003763"/>
              <w:right w:val="nil"/>
            </w:tcBorders>
            <w:shd w:val="clear" w:color="auto" w:fill="003763"/>
            <w:vAlign w:val="center"/>
          </w:tcPr>
          <w:p w14:paraId="7532DF02" w14:textId="484AC4AF" w:rsidR="4E039244" w:rsidRDefault="4E039244" w:rsidP="00B332D6">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Year</w:t>
            </w:r>
          </w:p>
        </w:tc>
        <w:tc>
          <w:tcPr>
            <w:tcW w:w="975" w:type="dxa"/>
            <w:tcBorders>
              <w:top w:val="single" w:sz="8" w:space="0" w:color="003763"/>
              <w:left w:val="nil"/>
              <w:bottom w:val="single" w:sz="8" w:space="0" w:color="003763"/>
              <w:right w:val="nil"/>
            </w:tcBorders>
            <w:shd w:val="clear" w:color="auto" w:fill="003763"/>
            <w:vAlign w:val="center"/>
          </w:tcPr>
          <w:p w14:paraId="662AF0CF" w14:textId="6263CF48" w:rsidR="4E039244" w:rsidRDefault="4E039244" w:rsidP="00B332D6">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Change in Healthcare costs – MRI Services</w:t>
            </w:r>
          </w:p>
        </w:tc>
        <w:tc>
          <w:tcPr>
            <w:tcW w:w="975" w:type="dxa"/>
            <w:tcBorders>
              <w:top w:val="single" w:sz="8" w:space="0" w:color="003763"/>
              <w:left w:val="nil"/>
              <w:bottom w:val="single" w:sz="8" w:space="0" w:color="003763"/>
              <w:right w:val="nil"/>
            </w:tcBorders>
            <w:shd w:val="clear" w:color="auto" w:fill="003763"/>
            <w:vAlign w:val="center"/>
          </w:tcPr>
          <w:p w14:paraId="1221DC89" w14:textId="483E2966" w:rsidR="4E039244" w:rsidRDefault="4E039244" w:rsidP="00B332D6">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Change in Healthcare costs – ASC Services</w:t>
            </w:r>
          </w:p>
        </w:tc>
        <w:tc>
          <w:tcPr>
            <w:tcW w:w="975" w:type="dxa"/>
            <w:tcBorders>
              <w:top w:val="single" w:sz="8" w:space="0" w:color="003763"/>
              <w:left w:val="nil"/>
              <w:bottom w:val="single" w:sz="8" w:space="0" w:color="003763"/>
              <w:right w:val="nil"/>
            </w:tcBorders>
            <w:shd w:val="clear" w:color="auto" w:fill="003763"/>
            <w:vAlign w:val="center"/>
          </w:tcPr>
          <w:p w14:paraId="4020D610" w14:textId="5F974A19" w:rsidR="4E039244" w:rsidRDefault="4E039244" w:rsidP="00B332D6">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Change in Healthcare costs – All Imaging Services</w:t>
            </w:r>
          </w:p>
        </w:tc>
        <w:tc>
          <w:tcPr>
            <w:tcW w:w="930" w:type="dxa"/>
            <w:tcBorders>
              <w:top w:val="single" w:sz="8" w:space="0" w:color="003763"/>
              <w:left w:val="nil"/>
              <w:bottom w:val="single" w:sz="8" w:space="0" w:color="003763"/>
              <w:right w:val="single" w:sz="8" w:space="0" w:color="003763"/>
            </w:tcBorders>
            <w:shd w:val="clear" w:color="auto" w:fill="003763"/>
            <w:vAlign w:val="center"/>
          </w:tcPr>
          <w:p w14:paraId="4FF7C5FB" w14:textId="2408EA93" w:rsidR="4E039244" w:rsidRDefault="4E039244" w:rsidP="00B332D6">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Combined Change – Imaging + ASC Services</w:t>
            </w:r>
          </w:p>
        </w:tc>
      </w:tr>
      <w:tr w:rsidR="4E039244" w14:paraId="1112DEDA" w14:textId="77777777" w:rsidTr="00BA39C1">
        <w:trPr>
          <w:cantSplit/>
          <w:trHeight w:val="300"/>
        </w:trPr>
        <w:tc>
          <w:tcPr>
            <w:tcW w:w="960" w:type="dxa"/>
            <w:tcBorders>
              <w:top w:val="single" w:sz="8" w:space="0" w:color="003763"/>
              <w:left w:val="nil"/>
              <w:bottom w:val="single" w:sz="8" w:space="0" w:color="002060"/>
              <w:right w:val="nil"/>
            </w:tcBorders>
            <w:vAlign w:val="center"/>
          </w:tcPr>
          <w:p w14:paraId="27C32FC7" w14:textId="223EAA80" w:rsidR="4E039244" w:rsidRDefault="4E039244" w:rsidP="00494E0A">
            <w:pPr>
              <w:jc w:val="center"/>
            </w:pPr>
            <w:r w:rsidRPr="4E039244">
              <w:rPr>
                <w:rFonts w:ascii="Times New Roman" w:eastAsia="Times New Roman" w:hAnsi="Times New Roman" w:cs="Times New Roman"/>
                <w:b/>
                <w:bCs/>
                <w:sz w:val="16"/>
                <w:szCs w:val="16"/>
              </w:rPr>
              <w:t>2025</w:t>
            </w:r>
          </w:p>
        </w:tc>
        <w:tc>
          <w:tcPr>
            <w:tcW w:w="975" w:type="dxa"/>
            <w:tcBorders>
              <w:top w:val="single" w:sz="8" w:space="0" w:color="003763"/>
              <w:left w:val="nil"/>
              <w:bottom w:val="single" w:sz="8" w:space="0" w:color="002060"/>
              <w:right w:val="nil"/>
            </w:tcBorders>
            <w:vAlign w:val="center"/>
          </w:tcPr>
          <w:p w14:paraId="7F96DBCA" w14:textId="4F749B04"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+4.26%</w:t>
            </w:r>
          </w:p>
        </w:tc>
        <w:tc>
          <w:tcPr>
            <w:tcW w:w="975" w:type="dxa"/>
            <w:tcBorders>
              <w:top w:val="single" w:sz="8" w:space="0" w:color="003763"/>
              <w:left w:val="nil"/>
              <w:bottom w:val="single" w:sz="8" w:space="0" w:color="002060"/>
              <w:right w:val="nil"/>
            </w:tcBorders>
            <w:vAlign w:val="center"/>
          </w:tcPr>
          <w:p w14:paraId="7D61C0E5" w14:textId="4B570D9A"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+0.12%</w:t>
            </w:r>
          </w:p>
        </w:tc>
        <w:tc>
          <w:tcPr>
            <w:tcW w:w="975" w:type="dxa"/>
            <w:tcBorders>
              <w:top w:val="single" w:sz="8" w:space="0" w:color="003763"/>
              <w:left w:val="nil"/>
              <w:bottom w:val="single" w:sz="8" w:space="0" w:color="002060"/>
              <w:right w:val="nil"/>
            </w:tcBorders>
            <w:vAlign w:val="center"/>
          </w:tcPr>
          <w:p w14:paraId="09FC1A35" w14:textId="47E6AC7E"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+1.92%</w:t>
            </w:r>
          </w:p>
        </w:tc>
        <w:tc>
          <w:tcPr>
            <w:tcW w:w="930" w:type="dxa"/>
            <w:tcBorders>
              <w:top w:val="single" w:sz="8" w:space="0" w:color="003763"/>
              <w:left w:val="nil"/>
              <w:bottom w:val="single" w:sz="8" w:space="0" w:color="002060"/>
              <w:right w:val="nil"/>
            </w:tcBorders>
            <w:vAlign w:val="center"/>
          </w:tcPr>
          <w:p w14:paraId="34569F6A" w14:textId="65158732"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+1.25%</w:t>
            </w:r>
          </w:p>
        </w:tc>
      </w:tr>
      <w:tr w:rsidR="4E039244" w14:paraId="35142F27" w14:textId="77777777" w:rsidTr="00BA39C1">
        <w:trPr>
          <w:cantSplit/>
          <w:trHeight w:val="300"/>
        </w:trPr>
        <w:tc>
          <w:tcPr>
            <w:tcW w:w="960" w:type="dxa"/>
            <w:tcBorders>
              <w:top w:val="single" w:sz="8" w:space="0" w:color="002060"/>
              <w:left w:val="nil"/>
              <w:bottom w:val="single" w:sz="8" w:space="0" w:color="002060"/>
              <w:right w:val="nil"/>
            </w:tcBorders>
            <w:vAlign w:val="center"/>
          </w:tcPr>
          <w:p w14:paraId="1436C3DE" w14:textId="27DDED5F" w:rsidR="4E039244" w:rsidRDefault="4E039244" w:rsidP="00494E0A">
            <w:pPr>
              <w:jc w:val="center"/>
            </w:pPr>
            <w:r w:rsidRPr="4E039244">
              <w:rPr>
                <w:rFonts w:ascii="Times New Roman" w:eastAsia="Times New Roman" w:hAnsi="Times New Roman" w:cs="Times New Roman"/>
                <w:b/>
                <w:bCs/>
                <w:sz w:val="16"/>
                <w:szCs w:val="16"/>
              </w:rPr>
              <w:t>2030</w:t>
            </w:r>
          </w:p>
        </w:tc>
        <w:tc>
          <w:tcPr>
            <w:tcW w:w="975" w:type="dxa"/>
            <w:tcBorders>
              <w:top w:val="single" w:sz="8" w:space="0" w:color="002060"/>
              <w:left w:val="nil"/>
              <w:bottom w:val="single" w:sz="8" w:space="0" w:color="002060"/>
              <w:right w:val="nil"/>
            </w:tcBorders>
            <w:vAlign w:val="center"/>
          </w:tcPr>
          <w:p w14:paraId="2354E7C3" w14:textId="0D93BEB9"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+4.26%</w:t>
            </w:r>
          </w:p>
        </w:tc>
        <w:tc>
          <w:tcPr>
            <w:tcW w:w="975" w:type="dxa"/>
            <w:tcBorders>
              <w:top w:val="single" w:sz="8" w:space="0" w:color="002060"/>
              <w:left w:val="nil"/>
              <w:bottom w:val="single" w:sz="8" w:space="0" w:color="002060"/>
              <w:right w:val="nil"/>
            </w:tcBorders>
            <w:vAlign w:val="center"/>
          </w:tcPr>
          <w:p w14:paraId="0E2E0561" w14:textId="36B50E36"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+0.12%</w:t>
            </w:r>
          </w:p>
        </w:tc>
        <w:tc>
          <w:tcPr>
            <w:tcW w:w="975" w:type="dxa"/>
            <w:tcBorders>
              <w:top w:val="single" w:sz="8" w:space="0" w:color="002060"/>
              <w:left w:val="nil"/>
              <w:bottom w:val="single" w:sz="8" w:space="0" w:color="002060"/>
              <w:right w:val="nil"/>
            </w:tcBorders>
            <w:vAlign w:val="center"/>
          </w:tcPr>
          <w:p w14:paraId="5A246D29" w14:textId="6725E967"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+1.92%</w:t>
            </w:r>
          </w:p>
        </w:tc>
        <w:tc>
          <w:tcPr>
            <w:tcW w:w="930" w:type="dxa"/>
            <w:tcBorders>
              <w:top w:val="single" w:sz="8" w:space="0" w:color="002060"/>
              <w:left w:val="nil"/>
              <w:bottom w:val="single" w:sz="8" w:space="0" w:color="002060"/>
              <w:right w:val="nil"/>
            </w:tcBorders>
            <w:vAlign w:val="center"/>
          </w:tcPr>
          <w:p w14:paraId="530B9EAA" w14:textId="3FEB3962"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+1.25%</w:t>
            </w:r>
          </w:p>
        </w:tc>
      </w:tr>
      <w:tr w:rsidR="4E039244" w14:paraId="328D7F2D" w14:textId="77777777" w:rsidTr="00BA39C1">
        <w:trPr>
          <w:cantSplit/>
          <w:trHeight w:val="300"/>
        </w:trPr>
        <w:tc>
          <w:tcPr>
            <w:tcW w:w="960" w:type="dxa"/>
            <w:tcBorders>
              <w:top w:val="single" w:sz="8" w:space="0" w:color="002060"/>
              <w:left w:val="nil"/>
              <w:bottom w:val="single" w:sz="8" w:space="0" w:color="002060"/>
              <w:right w:val="nil"/>
            </w:tcBorders>
            <w:vAlign w:val="center"/>
          </w:tcPr>
          <w:p w14:paraId="78303012" w14:textId="38B2448A" w:rsidR="4E039244" w:rsidRDefault="4E039244" w:rsidP="00494E0A">
            <w:pPr>
              <w:jc w:val="center"/>
            </w:pPr>
            <w:r w:rsidRPr="4E039244">
              <w:rPr>
                <w:rFonts w:ascii="Times New Roman" w:eastAsia="Times New Roman" w:hAnsi="Times New Roman" w:cs="Times New Roman"/>
                <w:b/>
                <w:bCs/>
                <w:sz w:val="16"/>
                <w:szCs w:val="16"/>
              </w:rPr>
              <w:t>2035</w:t>
            </w:r>
          </w:p>
        </w:tc>
        <w:tc>
          <w:tcPr>
            <w:tcW w:w="975" w:type="dxa"/>
            <w:tcBorders>
              <w:top w:val="single" w:sz="8" w:space="0" w:color="002060"/>
              <w:left w:val="nil"/>
              <w:bottom w:val="single" w:sz="8" w:space="0" w:color="002060"/>
              <w:right w:val="nil"/>
            </w:tcBorders>
            <w:vAlign w:val="center"/>
          </w:tcPr>
          <w:p w14:paraId="29A34539" w14:textId="740C8D6F"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+4.24%</w:t>
            </w:r>
          </w:p>
        </w:tc>
        <w:tc>
          <w:tcPr>
            <w:tcW w:w="975" w:type="dxa"/>
            <w:tcBorders>
              <w:top w:val="single" w:sz="8" w:space="0" w:color="002060"/>
              <w:left w:val="nil"/>
              <w:bottom w:val="single" w:sz="8" w:space="0" w:color="002060"/>
              <w:right w:val="nil"/>
            </w:tcBorders>
            <w:vAlign w:val="center"/>
          </w:tcPr>
          <w:p w14:paraId="11D5E891" w14:textId="7BAD0FA2"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+0.12%</w:t>
            </w:r>
          </w:p>
        </w:tc>
        <w:tc>
          <w:tcPr>
            <w:tcW w:w="975" w:type="dxa"/>
            <w:tcBorders>
              <w:top w:val="single" w:sz="8" w:space="0" w:color="002060"/>
              <w:left w:val="nil"/>
              <w:bottom w:val="single" w:sz="8" w:space="0" w:color="002060"/>
              <w:right w:val="nil"/>
            </w:tcBorders>
            <w:vAlign w:val="center"/>
          </w:tcPr>
          <w:p w14:paraId="2EE1D992" w14:textId="6C990F4E"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+1.91%</w:t>
            </w:r>
          </w:p>
        </w:tc>
        <w:tc>
          <w:tcPr>
            <w:tcW w:w="930" w:type="dxa"/>
            <w:tcBorders>
              <w:top w:val="single" w:sz="8" w:space="0" w:color="002060"/>
              <w:left w:val="nil"/>
              <w:bottom w:val="single" w:sz="8" w:space="0" w:color="002060"/>
              <w:right w:val="nil"/>
            </w:tcBorders>
            <w:vAlign w:val="center"/>
          </w:tcPr>
          <w:p w14:paraId="6B4C7667" w14:textId="50F9FEB1"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+1.24%</w:t>
            </w:r>
          </w:p>
        </w:tc>
      </w:tr>
      <w:tr w:rsidR="4E039244" w14:paraId="598480BC" w14:textId="77777777" w:rsidTr="00BA39C1">
        <w:trPr>
          <w:cantSplit/>
          <w:trHeight w:val="300"/>
        </w:trPr>
        <w:tc>
          <w:tcPr>
            <w:tcW w:w="960" w:type="dxa"/>
            <w:tcBorders>
              <w:top w:val="single" w:sz="8" w:space="0" w:color="002060"/>
              <w:left w:val="nil"/>
              <w:bottom w:val="single" w:sz="8" w:space="0" w:color="002060"/>
              <w:right w:val="nil"/>
            </w:tcBorders>
            <w:vAlign w:val="center"/>
          </w:tcPr>
          <w:p w14:paraId="5E2F37C3" w14:textId="06D3FEB0" w:rsidR="4E039244" w:rsidRDefault="4E039244" w:rsidP="00494E0A">
            <w:pPr>
              <w:jc w:val="center"/>
            </w:pPr>
            <w:r w:rsidRPr="4E039244">
              <w:rPr>
                <w:rFonts w:ascii="Times New Roman" w:eastAsia="Times New Roman" w:hAnsi="Times New Roman" w:cs="Times New Roman"/>
                <w:b/>
                <w:bCs/>
                <w:sz w:val="16"/>
                <w:szCs w:val="16"/>
              </w:rPr>
              <w:t>2040</w:t>
            </w:r>
          </w:p>
        </w:tc>
        <w:tc>
          <w:tcPr>
            <w:tcW w:w="975" w:type="dxa"/>
            <w:tcBorders>
              <w:top w:val="single" w:sz="8" w:space="0" w:color="002060"/>
              <w:left w:val="nil"/>
              <w:bottom w:val="single" w:sz="8" w:space="0" w:color="002060"/>
              <w:right w:val="nil"/>
            </w:tcBorders>
            <w:vAlign w:val="center"/>
          </w:tcPr>
          <w:p w14:paraId="360BE476" w14:textId="4CE6CF88"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+4.22%</w:t>
            </w:r>
          </w:p>
        </w:tc>
        <w:tc>
          <w:tcPr>
            <w:tcW w:w="975" w:type="dxa"/>
            <w:tcBorders>
              <w:top w:val="single" w:sz="8" w:space="0" w:color="002060"/>
              <w:left w:val="nil"/>
              <w:bottom w:val="single" w:sz="8" w:space="0" w:color="002060"/>
              <w:right w:val="nil"/>
            </w:tcBorders>
            <w:vAlign w:val="center"/>
          </w:tcPr>
          <w:p w14:paraId="07E9BE0E" w14:textId="665F8023"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+0.12%</w:t>
            </w:r>
          </w:p>
        </w:tc>
        <w:tc>
          <w:tcPr>
            <w:tcW w:w="975" w:type="dxa"/>
            <w:tcBorders>
              <w:top w:val="single" w:sz="8" w:space="0" w:color="002060"/>
              <w:left w:val="nil"/>
              <w:bottom w:val="single" w:sz="8" w:space="0" w:color="002060"/>
              <w:right w:val="nil"/>
            </w:tcBorders>
            <w:vAlign w:val="center"/>
          </w:tcPr>
          <w:p w14:paraId="7CAD357B" w14:textId="500306F0"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+1.89%</w:t>
            </w:r>
          </w:p>
        </w:tc>
        <w:tc>
          <w:tcPr>
            <w:tcW w:w="930" w:type="dxa"/>
            <w:tcBorders>
              <w:top w:val="single" w:sz="8" w:space="0" w:color="002060"/>
              <w:left w:val="nil"/>
              <w:bottom w:val="single" w:sz="8" w:space="0" w:color="002060"/>
              <w:right w:val="nil"/>
            </w:tcBorders>
            <w:vAlign w:val="center"/>
          </w:tcPr>
          <w:p w14:paraId="678A3A3C" w14:textId="53F00F70" w:rsidR="4E039244" w:rsidRDefault="4E039244" w:rsidP="00B332D6">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+1.23%</w:t>
            </w:r>
          </w:p>
        </w:tc>
      </w:tr>
      <w:tr w:rsidR="4E039244" w14:paraId="400AF556" w14:textId="77777777" w:rsidTr="00E66F92">
        <w:trPr>
          <w:trHeight w:val="300"/>
        </w:trPr>
        <w:tc>
          <w:tcPr>
            <w:tcW w:w="960" w:type="dxa"/>
            <w:tcBorders>
              <w:top w:val="single" w:sz="8" w:space="0" w:color="002060"/>
              <w:left w:val="nil"/>
              <w:bottom w:val="single" w:sz="8" w:space="0" w:color="002060"/>
              <w:right w:val="nil"/>
            </w:tcBorders>
            <w:vAlign w:val="center"/>
          </w:tcPr>
          <w:p w14:paraId="69C35D16" w14:textId="10B60D15" w:rsidR="4E039244" w:rsidRDefault="4E039244" w:rsidP="00494E0A">
            <w:pPr>
              <w:jc w:val="center"/>
            </w:pPr>
          </w:p>
        </w:tc>
        <w:tc>
          <w:tcPr>
            <w:tcW w:w="975" w:type="dxa"/>
            <w:tcBorders>
              <w:top w:val="single" w:sz="8" w:space="0" w:color="002060"/>
              <w:left w:val="nil"/>
              <w:bottom w:val="single" w:sz="8" w:space="0" w:color="002060"/>
              <w:right w:val="nil"/>
            </w:tcBorders>
            <w:vAlign w:val="center"/>
          </w:tcPr>
          <w:p w14:paraId="47F8DAC6" w14:textId="33209241" w:rsidR="4E039244" w:rsidRDefault="4E039244" w:rsidP="00B332D6">
            <w:pPr>
              <w:jc w:val="center"/>
              <w:rPr>
                <w:rFonts w:ascii="Times New Roman" w:eastAsia="Times New Roman" w:hAnsi="Times New Roman" w:cs="Times New Roman"/>
                <w:sz w:val="16"/>
                <w:szCs w:val="16"/>
              </w:rPr>
            </w:pPr>
          </w:p>
        </w:tc>
        <w:tc>
          <w:tcPr>
            <w:tcW w:w="975" w:type="dxa"/>
            <w:tcBorders>
              <w:top w:val="single" w:sz="8" w:space="0" w:color="002060"/>
              <w:left w:val="nil"/>
              <w:bottom w:val="single" w:sz="8" w:space="0" w:color="002060"/>
              <w:right w:val="nil"/>
            </w:tcBorders>
            <w:vAlign w:val="center"/>
          </w:tcPr>
          <w:p w14:paraId="76C7928D" w14:textId="0397A73A" w:rsidR="4E039244" w:rsidRDefault="4E039244" w:rsidP="00B332D6">
            <w:pPr>
              <w:jc w:val="center"/>
              <w:rPr>
                <w:rFonts w:ascii="Times New Roman" w:eastAsia="Times New Roman" w:hAnsi="Times New Roman" w:cs="Times New Roman"/>
                <w:sz w:val="16"/>
                <w:szCs w:val="16"/>
              </w:rPr>
            </w:pPr>
          </w:p>
        </w:tc>
        <w:tc>
          <w:tcPr>
            <w:tcW w:w="975" w:type="dxa"/>
            <w:tcBorders>
              <w:top w:val="single" w:sz="8" w:space="0" w:color="002060"/>
              <w:left w:val="nil"/>
              <w:bottom w:val="single" w:sz="8" w:space="0" w:color="002060"/>
              <w:right w:val="nil"/>
            </w:tcBorders>
            <w:vAlign w:val="center"/>
          </w:tcPr>
          <w:p w14:paraId="6D50D169" w14:textId="6BF706DA" w:rsidR="4E039244" w:rsidRDefault="4E039244" w:rsidP="00B332D6">
            <w:pPr>
              <w:jc w:val="center"/>
              <w:rPr>
                <w:rFonts w:ascii="Times New Roman" w:eastAsia="Times New Roman" w:hAnsi="Times New Roman" w:cs="Times New Roman"/>
                <w:sz w:val="16"/>
                <w:szCs w:val="16"/>
              </w:rPr>
            </w:pPr>
          </w:p>
        </w:tc>
        <w:tc>
          <w:tcPr>
            <w:tcW w:w="930" w:type="dxa"/>
            <w:tcBorders>
              <w:top w:val="single" w:sz="8" w:space="0" w:color="002060"/>
              <w:left w:val="nil"/>
              <w:bottom w:val="single" w:sz="8" w:space="0" w:color="002060"/>
              <w:right w:val="nil"/>
            </w:tcBorders>
            <w:vAlign w:val="center"/>
          </w:tcPr>
          <w:p w14:paraId="35E2AD69" w14:textId="7ECECE88" w:rsidR="4E039244" w:rsidRDefault="4E039244" w:rsidP="00B332D6">
            <w:pPr>
              <w:jc w:val="center"/>
              <w:rPr>
                <w:rFonts w:ascii="Times New Roman" w:eastAsia="Times New Roman" w:hAnsi="Times New Roman" w:cs="Times New Roman"/>
                <w:sz w:val="16"/>
                <w:szCs w:val="16"/>
              </w:rPr>
            </w:pPr>
          </w:p>
        </w:tc>
      </w:tr>
    </w:tbl>
    <w:p w14:paraId="77DE007A" w14:textId="17431A0E" w:rsidR="00635FDF" w:rsidRPr="00D73D54" w:rsidRDefault="39DDAF38" w:rsidP="00E66F92">
      <w:pPr>
        <w:spacing w:line="257" w:lineRule="auto"/>
        <w:rPr>
          <w:rFonts w:ascii="Times New Roman" w:eastAsia="Times New Roman" w:hAnsi="Times New Roman" w:cs="Times New Roman"/>
          <w:i/>
          <w:iCs/>
          <w:sz w:val="16"/>
          <w:szCs w:val="16"/>
        </w:rPr>
      </w:pPr>
      <w:r w:rsidRPr="4E039244">
        <w:rPr>
          <w:rFonts w:ascii="Times New Roman" w:eastAsia="Times New Roman" w:hAnsi="Times New Roman" w:cs="Times New Roman"/>
          <w:i/>
          <w:iCs/>
          <w:sz w:val="16"/>
          <w:szCs w:val="16"/>
        </w:rPr>
        <w:t>Source: Massachusetts All-Payer Claims Database. Statewide claims, commercial, 2019.</w:t>
      </w:r>
    </w:p>
    <w:p w14:paraId="6735B938" w14:textId="618D58AE" w:rsidR="00635FDF" w:rsidRPr="00D73D54" w:rsidRDefault="39DDAF38" w:rsidP="4E039244">
      <w:pPr>
        <w:spacing w:line="257" w:lineRule="auto"/>
        <w:rPr>
          <w:rFonts w:ascii="Calibri" w:eastAsia="Calibri" w:hAnsi="Calibri" w:cs="Calibri"/>
          <w:sz w:val="24"/>
          <w:szCs w:val="24"/>
        </w:rPr>
      </w:pPr>
      <w:r w:rsidRPr="4E039244">
        <w:rPr>
          <w:rFonts w:ascii="Calibri" w:eastAsia="Calibri" w:hAnsi="Calibri" w:cs="Calibri"/>
          <w:sz w:val="24"/>
          <w:szCs w:val="24"/>
        </w:rPr>
        <w:t>Economic analysis of the more specialized services to be added or expanded at a specific BCH location – e.g., partial hospitalization, GI, and sleep services – show similar results in regard to cost. There is a small net increase in the medical spending rate that is consistent with cost containment goals.</w:t>
      </w:r>
    </w:p>
    <w:p w14:paraId="27636C67" w14:textId="0546F16F" w:rsidR="00635FDF" w:rsidRPr="00D73D54" w:rsidRDefault="39DDAF38" w:rsidP="4E039244">
      <w:pPr>
        <w:spacing w:line="257" w:lineRule="auto"/>
        <w:rPr>
          <w:rFonts w:ascii="Calibri" w:eastAsia="Calibri" w:hAnsi="Calibri" w:cs="Calibri"/>
          <w:b/>
          <w:bCs/>
          <w:sz w:val="24"/>
          <w:szCs w:val="24"/>
        </w:rPr>
      </w:pPr>
      <w:r w:rsidRPr="4E039244">
        <w:rPr>
          <w:rFonts w:ascii="Calibri" w:eastAsia="Calibri" w:hAnsi="Calibri" w:cs="Calibri"/>
          <w:b/>
          <w:bCs/>
          <w:sz w:val="24"/>
          <w:szCs w:val="24"/>
        </w:rPr>
        <w:t xml:space="preserve">Other services (GI, Partial Hospitalization, Sleep): </w:t>
      </w:r>
    </w:p>
    <w:p w14:paraId="7258A9FB" w14:textId="2B92DE0A" w:rsidR="00635FDF" w:rsidRPr="00D73D54" w:rsidRDefault="39DDAF38" w:rsidP="4E039244">
      <w:pPr>
        <w:pStyle w:val="ListParagraph"/>
        <w:numPr>
          <w:ilvl w:val="0"/>
          <w:numId w:val="4"/>
        </w:numPr>
        <w:spacing w:line="257" w:lineRule="auto"/>
        <w:rPr>
          <w:rFonts w:eastAsiaTheme="minorEastAsia"/>
          <w:sz w:val="24"/>
          <w:szCs w:val="24"/>
        </w:rPr>
      </w:pPr>
      <w:r w:rsidRPr="4E039244">
        <w:rPr>
          <w:rFonts w:ascii="Calibri" w:eastAsia="Calibri" w:hAnsi="Calibri" w:cs="Calibri"/>
          <w:sz w:val="24"/>
          <w:szCs w:val="24"/>
        </w:rPr>
        <w:t xml:space="preserve">GI: Estimated diversions from higher-cost providers would reduce costs by .66% by 2040. </w:t>
      </w:r>
    </w:p>
    <w:p w14:paraId="10B2A042" w14:textId="252B27C8" w:rsidR="00635FDF" w:rsidRPr="00D73D54" w:rsidRDefault="39DDAF38" w:rsidP="4E039244">
      <w:pPr>
        <w:pStyle w:val="ListParagraph"/>
        <w:numPr>
          <w:ilvl w:val="0"/>
          <w:numId w:val="4"/>
        </w:numPr>
        <w:spacing w:line="257" w:lineRule="auto"/>
        <w:rPr>
          <w:rFonts w:eastAsiaTheme="minorEastAsia"/>
          <w:sz w:val="24"/>
          <w:szCs w:val="24"/>
        </w:rPr>
      </w:pPr>
      <w:r w:rsidRPr="4E039244">
        <w:rPr>
          <w:rFonts w:ascii="Calibri" w:eastAsia="Calibri" w:hAnsi="Calibri" w:cs="Calibri"/>
          <w:sz w:val="24"/>
          <w:szCs w:val="24"/>
        </w:rPr>
        <w:t>Sleep: Volumes are sufficiently small that FTI does not expect expansion of these services at the Waltham location to have a significant impact on costs.</w:t>
      </w:r>
    </w:p>
    <w:p w14:paraId="6C59BB5F" w14:textId="11DBFF82" w:rsidR="00635FDF" w:rsidRPr="00D73D54" w:rsidRDefault="39DDAF38" w:rsidP="4E039244">
      <w:pPr>
        <w:pStyle w:val="ListParagraph"/>
        <w:numPr>
          <w:ilvl w:val="0"/>
          <w:numId w:val="4"/>
        </w:numPr>
        <w:spacing w:line="257" w:lineRule="auto"/>
        <w:rPr>
          <w:rFonts w:eastAsiaTheme="minorEastAsia"/>
          <w:sz w:val="24"/>
          <w:szCs w:val="24"/>
        </w:rPr>
      </w:pPr>
      <w:r w:rsidRPr="4E039244">
        <w:rPr>
          <w:rFonts w:ascii="Calibri" w:eastAsia="Calibri" w:hAnsi="Calibri" w:cs="Calibri"/>
          <w:sz w:val="24"/>
          <w:szCs w:val="24"/>
        </w:rPr>
        <w:t>Partial Hospitalization: Unlikely to have a consequential impact on cost and may reduce costs by improving access to these services for patients waiting in the ED or other higher-cost services.</w:t>
      </w:r>
    </w:p>
    <w:p w14:paraId="2C5D234A" w14:textId="6E6F9F18" w:rsidR="00635FDF" w:rsidRPr="00D73D54" w:rsidRDefault="39DDAF38" w:rsidP="4E039244">
      <w:pPr>
        <w:spacing w:line="257" w:lineRule="auto"/>
        <w:jc w:val="both"/>
        <w:rPr>
          <w:rFonts w:ascii="Calibri" w:eastAsia="Calibri" w:hAnsi="Calibri" w:cs="Calibri"/>
          <w:sz w:val="24"/>
          <w:szCs w:val="24"/>
        </w:rPr>
      </w:pPr>
      <w:r w:rsidRPr="4E039244">
        <w:rPr>
          <w:rFonts w:ascii="Calibri" w:eastAsia="Calibri" w:hAnsi="Calibri" w:cs="Calibri"/>
          <w:sz w:val="24"/>
          <w:szCs w:val="24"/>
        </w:rPr>
        <w:t xml:space="preserve"> </w:t>
      </w:r>
      <w:r w:rsidRPr="4E039244">
        <w:rPr>
          <w:rFonts w:ascii="Calibri" w:eastAsia="Calibri" w:hAnsi="Calibri" w:cs="Calibri"/>
          <w:sz w:val="24"/>
          <w:szCs w:val="24"/>
          <w:u w:val="single"/>
        </w:rPr>
        <w:t>Predicted Change in Market Share</w:t>
      </w:r>
      <w:r w:rsidRPr="4E039244">
        <w:rPr>
          <w:rFonts w:ascii="Calibri" w:eastAsia="Calibri" w:hAnsi="Calibri" w:cs="Calibri"/>
          <w:sz w:val="24"/>
          <w:szCs w:val="24"/>
        </w:rPr>
        <w:t xml:space="preserve"> </w:t>
      </w:r>
    </w:p>
    <w:p w14:paraId="45CA42AC" w14:textId="7B38EC4D" w:rsidR="00635FDF" w:rsidRPr="00D73D54" w:rsidRDefault="39DDAF38" w:rsidP="0017589F">
      <w:pPr>
        <w:spacing w:line="240" w:lineRule="auto"/>
        <w:jc w:val="both"/>
        <w:rPr>
          <w:rFonts w:ascii="Calibri" w:eastAsia="Calibri" w:hAnsi="Calibri" w:cs="Calibri"/>
          <w:sz w:val="24"/>
          <w:szCs w:val="24"/>
        </w:rPr>
      </w:pPr>
      <w:r w:rsidRPr="4E039244">
        <w:rPr>
          <w:rFonts w:ascii="Calibri" w:eastAsia="Calibri" w:hAnsi="Calibri" w:cs="Calibri"/>
          <w:sz w:val="24"/>
          <w:szCs w:val="24"/>
        </w:rPr>
        <w:t xml:space="preserve">For ASC, BCH’s share of visits increases by less than 1 percentage point and for Imaging (inclusive of MRI services), by 2 percentage points. The largest change in shares is for MRI, where BCH’s new facilities increase BCH’s total share of MRI visits, yet by less than 4 percentage points. </w:t>
      </w:r>
    </w:p>
    <w:p w14:paraId="40D27B2E" w14:textId="39DFC8D6" w:rsidR="00635FDF" w:rsidRPr="00D73D54" w:rsidRDefault="39DDAF38" w:rsidP="0017589F">
      <w:pPr>
        <w:spacing w:line="240" w:lineRule="auto"/>
        <w:jc w:val="both"/>
        <w:rPr>
          <w:rFonts w:ascii="Calibri" w:eastAsia="Calibri" w:hAnsi="Calibri" w:cs="Calibri"/>
          <w:sz w:val="24"/>
          <w:szCs w:val="24"/>
        </w:rPr>
      </w:pPr>
      <w:r w:rsidRPr="4E039244">
        <w:rPr>
          <w:rFonts w:ascii="Calibri" w:eastAsia="Calibri" w:hAnsi="Calibri" w:cs="Calibri"/>
          <w:sz w:val="24"/>
          <w:szCs w:val="24"/>
        </w:rPr>
        <w:t>The visit shares do not change significantly from those projected for 2019 based on diversion estimates, with the change in total BCH’s visits share only increasing less than 1 percentage point (between 0.2 and 0.3 percentage points across all 3 service lines).</w:t>
      </w:r>
    </w:p>
    <w:p w14:paraId="726A6F80" w14:textId="3966176B" w:rsidR="00635FDF" w:rsidRPr="00E66F92" w:rsidRDefault="39DDAF38" w:rsidP="00E66F92">
      <w:pPr>
        <w:spacing w:line="240" w:lineRule="auto"/>
        <w:rPr>
          <w:rFonts w:ascii="Times New Roman" w:eastAsia="Times New Roman" w:hAnsi="Times New Roman" w:cs="Times New Roman"/>
          <w:b/>
          <w:bCs/>
          <w:sz w:val="24"/>
          <w:szCs w:val="24"/>
        </w:rPr>
      </w:pPr>
      <w:r w:rsidRPr="00E66F92">
        <w:rPr>
          <w:rFonts w:ascii="Times New Roman" w:eastAsia="Times New Roman" w:hAnsi="Times New Roman" w:cs="Times New Roman"/>
          <w:b/>
          <w:bCs/>
          <w:sz w:val="24"/>
          <w:szCs w:val="24"/>
        </w:rPr>
        <w:lastRenderedPageBreak/>
        <w:t xml:space="preserve">Table </w:t>
      </w:r>
      <w:r w:rsidR="3378210A" w:rsidRPr="00E66F92">
        <w:rPr>
          <w:rFonts w:ascii="Times New Roman" w:eastAsia="Times New Roman" w:hAnsi="Times New Roman" w:cs="Times New Roman"/>
          <w:b/>
          <w:bCs/>
          <w:sz w:val="24"/>
          <w:szCs w:val="24"/>
        </w:rPr>
        <w:t>1</w:t>
      </w:r>
      <w:r w:rsidR="001F4211">
        <w:rPr>
          <w:rFonts w:ascii="Times New Roman" w:eastAsia="Times New Roman" w:hAnsi="Times New Roman" w:cs="Times New Roman"/>
          <w:b/>
          <w:bCs/>
          <w:sz w:val="24"/>
          <w:szCs w:val="24"/>
        </w:rPr>
        <w:t>4</w:t>
      </w:r>
      <w:r w:rsidRPr="00E66F92">
        <w:rPr>
          <w:rFonts w:ascii="Times New Roman" w:eastAsia="Times New Roman" w:hAnsi="Times New Roman" w:cs="Times New Roman"/>
          <w:b/>
          <w:bCs/>
          <w:sz w:val="24"/>
          <w:szCs w:val="24"/>
        </w:rPr>
        <w:t>: Projected Shares for BCH by Year (Combined Service Area, Patients Aged 0 – 18)</w:t>
      </w:r>
    </w:p>
    <w:tbl>
      <w:tblPr>
        <w:tblStyle w:val="TableGrid"/>
        <w:tblW w:w="0" w:type="auto"/>
        <w:tblLayout w:type="fixed"/>
        <w:tblLook w:val="04A0" w:firstRow="1" w:lastRow="0" w:firstColumn="1" w:lastColumn="0" w:noHBand="0" w:noVBand="1"/>
      </w:tblPr>
      <w:tblGrid>
        <w:gridCol w:w="1275"/>
        <w:gridCol w:w="885"/>
        <w:gridCol w:w="945"/>
        <w:gridCol w:w="1080"/>
        <w:gridCol w:w="1035"/>
        <w:gridCol w:w="1035"/>
        <w:gridCol w:w="1035"/>
        <w:gridCol w:w="1035"/>
      </w:tblGrid>
      <w:tr w:rsidR="4E039244" w14:paraId="10B526EB" w14:textId="77777777" w:rsidTr="00D7347B">
        <w:trPr>
          <w:cantSplit/>
          <w:trHeight w:val="300"/>
          <w:tblHeader/>
        </w:trPr>
        <w:tc>
          <w:tcPr>
            <w:tcW w:w="1275" w:type="dxa"/>
            <w:tcBorders>
              <w:top w:val="single" w:sz="8" w:space="0" w:color="003763"/>
              <w:left w:val="single" w:sz="8" w:space="0" w:color="003763"/>
              <w:bottom w:val="single" w:sz="8" w:space="0" w:color="003763"/>
              <w:right w:val="nil"/>
            </w:tcBorders>
            <w:shd w:val="clear" w:color="auto" w:fill="003763"/>
            <w:vAlign w:val="center"/>
          </w:tcPr>
          <w:p w14:paraId="7541709F" w14:textId="5E8E4705"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 xml:space="preserve"> </w:t>
            </w:r>
          </w:p>
        </w:tc>
        <w:tc>
          <w:tcPr>
            <w:tcW w:w="885" w:type="dxa"/>
            <w:tcBorders>
              <w:top w:val="single" w:sz="8" w:space="0" w:color="003763"/>
              <w:left w:val="nil"/>
              <w:bottom w:val="single" w:sz="8" w:space="0" w:color="003763"/>
              <w:right w:val="nil"/>
            </w:tcBorders>
            <w:shd w:val="clear" w:color="auto" w:fill="003763"/>
            <w:vAlign w:val="center"/>
          </w:tcPr>
          <w:p w14:paraId="3E54A5DD" w14:textId="277468E0"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Service</w:t>
            </w:r>
          </w:p>
        </w:tc>
        <w:tc>
          <w:tcPr>
            <w:tcW w:w="945" w:type="dxa"/>
            <w:tcBorders>
              <w:top w:val="single" w:sz="8" w:space="0" w:color="003763"/>
              <w:left w:val="nil"/>
              <w:bottom w:val="single" w:sz="8" w:space="0" w:color="003763"/>
              <w:right w:val="nil"/>
            </w:tcBorders>
            <w:shd w:val="clear" w:color="auto" w:fill="003763"/>
            <w:vAlign w:val="center"/>
          </w:tcPr>
          <w:p w14:paraId="79930B64" w14:textId="77E722C7"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Original 2019 Share</w:t>
            </w:r>
          </w:p>
        </w:tc>
        <w:tc>
          <w:tcPr>
            <w:tcW w:w="1080" w:type="dxa"/>
            <w:tcBorders>
              <w:top w:val="single" w:sz="8" w:space="0" w:color="003763"/>
              <w:left w:val="nil"/>
              <w:bottom w:val="single" w:sz="8" w:space="0" w:color="003763"/>
              <w:right w:val="nil"/>
            </w:tcBorders>
            <w:shd w:val="clear" w:color="auto" w:fill="003763"/>
            <w:vAlign w:val="center"/>
          </w:tcPr>
          <w:p w14:paraId="7EE31005" w14:textId="3761A9D6"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New 2019 Share</w:t>
            </w:r>
          </w:p>
        </w:tc>
        <w:tc>
          <w:tcPr>
            <w:tcW w:w="1035" w:type="dxa"/>
            <w:tcBorders>
              <w:top w:val="single" w:sz="8" w:space="0" w:color="003763"/>
              <w:left w:val="nil"/>
              <w:bottom w:val="single" w:sz="8" w:space="0" w:color="003763"/>
              <w:right w:val="nil"/>
            </w:tcBorders>
            <w:shd w:val="clear" w:color="auto" w:fill="003763"/>
            <w:vAlign w:val="center"/>
          </w:tcPr>
          <w:p w14:paraId="6641BBCA" w14:textId="7F2A9E03"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Projected 2025 Share</w:t>
            </w:r>
          </w:p>
        </w:tc>
        <w:tc>
          <w:tcPr>
            <w:tcW w:w="1035" w:type="dxa"/>
            <w:tcBorders>
              <w:top w:val="single" w:sz="8" w:space="0" w:color="003763"/>
              <w:left w:val="nil"/>
              <w:bottom w:val="single" w:sz="8" w:space="0" w:color="003763"/>
              <w:right w:val="nil"/>
            </w:tcBorders>
            <w:shd w:val="clear" w:color="auto" w:fill="003763"/>
            <w:vAlign w:val="center"/>
          </w:tcPr>
          <w:p w14:paraId="37B4E857" w14:textId="52A10CF5"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Projected 2030 Share</w:t>
            </w:r>
          </w:p>
        </w:tc>
        <w:tc>
          <w:tcPr>
            <w:tcW w:w="1035" w:type="dxa"/>
            <w:tcBorders>
              <w:top w:val="single" w:sz="8" w:space="0" w:color="003763"/>
              <w:left w:val="nil"/>
              <w:bottom w:val="single" w:sz="8" w:space="0" w:color="003763"/>
              <w:right w:val="nil"/>
            </w:tcBorders>
            <w:shd w:val="clear" w:color="auto" w:fill="003763"/>
            <w:vAlign w:val="center"/>
          </w:tcPr>
          <w:p w14:paraId="5FFA68F1" w14:textId="0953306C"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Projected 2035 Share</w:t>
            </w:r>
          </w:p>
        </w:tc>
        <w:tc>
          <w:tcPr>
            <w:tcW w:w="1035" w:type="dxa"/>
            <w:tcBorders>
              <w:top w:val="single" w:sz="8" w:space="0" w:color="003763"/>
              <w:left w:val="nil"/>
              <w:bottom w:val="single" w:sz="8" w:space="0" w:color="003763"/>
              <w:right w:val="single" w:sz="8" w:space="0" w:color="003763"/>
            </w:tcBorders>
            <w:shd w:val="clear" w:color="auto" w:fill="003763"/>
            <w:vAlign w:val="center"/>
          </w:tcPr>
          <w:p w14:paraId="700A59DD" w14:textId="016BDD61"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Projected 2040 Share</w:t>
            </w:r>
          </w:p>
        </w:tc>
      </w:tr>
      <w:tr w:rsidR="4E039244" w14:paraId="79670582" w14:textId="77777777" w:rsidTr="00D7347B">
        <w:trPr>
          <w:cantSplit/>
          <w:trHeight w:val="300"/>
        </w:trPr>
        <w:tc>
          <w:tcPr>
            <w:tcW w:w="1275" w:type="dxa"/>
            <w:tcBorders>
              <w:top w:val="single" w:sz="8" w:space="0" w:color="003763"/>
              <w:left w:val="nil"/>
              <w:bottom w:val="single" w:sz="8" w:space="0" w:color="002060"/>
              <w:right w:val="nil"/>
            </w:tcBorders>
            <w:vAlign w:val="center"/>
          </w:tcPr>
          <w:p w14:paraId="3412F4D7" w14:textId="1E8B6201" w:rsidR="4E039244" w:rsidRDefault="4E039244">
            <w:r w:rsidRPr="4E039244">
              <w:rPr>
                <w:rFonts w:ascii="Times New Roman" w:eastAsia="Times New Roman" w:hAnsi="Times New Roman" w:cs="Times New Roman"/>
                <w:b/>
                <w:bCs/>
                <w:sz w:val="16"/>
                <w:szCs w:val="16"/>
              </w:rPr>
              <w:t>Commercial</w:t>
            </w:r>
          </w:p>
        </w:tc>
        <w:tc>
          <w:tcPr>
            <w:tcW w:w="885" w:type="dxa"/>
            <w:tcBorders>
              <w:top w:val="single" w:sz="8" w:space="0" w:color="003763"/>
              <w:left w:val="nil"/>
              <w:bottom w:val="single" w:sz="8" w:space="0" w:color="002060"/>
              <w:right w:val="nil"/>
            </w:tcBorders>
            <w:vAlign w:val="center"/>
          </w:tcPr>
          <w:p w14:paraId="288D4291" w14:textId="6069460D"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ASC</w:t>
            </w:r>
          </w:p>
        </w:tc>
        <w:tc>
          <w:tcPr>
            <w:tcW w:w="945" w:type="dxa"/>
            <w:tcBorders>
              <w:top w:val="single" w:sz="8" w:space="0" w:color="003763"/>
              <w:left w:val="nil"/>
              <w:bottom w:val="single" w:sz="8" w:space="0" w:color="002060"/>
              <w:right w:val="nil"/>
            </w:tcBorders>
          </w:tcPr>
          <w:p w14:paraId="580B3875" w14:textId="6675EF4A"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14.3%</w:t>
            </w:r>
          </w:p>
        </w:tc>
        <w:tc>
          <w:tcPr>
            <w:tcW w:w="1080" w:type="dxa"/>
            <w:tcBorders>
              <w:top w:val="single" w:sz="8" w:space="0" w:color="003763"/>
              <w:left w:val="nil"/>
              <w:bottom w:val="single" w:sz="8" w:space="0" w:color="002060"/>
              <w:right w:val="nil"/>
            </w:tcBorders>
          </w:tcPr>
          <w:p w14:paraId="15B9C275" w14:textId="3E8D71C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14.9%</w:t>
            </w:r>
          </w:p>
        </w:tc>
        <w:tc>
          <w:tcPr>
            <w:tcW w:w="1035" w:type="dxa"/>
            <w:tcBorders>
              <w:top w:val="single" w:sz="8" w:space="0" w:color="003763"/>
              <w:left w:val="nil"/>
              <w:bottom w:val="single" w:sz="8" w:space="0" w:color="002060"/>
              <w:right w:val="nil"/>
            </w:tcBorders>
          </w:tcPr>
          <w:p w14:paraId="1F4769A1" w14:textId="76E44DE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15.2%</w:t>
            </w:r>
          </w:p>
        </w:tc>
        <w:tc>
          <w:tcPr>
            <w:tcW w:w="1035" w:type="dxa"/>
            <w:tcBorders>
              <w:top w:val="single" w:sz="8" w:space="0" w:color="003763"/>
              <w:left w:val="nil"/>
              <w:bottom w:val="single" w:sz="8" w:space="0" w:color="002060"/>
              <w:right w:val="nil"/>
            </w:tcBorders>
          </w:tcPr>
          <w:p w14:paraId="28C7611C" w14:textId="1648FB0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15.2%</w:t>
            </w:r>
          </w:p>
        </w:tc>
        <w:tc>
          <w:tcPr>
            <w:tcW w:w="1035" w:type="dxa"/>
            <w:tcBorders>
              <w:top w:val="single" w:sz="8" w:space="0" w:color="003763"/>
              <w:left w:val="nil"/>
              <w:bottom w:val="single" w:sz="8" w:space="0" w:color="002060"/>
              <w:right w:val="nil"/>
            </w:tcBorders>
          </w:tcPr>
          <w:p w14:paraId="10B04C5C" w14:textId="4A4E7633"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15.3%</w:t>
            </w:r>
          </w:p>
        </w:tc>
        <w:tc>
          <w:tcPr>
            <w:tcW w:w="1035" w:type="dxa"/>
            <w:tcBorders>
              <w:top w:val="single" w:sz="8" w:space="0" w:color="003763"/>
              <w:left w:val="nil"/>
              <w:bottom w:val="single" w:sz="8" w:space="0" w:color="002060"/>
              <w:right w:val="nil"/>
            </w:tcBorders>
          </w:tcPr>
          <w:p w14:paraId="45CE24EF" w14:textId="7F9D6F1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15.3%</w:t>
            </w:r>
          </w:p>
        </w:tc>
      </w:tr>
      <w:tr w:rsidR="4E039244" w14:paraId="6C340E0B" w14:textId="77777777" w:rsidTr="00D7347B">
        <w:trPr>
          <w:cantSplit/>
          <w:trHeight w:val="300"/>
        </w:trPr>
        <w:tc>
          <w:tcPr>
            <w:tcW w:w="1275" w:type="dxa"/>
            <w:tcBorders>
              <w:left w:val="nil"/>
            </w:tcBorders>
            <w:vAlign w:val="center"/>
          </w:tcPr>
          <w:p w14:paraId="50A5A7A4" w14:textId="35386A52" w:rsidR="00E01C01" w:rsidRDefault="00BA39C1">
            <w:r w:rsidRPr="4E039244">
              <w:rPr>
                <w:rFonts w:ascii="Times New Roman" w:eastAsia="Times New Roman" w:hAnsi="Times New Roman" w:cs="Times New Roman"/>
                <w:b/>
                <w:bCs/>
                <w:sz w:val="16"/>
                <w:szCs w:val="16"/>
              </w:rPr>
              <w:t>Commercial</w:t>
            </w:r>
          </w:p>
        </w:tc>
        <w:tc>
          <w:tcPr>
            <w:tcW w:w="885" w:type="dxa"/>
            <w:tcBorders>
              <w:top w:val="single" w:sz="8" w:space="0" w:color="002060"/>
              <w:left w:val="nil"/>
              <w:bottom w:val="single" w:sz="8" w:space="0" w:color="002060"/>
              <w:right w:val="nil"/>
            </w:tcBorders>
            <w:vAlign w:val="center"/>
          </w:tcPr>
          <w:p w14:paraId="72F7215C" w14:textId="214B6B4F"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Imaging</w:t>
            </w:r>
          </w:p>
        </w:tc>
        <w:tc>
          <w:tcPr>
            <w:tcW w:w="945" w:type="dxa"/>
            <w:tcBorders>
              <w:top w:val="single" w:sz="8" w:space="0" w:color="002060"/>
              <w:left w:val="nil"/>
              <w:bottom w:val="single" w:sz="8" w:space="0" w:color="002060"/>
              <w:right w:val="nil"/>
            </w:tcBorders>
          </w:tcPr>
          <w:p w14:paraId="7AFC2C41" w14:textId="5ED1630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19.1%</w:t>
            </w:r>
          </w:p>
        </w:tc>
        <w:tc>
          <w:tcPr>
            <w:tcW w:w="1080" w:type="dxa"/>
            <w:tcBorders>
              <w:top w:val="single" w:sz="8" w:space="0" w:color="002060"/>
              <w:left w:val="nil"/>
              <w:bottom w:val="single" w:sz="8" w:space="0" w:color="002060"/>
              <w:right w:val="nil"/>
            </w:tcBorders>
          </w:tcPr>
          <w:p w14:paraId="4F964A4D" w14:textId="1BF4CF1C"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21.2%</w:t>
            </w:r>
          </w:p>
        </w:tc>
        <w:tc>
          <w:tcPr>
            <w:tcW w:w="1035" w:type="dxa"/>
            <w:tcBorders>
              <w:top w:val="single" w:sz="8" w:space="0" w:color="002060"/>
              <w:left w:val="nil"/>
              <w:bottom w:val="single" w:sz="8" w:space="0" w:color="002060"/>
              <w:right w:val="nil"/>
            </w:tcBorders>
          </w:tcPr>
          <w:p w14:paraId="3D4FC37C" w14:textId="22AFC7A5"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21.6%</w:t>
            </w:r>
          </w:p>
        </w:tc>
        <w:tc>
          <w:tcPr>
            <w:tcW w:w="1035" w:type="dxa"/>
            <w:tcBorders>
              <w:top w:val="single" w:sz="8" w:space="0" w:color="002060"/>
              <w:left w:val="nil"/>
              <w:bottom w:val="single" w:sz="8" w:space="0" w:color="002060"/>
              <w:right w:val="nil"/>
            </w:tcBorders>
          </w:tcPr>
          <w:p w14:paraId="3CA73DF0" w14:textId="36B0261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21.6%</w:t>
            </w:r>
          </w:p>
        </w:tc>
        <w:tc>
          <w:tcPr>
            <w:tcW w:w="1035" w:type="dxa"/>
            <w:tcBorders>
              <w:top w:val="single" w:sz="8" w:space="0" w:color="002060"/>
              <w:left w:val="nil"/>
              <w:bottom w:val="single" w:sz="8" w:space="0" w:color="002060"/>
              <w:right w:val="nil"/>
            </w:tcBorders>
          </w:tcPr>
          <w:p w14:paraId="689D39E4" w14:textId="7EA7F54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21.7%</w:t>
            </w:r>
          </w:p>
        </w:tc>
        <w:tc>
          <w:tcPr>
            <w:tcW w:w="1035" w:type="dxa"/>
            <w:tcBorders>
              <w:top w:val="single" w:sz="8" w:space="0" w:color="002060"/>
              <w:left w:val="nil"/>
              <w:bottom w:val="single" w:sz="8" w:space="0" w:color="002060"/>
              <w:right w:val="nil"/>
            </w:tcBorders>
          </w:tcPr>
          <w:p w14:paraId="0A6640E7" w14:textId="7FC1347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21.7%</w:t>
            </w:r>
          </w:p>
        </w:tc>
      </w:tr>
      <w:tr w:rsidR="4E039244" w14:paraId="77D6EEC5" w14:textId="77777777" w:rsidTr="00D7347B">
        <w:trPr>
          <w:cantSplit/>
          <w:trHeight w:val="300"/>
        </w:trPr>
        <w:tc>
          <w:tcPr>
            <w:tcW w:w="1275" w:type="dxa"/>
            <w:tcBorders>
              <w:left w:val="nil"/>
              <w:bottom w:val="single" w:sz="0" w:space="0" w:color="002060"/>
            </w:tcBorders>
            <w:vAlign w:val="center"/>
          </w:tcPr>
          <w:p w14:paraId="01359D5E" w14:textId="5053A986" w:rsidR="00E01C01" w:rsidRDefault="00BA39C1">
            <w:r w:rsidRPr="4E039244">
              <w:rPr>
                <w:rFonts w:ascii="Times New Roman" w:eastAsia="Times New Roman" w:hAnsi="Times New Roman" w:cs="Times New Roman"/>
                <w:b/>
                <w:bCs/>
                <w:sz w:val="16"/>
                <w:szCs w:val="16"/>
              </w:rPr>
              <w:t>Commercial</w:t>
            </w:r>
          </w:p>
        </w:tc>
        <w:tc>
          <w:tcPr>
            <w:tcW w:w="885" w:type="dxa"/>
            <w:tcBorders>
              <w:top w:val="single" w:sz="8" w:space="0" w:color="002060"/>
              <w:left w:val="nil"/>
              <w:bottom w:val="single" w:sz="8" w:space="0" w:color="002060"/>
              <w:right w:val="nil"/>
            </w:tcBorders>
            <w:vAlign w:val="center"/>
          </w:tcPr>
          <w:p w14:paraId="450F99CE" w14:textId="19AD018B"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MRI</w:t>
            </w:r>
          </w:p>
        </w:tc>
        <w:tc>
          <w:tcPr>
            <w:tcW w:w="945" w:type="dxa"/>
            <w:tcBorders>
              <w:top w:val="single" w:sz="8" w:space="0" w:color="002060"/>
              <w:left w:val="nil"/>
              <w:bottom w:val="single" w:sz="8" w:space="0" w:color="002060"/>
              <w:right w:val="nil"/>
            </w:tcBorders>
          </w:tcPr>
          <w:p w14:paraId="4EB87269" w14:textId="763F8253"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30.2%</w:t>
            </w:r>
          </w:p>
        </w:tc>
        <w:tc>
          <w:tcPr>
            <w:tcW w:w="1080" w:type="dxa"/>
            <w:tcBorders>
              <w:top w:val="single" w:sz="8" w:space="0" w:color="002060"/>
              <w:left w:val="nil"/>
              <w:bottom w:val="single" w:sz="8" w:space="0" w:color="002060"/>
              <w:right w:val="nil"/>
            </w:tcBorders>
          </w:tcPr>
          <w:p w14:paraId="0AD51A69" w14:textId="09B935F7"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33.9%</w:t>
            </w:r>
          </w:p>
        </w:tc>
        <w:tc>
          <w:tcPr>
            <w:tcW w:w="1035" w:type="dxa"/>
            <w:tcBorders>
              <w:top w:val="single" w:sz="8" w:space="0" w:color="002060"/>
              <w:left w:val="nil"/>
              <w:bottom w:val="single" w:sz="8" w:space="0" w:color="002060"/>
              <w:right w:val="nil"/>
            </w:tcBorders>
          </w:tcPr>
          <w:p w14:paraId="6CEBEEBD" w14:textId="6A08EA05"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34.2%</w:t>
            </w:r>
          </w:p>
        </w:tc>
        <w:tc>
          <w:tcPr>
            <w:tcW w:w="1035" w:type="dxa"/>
            <w:tcBorders>
              <w:top w:val="single" w:sz="8" w:space="0" w:color="002060"/>
              <w:left w:val="nil"/>
              <w:bottom w:val="single" w:sz="8" w:space="0" w:color="002060"/>
              <w:right w:val="nil"/>
            </w:tcBorders>
          </w:tcPr>
          <w:p w14:paraId="75CBE4EB" w14:textId="00535DA5"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34.2%</w:t>
            </w:r>
          </w:p>
        </w:tc>
        <w:tc>
          <w:tcPr>
            <w:tcW w:w="1035" w:type="dxa"/>
            <w:tcBorders>
              <w:top w:val="single" w:sz="8" w:space="0" w:color="002060"/>
              <w:left w:val="nil"/>
              <w:bottom w:val="single" w:sz="8" w:space="0" w:color="002060"/>
              <w:right w:val="nil"/>
            </w:tcBorders>
          </w:tcPr>
          <w:p w14:paraId="6093B82C" w14:textId="20DA7C3F"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34.3%</w:t>
            </w:r>
          </w:p>
        </w:tc>
        <w:tc>
          <w:tcPr>
            <w:tcW w:w="1035" w:type="dxa"/>
            <w:tcBorders>
              <w:top w:val="single" w:sz="8" w:space="0" w:color="002060"/>
              <w:left w:val="nil"/>
              <w:bottom w:val="single" w:sz="8" w:space="0" w:color="002060"/>
              <w:right w:val="nil"/>
            </w:tcBorders>
          </w:tcPr>
          <w:p w14:paraId="37638D52" w14:textId="7FA7380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34.3%</w:t>
            </w:r>
          </w:p>
        </w:tc>
      </w:tr>
      <w:tr w:rsidR="4E039244" w14:paraId="1B3D2E02" w14:textId="77777777" w:rsidTr="00D7347B">
        <w:trPr>
          <w:cantSplit/>
          <w:trHeight w:val="300"/>
        </w:trPr>
        <w:tc>
          <w:tcPr>
            <w:tcW w:w="1275" w:type="dxa"/>
            <w:tcBorders>
              <w:top w:val="nil"/>
              <w:left w:val="nil"/>
              <w:bottom w:val="single" w:sz="8" w:space="0" w:color="002060"/>
              <w:right w:val="nil"/>
            </w:tcBorders>
            <w:vAlign w:val="center"/>
          </w:tcPr>
          <w:p w14:paraId="5471889F" w14:textId="3FD1A273" w:rsidR="4E039244" w:rsidRDefault="4E039244">
            <w:r w:rsidRPr="4E039244">
              <w:rPr>
                <w:rFonts w:ascii="Times New Roman" w:eastAsia="Times New Roman" w:hAnsi="Times New Roman" w:cs="Times New Roman"/>
                <w:b/>
                <w:bCs/>
                <w:sz w:val="16"/>
                <w:szCs w:val="16"/>
              </w:rPr>
              <w:t>Medicaid</w:t>
            </w:r>
          </w:p>
        </w:tc>
        <w:tc>
          <w:tcPr>
            <w:tcW w:w="885" w:type="dxa"/>
            <w:tcBorders>
              <w:top w:val="single" w:sz="8" w:space="0" w:color="002060"/>
              <w:left w:val="nil"/>
              <w:bottom w:val="single" w:sz="8" w:space="0" w:color="002060"/>
              <w:right w:val="nil"/>
            </w:tcBorders>
            <w:vAlign w:val="center"/>
          </w:tcPr>
          <w:p w14:paraId="18840D9F" w14:textId="5A60F7DB"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ASC</w:t>
            </w:r>
          </w:p>
        </w:tc>
        <w:tc>
          <w:tcPr>
            <w:tcW w:w="945" w:type="dxa"/>
            <w:tcBorders>
              <w:top w:val="single" w:sz="8" w:space="0" w:color="002060"/>
              <w:left w:val="nil"/>
              <w:bottom w:val="single" w:sz="8" w:space="0" w:color="002060"/>
              <w:right w:val="nil"/>
            </w:tcBorders>
          </w:tcPr>
          <w:p w14:paraId="0A4D84E8" w14:textId="71C83902"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14.9%</w:t>
            </w:r>
          </w:p>
        </w:tc>
        <w:tc>
          <w:tcPr>
            <w:tcW w:w="1080" w:type="dxa"/>
            <w:tcBorders>
              <w:top w:val="single" w:sz="8" w:space="0" w:color="002060"/>
              <w:left w:val="nil"/>
              <w:bottom w:val="single" w:sz="8" w:space="0" w:color="002060"/>
              <w:right w:val="nil"/>
            </w:tcBorders>
          </w:tcPr>
          <w:p w14:paraId="22C00FD5" w14:textId="5790FC4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15.5%</w:t>
            </w:r>
          </w:p>
        </w:tc>
        <w:tc>
          <w:tcPr>
            <w:tcW w:w="1035" w:type="dxa"/>
            <w:tcBorders>
              <w:top w:val="single" w:sz="8" w:space="0" w:color="002060"/>
              <w:left w:val="nil"/>
              <w:bottom w:val="single" w:sz="8" w:space="0" w:color="002060"/>
              <w:right w:val="nil"/>
            </w:tcBorders>
          </w:tcPr>
          <w:p w14:paraId="36456C71" w14:textId="30B7E2D1"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15.7%</w:t>
            </w:r>
          </w:p>
        </w:tc>
        <w:tc>
          <w:tcPr>
            <w:tcW w:w="1035" w:type="dxa"/>
            <w:tcBorders>
              <w:top w:val="single" w:sz="8" w:space="0" w:color="002060"/>
              <w:left w:val="nil"/>
              <w:bottom w:val="single" w:sz="8" w:space="0" w:color="002060"/>
              <w:right w:val="nil"/>
            </w:tcBorders>
          </w:tcPr>
          <w:p w14:paraId="240A2D73" w14:textId="1D3BB4EB"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15.9%</w:t>
            </w:r>
          </w:p>
        </w:tc>
        <w:tc>
          <w:tcPr>
            <w:tcW w:w="1035" w:type="dxa"/>
            <w:tcBorders>
              <w:top w:val="single" w:sz="8" w:space="0" w:color="002060"/>
              <w:left w:val="nil"/>
              <w:bottom w:val="single" w:sz="8" w:space="0" w:color="002060"/>
              <w:right w:val="nil"/>
            </w:tcBorders>
          </w:tcPr>
          <w:p w14:paraId="0B58E087" w14:textId="67C3A0D5"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16.0%</w:t>
            </w:r>
          </w:p>
        </w:tc>
        <w:tc>
          <w:tcPr>
            <w:tcW w:w="1035" w:type="dxa"/>
            <w:tcBorders>
              <w:top w:val="single" w:sz="8" w:space="0" w:color="002060"/>
              <w:left w:val="nil"/>
              <w:bottom w:val="single" w:sz="8" w:space="0" w:color="002060"/>
              <w:right w:val="nil"/>
            </w:tcBorders>
          </w:tcPr>
          <w:p w14:paraId="7EE826C9" w14:textId="5A8F6FCA"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16.0%</w:t>
            </w:r>
          </w:p>
        </w:tc>
      </w:tr>
      <w:tr w:rsidR="4E039244" w14:paraId="49DF124A" w14:textId="77777777" w:rsidTr="00D7347B">
        <w:trPr>
          <w:cantSplit/>
          <w:trHeight w:val="300"/>
        </w:trPr>
        <w:tc>
          <w:tcPr>
            <w:tcW w:w="1275" w:type="dxa"/>
            <w:tcBorders>
              <w:left w:val="nil"/>
            </w:tcBorders>
            <w:vAlign w:val="center"/>
          </w:tcPr>
          <w:p w14:paraId="3E94CC19" w14:textId="7C78DE4B" w:rsidR="00E01C01" w:rsidRDefault="00D7347B">
            <w:r w:rsidRPr="4E039244">
              <w:rPr>
                <w:rFonts w:ascii="Times New Roman" w:eastAsia="Times New Roman" w:hAnsi="Times New Roman" w:cs="Times New Roman"/>
                <w:b/>
                <w:bCs/>
                <w:sz w:val="16"/>
                <w:szCs w:val="16"/>
              </w:rPr>
              <w:t>Medicaid</w:t>
            </w:r>
          </w:p>
        </w:tc>
        <w:tc>
          <w:tcPr>
            <w:tcW w:w="885" w:type="dxa"/>
            <w:tcBorders>
              <w:top w:val="single" w:sz="8" w:space="0" w:color="002060"/>
              <w:left w:val="nil"/>
              <w:bottom w:val="single" w:sz="8" w:space="0" w:color="002060"/>
              <w:right w:val="nil"/>
            </w:tcBorders>
            <w:vAlign w:val="center"/>
          </w:tcPr>
          <w:p w14:paraId="3966C0CD" w14:textId="4E3C6DBD"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Imaging</w:t>
            </w:r>
          </w:p>
        </w:tc>
        <w:tc>
          <w:tcPr>
            <w:tcW w:w="945" w:type="dxa"/>
            <w:tcBorders>
              <w:top w:val="single" w:sz="8" w:space="0" w:color="002060"/>
              <w:left w:val="nil"/>
              <w:bottom w:val="single" w:sz="8" w:space="0" w:color="002060"/>
              <w:right w:val="nil"/>
            </w:tcBorders>
          </w:tcPr>
          <w:p w14:paraId="1DCEA369" w14:textId="2FDDB037"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20.5%</w:t>
            </w:r>
          </w:p>
        </w:tc>
        <w:tc>
          <w:tcPr>
            <w:tcW w:w="1080" w:type="dxa"/>
            <w:tcBorders>
              <w:top w:val="single" w:sz="8" w:space="0" w:color="002060"/>
              <w:left w:val="nil"/>
              <w:bottom w:val="single" w:sz="8" w:space="0" w:color="002060"/>
              <w:right w:val="nil"/>
            </w:tcBorders>
          </w:tcPr>
          <w:p w14:paraId="08DEA3F6" w14:textId="53871CB7"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22.5%</w:t>
            </w:r>
          </w:p>
        </w:tc>
        <w:tc>
          <w:tcPr>
            <w:tcW w:w="1035" w:type="dxa"/>
            <w:tcBorders>
              <w:top w:val="single" w:sz="8" w:space="0" w:color="002060"/>
              <w:left w:val="nil"/>
              <w:bottom w:val="single" w:sz="8" w:space="0" w:color="002060"/>
              <w:right w:val="nil"/>
            </w:tcBorders>
          </w:tcPr>
          <w:p w14:paraId="114F6C16" w14:textId="299012A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22.8%</w:t>
            </w:r>
          </w:p>
        </w:tc>
        <w:tc>
          <w:tcPr>
            <w:tcW w:w="1035" w:type="dxa"/>
            <w:tcBorders>
              <w:top w:val="single" w:sz="8" w:space="0" w:color="002060"/>
              <w:left w:val="nil"/>
              <w:bottom w:val="single" w:sz="8" w:space="0" w:color="002060"/>
              <w:right w:val="nil"/>
            </w:tcBorders>
          </w:tcPr>
          <w:p w14:paraId="1F3785F5" w14:textId="4B2E1E2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23.0%</w:t>
            </w:r>
          </w:p>
        </w:tc>
        <w:tc>
          <w:tcPr>
            <w:tcW w:w="1035" w:type="dxa"/>
            <w:tcBorders>
              <w:top w:val="single" w:sz="8" w:space="0" w:color="002060"/>
              <w:left w:val="nil"/>
              <w:bottom w:val="single" w:sz="8" w:space="0" w:color="002060"/>
              <w:right w:val="nil"/>
            </w:tcBorders>
          </w:tcPr>
          <w:p w14:paraId="75AABB4F" w14:textId="0903096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23.2%</w:t>
            </w:r>
          </w:p>
        </w:tc>
        <w:tc>
          <w:tcPr>
            <w:tcW w:w="1035" w:type="dxa"/>
            <w:tcBorders>
              <w:top w:val="single" w:sz="8" w:space="0" w:color="002060"/>
              <w:left w:val="nil"/>
              <w:bottom w:val="single" w:sz="8" w:space="0" w:color="002060"/>
              <w:right w:val="nil"/>
            </w:tcBorders>
          </w:tcPr>
          <w:p w14:paraId="46F3D5F9" w14:textId="28C3F51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23.2%</w:t>
            </w:r>
          </w:p>
        </w:tc>
      </w:tr>
      <w:tr w:rsidR="4E039244" w14:paraId="187B9A96" w14:textId="77777777" w:rsidTr="00D7347B">
        <w:trPr>
          <w:cantSplit/>
          <w:trHeight w:val="300"/>
        </w:trPr>
        <w:tc>
          <w:tcPr>
            <w:tcW w:w="1275" w:type="dxa"/>
            <w:tcBorders>
              <w:left w:val="nil"/>
              <w:bottom w:val="single" w:sz="0" w:space="0" w:color="002060"/>
            </w:tcBorders>
            <w:vAlign w:val="center"/>
          </w:tcPr>
          <w:p w14:paraId="171A2AA2" w14:textId="43F4CE22" w:rsidR="00E01C01" w:rsidRDefault="00D7347B">
            <w:r w:rsidRPr="4E039244">
              <w:rPr>
                <w:rFonts w:ascii="Times New Roman" w:eastAsia="Times New Roman" w:hAnsi="Times New Roman" w:cs="Times New Roman"/>
                <w:b/>
                <w:bCs/>
                <w:sz w:val="16"/>
                <w:szCs w:val="16"/>
              </w:rPr>
              <w:t>Medicaid</w:t>
            </w:r>
          </w:p>
        </w:tc>
        <w:tc>
          <w:tcPr>
            <w:tcW w:w="885" w:type="dxa"/>
            <w:tcBorders>
              <w:top w:val="single" w:sz="8" w:space="0" w:color="002060"/>
              <w:left w:val="nil"/>
              <w:bottom w:val="single" w:sz="8" w:space="0" w:color="002060"/>
              <w:right w:val="nil"/>
            </w:tcBorders>
            <w:vAlign w:val="center"/>
          </w:tcPr>
          <w:p w14:paraId="3FE59B2F" w14:textId="52194CB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MRI</w:t>
            </w:r>
          </w:p>
        </w:tc>
        <w:tc>
          <w:tcPr>
            <w:tcW w:w="945" w:type="dxa"/>
            <w:tcBorders>
              <w:top w:val="single" w:sz="8" w:space="0" w:color="002060"/>
              <w:left w:val="nil"/>
              <w:bottom w:val="single" w:sz="8" w:space="0" w:color="002060"/>
              <w:right w:val="nil"/>
            </w:tcBorders>
          </w:tcPr>
          <w:p w14:paraId="77153DE8" w14:textId="7E983FC0"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31.8%</w:t>
            </w:r>
          </w:p>
        </w:tc>
        <w:tc>
          <w:tcPr>
            <w:tcW w:w="1080" w:type="dxa"/>
            <w:tcBorders>
              <w:top w:val="single" w:sz="8" w:space="0" w:color="002060"/>
              <w:left w:val="nil"/>
              <w:bottom w:val="single" w:sz="8" w:space="0" w:color="002060"/>
              <w:right w:val="nil"/>
            </w:tcBorders>
          </w:tcPr>
          <w:p w14:paraId="0A32ECEC" w14:textId="31ECC150"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35.2%</w:t>
            </w:r>
          </w:p>
        </w:tc>
        <w:tc>
          <w:tcPr>
            <w:tcW w:w="1035" w:type="dxa"/>
            <w:tcBorders>
              <w:top w:val="single" w:sz="8" w:space="0" w:color="002060"/>
              <w:left w:val="nil"/>
              <w:bottom w:val="single" w:sz="8" w:space="0" w:color="002060"/>
              <w:right w:val="nil"/>
            </w:tcBorders>
          </w:tcPr>
          <w:p w14:paraId="01F6866F" w14:textId="7DA07EB3"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35.7%</w:t>
            </w:r>
          </w:p>
        </w:tc>
        <w:tc>
          <w:tcPr>
            <w:tcW w:w="1035" w:type="dxa"/>
            <w:tcBorders>
              <w:top w:val="single" w:sz="8" w:space="0" w:color="002060"/>
              <w:left w:val="nil"/>
              <w:bottom w:val="single" w:sz="8" w:space="0" w:color="002060"/>
              <w:right w:val="nil"/>
            </w:tcBorders>
          </w:tcPr>
          <w:p w14:paraId="495D6351" w14:textId="77BF55FA"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35.9%</w:t>
            </w:r>
          </w:p>
        </w:tc>
        <w:tc>
          <w:tcPr>
            <w:tcW w:w="1035" w:type="dxa"/>
            <w:tcBorders>
              <w:top w:val="single" w:sz="8" w:space="0" w:color="002060"/>
              <w:left w:val="nil"/>
              <w:bottom w:val="single" w:sz="8" w:space="0" w:color="002060"/>
              <w:right w:val="nil"/>
            </w:tcBorders>
          </w:tcPr>
          <w:p w14:paraId="22F03020" w14:textId="47B13961"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36.0%</w:t>
            </w:r>
          </w:p>
        </w:tc>
        <w:tc>
          <w:tcPr>
            <w:tcW w:w="1035" w:type="dxa"/>
            <w:tcBorders>
              <w:top w:val="single" w:sz="8" w:space="0" w:color="002060"/>
              <w:left w:val="nil"/>
              <w:bottom w:val="single" w:sz="8" w:space="0" w:color="002060"/>
              <w:right w:val="nil"/>
            </w:tcBorders>
          </w:tcPr>
          <w:p w14:paraId="2E6A45B8" w14:textId="07125E1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36.0%</w:t>
            </w:r>
          </w:p>
        </w:tc>
      </w:tr>
    </w:tbl>
    <w:p w14:paraId="656D0660" w14:textId="01B30FB6" w:rsidR="00635FDF" w:rsidRPr="00D73D54" w:rsidRDefault="39DDAF38" w:rsidP="007F0365">
      <w:pPr>
        <w:spacing w:line="257" w:lineRule="auto"/>
        <w:rPr>
          <w:rFonts w:ascii="Times New Roman" w:eastAsia="Times New Roman" w:hAnsi="Times New Roman" w:cs="Times New Roman"/>
          <w:i/>
          <w:iCs/>
          <w:sz w:val="16"/>
          <w:szCs w:val="16"/>
        </w:rPr>
      </w:pPr>
      <w:r w:rsidRPr="4E039244">
        <w:rPr>
          <w:rFonts w:ascii="Times New Roman" w:eastAsia="Times New Roman" w:hAnsi="Times New Roman" w:cs="Times New Roman"/>
          <w:i/>
          <w:iCs/>
          <w:sz w:val="16"/>
          <w:szCs w:val="16"/>
        </w:rPr>
        <w:t>Source: Massachusetts All-Payer Claims Database. Combined service area claims, 2019.</w:t>
      </w:r>
    </w:p>
    <w:p w14:paraId="7F0342EA" w14:textId="77777777" w:rsidR="007F0365" w:rsidRDefault="007F0365" w:rsidP="007F0365">
      <w:pPr>
        <w:spacing w:line="240" w:lineRule="auto"/>
        <w:jc w:val="both"/>
        <w:rPr>
          <w:rFonts w:ascii="Calibri" w:eastAsia="Calibri" w:hAnsi="Calibri" w:cs="Calibri"/>
          <w:sz w:val="24"/>
          <w:szCs w:val="24"/>
        </w:rPr>
      </w:pPr>
    </w:p>
    <w:p w14:paraId="02050CF4" w14:textId="5639B5E0" w:rsidR="00635FDF" w:rsidRPr="00D73D54" w:rsidRDefault="39DDAF38" w:rsidP="007F0365">
      <w:pPr>
        <w:spacing w:line="240" w:lineRule="auto"/>
        <w:jc w:val="both"/>
        <w:rPr>
          <w:rFonts w:ascii="Calibri" w:eastAsia="Calibri" w:hAnsi="Calibri" w:cs="Calibri"/>
          <w:sz w:val="24"/>
          <w:szCs w:val="24"/>
        </w:rPr>
      </w:pPr>
      <w:r w:rsidRPr="4E039244">
        <w:rPr>
          <w:rFonts w:ascii="Calibri" w:eastAsia="Calibri" w:hAnsi="Calibri" w:cs="Calibri"/>
          <w:sz w:val="24"/>
          <w:szCs w:val="24"/>
        </w:rPr>
        <w:t>FTI looked at the Herfindahl-Hirschman Index (HHI) measure of concentration, which associates price increases with changes in market shares. Because the HHIs and changes in HHIs determined for ASC and all imaging services are below the Department of Justice’s thresholds, modifications to price due to changes in concentration were not undertaken and changes in health care costs are assumed to be entirely driven by patient redistribution among facilities whose prices may differ. Stated alternatively, the changes in share and concentration levels do not demonstrate a concentration/share basis of concern about increased pricing or bargaining power by BCH.</w:t>
      </w:r>
    </w:p>
    <w:p w14:paraId="481775F9" w14:textId="555877AE" w:rsidR="00635FDF" w:rsidRPr="007F0365" w:rsidRDefault="39DDAF38" w:rsidP="007F0365">
      <w:pPr>
        <w:spacing w:line="240" w:lineRule="auto"/>
        <w:rPr>
          <w:rFonts w:ascii="Times New Roman" w:eastAsia="Times New Roman" w:hAnsi="Times New Roman" w:cs="Times New Roman"/>
          <w:b/>
          <w:bCs/>
          <w:sz w:val="24"/>
          <w:szCs w:val="24"/>
        </w:rPr>
      </w:pPr>
      <w:r w:rsidRPr="007F0365">
        <w:rPr>
          <w:rFonts w:ascii="Times New Roman" w:eastAsia="Times New Roman" w:hAnsi="Times New Roman" w:cs="Times New Roman"/>
          <w:b/>
          <w:bCs/>
          <w:sz w:val="24"/>
          <w:szCs w:val="24"/>
        </w:rPr>
        <w:t xml:space="preserve">Table </w:t>
      </w:r>
      <w:r w:rsidR="297F8091" w:rsidRPr="007F0365">
        <w:rPr>
          <w:rFonts w:ascii="Times New Roman" w:eastAsia="Times New Roman" w:hAnsi="Times New Roman" w:cs="Times New Roman"/>
          <w:b/>
          <w:bCs/>
          <w:sz w:val="24"/>
          <w:szCs w:val="24"/>
        </w:rPr>
        <w:t>1</w:t>
      </w:r>
      <w:r w:rsidR="001F4211">
        <w:rPr>
          <w:rFonts w:ascii="Times New Roman" w:eastAsia="Times New Roman" w:hAnsi="Times New Roman" w:cs="Times New Roman"/>
          <w:b/>
          <w:bCs/>
          <w:sz w:val="24"/>
          <w:szCs w:val="24"/>
        </w:rPr>
        <w:t>5</w:t>
      </w:r>
      <w:r w:rsidRPr="007F0365">
        <w:rPr>
          <w:rFonts w:ascii="Times New Roman" w:eastAsia="Times New Roman" w:hAnsi="Times New Roman" w:cs="Times New Roman"/>
          <w:b/>
          <w:bCs/>
          <w:sz w:val="24"/>
          <w:szCs w:val="24"/>
        </w:rPr>
        <w:t>: HHIs and Changes in HHI</w:t>
      </w:r>
    </w:p>
    <w:tbl>
      <w:tblPr>
        <w:tblStyle w:val="TableGrid"/>
        <w:tblW w:w="0" w:type="auto"/>
        <w:tblLayout w:type="fixed"/>
        <w:tblLook w:val="04A0" w:firstRow="1" w:lastRow="0" w:firstColumn="1" w:lastColumn="0" w:noHBand="0" w:noVBand="1"/>
      </w:tblPr>
      <w:tblGrid>
        <w:gridCol w:w="1560"/>
        <w:gridCol w:w="1005"/>
        <w:gridCol w:w="1005"/>
        <w:gridCol w:w="1005"/>
        <w:gridCol w:w="1005"/>
        <w:gridCol w:w="1005"/>
      </w:tblGrid>
      <w:tr w:rsidR="4E039244" w14:paraId="0B83F6C9" w14:textId="77777777" w:rsidTr="00D7347B">
        <w:trPr>
          <w:cantSplit/>
          <w:tblHeader/>
        </w:trPr>
        <w:tc>
          <w:tcPr>
            <w:tcW w:w="1560" w:type="dxa"/>
            <w:tcBorders>
              <w:top w:val="single" w:sz="8" w:space="0" w:color="003763"/>
              <w:left w:val="single" w:sz="8" w:space="0" w:color="003763"/>
              <w:bottom w:val="single" w:sz="8" w:space="0" w:color="003763"/>
              <w:right w:val="nil"/>
            </w:tcBorders>
            <w:shd w:val="clear" w:color="auto" w:fill="003763"/>
            <w:vAlign w:val="center"/>
          </w:tcPr>
          <w:p w14:paraId="0FB40C35" w14:textId="3CE66C50"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Service</w:t>
            </w:r>
          </w:p>
        </w:tc>
        <w:tc>
          <w:tcPr>
            <w:tcW w:w="1005" w:type="dxa"/>
            <w:tcBorders>
              <w:top w:val="single" w:sz="8" w:space="0" w:color="003763"/>
              <w:left w:val="nil"/>
              <w:bottom w:val="single" w:sz="8" w:space="0" w:color="003763"/>
              <w:right w:val="nil"/>
            </w:tcBorders>
            <w:shd w:val="clear" w:color="auto" w:fill="003763"/>
            <w:vAlign w:val="center"/>
          </w:tcPr>
          <w:p w14:paraId="56C959D3" w14:textId="0F09DEBD"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HHI (2019)</w:t>
            </w:r>
          </w:p>
        </w:tc>
        <w:tc>
          <w:tcPr>
            <w:tcW w:w="1005" w:type="dxa"/>
            <w:tcBorders>
              <w:top w:val="single" w:sz="8" w:space="0" w:color="003763"/>
              <w:left w:val="nil"/>
              <w:bottom w:val="single" w:sz="8" w:space="0" w:color="003763"/>
              <w:right w:val="nil"/>
            </w:tcBorders>
            <w:shd w:val="clear" w:color="auto" w:fill="003763"/>
            <w:vAlign w:val="center"/>
          </w:tcPr>
          <w:p w14:paraId="30C0E944" w14:textId="161950D9"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HHI (2025)</w:t>
            </w:r>
          </w:p>
        </w:tc>
        <w:tc>
          <w:tcPr>
            <w:tcW w:w="1005" w:type="dxa"/>
            <w:tcBorders>
              <w:top w:val="single" w:sz="8" w:space="0" w:color="003763"/>
              <w:left w:val="nil"/>
              <w:bottom w:val="single" w:sz="8" w:space="0" w:color="003763"/>
              <w:right w:val="nil"/>
            </w:tcBorders>
            <w:shd w:val="clear" w:color="auto" w:fill="003763"/>
            <w:vAlign w:val="center"/>
          </w:tcPr>
          <w:p w14:paraId="0D099C46" w14:textId="2E84DBC6"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2019-2025 change in HHI</w:t>
            </w:r>
          </w:p>
        </w:tc>
        <w:tc>
          <w:tcPr>
            <w:tcW w:w="1005" w:type="dxa"/>
            <w:tcBorders>
              <w:top w:val="single" w:sz="8" w:space="0" w:color="003763"/>
              <w:left w:val="nil"/>
              <w:bottom w:val="single" w:sz="8" w:space="0" w:color="003763"/>
              <w:right w:val="nil"/>
            </w:tcBorders>
            <w:shd w:val="clear" w:color="auto" w:fill="003763"/>
            <w:vAlign w:val="center"/>
          </w:tcPr>
          <w:p w14:paraId="3FC799E4" w14:textId="755F6C2C"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HHI (2040)</w:t>
            </w:r>
          </w:p>
        </w:tc>
        <w:tc>
          <w:tcPr>
            <w:tcW w:w="1005" w:type="dxa"/>
            <w:tcBorders>
              <w:top w:val="single" w:sz="8" w:space="0" w:color="003763"/>
              <w:left w:val="nil"/>
              <w:bottom w:val="single" w:sz="8" w:space="0" w:color="003763"/>
              <w:right w:val="single" w:sz="8" w:space="0" w:color="003763"/>
            </w:tcBorders>
            <w:shd w:val="clear" w:color="auto" w:fill="003763"/>
            <w:vAlign w:val="center"/>
          </w:tcPr>
          <w:p w14:paraId="400E1592" w14:textId="348D66D6" w:rsidR="4E039244" w:rsidRDefault="4E039244" w:rsidP="4E039244">
            <w:pPr>
              <w:jc w:val="center"/>
              <w:rPr>
                <w:rFonts w:ascii="Times New Roman" w:eastAsia="Times New Roman" w:hAnsi="Times New Roman" w:cs="Times New Roman"/>
                <w:b/>
                <w:bCs/>
                <w:color w:val="FFFFFF" w:themeColor="background1"/>
                <w:sz w:val="16"/>
                <w:szCs w:val="16"/>
              </w:rPr>
            </w:pPr>
            <w:r w:rsidRPr="4E039244">
              <w:rPr>
                <w:rFonts w:ascii="Times New Roman" w:eastAsia="Times New Roman" w:hAnsi="Times New Roman" w:cs="Times New Roman"/>
                <w:b/>
                <w:bCs/>
                <w:color w:val="FFFFFF" w:themeColor="background1"/>
                <w:sz w:val="16"/>
                <w:szCs w:val="16"/>
              </w:rPr>
              <w:t>2019-2040 change in HHI</w:t>
            </w:r>
          </w:p>
        </w:tc>
      </w:tr>
      <w:tr w:rsidR="4E039244" w14:paraId="53A74842" w14:textId="77777777" w:rsidTr="00D7347B">
        <w:trPr>
          <w:cantSplit/>
        </w:trPr>
        <w:tc>
          <w:tcPr>
            <w:tcW w:w="1560" w:type="dxa"/>
            <w:tcBorders>
              <w:top w:val="single" w:sz="8" w:space="0" w:color="003763"/>
              <w:left w:val="nil"/>
              <w:bottom w:val="single" w:sz="8" w:space="0" w:color="002060"/>
              <w:right w:val="nil"/>
            </w:tcBorders>
            <w:vAlign w:val="center"/>
          </w:tcPr>
          <w:p w14:paraId="4C9F539A" w14:textId="5C6C5BAC" w:rsidR="4E039244" w:rsidRDefault="4E039244">
            <w:r w:rsidRPr="4E039244">
              <w:rPr>
                <w:rFonts w:ascii="Times New Roman" w:eastAsia="Times New Roman" w:hAnsi="Times New Roman" w:cs="Times New Roman"/>
                <w:b/>
                <w:bCs/>
                <w:sz w:val="16"/>
                <w:szCs w:val="16"/>
              </w:rPr>
              <w:t>ASC</w:t>
            </w:r>
          </w:p>
        </w:tc>
        <w:tc>
          <w:tcPr>
            <w:tcW w:w="1005" w:type="dxa"/>
            <w:tcBorders>
              <w:top w:val="single" w:sz="8" w:space="0" w:color="003763"/>
              <w:left w:val="nil"/>
              <w:bottom w:val="single" w:sz="8" w:space="0" w:color="002060"/>
              <w:right w:val="nil"/>
            </w:tcBorders>
            <w:vAlign w:val="center"/>
          </w:tcPr>
          <w:p w14:paraId="1F8FD128" w14:textId="51649F0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710</w:t>
            </w:r>
          </w:p>
        </w:tc>
        <w:tc>
          <w:tcPr>
            <w:tcW w:w="1005" w:type="dxa"/>
            <w:tcBorders>
              <w:top w:val="single" w:sz="8" w:space="0" w:color="003763"/>
              <w:left w:val="nil"/>
              <w:bottom w:val="single" w:sz="8" w:space="0" w:color="002060"/>
              <w:right w:val="nil"/>
            </w:tcBorders>
            <w:vAlign w:val="center"/>
          </w:tcPr>
          <w:p w14:paraId="37F83DCE" w14:textId="24015909"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726</w:t>
            </w:r>
          </w:p>
        </w:tc>
        <w:tc>
          <w:tcPr>
            <w:tcW w:w="1005" w:type="dxa"/>
            <w:tcBorders>
              <w:top w:val="single" w:sz="8" w:space="0" w:color="003763"/>
              <w:left w:val="nil"/>
              <w:bottom w:val="single" w:sz="8" w:space="0" w:color="002060"/>
              <w:right w:val="nil"/>
            </w:tcBorders>
            <w:vAlign w:val="center"/>
          </w:tcPr>
          <w:p w14:paraId="6D2EB077" w14:textId="4BAD52E7"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+16</w:t>
            </w:r>
          </w:p>
        </w:tc>
        <w:tc>
          <w:tcPr>
            <w:tcW w:w="1005" w:type="dxa"/>
            <w:tcBorders>
              <w:top w:val="single" w:sz="8" w:space="0" w:color="003763"/>
              <w:left w:val="nil"/>
              <w:bottom w:val="single" w:sz="8" w:space="0" w:color="002060"/>
              <w:right w:val="nil"/>
            </w:tcBorders>
            <w:vAlign w:val="center"/>
          </w:tcPr>
          <w:p w14:paraId="3EED3043" w14:textId="557E840A"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729</w:t>
            </w:r>
          </w:p>
        </w:tc>
        <w:tc>
          <w:tcPr>
            <w:tcW w:w="1005" w:type="dxa"/>
            <w:tcBorders>
              <w:top w:val="single" w:sz="8" w:space="0" w:color="003763"/>
              <w:left w:val="nil"/>
              <w:bottom w:val="single" w:sz="8" w:space="0" w:color="002060"/>
              <w:right w:val="nil"/>
            </w:tcBorders>
            <w:vAlign w:val="center"/>
          </w:tcPr>
          <w:p w14:paraId="41D65F2B" w14:textId="18D04B79"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+19</w:t>
            </w:r>
          </w:p>
        </w:tc>
      </w:tr>
      <w:tr w:rsidR="4E039244" w14:paraId="401A3530" w14:textId="77777777" w:rsidTr="00D7347B">
        <w:trPr>
          <w:cantSplit/>
        </w:trPr>
        <w:tc>
          <w:tcPr>
            <w:tcW w:w="1560" w:type="dxa"/>
            <w:tcBorders>
              <w:top w:val="single" w:sz="8" w:space="0" w:color="002060"/>
              <w:left w:val="nil"/>
              <w:bottom w:val="single" w:sz="8" w:space="0" w:color="002060"/>
              <w:right w:val="nil"/>
            </w:tcBorders>
            <w:vAlign w:val="center"/>
          </w:tcPr>
          <w:p w14:paraId="0D2934EF" w14:textId="715099A8" w:rsidR="4E039244" w:rsidRDefault="4E039244">
            <w:r w:rsidRPr="4E039244">
              <w:rPr>
                <w:rFonts w:ascii="Times New Roman" w:eastAsia="Times New Roman" w:hAnsi="Times New Roman" w:cs="Times New Roman"/>
                <w:b/>
                <w:bCs/>
                <w:sz w:val="16"/>
                <w:szCs w:val="16"/>
              </w:rPr>
              <w:t>MRI</w:t>
            </w:r>
          </w:p>
        </w:tc>
        <w:tc>
          <w:tcPr>
            <w:tcW w:w="1005" w:type="dxa"/>
            <w:tcBorders>
              <w:top w:val="single" w:sz="8" w:space="0" w:color="002060"/>
              <w:left w:val="nil"/>
              <w:bottom w:val="single" w:sz="8" w:space="0" w:color="002060"/>
              <w:right w:val="nil"/>
            </w:tcBorders>
            <w:vAlign w:val="center"/>
          </w:tcPr>
          <w:p w14:paraId="346E774A" w14:textId="17B2EFC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1278</w:t>
            </w:r>
          </w:p>
        </w:tc>
        <w:tc>
          <w:tcPr>
            <w:tcW w:w="1005" w:type="dxa"/>
            <w:tcBorders>
              <w:top w:val="single" w:sz="8" w:space="0" w:color="002060"/>
              <w:left w:val="nil"/>
              <w:bottom w:val="single" w:sz="8" w:space="0" w:color="002060"/>
              <w:right w:val="nil"/>
            </w:tcBorders>
            <w:vAlign w:val="center"/>
          </w:tcPr>
          <w:p w14:paraId="2C75C968" w14:textId="39CE0655"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1492</w:t>
            </w:r>
          </w:p>
        </w:tc>
        <w:tc>
          <w:tcPr>
            <w:tcW w:w="1005" w:type="dxa"/>
            <w:tcBorders>
              <w:top w:val="single" w:sz="8" w:space="0" w:color="002060"/>
              <w:left w:val="nil"/>
              <w:bottom w:val="single" w:sz="8" w:space="0" w:color="002060"/>
              <w:right w:val="nil"/>
            </w:tcBorders>
            <w:vAlign w:val="center"/>
          </w:tcPr>
          <w:p w14:paraId="41FFB914" w14:textId="2A0E7B19"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+214</w:t>
            </w:r>
          </w:p>
        </w:tc>
        <w:tc>
          <w:tcPr>
            <w:tcW w:w="1005" w:type="dxa"/>
            <w:tcBorders>
              <w:top w:val="single" w:sz="8" w:space="0" w:color="002060"/>
              <w:left w:val="nil"/>
              <w:bottom w:val="single" w:sz="8" w:space="0" w:color="002060"/>
              <w:right w:val="nil"/>
            </w:tcBorders>
            <w:vAlign w:val="center"/>
          </w:tcPr>
          <w:p w14:paraId="605D59C8" w14:textId="00602C1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1497</w:t>
            </w:r>
          </w:p>
        </w:tc>
        <w:tc>
          <w:tcPr>
            <w:tcW w:w="1005" w:type="dxa"/>
            <w:tcBorders>
              <w:top w:val="single" w:sz="8" w:space="0" w:color="002060"/>
              <w:left w:val="nil"/>
              <w:bottom w:val="single" w:sz="8" w:space="0" w:color="002060"/>
              <w:right w:val="nil"/>
            </w:tcBorders>
            <w:vAlign w:val="center"/>
          </w:tcPr>
          <w:p w14:paraId="69A7C6E6" w14:textId="6C66C9E8"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+220</w:t>
            </w:r>
          </w:p>
        </w:tc>
      </w:tr>
      <w:tr w:rsidR="4E039244" w14:paraId="70B85EC6" w14:textId="77777777" w:rsidTr="00D7347B">
        <w:trPr>
          <w:cantSplit/>
        </w:trPr>
        <w:tc>
          <w:tcPr>
            <w:tcW w:w="1560" w:type="dxa"/>
            <w:tcBorders>
              <w:top w:val="single" w:sz="8" w:space="0" w:color="002060"/>
              <w:left w:val="nil"/>
              <w:bottom w:val="single" w:sz="8" w:space="0" w:color="002060"/>
              <w:right w:val="nil"/>
            </w:tcBorders>
            <w:vAlign w:val="center"/>
          </w:tcPr>
          <w:p w14:paraId="3B6B504D" w14:textId="2B056864" w:rsidR="4E039244" w:rsidRDefault="4E039244">
            <w:r w:rsidRPr="4E039244">
              <w:rPr>
                <w:rFonts w:ascii="Times New Roman" w:eastAsia="Times New Roman" w:hAnsi="Times New Roman" w:cs="Times New Roman"/>
                <w:b/>
                <w:bCs/>
                <w:sz w:val="16"/>
                <w:szCs w:val="16"/>
              </w:rPr>
              <w:t>All Imaging</w:t>
            </w:r>
          </w:p>
        </w:tc>
        <w:tc>
          <w:tcPr>
            <w:tcW w:w="1005" w:type="dxa"/>
            <w:tcBorders>
              <w:top w:val="single" w:sz="8" w:space="0" w:color="002060"/>
              <w:left w:val="nil"/>
              <w:bottom w:val="single" w:sz="8" w:space="0" w:color="002060"/>
              <w:right w:val="nil"/>
            </w:tcBorders>
            <w:vAlign w:val="center"/>
          </w:tcPr>
          <w:p w14:paraId="50ECE283" w14:textId="105068FF"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794</w:t>
            </w:r>
          </w:p>
        </w:tc>
        <w:tc>
          <w:tcPr>
            <w:tcW w:w="1005" w:type="dxa"/>
            <w:tcBorders>
              <w:top w:val="single" w:sz="8" w:space="0" w:color="002060"/>
              <w:left w:val="nil"/>
              <w:bottom w:val="single" w:sz="8" w:space="0" w:color="002060"/>
              <w:right w:val="nil"/>
            </w:tcBorders>
            <w:vAlign w:val="center"/>
          </w:tcPr>
          <w:p w14:paraId="7B3FD50B" w14:textId="3B62558E"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871</w:t>
            </w:r>
          </w:p>
        </w:tc>
        <w:tc>
          <w:tcPr>
            <w:tcW w:w="1005" w:type="dxa"/>
            <w:tcBorders>
              <w:top w:val="single" w:sz="8" w:space="0" w:color="002060"/>
              <w:left w:val="nil"/>
              <w:bottom w:val="single" w:sz="8" w:space="0" w:color="002060"/>
              <w:right w:val="nil"/>
            </w:tcBorders>
            <w:vAlign w:val="center"/>
          </w:tcPr>
          <w:p w14:paraId="743E0A5B" w14:textId="756BE864"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+77</w:t>
            </w:r>
          </w:p>
        </w:tc>
        <w:tc>
          <w:tcPr>
            <w:tcW w:w="1005" w:type="dxa"/>
            <w:tcBorders>
              <w:top w:val="single" w:sz="8" w:space="0" w:color="002060"/>
              <w:left w:val="nil"/>
              <w:bottom w:val="single" w:sz="8" w:space="0" w:color="002060"/>
              <w:right w:val="nil"/>
            </w:tcBorders>
            <w:vAlign w:val="center"/>
          </w:tcPr>
          <w:p w14:paraId="23151F56" w14:textId="72F3716A"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876</w:t>
            </w:r>
          </w:p>
        </w:tc>
        <w:tc>
          <w:tcPr>
            <w:tcW w:w="1005" w:type="dxa"/>
            <w:tcBorders>
              <w:top w:val="single" w:sz="8" w:space="0" w:color="002060"/>
              <w:left w:val="nil"/>
              <w:bottom w:val="single" w:sz="8" w:space="0" w:color="002060"/>
              <w:right w:val="nil"/>
            </w:tcBorders>
            <w:vAlign w:val="center"/>
          </w:tcPr>
          <w:p w14:paraId="474B7B3F" w14:textId="62ADEED6" w:rsidR="4E039244" w:rsidRDefault="4E039244" w:rsidP="4E039244">
            <w:pPr>
              <w:jc w:val="center"/>
              <w:rPr>
                <w:rFonts w:ascii="Times New Roman" w:eastAsia="Times New Roman" w:hAnsi="Times New Roman" w:cs="Times New Roman"/>
                <w:sz w:val="16"/>
                <w:szCs w:val="16"/>
              </w:rPr>
            </w:pPr>
            <w:r w:rsidRPr="4E039244">
              <w:rPr>
                <w:rFonts w:ascii="Times New Roman" w:eastAsia="Times New Roman" w:hAnsi="Times New Roman" w:cs="Times New Roman"/>
                <w:sz w:val="16"/>
                <w:szCs w:val="16"/>
              </w:rPr>
              <w:t>+82</w:t>
            </w:r>
          </w:p>
        </w:tc>
      </w:tr>
    </w:tbl>
    <w:p w14:paraId="5BF34274" w14:textId="3AEAD1A1" w:rsidR="00635FDF" w:rsidRPr="00D73D54" w:rsidRDefault="39DDAF38" w:rsidP="007F0365">
      <w:pPr>
        <w:spacing w:line="257" w:lineRule="auto"/>
        <w:rPr>
          <w:rFonts w:ascii="Times New Roman" w:eastAsia="Times New Roman" w:hAnsi="Times New Roman" w:cs="Times New Roman"/>
          <w:i/>
          <w:iCs/>
          <w:sz w:val="16"/>
          <w:szCs w:val="16"/>
        </w:rPr>
      </w:pPr>
      <w:r w:rsidRPr="4E039244">
        <w:rPr>
          <w:rFonts w:ascii="Times New Roman" w:eastAsia="Times New Roman" w:hAnsi="Times New Roman" w:cs="Times New Roman"/>
          <w:i/>
          <w:iCs/>
          <w:sz w:val="16"/>
          <w:szCs w:val="16"/>
        </w:rPr>
        <w:t>Source: Massachusetts All-Payer Claims Database. Statewide claims, commercial, 2019</w:t>
      </w:r>
    </w:p>
    <w:p w14:paraId="33341F35" w14:textId="71246B4C" w:rsidR="00635FDF" w:rsidRDefault="39DDAF38" w:rsidP="4E039244">
      <w:pPr>
        <w:spacing w:line="257" w:lineRule="auto"/>
        <w:jc w:val="both"/>
        <w:rPr>
          <w:rFonts w:ascii="Calibri" w:eastAsia="Calibri" w:hAnsi="Calibri" w:cs="Calibri"/>
          <w:sz w:val="24"/>
          <w:szCs w:val="24"/>
        </w:rPr>
      </w:pPr>
      <w:r w:rsidRPr="4E039244">
        <w:rPr>
          <w:rFonts w:ascii="Calibri" w:eastAsia="Calibri" w:hAnsi="Calibri" w:cs="Calibri"/>
          <w:sz w:val="24"/>
          <w:szCs w:val="24"/>
        </w:rPr>
        <w:t xml:space="preserve"> </w:t>
      </w:r>
    </w:p>
    <w:p w14:paraId="1D353A59" w14:textId="1E0C2600" w:rsidR="007F0365" w:rsidRDefault="007F0365" w:rsidP="4E039244">
      <w:pPr>
        <w:spacing w:line="257" w:lineRule="auto"/>
        <w:jc w:val="both"/>
        <w:rPr>
          <w:rFonts w:ascii="Calibri" w:eastAsia="Calibri" w:hAnsi="Calibri" w:cs="Calibri"/>
          <w:sz w:val="24"/>
          <w:szCs w:val="24"/>
        </w:rPr>
      </w:pPr>
    </w:p>
    <w:p w14:paraId="531A9448" w14:textId="3DB77688" w:rsidR="007F0365" w:rsidRDefault="007F0365" w:rsidP="4E039244">
      <w:pPr>
        <w:spacing w:line="257" w:lineRule="auto"/>
        <w:jc w:val="both"/>
        <w:rPr>
          <w:rFonts w:ascii="Calibri" w:eastAsia="Calibri" w:hAnsi="Calibri" w:cs="Calibri"/>
          <w:sz w:val="24"/>
          <w:szCs w:val="24"/>
        </w:rPr>
      </w:pPr>
    </w:p>
    <w:p w14:paraId="4952D126" w14:textId="5F609249" w:rsidR="00635FDF" w:rsidRPr="00D73D54" w:rsidRDefault="52B77FA9" w:rsidP="4E039244">
      <w:pPr>
        <w:spacing w:line="257" w:lineRule="auto"/>
        <w:rPr>
          <w:rFonts w:ascii="Calibri" w:eastAsia="Calibri" w:hAnsi="Calibri" w:cs="Calibri"/>
          <w:b/>
          <w:bCs/>
          <w:sz w:val="24"/>
          <w:szCs w:val="24"/>
        </w:rPr>
      </w:pPr>
      <w:r w:rsidRPr="4E039244">
        <w:rPr>
          <w:rFonts w:ascii="Calibri" w:eastAsia="Calibri" w:hAnsi="Calibri" w:cs="Calibri"/>
          <w:b/>
          <w:bCs/>
          <w:sz w:val="24"/>
          <w:szCs w:val="24"/>
        </w:rPr>
        <w:t>ICA Summary Points</w:t>
      </w:r>
    </w:p>
    <w:p w14:paraId="1799AC88" w14:textId="2CC1139C"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rPr>
        <w:t xml:space="preserve">The ICA analyses, including current and future demand, utilization, payer mix, shifts in location of care, and estimated current and projected shares of BCH and other facilities in defined service areas, support the conclusion that the Proposed Project is </w:t>
      </w:r>
      <w:r w:rsidRPr="4E039244">
        <w:rPr>
          <w:rFonts w:ascii="Calibri" w:eastAsia="Calibri" w:hAnsi="Calibri" w:cs="Calibri"/>
          <w:sz w:val="24"/>
          <w:szCs w:val="24"/>
          <w:u w:val="single"/>
        </w:rPr>
        <w:t>consistent with health-care cost-containment goals</w:t>
      </w:r>
      <w:r w:rsidRPr="4E039244">
        <w:rPr>
          <w:rFonts w:ascii="Calibri" w:eastAsia="Calibri" w:hAnsi="Calibri" w:cs="Calibri"/>
          <w:sz w:val="24"/>
          <w:szCs w:val="24"/>
        </w:rPr>
        <w:t>, including as measured by the expected impact on rate of change in medical spending for commercial patients for these services.</w:t>
      </w:r>
    </w:p>
    <w:p w14:paraId="7266D5D1" w14:textId="64A656ED"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t>Cost containment</w:t>
      </w:r>
      <w:r w:rsidRPr="4E039244">
        <w:rPr>
          <w:rFonts w:ascii="Calibri" w:eastAsia="Calibri" w:hAnsi="Calibri" w:cs="Calibri"/>
          <w:sz w:val="24"/>
          <w:szCs w:val="24"/>
        </w:rPr>
        <w:t>: The project is consistent with the Commonwealth’s cost-containment goals. BCH gains only limited projected share as compared to its alternatives in the defined areas, and the impact on the estimated rate of change in medical spending across services for commercial payers is below 1%.</w:t>
      </w:r>
    </w:p>
    <w:p w14:paraId="1ACEC7B9" w14:textId="6D126A66"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lastRenderedPageBreak/>
        <w:t>BCH’s prices / payer spending</w:t>
      </w:r>
      <w:r w:rsidRPr="4E039244">
        <w:rPr>
          <w:rFonts w:ascii="Calibri" w:eastAsia="Calibri" w:hAnsi="Calibri" w:cs="Calibri"/>
          <w:sz w:val="24"/>
          <w:szCs w:val="24"/>
        </w:rPr>
        <w:t>: Volume will shift from (higher cost) BCH-Longwood to BCH’s (lower cost) new locations for ambulatory surgery and imaging services. The combined, estimated impact is a small increase in spending for commercial payers.</w:t>
      </w:r>
    </w:p>
    <w:p w14:paraId="6DC41FBA" w14:textId="4197F35F"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t>Utilization of higher- versus lower-priced providers</w:t>
      </w:r>
      <w:r w:rsidRPr="4E039244">
        <w:rPr>
          <w:rFonts w:ascii="Calibri" w:eastAsia="Calibri" w:hAnsi="Calibri" w:cs="Calibri"/>
          <w:sz w:val="24"/>
          <w:szCs w:val="24"/>
        </w:rPr>
        <w:t>: Utilization will shift from higher-priced BCH Longwood to the lower-priced new locations, in addition to shifts from other facilities (both higher- and lower-priced) to the new locations. The impact is a net small increase in medical spending rate for commercial payers, consistent with cost-containment goals.</w:t>
      </w:r>
    </w:p>
    <w:p w14:paraId="6E5BA1A4" w14:textId="320B7549"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t>Utilization by location</w:t>
      </w:r>
      <w:r w:rsidRPr="4E039244">
        <w:rPr>
          <w:rFonts w:ascii="Calibri" w:eastAsia="Calibri" w:hAnsi="Calibri" w:cs="Calibri"/>
          <w:sz w:val="24"/>
          <w:szCs w:val="24"/>
        </w:rPr>
        <w:t>: The analyses performed predict shifts from BCH-Longwood (and other providers’) urban locations to the new facilities. There are shifts from higher- to lower-cost facilities, and vice versa; overall, the net change is small.</w:t>
      </w:r>
    </w:p>
    <w:p w14:paraId="2FAD620C" w14:textId="4D323331"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t>BCH market share</w:t>
      </w:r>
      <w:r w:rsidRPr="4E039244">
        <w:rPr>
          <w:rFonts w:ascii="Calibri" w:eastAsia="Calibri" w:hAnsi="Calibri" w:cs="Calibri"/>
          <w:sz w:val="24"/>
          <w:szCs w:val="24"/>
        </w:rPr>
        <w:t>: Small increases in BCH’s market share for individual services, as well as its aggregate market share, are projected. The project is not likely to increase rates for commercial payers due to increased bargaining leverage.</w:t>
      </w:r>
    </w:p>
    <w:p w14:paraId="6151D78A" w14:textId="6D3A9B45"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t>BCH’s asserted patient panel need</w:t>
      </w:r>
      <w:r w:rsidRPr="4E039244">
        <w:rPr>
          <w:rFonts w:ascii="Calibri" w:eastAsia="Calibri" w:hAnsi="Calibri" w:cs="Calibri"/>
          <w:sz w:val="24"/>
          <w:szCs w:val="24"/>
        </w:rPr>
        <w:t>: Analyses of population and utilization projections yield results consistent with the Applicant’s assertions its patient panel’s need.</w:t>
      </w:r>
    </w:p>
    <w:p w14:paraId="40B553BA" w14:textId="70E95FEE"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u w:val="single"/>
        </w:rPr>
        <w:t>Payer mix</w:t>
      </w:r>
      <w:r w:rsidRPr="4E039244">
        <w:rPr>
          <w:rFonts w:ascii="Calibri" w:eastAsia="Calibri" w:hAnsi="Calibri" w:cs="Calibri"/>
          <w:sz w:val="24"/>
          <w:szCs w:val="24"/>
        </w:rPr>
        <w:t>: BCH’s payer mix is not anticipated to change substantially; there will continue to be a mix of MassHealth and commercial patients across the new locations.</w:t>
      </w:r>
    </w:p>
    <w:p w14:paraId="473DFDB1" w14:textId="2FAF0A3E"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rPr>
        <w:t xml:space="preserve">Shifts from urban to suburban do not necessarily imply urban residents switching to suburban locations, rather suburban residents choosing new locations that may be closer to their residence </w:t>
      </w:r>
    </w:p>
    <w:p w14:paraId="24CC7254" w14:textId="72689DC0" w:rsidR="00635FDF" w:rsidRPr="00D73D54" w:rsidRDefault="52B77FA9" w:rsidP="4E039244">
      <w:pPr>
        <w:pStyle w:val="ListParagraph"/>
        <w:numPr>
          <w:ilvl w:val="0"/>
          <w:numId w:val="3"/>
        </w:numPr>
        <w:spacing w:line="257" w:lineRule="auto"/>
        <w:rPr>
          <w:rFonts w:eastAsiaTheme="minorEastAsia"/>
          <w:sz w:val="24"/>
          <w:szCs w:val="24"/>
        </w:rPr>
      </w:pPr>
      <w:r w:rsidRPr="4E039244">
        <w:rPr>
          <w:rFonts w:ascii="Calibri" w:eastAsia="Calibri" w:hAnsi="Calibri" w:cs="Calibri"/>
          <w:sz w:val="24"/>
          <w:szCs w:val="24"/>
        </w:rPr>
        <w:t xml:space="preserve">There are shifts from both lower to higher and higher to lower cost facilities. On balance the change is small. </w:t>
      </w:r>
    </w:p>
    <w:p w14:paraId="2D50D39A" w14:textId="63F21D9D" w:rsidR="00635FDF" w:rsidRPr="00D73D54" w:rsidRDefault="52B77FA9" w:rsidP="4E039244">
      <w:pPr>
        <w:pStyle w:val="ListParagraph"/>
        <w:numPr>
          <w:ilvl w:val="0"/>
          <w:numId w:val="2"/>
        </w:numPr>
        <w:spacing w:line="257" w:lineRule="auto"/>
        <w:rPr>
          <w:rFonts w:eastAsiaTheme="minorEastAsia"/>
          <w:sz w:val="24"/>
          <w:szCs w:val="24"/>
        </w:rPr>
      </w:pPr>
      <w:r w:rsidRPr="4E039244">
        <w:rPr>
          <w:rFonts w:ascii="Calibri" w:eastAsia="Calibri" w:hAnsi="Calibri" w:cs="Calibri"/>
          <w:sz w:val="24"/>
          <w:szCs w:val="24"/>
        </w:rPr>
        <w:t xml:space="preserve">FTI followed the HPC focus on factors that can be influenced by policy or market participant behavior (e.g. prices, supply-induced demand) versus external factors (e.g. shifts in underlying health status or the aging of the population </w:t>
      </w:r>
    </w:p>
    <w:p w14:paraId="1203BE81" w14:textId="5CA07AD2" w:rsidR="00635FDF" w:rsidRPr="00D73D54" w:rsidRDefault="52B77FA9" w:rsidP="4E039244">
      <w:pPr>
        <w:pStyle w:val="ListParagraph"/>
        <w:numPr>
          <w:ilvl w:val="0"/>
          <w:numId w:val="2"/>
        </w:numPr>
        <w:spacing w:line="257" w:lineRule="auto"/>
        <w:rPr>
          <w:rFonts w:eastAsiaTheme="minorEastAsia"/>
          <w:sz w:val="24"/>
          <w:szCs w:val="24"/>
        </w:rPr>
      </w:pPr>
      <w:r w:rsidRPr="4E039244">
        <w:rPr>
          <w:rFonts w:ascii="Calibri" w:eastAsia="Calibri" w:hAnsi="Calibri" w:cs="Calibri"/>
          <w:sz w:val="24"/>
          <w:szCs w:val="24"/>
        </w:rPr>
        <w:t xml:space="preserve">Approximately 62% of children in the combined service areas for the new facilities are white, 13% are African American, 10% are Asian.  These are consistent with and further supported by the BCH Application data which included detailed data by race/ethnicity and other characteristics of the current patient panel served by BCH including at the satellite locations. </w:t>
      </w:r>
    </w:p>
    <w:p w14:paraId="68576098" w14:textId="0AA7F5DF" w:rsidR="00635FDF" w:rsidRPr="00D73D54" w:rsidRDefault="52B77FA9" w:rsidP="4E039244">
      <w:pPr>
        <w:pStyle w:val="ListParagraph"/>
        <w:numPr>
          <w:ilvl w:val="0"/>
          <w:numId w:val="2"/>
        </w:numPr>
        <w:spacing w:line="257" w:lineRule="auto"/>
        <w:rPr>
          <w:rFonts w:eastAsiaTheme="minorEastAsia"/>
          <w:sz w:val="24"/>
          <w:szCs w:val="24"/>
        </w:rPr>
      </w:pPr>
      <w:r w:rsidRPr="4E039244">
        <w:rPr>
          <w:rFonts w:ascii="Calibri" w:eastAsia="Calibri" w:hAnsi="Calibri" w:cs="Calibri"/>
          <w:sz w:val="24"/>
          <w:szCs w:val="24"/>
        </w:rPr>
        <w:t>BCH patients skew somewhat younger than the overall pediatric patients in the area, and also are somewhat more likely to be insured by commercial insurance, although both the overall population and the BCH population have between 45-55% MassHealth/Medicaid</w:t>
      </w:r>
    </w:p>
    <w:p w14:paraId="745951A7" w14:textId="48D62796" w:rsidR="00635FDF" w:rsidRPr="00D73D54" w:rsidRDefault="52B77FA9" w:rsidP="4E039244">
      <w:pPr>
        <w:pStyle w:val="ListParagraph"/>
        <w:numPr>
          <w:ilvl w:val="0"/>
          <w:numId w:val="2"/>
        </w:numPr>
        <w:spacing w:line="257" w:lineRule="auto"/>
        <w:rPr>
          <w:rFonts w:eastAsiaTheme="minorEastAsia"/>
          <w:sz w:val="24"/>
          <w:szCs w:val="24"/>
        </w:rPr>
      </w:pPr>
      <w:r w:rsidRPr="4E039244">
        <w:rPr>
          <w:rFonts w:ascii="Calibri" w:eastAsia="Calibri" w:hAnsi="Calibri" w:cs="Calibri"/>
          <w:sz w:val="24"/>
          <w:szCs w:val="24"/>
        </w:rPr>
        <w:t xml:space="preserve">The proposed project supports access for ACO participants, as the service areas of the BCH ACO includes each of the 3 facilities. </w:t>
      </w:r>
    </w:p>
    <w:p w14:paraId="5C1024FE" w14:textId="640778F0" w:rsidR="00635FDF" w:rsidRPr="00D73D54" w:rsidRDefault="52B77FA9" w:rsidP="4E039244">
      <w:pPr>
        <w:pStyle w:val="ListParagraph"/>
        <w:numPr>
          <w:ilvl w:val="0"/>
          <w:numId w:val="2"/>
        </w:numPr>
        <w:spacing w:line="257" w:lineRule="auto"/>
        <w:rPr>
          <w:rFonts w:eastAsiaTheme="minorEastAsia"/>
          <w:sz w:val="24"/>
          <w:szCs w:val="24"/>
        </w:rPr>
      </w:pPr>
      <w:r w:rsidRPr="4E039244">
        <w:rPr>
          <w:rFonts w:ascii="Calibri" w:eastAsia="Calibri" w:hAnsi="Calibri" w:cs="Calibri"/>
          <w:sz w:val="24"/>
          <w:szCs w:val="24"/>
        </w:rPr>
        <w:t xml:space="preserve">The impact of the new locations on relative prices is projected to be a small increase in overall average spend for providers in the shorter term as well as projected over the longer term (through 2040) yet below the current estimated cost-containment goals. </w:t>
      </w:r>
    </w:p>
    <w:p w14:paraId="1D573ED9" w14:textId="5B8A3C1F" w:rsidR="00635FDF" w:rsidRPr="00D73D54" w:rsidRDefault="52B77FA9" w:rsidP="4E039244">
      <w:pPr>
        <w:pStyle w:val="ListParagraph"/>
        <w:numPr>
          <w:ilvl w:val="0"/>
          <w:numId w:val="2"/>
        </w:numPr>
        <w:spacing w:line="257" w:lineRule="auto"/>
        <w:rPr>
          <w:rFonts w:eastAsiaTheme="minorEastAsia"/>
          <w:sz w:val="24"/>
          <w:szCs w:val="24"/>
        </w:rPr>
      </w:pPr>
      <w:r w:rsidRPr="4E039244">
        <w:rPr>
          <w:rFonts w:ascii="Calibri" w:eastAsia="Calibri" w:hAnsi="Calibri" w:cs="Calibri"/>
          <w:sz w:val="24"/>
          <w:szCs w:val="24"/>
        </w:rPr>
        <w:t>BCH payer mix is not expected to change substantially or adversely.</w:t>
      </w:r>
    </w:p>
    <w:p w14:paraId="52C45727" w14:textId="2D69EA64" w:rsidR="6C915FBC" w:rsidRDefault="6C915FBC" w:rsidP="6C915FBC">
      <w:pPr>
        <w:spacing w:line="240" w:lineRule="auto"/>
      </w:pPr>
    </w:p>
    <w:p w14:paraId="739168F0" w14:textId="6F48AC8B" w:rsidR="00635FDF" w:rsidRPr="00D73D54" w:rsidRDefault="6C4045A6" w:rsidP="00227F8F">
      <w:pPr>
        <w:spacing w:line="240" w:lineRule="auto"/>
        <w:rPr>
          <w:b/>
          <w:sz w:val="24"/>
          <w:szCs w:val="24"/>
        </w:rPr>
      </w:pPr>
      <w:r w:rsidRPr="17854DA3">
        <w:rPr>
          <w:b/>
          <w:sz w:val="24"/>
          <w:szCs w:val="24"/>
        </w:rPr>
        <w:lastRenderedPageBreak/>
        <w:t>Analysis: Cost Containment</w:t>
      </w:r>
    </w:p>
    <w:p w14:paraId="48A8CAAF" w14:textId="52499ADE" w:rsidR="00635FDF" w:rsidRDefault="6C4045A6" w:rsidP="00227F8F">
      <w:pPr>
        <w:spacing w:line="240" w:lineRule="auto"/>
        <w:rPr>
          <w:sz w:val="24"/>
          <w:szCs w:val="24"/>
        </w:rPr>
      </w:pPr>
      <w:r w:rsidRPr="17854DA3">
        <w:rPr>
          <w:sz w:val="24"/>
          <w:szCs w:val="24"/>
        </w:rPr>
        <w:t>The Proposed Project’s stated intent is to increase access and by doing so with the expansion of two of its ambulatory locations and the ad</w:t>
      </w:r>
      <w:r w:rsidR="2AE52AD8" w:rsidRPr="17854DA3">
        <w:rPr>
          <w:sz w:val="24"/>
          <w:szCs w:val="24"/>
        </w:rPr>
        <w:t xml:space="preserve">dition of a </w:t>
      </w:r>
      <w:r w:rsidR="4275EC3E" w:rsidRPr="17854DA3">
        <w:rPr>
          <w:sz w:val="24"/>
          <w:szCs w:val="24"/>
        </w:rPr>
        <w:t>new location in Needham</w:t>
      </w:r>
      <w:r w:rsidR="2AE52AD8" w:rsidRPr="17854DA3">
        <w:rPr>
          <w:sz w:val="24"/>
          <w:szCs w:val="24"/>
        </w:rPr>
        <w:t xml:space="preserve"> will move some services from a higher-cost location in Longwood to lower-cost ambulatory locations. </w:t>
      </w:r>
      <w:r w:rsidR="5E38BB19" w:rsidRPr="17854DA3">
        <w:rPr>
          <w:sz w:val="24"/>
          <w:szCs w:val="24"/>
        </w:rPr>
        <w:t xml:space="preserve"> The consolidation of specific service types (e.g. gastroenterology at Needham) will also allow for more efficient care for children with complex needs.</w:t>
      </w:r>
      <w:r w:rsidR="73076B9A" w:rsidRPr="17854DA3">
        <w:rPr>
          <w:sz w:val="24"/>
          <w:szCs w:val="24"/>
        </w:rPr>
        <w:t xml:space="preserve"> </w:t>
      </w:r>
      <w:r w:rsidR="71FBE637" w:rsidRPr="17854DA3">
        <w:rPr>
          <w:sz w:val="24"/>
          <w:szCs w:val="24"/>
        </w:rPr>
        <w:t xml:space="preserve">The ICA affirmed the projections of the Applicant and there were no comments from Parties of Record to the contrary. </w:t>
      </w:r>
      <w:r w:rsidR="7A28CD21" w:rsidRPr="122A5FF3">
        <w:rPr>
          <w:sz w:val="24"/>
          <w:szCs w:val="24"/>
        </w:rPr>
        <w:t xml:space="preserve">Assuming the assumptions made in the ICA remain accurate, </w:t>
      </w:r>
      <w:r w:rsidR="24957280" w:rsidRPr="122A5FF3">
        <w:rPr>
          <w:sz w:val="24"/>
          <w:szCs w:val="24"/>
        </w:rPr>
        <w:t>t</w:t>
      </w:r>
      <w:r w:rsidR="2A1667EF" w:rsidRPr="122A5FF3">
        <w:rPr>
          <w:sz w:val="24"/>
          <w:szCs w:val="24"/>
        </w:rPr>
        <w:t>he</w:t>
      </w:r>
      <w:r w:rsidR="73076B9A" w:rsidRPr="17854DA3">
        <w:rPr>
          <w:sz w:val="24"/>
          <w:szCs w:val="24"/>
        </w:rPr>
        <w:t xml:space="preserve"> projected market share g</w:t>
      </w:r>
      <w:r w:rsidR="3688198D" w:rsidRPr="17854DA3">
        <w:rPr>
          <w:sz w:val="24"/>
          <w:szCs w:val="24"/>
        </w:rPr>
        <w:t xml:space="preserve">rowth </w:t>
      </w:r>
      <w:r w:rsidR="3449FBD2" w:rsidRPr="17854DA3">
        <w:rPr>
          <w:sz w:val="24"/>
          <w:szCs w:val="24"/>
        </w:rPr>
        <w:t xml:space="preserve">resulting from the Proposed Project </w:t>
      </w:r>
      <w:r w:rsidR="3688198D" w:rsidRPr="17854DA3">
        <w:rPr>
          <w:sz w:val="24"/>
          <w:szCs w:val="24"/>
        </w:rPr>
        <w:t xml:space="preserve">is minimal. While CCMC is a high-cost provider and the largest provider of pediatric specialty care, the </w:t>
      </w:r>
      <w:r w:rsidR="7F3CC58B" w:rsidRPr="17854DA3">
        <w:rPr>
          <w:sz w:val="24"/>
          <w:szCs w:val="24"/>
        </w:rPr>
        <w:t xml:space="preserve">market shifts are expected to be from both high and low cost providers. </w:t>
      </w:r>
      <w:r w:rsidR="6ECFB792" w:rsidRPr="17854DA3">
        <w:rPr>
          <w:sz w:val="24"/>
          <w:szCs w:val="24"/>
        </w:rPr>
        <w:t>It is also expected to increase access for the BCH ACO members in those areas</w:t>
      </w:r>
      <w:r w:rsidR="57B4EF34" w:rsidRPr="17854DA3">
        <w:rPr>
          <w:sz w:val="24"/>
          <w:szCs w:val="24"/>
        </w:rPr>
        <w:t xml:space="preserve">. </w:t>
      </w:r>
    </w:p>
    <w:p w14:paraId="684B547A" w14:textId="5512C48A" w:rsidR="21103AC0" w:rsidRDefault="2897411B" w:rsidP="122A5FF3">
      <w:pPr>
        <w:spacing w:line="240" w:lineRule="auto"/>
        <w:rPr>
          <w:sz w:val="24"/>
          <w:szCs w:val="24"/>
        </w:rPr>
      </w:pPr>
      <w:r w:rsidRPr="122A5FF3">
        <w:rPr>
          <w:sz w:val="24"/>
          <w:szCs w:val="24"/>
        </w:rPr>
        <w:t>The assumptions of the ICA regarding the minimal increase in market share, and the small projected increases in costs to commercial payers, are based on the assumption that BCH’s Patient Panel is not significantly increasing</w:t>
      </w:r>
      <w:r w:rsidR="1D835AFE" w:rsidRPr="122A5FF3">
        <w:rPr>
          <w:sz w:val="24"/>
          <w:szCs w:val="24"/>
        </w:rPr>
        <w:t>, nor that new patients will be brought into the Longwood campus for medical care</w:t>
      </w:r>
      <w:r w:rsidR="514DBA75" w:rsidRPr="122A5FF3">
        <w:rPr>
          <w:sz w:val="24"/>
          <w:szCs w:val="24"/>
        </w:rPr>
        <w:t xml:space="preserve"> that can appropriately be provided in the satellite locations</w:t>
      </w:r>
      <w:r w:rsidR="1D835AFE" w:rsidRPr="122A5FF3">
        <w:rPr>
          <w:sz w:val="24"/>
          <w:szCs w:val="24"/>
        </w:rPr>
        <w:t xml:space="preserve">, once the capacity constraints </w:t>
      </w:r>
      <w:r w:rsidR="4060CD29" w:rsidRPr="122A5FF3">
        <w:rPr>
          <w:sz w:val="24"/>
          <w:szCs w:val="24"/>
        </w:rPr>
        <w:t xml:space="preserve">at Longwood </w:t>
      </w:r>
      <w:r w:rsidR="1D835AFE" w:rsidRPr="122A5FF3">
        <w:rPr>
          <w:sz w:val="24"/>
          <w:szCs w:val="24"/>
        </w:rPr>
        <w:t xml:space="preserve">have been alleviated by the Proposed Project.  </w:t>
      </w:r>
      <w:r w:rsidR="00F17160" w:rsidRPr="00F17160">
        <w:rPr>
          <w:sz w:val="24"/>
          <w:szCs w:val="24"/>
        </w:rPr>
        <w:t>In order to meet that assumption, Staff recommends a condition, previously discussed in Factor 1a and detailed in Condition 3, to ensure that BCH does not replace the freed-up capacity at its Longwood site with additional patients who could be appropriately treated in the satellite locations</w:t>
      </w:r>
      <w:r w:rsidR="00D06C16">
        <w:rPr>
          <w:sz w:val="24"/>
          <w:szCs w:val="24"/>
        </w:rPr>
        <w:t>.</w:t>
      </w:r>
      <w:r w:rsidR="00F17160" w:rsidRPr="00F17160">
        <w:rPr>
          <w:sz w:val="24"/>
          <w:szCs w:val="24"/>
        </w:rPr>
        <w:t xml:space="preserve"> </w:t>
      </w:r>
      <w:r w:rsidR="3ED52622" w:rsidRPr="30600526">
        <w:rPr>
          <w:sz w:val="24"/>
          <w:szCs w:val="24"/>
        </w:rPr>
        <w:t>This will ensure that the Proposed Project does not lead to additional increased to healthcare costs</w:t>
      </w:r>
      <w:r w:rsidR="2BDD8F83" w:rsidRPr="30600526">
        <w:rPr>
          <w:sz w:val="24"/>
          <w:szCs w:val="24"/>
        </w:rPr>
        <w:t xml:space="preserve">.  Staff notes that, </w:t>
      </w:r>
      <w:r w:rsidR="1B51DDFA" w:rsidRPr="30600526">
        <w:rPr>
          <w:sz w:val="24"/>
          <w:szCs w:val="24"/>
        </w:rPr>
        <w:t xml:space="preserve">given </w:t>
      </w:r>
      <w:r w:rsidR="6AC321AD" w:rsidRPr="30600526">
        <w:rPr>
          <w:sz w:val="24"/>
          <w:szCs w:val="24"/>
        </w:rPr>
        <w:t xml:space="preserve">the goals of this </w:t>
      </w:r>
      <w:r w:rsidR="1B51DDFA" w:rsidRPr="30600526">
        <w:rPr>
          <w:sz w:val="24"/>
          <w:szCs w:val="24"/>
        </w:rPr>
        <w:t xml:space="preserve">Proposed Project and the Applicant’s previously-approved construction </w:t>
      </w:r>
      <w:r w:rsidR="2FE3B1CA" w:rsidRPr="30600526">
        <w:rPr>
          <w:sz w:val="24"/>
          <w:szCs w:val="24"/>
        </w:rPr>
        <w:t xml:space="preserve">project </w:t>
      </w:r>
      <w:r w:rsidR="1B51DDFA" w:rsidRPr="30600526">
        <w:rPr>
          <w:sz w:val="24"/>
          <w:szCs w:val="24"/>
        </w:rPr>
        <w:t xml:space="preserve">at the </w:t>
      </w:r>
      <w:r w:rsidR="56777C74" w:rsidRPr="30600526">
        <w:rPr>
          <w:sz w:val="24"/>
          <w:szCs w:val="24"/>
        </w:rPr>
        <w:t xml:space="preserve">Longwood site, </w:t>
      </w:r>
      <w:r w:rsidR="44196E5E" w:rsidRPr="30600526">
        <w:rPr>
          <w:sz w:val="24"/>
          <w:szCs w:val="24"/>
        </w:rPr>
        <w:t xml:space="preserve">it is appropriate </w:t>
      </w:r>
      <w:r w:rsidR="56777C74" w:rsidRPr="30600526">
        <w:rPr>
          <w:sz w:val="24"/>
          <w:szCs w:val="24"/>
        </w:rPr>
        <w:t xml:space="preserve">for </w:t>
      </w:r>
      <w:r w:rsidR="08128C79" w:rsidRPr="30600526">
        <w:rPr>
          <w:sz w:val="24"/>
          <w:szCs w:val="24"/>
        </w:rPr>
        <w:t xml:space="preserve">more acute </w:t>
      </w:r>
      <w:r w:rsidR="6B9096AA" w:rsidRPr="30600526">
        <w:rPr>
          <w:sz w:val="24"/>
          <w:szCs w:val="24"/>
        </w:rPr>
        <w:t xml:space="preserve">or medically complex </w:t>
      </w:r>
      <w:r w:rsidR="08128C79" w:rsidRPr="30600526">
        <w:rPr>
          <w:sz w:val="24"/>
          <w:szCs w:val="24"/>
        </w:rPr>
        <w:t>patients (who cannot be treated in the</w:t>
      </w:r>
      <w:r w:rsidR="4084C716" w:rsidRPr="30600526">
        <w:rPr>
          <w:sz w:val="24"/>
          <w:szCs w:val="24"/>
        </w:rPr>
        <w:t xml:space="preserve"> satellite setting) </w:t>
      </w:r>
      <w:r w:rsidR="1BCA2F62" w:rsidRPr="30600526">
        <w:rPr>
          <w:sz w:val="24"/>
          <w:szCs w:val="24"/>
        </w:rPr>
        <w:t xml:space="preserve">to </w:t>
      </w:r>
      <w:r w:rsidR="5418877D" w:rsidRPr="30600526">
        <w:rPr>
          <w:sz w:val="24"/>
          <w:szCs w:val="24"/>
        </w:rPr>
        <w:t xml:space="preserve">receive medical care </w:t>
      </w:r>
      <w:r w:rsidR="501C260C" w:rsidRPr="30600526">
        <w:rPr>
          <w:sz w:val="24"/>
          <w:szCs w:val="24"/>
        </w:rPr>
        <w:t>on the main campus</w:t>
      </w:r>
      <w:r w:rsidR="00B40D54">
        <w:rPr>
          <w:sz w:val="24"/>
          <w:szCs w:val="24"/>
        </w:rPr>
        <w:t>.</w:t>
      </w:r>
      <w:r w:rsidR="4084C716" w:rsidRPr="30600526">
        <w:rPr>
          <w:sz w:val="24"/>
          <w:szCs w:val="24"/>
        </w:rPr>
        <w:t xml:space="preserve"> </w:t>
      </w:r>
      <w:r w:rsidR="3E6DB944" w:rsidRPr="30600526">
        <w:rPr>
          <w:sz w:val="24"/>
          <w:szCs w:val="24"/>
        </w:rPr>
        <w:t>S</w:t>
      </w:r>
      <w:r w:rsidR="696F82A7" w:rsidRPr="30600526">
        <w:rPr>
          <w:sz w:val="24"/>
          <w:szCs w:val="24"/>
        </w:rPr>
        <w:t xml:space="preserve">uch care </w:t>
      </w:r>
      <w:r w:rsidR="4084C716" w:rsidRPr="30600526">
        <w:rPr>
          <w:sz w:val="24"/>
          <w:szCs w:val="24"/>
        </w:rPr>
        <w:t xml:space="preserve">may separately increase total </w:t>
      </w:r>
      <w:r w:rsidR="139FE5D1" w:rsidRPr="30600526">
        <w:rPr>
          <w:sz w:val="24"/>
          <w:szCs w:val="24"/>
        </w:rPr>
        <w:t xml:space="preserve">healthcare </w:t>
      </w:r>
      <w:r w:rsidR="4084C716" w:rsidRPr="30600526">
        <w:rPr>
          <w:sz w:val="24"/>
          <w:szCs w:val="24"/>
        </w:rPr>
        <w:t>costs, but provides appropriate access for patients.</w:t>
      </w:r>
      <w:r w:rsidR="7C6E3821" w:rsidRPr="30600526">
        <w:rPr>
          <w:sz w:val="24"/>
          <w:szCs w:val="24"/>
        </w:rPr>
        <w:t xml:space="preserve">  </w:t>
      </w:r>
      <w:r w:rsidR="5F05692A" w:rsidRPr="30600526">
        <w:rPr>
          <w:sz w:val="24"/>
          <w:szCs w:val="24"/>
        </w:rPr>
        <w:t xml:space="preserve">The standard conditions also require </w:t>
      </w:r>
      <w:r w:rsidR="6D74417F" w:rsidRPr="30600526">
        <w:rPr>
          <w:sz w:val="24"/>
          <w:szCs w:val="24"/>
        </w:rPr>
        <w:t xml:space="preserve">reporting to the Department in the event that a </w:t>
      </w:r>
      <w:r w:rsidR="08C16B5A" w:rsidRPr="30600526">
        <w:rPr>
          <w:sz w:val="24"/>
          <w:szCs w:val="24"/>
        </w:rPr>
        <w:t>Performance Improvement Plan (PIP) is required by the Health Policy Commission.</w:t>
      </w:r>
      <w:r w:rsidR="00EF3C3D">
        <w:rPr>
          <w:rStyle w:val="FootnoteReference"/>
          <w:sz w:val="24"/>
          <w:szCs w:val="24"/>
        </w:rPr>
        <w:footnoteReference w:id="26"/>
      </w:r>
    </w:p>
    <w:p w14:paraId="7FC708DC" w14:textId="4B3FDFA7" w:rsidR="00D95F91" w:rsidRDefault="6ECFB792" w:rsidP="005F07C5">
      <w:pPr>
        <w:spacing w:line="240" w:lineRule="auto"/>
        <w:rPr>
          <w:b/>
          <w:bCs/>
          <w:sz w:val="24"/>
          <w:szCs w:val="24"/>
        </w:rPr>
      </w:pPr>
      <w:r w:rsidRPr="17854DA3">
        <w:rPr>
          <w:sz w:val="24"/>
          <w:szCs w:val="24"/>
        </w:rPr>
        <w:t xml:space="preserve">Staff finds that, with </w:t>
      </w:r>
      <w:r w:rsidR="5A0C5FEC" w:rsidRPr="122A5FF3">
        <w:rPr>
          <w:sz w:val="24"/>
          <w:szCs w:val="24"/>
        </w:rPr>
        <w:t xml:space="preserve">the </w:t>
      </w:r>
      <w:r w:rsidRPr="17854DA3">
        <w:rPr>
          <w:sz w:val="24"/>
          <w:szCs w:val="24"/>
        </w:rPr>
        <w:t>condition</w:t>
      </w:r>
      <w:r w:rsidR="00B4687D">
        <w:rPr>
          <w:sz w:val="24"/>
          <w:szCs w:val="24"/>
        </w:rPr>
        <w:t>s</w:t>
      </w:r>
      <w:r w:rsidRPr="17854DA3">
        <w:rPr>
          <w:sz w:val="24"/>
          <w:szCs w:val="24"/>
        </w:rPr>
        <w:t xml:space="preserve"> </w:t>
      </w:r>
      <w:r w:rsidR="2A0E1F9C" w:rsidRPr="122A5FF3">
        <w:rPr>
          <w:sz w:val="24"/>
          <w:szCs w:val="24"/>
        </w:rPr>
        <w:t xml:space="preserve">detailed </w:t>
      </w:r>
      <w:r w:rsidRPr="17854DA3">
        <w:rPr>
          <w:sz w:val="24"/>
          <w:szCs w:val="24"/>
        </w:rPr>
        <w:t xml:space="preserve">at the end of the report, </w:t>
      </w:r>
      <w:r w:rsidR="69547CF3" w:rsidRPr="122A5FF3">
        <w:rPr>
          <w:sz w:val="24"/>
          <w:szCs w:val="24"/>
        </w:rPr>
        <w:t>while there is a small overall increase in health care cost</w:t>
      </w:r>
      <w:r w:rsidR="7EAE295A" w:rsidRPr="122A5FF3">
        <w:rPr>
          <w:sz w:val="24"/>
          <w:szCs w:val="24"/>
        </w:rPr>
        <w:t xml:space="preserve">s, </w:t>
      </w:r>
      <w:r w:rsidRPr="17854DA3">
        <w:rPr>
          <w:sz w:val="24"/>
          <w:szCs w:val="24"/>
        </w:rPr>
        <w:t xml:space="preserve">the </w:t>
      </w:r>
      <w:r w:rsidR="7AAFB5FF" w:rsidRPr="122A5FF3">
        <w:rPr>
          <w:sz w:val="24"/>
          <w:szCs w:val="24"/>
        </w:rPr>
        <w:t xml:space="preserve">Proposed Project is consistent with the Commonwealth’s efforts to meet </w:t>
      </w:r>
      <w:r w:rsidR="212BA21E" w:rsidRPr="17854DA3">
        <w:rPr>
          <w:sz w:val="24"/>
          <w:szCs w:val="24"/>
        </w:rPr>
        <w:t xml:space="preserve">the </w:t>
      </w:r>
      <w:r w:rsidR="26E92155" w:rsidRPr="122A5FF3">
        <w:rPr>
          <w:sz w:val="24"/>
          <w:szCs w:val="24"/>
        </w:rPr>
        <w:t xml:space="preserve">health care </w:t>
      </w:r>
      <w:r w:rsidR="212BA21E" w:rsidRPr="17854DA3">
        <w:rPr>
          <w:sz w:val="24"/>
          <w:szCs w:val="24"/>
        </w:rPr>
        <w:t xml:space="preserve">cost containment </w:t>
      </w:r>
      <w:r w:rsidR="6C80AB98" w:rsidRPr="122A5FF3">
        <w:rPr>
          <w:sz w:val="24"/>
          <w:szCs w:val="24"/>
        </w:rPr>
        <w:t xml:space="preserve">goals, and therefore meets those </w:t>
      </w:r>
      <w:r w:rsidR="212BA21E" w:rsidRPr="17854DA3">
        <w:rPr>
          <w:sz w:val="24"/>
          <w:szCs w:val="24"/>
        </w:rPr>
        <w:t>components of factors 2 and 4.</w:t>
      </w:r>
      <w:r w:rsidR="0AAAB2DF" w:rsidRPr="122A5FF3">
        <w:rPr>
          <w:sz w:val="24"/>
          <w:szCs w:val="24"/>
        </w:rPr>
        <w:t xml:space="preserve">  </w:t>
      </w:r>
      <w:r w:rsidR="00635FDF">
        <w:br/>
      </w:r>
      <w:r w:rsidR="00635FDF">
        <w:br/>
      </w:r>
      <w:r w:rsidR="005B0D40" w:rsidRPr="005F07C5">
        <w:rPr>
          <w:b/>
          <w:bCs/>
          <w:sz w:val="24"/>
          <w:szCs w:val="24"/>
        </w:rPr>
        <w:t>Improved Public Health Outcomes</w:t>
      </w:r>
    </w:p>
    <w:p w14:paraId="7F76FA12" w14:textId="77777777" w:rsidR="00B40D54" w:rsidRDefault="00772A02" w:rsidP="00B40D54">
      <w:pPr>
        <w:contextualSpacing/>
        <w:rPr>
          <w:b/>
          <w:bCs/>
          <w:sz w:val="24"/>
          <w:szCs w:val="24"/>
        </w:rPr>
      </w:pPr>
      <w:r w:rsidRPr="00AD3FDE">
        <w:rPr>
          <w:rFonts w:cstheme="minorHAnsi"/>
          <w:sz w:val="24"/>
          <w:szCs w:val="24"/>
        </w:rPr>
        <w:t xml:space="preserve">The Applicant states that BCH takes a long-term view of public health outcomes, providing specialized services responsive to the needs of children with conditions that often could not have been prevented. However, such services, through timely intervention and ongoing supportive care, can mitigate the </w:t>
      </w:r>
      <w:r w:rsidRPr="00AD3FDE">
        <w:rPr>
          <w:rFonts w:cstheme="minorHAnsi"/>
          <w:sz w:val="24"/>
          <w:szCs w:val="24"/>
        </w:rPr>
        <w:lastRenderedPageBreak/>
        <w:t xml:space="preserve">impact of such conditions and help children become the healthiest adults they can be. </w:t>
      </w:r>
      <w:r w:rsidR="00533C5B" w:rsidRPr="00AD3FDE">
        <w:rPr>
          <w:rFonts w:cstheme="minorHAnsi"/>
          <w:sz w:val="24"/>
          <w:szCs w:val="24"/>
        </w:rPr>
        <w:t>The Applicant anticipates that the Proposed Project will expand access to services encompassed in this Application</w:t>
      </w:r>
      <w:r w:rsidR="00CB29A4">
        <w:rPr>
          <w:rFonts w:cstheme="minorHAnsi"/>
          <w:sz w:val="24"/>
          <w:szCs w:val="24"/>
        </w:rPr>
        <w:t xml:space="preserve">, including </w:t>
      </w:r>
      <w:r w:rsidR="00B94875">
        <w:rPr>
          <w:rFonts w:cstheme="minorHAnsi"/>
          <w:sz w:val="24"/>
          <w:szCs w:val="24"/>
        </w:rPr>
        <w:t>behavioral health</w:t>
      </w:r>
      <w:r w:rsidR="00533C5B" w:rsidRPr="00AD3FDE">
        <w:rPr>
          <w:rFonts w:cstheme="minorHAnsi"/>
          <w:sz w:val="24"/>
          <w:szCs w:val="24"/>
        </w:rPr>
        <w:t xml:space="preserve">.  Such improved access will, in turn, </w:t>
      </w:r>
      <w:r w:rsidR="00880D9A" w:rsidRPr="00AD3FDE">
        <w:rPr>
          <w:rFonts w:cstheme="minorHAnsi"/>
          <w:sz w:val="24"/>
          <w:szCs w:val="24"/>
        </w:rPr>
        <w:t xml:space="preserve">ensure timely and early access to </w:t>
      </w:r>
      <w:r w:rsidR="00465566" w:rsidRPr="00AD3FDE">
        <w:rPr>
          <w:rFonts w:cstheme="minorHAnsi"/>
          <w:sz w:val="24"/>
          <w:szCs w:val="24"/>
        </w:rPr>
        <w:t xml:space="preserve">coordinated </w:t>
      </w:r>
      <w:r w:rsidR="00880D9A" w:rsidRPr="00AD3FDE">
        <w:rPr>
          <w:rFonts w:cstheme="minorHAnsi"/>
          <w:sz w:val="24"/>
          <w:szCs w:val="24"/>
        </w:rPr>
        <w:t xml:space="preserve">care, particularly for children with complex medical </w:t>
      </w:r>
      <w:r w:rsidR="006753F6">
        <w:rPr>
          <w:rFonts w:cstheme="minorHAnsi"/>
          <w:sz w:val="24"/>
          <w:szCs w:val="24"/>
        </w:rPr>
        <w:t>needs</w:t>
      </w:r>
      <w:r w:rsidR="00533C5B" w:rsidRPr="00AD3FDE">
        <w:rPr>
          <w:rFonts w:cstheme="minorHAnsi"/>
          <w:sz w:val="24"/>
          <w:szCs w:val="24"/>
        </w:rPr>
        <w:t>.</w:t>
      </w:r>
      <w:r w:rsidR="00313E3B">
        <w:rPr>
          <w:rFonts w:cstheme="minorHAnsi"/>
          <w:sz w:val="24"/>
          <w:szCs w:val="24"/>
        </w:rPr>
        <w:t xml:space="preserve">  </w:t>
      </w:r>
      <w:r w:rsidR="00D213F8">
        <w:rPr>
          <w:rFonts w:cstheme="minorHAnsi"/>
          <w:sz w:val="24"/>
          <w:szCs w:val="24"/>
        </w:rPr>
        <w:t>C</w:t>
      </w:r>
      <w:r w:rsidR="00313E3B">
        <w:rPr>
          <w:rFonts w:cstheme="minorHAnsi"/>
          <w:sz w:val="24"/>
          <w:szCs w:val="24"/>
        </w:rPr>
        <w:t>oordinating all aspects of a child’s care</w:t>
      </w:r>
      <w:r w:rsidR="00D213F8">
        <w:rPr>
          <w:rFonts w:cstheme="minorHAnsi"/>
          <w:sz w:val="24"/>
          <w:szCs w:val="24"/>
        </w:rPr>
        <w:t>, with appropriate support services,</w:t>
      </w:r>
      <w:r w:rsidR="00FC186D">
        <w:rPr>
          <w:rFonts w:cstheme="minorHAnsi"/>
          <w:sz w:val="24"/>
          <w:szCs w:val="24"/>
        </w:rPr>
        <w:t xml:space="preserve"> regardless of payer, ensures that </w:t>
      </w:r>
      <w:r w:rsidR="00E25415">
        <w:rPr>
          <w:rFonts w:cstheme="minorHAnsi"/>
          <w:sz w:val="24"/>
          <w:szCs w:val="24"/>
        </w:rPr>
        <w:t>they grow into healthy adults, which results in healthier communities.</w:t>
      </w:r>
      <w:r w:rsidR="00CC0B8B" w:rsidRPr="00846CE1">
        <w:br/>
      </w:r>
    </w:p>
    <w:p w14:paraId="3601CD7C" w14:textId="12647203" w:rsidR="00635FDF" w:rsidRDefault="005B0D40" w:rsidP="00B40D54">
      <w:pPr>
        <w:contextualSpacing/>
        <w:rPr>
          <w:rFonts w:ascii="Calibri" w:hAnsi="Calibri" w:cs="Calibri"/>
          <w:sz w:val="24"/>
          <w:szCs w:val="24"/>
        </w:rPr>
      </w:pPr>
      <w:r w:rsidRPr="00846CE1">
        <w:rPr>
          <w:b/>
          <w:bCs/>
          <w:sz w:val="24"/>
          <w:szCs w:val="24"/>
        </w:rPr>
        <w:t>Analysis: Public Health Outcomes</w:t>
      </w:r>
      <w:r w:rsidR="00846CE1">
        <w:br/>
      </w:r>
      <w:r w:rsidR="00635FDF" w:rsidRPr="00635FDF">
        <w:rPr>
          <w:rFonts w:ascii="Calibri" w:hAnsi="Calibri" w:cs="Calibri"/>
          <w:sz w:val="24"/>
          <w:szCs w:val="24"/>
        </w:rPr>
        <w:t xml:space="preserve">As discussed previously, including the section analyzing Factor </w:t>
      </w:r>
      <w:r w:rsidR="00635FDF" w:rsidRPr="38988DE6">
        <w:rPr>
          <w:rFonts w:ascii="Calibri" w:hAnsi="Calibri" w:cs="Calibri"/>
          <w:sz w:val="24"/>
          <w:szCs w:val="24"/>
        </w:rPr>
        <w:t>1</w:t>
      </w:r>
      <w:r w:rsidR="04619B15" w:rsidRPr="38988DE6">
        <w:rPr>
          <w:rFonts w:ascii="Calibri" w:hAnsi="Calibri" w:cs="Calibri"/>
          <w:sz w:val="24"/>
          <w:szCs w:val="24"/>
        </w:rPr>
        <w:t>f</w:t>
      </w:r>
      <w:r w:rsidR="00635FDF" w:rsidRPr="00635FDF">
        <w:rPr>
          <w:rFonts w:ascii="Calibri" w:hAnsi="Calibri" w:cs="Calibri"/>
          <w:sz w:val="24"/>
          <w:szCs w:val="24"/>
        </w:rPr>
        <w:t>, BCH has been shifting procedures to ambulatory-based settings and anticipates continuing this trend at the facilities in the Proposed Project. For example, the Proposed Project would make sleep and ophthalmology services more available in a community care setting. Overall, the Proposed Project aims to enhance community access to the Applicant’s integrated pediatric delivery system, which comprises inpatient medical and surgical care, intensive care, neonatal intensive care, emergency services, and more than 150 ambulatory programs and services. The Proposed Project would include interpreter and social work services at each of the sites.</w:t>
      </w:r>
    </w:p>
    <w:p w14:paraId="7A8C6E0C" w14:textId="5AB42C44" w:rsidR="00E54FA1" w:rsidRPr="0075367C" w:rsidRDefault="00846CE1" w:rsidP="00B40D54">
      <w:r>
        <w:rPr>
          <w:b/>
          <w:bCs/>
          <w:sz w:val="24"/>
          <w:szCs w:val="24"/>
        </w:rPr>
        <w:br/>
      </w:r>
      <w:r w:rsidR="005B0D40" w:rsidRPr="00846CE1">
        <w:rPr>
          <w:b/>
          <w:bCs/>
          <w:sz w:val="24"/>
          <w:szCs w:val="24"/>
        </w:rPr>
        <w:t>Delivery System Transformation</w:t>
      </w:r>
      <w:r w:rsidRPr="00846CE1">
        <w:rPr>
          <w:b/>
          <w:bCs/>
          <w:sz w:val="24"/>
          <w:szCs w:val="24"/>
        </w:rPr>
        <w:br/>
      </w:r>
      <w:r w:rsidR="00E54FA1" w:rsidRPr="00846CE1">
        <w:rPr>
          <w:rFonts w:ascii="Calibri" w:hAnsi="Calibri" w:cs="Calibri"/>
          <w:sz w:val="24"/>
          <w:szCs w:val="24"/>
        </w:rPr>
        <w:t xml:space="preserve">The </w:t>
      </w:r>
      <w:r w:rsidR="00A00DB1">
        <w:rPr>
          <w:rFonts w:ascii="Calibri" w:hAnsi="Calibri" w:cs="Calibri"/>
          <w:sz w:val="24"/>
          <w:szCs w:val="24"/>
        </w:rPr>
        <w:t>Proposed Project</w:t>
      </w:r>
      <w:r w:rsidR="00E54FA1" w:rsidRPr="00846CE1">
        <w:rPr>
          <w:rFonts w:ascii="Calibri" w:hAnsi="Calibri" w:cs="Calibri"/>
          <w:sz w:val="24"/>
          <w:szCs w:val="24"/>
        </w:rPr>
        <w:t xml:space="preserve"> would provide care to the members of the BCH ACO, which has a number of programs to integrate community-based services and healthcare. The ACO strives to promote health equity in primary focus areas of population management, behavioral health, asthma management, social determinants of health, and complex care. For example, through its flexible services program, the ACO recently launched food insecurity and housing support programs that refers patients to community-based organizations. The ACO also links children with qualifying levels of medical or social complexity with community organizations for additional case management. The </w:t>
      </w:r>
      <w:r w:rsidR="00A00DB1">
        <w:rPr>
          <w:rFonts w:ascii="Calibri" w:hAnsi="Calibri" w:cs="Calibri"/>
          <w:sz w:val="24"/>
          <w:szCs w:val="24"/>
        </w:rPr>
        <w:t>Proposed Project</w:t>
      </w:r>
      <w:r w:rsidR="00E54FA1" w:rsidRPr="00846CE1">
        <w:rPr>
          <w:rFonts w:ascii="Calibri" w:hAnsi="Calibri" w:cs="Calibri"/>
          <w:sz w:val="24"/>
          <w:szCs w:val="24"/>
        </w:rPr>
        <w:t xml:space="preserve"> would further the ACO’s efforts in these areas, particularly behavioral health and complex care. The </w:t>
      </w:r>
      <w:r w:rsidR="00086BC3">
        <w:rPr>
          <w:rFonts w:ascii="Calibri" w:hAnsi="Calibri" w:cs="Calibri"/>
          <w:sz w:val="24"/>
          <w:szCs w:val="24"/>
        </w:rPr>
        <w:t>Applicant</w:t>
      </w:r>
      <w:r w:rsidR="00E54FA1" w:rsidRPr="00846CE1">
        <w:rPr>
          <w:rFonts w:ascii="Calibri" w:hAnsi="Calibri" w:cs="Calibri"/>
          <w:sz w:val="24"/>
          <w:szCs w:val="24"/>
        </w:rPr>
        <w:t xml:space="preserve"> states that the </w:t>
      </w:r>
      <w:r w:rsidR="00A00DB1">
        <w:rPr>
          <w:rFonts w:ascii="Calibri" w:hAnsi="Calibri" w:cs="Calibri"/>
          <w:sz w:val="24"/>
          <w:szCs w:val="24"/>
        </w:rPr>
        <w:t>Proposed Project</w:t>
      </w:r>
      <w:r w:rsidR="00E54FA1" w:rsidRPr="00846CE1">
        <w:rPr>
          <w:rFonts w:ascii="Calibri" w:hAnsi="Calibri" w:cs="Calibri"/>
          <w:sz w:val="24"/>
          <w:szCs w:val="24"/>
        </w:rPr>
        <w:t xml:space="preserve"> would allow BCH to broaden engagement with community organizations outside of Boston and improve patient outreach. Additionally, as discussed above in the section analyzing Factor 1B, the </w:t>
      </w:r>
      <w:r w:rsidR="00086BC3">
        <w:rPr>
          <w:rFonts w:ascii="Calibri" w:hAnsi="Calibri" w:cs="Calibri"/>
          <w:sz w:val="24"/>
          <w:szCs w:val="24"/>
        </w:rPr>
        <w:t>Applicant</w:t>
      </w:r>
      <w:r w:rsidR="00E54FA1" w:rsidRPr="00846CE1">
        <w:rPr>
          <w:rFonts w:ascii="Calibri" w:hAnsi="Calibri" w:cs="Calibri"/>
          <w:sz w:val="24"/>
          <w:szCs w:val="24"/>
        </w:rPr>
        <w:t xml:space="preserve"> has been tracking metrics pertaining to disparities (by race, ethnicity, and language) in outcomes and access to care, particularly with regard to its ACO. In 2020, the ACO launched an interpreter services pilot program that will spread to all BCH primary care practices.</w:t>
      </w:r>
      <w:r w:rsidR="00E54FA1" w:rsidRPr="00846CE1">
        <w:rPr>
          <w:rFonts w:ascii="Calibri" w:hAnsi="Calibri" w:cs="Calibri"/>
          <w:sz w:val="24"/>
          <w:szCs w:val="24"/>
        </w:rPr>
        <w:br/>
      </w:r>
      <w:r w:rsidR="00E54FA1" w:rsidRPr="00846CE1">
        <w:rPr>
          <w:rFonts w:ascii="Calibri" w:hAnsi="Calibri" w:cs="Calibri"/>
          <w:sz w:val="24"/>
          <w:szCs w:val="24"/>
        </w:rPr>
        <w:br/>
      </w:r>
      <w:r w:rsidR="000A0C9E" w:rsidRPr="00635FDF">
        <w:rPr>
          <w:sz w:val="24"/>
          <w:szCs w:val="24"/>
        </w:rPr>
        <w:t xml:space="preserve">The Pediatric Physicians Organization at Children’s (PPOC), BCH’s leading primary care arm, has embedded its health needs assessment into its EHR to facilitate SDOH screening. According to the </w:t>
      </w:r>
      <w:r w:rsidR="00086BC3" w:rsidRPr="00635FDF">
        <w:rPr>
          <w:sz w:val="24"/>
          <w:szCs w:val="24"/>
        </w:rPr>
        <w:t>Applicant</w:t>
      </w:r>
      <w:r w:rsidR="000A0C9E" w:rsidRPr="00635FDF">
        <w:rPr>
          <w:sz w:val="24"/>
          <w:szCs w:val="24"/>
        </w:rPr>
        <w:t xml:space="preserve">, the sites in the </w:t>
      </w:r>
      <w:r w:rsidR="00A00DB1" w:rsidRPr="00635FDF">
        <w:rPr>
          <w:sz w:val="24"/>
          <w:szCs w:val="24"/>
        </w:rPr>
        <w:t>Proposed Project</w:t>
      </w:r>
      <w:r w:rsidR="000A0C9E" w:rsidRPr="00635FDF">
        <w:rPr>
          <w:sz w:val="24"/>
          <w:szCs w:val="24"/>
        </w:rPr>
        <w:t xml:space="preserve"> would contribute to this effort. </w:t>
      </w:r>
      <w:r w:rsidR="00E54FA1" w:rsidRPr="008F7CB4">
        <w:rPr>
          <w:sz w:val="24"/>
          <w:szCs w:val="24"/>
        </w:rPr>
        <w:t>As noted in the section analyzing Factor 1B, MassHealth patients who need transportation to and from appointments can use the PT-1 program, and BCH is exploring the feasibility of expanding a program that provides rideshare transportation for patients.</w:t>
      </w:r>
      <w:r w:rsidR="00635FDF" w:rsidRPr="008F7CB4">
        <w:rPr>
          <w:sz w:val="24"/>
          <w:szCs w:val="24"/>
        </w:rPr>
        <w:t xml:space="preserve"> </w:t>
      </w:r>
      <w:r w:rsidR="00E54FA1" w:rsidRPr="008F7CB4">
        <w:rPr>
          <w:sz w:val="24"/>
          <w:szCs w:val="24"/>
        </w:rPr>
        <w:t xml:space="preserve">The </w:t>
      </w:r>
      <w:r w:rsidR="00086BC3" w:rsidRPr="008F7CB4">
        <w:rPr>
          <w:sz w:val="24"/>
          <w:szCs w:val="24"/>
        </w:rPr>
        <w:t>Applicant</w:t>
      </w:r>
      <w:r w:rsidR="00E54FA1" w:rsidRPr="008F7CB4">
        <w:rPr>
          <w:sz w:val="24"/>
          <w:szCs w:val="24"/>
        </w:rPr>
        <w:t xml:space="preserve"> engages with various community health partners and network affiliates (see </w:t>
      </w:r>
      <w:r w:rsidR="72045402" w:rsidRPr="008F7CB4">
        <w:rPr>
          <w:sz w:val="24"/>
          <w:szCs w:val="24"/>
        </w:rPr>
        <w:t>T</w:t>
      </w:r>
      <w:r w:rsidR="00E54FA1" w:rsidRPr="008F7CB4">
        <w:rPr>
          <w:sz w:val="24"/>
          <w:szCs w:val="24"/>
        </w:rPr>
        <w:t xml:space="preserve">able </w:t>
      </w:r>
      <w:r w:rsidR="73F498CE" w:rsidRPr="008F7CB4">
        <w:rPr>
          <w:sz w:val="24"/>
          <w:szCs w:val="24"/>
        </w:rPr>
        <w:t>1</w:t>
      </w:r>
      <w:r w:rsidR="001F4211">
        <w:rPr>
          <w:sz w:val="24"/>
          <w:szCs w:val="24"/>
        </w:rPr>
        <w:t>6</w:t>
      </w:r>
      <w:r w:rsidR="00E54FA1" w:rsidRPr="008F7CB4">
        <w:rPr>
          <w:sz w:val="24"/>
          <w:szCs w:val="24"/>
        </w:rPr>
        <w:t xml:space="preserve"> below) to</w:t>
      </w:r>
      <w:r w:rsidR="00E54FA1" w:rsidRPr="008F7CB4">
        <w:rPr>
          <w:spacing w:val="-1"/>
          <w:sz w:val="24"/>
          <w:szCs w:val="24"/>
        </w:rPr>
        <w:t xml:space="preserve"> </w:t>
      </w:r>
      <w:r w:rsidR="00E54FA1" w:rsidRPr="008F7CB4">
        <w:rPr>
          <w:sz w:val="24"/>
          <w:szCs w:val="24"/>
        </w:rPr>
        <w:t>provide</w:t>
      </w:r>
      <w:r w:rsidR="00E54FA1" w:rsidRPr="008F7CB4">
        <w:rPr>
          <w:spacing w:val="-2"/>
          <w:sz w:val="24"/>
          <w:szCs w:val="24"/>
        </w:rPr>
        <w:t xml:space="preserve"> </w:t>
      </w:r>
      <w:r w:rsidR="00E54FA1" w:rsidRPr="008F7CB4">
        <w:rPr>
          <w:sz w:val="24"/>
          <w:szCs w:val="24"/>
        </w:rPr>
        <w:t>specialized</w:t>
      </w:r>
      <w:r w:rsidR="00E54FA1" w:rsidRPr="008F7CB4">
        <w:rPr>
          <w:spacing w:val="-1"/>
          <w:sz w:val="24"/>
          <w:szCs w:val="24"/>
        </w:rPr>
        <w:t xml:space="preserve"> </w:t>
      </w:r>
      <w:r w:rsidR="00E54FA1" w:rsidRPr="008F7CB4">
        <w:rPr>
          <w:sz w:val="24"/>
          <w:szCs w:val="24"/>
        </w:rPr>
        <w:t>pediatric services to</w:t>
      </w:r>
      <w:r w:rsidR="00E54FA1" w:rsidRPr="008F7CB4">
        <w:rPr>
          <w:spacing w:val="-1"/>
          <w:sz w:val="24"/>
          <w:szCs w:val="24"/>
        </w:rPr>
        <w:t xml:space="preserve"> </w:t>
      </w:r>
      <w:r w:rsidR="00E54FA1" w:rsidRPr="008F7CB4">
        <w:rPr>
          <w:sz w:val="24"/>
          <w:szCs w:val="24"/>
        </w:rPr>
        <w:t>patients</w:t>
      </w:r>
      <w:r w:rsidR="00E54FA1" w:rsidRPr="008F7CB4">
        <w:rPr>
          <w:spacing w:val="-1"/>
          <w:sz w:val="24"/>
          <w:szCs w:val="24"/>
        </w:rPr>
        <w:t xml:space="preserve"> </w:t>
      </w:r>
      <w:r w:rsidR="00E54FA1" w:rsidRPr="008F7CB4">
        <w:rPr>
          <w:sz w:val="24"/>
          <w:szCs w:val="24"/>
        </w:rPr>
        <w:t xml:space="preserve">and </w:t>
      </w:r>
      <w:r w:rsidR="00E54FA1" w:rsidRPr="008F7CB4">
        <w:rPr>
          <w:sz w:val="24"/>
          <w:szCs w:val="24"/>
        </w:rPr>
        <w:lastRenderedPageBreak/>
        <w:t>families.</w:t>
      </w:r>
      <w:r w:rsidR="00E54FA1" w:rsidRPr="00846CE1">
        <w:br/>
      </w:r>
    </w:p>
    <w:p w14:paraId="18511200" w14:textId="45F1B348" w:rsidR="00846CE1" w:rsidRDefault="00E54FA1" w:rsidP="00E54FA1">
      <w:pPr>
        <w:pStyle w:val="BodyText"/>
        <w:spacing w:before="7"/>
        <w:rPr>
          <w:rFonts w:ascii="Calibri" w:hAnsi="Calibri" w:cs="Calibri"/>
          <w:b/>
          <w:bCs/>
        </w:rPr>
      </w:pPr>
      <w:r w:rsidRPr="000667D6">
        <w:rPr>
          <w:rFonts w:ascii="Calibri" w:hAnsi="Calibri" w:cs="Calibri"/>
          <w:b/>
          <w:bCs/>
          <w:u w:val="single"/>
        </w:rPr>
        <w:t xml:space="preserve">Table </w:t>
      </w:r>
      <w:r w:rsidR="061E947C" w:rsidRPr="000667D6">
        <w:rPr>
          <w:rFonts w:ascii="Calibri" w:hAnsi="Calibri" w:cs="Calibri"/>
          <w:b/>
          <w:bCs/>
          <w:u w:val="single"/>
        </w:rPr>
        <w:t>1</w:t>
      </w:r>
      <w:r w:rsidR="001F4211">
        <w:rPr>
          <w:rFonts w:ascii="Calibri" w:hAnsi="Calibri" w:cs="Calibri"/>
          <w:b/>
          <w:bCs/>
          <w:u w:val="single"/>
        </w:rPr>
        <w:t>6</w:t>
      </w:r>
      <w:r w:rsidRPr="000667D6">
        <w:rPr>
          <w:rFonts w:ascii="Calibri" w:hAnsi="Calibri" w:cs="Calibri"/>
          <w:b/>
          <w:bCs/>
        </w:rPr>
        <w:t>: BCH community health partners and network affiliate</w:t>
      </w:r>
    </w:p>
    <w:p w14:paraId="6477A11A" w14:textId="77777777" w:rsidR="00CD5163" w:rsidRPr="000667D6" w:rsidRDefault="00CD5163" w:rsidP="00E54FA1">
      <w:pPr>
        <w:pStyle w:val="BodyText"/>
        <w:spacing w:before="7"/>
        <w:rPr>
          <w:rFonts w:ascii="Calibri" w:hAnsi="Calibri" w:cs="Calibri"/>
          <w:b/>
          <w:bCs/>
        </w:rPr>
      </w:pPr>
    </w:p>
    <w:p w14:paraId="5D4C4537" w14:textId="52083FD2" w:rsidR="000667D6" w:rsidRPr="009E1B43" w:rsidRDefault="000667D6" w:rsidP="009E1B43">
      <w:r w:rsidRPr="008F7CB4">
        <w:rPr>
          <w:rFonts w:ascii="Calibri" w:hAnsi="Calibri" w:cs="Calibri"/>
          <w:b/>
          <w:bCs/>
          <w:noProof/>
          <w:u w:val="single"/>
        </w:rPr>
        <w:drawing>
          <wp:inline distT="0" distB="0" distL="0" distR="0" wp14:anchorId="21854A43" wp14:editId="1597E8E8">
            <wp:extent cx="6455371" cy="2468880"/>
            <wp:effectExtent l="0" t="0" r="3175" b="7620"/>
            <wp:docPr id="1" name="image4.png" descr="BCH community health partners and network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BCH community health partners and network affiliat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55371" cy="2468880"/>
                    </a:xfrm>
                    <a:prstGeom prst="rect">
                      <a:avLst/>
                    </a:prstGeom>
                  </pic:spPr>
                </pic:pic>
              </a:graphicData>
            </a:graphic>
          </wp:inline>
        </w:drawing>
      </w:r>
    </w:p>
    <w:p w14:paraId="6E34F1E9" w14:textId="77777777" w:rsidR="000667D6" w:rsidRDefault="000667D6" w:rsidP="005644BE">
      <w:pPr>
        <w:spacing w:line="240" w:lineRule="auto"/>
        <w:rPr>
          <w:b/>
          <w:bCs/>
          <w:sz w:val="24"/>
          <w:szCs w:val="24"/>
        </w:rPr>
      </w:pPr>
    </w:p>
    <w:p w14:paraId="1E0179D2" w14:textId="1FF752EC" w:rsidR="00E5413B" w:rsidRDefault="694E9E03" w:rsidP="005644BE">
      <w:pPr>
        <w:spacing w:line="240" w:lineRule="auto"/>
        <w:rPr>
          <w:sz w:val="24"/>
          <w:szCs w:val="24"/>
        </w:rPr>
      </w:pPr>
      <w:r w:rsidRPr="795CE185">
        <w:rPr>
          <w:b/>
          <w:bCs/>
          <w:sz w:val="24"/>
          <w:szCs w:val="24"/>
        </w:rPr>
        <w:t>Analysis: Delivery System Transformation</w:t>
      </w:r>
      <w:r w:rsidR="005B0D40">
        <w:br/>
      </w:r>
      <w:r w:rsidR="507948CD" w:rsidRPr="795CE185">
        <w:rPr>
          <w:sz w:val="24"/>
          <w:szCs w:val="24"/>
        </w:rPr>
        <w:t xml:space="preserve">Central to the goal of Delivery System Transformation is the integration of social services and community-based expertise. The </w:t>
      </w:r>
      <w:r w:rsidR="525FC58E" w:rsidRPr="795CE185">
        <w:rPr>
          <w:sz w:val="24"/>
          <w:szCs w:val="24"/>
        </w:rPr>
        <w:t>Applicant</w:t>
      </w:r>
      <w:r w:rsidR="507948CD" w:rsidRPr="795CE185">
        <w:rPr>
          <w:sz w:val="24"/>
          <w:szCs w:val="24"/>
        </w:rPr>
        <w:t xml:space="preserve"> has described how </w:t>
      </w:r>
      <w:r w:rsidR="5B4C345F" w:rsidRPr="795CE185">
        <w:rPr>
          <w:sz w:val="24"/>
          <w:szCs w:val="24"/>
        </w:rPr>
        <w:t>patients</w:t>
      </w:r>
      <w:r w:rsidR="507948CD" w:rsidRPr="795CE185">
        <w:rPr>
          <w:sz w:val="24"/>
          <w:szCs w:val="24"/>
        </w:rPr>
        <w:t xml:space="preserve"> in the panel are assessed and how linkages to social services organizations are created. The </w:t>
      </w:r>
      <w:r w:rsidR="525FC58E" w:rsidRPr="795CE185">
        <w:rPr>
          <w:sz w:val="24"/>
          <w:szCs w:val="24"/>
        </w:rPr>
        <w:t>Applicant</w:t>
      </w:r>
      <w:r w:rsidR="507948CD" w:rsidRPr="795CE185">
        <w:rPr>
          <w:sz w:val="24"/>
          <w:szCs w:val="24"/>
        </w:rPr>
        <w:t xml:space="preserve"> described a focus in 2021 on SDoH and root causes of health inequities.</w:t>
      </w:r>
    </w:p>
    <w:p w14:paraId="4A3C8947" w14:textId="77777777" w:rsidR="00CC5AE6" w:rsidRDefault="00CC5AE6" w:rsidP="0098420E">
      <w:pPr>
        <w:spacing w:after="0"/>
        <w:rPr>
          <w:b/>
          <w:bCs/>
          <w:sz w:val="28"/>
          <w:szCs w:val="28"/>
        </w:rPr>
      </w:pPr>
    </w:p>
    <w:p w14:paraId="572AF8E7" w14:textId="60E848C5" w:rsidR="0098420E" w:rsidRPr="000667D6" w:rsidRDefault="007E5BDE" w:rsidP="000667D6">
      <w:pPr>
        <w:pStyle w:val="Heading1"/>
        <w:rPr>
          <w:b/>
          <w:bCs/>
        </w:rPr>
      </w:pPr>
      <w:bookmarkStart w:id="14" w:name="_Toc118969223"/>
      <w:r w:rsidRPr="000667D6">
        <w:rPr>
          <w:b/>
          <w:bCs/>
        </w:rPr>
        <w:t xml:space="preserve">SUMMARY for </w:t>
      </w:r>
      <w:r w:rsidR="0098420E" w:rsidRPr="000667D6">
        <w:rPr>
          <w:b/>
          <w:bCs/>
        </w:rPr>
        <w:t>FACTOR 2</w:t>
      </w:r>
      <w:bookmarkEnd w:id="14"/>
      <w:r w:rsidR="0098420E" w:rsidRPr="000667D6">
        <w:rPr>
          <w:b/>
          <w:bCs/>
        </w:rPr>
        <w:t xml:space="preserve"> </w:t>
      </w:r>
    </w:p>
    <w:p w14:paraId="1AA947C6" w14:textId="62F4EA13" w:rsidR="005B0D40" w:rsidRDefault="0098420E" w:rsidP="005F07C5">
      <w:pPr>
        <w:spacing w:after="0" w:line="240" w:lineRule="auto"/>
        <w:rPr>
          <w:sz w:val="24"/>
          <w:szCs w:val="24"/>
        </w:rPr>
      </w:pPr>
      <w:r w:rsidRPr="005F07C5">
        <w:rPr>
          <w:sz w:val="24"/>
          <w:szCs w:val="24"/>
        </w:rPr>
        <w:t xml:space="preserve">As a result of information provided by the </w:t>
      </w:r>
      <w:r w:rsidR="00086BC3">
        <w:rPr>
          <w:sz w:val="24"/>
          <w:szCs w:val="24"/>
        </w:rPr>
        <w:t>Applicant</w:t>
      </w:r>
      <w:r w:rsidRPr="005F07C5">
        <w:rPr>
          <w:sz w:val="24"/>
          <w:szCs w:val="24"/>
        </w:rPr>
        <w:t xml:space="preserve"> and additional analysis, </w:t>
      </w:r>
      <w:r w:rsidR="00237CC4">
        <w:rPr>
          <w:sz w:val="24"/>
          <w:szCs w:val="24"/>
        </w:rPr>
        <w:t>S</w:t>
      </w:r>
      <w:r w:rsidRPr="005F07C5">
        <w:rPr>
          <w:sz w:val="24"/>
          <w:szCs w:val="24"/>
        </w:rPr>
        <w:t>taff finds that</w:t>
      </w:r>
      <w:r w:rsidR="00C13B46">
        <w:rPr>
          <w:sz w:val="24"/>
          <w:szCs w:val="24"/>
        </w:rPr>
        <w:t xml:space="preserve"> with recommended conditions,</w:t>
      </w:r>
      <w:r w:rsidRPr="005F07C5">
        <w:rPr>
          <w:sz w:val="24"/>
          <w:szCs w:val="24"/>
        </w:rPr>
        <w:t xml:space="preserve"> </w:t>
      </w:r>
      <w:r w:rsidR="00EB6CFF">
        <w:rPr>
          <w:sz w:val="24"/>
          <w:szCs w:val="24"/>
        </w:rPr>
        <w:t>t</w:t>
      </w:r>
      <w:r w:rsidRPr="005F07C5">
        <w:rPr>
          <w:sz w:val="24"/>
          <w:szCs w:val="24"/>
        </w:rPr>
        <w:t xml:space="preserve">he </w:t>
      </w:r>
      <w:r w:rsidR="00086BC3">
        <w:rPr>
          <w:sz w:val="24"/>
          <w:szCs w:val="24"/>
        </w:rPr>
        <w:t>Applicant</w:t>
      </w:r>
      <w:r w:rsidRPr="005F07C5">
        <w:rPr>
          <w:sz w:val="24"/>
          <w:szCs w:val="24"/>
        </w:rPr>
        <w:t xml:space="preserve"> has demonstrated that the </w:t>
      </w:r>
      <w:r w:rsidR="00A00DB1">
        <w:rPr>
          <w:sz w:val="24"/>
          <w:szCs w:val="24"/>
        </w:rPr>
        <w:t>Proposed Project</w:t>
      </w:r>
      <w:r w:rsidRPr="005F07C5">
        <w:rPr>
          <w:sz w:val="24"/>
          <w:szCs w:val="24"/>
        </w:rPr>
        <w:t xml:space="preserve"> has met Factor 2.</w:t>
      </w:r>
    </w:p>
    <w:bookmarkEnd w:id="4"/>
    <w:p w14:paraId="03E3197E" w14:textId="59859BD8" w:rsidR="00BE538A" w:rsidRDefault="00BE538A" w:rsidP="005F07C5">
      <w:pPr>
        <w:spacing w:after="0" w:line="240" w:lineRule="auto"/>
        <w:rPr>
          <w:b/>
          <w:bCs/>
          <w:sz w:val="24"/>
          <w:szCs w:val="24"/>
        </w:rPr>
      </w:pPr>
    </w:p>
    <w:p w14:paraId="6674E1C5" w14:textId="77777777" w:rsidR="00057CC4" w:rsidRPr="000667D6" w:rsidRDefault="00057CC4" w:rsidP="000667D6">
      <w:pPr>
        <w:pStyle w:val="Heading1"/>
        <w:rPr>
          <w:b/>
          <w:bCs/>
        </w:rPr>
      </w:pPr>
      <w:bookmarkStart w:id="15" w:name="_Toc118969224"/>
      <w:r w:rsidRPr="000667D6">
        <w:rPr>
          <w:b/>
          <w:bCs/>
        </w:rPr>
        <w:t>Factor 3: Relevant Licensure/Oversight Compliance</w:t>
      </w:r>
      <w:bookmarkEnd w:id="15"/>
      <w:r w:rsidRPr="000667D6">
        <w:rPr>
          <w:b/>
          <w:bCs/>
        </w:rPr>
        <w:t xml:space="preserve"> </w:t>
      </w:r>
    </w:p>
    <w:p w14:paraId="3F4905FF" w14:textId="0CC86889" w:rsidR="005B0D40" w:rsidRPr="006D6A23" w:rsidRDefault="00057CC4" w:rsidP="005F07C5">
      <w:pPr>
        <w:spacing w:after="0" w:line="240" w:lineRule="auto"/>
        <w:rPr>
          <w:b/>
          <w:bCs/>
          <w:sz w:val="24"/>
          <w:szCs w:val="24"/>
        </w:rPr>
      </w:pPr>
      <w:r w:rsidRPr="006D6A23">
        <w:rPr>
          <w:sz w:val="24"/>
          <w:szCs w:val="24"/>
        </w:rPr>
        <w:t xml:space="preserve">The </w:t>
      </w:r>
      <w:r w:rsidR="00086BC3">
        <w:rPr>
          <w:sz w:val="24"/>
          <w:szCs w:val="24"/>
        </w:rPr>
        <w:t>Applicant</w:t>
      </w:r>
      <w:r w:rsidRPr="006D6A23">
        <w:rPr>
          <w:sz w:val="24"/>
          <w:szCs w:val="24"/>
        </w:rPr>
        <w:t xml:space="preserve"> has provided evidence of compliance and good standing with federal, state, and local laws and regulations and will not be addressed further in this report.</w:t>
      </w:r>
    </w:p>
    <w:p w14:paraId="5E32EDB2" w14:textId="77777777" w:rsidR="00B40D54" w:rsidRPr="00B40D54" w:rsidRDefault="00B40D54">
      <w:pPr>
        <w:rPr>
          <w:b/>
          <w:bCs/>
          <w:sz w:val="16"/>
          <w:szCs w:val="16"/>
        </w:rPr>
      </w:pPr>
    </w:p>
    <w:p w14:paraId="6C3734C2" w14:textId="708CA215" w:rsidR="00FA0A99" w:rsidRPr="000667D6" w:rsidRDefault="00FA0A99" w:rsidP="000667D6">
      <w:pPr>
        <w:pStyle w:val="Heading1"/>
        <w:rPr>
          <w:b/>
          <w:bCs/>
        </w:rPr>
      </w:pPr>
      <w:bookmarkStart w:id="16" w:name="_Toc118969225"/>
      <w:r w:rsidRPr="000667D6">
        <w:rPr>
          <w:b/>
          <w:bCs/>
        </w:rPr>
        <w:t>Factor 4: Demonstration of Sufficient Funds as Supported by an Independent CPA Analysis</w:t>
      </w:r>
      <w:bookmarkEnd w:id="16"/>
      <w:r w:rsidRPr="000667D6">
        <w:rPr>
          <w:b/>
          <w:bCs/>
        </w:rPr>
        <w:t xml:space="preserve"> </w:t>
      </w:r>
    </w:p>
    <w:p w14:paraId="391CCF10" w14:textId="32F7F301" w:rsidR="00953E98" w:rsidRPr="005F07C5" w:rsidRDefault="00FA0A99" w:rsidP="00B901A2">
      <w:pPr>
        <w:spacing w:line="240" w:lineRule="auto"/>
        <w:rPr>
          <w:sz w:val="24"/>
          <w:szCs w:val="24"/>
        </w:rPr>
      </w:pPr>
      <w:r w:rsidRPr="005F07C5">
        <w:rPr>
          <w:sz w:val="24"/>
          <w:szCs w:val="24"/>
        </w:rPr>
        <w:t xml:space="preserve">Under </w:t>
      </w:r>
      <w:r w:rsidR="0047451F" w:rsidRPr="005F07C5">
        <w:rPr>
          <w:sz w:val="24"/>
          <w:szCs w:val="24"/>
        </w:rPr>
        <w:t>F</w:t>
      </w:r>
      <w:r w:rsidRPr="005F07C5">
        <w:rPr>
          <w:sz w:val="24"/>
          <w:szCs w:val="24"/>
        </w:rPr>
        <w:t xml:space="preserve">actor 4, the </w:t>
      </w:r>
      <w:r w:rsidR="00086BC3">
        <w:rPr>
          <w:sz w:val="24"/>
          <w:szCs w:val="24"/>
        </w:rPr>
        <w:t>Applicant</w:t>
      </w:r>
      <w:r w:rsidRPr="005F07C5">
        <w:rPr>
          <w:sz w:val="24"/>
          <w:szCs w:val="24"/>
        </w:rPr>
        <w:t xml:space="preserve"> must demonstrate that it has sufficient funds available for capital and operating costs necessary to support the </w:t>
      </w:r>
      <w:r w:rsidR="00A00DB1">
        <w:rPr>
          <w:sz w:val="24"/>
          <w:szCs w:val="24"/>
        </w:rPr>
        <w:t>Proposed Project</w:t>
      </w:r>
      <w:r w:rsidRPr="005F07C5">
        <w:rPr>
          <w:sz w:val="24"/>
          <w:szCs w:val="24"/>
        </w:rPr>
        <w:t xml:space="preserve"> without negative effects or consequences to the existing </w:t>
      </w:r>
      <w:r w:rsidR="00442A30">
        <w:rPr>
          <w:sz w:val="24"/>
          <w:szCs w:val="24"/>
        </w:rPr>
        <w:t>Patient Panel</w:t>
      </w:r>
      <w:r w:rsidRPr="005F07C5">
        <w:rPr>
          <w:sz w:val="24"/>
          <w:szCs w:val="24"/>
        </w:rPr>
        <w:t xml:space="preserve">. Documentation sufficient to make such finding must be supported by an </w:t>
      </w:r>
      <w:r w:rsidRPr="005F07C5">
        <w:rPr>
          <w:sz w:val="24"/>
          <w:szCs w:val="24"/>
        </w:rPr>
        <w:lastRenderedPageBreak/>
        <w:t>analysis by an independent CPA. The CPA examined a range of documents and information in developing its report including</w:t>
      </w:r>
      <w:r w:rsidR="00FB2444">
        <w:rPr>
          <w:sz w:val="24"/>
          <w:szCs w:val="24"/>
        </w:rPr>
        <w:t xml:space="preserve"> </w:t>
      </w:r>
      <w:r w:rsidR="00935B6A">
        <w:rPr>
          <w:sz w:val="24"/>
          <w:szCs w:val="24"/>
        </w:rPr>
        <w:t>10</w:t>
      </w:r>
      <w:r w:rsidR="00C679AF">
        <w:rPr>
          <w:sz w:val="24"/>
          <w:szCs w:val="24"/>
        </w:rPr>
        <w:t xml:space="preserve"> </w:t>
      </w:r>
      <w:r w:rsidR="00010605">
        <w:rPr>
          <w:sz w:val="24"/>
          <w:szCs w:val="24"/>
        </w:rPr>
        <w:t>year</w:t>
      </w:r>
      <w:r w:rsidR="00C679AF">
        <w:rPr>
          <w:sz w:val="24"/>
          <w:szCs w:val="24"/>
        </w:rPr>
        <w:t>s of</w:t>
      </w:r>
      <w:r w:rsidR="00010605" w:rsidRPr="005F07C5">
        <w:rPr>
          <w:sz w:val="24"/>
          <w:szCs w:val="24"/>
        </w:rPr>
        <w:t xml:space="preserve"> financial </w:t>
      </w:r>
      <w:r w:rsidR="00010605">
        <w:rPr>
          <w:sz w:val="24"/>
          <w:szCs w:val="24"/>
        </w:rPr>
        <w:t>projection</w:t>
      </w:r>
      <w:r w:rsidR="00C679AF">
        <w:rPr>
          <w:sz w:val="24"/>
          <w:szCs w:val="24"/>
        </w:rPr>
        <w:t>s</w:t>
      </w:r>
      <w:r w:rsidR="00010605">
        <w:rPr>
          <w:sz w:val="24"/>
          <w:szCs w:val="24"/>
        </w:rPr>
        <w:t xml:space="preserve"> (Projections)</w:t>
      </w:r>
      <w:r w:rsidR="00FB2444">
        <w:rPr>
          <w:sz w:val="24"/>
          <w:szCs w:val="24"/>
        </w:rPr>
        <w:t xml:space="preserve"> for the </w:t>
      </w:r>
      <w:r w:rsidR="00086BC3">
        <w:rPr>
          <w:sz w:val="24"/>
          <w:szCs w:val="24"/>
        </w:rPr>
        <w:t>Applicant</w:t>
      </w:r>
      <w:r w:rsidR="001B5686">
        <w:rPr>
          <w:sz w:val="24"/>
          <w:szCs w:val="24"/>
        </w:rPr>
        <w:t xml:space="preserve"> (</w:t>
      </w:r>
      <w:r w:rsidR="008543E3" w:rsidRPr="005F07C5">
        <w:rPr>
          <w:sz w:val="24"/>
          <w:szCs w:val="24"/>
        </w:rPr>
        <w:t>fiscal years 202</w:t>
      </w:r>
      <w:r w:rsidR="00935B6A">
        <w:rPr>
          <w:sz w:val="24"/>
          <w:szCs w:val="24"/>
        </w:rPr>
        <w:t>1</w:t>
      </w:r>
      <w:r w:rsidR="00C679AF">
        <w:rPr>
          <w:sz w:val="24"/>
          <w:szCs w:val="24"/>
        </w:rPr>
        <w:t>-</w:t>
      </w:r>
      <w:r w:rsidR="008543E3" w:rsidRPr="005F07C5">
        <w:rPr>
          <w:sz w:val="24"/>
          <w:szCs w:val="24"/>
        </w:rPr>
        <w:t>20</w:t>
      </w:r>
      <w:r w:rsidR="00935B6A">
        <w:rPr>
          <w:sz w:val="24"/>
          <w:szCs w:val="24"/>
        </w:rPr>
        <w:t>30</w:t>
      </w:r>
      <w:r w:rsidR="001B5686">
        <w:rPr>
          <w:sz w:val="24"/>
          <w:szCs w:val="24"/>
        </w:rPr>
        <w:t>)</w:t>
      </w:r>
      <w:r w:rsidR="008543E3" w:rsidRPr="005F07C5">
        <w:rPr>
          <w:sz w:val="24"/>
          <w:szCs w:val="24"/>
        </w:rPr>
        <w:t xml:space="preserve">, Audited </w:t>
      </w:r>
      <w:r w:rsidR="00010605">
        <w:rPr>
          <w:sz w:val="24"/>
          <w:szCs w:val="24"/>
        </w:rPr>
        <w:t xml:space="preserve">Consolidated </w:t>
      </w:r>
      <w:r w:rsidR="008543E3" w:rsidRPr="005F07C5">
        <w:rPr>
          <w:sz w:val="24"/>
          <w:szCs w:val="24"/>
        </w:rPr>
        <w:t xml:space="preserve">Financial Statements </w:t>
      </w:r>
      <w:r w:rsidR="00010605">
        <w:rPr>
          <w:sz w:val="24"/>
          <w:szCs w:val="24"/>
        </w:rPr>
        <w:t>for</w:t>
      </w:r>
      <w:r w:rsidR="001B5686">
        <w:rPr>
          <w:sz w:val="24"/>
          <w:szCs w:val="24"/>
        </w:rPr>
        <w:t xml:space="preserve"> the </w:t>
      </w:r>
      <w:r w:rsidR="00086BC3">
        <w:rPr>
          <w:sz w:val="24"/>
          <w:szCs w:val="24"/>
        </w:rPr>
        <w:t>Applicant</w:t>
      </w:r>
      <w:r w:rsidR="008543E3" w:rsidRPr="005F07C5">
        <w:rPr>
          <w:sz w:val="24"/>
          <w:szCs w:val="24"/>
        </w:rPr>
        <w:t xml:space="preserve">, </w:t>
      </w:r>
      <w:r w:rsidR="00250986">
        <w:rPr>
          <w:sz w:val="24"/>
          <w:szCs w:val="24"/>
        </w:rPr>
        <w:t xml:space="preserve">historical results, </w:t>
      </w:r>
      <w:r w:rsidR="001B5686">
        <w:rPr>
          <w:sz w:val="24"/>
          <w:szCs w:val="24"/>
        </w:rPr>
        <w:t xml:space="preserve">and </w:t>
      </w:r>
      <w:r w:rsidR="00010605">
        <w:rPr>
          <w:sz w:val="24"/>
          <w:szCs w:val="24"/>
        </w:rPr>
        <w:t>third par</w:t>
      </w:r>
      <w:r w:rsidR="001B5686">
        <w:rPr>
          <w:sz w:val="24"/>
          <w:szCs w:val="24"/>
        </w:rPr>
        <w:t>t</w:t>
      </w:r>
      <w:r w:rsidR="00010605">
        <w:rPr>
          <w:sz w:val="24"/>
          <w:szCs w:val="24"/>
        </w:rPr>
        <w:t>y industry data.</w:t>
      </w:r>
      <w:r w:rsidRPr="005F07C5">
        <w:rPr>
          <w:sz w:val="24"/>
          <w:szCs w:val="24"/>
        </w:rPr>
        <w:t xml:space="preserve"> Additionally, it calculated</w:t>
      </w:r>
      <w:r w:rsidR="00250986">
        <w:rPr>
          <w:sz w:val="24"/>
          <w:szCs w:val="24"/>
        </w:rPr>
        <w:t xml:space="preserve"> Key Metrics</w:t>
      </w:r>
      <w:r w:rsidRPr="005F07C5">
        <w:rPr>
          <w:sz w:val="24"/>
          <w:szCs w:val="24"/>
        </w:rPr>
        <w:t xml:space="preserve"> </w:t>
      </w:r>
      <w:r w:rsidR="00250986">
        <w:rPr>
          <w:sz w:val="24"/>
          <w:szCs w:val="24"/>
        </w:rPr>
        <w:t xml:space="preserve">(profitability, liquidity, and solvency) </w:t>
      </w:r>
      <w:r w:rsidRPr="005F07C5">
        <w:rPr>
          <w:sz w:val="24"/>
          <w:szCs w:val="24"/>
        </w:rPr>
        <w:t xml:space="preserve">to assist in determining reasonableness of the </w:t>
      </w:r>
      <w:r w:rsidR="00086BC3">
        <w:rPr>
          <w:sz w:val="24"/>
          <w:szCs w:val="24"/>
        </w:rPr>
        <w:t>Applicant</w:t>
      </w:r>
      <w:r w:rsidR="00F275C7">
        <w:rPr>
          <w:sz w:val="24"/>
          <w:szCs w:val="24"/>
        </w:rPr>
        <w:t>’</w:t>
      </w:r>
      <w:r w:rsidRPr="005F07C5">
        <w:rPr>
          <w:sz w:val="24"/>
          <w:szCs w:val="24"/>
        </w:rPr>
        <w:t>s assumptions</w:t>
      </w:r>
      <w:r w:rsidR="00546AB6" w:rsidRPr="005F07C5">
        <w:rPr>
          <w:sz w:val="24"/>
          <w:szCs w:val="24"/>
        </w:rPr>
        <w:t xml:space="preserve"> and feasibility of the Projections</w:t>
      </w:r>
      <w:r w:rsidRPr="005F07C5">
        <w:rPr>
          <w:sz w:val="24"/>
          <w:szCs w:val="24"/>
        </w:rPr>
        <w:t xml:space="preserve">. </w:t>
      </w:r>
    </w:p>
    <w:p w14:paraId="30F7C34E" w14:textId="46EBB922" w:rsidR="00057CC4" w:rsidRDefault="00FA0A99" w:rsidP="00B901A2">
      <w:pPr>
        <w:spacing w:after="0" w:line="240" w:lineRule="auto"/>
        <w:rPr>
          <w:b/>
          <w:bCs/>
          <w:sz w:val="24"/>
          <w:szCs w:val="24"/>
        </w:rPr>
      </w:pPr>
      <w:r w:rsidRPr="005F07C5">
        <w:rPr>
          <w:b/>
          <w:bCs/>
          <w:sz w:val="24"/>
          <w:szCs w:val="24"/>
        </w:rPr>
        <w:t>Revenue</w:t>
      </w:r>
    </w:p>
    <w:p w14:paraId="4A7FD77A" w14:textId="6D323178" w:rsidR="00FB2444" w:rsidRPr="000B4624" w:rsidRDefault="00F275C7" w:rsidP="00B901A2">
      <w:pPr>
        <w:spacing w:after="0" w:line="240" w:lineRule="auto"/>
        <w:rPr>
          <w:i/>
          <w:iCs/>
          <w:sz w:val="24"/>
          <w:szCs w:val="24"/>
        </w:rPr>
      </w:pPr>
      <w:r>
        <w:rPr>
          <w:sz w:val="24"/>
          <w:szCs w:val="24"/>
        </w:rPr>
        <w:t xml:space="preserve">The </w:t>
      </w:r>
      <w:r w:rsidR="007D4621" w:rsidRPr="0079217D">
        <w:rPr>
          <w:sz w:val="24"/>
          <w:szCs w:val="24"/>
        </w:rPr>
        <w:t>CPA reports that ~</w:t>
      </w:r>
      <w:r w:rsidR="00935B6A" w:rsidRPr="0079217D">
        <w:rPr>
          <w:sz w:val="24"/>
          <w:szCs w:val="24"/>
        </w:rPr>
        <w:t>8</w:t>
      </w:r>
      <w:r w:rsidR="007D4621" w:rsidRPr="0079217D">
        <w:rPr>
          <w:sz w:val="24"/>
          <w:szCs w:val="24"/>
        </w:rPr>
        <w:t>1% of revenue is derived from Net Patient Service Revenue (NPSR).</w:t>
      </w:r>
      <w:r w:rsidR="007D4621" w:rsidRPr="0079217D">
        <w:rPr>
          <w:rStyle w:val="FootnoteReference"/>
          <w:sz w:val="24"/>
          <w:szCs w:val="24"/>
        </w:rPr>
        <w:footnoteReference w:id="27"/>
      </w:r>
      <w:r w:rsidR="007D4621" w:rsidRPr="0079217D">
        <w:rPr>
          <w:sz w:val="24"/>
          <w:szCs w:val="24"/>
        </w:rPr>
        <w:t xml:space="preserve"> </w:t>
      </w:r>
      <w:r w:rsidR="00E10AEE" w:rsidRPr="0079217D">
        <w:rPr>
          <w:sz w:val="24"/>
          <w:szCs w:val="24"/>
        </w:rPr>
        <w:t>NPSR is projected to increase between 2.</w:t>
      </w:r>
      <w:r w:rsidR="005E42B8" w:rsidRPr="0079217D">
        <w:rPr>
          <w:sz w:val="24"/>
          <w:szCs w:val="24"/>
        </w:rPr>
        <w:t>5</w:t>
      </w:r>
      <w:r w:rsidR="00E10AEE" w:rsidRPr="0079217D">
        <w:rPr>
          <w:sz w:val="24"/>
          <w:szCs w:val="24"/>
        </w:rPr>
        <w:t xml:space="preserve">% and </w:t>
      </w:r>
      <w:r w:rsidR="005E42B8" w:rsidRPr="0079217D">
        <w:rPr>
          <w:sz w:val="24"/>
          <w:szCs w:val="24"/>
        </w:rPr>
        <w:t>3.7</w:t>
      </w:r>
      <w:r w:rsidR="00E10AEE" w:rsidRPr="0079217D">
        <w:rPr>
          <w:sz w:val="24"/>
          <w:szCs w:val="24"/>
        </w:rPr>
        <w:t>% annually over the projection period which the CPA states is within range</w:t>
      </w:r>
      <w:r w:rsidR="005E42B8" w:rsidRPr="0079217D">
        <w:rPr>
          <w:sz w:val="24"/>
          <w:szCs w:val="24"/>
        </w:rPr>
        <w:t xml:space="preserve"> or below actual growth of 7.5</w:t>
      </w:r>
      <w:r w:rsidR="00E10AEE" w:rsidRPr="0079217D">
        <w:rPr>
          <w:sz w:val="24"/>
          <w:szCs w:val="24"/>
        </w:rPr>
        <w:t xml:space="preserve">% in FY2017, </w:t>
      </w:r>
      <w:r w:rsidR="005E42B8" w:rsidRPr="0079217D">
        <w:rPr>
          <w:sz w:val="24"/>
          <w:szCs w:val="24"/>
        </w:rPr>
        <w:t>6</w:t>
      </w:r>
      <w:r w:rsidR="00E10AEE" w:rsidRPr="0079217D">
        <w:rPr>
          <w:sz w:val="24"/>
          <w:szCs w:val="24"/>
        </w:rPr>
        <w:t xml:space="preserve">% in FY2018, </w:t>
      </w:r>
      <w:r w:rsidR="005E42B8" w:rsidRPr="0079217D">
        <w:rPr>
          <w:sz w:val="24"/>
          <w:szCs w:val="24"/>
        </w:rPr>
        <w:t>and 6.2</w:t>
      </w:r>
      <w:r w:rsidR="00E10AEE" w:rsidRPr="0079217D">
        <w:rPr>
          <w:sz w:val="24"/>
          <w:szCs w:val="24"/>
        </w:rPr>
        <w:t>% in FY2019.</w:t>
      </w:r>
      <w:r w:rsidR="003B7E24" w:rsidRPr="08C048B7">
        <w:rPr>
          <w:rStyle w:val="FootnoteReference"/>
          <w:i/>
          <w:iCs/>
          <w:sz w:val="24"/>
          <w:szCs w:val="24"/>
        </w:rPr>
        <w:t xml:space="preserve"> </w:t>
      </w:r>
      <w:r w:rsidR="003B7E24" w:rsidRPr="08C048B7">
        <w:rPr>
          <w:rStyle w:val="FootnoteReference"/>
          <w:i/>
          <w:iCs/>
          <w:sz w:val="24"/>
          <w:szCs w:val="24"/>
        </w:rPr>
        <w:footnoteReference w:id="28"/>
      </w:r>
      <w:r w:rsidR="00E10AEE" w:rsidRPr="0079217D">
        <w:rPr>
          <w:sz w:val="24"/>
          <w:szCs w:val="24"/>
        </w:rPr>
        <w:t xml:space="preserve"> Growth in NPSR in the projections is attribute</w:t>
      </w:r>
      <w:r w:rsidR="00F20336" w:rsidRPr="0079217D">
        <w:rPr>
          <w:sz w:val="24"/>
          <w:szCs w:val="24"/>
        </w:rPr>
        <w:t>d</w:t>
      </w:r>
      <w:r w:rsidR="00E10AEE" w:rsidRPr="0079217D">
        <w:rPr>
          <w:sz w:val="24"/>
          <w:szCs w:val="24"/>
        </w:rPr>
        <w:t xml:space="preserve"> to 1) </w:t>
      </w:r>
      <w:r w:rsidR="0079217D" w:rsidRPr="0079217D">
        <w:rPr>
          <w:sz w:val="24"/>
          <w:szCs w:val="24"/>
        </w:rPr>
        <w:t xml:space="preserve">an increase to projected bedded patient days </w:t>
      </w:r>
      <w:r w:rsidR="00E10AEE" w:rsidRPr="0079217D">
        <w:rPr>
          <w:sz w:val="24"/>
          <w:szCs w:val="24"/>
        </w:rPr>
        <w:t>resulting from a recovering in volume from COVID levels</w:t>
      </w:r>
      <w:r w:rsidR="0079217D" w:rsidRPr="0079217D">
        <w:rPr>
          <w:sz w:val="24"/>
          <w:szCs w:val="24"/>
        </w:rPr>
        <w:t xml:space="preserve"> and </w:t>
      </w:r>
      <w:r w:rsidR="00E10AEE" w:rsidRPr="0079217D">
        <w:rPr>
          <w:sz w:val="24"/>
          <w:szCs w:val="24"/>
        </w:rPr>
        <w:t>additional growth in service</w:t>
      </w:r>
      <w:r w:rsidR="00F61AF1" w:rsidRPr="0079217D">
        <w:rPr>
          <w:sz w:val="24"/>
          <w:szCs w:val="24"/>
        </w:rPr>
        <w:t>;</w:t>
      </w:r>
      <w:r w:rsidR="00E10AEE" w:rsidRPr="0079217D">
        <w:rPr>
          <w:sz w:val="24"/>
          <w:szCs w:val="24"/>
        </w:rPr>
        <w:t xml:space="preserve"> 2) </w:t>
      </w:r>
      <w:r w:rsidR="0079217D" w:rsidRPr="0079217D">
        <w:rPr>
          <w:sz w:val="24"/>
          <w:szCs w:val="24"/>
        </w:rPr>
        <w:t xml:space="preserve">increased gross charges per statistic (from </w:t>
      </w:r>
      <w:r w:rsidR="00E10AEE" w:rsidRPr="0079217D">
        <w:rPr>
          <w:sz w:val="24"/>
          <w:szCs w:val="24"/>
        </w:rPr>
        <w:t>FY202</w:t>
      </w:r>
      <w:r w:rsidR="0079217D" w:rsidRPr="0079217D">
        <w:rPr>
          <w:sz w:val="24"/>
          <w:szCs w:val="24"/>
        </w:rPr>
        <w:t>3-FY2030, gross charges are projected to increase 3% per year);</w:t>
      </w:r>
      <w:r w:rsidR="00E10AEE" w:rsidRPr="0079217D">
        <w:rPr>
          <w:sz w:val="24"/>
          <w:szCs w:val="24"/>
        </w:rPr>
        <w:t xml:space="preserve"> and 3) </w:t>
      </w:r>
      <w:r w:rsidR="0079217D" w:rsidRPr="0079217D">
        <w:rPr>
          <w:sz w:val="24"/>
          <w:szCs w:val="24"/>
        </w:rPr>
        <w:t>the payment on account factor, which reflects</w:t>
      </w:r>
      <w:r w:rsidR="0079217D" w:rsidRPr="003B7E24">
        <w:rPr>
          <w:sz w:val="24"/>
          <w:szCs w:val="24"/>
        </w:rPr>
        <w:t xml:space="preserve"> anticipated increases in payer rates of 1-3% annually from FY2023-FY2030. </w:t>
      </w:r>
      <w:r w:rsidR="00446E41" w:rsidRPr="003B7E24">
        <w:rPr>
          <w:sz w:val="24"/>
          <w:szCs w:val="24"/>
        </w:rPr>
        <w:t xml:space="preserve">The </w:t>
      </w:r>
      <w:r w:rsidR="003B7E24" w:rsidRPr="003B7E24">
        <w:rPr>
          <w:sz w:val="24"/>
          <w:szCs w:val="24"/>
        </w:rPr>
        <w:t>11</w:t>
      </w:r>
      <w:r w:rsidR="006C0C1E" w:rsidRPr="003B7E24">
        <w:rPr>
          <w:sz w:val="24"/>
          <w:szCs w:val="24"/>
        </w:rPr>
        <w:t>-</w:t>
      </w:r>
      <w:r w:rsidR="00446E41" w:rsidRPr="003B7E24">
        <w:rPr>
          <w:sz w:val="24"/>
          <w:szCs w:val="24"/>
        </w:rPr>
        <w:t xml:space="preserve">year </w:t>
      </w:r>
      <w:r w:rsidR="00941961" w:rsidRPr="003B7E24">
        <w:rPr>
          <w:sz w:val="24"/>
          <w:szCs w:val="24"/>
        </w:rPr>
        <w:t>compound annual growth rate (</w:t>
      </w:r>
      <w:r w:rsidR="00446E41" w:rsidRPr="003B7E24">
        <w:rPr>
          <w:sz w:val="24"/>
          <w:szCs w:val="24"/>
        </w:rPr>
        <w:t>CAGR</w:t>
      </w:r>
      <w:r w:rsidR="00941961" w:rsidRPr="003B7E24">
        <w:rPr>
          <w:sz w:val="24"/>
          <w:szCs w:val="24"/>
        </w:rPr>
        <w:t>)</w:t>
      </w:r>
      <w:r w:rsidR="00446E41" w:rsidRPr="003B7E24">
        <w:rPr>
          <w:sz w:val="24"/>
          <w:szCs w:val="24"/>
        </w:rPr>
        <w:t xml:space="preserve"> for total operating </w:t>
      </w:r>
      <w:r w:rsidR="00EB7439" w:rsidRPr="003B7E24">
        <w:rPr>
          <w:sz w:val="24"/>
          <w:szCs w:val="24"/>
        </w:rPr>
        <w:t>revenue</w:t>
      </w:r>
      <w:r w:rsidR="00446E41" w:rsidRPr="003B7E24">
        <w:rPr>
          <w:sz w:val="24"/>
          <w:szCs w:val="24"/>
        </w:rPr>
        <w:t xml:space="preserve"> in the Projections of </w:t>
      </w:r>
      <w:r w:rsidR="003B7E24" w:rsidRPr="003B7E24">
        <w:rPr>
          <w:sz w:val="24"/>
          <w:szCs w:val="24"/>
        </w:rPr>
        <w:t>2.9</w:t>
      </w:r>
      <w:r w:rsidR="00446E41" w:rsidRPr="003B7E24">
        <w:rPr>
          <w:sz w:val="24"/>
          <w:szCs w:val="24"/>
        </w:rPr>
        <w:t xml:space="preserve">% is below </w:t>
      </w:r>
      <w:r w:rsidR="003B7E24" w:rsidRPr="003B7E24">
        <w:rPr>
          <w:sz w:val="24"/>
          <w:szCs w:val="24"/>
        </w:rPr>
        <w:t>Children</w:t>
      </w:r>
      <w:r>
        <w:rPr>
          <w:sz w:val="24"/>
          <w:szCs w:val="24"/>
        </w:rPr>
        <w:t>’</w:t>
      </w:r>
      <w:r w:rsidR="003B7E24" w:rsidRPr="003B7E24">
        <w:rPr>
          <w:sz w:val="24"/>
          <w:szCs w:val="24"/>
        </w:rPr>
        <w:t xml:space="preserve">s revenue growth rates in the prior three fiscal years (FY2017 through FY2019). </w:t>
      </w:r>
      <w:r w:rsidR="00446E41" w:rsidRPr="003B7E24">
        <w:rPr>
          <w:sz w:val="24"/>
          <w:szCs w:val="24"/>
        </w:rPr>
        <w:t>The C</w:t>
      </w:r>
      <w:r w:rsidR="000649A6" w:rsidRPr="003B7E24">
        <w:rPr>
          <w:sz w:val="24"/>
          <w:szCs w:val="24"/>
        </w:rPr>
        <w:t>P</w:t>
      </w:r>
      <w:r w:rsidR="00446E41" w:rsidRPr="003B7E24">
        <w:rPr>
          <w:sz w:val="24"/>
          <w:szCs w:val="24"/>
        </w:rPr>
        <w:t xml:space="preserve">A found the projected revenue growth to be reasonable and feasible for </w:t>
      </w:r>
      <w:r w:rsidR="00A77A17">
        <w:rPr>
          <w:sz w:val="24"/>
          <w:szCs w:val="24"/>
        </w:rPr>
        <w:t xml:space="preserve">the </w:t>
      </w:r>
      <w:r w:rsidR="00086BC3">
        <w:rPr>
          <w:sz w:val="24"/>
          <w:szCs w:val="24"/>
        </w:rPr>
        <w:t>Applicant</w:t>
      </w:r>
      <w:r w:rsidR="00A77A17">
        <w:rPr>
          <w:sz w:val="24"/>
          <w:szCs w:val="24"/>
        </w:rPr>
        <w:t>.</w:t>
      </w:r>
    </w:p>
    <w:p w14:paraId="2F775615" w14:textId="77777777" w:rsidR="00B901A2" w:rsidRPr="000B4624" w:rsidRDefault="00B901A2" w:rsidP="00B901A2">
      <w:pPr>
        <w:spacing w:after="0" w:line="240" w:lineRule="auto"/>
        <w:rPr>
          <w:b/>
          <w:bCs/>
          <w:i/>
          <w:iCs/>
          <w:sz w:val="24"/>
          <w:szCs w:val="24"/>
        </w:rPr>
      </w:pPr>
    </w:p>
    <w:p w14:paraId="75A6C87A" w14:textId="102E2160" w:rsidR="005B0D40" w:rsidRPr="00B82E77" w:rsidRDefault="00953E98" w:rsidP="00B901A2">
      <w:pPr>
        <w:spacing w:after="0" w:line="240" w:lineRule="auto"/>
        <w:rPr>
          <w:b/>
          <w:bCs/>
          <w:sz w:val="24"/>
          <w:szCs w:val="24"/>
        </w:rPr>
      </w:pPr>
      <w:r w:rsidRPr="00B82E77">
        <w:rPr>
          <w:b/>
          <w:bCs/>
          <w:sz w:val="24"/>
          <w:szCs w:val="24"/>
        </w:rPr>
        <w:t>Operating Expenses</w:t>
      </w:r>
    </w:p>
    <w:p w14:paraId="2BF1ED6A" w14:textId="39A0CD11" w:rsidR="00912D73" w:rsidRPr="00136D65" w:rsidRDefault="003717A5" w:rsidP="00B901A2">
      <w:pPr>
        <w:spacing w:after="0" w:line="240" w:lineRule="auto"/>
        <w:rPr>
          <w:sz w:val="24"/>
          <w:szCs w:val="24"/>
        </w:rPr>
      </w:pPr>
      <w:r w:rsidRPr="000F49C2">
        <w:rPr>
          <w:sz w:val="24"/>
          <w:szCs w:val="24"/>
        </w:rPr>
        <w:t xml:space="preserve">Operating expenses included in the analysis are </w:t>
      </w:r>
      <w:r w:rsidR="003B7E24" w:rsidRPr="000F49C2">
        <w:rPr>
          <w:sz w:val="24"/>
          <w:szCs w:val="24"/>
        </w:rPr>
        <w:t>salaries and benefits, supplies and other expenses, direct research expenses of grants, health safety net assessment, depreciation and amortization, costs related to asset dispositions, and interest and net interest rate swap cash flows.</w:t>
      </w:r>
      <w:r w:rsidR="00B82E77" w:rsidRPr="000F49C2">
        <w:rPr>
          <w:sz w:val="24"/>
          <w:szCs w:val="24"/>
        </w:rPr>
        <w:t xml:space="preserve"> </w:t>
      </w:r>
      <w:r w:rsidRPr="000F49C2">
        <w:rPr>
          <w:sz w:val="24"/>
          <w:szCs w:val="24"/>
        </w:rPr>
        <w:t>Salaries</w:t>
      </w:r>
      <w:r w:rsidR="00B82E77" w:rsidRPr="000F49C2">
        <w:rPr>
          <w:sz w:val="24"/>
          <w:szCs w:val="24"/>
        </w:rPr>
        <w:t xml:space="preserve"> and benefits</w:t>
      </w:r>
      <w:r w:rsidRPr="000F49C2">
        <w:rPr>
          <w:sz w:val="24"/>
          <w:szCs w:val="24"/>
        </w:rPr>
        <w:t xml:space="preserve"> accounted for ~5</w:t>
      </w:r>
      <w:r w:rsidR="00B82E77" w:rsidRPr="000F49C2">
        <w:rPr>
          <w:sz w:val="24"/>
          <w:szCs w:val="24"/>
        </w:rPr>
        <w:t>7</w:t>
      </w:r>
      <w:r w:rsidRPr="000F49C2">
        <w:rPr>
          <w:sz w:val="24"/>
          <w:szCs w:val="24"/>
        </w:rPr>
        <w:t xml:space="preserve">% of total operating expenses, </w:t>
      </w:r>
      <w:r w:rsidR="00136D65">
        <w:rPr>
          <w:sz w:val="24"/>
          <w:szCs w:val="24"/>
        </w:rPr>
        <w:t xml:space="preserve">while </w:t>
      </w:r>
      <w:r w:rsidR="00B82E77" w:rsidRPr="000F49C2">
        <w:rPr>
          <w:sz w:val="24"/>
          <w:szCs w:val="24"/>
        </w:rPr>
        <w:t>“</w:t>
      </w:r>
      <w:r w:rsidRPr="000F49C2">
        <w:rPr>
          <w:sz w:val="24"/>
          <w:szCs w:val="24"/>
        </w:rPr>
        <w:t xml:space="preserve">supplies </w:t>
      </w:r>
      <w:r w:rsidR="00B82E77" w:rsidRPr="000F49C2">
        <w:rPr>
          <w:sz w:val="24"/>
          <w:szCs w:val="24"/>
        </w:rPr>
        <w:t xml:space="preserve">and other expenses” </w:t>
      </w:r>
      <w:r w:rsidRPr="000F49C2">
        <w:rPr>
          <w:sz w:val="24"/>
          <w:szCs w:val="24"/>
        </w:rPr>
        <w:t xml:space="preserve">accounted for </w:t>
      </w:r>
      <w:r w:rsidR="00136D65" w:rsidRPr="000F49C2">
        <w:rPr>
          <w:sz w:val="24"/>
          <w:szCs w:val="24"/>
        </w:rPr>
        <w:t>~</w:t>
      </w:r>
      <w:r w:rsidR="00B82E77" w:rsidRPr="000F49C2">
        <w:rPr>
          <w:sz w:val="24"/>
          <w:szCs w:val="24"/>
        </w:rPr>
        <w:t>25</w:t>
      </w:r>
      <w:r w:rsidRPr="000F49C2">
        <w:rPr>
          <w:sz w:val="24"/>
          <w:szCs w:val="24"/>
        </w:rPr>
        <w:t xml:space="preserve">% throughout the projection period. </w:t>
      </w:r>
      <w:r w:rsidR="000F49C2" w:rsidRPr="000F49C2">
        <w:rPr>
          <w:sz w:val="24"/>
          <w:szCs w:val="24"/>
        </w:rPr>
        <w:t>S</w:t>
      </w:r>
      <w:r w:rsidRPr="000F49C2">
        <w:rPr>
          <w:sz w:val="24"/>
          <w:szCs w:val="24"/>
        </w:rPr>
        <w:t xml:space="preserve">alaries </w:t>
      </w:r>
      <w:r w:rsidR="00B82E77" w:rsidRPr="000F49C2">
        <w:rPr>
          <w:sz w:val="24"/>
          <w:szCs w:val="24"/>
        </w:rPr>
        <w:t xml:space="preserve">and benefits </w:t>
      </w:r>
      <w:r w:rsidR="000F49C2" w:rsidRPr="000F49C2">
        <w:rPr>
          <w:sz w:val="24"/>
          <w:szCs w:val="24"/>
        </w:rPr>
        <w:t xml:space="preserve">are projected to increase 2.3% to 3.6% each year from FY2021-FY2030 (this projection </w:t>
      </w:r>
      <w:r w:rsidR="00B82E77" w:rsidRPr="000F49C2">
        <w:rPr>
          <w:sz w:val="24"/>
          <w:szCs w:val="24"/>
        </w:rPr>
        <w:t xml:space="preserve">was determined based on </w:t>
      </w:r>
      <w:r w:rsidR="000F49C2" w:rsidRPr="000F49C2">
        <w:rPr>
          <w:sz w:val="24"/>
          <w:szCs w:val="24"/>
        </w:rPr>
        <w:t xml:space="preserve">projected </w:t>
      </w:r>
      <w:r w:rsidR="00B82E77" w:rsidRPr="000F49C2">
        <w:rPr>
          <w:sz w:val="24"/>
          <w:szCs w:val="24"/>
        </w:rPr>
        <w:t xml:space="preserve">growth in FTEs </w:t>
      </w:r>
      <w:r w:rsidR="000F49C2" w:rsidRPr="000F49C2">
        <w:rPr>
          <w:sz w:val="24"/>
          <w:szCs w:val="24"/>
        </w:rPr>
        <w:t>due to</w:t>
      </w:r>
      <w:r w:rsidR="00B82E77" w:rsidRPr="000F49C2">
        <w:rPr>
          <w:sz w:val="24"/>
          <w:szCs w:val="24"/>
        </w:rPr>
        <w:t xml:space="preserve"> growth in bedded patient days/adjusted patient days</w:t>
      </w:r>
      <w:r w:rsidR="000F49C2" w:rsidRPr="000F49C2">
        <w:rPr>
          <w:sz w:val="24"/>
          <w:szCs w:val="24"/>
        </w:rPr>
        <w:t>). Additionally, spending on s</w:t>
      </w:r>
      <w:r w:rsidR="008F310F" w:rsidRPr="000F49C2">
        <w:rPr>
          <w:sz w:val="24"/>
          <w:szCs w:val="24"/>
        </w:rPr>
        <w:t xml:space="preserve">upplies </w:t>
      </w:r>
      <w:r w:rsidR="000F49C2" w:rsidRPr="000F49C2">
        <w:rPr>
          <w:sz w:val="24"/>
          <w:szCs w:val="24"/>
        </w:rPr>
        <w:t>is projected to increase 3.1% to 9.5% each year from FY2021-FY2030.</w:t>
      </w:r>
      <w:r w:rsidR="00136D65">
        <w:rPr>
          <w:i/>
          <w:iCs/>
          <w:sz w:val="24"/>
          <w:szCs w:val="24"/>
        </w:rPr>
        <w:t xml:space="preserve"> </w:t>
      </w:r>
      <w:r w:rsidR="00337D54" w:rsidRPr="00136D65">
        <w:rPr>
          <w:sz w:val="24"/>
          <w:szCs w:val="24"/>
        </w:rPr>
        <w:t xml:space="preserve">The </w:t>
      </w:r>
      <w:r w:rsidR="008F310F" w:rsidRPr="00136D65">
        <w:rPr>
          <w:sz w:val="24"/>
          <w:szCs w:val="24"/>
        </w:rPr>
        <w:t xml:space="preserve">CPA found the operating expenses projected to be based on reasonable assumptions and feasible for the </w:t>
      </w:r>
      <w:r w:rsidR="00086BC3">
        <w:rPr>
          <w:sz w:val="24"/>
          <w:szCs w:val="24"/>
        </w:rPr>
        <w:t>Applicant</w:t>
      </w:r>
      <w:r w:rsidR="008F310F" w:rsidRPr="00136D65">
        <w:rPr>
          <w:sz w:val="24"/>
          <w:szCs w:val="24"/>
        </w:rPr>
        <w:t>.</w:t>
      </w:r>
    </w:p>
    <w:p w14:paraId="3C38B2E8" w14:textId="77777777" w:rsidR="00B901A2" w:rsidRPr="000B4624" w:rsidRDefault="00B901A2" w:rsidP="00B901A2">
      <w:pPr>
        <w:spacing w:after="0" w:line="240" w:lineRule="auto"/>
        <w:rPr>
          <w:b/>
          <w:bCs/>
          <w:i/>
          <w:iCs/>
          <w:sz w:val="24"/>
          <w:szCs w:val="24"/>
        </w:rPr>
      </w:pPr>
    </w:p>
    <w:p w14:paraId="155E0B48" w14:textId="0816553C" w:rsidR="005B0D40" w:rsidRPr="00520B40" w:rsidRDefault="00953E98" w:rsidP="00B901A2">
      <w:pPr>
        <w:spacing w:after="0" w:line="240" w:lineRule="auto"/>
        <w:rPr>
          <w:b/>
          <w:bCs/>
          <w:sz w:val="24"/>
          <w:szCs w:val="24"/>
        </w:rPr>
      </w:pPr>
      <w:r w:rsidRPr="00520B40">
        <w:rPr>
          <w:b/>
          <w:bCs/>
          <w:sz w:val="24"/>
          <w:szCs w:val="24"/>
        </w:rPr>
        <w:t>Capital Expenditures and Cash Flows</w:t>
      </w:r>
    </w:p>
    <w:p w14:paraId="416F3738" w14:textId="5F526324" w:rsidR="009D3992" w:rsidRPr="00520B40" w:rsidRDefault="009D3992" w:rsidP="00520B40">
      <w:pPr>
        <w:spacing w:after="0" w:line="240" w:lineRule="auto"/>
        <w:rPr>
          <w:sz w:val="24"/>
          <w:szCs w:val="24"/>
        </w:rPr>
      </w:pPr>
      <w:r w:rsidRPr="00520B40">
        <w:rPr>
          <w:sz w:val="24"/>
          <w:szCs w:val="24"/>
        </w:rPr>
        <w:t xml:space="preserve">The CPA reviewed the project costs </w:t>
      </w:r>
      <w:r w:rsidR="00296770" w:rsidRPr="00520B40">
        <w:rPr>
          <w:sz w:val="24"/>
          <w:szCs w:val="24"/>
        </w:rPr>
        <w:t xml:space="preserve">($435m) </w:t>
      </w:r>
      <w:r w:rsidRPr="00520B40">
        <w:rPr>
          <w:sz w:val="24"/>
          <w:szCs w:val="24"/>
        </w:rPr>
        <w:t xml:space="preserve">within the </w:t>
      </w:r>
      <w:r w:rsidR="00D126D4" w:rsidRPr="00520B40">
        <w:rPr>
          <w:sz w:val="24"/>
          <w:szCs w:val="24"/>
        </w:rPr>
        <w:t>p</w:t>
      </w:r>
      <w:r w:rsidRPr="00520B40">
        <w:rPr>
          <w:sz w:val="24"/>
          <w:szCs w:val="24"/>
        </w:rPr>
        <w:t>rojections</w:t>
      </w:r>
      <w:r w:rsidR="00296770" w:rsidRPr="00520B40">
        <w:rPr>
          <w:sz w:val="24"/>
          <w:szCs w:val="24"/>
        </w:rPr>
        <w:t xml:space="preserve">, which are included in FY2021 to FY2027. </w:t>
      </w:r>
      <w:r w:rsidR="00D126D4" w:rsidRPr="00520B40">
        <w:rPr>
          <w:sz w:val="24"/>
          <w:szCs w:val="24"/>
        </w:rPr>
        <w:t xml:space="preserve">The </w:t>
      </w:r>
      <w:r w:rsidR="00086BC3">
        <w:rPr>
          <w:sz w:val="24"/>
          <w:szCs w:val="24"/>
        </w:rPr>
        <w:t>Applicant</w:t>
      </w:r>
      <w:r w:rsidR="00F275C7">
        <w:rPr>
          <w:sz w:val="24"/>
          <w:szCs w:val="24"/>
        </w:rPr>
        <w:t>’</w:t>
      </w:r>
      <w:r w:rsidR="00D126D4" w:rsidRPr="00520B40">
        <w:rPr>
          <w:sz w:val="24"/>
          <w:szCs w:val="24"/>
        </w:rPr>
        <w:t>s Board of Trustees approved a</w:t>
      </w:r>
      <w:r w:rsidR="00A77A17">
        <w:rPr>
          <w:sz w:val="24"/>
          <w:szCs w:val="24"/>
        </w:rPr>
        <w:t xml:space="preserve"> maximum capital expenditure</w:t>
      </w:r>
      <w:r w:rsidR="00D126D4" w:rsidRPr="00520B40">
        <w:rPr>
          <w:sz w:val="24"/>
          <w:szCs w:val="24"/>
        </w:rPr>
        <w:t xml:space="preserve"> of $435m on June 7, 2021. </w:t>
      </w:r>
      <w:r w:rsidR="00296770" w:rsidRPr="00520B40">
        <w:rPr>
          <w:sz w:val="24"/>
          <w:szCs w:val="24"/>
        </w:rPr>
        <w:t>The CPA explained that the project will</w:t>
      </w:r>
      <w:r w:rsidR="00227F8F">
        <w:rPr>
          <w:sz w:val="24"/>
          <w:szCs w:val="24"/>
        </w:rPr>
        <w:t xml:space="preserve"> be</w:t>
      </w:r>
      <w:r w:rsidR="00296770" w:rsidRPr="00520B40">
        <w:rPr>
          <w:sz w:val="24"/>
          <w:szCs w:val="24"/>
        </w:rPr>
        <w:t xml:space="preserve"> funded through the </w:t>
      </w:r>
      <w:r w:rsidR="00086BC3">
        <w:rPr>
          <w:sz w:val="24"/>
          <w:szCs w:val="24"/>
        </w:rPr>
        <w:t>Applicant</w:t>
      </w:r>
      <w:r w:rsidR="00F275C7">
        <w:rPr>
          <w:sz w:val="24"/>
          <w:szCs w:val="24"/>
        </w:rPr>
        <w:t>’</w:t>
      </w:r>
      <w:r w:rsidR="00296770" w:rsidRPr="00520B40">
        <w:rPr>
          <w:sz w:val="24"/>
          <w:szCs w:val="24"/>
        </w:rPr>
        <w:t>s net assets and cash flows with no additional financing anticipated.</w:t>
      </w:r>
      <w:r w:rsidRPr="00520B40">
        <w:rPr>
          <w:sz w:val="24"/>
          <w:szCs w:val="24"/>
        </w:rPr>
        <w:t xml:space="preserve"> </w:t>
      </w:r>
      <w:r w:rsidR="00D126D4" w:rsidRPr="00520B40">
        <w:rPr>
          <w:sz w:val="24"/>
          <w:szCs w:val="24"/>
        </w:rPr>
        <w:t>Because the projections indicate total cash on the balance sheet of approximately $350 million for each year</w:t>
      </w:r>
      <w:r w:rsidR="0062733E">
        <w:rPr>
          <w:sz w:val="24"/>
          <w:szCs w:val="24"/>
        </w:rPr>
        <w:t>,</w:t>
      </w:r>
      <w:r w:rsidR="00D126D4" w:rsidRPr="00520B40">
        <w:rPr>
          <w:sz w:val="24"/>
          <w:szCs w:val="24"/>
        </w:rPr>
        <w:t xml:space="preserve"> in addition to investments unrestricted as to use averaging approximately $3.5 billion over the projection period, the CPA concluded that it appears feasible for the </w:t>
      </w:r>
      <w:r w:rsidR="00086BC3">
        <w:rPr>
          <w:sz w:val="24"/>
          <w:szCs w:val="24"/>
        </w:rPr>
        <w:t>Applicant</w:t>
      </w:r>
      <w:r w:rsidR="00D126D4" w:rsidRPr="00520B40">
        <w:rPr>
          <w:sz w:val="24"/>
          <w:szCs w:val="24"/>
        </w:rPr>
        <w:t xml:space="preserve"> to fund the project without financing.</w:t>
      </w:r>
    </w:p>
    <w:p w14:paraId="09E2D889" w14:textId="77777777" w:rsidR="00942948" w:rsidRPr="000B4624" w:rsidRDefault="00942948" w:rsidP="00B901A2">
      <w:pPr>
        <w:spacing w:after="0" w:line="240" w:lineRule="auto"/>
        <w:rPr>
          <w:i/>
          <w:iCs/>
          <w:sz w:val="24"/>
          <w:szCs w:val="24"/>
        </w:rPr>
      </w:pPr>
    </w:p>
    <w:p w14:paraId="373C5D9F" w14:textId="34FE65A7" w:rsidR="005B0D40" w:rsidRPr="000B4624" w:rsidRDefault="00953E98" w:rsidP="00B901A2">
      <w:pPr>
        <w:spacing w:after="0" w:line="240" w:lineRule="auto"/>
        <w:rPr>
          <w:b/>
          <w:bCs/>
          <w:sz w:val="24"/>
          <w:szCs w:val="24"/>
        </w:rPr>
      </w:pPr>
      <w:r w:rsidRPr="000B4624">
        <w:rPr>
          <w:b/>
          <w:bCs/>
          <w:sz w:val="24"/>
          <w:szCs w:val="24"/>
        </w:rPr>
        <w:t>CPA</w:t>
      </w:r>
      <w:r w:rsidR="00F275C7">
        <w:rPr>
          <w:b/>
          <w:bCs/>
          <w:sz w:val="24"/>
          <w:szCs w:val="24"/>
        </w:rPr>
        <w:t>’</w:t>
      </w:r>
      <w:r w:rsidRPr="000B4624">
        <w:rPr>
          <w:b/>
          <w:bCs/>
          <w:sz w:val="24"/>
          <w:szCs w:val="24"/>
        </w:rPr>
        <w:t>s Conclusion of Feasibility</w:t>
      </w:r>
    </w:p>
    <w:p w14:paraId="71CC8064" w14:textId="38C94734" w:rsidR="00953E98" w:rsidRPr="00B40D54" w:rsidRDefault="00DB352E" w:rsidP="005F07C5">
      <w:pPr>
        <w:spacing w:after="0" w:line="240" w:lineRule="auto"/>
        <w:rPr>
          <w:iCs/>
          <w:sz w:val="24"/>
          <w:szCs w:val="24"/>
        </w:rPr>
      </w:pPr>
      <w:r w:rsidRPr="000B4624">
        <w:rPr>
          <w:sz w:val="24"/>
          <w:szCs w:val="24"/>
        </w:rPr>
        <w:t xml:space="preserve">The Projections exhibit </w:t>
      </w:r>
      <w:r w:rsidR="00092167" w:rsidRPr="000B4624">
        <w:rPr>
          <w:sz w:val="24"/>
          <w:szCs w:val="24"/>
        </w:rPr>
        <w:t>cumulative operating earnings</w:t>
      </w:r>
      <w:r w:rsidR="008B7B00" w:rsidRPr="000B4624">
        <w:rPr>
          <w:sz w:val="24"/>
          <w:szCs w:val="24"/>
        </w:rPr>
        <w:t xml:space="preserve"> before interest, taxes, and amortization (</w:t>
      </w:r>
      <w:r w:rsidRPr="000B4624">
        <w:rPr>
          <w:sz w:val="24"/>
          <w:szCs w:val="24"/>
        </w:rPr>
        <w:t>EBIT</w:t>
      </w:r>
      <w:r w:rsidR="008D45F3" w:rsidRPr="000B4624">
        <w:rPr>
          <w:sz w:val="24"/>
          <w:szCs w:val="24"/>
        </w:rPr>
        <w:t>D</w:t>
      </w:r>
      <w:r w:rsidRPr="000B4624">
        <w:rPr>
          <w:sz w:val="24"/>
          <w:szCs w:val="24"/>
        </w:rPr>
        <w:t>A</w:t>
      </w:r>
      <w:r w:rsidR="0023105F" w:rsidRPr="000B4624">
        <w:rPr>
          <w:sz w:val="24"/>
          <w:szCs w:val="24"/>
        </w:rPr>
        <w:t>)</w:t>
      </w:r>
      <w:r w:rsidRPr="000B4624">
        <w:rPr>
          <w:sz w:val="24"/>
          <w:szCs w:val="24"/>
        </w:rPr>
        <w:t xml:space="preserve"> surplus of </w:t>
      </w:r>
      <w:r w:rsidR="000B4624" w:rsidRPr="000B4624">
        <w:rPr>
          <w:sz w:val="24"/>
          <w:szCs w:val="24"/>
        </w:rPr>
        <w:t>9.8</w:t>
      </w:r>
      <w:r w:rsidRPr="000B4624">
        <w:rPr>
          <w:sz w:val="24"/>
          <w:szCs w:val="24"/>
        </w:rPr>
        <w:t>% of cumulative projected revenue for FY2021-</w:t>
      </w:r>
      <w:r w:rsidR="000B4624" w:rsidRPr="000B4624">
        <w:rPr>
          <w:sz w:val="24"/>
          <w:szCs w:val="24"/>
        </w:rPr>
        <w:t>30</w:t>
      </w:r>
      <w:r w:rsidR="005038CE" w:rsidRPr="000B4624">
        <w:rPr>
          <w:sz w:val="24"/>
          <w:szCs w:val="24"/>
        </w:rPr>
        <w:t>, which the CPA found to be reasonable and feasible.</w:t>
      </w:r>
      <w:r w:rsidR="00DF29B5">
        <w:rPr>
          <w:sz w:val="24"/>
          <w:szCs w:val="24"/>
        </w:rPr>
        <w:t xml:space="preserve"> </w:t>
      </w:r>
      <w:r w:rsidR="005038CE" w:rsidRPr="000B4624">
        <w:rPr>
          <w:sz w:val="24"/>
          <w:szCs w:val="24"/>
        </w:rPr>
        <w:t xml:space="preserve">The CPA determined </w:t>
      </w:r>
      <w:r w:rsidR="000B4624" w:rsidRPr="000B4624">
        <w:rPr>
          <w:sz w:val="24"/>
          <w:szCs w:val="24"/>
        </w:rPr>
        <w:t xml:space="preserve">“that the Projections are reasonable and feasible, and not likely to have a negative impact on the </w:t>
      </w:r>
      <w:r w:rsidR="00086BC3">
        <w:rPr>
          <w:sz w:val="24"/>
          <w:szCs w:val="24"/>
        </w:rPr>
        <w:t>Applicant</w:t>
      </w:r>
      <w:r w:rsidR="00F275C7">
        <w:rPr>
          <w:sz w:val="24"/>
          <w:szCs w:val="24"/>
        </w:rPr>
        <w:t>’</w:t>
      </w:r>
      <w:r w:rsidR="000B4624" w:rsidRPr="000B4624">
        <w:rPr>
          <w:sz w:val="24"/>
          <w:szCs w:val="24"/>
        </w:rPr>
        <w:t xml:space="preserve">s </w:t>
      </w:r>
      <w:r w:rsidR="00442A30">
        <w:rPr>
          <w:sz w:val="24"/>
          <w:szCs w:val="24"/>
        </w:rPr>
        <w:t>Patient Panel</w:t>
      </w:r>
      <w:r w:rsidR="000B4624" w:rsidRPr="000B4624">
        <w:rPr>
          <w:sz w:val="24"/>
          <w:szCs w:val="24"/>
        </w:rPr>
        <w:t xml:space="preserve"> or result in a liquidation of Children</w:t>
      </w:r>
      <w:r w:rsidR="00F275C7">
        <w:rPr>
          <w:sz w:val="24"/>
          <w:szCs w:val="24"/>
        </w:rPr>
        <w:t>’</w:t>
      </w:r>
      <w:r w:rsidR="000B4624" w:rsidRPr="000B4624">
        <w:rPr>
          <w:sz w:val="24"/>
          <w:szCs w:val="24"/>
        </w:rPr>
        <w:t>s assets.</w:t>
      </w:r>
      <w:r w:rsidR="005038CE" w:rsidRPr="000B4624">
        <w:rPr>
          <w:sz w:val="24"/>
          <w:szCs w:val="24"/>
        </w:rPr>
        <w:t>”</w:t>
      </w:r>
      <w:r w:rsidR="0062733E">
        <w:br/>
      </w:r>
      <w:r w:rsidR="0062733E" w:rsidRPr="00B40D54">
        <w:rPr>
          <w:iCs/>
        </w:rPr>
        <w:br/>
      </w:r>
      <w:r w:rsidR="00953E98" w:rsidRPr="00B40D54">
        <w:rPr>
          <w:b/>
          <w:iCs/>
          <w:sz w:val="24"/>
          <w:szCs w:val="24"/>
        </w:rPr>
        <w:t>Analysis</w:t>
      </w:r>
      <w:r w:rsidR="452C4F59" w:rsidRPr="00B40D54">
        <w:rPr>
          <w:b/>
          <w:bCs/>
          <w:iCs/>
          <w:sz w:val="24"/>
          <w:szCs w:val="24"/>
        </w:rPr>
        <w:t xml:space="preserve"> of Factor 4</w:t>
      </w:r>
    </w:p>
    <w:p w14:paraId="558E8B73" w14:textId="3376C117" w:rsidR="0012183F" w:rsidRPr="0012183F" w:rsidRDefault="0012183F" w:rsidP="003F110D">
      <w:pPr>
        <w:spacing w:line="240" w:lineRule="auto"/>
        <w:rPr>
          <w:rFonts w:cstheme="minorHAnsi"/>
          <w:sz w:val="24"/>
          <w:szCs w:val="24"/>
        </w:rPr>
      </w:pPr>
      <w:r w:rsidRPr="4E039244">
        <w:rPr>
          <w:sz w:val="24"/>
          <w:szCs w:val="24"/>
        </w:rPr>
        <w:t>Staff is satisfied with the CPA</w:t>
      </w:r>
      <w:r w:rsidR="00F275C7" w:rsidRPr="4E039244">
        <w:rPr>
          <w:sz w:val="24"/>
          <w:szCs w:val="24"/>
        </w:rPr>
        <w:t>’</w:t>
      </w:r>
      <w:r w:rsidRPr="4E039244">
        <w:rPr>
          <w:sz w:val="24"/>
          <w:szCs w:val="24"/>
        </w:rPr>
        <w:t xml:space="preserve">s analysis of </w:t>
      </w:r>
      <w:r w:rsidR="0062733E" w:rsidRPr="4E039244">
        <w:rPr>
          <w:sz w:val="24"/>
          <w:szCs w:val="24"/>
        </w:rPr>
        <w:t xml:space="preserve">the </w:t>
      </w:r>
      <w:r w:rsidR="00086BC3" w:rsidRPr="4E039244">
        <w:rPr>
          <w:sz w:val="24"/>
          <w:szCs w:val="24"/>
        </w:rPr>
        <w:t>Applicant</w:t>
      </w:r>
      <w:r w:rsidR="0062733E" w:rsidRPr="4E039244">
        <w:rPr>
          <w:sz w:val="24"/>
          <w:szCs w:val="24"/>
        </w:rPr>
        <w:t>’</w:t>
      </w:r>
      <w:r w:rsidRPr="4E039244">
        <w:rPr>
          <w:sz w:val="24"/>
          <w:szCs w:val="24"/>
        </w:rPr>
        <w:t xml:space="preserve">s decision to proceed with the </w:t>
      </w:r>
      <w:r w:rsidR="00A00DB1" w:rsidRPr="4E039244">
        <w:rPr>
          <w:sz w:val="24"/>
          <w:szCs w:val="24"/>
        </w:rPr>
        <w:t>Proposed Project</w:t>
      </w:r>
      <w:r w:rsidRPr="4E039244">
        <w:rPr>
          <w:sz w:val="24"/>
          <w:szCs w:val="24"/>
        </w:rPr>
        <w:t xml:space="preserve">. As a result, Staff finds the CPA analysis to be acceptable and that the </w:t>
      </w:r>
      <w:r w:rsidR="00086BC3" w:rsidRPr="4E039244">
        <w:rPr>
          <w:sz w:val="24"/>
          <w:szCs w:val="24"/>
        </w:rPr>
        <w:t>Applicant</w:t>
      </w:r>
      <w:r w:rsidRPr="4E039244">
        <w:rPr>
          <w:sz w:val="24"/>
          <w:szCs w:val="24"/>
        </w:rPr>
        <w:t xml:space="preserve"> has met the requirements of Factor 4.</w:t>
      </w:r>
    </w:p>
    <w:p w14:paraId="368380BC" w14:textId="39EED1A5" w:rsidR="00953E98" w:rsidRDefault="707386AA" w:rsidP="4E039244">
      <w:pPr>
        <w:spacing w:after="200"/>
        <w:rPr>
          <w:rFonts w:ascii="Calibri" w:eastAsia="Calibri" w:hAnsi="Calibri" w:cs="Calibri"/>
          <w:color w:val="000000" w:themeColor="text1"/>
          <w:sz w:val="24"/>
          <w:szCs w:val="24"/>
        </w:rPr>
      </w:pPr>
      <w:r w:rsidRPr="4E039244">
        <w:rPr>
          <w:rFonts w:ascii="Calibri" w:eastAsia="Calibri" w:hAnsi="Calibri" w:cs="Calibri"/>
          <w:b/>
          <w:bCs/>
          <w:color w:val="000000" w:themeColor="text1"/>
          <w:sz w:val="24"/>
          <w:szCs w:val="24"/>
          <w:u w:val="single"/>
        </w:rPr>
        <w:t>Independent Cost Analysis for the Proposed Project</w:t>
      </w:r>
    </w:p>
    <w:p w14:paraId="359CFDF1" w14:textId="697BC105" w:rsidR="00953E98" w:rsidRDefault="707386AA" w:rsidP="00FA3F57">
      <w:pPr>
        <w:spacing w:line="240" w:lineRule="auto"/>
        <w:rPr>
          <w:rFonts w:ascii="Calibri" w:eastAsia="Calibri" w:hAnsi="Calibri" w:cs="Calibri"/>
          <w:color w:val="000000" w:themeColor="text1"/>
          <w:sz w:val="24"/>
          <w:szCs w:val="24"/>
        </w:rPr>
      </w:pPr>
      <w:r w:rsidRPr="4E039244">
        <w:rPr>
          <w:rFonts w:ascii="Calibri" w:eastAsia="Calibri" w:hAnsi="Calibri" w:cs="Calibri"/>
          <w:color w:val="000000" w:themeColor="text1"/>
          <w:sz w:val="24"/>
          <w:szCs w:val="24"/>
        </w:rPr>
        <w:t xml:space="preserve">As noted in Factor 2, </w:t>
      </w:r>
      <w:r w:rsidR="0AA9091B" w:rsidRPr="15666F2F">
        <w:rPr>
          <w:rFonts w:ascii="Calibri" w:eastAsia="Calibri" w:hAnsi="Calibri" w:cs="Calibri"/>
          <w:color w:val="000000" w:themeColor="text1"/>
          <w:sz w:val="24"/>
          <w:szCs w:val="24"/>
        </w:rPr>
        <w:t xml:space="preserve">the </w:t>
      </w:r>
      <w:r w:rsidR="732798DE" w:rsidRPr="15666F2F">
        <w:rPr>
          <w:rFonts w:ascii="Calibri" w:eastAsia="Calibri" w:hAnsi="Calibri" w:cs="Calibri"/>
          <w:color w:val="000000" w:themeColor="text1"/>
          <w:sz w:val="24"/>
          <w:szCs w:val="24"/>
        </w:rPr>
        <w:t xml:space="preserve">Project </w:t>
      </w:r>
      <w:r w:rsidR="0AA9091B" w:rsidRPr="15666F2F">
        <w:rPr>
          <w:rFonts w:ascii="Calibri" w:eastAsia="Calibri" w:hAnsi="Calibri" w:cs="Calibri"/>
          <w:color w:val="000000" w:themeColor="text1"/>
          <w:sz w:val="24"/>
          <w:szCs w:val="24"/>
        </w:rPr>
        <w:t>was</w:t>
      </w:r>
      <w:r w:rsidRPr="15666F2F">
        <w:rPr>
          <w:rFonts w:ascii="Calibri" w:eastAsia="Calibri" w:hAnsi="Calibri" w:cs="Calibri"/>
          <w:color w:val="000000" w:themeColor="text1"/>
          <w:sz w:val="24"/>
          <w:szCs w:val="24"/>
        </w:rPr>
        <w:t xml:space="preserve"> required </w:t>
      </w:r>
      <w:r w:rsidR="0329D0E7" w:rsidRPr="15666F2F">
        <w:rPr>
          <w:rFonts w:ascii="Calibri" w:eastAsia="Calibri" w:hAnsi="Calibri" w:cs="Calibri"/>
          <w:color w:val="000000" w:themeColor="text1"/>
          <w:sz w:val="24"/>
          <w:szCs w:val="24"/>
        </w:rPr>
        <w:t xml:space="preserve">to </w:t>
      </w:r>
      <w:r w:rsidR="745CAD47" w:rsidRPr="15666F2F">
        <w:rPr>
          <w:rFonts w:ascii="Calibri" w:eastAsia="Calibri" w:hAnsi="Calibri" w:cs="Calibri"/>
          <w:color w:val="000000" w:themeColor="text1"/>
          <w:sz w:val="24"/>
          <w:szCs w:val="24"/>
        </w:rPr>
        <w:t>undergo</w:t>
      </w:r>
      <w:r w:rsidRPr="4E039244">
        <w:rPr>
          <w:rFonts w:ascii="Calibri" w:eastAsia="Calibri" w:hAnsi="Calibri" w:cs="Calibri"/>
          <w:color w:val="000000" w:themeColor="text1"/>
          <w:sz w:val="24"/>
          <w:szCs w:val="24"/>
        </w:rPr>
        <w:t xml:space="preserve"> an Independent Cost-Analysis (ICA) to evaluate whether the Proposed Project would be consistent with the health care cost containment goals of Massachusetts. Please see the cost section of Factor 2 for discussion and analysis of the ICA.</w:t>
      </w:r>
    </w:p>
    <w:p w14:paraId="7043EEEE" w14:textId="2FEB79FF" w:rsidR="00953E98" w:rsidRDefault="707386AA" w:rsidP="4E039244">
      <w:pPr>
        <w:pStyle w:val="NormalWeb"/>
        <w:rPr>
          <w:rFonts w:ascii="Calibri" w:eastAsia="Calibri" w:hAnsi="Calibri" w:cs="Calibri"/>
          <w:color w:val="000000" w:themeColor="text1"/>
        </w:rPr>
      </w:pPr>
      <w:r w:rsidRPr="4E039244">
        <w:rPr>
          <w:rFonts w:ascii="Calibri" w:eastAsia="Calibri" w:hAnsi="Calibri" w:cs="Calibri"/>
          <w:b/>
          <w:bCs/>
          <w:color w:val="000000" w:themeColor="text1"/>
        </w:rPr>
        <w:t xml:space="preserve">Factor 4 Analysis </w:t>
      </w:r>
    </w:p>
    <w:p w14:paraId="48A84FDE" w14:textId="62BE9770" w:rsidR="00953E98" w:rsidRDefault="707386AA" w:rsidP="4E039244">
      <w:r w:rsidRPr="4E039244">
        <w:rPr>
          <w:rFonts w:ascii="Calibri" w:eastAsia="Calibri" w:hAnsi="Calibri" w:cs="Calibri"/>
          <w:color w:val="000000" w:themeColor="text1"/>
          <w:sz w:val="24"/>
          <w:szCs w:val="24"/>
        </w:rPr>
        <w:t>Staff finds that the CPA analysis to be acceptable. As previously stated, the cost containment element of Factor 4 is met</w:t>
      </w:r>
      <w:r w:rsidR="00F9666D">
        <w:rPr>
          <w:rFonts w:ascii="Calibri" w:eastAsia="Calibri" w:hAnsi="Calibri" w:cs="Calibri"/>
          <w:color w:val="000000" w:themeColor="text1"/>
          <w:sz w:val="24"/>
          <w:szCs w:val="24"/>
        </w:rPr>
        <w:t>, with conditions</w:t>
      </w:r>
      <w:r w:rsidRPr="4E039244">
        <w:rPr>
          <w:rFonts w:ascii="Calibri" w:eastAsia="Calibri" w:hAnsi="Calibri" w:cs="Calibri"/>
          <w:color w:val="000000" w:themeColor="text1"/>
          <w:sz w:val="24"/>
          <w:szCs w:val="24"/>
        </w:rPr>
        <w:t>. Thus, Factor 4 is met.</w:t>
      </w:r>
    </w:p>
    <w:p w14:paraId="08B095E7" w14:textId="4BD699E8" w:rsidR="005F404F" w:rsidRPr="00FA3F57" w:rsidRDefault="005F404F" w:rsidP="00FA3F57">
      <w:pPr>
        <w:pStyle w:val="Heading1"/>
        <w:rPr>
          <w:b/>
          <w:bCs/>
        </w:rPr>
      </w:pPr>
      <w:bookmarkStart w:id="17" w:name="_Toc118969226"/>
      <w:bookmarkStart w:id="18" w:name="_Toc17151192"/>
      <w:bookmarkStart w:id="19" w:name="_Toc17322410"/>
      <w:r w:rsidRPr="00FA3F57">
        <w:rPr>
          <w:b/>
          <w:bCs/>
        </w:rPr>
        <w:t xml:space="preserve">Factor 5: Assessment of the </w:t>
      </w:r>
      <w:r w:rsidR="00A00DB1" w:rsidRPr="00FA3F57">
        <w:rPr>
          <w:b/>
          <w:bCs/>
        </w:rPr>
        <w:t>Proposed Project</w:t>
      </w:r>
      <w:r w:rsidRPr="00FA3F57">
        <w:rPr>
          <w:b/>
          <w:bCs/>
        </w:rPr>
        <w:t>’s Relative Merit</w:t>
      </w:r>
      <w:bookmarkEnd w:id="17"/>
      <w:r w:rsidRPr="00FA3F57">
        <w:rPr>
          <w:b/>
          <w:bCs/>
        </w:rPr>
        <w:t xml:space="preserve"> </w:t>
      </w:r>
    </w:p>
    <w:p w14:paraId="7973686D" w14:textId="4BEA5413" w:rsidR="005F404F" w:rsidRPr="00361004" w:rsidRDefault="005F404F" w:rsidP="005F404F">
      <w:pPr>
        <w:spacing w:after="0" w:line="240" w:lineRule="auto"/>
        <w:rPr>
          <w:color w:val="000000" w:themeColor="text1"/>
          <w:sz w:val="24"/>
          <w:szCs w:val="24"/>
        </w:rPr>
      </w:pPr>
      <w:r w:rsidRPr="0045355C">
        <w:rPr>
          <w:color w:val="000000" w:themeColor="text1"/>
          <w:sz w:val="24"/>
          <w:szCs w:val="24"/>
        </w:rPr>
        <w:t xml:space="preserve">The </w:t>
      </w:r>
      <w:r w:rsidR="00086BC3">
        <w:rPr>
          <w:color w:val="000000" w:themeColor="text1"/>
          <w:sz w:val="24"/>
          <w:szCs w:val="24"/>
        </w:rPr>
        <w:t>Applicant</w:t>
      </w:r>
      <w:r w:rsidRPr="0045355C">
        <w:rPr>
          <w:color w:val="000000" w:themeColor="text1"/>
          <w:sz w:val="24"/>
          <w:szCs w:val="24"/>
        </w:rPr>
        <w:t xml:space="preserve"> considered and rejected two alternatives to the </w:t>
      </w:r>
      <w:r w:rsidR="00A00DB1">
        <w:rPr>
          <w:color w:val="000000" w:themeColor="text1"/>
          <w:sz w:val="24"/>
          <w:szCs w:val="24"/>
        </w:rPr>
        <w:t>Proposed Project</w:t>
      </w:r>
      <w:r>
        <w:rPr>
          <w:color w:val="000000" w:themeColor="text1"/>
          <w:sz w:val="24"/>
          <w:szCs w:val="24"/>
        </w:rPr>
        <w:t xml:space="preserve"> (and also </w:t>
      </w:r>
      <w:r w:rsidRPr="0045355C">
        <w:rPr>
          <w:color w:val="000000" w:themeColor="text1"/>
          <w:sz w:val="24"/>
          <w:szCs w:val="24"/>
        </w:rPr>
        <w:t>reject</w:t>
      </w:r>
      <w:r>
        <w:rPr>
          <w:color w:val="000000" w:themeColor="text1"/>
          <w:sz w:val="24"/>
          <w:szCs w:val="24"/>
        </w:rPr>
        <w:t>ed</w:t>
      </w:r>
      <w:r w:rsidRPr="0045355C">
        <w:rPr>
          <w:color w:val="000000" w:themeColor="text1"/>
          <w:sz w:val="24"/>
          <w:szCs w:val="24"/>
        </w:rPr>
        <w:t xml:space="preserve"> the status quo</w:t>
      </w:r>
      <w:r>
        <w:rPr>
          <w:color w:val="000000" w:themeColor="text1"/>
          <w:sz w:val="24"/>
          <w:szCs w:val="24"/>
        </w:rPr>
        <w:t>)</w:t>
      </w:r>
      <w:r w:rsidRPr="0045355C">
        <w:rPr>
          <w:color w:val="000000" w:themeColor="text1"/>
          <w:sz w:val="24"/>
          <w:szCs w:val="24"/>
        </w:rPr>
        <w:t xml:space="preserve"> because the</w:t>
      </w:r>
      <w:r>
        <w:rPr>
          <w:color w:val="000000" w:themeColor="text1"/>
          <w:sz w:val="24"/>
          <w:szCs w:val="24"/>
        </w:rPr>
        <w:t>y</w:t>
      </w:r>
      <w:r w:rsidRPr="0045355C">
        <w:rPr>
          <w:color w:val="000000" w:themeColor="text1"/>
          <w:sz w:val="24"/>
          <w:szCs w:val="24"/>
        </w:rPr>
        <w:t xml:space="preserve"> concluded that these alternatives would incur higher capital costs and are infeasible or less operationally efficient</w:t>
      </w:r>
      <w:r>
        <w:rPr>
          <w:color w:val="000000" w:themeColor="text1"/>
          <w:sz w:val="24"/>
          <w:szCs w:val="24"/>
        </w:rPr>
        <w:t xml:space="preserve"> than the </w:t>
      </w:r>
      <w:r w:rsidR="00A00DB1">
        <w:rPr>
          <w:color w:val="000000" w:themeColor="text1"/>
          <w:sz w:val="24"/>
          <w:szCs w:val="24"/>
        </w:rPr>
        <w:t>Proposed Project</w:t>
      </w:r>
      <w:r w:rsidRPr="0045355C">
        <w:rPr>
          <w:color w:val="000000" w:themeColor="text1"/>
          <w:sz w:val="24"/>
          <w:szCs w:val="24"/>
        </w:rPr>
        <w:t xml:space="preserve">. The </w:t>
      </w:r>
      <w:r w:rsidR="00086BC3">
        <w:rPr>
          <w:color w:val="000000" w:themeColor="text1"/>
          <w:sz w:val="24"/>
          <w:szCs w:val="24"/>
        </w:rPr>
        <w:t>Applicant</w:t>
      </w:r>
      <w:r w:rsidRPr="0045355C">
        <w:rPr>
          <w:color w:val="000000" w:themeColor="text1"/>
          <w:sz w:val="24"/>
          <w:szCs w:val="24"/>
        </w:rPr>
        <w:t xml:space="preserve"> analyzed alternatives on a site-by-site basis</w:t>
      </w:r>
      <w:r>
        <w:rPr>
          <w:color w:val="000000" w:themeColor="text1"/>
          <w:sz w:val="24"/>
          <w:szCs w:val="24"/>
        </w:rPr>
        <w:t xml:space="preserve"> (see tables belo</w:t>
      </w:r>
      <w:r w:rsidRPr="00361004">
        <w:rPr>
          <w:color w:val="000000" w:themeColor="text1"/>
          <w:sz w:val="24"/>
          <w:szCs w:val="24"/>
        </w:rPr>
        <w:t>w).</w:t>
      </w:r>
      <w:r>
        <w:rPr>
          <w:color w:val="000000" w:themeColor="text1"/>
          <w:sz w:val="24"/>
          <w:szCs w:val="24"/>
        </w:rPr>
        <w:t xml:space="preserve"> The </w:t>
      </w:r>
      <w:r w:rsidR="00086BC3">
        <w:rPr>
          <w:color w:val="000000" w:themeColor="text1"/>
          <w:sz w:val="24"/>
          <w:szCs w:val="24"/>
        </w:rPr>
        <w:t>Applicant</w:t>
      </w:r>
      <w:r>
        <w:rPr>
          <w:color w:val="000000" w:themeColor="text1"/>
          <w:sz w:val="24"/>
          <w:szCs w:val="24"/>
        </w:rPr>
        <w:t xml:space="preserve"> states that the </w:t>
      </w:r>
      <w:r w:rsidRPr="00C53DCE">
        <w:rPr>
          <w:color w:val="000000" w:themeColor="text1"/>
          <w:sz w:val="24"/>
          <w:szCs w:val="24"/>
        </w:rPr>
        <w:t xml:space="preserve">financial feasibility of the </w:t>
      </w:r>
      <w:r w:rsidR="00A00DB1">
        <w:rPr>
          <w:color w:val="000000" w:themeColor="text1"/>
          <w:sz w:val="24"/>
          <w:szCs w:val="24"/>
        </w:rPr>
        <w:t>Proposed Project</w:t>
      </w:r>
      <w:r w:rsidRPr="00C53DCE">
        <w:rPr>
          <w:color w:val="000000" w:themeColor="text1"/>
          <w:sz w:val="24"/>
          <w:szCs w:val="24"/>
        </w:rPr>
        <w:t xml:space="preserve"> depends on completion of both the Waltham and Needham facilities.</w:t>
      </w:r>
    </w:p>
    <w:p w14:paraId="5B7A0F90" w14:textId="77777777" w:rsidR="005F404F" w:rsidRPr="00361004" w:rsidRDefault="005F404F" w:rsidP="005F404F">
      <w:pPr>
        <w:spacing w:after="0" w:line="240" w:lineRule="auto"/>
        <w:rPr>
          <w:color w:val="000000" w:themeColor="text1"/>
          <w:sz w:val="24"/>
          <w:szCs w:val="24"/>
        </w:rPr>
      </w:pPr>
    </w:p>
    <w:p w14:paraId="74B3EBCA" w14:textId="61F7F822" w:rsidR="005F404F" w:rsidRPr="00361004" w:rsidRDefault="005F404F" w:rsidP="005F404F">
      <w:pPr>
        <w:spacing w:after="0" w:line="240" w:lineRule="auto"/>
        <w:rPr>
          <w:color w:val="000000"/>
          <w:sz w:val="24"/>
          <w:szCs w:val="24"/>
        </w:rPr>
      </w:pPr>
      <w:r w:rsidRPr="00361004">
        <w:rPr>
          <w:color w:val="000000" w:themeColor="text1"/>
          <w:sz w:val="24"/>
          <w:szCs w:val="24"/>
        </w:rPr>
        <w:t xml:space="preserve">The </w:t>
      </w:r>
      <w:r w:rsidR="00086BC3">
        <w:rPr>
          <w:color w:val="000000" w:themeColor="text1"/>
          <w:sz w:val="24"/>
          <w:szCs w:val="24"/>
        </w:rPr>
        <w:t>Applicant</w:t>
      </w:r>
      <w:r w:rsidRPr="00361004">
        <w:rPr>
          <w:color w:val="000000" w:themeColor="text1"/>
          <w:sz w:val="24"/>
          <w:szCs w:val="24"/>
        </w:rPr>
        <w:t xml:space="preserve"> rejects proceeding under the status quo (with no new facilities and perhaps renovations to expand capacity at the flagship campus) as impractical and cost-prohibitive. The </w:t>
      </w:r>
      <w:r w:rsidRPr="00361004">
        <w:rPr>
          <w:sz w:val="24"/>
          <w:szCs w:val="24"/>
        </w:rPr>
        <w:t xml:space="preserve">main primary care ambulatory building in Longwood (Fegan) was built in 1967. The </w:t>
      </w:r>
      <w:r w:rsidR="00086BC3">
        <w:rPr>
          <w:sz w:val="24"/>
          <w:szCs w:val="24"/>
        </w:rPr>
        <w:t>Applicant</w:t>
      </w:r>
      <w:r w:rsidRPr="00361004">
        <w:rPr>
          <w:sz w:val="24"/>
          <w:szCs w:val="24"/>
        </w:rPr>
        <w:t xml:space="preserve"> states that there is no space left in the building and the cost of modernizing individual clinical space to meet current day patient needs is very high.</w:t>
      </w:r>
    </w:p>
    <w:p w14:paraId="2E71DBF8" w14:textId="5DB137CE" w:rsidR="005F404F" w:rsidRDefault="005F404F" w:rsidP="005F404F">
      <w:pPr>
        <w:pStyle w:val="BodyText"/>
        <w:spacing w:before="8"/>
      </w:pPr>
    </w:p>
    <w:p w14:paraId="72B6C176" w14:textId="6828ADB9" w:rsidR="00FA3F57" w:rsidRDefault="00FA3F57" w:rsidP="005F404F">
      <w:pPr>
        <w:pStyle w:val="BodyText"/>
        <w:spacing w:before="8"/>
      </w:pPr>
    </w:p>
    <w:p w14:paraId="7B9D74BC" w14:textId="540AD7F2" w:rsidR="00FA3F57" w:rsidRDefault="00FA3F57" w:rsidP="005F404F">
      <w:pPr>
        <w:pStyle w:val="BodyText"/>
        <w:spacing w:before="8"/>
        <w:rPr>
          <w:rFonts w:asciiTheme="minorHAnsi" w:hAnsiTheme="minorHAnsi" w:cstheme="minorHAnsi"/>
          <w:b/>
          <w:bCs/>
        </w:rPr>
      </w:pPr>
      <w:r w:rsidRPr="00FA3F57">
        <w:rPr>
          <w:rFonts w:asciiTheme="minorHAnsi" w:hAnsiTheme="minorHAnsi" w:cstheme="minorHAnsi"/>
          <w:b/>
          <w:bCs/>
        </w:rPr>
        <w:t>Table 1</w:t>
      </w:r>
      <w:r w:rsidR="001F4211">
        <w:rPr>
          <w:rFonts w:asciiTheme="minorHAnsi" w:hAnsiTheme="minorHAnsi" w:cstheme="minorHAnsi"/>
          <w:b/>
          <w:bCs/>
        </w:rPr>
        <w:t>7</w:t>
      </w:r>
      <w:r w:rsidRPr="00FA3F57">
        <w:rPr>
          <w:rFonts w:asciiTheme="minorHAnsi" w:hAnsiTheme="minorHAnsi" w:cstheme="minorHAnsi"/>
          <w:b/>
          <w:bCs/>
        </w:rPr>
        <w:t>: Factor 5 Alternatives Waltham and Needham Facilities</w:t>
      </w:r>
    </w:p>
    <w:p w14:paraId="55386A61" w14:textId="77777777" w:rsidR="00FA3F57" w:rsidRPr="00FA3F57" w:rsidRDefault="00FA3F57" w:rsidP="005F404F">
      <w:pPr>
        <w:pStyle w:val="BodyText"/>
        <w:spacing w:before="8"/>
        <w:rPr>
          <w:rFonts w:asciiTheme="minorHAnsi" w:hAnsiTheme="minorHAnsi" w:cstheme="minorHAnsi"/>
          <w:b/>
          <w:bC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0"/>
        <w:gridCol w:w="2500"/>
        <w:gridCol w:w="2507"/>
        <w:gridCol w:w="2490"/>
      </w:tblGrid>
      <w:tr w:rsidR="005F404F" w14:paraId="645E99AF" w14:textId="77777777" w:rsidTr="00BB5888">
        <w:trPr>
          <w:cantSplit/>
          <w:trHeight w:val="229"/>
          <w:tblHeader/>
        </w:trPr>
        <w:tc>
          <w:tcPr>
            <w:tcW w:w="1490" w:type="dxa"/>
            <w:tcBorders>
              <w:top w:val="nil"/>
              <w:left w:val="nil"/>
            </w:tcBorders>
          </w:tcPr>
          <w:p w14:paraId="61109627" w14:textId="77777777" w:rsidR="005F404F" w:rsidRDefault="005F404F" w:rsidP="00FD43FC">
            <w:pPr>
              <w:pStyle w:val="TableParagraph"/>
              <w:jc w:val="left"/>
              <w:rPr>
                <w:rFonts w:ascii="Times New Roman"/>
                <w:sz w:val="16"/>
              </w:rPr>
            </w:pPr>
          </w:p>
        </w:tc>
        <w:tc>
          <w:tcPr>
            <w:tcW w:w="2500" w:type="dxa"/>
            <w:shd w:val="clear" w:color="auto" w:fill="365F91"/>
          </w:tcPr>
          <w:p w14:paraId="545D46EF" w14:textId="4483EEA7" w:rsidR="005F404F" w:rsidRDefault="00A00DB1" w:rsidP="00FD43FC">
            <w:pPr>
              <w:pStyle w:val="TableParagraph"/>
              <w:spacing w:line="210" w:lineRule="exact"/>
              <w:ind w:left="118" w:right="97"/>
              <w:jc w:val="center"/>
              <w:rPr>
                <w:rFonts w:ascii="Times New Roman"/>
                <w:sz w:val="20"/>
              </w:rPr>
            </w:pPr>
            <w:r>
              <w:rPr>
                <w:rFonts w:ascii="Times New Roman"/>
                <w:color w:val="FFFFFF"/>
                <w:sz w:val="20"/>
              </w:rPr>
              <w:t>Proposed Project</w:t>
            </w:r>
          </w:p>
        </w:tc>
        <w:tc>
          <w:tcPr>
            <w:tcW w:w="2507" w:type="dxa"/>
            <w:shd w:val="clear" w:color="auto" w:fill="365F91"/>
          </w:tcPr>
          <w:p w14:paraId="197726D4" w14:textId="77777777" w:rsidR="005F404F" w:rsidRDefault="005F404F" w:rsidP="00FD43FC">
            <w:pPr>
              <w:pStyle w:val="TableParagraph"/>
              <w:spacing w:line="210" w:lineRule="exact"/>
              <w:ind w:left="119" w:right="98"/>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#1</w:t>
            </w:r>
          </w:p>
        </w:tc>
        <w:tc>
          <w:tcPr>
            <w:tcW w:w="2490" w:type="dxa"/>
            <w:shd w:val="clear" w:color="auto" w:fill="365F91"/>
          </w:tcPr>
          <w:p w14:paraId="0B194AFE" w14:textId="77777777" w:rsidR="005F404F" w:rsidRDefault="005F404F" w:rsidP="00FD43FC">
            <w:pPr>
              <w:pStyle w:val="TableParagraph"/>
              <w:spacing w:line="210" w:lineRule="exact"/>
              <w:ind w:left="162" w:right="141"/>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#2</w:t>
            </w:r>
          </w:p>
        </w:tc>
      </w:tr>
      <w:tr w:rsidR="005F404F" w14:paraId="14705F22" w14:textId="77777777" w:rsidTr="00BB5888">
        <w:trPr>
          <w:cantSplit/>
          <w:trHeight w:val="1151"/>
        </w:trPr>
        <w:tc>
          <w:tcPr>
            <w:tcW w:w="1490" w:type="dxa"/>
            <w:shd w:val="clear" w:color="auto" w:fill="365F91"/>
          </w:tcPr>
          <w:p w14:paraId="1C3ABD3F" w14:textId="77777777" w:rsidR="005F404F" w:rsidRDefault="005F404F" w:rsidP="00FD43FC">
            <w:pPr>
              <w:pStyle w:val="TableParagraph"/>
              <w:spacing w:line="223" w:lineRule="exact"/>
              <w:ind w:left="107"/>
              <w:jc w:val="left"/>
              <w:rPr>
                <w:rFonts w:ascii="Times New Roman"/>
                <w:sz w:val="20"/>
              </w:rPr>
            </w:pPr>
            <w:r>
              <w:rPr>
                <w:rFonts w:ascii="Times New Roman"/>
                <w:color w:val="FFFFFF"/>
                <w:sz w:val="20"/>
              </w:rPr>
              <w:t>Description</w:t>
            </w:r>
          </w:p>
        </w:tc>
        <w:tc>
          <w:tcPr>
            <w:tcW w:w="2500" w:type="dxa"/>
          </w:tcPr>
          <w:p w14:paraId="147AD83B" w14:textId="77777777" w:rsidR="005F404F" w:rsidRDefault="005F404F" w:rsidP="00FD43FC">
            <w:pPr>
              <w:pStyle w:val="TableParagraph"/>
              <w:ind w:left="170" w:right="148" w:hanging="1"/>
              <w:jc w:val="center"/>
              <w:rPr>
                <w:rFonts w:ascii="Times New Roman"/>
                <w:sz w:val="20"/>
              </w:rPr>
            </w:pPr>
            <w:r>
              <w:rPr>
                <w:rFonts w:ascii="Times New Roman"/>
                <w:sz w:val="20"/>
              </w:rPr>
              <w:t>78,395 GSF of renovation</w:t>
            </w:r>
            <w:r>
              <w:rPr>
                <w:rFonts w:ascii="Times New Roman"/>
                <w:spacing w:val="1"/>
                <w:sz w:val="20"/>
              </w:rPr>
              <w:t xml:space="preserve"> </w:t>
            </w:r>
            <w:r>
              <w:rPr>
                <w:rFonts w:ascii="Times New Roman"/>
                <w:sz w:val="20"/>
              </w:rPr>
              <w:t>within existing Waltham</w:t>
            </w:r>
            <w:r>
              <w:rPr>
                <w:rFonts w:ascii="Times New Roman"/>
                <w:spacing w:val="1"/>
                <w:sz w:val="20"/>
              </w:rPr>
              <w:t xml:space="preserve"> </w:t>
            </w:r>
            <w:r>
              <w:rPr>
                <w:rFonts w:ascii="Times New Roman"/>
                <w:sz w:val="20"/>
              </w:rPr>
              <w:t>facility</w:t>
            </w:r>
            <w:r>
              <w:rPr>
                <w:rFonts w:ascii="Times New Roman"/>
                <w:spacing w:val="-6"/>
                <w:sz w:val="20"/>
              </w:rPr>
              <w:t xml:space="preserve"> </w:t>
            </w:r>
            <w:r>
              <w:rPr>
                <w:rFonts w:ascii="Times New Roman"/>
                <w:sz w:val="20"/>
              </w:rPr>
              <w:t>and</w:t>
            </w:r>
            <w:r>
              <w:rPr>
                <w:rFonts w:ascii="Times New Roman"/>
                <w:spacing w:val="-3"/>
                <w:sz w:val="20"/>
              </w:rPr>
              <w:t xml:space="preserve"> </w:t>
            </w:r>
            <w:r>
              <w:rPr>
                <w:rFonts w:ascii="Times New Roman"/>
                <w:sz w:val="20"/>
              </w:rPr>
              <w:t>construction</w:t>
            </w:r>
            <w:r>
              <w:rPr>
                <w:rFonts w:ascii="Times New Roman"/>
                <w:spacing w:val="-5"/>
                <w:sz w:val="20"/>
              </w:rPr>
              <w:t xml:space="preserve"> </w:t>
            </w:r>
            <w:r>
              <w:rPr>
                <w:rFonts w:ascii="Times New Roman"/>
                <w:sz w:val="20"/>
              </w:rPr>
              <w:t>of</w:t>
            </w:r>
          </w:p>
          <w:p w14:paraId="47C607B4" w14:textId="77777777" w:rsidR="005F404F" w:rsidRDefault="005F404F" w:rsidP="00FD43FC">
            <w:pPr>
              <w:pStyle w:val="TableParagraph"/>
              <w:spacing w:line="230" w:lineRule="atLeast"/>
              <w:ind w:left="118" w:right="92"/>
              <w:jc w:val="center"/>
              <w:rPr>
                <w:rFonts w:ascii="Times New Roman"/>
                <w:sz w:val="20"/>
              </w:rPr>
            </w:pPr>
            <w:r>
              <w:rPr>
                <w:rFonts w:ascii="Times New Roman"/>
                <w:sz w:val="20"/>
              </w:rPr>
              <w:t>224,000 GSF Needham</w:t>
            </w:r>
            <w:r>
              <w:rPr>
                <w:rFonts w:ascii="Times New Roman"/>
                <w:spacing w:val="-47"/>
                <w:sz w:val="20"/>
              </w:rPr>
              <w:t xml:space="preserve"> </w:t>
            </w:r>
            <w:r>
              <w:rPr>
                <w:rFonts w:ascii="Times New Roman"/>
                <w:sz w:val="20"/>
              </w:rPr>
              <w:t>Facility</w:t>
            </w:r>
          </w:p>
        </w:tc>
        <w:tc>
          <w:tcPr>
            <w:tcW w:w="2507" w:type="dxa"/>
          </w:tcPr>
          <w:p w14:paraId="13226E0B" w14:textId="77777777" w:rsidR="005F404F" w:rsidRDefault="005F404F" w:rsidP="00FD43FC">
            <w:pPr>
              <w:pStyle w:val="TableParagraph"/>
              <w:ind w:left="123" w:right="95"/>
              <w:jc w:val="center"/>
              <w:rPr>
                <w:rFonts w:ascii="Times New Roman"/>
                <w:sz w:val="20"/>
              </w:rPr>
            </w:pPr>
            <w:r>
              <w:rPr>
                <w:rFonts w:ascii="Times New Roman"/>
                <w:sz w:val="20"/>
              </w:rPr>
              <w:t>New eight-story building on Waltham</w:t>
            </w:r>
            <w:r>
              <w:rPr>
                <w:rFonts w:ascii="Times New Roman"/>
                <w:spacing w:val="1"/>
                <w:sz w:val="20"/>
              </w:rPr>
              <w:t xml:space="preserve"> </w:t>
            </w:r>
            <w:r>
              <w:rPr>
                <w:rFonts w:ascii="Times New Roman"/>
                <w:sz w:val="20"/>
              </w:rPr>
              <w:t>campus</w:t>
            </w:r>
          </w:p>
        </w:tc>
        <w:tc>
          <w:tcPr>
            <w:tcW w:w="2490" w:type="dxa"/>
          </w:tcPr>
          <w:p w14:paraId="2AE453D2" w14:textId="77777777" w:rsidR="005F404F" w:rsidRDefault="005F404F" w:rsidP="00FD43FC">
            <w:pPr>
              <w:pStyle w:val="TableParagraph"/>
              <w:ind w:left="162" w:right="141"/>
              <w:jc w:val="center"/>
              <w:rPr>
                <w:rFonts w:ascii="Times New Roman"/>
                <w:sz w:val="20"/>
              </w:rPr>
            </w:pPr>
            <w:r>
              <w:rPr>
                <w:rFonts w:ascii="Times New Roman"/>
                <w:sz w:val="20"/>
              </w:rPr>
              <w:t>Renovation of existing</w:t>
            </w:r>
            <w:r>
              <w:rPr>
                <w:rFonts w:ascii="Times New Roman"/>
                <w:spacing w:val="1"/>
                <w:sz w:val="20"/>
              </w:rPr>
              <w:t xml:space="preserve"> </w:t>
            </w:r>
            <w:r>
              <w:rPr>
                <w:rFonts w:ascii="Times New Roman"/>
                <w:sz w:val="20"/>
              </w:rPr>
              <w:t>Waltham facility and</w:t>
            </w:r>
            <w:r>
              <w:rPr>
                <w:rFonts w:ascii="Times New Roman"/>
                <w:spacing w:val="1"/>
                <w:sz w:val="20"/>
              </w:rPr>
              <w:t xml:space="preserve"> </w:t>
            </w:r>
            <w:r>
              <w:rPr>
                <w:rFonts w:ascii="Times New Roman"/>
                <w:sz w:val="20"/>
              </w:rPr>
              <w:t>leasing</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renovation</w:t>
            </w:r>
            <w:r>
              <w:rPr>
                <w:rFonts w:ascii="Times New Roman"/>
                <w:spacing w:val="-3"/>
                <w:sz w:val="20"/>
              </w:rPr>
              <w:t xml:space="preserve"> </w:t>
            </w:r>
            <w:r>
              <w:rPr>
                <w:rFonts w:ascii="Times New Roman"/>
                <w:sz w:val="20"/>
              </w:rPr>
              <w:t>of</w:t>
            </w:r>
            <w:r>
              <w:rPr>
                <w:rFonts w:ascii="Times New Roman"/>
                <w:spacing w:val="-5"/>
                <w:sz w:val="20"/>
              </w:rPr>
              <w:t xml:space="preserve"> </w:t>
            </w:r>
            <w:r>
              <w:rPr>
                <w:rFonts w:ascii="Times New Roman"/>
                <w:sz w:val="20"/>
              </w:rPr>
              <w:t>a</w:t>
            </w:r>
            <w:r>
              <w:rPr>
                <w:rFonts w:ascii="Times New Roman"/>
                <w:spacing w:val="-47"/>
                <w:sz w:val="20"/>
              </w:rPr>
              <w:t xml:space="preserve"> </w:t>
            </w:r>
            <w:r>
              <w:rPr>
                <w:rFonts w:ascii="Times New Roman"/>
                <w:sz w:val="20"/>
              </w:rPr>
              <w:t>building</w:t>
            </w:r>
            <w:r>
              <w:rPr>
                <w:rFonts w:ascii="Times New Roman"/>
                <w:spacing w:val="-2"/>
                <w:sz w:val="20"/>
              </w:rPr>
              <w:t xml:space="preserve"> </w:t>
            </w:r>
            <w:r>
              <w:rPr>
                <w:rFonts w:ascii="Times New Roman"/>
                <w:sz w:val="20"/>
              </w:rPr>
              <w:t>in</w:t>
            </w:r>
            <w:r>
              <w:rPr>
                <w:rFonts w:ascii="Times New Roman"/>
                <w:spacing w:val="-2"/>
                <w:sz w:val="20"/>
              </w:rPr>
              <w:t xml:space="preserve"> </w:t>
            </w:r>
            <w:r>
              <w:rPr>
                <w:rFonts w:ascii="Times New Roman"/>
                <w:sz w:val="20"/>
              </w:rPr>
              <w:t>Needham</w:t>
            </w:r>
          </w:p>
        </w:tc>
      </w:tr>
      <w:tr w:rsidR="005F404F" w14:paraId="754483E3" w14:textId="77777777" w:rsidTr="00BB5888">
        <w:trPr>
          <w:cantSplit/>
          <w:trHeight w:val="229"/>
        </w:trPr>
        <w:tc>
          <w:tcPr>
            <w:tcW w:w="1490" w:type="dxa"/>
            <w:shd w:val="clear" w:color="auto" w:fill="365F91"/>
          </w:tcPr>
          <w:p w14:paraId="35FE458A" w14:textId="77777777" w:rsidR="005F404F" w:rsidRDefault="005F404F" w:rsidP="00FD43FC">
            <w:pPr>
              <w:pStyle w:val="TableParagraph"/>
              <w:spacing w:line="210" w:lineRule="exact"/>
              <w:ind w:left="107"/>
              <w:jc w:val="left"/>
              <w:rPr>
                <w:rFonts w:ascii="Times New Roman"/>
                <w:sz w:val="20"/>
              </w:rPr>
            </w:pPr>
            <w:r>
              <w:rPr>
                <w:rFonts w:ascii="Times New Roman"/>
                <w:color w:val="FFFFFF"/>
                <w:sz w:val="20"/>
              </w:rPr>
              <w:t>Quality</w:t>
            </w:r>
          </w:p>
        </w:tc>
        <w:tc>
          <w:tcPr>
            <w:tcW w:w="2500" w:type="dxa"/>
          </w:tcPr>
          <w:p w14:paraId="76BE7CB9" w14:textId="77777777" w:rsidR="005F404F" w:rsidRDefault="005F404F" w:rsidP="00FD43FC">
            <w:pPr>
              <w:pStyle w:val="TableParagraph"/>
              <w:spacing w:line="210" w:lineRule="exact"/>
              <w:ind w:left="118" w:right="100"/>
              <w:jc w:val="center"/>
              <w:rPr>
                <w:rFonts w:ascii="Times New Roman"/>
                <w:sz w:val="20"/>
              </w:rPr>
            </w:pPr>
            <w:r>
              <w:rPr>
                <w:rFonts w:ascii="Times New Roman"/>
                <w:sz w:val="20"/>
              </w:rPr>
              <w:t>Comparable</w:t>
            </w:r>
          </w:p>
        </w:tc>
        <w:tc>
          <w:tcPr>
            <w:tcW w:w="2507" w:type="dxa"/>
          </w:tcPr>
          <w:p w14:paraId="04C3AAE3" w14:textId="77777777" w:rsidR="005F404F" w:rsidRDefault="005F404F" w:rsidP="00FD43FC">
            <w:pPr>
              <w:pStyle w:val="TableParagraph"/>
              <w:spacing w:line="210" w:lineRule="exact"/>
              <w:ind w:left="120" w:right="98"/>
              <w:jc w:val="center"/>
              <w:rPr>
                <w:rFonts w:ascii="Times New Roman"/>
                <w:sz w:val="20"/>
              </w:rPr>
            </w:pPr>
            <w:r>
              <w:rPr>
                <w:rFonts w:ascii="Times New Roman"/>
                <w:sz w:val="20"/>
              </w:rPr>
              <w:t>Comparable</w:t>
            </w:r>
          </w:p>
        </w:tc>
        <w:tc>
          <w:tcPr>
            <w:tcW w:w="2490" w:type="dxa"/>
          </w:tcPr>
          <w:p w14:paraId="617F8CAC" w14:textId="77777777" w:rsidR="005F404F" w:rsidRDefault="005F404F" w:rsidP="00FD43FC">
            <w:pPr>
              <w:pStyle w:val="TableParagraph"/>
              <w:spacing w:line="210" w:lineRule="exact"/>
              <w:ind w:left="162" w:right="140"/>
              <w:jc w:val="center"/>
              <w:rPr>
                <w:rFonts w:ascii="Times New Roman"/>
                <w:sz w:val="20"/>
              </w:rPr>
            </w:pPr>
            <w:r>
              <w:rPr>
                <w:rFonts w:ascii="Times New Roman"/>
                <w:sz w:val="20"/>
              </w:rPr>
              <w:t>Comparable</w:t>
            </w:r>
          </w:p>
        </w:tc>
      </w:tr>
      <w:tr w:rsidR="005F404F" w14:paraId="7501795A" w14:textId="77777777" w:rsidTr="00BB5888">
        <w:trPr>
          <w:cantSplit/>
          <w:trHeight w:val="918"/>
        </w:trPr>
        <w:tc>
          <w:tcPr>
            <w:tcW w:w="1490" w:type="dxa"/>
            <w:shd w:val="clear" w:color="auto" w:fill="365F91"/>
          </w:tcPr>
          <w:p w14:paraId="6084A0C3" w14:textId="77777777" w:rsidR="005F404F" w:rsidRDefault="005F404F" w:rsidP="00FD43FC">
            <w:pPr>
              <w:pStyle w:val="TableParagraph"/>
              <w:spacing w:line="223" w:lineRule="exact"/>
              <w:ind w:left="107"/>
              <w:jc w:val="left"/>
              <w:rPr>
                <w:rFonts w:ascii="Times New Roman"/>
                <w:sz w:val="20"/>
              </w:rPr>
            </w:pPr>
            <w:r>
              <w:rPr>
                <w:rFonts w:ascii="Times New Roman"/>
                <w:color w:val="FFFFFF"/>
                <w:sz w:val="20"/>
              </w:rPr>
              <w:t>Efficiency</w:t>
            </w:r>
          </w:p>
        </w:tc>
        <w:tc>
          <w:tcPr>
            <w:tcW w:w="2500" w:type="dxa"/>
          </w:tcPr>
          <w:p w14:paraId="5B183813" w14:textId="77777777" w:rsidR="005F404F" w:rsidRDefault="005F404F" w:rsidP="00FD43FC">
            <w:pPr>
              <w:pStyle w:val="TableParagraph"/>
              <w:spacing w:line="223" w:lineRule="exact"/>
              <w:ind w:left="118" w:right="100"/>
              <w:jc w:val="center"/>
              <w:rPr>
                <w:rFonts w:ascii="Times New Roman"/>
                <w:sz w:val="20"/>
              </w:rPr>
            </w:pPr>
            <w:r>
              <w:rPr>
                <w:rFonts w:ascii="Times New Roman"/>
                <w:sz w:val="20"/>
              </w:rPr>
              <w:t>Most</w:t>
            </w:r>
            <w:r>
              <w:rPr>
                <w:rFonts w:ascii="Times New Roman"/>
                <w:spacing w:val="-4"/>
                <w:sz w:val="20"/>
              </w:rPr>
              <w:t xml:space="preserve"> </w:t>
            </w:r>
            <w:r>
              <w:rPr>
                <w:rFonts w:ascii="Times New Roman"/>
                <w:sz w:val="20"/>
              </w:rPr>
              <w:t>operationally</w:t>
            </w:r>
            <w:r>
              <w:rPr>
                <w:rFonts w:ascii="Times New Roman"/>
                <w:spacing w:val="-8"/>
                <w:sz w:val="20"/>
              </w:rPr>
              <w:t xml:space="preserve"> </w:t>
            </w:r>
            <w:r>
              <w:rPr>
                <w:rFonts w:ascii="Times New Roman"/>
                <w:sz w:val="20"/>
              </w:rPr>
              <w:t>efficient</w:t>
            </w:r>
          </w:p>
        </w:tc>
        <w:tc>
          <w:tcPr>
            <w:tcW w:w="2507" w:type="dxa"/>
          </w:tcPr>
          <w:p w14:paraId="4B2C0592" w14:textId="77777777" w:rsidR="005F404F" w:rsidRDefault="005F404F" w:rsidP="00FD43FC">
            <w:pPr>
              <w:pStyle w:val="TableParagraph"/>
              <w:ind w:left="123" w:right="98"/>
              <w:jc w:val="center"/>
              <w:rPr>
                <w:rFonts w:ascii="Times New Roman"/>
                <w:sz w:val="20"/>
              </w:rPr>
            </w:pPr>
            <w:r>
              <w:rPr>
                <w:rFonts w:ascii="Times New Roman"/>
                <w:sz w:val="20"/>
              </w:rPr>
              <w:t>Less</w:t>
            </w:r>
            <w:r>
              <w:rPr>
                <w:rFonts w:ascii="Times New Roman"/>
                <w:spacing w:val="-8"/>
                <w:sz w:val="20"/>
              </w:rPr>
              <w:t xml:space="preserve"> </w:t>
            </w:r>
            <w:r>
              <w:rPr>
                <w:rFonts w:ascii="Times New Roman"/>
                <w:sz w:val="20"/>
              </w:rPr>
              <w:t>operationally</w:t>
            </w:r>
            <w:r>
              <w:rPr>
                <w:rFonts w:ascii="Times New Roman"/>
                <w:spacing w:val="-7"/>
                <w:sz w:val="20"/>
              </w:rPr>
              <w:t xml:space="preserve"> </w:t>
            </w:r>
            <w:r>
              <w:rPr>
                <w:rFonts w:ascii="Times New Roman"/>
                <w:sz w:val="20"/>
              </w:rPr>
              <w:t>efficient</w:t>
            </w:r>
            <w:r>
              <w:rPr>
                <w:rFonts w:ascii="Times New Roman"/>
                <w:spacing w:val="-47"/>
                <w:sz w:val="20"/>
              </w:rPr>
              <w:t xml:space="preserve"> </w:t>
            </w:r>
            <w:r>
              <w:rPr>
                <w:rFonts w:ascii="Times New Roman"/>
                <w:sz w:val="20"/>
              </w:rPr>
              <w:t>design</w:t>
            </w:r>
            <w:r>
              <w:rPr>
                <w:rFonts w:ascii="Times New Roman"/>
                <w:spacing w:val="-2"/>
                <w:sz w:val="20"/>
              </w:rPr>
              <w:t xml:space="preserve"> </w:t>
            </w:r>
            <w:r>
              <w:rPr>
                <w:rFonts w:ascii="Times New Roman"/>
                <w:sz w:val="20"/>
              </w:rPr>
              <w:t>(and significant</w:t>
            </w:r>
          </w:p>
          <w:p w14:paraId="72DE959E" w14:textId="77777777" w:rsidR="005F404F" w:rsidRDefault="005F404F" w:rsidP="00FD43FC">
            <w:pPr>
              <w:pStyle w:val="TableParagraph"/>
              <w:spacing w:line="230" w:lineRule="atLeast"/>
              <w:ind w:left="123" w:right="96"/>
              <w:jc w:val="center"/>
              <w:rPr>
                <w:rFonts w:ascii="Times New Roman"/>
                <w:sz w:val="20"/>
              </w:rPr>
            </w:pPr>
            <w:r>
              <w:rPr>
                <w:rFonts w:ascii="Times New Roman"/>
                <w:sz w:val="20"/>
              </w:rPr>
              <w:t>challenges expected in</w:t>
            </w:r>
            <w:r>
              <w:rPr>
                <w:rFonts w:ascii="Times New Roman"/>
                <w:spacing w:val="1"/>
                <w:sz w:val="20"/>
              </w:rPr>
              <w:t xml:space="preserve"> </w:t>
            </w:r>
            <w:r>
              <w:rPr>
                <w:rFonts w:ascii="Times New Roman"/>
                <w:sz w:val="20"/>
              </w:rPr>
              <w:t>obtaining</w:t>
            </w:r>
            <w:r>
              <w:rPr>
                <w:rFonts w:ascii="Times New Roman"/>
                <w:spacing w:val="-6"/>
                <w:sz w:val="20"/>
              </w:rPr>
              <w:t xml:space="preserve"> </w:t>
            </w:r>
            <w:r>
              <w:rPr>
                <w:rFonts w:ascii="Times New Roman"/>
                <w:sz w:val="20"/>
              </w:rPr>
              <w:t>local</w:t>
            </w:r>
            <w:r>
              <w:rPr>
                <w:rFonts w:ascii="Times New Roman"/>
                <w:spacing w:val="-5"/>
                <w:sz w:val="20"/>
              </w:rPr>
              <w:t xml:space="preserve"> </w:t>
            </w:r>
            <w:r>
              <w:rPr>
                <w:rFonts w:ascii="Times New Roman"/>
                <w:sz w:val="20"/>
              </w:rPr>
              <w:t>approvals); capacity may be insufficient to accommodate future growth</w:t>
            </w:r>
          </w:p>
          <w:p w14:paraId="601EB799" w14:textId="77777777" w:rsidR="005F404F" w:rsidRDefault="005F404F" w:rsidP="00FD43FC">
            <w:pPr>
              <w:pStyle w:val="TableParagraph"/>
              <w:spacing w:line="230" w:lineRule="atLeast"/>
              <w:ind w:left="123" w:right="96"/>
              <w:jc w:val="center"/>
              <w:rPr>
                <w:rFonts w:ascii="Times New Roman"/>
                <w:sz w:val="20"/>
              </w:rPr>
            </w:pPr>
          </w:p>
        </w:tc>
        <w:tc>
          <w:tcPr>
            <w:tcW w:w="2490" w:type="dxa"/>
          </w:tcPr>
          <w:p w14:paraId="15764353" w14:textId="77777777" w:rsidR="005F404F" w:rsidRDefault="005F404F" w:rsidP="00FD43FC">
            <w:pPr>
              <w:pStyle w:val="TableParagraph"/>
              <w:ind w:left="407" w:right="92" w:hanging="286"/>
              <w:jc w:val="left"/>
              <w:rPr>
                <w:rFonts w:ascii="Times New Roman"/>
                <w:sz w:val="20"/>
              </w:rPr>
            </w:pPr>
            <w:r>
              <w:rPr>
                <w:rFonts w:ascii="Times New Roman"/>
                <w:sz w:val="20"/>
              </w:rPr>
              <w:t>N/A</w:t>
            </w:r>
            <w:r>
              <w:rPr>
                <w:rFonts w:ascii="Times New Roman"/>
                <w:spacing w:val="-6"/>
                <w:sz w:val="20"/>
              </w:rPr>
              <w:t xml:space="preserve"> </w:t>
            </w:r>
            <w:r>
              <w:rPr>
                <w:rFonts w:ascii="Times New Roman"/>
                <w:sz w:val="20"/>
              </w:rPr>
              <w:t>(deemed</w:t>
            </w:r>
            <w:r>
              <w:rPr>
                <w:rFonts w:ascii="Times New Roman"/>
                <w:spacing w:val="-3"/>
                <w:sz w:val="20"/>
              </w:rPr>
              <w:t xml:space="preserve"> </w:t>
            </w:r>
            <w:r>
              <w:rPr>
                <w:rFonts w:ascii="Times New Roman"/>
                <w:sz w:val="20"/>
              </w:rPr>
              <w:t>infeasible</w:t>
            </w:r>
            <w:r>
              <w:rPr>
                <w:rFonts w:ascii="Times New Roman"/>
                <w:spacing w:val="-4"/>
                <w:sz w:val="20"/>
              </w:rPr>
              <w:t xml:space="preserve"> </w:t>
            </w:r>
            <w:r>
              <w:rPr>
                <w:rFonts w:ascii="Times New Roman"/>
                <w:sz w:val="20"/>
              </w:rPr>
              <w:t>due</w:t>
            </w:r>
            <w:r>
              <w:rPr>
                <w:rFonts w:ascii="Times New Roman"/>
                <w:spacing w:val="-47"/>
                <w:sz w:val="20"/>
              </w:rPr>
              <w:t xml:space="preserve"> </w:t>
            </w:r>
            <w:r>
              <w:rPr>
                <w:rFonts w:ascii="Times New Roman"/>
                <w:sz w:val="20"/>
              </w:rPr>
              <w:t>to</w:t>
            </w:r>
            <w:r>
              <w:rPr>
                <w:rFonts w:ascii="Times New Roman"/>
                <w:spacing w:val="-1"/>
                <w:sz w:val="20"/>
              </w:rPr>
              <w:t xml:space="preserve"> </w:t>
            </w:r>
            <w:r>
              <w:rPr>
                <w:rFonts w:ascii="Times New Roman"/>
                <w:sz w:val="20"/>
              </w:rPr>
              <w:t>height</w:t>
            </w:r>
            <w:r>
              <w:rPr>
                <w:rFonts w:ascii="Times New Roman"/>
                <w:spacing w:val="-2"/>
                <w:sz w:val="20"/>
              </w:rPr>
              <w:t xml:space="preserve"> </w:t>
            </w:r>
            <w:r>
              <w:rPr>
                <w:rFonts w:ascii="Times New Roman"/>
                <w:sz w:val="20"/>
              </w:rPr>
              <w:t>limitations)</w:t>
            </w:r>
          </w:p>
        </w:tc>
      </w:tr>
      <w:tr w:rsidR="005F404F" w14:paraId="4DC87291" w14:textId="77777777" w:rsidTr="00BB5888">
        <w:trPr>
          <w:cantSplit/>
          <w:trHeight w:val="690"/>
        </w:trPr>
        <w:tc>
          <w:tcPr>
            <w:tcW w:w="1490" w:type="dxa"/>
            <w:shd w:val="clear" w:color="auto" w:fill="365F91"/>
          </w:tcPr>
          <w:p w14:paraId="5499665C" w14:textId="77777777" w:rsidR="005F404F" w:rsidRDefault="005F404F" w:rsidP="00FD43FC">
            <w:pPr>
              <w:pStyle w:val="TableParagraph"/>
              <w:spacing w:line="224" w:lineRule="exact"/>
              <w:ind w:left="107"/>
              <w:jc w:val="left"/>
              <w:rPr>
                <w:rFonts w:ascii="Times New Roman"/>
                <w:sz w:val="20"/>
              </w:rPr>
            </w:pPr>
            <w:r>
              <w:rPr>
                <w:rFonts w:ascii="Times New Roman"/>
                <w:color w:val="FFFFFF"/>
                <w:sz w:val="20"/>
              </w:rPr>
              <w:t>Costs</w:t>
            </w:r>
          </w:p>
        </w:tc>
        <w:tc>
          <w:tcPr>
            <w:tcW w:w="2500" w:type="dxa"/>
          </w:tcPr>
          <w:p w14:paraId="1BF8AA38" w14:textId="77777777" w:rsidR="005F404F" w:rsidRDefault="005F404F" w:rsidP="00FD43FC">
            <w:pPr>
              <w:pStyle w:val="TableParagraph"/>
              <w:spacing w:line="224" w:lineRule="exact"/>
              <w:jc w:val="center"/>
              <w:rPr>
                <w:rFonts w:ascii="Times New Roman"/>
                <w:sz w:val="20"/>
              </w:rPr>
            </w:pPr>
            <w:r>
              <w:rPr>
                <w:rFonts w:ascii="Times New Roman"/>
                <w:sz w:val="20"/>
              </w:rPr>
              <w:t>Lowest</w:t>
            </w:r>
            <w:r>
              <w:rPr>
                <w:rFonts w:ascii="Times New Roman"/>
                <w:spacing w:val="-2"/>
                <w:sz w:val="20"/>
              </w:rPr>
              <w:t xml:space="preserve"> </w:t>
            </w:r>
            <w:r>
              <w:rPr>
                <w:rFonts w:ascii="Times New Roman"/>
                <w:sz w:val="20"/>
              </w:rPr>
              <w:t>capital</w:t>
            </w:r>
            <w:r>
              <w:rPr>
                <w:rFonts w:ascii="Times New Roman"/>
                <w:spacing w:val="-3"/>
                <w:sz w:val="20"/>
              </w:rPr>
              <w:t xml:space="preserve"> </w:t>
            </w:r>
            <w:r>
              <w:rPr>
                <w:rFonts w:ascii="Times New Roman"/>
                <w:sz w:val="20"/>
              </w:rPr>
              <w:t xml:space="preserve">cost (approximately </w:t>
            </w:r>
            <w:r w:rsidRPr="00FC40F5">
              <w:rPr>
                <w:rFonts w:ascii="Times New Roman"/>
                <w:sz w:val="20"/>
              </w:rPr>
              <w:t>$326</w:t>
            </w:r>
            <w:r>
              <w:rPr>
                <w:rFonts w:ascii="Times New Roman"/>
                <w:sz w:val="20"/>
              </w:rPr>
              <w:t xml:space="preserve"> </w:t>
            </w:r>
            <w:r w:rsidRPr="00FC40F5">
              <w:rPr>
                <w:rFonts w:ascii="Times New Roman"/>
                <w:sz w:val="20"/>
              </w:rPr>
              <w:t>m</w:t>
            </w:r>
            <w:r>
              <w:rPr>
                <w:rFonts w:ascii="Times New Roman"/>
                <w:sz w:val="20"/>
              </w:rPr>
              <w:t>illion); most operationally efficient</w:t>
            </w:r>
          </w:p>
        </w:tc>
        <w:tc>
          <w:tcPr>
            <w:tcW w:w="2507" w:type="dxa"/>
          </w:tcPr>
          <w:p w14:paraId="2DA6F52B" w14:textId="77777777" w:rsidR="005F404F" w:rsidRDefault="005F404F" w:rsidP="00FD43FC">
            <w:pPr>
              <w:pStyle w:val="TableParagraph"/>
              <w:spacing w:line="224" w:lineRule="exact"/>
              <w:ind w:left="418" w:firstLine="38"/>
              <w:jc w:val="left"/>
              <w:rPr>
                <w:rFonts w:ascii="Times New Roman"/>
                <w:sz w:val="20"/>
              </w:rPr>
            </w:pPr>
            <w:r>
              <w:rPr>
                <w:rFonts w:ascii="Times New Roman"/>
                <w:sz w:val="20"/>
              </w:rPr>
              <w:t>Higher</w:t>
            </w:r>
            <w:r>
              <w:rPr>
                <w:rFonts w:ascii="Times New Roman"/>
                <w:spacing w:val="-2"/>
                <w:sz w:val="20"/>
              </w:rPr>
              <w:t xml:space="preserve"> </w:t>
            </w:r>
            <w:r>
              <w:rPr>
                <w:rFonts w:ascii="Times New Roman"/>
                <w:sz w:val="20"/>
              </w:rPr>
              <w:t>capital</w:t>
            </w:r>
            <w:r>
              <w:rPr>
                <w:rFonts w:ascii="Times New Roman"/>
                <w:spacing w:val="-3"/>
                <w:sz w:val="20"/>
              </w:rPr>
              <w:t xml:space="preserve"> </w:t>
            </w:r>
            <w:r>
              <w:rPr>
                <w:rFonts w:ascii="Times New Roman"/>
                <w:sz w:val="20"/>
              </w:rPr>
              <w:t>cost</w:t>
            </w:r>
          </w:p>
          <w:p w14:paraId="79184FC1" w14:textId="77777777" w:rsidR="005F404F" w:rsidRDefault="005F404F" w:rsidP="00FD43FC">
            <w:pPr>
              <w:pStyle w:val="TableParagraph"/>
              <w:spacing w:line="228" w:lineRule="exact"/>
              <w:ind w:left="932" w:right="377" w:hanging="514"/>
              <w:jc w:val="left"/>
              <w:rPr>
                <w:rFonts w:ascii="Times New Roman"/>
                <w:sz w:val="20"/>
              </w:rPr>
            </w:pPr>
            <w:r>
              <w:rPr>
                <w:rFonts w:ascii="Times New Roman"/>
                <w:sz w:val="20"/>
              </w:rPr>
              <w:t>(approximately $460</w:t>
            </w:r>
            <w:r>
              <w:rPr>
                <w:rFonts w:ascii="Times New Roman"/>
                <w:spacing w:val="-47"/>
                <w:sz w:val="20"/>
              </w:rPr>
              <w:t xml:space="preserve"> </w:t>
            </w:r>
            <w:r>
              <w:rPr>
                <w:rFonts w:ascii="Times New Roman"/>
                <w:sz w:val="20"/>
              </w:rPr>
              <w:t>million)</w:t>
            </w:r>
          </w:p>
        </w:tc>
        <w:tc>
          <w:tcPr>
            <w:tcW w:w="2490" w:type="dxa"/>
          </w:tcPr>
          <w:p w14:paraId="34B896DA" w14:textId="77777777" w:rsidR="005F404F" w:rsidRDefault="005F404F" w:rsidP="00FD43FC">
            <w:pPr>
              <w:pStyle w:val="TableParagraph"/>
              <w:spacing w:line="224" w:lineRule="exact"/>
              <w:ind w:left="409" w:firstLine="4"/>
              <w:jc w:val="left"/>
              <w:rPr>
                <w:rFonts w:ascii="Times New Roman"/>
                <w:sz w:val="20"/>
              </w:rPr>
            </w:pPr>
            <w:r>
              <w:rPr>
                <w:rFonts w:ascii="Times New Roman"/>
                <w:sz w:val="20"/>
              </w:rPr>
              <w:t>Highest</w:t>
            </w:r>
            <w:r>
              <w:rPr>
                <w:rFonts w:ascii="Times New Roman"/>
                <w:spacing w:val="-2"/>
                <w:sz w:val="20"/>
              </w:rPr>
              <w:t xml:space="preserve"> </w:t>
            </w:r>
            <w:r>
              <w:rPr>
                <w:rFonts w:ascii="Times New Roman"/>
                <w:sz w:val="20"/>
              </w:rPr>
              <w:t>capital</w:t>
            </w:r>
            <w:r>
              <w:rPr>
                <w:rFonts w:ascii="Times New Roman"/>
                <w:spacing w:val="-4"/>
                <w:sz w:val="20"/>
              </w:rPr>
              <w:t xml:space="preserve"> </w:t>
            </w:r>
            <w:r>
              <w:rPr>
                <w:rFonts w:ascii="Times New Roman"/>
                <w:sz w:val="20"/>
              </w:rPr>
              <w:t>cost</w:t>
            </w:r>
          </w:p>
          <w:p w14:paraId="287FE6DD" w14:textId="77777777" w:rsidR="005F404F" w:rsidRDefault="005F404F" w:rsidP="00FD43FC">
            <w:pPr>
              <w:pStyle w:val="TableParagraph"/>
              <w:spacing w:line="228" w:lineRule="exact"/>
              <w:ind w:left="923" w:right="369" w:hanging="514"/>
              <w:jc w:val="left"/>
              <w:rPr>
                <w:rFonts w:ascii="Times New Roman"/>
                <w:sz w:val="20"/>
              </w:rPr>
            </w:pPr>
            <w:r>
              <w:rPr>
                <w:rFonts w:ascii="Times New Roman"/>
                <w:sz w:val="20"/>
              </w:rPr>
              <w:t>(approximately $597</w:t>
            </w:r>
            <w:r>
              <w:rPr>
                <w:rFonts w:ascii="Times New Roman"/>
                <w:spacing w:val="-47"/>
                <w:sz w:val="20"/>
              </w:rPr>
              <w:t xml:space="preserve"> </w:t>
            </w:r>
            <w:r>
              <w:rPr>
                <w:rFonts w:ascii="Times New Roman"/>
                <w:sz w:val="20"/>
              </w:rPr>
              <w:t>million)</w:t>
            </w:r>
          </w:p>
        </w:tc>
      </w:tr>
    </w:tbl>
    <w:p w14:paraId="5205B6B8" w14:textId="68BB1643" w:rsidR="795CE185" w:rsidRDefault="795CE185"/>
    <w:p w14:paraId="37618689" w14:textId="2DE32666" w:rsidR="005F404F" w:rsidRPr="00FA3F57" w:rsidRDefault="004C46B0" w:rsidP="00FA3F57">
      <w:pPr>
        <w:pStyle w:val="BodyText"/>
        <w:ind w:right="2849"/>
        <w:rPr>
          <w:rFonts w:asciiTheme="minorHAnsi" w:hAnsiTheme="minorHAnsi" w:cstheme="minorHAnsi"/>
          <w:b/>
          <w:bCs/>
        </w:rPr>
      </w:pPr>
      <w:r w:rsidRPr="00FA3F57">
        <w:rPr>
          <w:rFonts w:asciiTheme="minorHAnsi" w:hAnsiTheme="minorHAnsi" w:cstheme="minorHAnsi"/>
          <w:b/>
          <w:bCs/>
          <w:u w:val="single"/>
        </w:rPr>
        <w:t xml:space="preserve">Table </w:t>
      </w:r>
      <w:r w:rsidR="3A3A357A" w:rsidRPr="00FA3F57">
        <w:rPr>
          <w:rFonts w:asciiTheme="minorHAnsi" w:hAnsiTheme="minorHAnsi" w:cstheme="minorHAnsi"/>
          <w:b/>
          <w:bCs/>
          <w:u w:val="single"/>
        </w:rPr>
        <w:t>1</w:t>
      </w:r>
      <w:r w:rsidR="001F4211">
        <w:rPr>
          <w:rFonts w:asciiTheme="minorHAnsi" w:hAnsiTheme="minorHAnsi" w:cstheme="minorHAnsi"/>
          <w:b/>
          <w:bCs/>
          <w:u w:val="single"/>
        </w:rPr>
        <w:t>8</w:t>
      </w:r>
      <w:r w:rsidRPr="00FA3F57">
        <w:rPr>
          <w:rFonts w:asciiTheme="minorHAnsi" w:hAnsiTheme="minorHAnsi" w:cstheme="minorHAnsi"/>
          <w:b/>
          <w:bCs/>
        </w:rPr>
        <w:t xml:space="preserve">: Factor 5 alternatives </w:t>
      </w:r>
      <w:r w:rsidR="005F404F" w:rsidRPr="00FA3F57">
        <w:rPr>
          <w:rFonts w:asciiTheme="minorHAnsi" w:hAnsiTheme="minorHAnsi" w:cstheme="minorHAnsi"/>
          <w:b/>
          <w:bCs/>
        </w:rPr>
        <w:t>Weymouth</w:t>
      </w:r>
      <w:r w:rsidR="005F404F" w:rsidRPr="00FA3F57">
        <w:rPr>
          <w:rFonts w:asciiTheme="minorHAnsi" w:hAnsiTheme="minorHAnsi" w:cstheme="minorHAnsi"/>
          <w:b/>
          <w:bCs/>
          <w:spacing w:val="-2"/>
        </w:rPr>
        <w:t xml:space="preserve"> </w:t>
      </w:r>
      <w:r w:rsidR="005F404F" w:rsidRPr="00FA3F57">
        <w:rPr>
          <w:rFonts w:asciiTheme="minorHAnsi" w:hAnsiTheme="minorHAnsi" w:cstheme="minorHAnsi"/>
          <w:b/>
          <w:bCs/>
        </w:rPr>
        <w:t>Facility</w:t>
      </w:r>
    </w:p>
    <w:p w14:paraId="3373154E" w14:textId="77777777" w:rsidR="005F404F" w:rsidRDefault="005F404F" w:rsidP="005F404F">
      <w:pPr>
        <w:pStyle w:val="BodyText"/>
        <w:spacing w:before="8"/>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0"/>
        <w:gridCol w:w="2503"/>
        <w:gridCol w:w="2498"/>
        <w:gridCol w:w="2498"/>
      </w:tblGrid>
      <w:tr w:rsidR="005F404F" w14:paraId="34BBD551" w14:textId="77777777" w:rsidTr="00F36CFD">
        <w:trPr>
          <w:cantSplit/>
          <w:trHeight w:val="229"/>
          <w:tblHeader/>
        </w:trPr>
        <w:tc>
          <w:tcPr>
            <w:tcW w:w="1490" w:type="dxa"/>
            <w:tcBorders>
              <w:top w:val="nil"/>
              <w:left w:val="nil"/>
            </w:tcBorders>
          </w:tcPr>
          <w:p w14:paraId="61051B83" w14:textId="77777777" w:rsidR="005F404F" w:rsidRDefault="005F404F" w:rsidP="00FD43FC">
            <w:pPr>
              <w:pStyle w:val="TableParagraph"/>
              <w:jc w:val="left"/>
              <w:rPr>
                <w:rFonts w:ascii="Times New Roman"/>
                <w:sz w:val="16"/>
              </w:rPr>
            </w:pPr>
          </w:p>
        </w:tc>
        <w:tc>
          <w:tcPr>
            <w:tcW w:w="2503" w:type="dxa"/>
            <w:shd w:val="clear" w:color="auto" w:fill="365F91"/>
          </w:tcPr>
          <w:p w14:paraId="1BFD6A0D" w14:textId="20F3B989" w:rsidR="005F404F" w:rsidRDefault="00A00DB1" w:rsidP="00FD43FC">
            <w:pPr>
              <w:pStyle w:val="TableParagraph"/>
              <w:spacing w:line="210" w:lineRule="exact"/>
              <w:ind w:left="138" w:right="115"/>
              <w:jc w:val="center"/>
              <w:rPr>
                <w:rFonts w:ascii="Times New Roman"/>
                <w:sz w:val="20"/>
              </w:rPr>
            </w:pPr>
            <w:r>
              <w:rPr>
                <w:rFonts w:ascii="Times New Roman"/>
                <w:color w:val="FFFFFF"/>
                <w:sz w:val="20"/>
              </w:rPr>
              <w:t>Proposed Project</w:t>
            </w:r>
          </w:p>
        </w:tc>
        <w:tc>
          <w:tcPr>
            <w:tcW w:w="2498" w:type="dxa"/>
            <w:shd w:val="clear" w:color="auto" w:fill="365F91"/>
          </w:tcPr>
          <w:p w14:paraId="63DA390E" w14:textId="77777777" w:rsidR="005F404F" w:rsidRDefault="005F404F" w:rsidP="00FD43FC">
            <w:pPr>
              <w:pStyle w:val="TableParagraph"/>
              <w:spacing w:line="210" w:lineRule="exact"/>
              <w:ind w:left="404" w:right="385"/>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#1</w:t>
            </w:r>
          </w:p>
        </w:tc>
        <w:tc>
          <w:tcPr>
            <w:tcW w:w="2498" w:type="dxa"/>
            <w:shd w:val="clear" w:color="auto" w:fill="365F91"/>
          </w:tcPr>
          <w:p w14:paraId="45CBC11A" w14:textId="77777777" w:rsidR="005F404F" w:rsidRDefault="005F404F" w:rsidP="00FD43FC">
            <w:pPr>
              <w:pStyle w:val="TableParagraph"/>
              <w:spacing w:line="210" w:lineRule="exact"/>
              <w:ind w:left="405" w:right="385"/>
              <w:jc w:val="center"/>
              <w:rPr>
                <w:rFonts w:ascii="Times New Roman"/>
                <w:sz w:val="20"/>
              </w:rPr>
            </w:pPr>
            <w:r>
              <w:rPr>
                <w:rFonts w:ascii="Times New Roman"/>
                <w:color w:val="FFFFFF"/>
                <w:sz w:val="20"/>
              </w:rPr>
              <w:t>Alternative</w:t>
            </w:r>
            <w:r>
              <w:rPr>
                <w:rFonts w:ascii="Times New Roman"/>
                <w:color w:val="FFFFFF"/>
                <w:spacing w:val="-4"/>
                <w:sz w:val="20"/>
              </w:rPr>
              <w:t xml:space="preserve"> </w:t>
            </w:r>
            <w:r>
              <w:rPr>
                <w:rFonts w:ascii="Times New Roman"/>
                <w:color w:val="FFFFFF"/>
                <w:sz w:val="20"/>
              </w:rPr>
              <w:t>#2</w:t>
            </w:r>
          </w:p>
        </w:tc>
      </w:tr>
      <w:tr w:rsidR="005F404F" w14:paraId="5C8FCCC0" w14:textId="77777777" w:rsidTr="00F36CFD">
        <w:trPr>
          <w:cantSplit/>
          <w:trHeight w:val="920"/>
        </w:trPr>
        <w:tc>
          <w:tcPr>
            <w:tcW w:w="1490" w:type="dxa"/>
            <w:shd w:val="clear" w:color="auto" w:fill="365F91"/>
          </w:tcPr>
          <w:p w14:paraId="24F35A38" w14:textId="77777777" w:rsidR="005F404F" w:rsidRDefault="005F404F" w:rsidP="00FD43FC">
            <w:pPr>
              <w:pStyle w:val="TableParagraph"/>
              <w:spacing w:line="225" w:lineRule="exact"/>
              <w:ind w:left="107"/>
              <w:jc w:val="left"/>
              <w:rPr>
                <w:rFonts w:ascii="Times New Roman"/>
                <w:sz w:val="20"/>
              </w:rPr>
            </w:pPr>
            <w:r>
              <w:rPr>
                <w:rFonts w:ascii="Times New Roman"/>
                <w:color w:val="FFFFFF"/>
                <w:sz w:val="20"/>
              </w:rPr>
              <w:t>Description</w:t>
            </w:r>
          </w:p>
        </w:tc>
        <w:tc>
          <w:tcPr>
            <w:tcW w:w="2503" w:type="dxa"/>
          </w:tcPr>
          <w:p w14:paraId="26D8EF5C" w14:textId="77777777" w:rsidR="005F404F" w:rsidRDefault="005F404F" w:rsidP="00FD43FC">
            <w:pPr>
              <w:pStyle w:val="TableParagraph"/>
              <w:ind w:left="165" w:right="143" w:firstLine="2"/>
              <w:jc w:val="center"/>
              <w:rPr>
                <w:rFonts w:ascii="Times New Roman"/>
                <w:sz w:val="20"/>
              </w:rPr>
            </w:pPr>
            <w:r>
              <w:rPr>
                <w:rFonts w:ascii="Times New Roman"/>
                <w:sz w:val="20"/>
              </w:rPr>
              <w:t>Leasing</w:t>
            </w:r>
            <w:r>
              <w:rPr>
                <w:rFonts w:ascii="Times New Roman"/>
                <w:spacing w:val="-2"/>
                <w:sz w:val="20"/>
              </w:rPr>
              <w:t xml:space="preserve"> </w:t>
            </w:r>
            <w:r>
              <w:rPr>
                <w:rFonts w:ascii="Times New Roman"/>
                <w:sz w:val="20"/>
              </w:rPr>
              <w:t>and</w:t>
            </w:r>
            <w:r>
              <w:rPr>
                <w:rFonts w:ascii="Times New Roman"/>
                <w:spacing w:val="3"/>
                <w:sz w:val="20"/>
              </w:rPr>
              <w:t xml:space="preserve"> </w:t>
            </w:r>
            <w:r>
              <w:rPr>
                <w:rFonts w:ascii="Times New Roman"/>
                <w:sz w:val="20"/>
              </w:rPr>
              <w:t>fit-out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approximately</w:t>
            </w:r>
            <w:r>
              <w:rPr>
                <w:rFonts w:ascii="Times New Roman"/>
                <w:spacing w:val="-8"/>
                <w:sz w:val="20"/>
              </w:rPr>
              <w:t xml:space="preserve"> </w:t>
            </w:r>
            <w:r>
              <w:rPr>
                <w:rFonts w:ascii="Times New Roman"/>
                <w:sz w:val="20"/>
              </w:rPr>
              <w:t>38,362</w:t>
            </w:r>
            <w:r>
              <w:rPr>
                <w:rFonts w:ascii="Times New Roman"/>
                <w:spacing w:val="-2"/>
                <w:sz w:val="20"/>
              </w:rPr>
              <w:t xml:space="preserve"> </w:t>
            </w:r>
            <w:r>
              <w:rPr>
                <w:rFonts w:ascii="Times New Roman"/>
                <w:sz w:val="20"/>
              </w:rPr>
              <w:t>GSF</w:t>
            </w:r>
          </w:p>
          <w:p w14:paraId="6B636E2B" w14:textId="77777777" w:rsidR="005F404F" w:rsidRDefault="005F404F" w:rsidP="00FD43FC">
            <w:pPr>
              <w:pStyle w:val="TableParagraph"/>
              <w:spacing w:line="230" w:lineRule="exact"/>
              <w:ind w:left="138" w:right="117"/>
              <w:jc w:val="center"/>
              <w:rPr>
                <w:rFonts w:ascii="Times New Roman"/>
                <w:sz w:val="20"/>
              </w:rPr>
            </w:pPr>
            <w:r>
              <w:rPr>
                <w:rFonts w:ascii="Times New Roman"/>
                <w:sz w:val="20"/>
              </w:rPr>
              <w:t>at</w:t>
            </w:r>
            <w:r>
              <w:rPr>
                <w:rFonts w:ascii="Times New Roman"/>
                <w:spacing w:val="-3"/>
                <w:sz w:val="20"/>
              </w:rPr>
              <w:t xml:space="preserve"> </w:t>
            </w:r>
            <w:r>
              <w:rPr>
                <w:rFonts w:ascii="Times New Roman"/>
                <w:sz w:val="20"/>
              </w:rPr>
              <w:t>200</w:t>
            </w:r>
            <w:r>
              <w:rPr>
                <w:rFonts w:ascii="Times New Roman"/>
                <w:spacing w:val="-2"/>
                <w:sz w:val="20"/>
              </w:rPr>
              <w:t xml:space="preserve"> </w:t>
            </w:r>
            <w:r>
              <w:rPr>
                <w:rFonts w:ascii="Times New Roman"/>
                <w:sz w:val="20"/>
              </w:rPr>
              <w:t>Libbey</w:t>
            </w:r>
            <w:r>
              <w:rPr>
                <w:rFonts w:ascii="Times New Roman"/>
                <w:spacing w:val="-6"/>
                <w:sz w:val="20"/>
              </w:rPr>
              <w:t xml:space="preserve"> </w:t>
            </w:r>
            <w:r>
              <w:rPr>
                <w:rFonts w:ascii="Times New Roman"/>
                <w:sz w:val="20"/>
              </w:rPr>
              <w:t>Parkway</w:t>
            </w:r>
          </w:p>
        </w:tc>
        <w:tc>
          <w:tcPr>
            <w:tcW w:w="2498" w:type="dxa"/>
          </w:tcPr>
          <w:p w14:paraId="608647FA" w14:textId="77777777" w:rsidR="005F404F" w:rsidRDefault="005F404F" w:rsidP="00FD43FC">
            <w:pPr>
              <w:pStyle w:val="TableParagraph"/>
              <w:ind w:left="715" w:right="338" w:hanging="334"/>
              <w:jc w:val="left"/>
              <w:rPr>
                <w:rFonts w:ascii="Times New Roman"/>
                <w:sz w:val="20"/>
              </w:rPr>
            </w:pPr>
            <w:r>
              <w:rPr>
                <w:rFonts w:ascii="Times New Roman"/>
                <w:sz w:val="20"/>
              </w:rPr>
              <w:t>Leasing and fit-out of</w:t>
            </w:r>
            <w:r>
              <w:rPr>
                <w:rFonts w:ascii="Times New Roman"/>
                <w:spacing w:val="-48"/>
                <w:sz w:val="20"/>
              </w:rPr>
              <w:t xml:space="preserve"> </w:t>
            </w:r>
            <w:r>
              <w:rPr>
                <w:rFonts w:ascii="Times New Roman"/>
                <w:sz w:val="20"/>
              </w:rPr>
              <w:t>alternate</w:t>
            </w:r>
            <w:r>
              <w:rPr>
                <w:rFonts w:ascii="Times New Roman"/>
                <w:spacing w:val="-2"/>
                <w:sz w:val="20"/>
              </w:rPr>
              <w:t xml:space="preserve"> </w:t>
            </w:r>
            <w:r>
              <w:rPr>
                <w:rFonts w:ascii="Times New Roman"/>
                <w:sz w:val="20"/>
              </w:rPr>
              <w:t>site (considered by BCH in 2019)</w:t>
            </w:r>
          </w:p>
        </w:tc>
        <w:tc>
          <w:tcPr>
            <w:tcW w:w="2498" w:type="dxa"/>
          </w:tcPr>
          <w:p w14:paraId="1A843271" w14:textId="77777777" w:rsidR="005F404F" w:rsidRDefault="005F404F" w:rsidP="00FD43FC">
            <w:pPr>
              <w:pStyle w:val="TableParagraph"/>
              <w:ind w:left="715" w:right="338" w:hanging="334"/>
              <w:jc w:val="left"/>
              <w:rPr>
                <w:rFonts w:ascii="Times New Roman"/>
                <w:sz w:val="20"/>
              </w:rPr>
            </w:pPr>
            <w:r>
              <w:rPr>
                <w:rFonts w:ascii="Times New Roman"/>
                <w:sz w:val="20"/>
              </w:rPr>
              <w:t>Leasing and fit-out of</w:t>
            </w:r>
            <w:r>
              <w:rPr>
                <w:rFonts w:ascii="Times New Roman"/>
                <w:spacing w:val="-47"/>
                <w:sz w:val="20"/>
              </w:rPr>
              <w:t xml:space="preserve"> </w:t>
            </w:r>
            <w:r>
              <w:rPr>
                <w:rFonts w:ascii="Times New Roman"/>
                <w:sz w:val="20"/>
              </w:rPr>
              <w:t>alternate</w:t>
            </w:r>
            <w:r>
              <w:rPr>
                <w:rFonts w:ascii="Times New Roman"/>
                <w:spacing w:val="-2"/>
                <w:sz w:val="20"/>
              </w:rPr>
              <w:t xml:space="preserve"> </w:t>
            </w:r>
            <w:r>
              <w:rPr>
                <w:rFonts w:ascii="Times New Roman"/>
                <w:sz w:val="20"/>
              </w:rPr>
              <w:t>site (considered by BCH in 2019)</w:t>
            </w:r>
          </w:p>
        </w:tc>
      </w:tr>
      <w:tr w:rsidR="005F404F" w14:paraId="4CA43ADB" w14:textId="77777777" w:rsidTr="00F36CFD">
        <w:trPr>
          <w:cantSplit/>
          <w:trHeight w:val="229"/>
        </w:trPr>
        <w:tc>
          <w:tcPr>
            <w:tcW w:w="1490" w:type="dxa"/>
            <w:shd w:val="clear" w:color="auto" w:fill="365F91"/>
          </w:tcPr>
          <w:p w14:paraId="13AEC854" w14:textId="77777777" w:rsidR="005F404F" w:rsidRDefault="005F404F" w:rsidP="00FD43FC">
            <w:pPr>
              <w:pStyle w:val="TableParagraph"/>
              <w:spacing w:line="210" w:lineRule="exact"/>
              <w:ind w:left="107"/>
              <w:jc w:val="left"/>
              <w:rPr>
                <w:rFonts w:ascii="Times New Roman"/>
                <w:sz w:val="20"/>
              </w:rPr>
            </w:pPr>
            <w:r>
              <w:rPr>
                <w:rFonts w:ascii="Times New Roman"/>
                <w:color w:val="FFFFFF"/>
                <w:sz w:val="20"/>
              </w:rPr>
              <w:t>Quality</w:t>
            </w:r>
          </w:p>
        </w:tc>
        <w:tc>
          <w:tcPr>
            <w:tcW w:w="2503" w:type="dxa"/>
          </w:tcPr>
          <w:p w14:paraId="33480B8B" w14:textId="77777777" w:rsidR="005F404F" w:rsidRDefault="005F404F" w:rsidP="00FD43FC">
            <w:pPr>
              <w:pStyle w:val="TableParagraph"/>
              <w:spacing w:line="210" w:lineRule="exact"/>
              <w:ind w:left="138" w:right="119"/>
              <w:jc w:val="center"/>
              <w:rPr>
                <w:rFonts w:ascii="Times New Roman"/>
                <w:sz w:val="20"/>
              </w:rPr>
            </w:pPr>
            <w:r>
              <w:rPr>
                <w:rFonts w:ascii="Times New Roman"/>
                <w:sz w:val="20"/>
              </w:rPr>
              <w:t>Comparable</w:t>
            </w:r>
          </w:p>
        </w:tc>
        <w:tc>
          <w:tcPr>
            <w:tcW w:w="2498" w:type="dxa"/>
          </w:tcPr>
          <w:p w14:paraId="6DEFA2D8" w14:textId="77777777" w:rsidR="005F404F" w:rsidRDefault="005F404F" w:rsidP="00FD43FC">
            <w:pPr>
              <w:pStyle w:val="TableParagraph"/>
              <w:spacing w:line="210" w:lineRule="exact"/>
              <w:ind w:left="405" w:right="385"/>
              <w:jc w:val="center"/>
              <w:rPr>
                <w:rFonts w:ascii="Times New Roman"/>
                <w:sz w:val="20"/>
              </w:rPr>
            </w:pPr>
            <w:r>
              <w:rPr>
                <w:rFonts w:ascii="Times New Roman"/>
                <w:sz w:val="20"/>
              </w:rPr>
              <w:t>Comparable</w:t>
            </w:r>
          </w:p>
        </w:tc>
        <w:tc>
          <w:tcPr>
            <w:tcW w:w="2498" w:type="dxa"/>
          </w:tcPr>
          <w:p w14:paraId="1D472006" w14:textId="77777777" w:rsidR="005F404F" w:rsidRDefault="005F404F" w:rsidP="00FD43FC">
            <w:pPr>
              <w:pStyle w:val="TableParagraph"/>
              <w:spacing w:line="210" w:lineRule="exact"/>
              <w:ind w:left="406" w:right="385"/>
              <w:jc w:val="center"/>
              <w:rPr>
                <w:rFonts w:ascii="Times New Roman"/>
                <w:sz w:val="20"/>
              </w:rPr>
            </w:pPr>
            <w:r>
              <w:rPr>
                <w:rFonts w:ascii="Times New Roman"/>
                <w:sz w:val="20"/>
              </w:rPr>
              <w:t>Comparable</w:t>
            </w:r>
          </w:p>
        </w:tc>
      </w:tr>
      <w:tr w:rsidR="005F404F" w14:paraId="3E344EB3" w14:textId="77777777" w:rsidTr="00F36CFD">
        <w:trPr>
          <w:cantSplit/>
          <w:trHeight w:val="690"/>
        </w:trPr>
        <w:tc>
          <w:tcPr>
            <w:tcW w:w="1490" w:type="dxa"/>
            <w:shd w:val="clear" w:color="auto" w:fill="365F91"/>
          </w:tcPr>
          <w:p w14:paraId="5372B1A2" w14:textId="77777777" w:rsidR="005F404F" w:rsidRDefault="005F404F" w:rsidP="00FD43FC">
            <w:pPr>
              <w:pStyle w:val="TableParagraph"/>
              <w:spacing w:line="225" w:lineRule="exact"/>
              <w:ind w:left="107"/>
              <w:jc w:val="left"/>
              <w:rPr>
                <w:rFonts w:ascii="Times New Roman"/>
                <w:sz w:val="20"/>
              </w:rPr>
            </w:pPr>
            <w:r>
              <w:rPr>
                <w:rFonts w:ascii="Times New Roman"/>
                <w:color w:val="FFFFFF"/>
                <w:sz w:val="20"/>
              </w:rPr>
              <w:t>Efficiency</w:t>
            </w:r>
          </w:p>
        </w:tc>
        <w:tc>
          <w:tcPr>
            <w:tcW w:w="2503" w:type="dxa"/>
          </w:tcPr>
          <w:p w14:paraId="72157807" w14:textId="77777777" w:rsidR="005F404F" w:rsidRDefault="005F404F" w:rsidP="00FD43FC">
            <w:pPr>
              <w:pStyle w:val="TableParagraph"/>
              <w:spacing w:line="225" w:lineRule="exact"/>
              <w:ind w:left="138" w:right="119"/>
              <w:jc w:val="center"/>
              <w:rPr>
                <w:rFonts w:ascii="Times New Roman"/>
                <w:sz w:val="20"/>
              </w:rPr>
            </w:pPr>
            <w:r>
              <w:rPr>
                <w:rFonts w:ascii="Times New Roman"/>
                <w:sz w:val="20"/>
              </w:rPr>
              <w:t>Comparable</w:t>
            </w:r>
          </w:p>
        </w:tc>
        <w:tc>
          <w:tcPr>
            <w:tcW w:w="2498" w:type="dxa"/>
          </w:tcPr>
          <w:p w14:paraId="3CAA9F20" w14:textId="77777777" w:rsidR="005F404F" w:rsidRDefault="005F404F" w:rsidP="00FD43FC">
            <w:pPr>
              <w:pStyle w:val="TableParagraph"/>
              <w:spacing w:line="237" w:lineRule="auto"/>
              <w:ind w:left="127" w:right="100" w:firstLine="280"/>
              <w:jc w:val="left"/>
              <w:rPr>
                <w:rFonts w:ascii="Times New Roman"/>
                <w:sz w:val="20"/>
              </w:rPr>
            </w:pPr>
            <w:r>
              <w:rPr>
                <w:rFonts w:ascii="Times New Roman"/>
                <w:sz w:val="20"/>
              </w:rPr>
              <w:t>Less desirable due to</w:t>
            </w:r>
            <w:r>
              <w:rPr>
                <w:rFonts w:ascii="Times New Roman"/>
                <w:spacing w:val="1"/>
                <w:sz w:val="20"/>
              </w:rPr>
              <w:t xml:space="preserve"> </w:t>
            </w:r>
            <w:r>
              <w:rPr>
                <w:rFonts w:ascii="Times New Roman"/>
                <w:sz w:val="20"/>
              </w:rPr>
              <w:t>concerns</w:t>
            </w:r>
            <w:r>
              <w:rPr>
                <w:rFonts w:ascii="Times New Roman"/>
                <w:spacing w:val="-7"/>
                <w:sz w:val="20"/>
              </w:rPr>
              <w:t xml:space="preserve"> </w:t>
            </w:r>
            <w:r>
              <w:rPr>
                <w:rFonts w:ascii="Times New Roman"/>
                <w:sz w:val="20"/>
              </w:rPr>
              <w:t>regarding</w:t>
            </w:r>
            <w:r>
              <w:rPr>
                <w:rFonts w:ascii="Times New Roman"/>
                <w:spacing w:val="-6"/>
                <w:sz w:val="20"/>
              </w:rPr>
              <w:t xml:space="preserve"> </w:t>
            </w:r>
            <w:r>
              <w:rPr>
                <w:rFonts w:ascii="Times New Roman"/>
                <w:sz w:val="20"/>
              </w:rPr>
              <w:t>landlord</w:t>
            </w:r>
          </w:p>
          <w:p w14:paraId="78A76EC1" w14:textId="77777777" w:rsidR="005F404F" w:rsidRDefault="005F404F" w:rsidP="00FD43FC">
            <w:pPr>
              <w:pStyle w:val="TableParagraph"/>
              <w:spacing w:line="217" w:lineRule="exact"/>
              <w:ind w:left="429"/>
              <w:jc w:val="left"/>
              <w:rPr>
                <w:rFonts w:ascii="Times New Roman"/>
                <w:sz w:val="20"/>
              </w:rPr>
            </w:pPr>
            <w:r>
              <w:rPr>
                <w:rFonts w:ascii="Times New Roman"/>
                <w:sz w:val="20"/>
              </w:rPr>
              <w:t>expansion</w:t>
            </w:r>
            <w:r>
              <w:rPr>
                <w:rFonts w:ascii="Times New Roman"/>
                <w:spacing w:val="-5"/>
                <w:sz w:val="20"/>
              </w:rPr>
              <w:t xml:space="preserve"> </w:t>
            </w:r>
            <w:r>
              <w:rPr>
                <w:rFonts w:ascii="Times New Roman"/>
                <w:sz w:val="20"/>
              </w:rPr>
              <w:t>execution</w:t>
            </w:r>
          </w:p>
        </w:tc>
        <w:tc>
          <w:tcPr>
            <w:tcW w:w="2498" w:type="dxa"/>
          </w:tcPr>
          <w:p w14:paraId="4A50E40A" w14:textId="77777777" w:rsidR="005F404F" w:rsidRDefault="005F404F" w:rsidP="00FD43FC">
            <w:pPr>
              <w:pStyle w:val="TableParagraph"/>
              <w:spacing w:line="237" w:lineRule="auto"/>
              <w:ind w:left="408" w:right="385"/>
              <w:jc w:val="center"/>
              <w:rPr>
                <w:rFonts w:ascii="Times New Roman"/>
                <w:sz w:val="20"/>
              </w:rPr>
            </w:pPr>
            <w:r>
              <w:rPr>
                <w:rFonts w:ascii="Times New Roman"/>
                <w:sz w:val="20"/>
              </w:rPr>
              <w:t>Less desirable due to</w:t>
            </w:r>
            <w:r>
              <w:rPr>
                <w:rFonts w:ascii="Times New Roman"/>
                <w:spacing w:val="-48"/>
                <w:sz w:val="20"/>
              </w:rPr>
              <w:t xml:space="preserve"> </w:t>
            </w:r>
            <w:r>
              <w:rPr>
                <w:rFonts w:ascii="Times New Roman"/>
                <w:sz w:val="20"/>
              </w:rPr>
              <w:t>structural</w:t>
            </w:r>
            <w:r>
              <w:rPr>
                <w:rFonts w:ascii="Times New Roman"/>
                <w:spacing w:val="-2"/>
                <w:sz w:val="20"/>
              </w:rPr>
              <w:t xml:space="preserve"> </w:t>
            </w:r>
            <w:r>
              <w:rPr>
                <w:rFonts w:ascii="Times New Roman"/>
                <w:sz w:val="20"/>
              </w:rPr>
              <w:t>parking</w:t>
            </w:r>
          </w:p>
          <w:p w14:paraId="1C492C47" w14:textId="2EADECE6" w:rsidR="005F404F" w:rsidRDefault="009B6547" w:rsidP="00FD43FC">
            <w:pPr>
              <w:pStyle w:val="TableParagraph"/>
              <w:spacing w:line="217" w:lineRule="exact"/>
              <w:ind w:left="404" w:right="385"/>
              <w:jc w:val="center"/>
              <w:rPr>
                <w:rFonts w:ascii="Times New Roman"/>
                <w:sz w:val="20"/>
              </w:rPr>
            </w:pPr>
            <w:r>
              <w:rPr>
                <w:rFonts w:ascii="Times New Roman"/>
                <w:sz w:val="20"/>
              </w:rPr>
              <w:t>R</w:t>
            </w:r>
            <w:r w:rsidR="005F404F">
              <w:rPr>
                <w:rFonts w:ascii="Times New Roman"/>
                <w:sz w:val="20"/>
              </w:rPr>
              <w:t>equirements</w:t>
            </w:r>
          </w:p>
        </w:tc>
      </w:tr>
      <w:tr w:rsidR="005F404F" w14:paraId="02788E9E" w14:textId="77777777" w:rsidTr="00F36CFD">
        <w:trPr>
          <w:cantSplit/>
          <w:trHeight w:val="690"/>
        </w:trPr>
        <w:tc>
          <w:tcPr>
            <w:tcW w:w="1490" w:type="dxa"/>
            <w:shd w:val="clear" w:color="auto" w:fill="365F91"/>
          </w:tcPr>
          <w:p w14:paraId="77BBF7A0" w14:textId="77777777" w:rsidR="005F404F" w:rsidRDefault="005F404F" w:rsidP="00FD43FC">
            <w:pPr>
              <w:pStyle w:val="TableParagraph"/>
              <w:spacing w:line="223" w:lineRule="exact"/>
              <w:ind w:left="107"/>
              <w:jc w:val="left"/>
              <w:rPr>
                <w:rFonts w:ascii="Times New Roman"/>
                <w:sz w:val="20"/>
              </w:rPr>
            </w:pPr>
            <w:r>
              <w:rPr>
                <w:rFonts w:ascii="Times New Roman"/>
                <w:color w:val="FFFFFF"/>
                <w:sz w:val="20"/>
              </w:rPr>
              <w:t>Costs</w:t>
            </w:r>
          </w:p>
        </w:tc>
        <w:tc>
          <w:tcPr>
            <w:tcW w:w="2503" w:type="dxa"/>
          </w:tcPr>
          <w:p w14:paraId="0117A3B9" w14:textId="77777777" w:rsidR="005F404F" w:rsidRDefault="005F404F" w:rsidP="00FD43FC">
            <w:pPr>
              <w:pStyle w:val="TableParagraph"/>
              <w:spacing w:line="223" w:lineRule="exact"/>
              <w:ind w:left="138" w:right="122"/>
              <w:jc w:val="center"/>
              <w:rPr>
                <w:rFonts w:ascii="Times New Roman"/>
                <w:sz w:val="20"/>
              </w:rPr>
            </w:pPr>
            <w:r>
              <w:rPr>
                <w:rFonts w:ascii="Times New Roman"/>
                <w:sz w:val="20"/>
              </w:rPr>
              <w:t>Approximately</w:t>
            </w:r>
            <w:r>
              <w:rPr>
                <w:rFonts w:ascii="Times New Roman"/>
                <w:spacing w:val="-8"/>
                <w:sz w:val="20"/>
              </w:rPr>
              <w:t xml:space="preserve"> </w:t>
            </w:r>
            <w:r>
              <w:rPr>
                <w:rFonts w:ascii="Times New Roman"/>
                <w:sz w:val="20"/>
              </w:rPr>
              <w:t>$38</w:t>
            </w:r>
            <w:r>
              <w:rPr>
                <w:rFonts w:ascii="Times New Roman"/>
                <w:spacing w:val="1"/>
                <w:sz w:val="20"/>
              </w:rPr>
              <w:t xml:space="preserve"> </w:t>
            </w:r>
            <w:r>
              <w:rPr>
                <w:rFonts w:ascii="Times New Roman"/>
                <w:sz w:val="20"/>
              </w:rPr>
              <w:t>million</w:t>
            </w:r>
          </w:p>
        </w:tc>
        <w:tc>
          <w:tcPr>
            <w:tcW w:w="2498" w:type="dxa"/>
          </w:tcPr>
          <w:p w14:paraId="02F0A795" w14:textId="77777777" w:rsidR="005F404F" w:rsidRDefault="005F404F" w:rsidP="00FD43FC">
            <w:pPr>
              <w:pStyle w:val="TableParagraph"/>
              <w:ind w:left="146" w:right="127" w:firstLine="2"/>
              <w:jc w:val="center"/>
              <w:rPr>
                <w:rFonts w:ascii="Times New Roman"/>
                <w:sz w:val="20"/>
              </w:rPr>
            </w:pPr>
            <w:r>
              <w:rPr>
                <w:rFonts w:ascii="Times New Roman"/>
                <w:sz w:val="20"/>
              </w:rPr>
              <w:t>Approximately $34.6</w:t>
            </w:r>
            <w:r>
              <w:rPr>
                <w:rFonts w:ascii="Times New Roman"/>
                <w:spacing w:val="1"/>
                <w:sz w:val="20"/>
              </w:rPr>
              <w:t xml:space="preserve"> </w:t>
            </w:r>
            <w:r>
              <w:rPr>
                <w:rFonts w:ascii="Times New Roman"/>
                <w:sz w:val="20"/>
              </w:rPr>
              <w:t>million</w:t>
            </w:r>
            <w:r>
              <w:rPr>
                <w:rFonts w:ascii="Times New Roman"/>
                <w:spacing w:val="-6"/>
                <w:sz w:val="20"/>
              </w:rPr>
              <w:t xml:space="preserve"> </w:t>
            </w:r>
            <w:r>
              <w:rPr>
                <w:rFonts w:ascii="Times New Roman"/>
                <w:sz w:val="20"/>
              </w:rPr>
              <w:t>plus</w:t>
            </w:r>
            <w:r>
              <w:rPr>
                <w:rFonts w:ascii="Times New Roman"/>
                <w:spacing w:val="-6"/>
                <w:sz w:val="20"/>
              </w:rPr>
              <w:t xml:space="preserve"> </w:t>
            </w:r>
            <w:r>
              <w:rPr>
                <w:rFonts w:ascii="Times New Roman"/>
                <w:sz w:val="20"/>
              </w:rPr>
              <w:t>parking</w:t>
            </w:r>
            <w:r>
              <w:rPr>
                <w:rFonts w:ascii="Times New Roman"/>
                <w:spacing w:val="-5"/>
                <w:sz w:val="20"/>
              </w:rPr>
              <w:t xml:space="preserve"> </w:t>
            </w:r>
            <w:r>
              <w:rPr>
                <w:rFonts w:ascii="Times New Roman"/>
                <w:sz w:val="20"/>
              </w:rPr>
              <w:t>garage</w:t>
            </w:r>
          </w:p>
          <w:p w14:paraId="6559BB85" w14:textId="77777777" w:rsidR="005F404F" w:rsidRDefault="005F404F" w:rsidP="00FD43FC">
            <w:pPr>
              <w:pStyle w:val="TableParagraph"/>
              <w:spacing w:line="217" w:lineRule="exact"/>
              <w:ind w:left="403" w:right="385"/>
              <w:jc w:val="center"/>
              <w:rPr>
                <w:rFonts w:ascii="Times New Roman"/>
                <w:sz w:val="20"/>
              </w:rPr>
            </w:pPr>
            <w:r>
              <w:rPr>
                <w:rFonts w:ascii="Times New Roman"/>
                <w:sz w:val="20"/>
              </w:rPr>
              <w:t>costs</w:t>
            </w:r>
          </w:p>
        </w:tc>
        <w:tc>
          <w:tcPr>
            <w:tcW w:w="2498" w:type="dxa"/>
          </w:tcPr>
          <w:p w14:paraId="3E7BD217" w14:textId="77777777" w:rsidR="005F404F" w:rsidRDefault="005F404F" w:rsidP="00FD43FC">
            <w:pPr>
              <w:pStyle w:val="TableParagraph"/>
              <w:ind w:left="147" w:right="126" w:firstLine="1"/>
              <w:jc w:val="center"/>
              <w:rPr>
                <w:rFonts w:ascii="Times New Roman"/>
                <w:sz w:val="20"/>
              </w:rPr>
            </w:pPr>
            <w:r>
              <w:rPr>
                <w:rFonts w:ascii="Times New Roman"/>
                <w:sz w:val="20"/>
              </w:rPr>
              <w:t>Approximately $35.1</w:t>
            </w:r>
            <w:r>
              <w:rPr>
                <w:rFonts w:ascii="Times New Roman"/>
                <w:spacing w:val="1"/>
                <w:sz w:val="20"/>
              </w:rPr>
              <w:t xml:space="preserve"> </w:t>
            </w:r>
            <w:r>
              <w:rPr>
                <w:rFonts w:ascii="Times New Roman"/>
                <w:sz w:val="20"/>
              </w:rPr>
              <w:t>million</w:t>
            </w:r>
            <w:r>
              <w:rPr>
                <w:rFonts w:ascii="Times New Roman"/>
                <w:spacing w:val="-5"/>
                <w:sz w:val="20"/>
              </w:rPr>
              <w:t xml:space="preserve"> </w:t>
            </w:r>
            <w:r>
              <w:rPr>
                <w:rFonts w:ascii="Times New Roman"/>
                <w:sz w:val="20"/>
              </w:rPr>
              <w:t>plus</w:t>
            </w:r>
            <w:r>
              <w:rPr>
                <w:rFonts w:ascii="Times New Roman"/>
                <w:spacing w:val="-5"/>
                <w:sz w:val="20"/>
              </w:rPr>
              <w:t xml:space="preserve"> </w:t>
            </w:r>
            <w:r>
              <w:rPr>
                <w:rFonts w:ascii="Times New Roman"/>
                <w:sz w:val="20"/>
              </w:rPr>
              <w:t>parking</w:t>
            </w:r>
            <w:r>
              <w:rPr>
                <w:rFonts w:ascii="Times New Roman"/>
                <w:spacing w:val="-5"/>
                <w:sz w:val="20"/>
              </w:rPr>
              <w:t xml:space="preserve"> </w:t>
            </w:r>
            <w:r>
              <w:rPr>
                <w:rFonts w:ascii="Times New Roman"/>
                <w:sz w:val="20"/>
              </w:rPr>
              <w:t>garage</w:t>
            </w:r>
          </w:p>
          <w:p w14:paraId="2F3795BF" w14:textId="20DDC73B" w:rsidR="005F404F" w:rsidRDefault="009B6547" w:rsidP="00FD43FC">
            <w:pPr>
              <w:pStyle w:val="TableParagraph"/>
              <w:spacing w:line="217" w:lineRule="exact"/>
              <w:ind w:left="404" w:right="385"/>
              <w:jc w:val="center"/>
              <w:rPr>
                <w:rFonts w:ascii="Times New Roman"/>
                <w:sz w:val="20"/>
              </w:rPr>
            </w:pPr>
            <w:r>
              <w:rPr>
                <w:rFonts w:ascii="Times New Roman"/>
                <w:sz w:val="20"/>
              </w:rPr>
              <w:t>C</w:t>
            </w:r>
            <w:r w:rsidR="005F404F">
              <w:rPr>
                <w:rFonts w:ascii="Times New Roman"/>
                <w:sz w:val="20"/>
              </w:rPr>
              <w:t>osts</w:t>
            </w:r>
          </w:p>
        </w:tc>
      </w:tr>
    </w:tbl>
    <w:p w14:paraId="6603E8C9" w14:textId="77777777" w:rsidR="005F404F" w:rsidRPr="0015312F" w:rsidRDefault="005F404F" w:rsidP="005F404F">
      <w:pPr>
        <w:ind w:left="580"/>
        <w:rPr>
          <w:sz w:val="20"/>
        </w:rPr>
      </w:pPr>
      <w:r>
        <w:rPr>
          <w:spacing w:val="-1"/>
          <w:sz w:val="20"/>
          <w:vertAlign w:val="superscript"/>
        </w:rPr>
        <w:t xml:space="preserve"> </w:t>
      </w:r>
    </w:p>
    <w:p w14:paraId="66577F3C" w14:textId="60D3BAE8" w:rsidR="00AC6778" w:rsidRPr="00AC6778" w:rsidRDefault="005F404F" w:rsidP="00AC6778">
      <w:pPr>
        <w:spacing w:line="240" w:lineRule="auto"/>
        <w:rPr>
          <w:b/>
          <w:sz w:val="24"/>
          <w:szCs w:val="24"/>
        </w:rPr>
      </w:pPr>
      <w:r w:rsidRPr="00361004">
        <w:rPr>
          <w:b/>
          <w:bCs/>
          <w:i/>
          <w:iCs/>
          <w:sz w:val="24"/>
          <w:szCs w:val="24"/>
        </w:rPr>
        <w:t>Analysis</w:t>
      </w:r>
      <w:r w:rsidR="6E8A51F6" w:rsidRPr="7A08698B">
        <w:rPr>
          <w:b/>
          <w:bCs/>
          <w:i/>
          <w:iCs/>
          <w:sz w:val="24"/>
          <w:szCs w:val="24"/>
        </w:rPr>
        <w:t xml:space="preserve"> of Factor 5</w:t>
      </w:r>
      <w:r>
        <w:br/>
      </w:r>
      <w:r w:rsidR="00AC6778" w:rsidRPr="00AC6778">
        <w:rPr>
          <w:sz w:val="24"/>
          <w:szCs w:val="24"/>
        </w:rPr>
        <w:t xml:space="preserve">Staff finds that the Applicant has appropriately considered the quality, efficiency, and capital and operating costs of the Proposed Project relative to potential alternatives. As a result of information provided by the Applicant, staff finds the Applicant has reasonably met the requirements of Factor 5. </w:t>
      </w:r>
    </w:p>
    <w:p w14:paraId="00E370EC" w14:textId="77777777" w:rsidR="009D42D9" w:rsidRDefault="009D42D9" w:rsidP="005F404F">
      <w:pPr>
        <w:spacing w:line="240" w:lineRule="auto"/>
        <w:rPr>
          <w:sz w:val="24"/>
          <w:szCs w:val="24"/>
        </w:rPr>
      </w:pPr>
    </w:p>
    <w:p w14:paraId="56B34619" w14:textId="7B6B75D3" w:rsidR="005D2D30" w:rsidRPr="00FA3F57" w:rsidRDefault="005D2D30" w:rsidP="00FA3F57">
      <w:pPr>
        <w:pStyle w:val="Heading1"/>
        <w:rPr>
          <w:b/>
          <w:bCs/>
        </w:rPr>
      </w:pPr>
      <w:bookmarkStart w:id="20" w:name="_Toc118969227"/>
      <w:r w:rsidRPr="00FA3F57">
        <w:rPr>
          <w:b/>
          <w:bCs/>
        </w:rPr>
        <w:t>Factor 6: Fulfillment of DPH Community-based Health Initiatives Guideline: Overall Application</w:t>
      </w:r>
      <w:bookmarkEnd w:id="20"/>
    </w:p>
    <w:p w14:paraId="119A9175" w14:textId="5551FD4A" w:rsidR="00825B90" w:rsidRP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iCs/>
          <w:sz w:val="24"/>
          <w:szCs w:val="24"/>
        </w:rPr>
        <w:t xml:space="preserve">Summary and relevant background and context for this application: The </w:t>
      </w:r>
      <w:r w:rsidR="00086BC3">
        <w:rPr>
          <w:rFonts w:eastAsia="Calibri" w:cstheme="minorHAnsi"/>
          <w:iCs/>
          <w:sz w:val="24"/>
          <w:szCs w:val="24"/>
        </w:rPr>
        <w:t>Applicant</w:t>
      </w:r>
      <w:r w:rsidRPr="00825B90">
        <w:rPr>
          <w:rFonts w:eastAsia="Calibri" w:cstheme="minorHAnsi"/>
          <w:iCs/>
          <w:sz w:val="24"/>
          <w:szCs w:val="24"/>
        </w:rPr>
        <w:t xml:space="preserve"> is engaged in a different process to fulfill their Community Health Initiative (CHI) requirements associated with this DoN project application.  The application is for three connected projects for licensed satellite sites outside of the geographic area for the primary </w:t>
      </w:r>
      <w:r w:rsidR="00DB1DCC" w:rsidRPr="00825B90">
        <w:rPr>
          <w:rFonts w:eastAsia="Calibri" w:cstheme="minorHAnsi"/>
          <w:iCs/>
          <w:sz w:val="24"/>
          <w:szCs w:val="24"/>
        </w:rPr>
        <w:t>location and</w:t>
      </w:r>
      <w:r w:rsidRPr="00825B90">
        <w:rPr>
          <w:rFonts w:eastAsia="Calibri" w:cstheme="minorHAnsi"/>
          <w:iCs/>
          <w:sz w:val="24"/>
          <w:szCs w:val="24"/>
        </w:rPr>
        <w:t xml:space="preserve"> includes renovation of an existing site and development of two new sites for pediatric care.  The </w:t>
      </w:r>
      <w:r w:rsidR="00086BC3">
        <w:rPr>
          <w:rFonts w:eastAsia="Calibri" w:cstheme="minorHAnsi"/>
          <w:iCs/>
          <w:sz w:val="24"/>
          <w:szCs w:val="24"/>
        </w:rPr>
        <w:t>Applicant</w:t>
      </w:r>
      <w:r w:rsidRPr="00825B90">
        <w:rPr>
          <w:rFonts w:eastAsia="Calibri" w:cstheme="minorHAnsi"/>
          <w:iCs/>
          <w:sz w:val="24"/>
          <w:szCs w:val="24"/>
        </w:rPr>
        <w:t xml:space="preserve"> has completed a </w:t>
      </w:r>
      <w:r w:rsidRPr="00825B90">
        <w:rPr>
          <w:rFonts w:eastAsia="Calibri" w:cstheme="minorHAnsi"/>
          <w:iCs/>
          <w:sz w:val="24"/>
          <w:szCs w:val="24"/>
        </w:rPr>
        <w:lastRenderedPageBreak/>
        <w:t xml:space="preserve">Community Health Needs Assessment (CHNA) that covers the geographies for each of the sites with distinct community engagement processes.  The </w:t>
      </w:r>
      <w:r w:rsidR="00086BC3">
        <w:rPr>
          <w:rFonts w:eastAsia="Calibri" w:cstheme="minorHAnsi"/>
          <w:iCs/>
          <w:sz w:val="24"/>
          <w:szCs w:val="24"/>
        </w:rPr>
        <w:t>Applicant</w:t>
      </w:r>
      <w:r w:rsidRPr="00825B90">
        <w:rPr>
          <w:rFonts w:eastAsia="Calibri" w:cstheme="minorHAnsi"/>
          <w:iCs/>
          <w:sz w:val="24"/>
          <w:szCs w:val="24"/>
        </w:rPr>
        <w:t xml:space="preserve"> completed a CHNA in 2019 covering two of the </w:t>
      </w:r>
      <w:r w:rsidR="00DB1DCC" w:rsidRPr="00825B90">
        <w:rPr>
          <w:rFonts w:eastAsia="Calibri" w:cstheme="minorHAnsi"/>
          <w:iCs/>
          <w:sz w:val="24"/>
          <w:szCs w:val="24"/>
        </w:rPr>
        <w:t>locations and</w:t>
      </w:r>
      <w:r w:rsidRPr="00825B90">
        <w:rPr>
          <w:rFonts w:eastAsia="Calibri" w:cstheme="minorHAnsi"/>
          <w:iCs/>
          <w:sz w:val="24"/>
          <w:szCs w:val="24"/>
        </w:rPr>
        <w:t xml:space="preserve"> has shared with Department staff the new CHNA which, supported by a consultant, covers and ensures consistency across all three geographies. Staff requested and received further information on the </w:t>
      </w:r>
      <w:r w:rsidR="00086BC3">
        <w:rPr>
          <w:rFonts w:eastAsia="Calibri" w:cstheme="minorHAnsi"/>
          <w:iCs/>
          <w:sz w:val="24"/>
          <w:szCs w:val="24"/>
        </w:rPr>
        <w:t>Applicant</w:t>
      </w:r>
      <w:r w:rsidRPr="00825B90">
        <w:rPr>
          <w:rFonts w:eastAsia="Calibri" w:cstheme="minorHAnsi"/>
          <w:iCs/>
          <w:sz w:val="24"/>
          <w:szCs w:val="24"/>
        </w:rPr>
        <w:t>’s commitment to ongoing needs assessment, plans to collaborate with regional hospital and health system partners and other community planning processes, and plans for the administrative allowance.  This further information was necessary to evaluate committee structures, community engagement, and use of Administrative Funds, specific to the three sites.</w:t>
      </w:r>
    </w:p>
    <w:p w14:paraId="71CAEE86" w14:textId="77777777" w:rsidR="00825B90" w:rsidRPr="00825B90" w:rsidRDefault="00825B90" w:rsidP="00825B90">
      <w:pPr>
        <w:spacing w:after="0" w:line="240" w:lineRule="auto"/>
        <w:ind w:right="540"/>
        <w:contextualSpacing/>
        <w:rPr>
          <w:rFonts w:eastAsia="Calibri" w:cstheme="minorHAnsi"/>
          <w:iCs/>
          <w:sz w:val="24"/>
          <w:szCs w:val="24"/>
        </w:rPr>
      </w:pPr>
    </w:p>
    <w:p w14:paraId="112D6D4A" w14:textId="7DF0B9EA" w:rsid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iCs/>
          <w:sz w:val="24"/>
          <w:szCs w:val="24"/>
        </w:rPr>
        <w:t xml:space="preserve">To fulfill Factor 6 requirements, the </w:t>
      </w:r>
      <w:r w:rsidR="00086BC3">
        <w:rPr>
          <w:rFonts w:eastAsia="Calibri" w:cstheme="minorHAnsi"/>
          <w:iCs/>
          <w:sz w:val="24"/>
          <w:szCs w:val="24"/>
        </w:rPr>
        <w:t>Applicant</w:t>
      </w:r>
      <w:r w:rsidRPr="00825B90">
        <w:rPr>
          <w:rFonts w:eastAsia="Calibri" w:cstheme="minorHAnsi"/>
          <w:iCs/>
          <w:sz w:val="24"/>
          <w:szCs w:val="24"/>
        </w:rPr>
        <w:t xml:space="preserve"> submitted the final CHNA from 2019, and a draft of the upcoming CHNA to include each geography covered in the application, a self-assessment, an overview CHI narrative, a Community Engagement Plan, and stakeholder assessments.</w:t>
      </w:r>
    </w:p>
    <w:p w14:paraId="171946AA" w14:textId="3FB89697" w:rsidR="00652147" w:rsidRDefault="00652147" w:rsidP="00825B90">
      <w:pPr>
        <w:spacing w:after="0" w:line="240" w:lineRule="auto"/>
        <w:ind w:right="540"/>
        <w:contextualSpacing/>
        <w:rPr>
          <w:rFonts w:eastAsia="Calibri" w:cstheme="minorHAnsi"/>
          <w:iCs/>
          <w:sz w:val="24"/>
          <w:szCs w:val="24"/>
        </w:rPr>
      </w:pPr>
    </w:p>
    <w:p w14:paraId="2775E67D" w14:textId="442B61B7" w:rsidR="00652147" w:rsidRPr="00825B90" w:rsidRDefault="00652147" w:rsidP="00825B90">
      <w:pPr>
        <w:spacing w:after="0" w:line="240" w:lineRule="auto"/>
        <w:ind w:right="540"/>
        <w:contextualSpacing/>
        <w:rPr>
          <w:rFonts w:eastAsia="Calibri" w:cstheme="minorHAnsi"/>
          <w:iCs/>
          <w:sz w:val="24"/>
          <w:szCs w:val="24"/>
        </w:rPr>
      </w:pPr>
      <w:r w:rsidRPr="00652147">
        <w:rPr>
          <w:rFonts w:eastAsia="Calibri" w:cstheme="minorHAnsi"/>
          <w:iCs/>
          <w:sz w:val="24"/>
          <w:szCs w:val="24"/>
        </w:rPr>
        <w:t>The Applicant has agreed that a significant focus of its CHI work should include health equity and racial disparities in healthcare.  This will include $5 million of their CHI commitment dedicated to local approaches related to cardiometabolic disease.</w:t>
      </w:r>
    </w:p>
    <w:p w14:paraId="54180F82" w14:textId="77777777" w:rsidR="00825B90" w:rsidRPr="00825B90" w:rsidRDefault="00825B90" w:rsidP="00825B90">
      <w:pPr>
        <w:spacing w:after="0" w:line="240" w:lineRule="auto"/>
        <w:ind w:right="540"/>
        <w:contextualSpacing/>
        <w:rPr>
          <w:rFonts w:eastAsia="Calibri" w:cstheme="minorHAnsi"/>
          <w:iCs/>
          <w:sz w:val="24"/>
          <w:szCs w:val="24"/>
        </w:rPr>
      </w:pPr>
    </w:p>
    <w:p w14:paraId="3A17C1EC" w14:textId="5819072F" w:rsidR="00825B90" w:rsidRP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b/>
          <w:iCs/>
          <w:sz w:val="24"/>
          <w:szCs w:val="24"/>
        </w:rPr>
        <w:t>The Community Health Needs Assessment</w:t>
      </w:r>
      <w:r w:rsidRPr="00825B90">
        <w:rPr>
          <w:rFonts w:eastAsia="Calibri" w:cstheme="minorHAnsi"/>
          <w:iCs/>
          <w:sz w:val="24"/>
          <w:szCs w:val="24"/>
        </w:rPr>
        <w:t xml:space="preserve"> was released in 2019 by the </w:t>
      </w:r>
      <w:r w:rsidR="00086BC3">
        <w:rPr>
          <w:rFonts w:eastAsia="Calibri" w:cstheme="minorHAnsi"/>
          <w:iCs/>
          <w:sz w:val="24"/>
          <w:szCs w:val="24"/>
        </w:rPr>
        <w:t>Applicant</w:t>
      </w:r>
      <w:r w:rsidR="00A24F14">
        <w:rPr>
          <w:rFonts w:eastAsia="Calibri" w:cstheme="minorHAnsi"/>
          <w:iCs/>
          <w:sz w:val="24"/>
          <w:szCs w:val="24"/>
        </w:rPr>
        <w:t xml:space="preserve">. </w:t>
      </w:r>
      <w:r w:rsidRPr="00825B90">
        <w:rPr>
          <w:rFonts w:eastAsia="Calibri" w:cstheme="minorHAnsi"/>
          <w:iCs/>
          <w:sz w:val="24"/>
          <w:szCs w:val="24"/>
        </w:rPr>
        <w:t xml:space="preserve">The 2019 CHNA coincided with the Boston city-wide collaborative CHNA/CHIP process, and the </w:t>
      </w:r>
      <w:r w:rsidR="00086BC3">
        <w:rPr>
          <w:rFonts w:eastAsia="Calibri" w:cstheme="minorHAnsi"/>
          <w:iCs/>
          <w:sz w:val="24"/>
          <w:szCs w:val="24"/>
        </w:rPr>
        <w:t>Applicant</w:t>
      </w:r>
      <w:r w:rsidRPr="00825B90">
        <w:rPr>
          <w:rFonts w:eastAsia="Calibri" w:cstheme="minorHAnsi"/>
          <w:iCs/>
          <w:sz w:val="24"/>
          <w:szCs w:val="24"/>
        </w:rPr>
        <w:t xml:space="preserve"> worked with its advisory body to extend assessment and engagement to its service area outside of Boston, including Waltham and Weymouth. The third site is covered in the upcoming CHNA to be released later in 2022. The 2019 Community Health Needs Assessment was developed through key informant interviews, focus groups, a community-wide survey, and secondary data collection and analysis.  The city-wide Needs Assessment identified Housing Affordability and Access, Economic Mobility, Mental and Behavioral Health, and Access to Services as priorities. The Community Profiles for the satellite sites covered in the 2019 Assessment identified similar and slightly more specific areas of focus, including Substance Use, Learning Difficulties, and Asthma. The upcoming CHNA will employ similar engagement methods, adding a youth forum, to tailor to children and their families, and will include an expanded geographical scope.  Using the upcoming CHNA, the </w:t>
      </w:r>
      <w:r w:rsidR="00086BC3">
        <w:rPr>
          <w:rFonts w:eastAsia="Calibri" w:cstheme="minorHAnsi"/>
          <w:iCs/>
          <w:sz w:val="24"/>
          <w:szCs w:val="24"/>
        </w:rPr>
        <w:t>Applicant</w:t>
      </w:r>
      <w:r w:rsidRPr="00825B90">
        <w:rPr>
          <w:rFonts w:eastAsia="Calibri" w:cstheme="minorHAnsi"/>
          <w:iCs/>
          <w:sz w:val="24"/>
          <w:szCs w:val="24"/>
        </w:rPr>
        <w:t xml:space="preserve"> will engage its Advisory Committee to select priorities and identify focus geographies and strategies for implementation with the funds associated with this </w:t>
      </w:r>
      <w:r w:rsidR="00A00DB1">
        <w:rPr>
          <w:rFonts w:eastAsia="Calibri" w:cstheme="minorHAnsi"/>
          <w:iCs/>
          <w:sz w:val="24"/>
          <w:szCs w:val="24"/>
        </w:rPr>
        <w:t>Proposed Project</w:t>
      </w:r>
      <w:r w:rsidRPr="00825B90">
        <w:rPr>
          <w:rFonts w:eastAsia="Calibri" w:cstheme="minorHAnsi"/>
          <w:iCs/>
          <w:sz w:val="24"/>
          <w:szCs w:val="24"/>
        </w:rPr>
        <w:t>.</w:t>
      </w:r>
    </w:p>
    <w:p w14:paraId="3C775074" w14:textId="77777777" w:rsidR="00825B90" w:rsidRPr="00825B90" w:rsidRDefault="00825B90" w:rsidP="00825B90">
      <w:pPr>
        <w:spacing w:after="0" w:line="240" w:lineRule="auto"/>
        <w:ind w:right="540"/>
        <w:contextualSpacing/>
        <w:rPr>
          <w:rFonts w:eastAsia="Calibri" w:cstheme="minorHAnsi"/>
          <w:iCs/>
          <w:sz w:val="24"/>
          <w:szCs w:val="24"/>
        </w:rPr>
      </w:pPr>
    </w:p>
    <w:p w14:paraId="48564430" w14:textId="75514358" w:rsidR="00825B90" w:rsidRP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b/>
          <w:iCs/>
          <w:sz w:val="24"/>
          <w:szCs w:val="24"/>
        </w:rPr>
        <w:t xml:space="preserve">The Self-Assessment </w:t>
      </w:r>
      <w:r w:rsidRPr="00825B90">
        <w:rPr>
          <w:rFonts w:eastAsia="Calibri" w:cstheme="minorHAnsi"/>
          <w:iCs/>
          <w:sz w:val="24"/>
          <w:szCs w:val="24"/>
        </w:rPr>
        <w:t xml:space="preserve">provided a summary of community engagement processes and socio-demographic information, data and highlights related to topics and themes of community-specific needs. Through service area-specific data analysis, surveys, focus groups and key informant interviews, the </w:t>
      </w:r>
      <w:r w:rsidR="00086BC3">
        <w:rPr>
          <w:rFonts w:eastAsia="Calibri" w:cstheme="minorHAnsi"/>
          <w:iCs/>
          <w:sz w:val="24"/>
          <w:szCs w:val="24"/>
        </w:rPr>
        <w:t>Applicant</w:t>
      </w:r>
      <w:r w:rsidRPr="00825B90">
        <w:rPr>
          <w:rFonts w:eastAsia="Calibri" w:cstheme="minorHAnsi"/>
          <w:iCs/>
          <w:sz w:val="24"/>
          <w:szCs w:val="24"/>
        </w:rPr>
        <w:t xml:space="preserve"> and stakeholders identified the key priorities and strategies identified in the current (2019) and upcoming (2022) CHNAs.  </w:t>
      </w:r>
    </w:p>
    <w:p w14:paraId="3082BB4E" w14:textId="77777777" w:rsidR="00825B90" w:rsidRPr="00825B90" w:rsidRDefault="00825B90" w:rsidP="00825B90">
      <w:pPr>
        <w:spacing w:after="0" w:line="240" w:lineRule="auto"/>
        <w:ind w:right="540"/>
        <w:contextualSpacing/>
        <w:rPr>
          <w:rFonts w:eastAsia="Calibri" w:cstheme="minorHAnsi"/>
          <w:iCs/>
          <w:sz w:val="24"/>
          <w:szCs w:val="24"/>
        </w:rPr>
      </w:pPr>
    </w:p>
    <w:p w14:paraId="38193A6A" w14:textId="4632D05B" w:rsidR="00825B90" w:rsidRP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b/>
          <w:bCs/>
          <w:iCs/>
          <w:sz w:val="24"/>
          <w:szCs w:val="24"/>
        </w:rPr>
        <w:t>Stakeholder Assessments</w:t>
      </w:r>
      <w:r w:rsidRPr="00825B90">
        <w:rPr>
          <w:rFonts w:eastAsia="Calibri" w:cstheme="minorHAnsi"/>
          <w:iCs/>
          <w:sz w:val="24"/>
          <w:szCs w:val="24"/>
        </w:rPr>
        <w:t xml:space="preserve"> submitted provided information on the engaged individuals’ engagement levels (e.g. their personal participation and role) and their analysis of how the </w:t>
      </w:r>
      <w:r w:rsidR="00086BC3">
        <w:rPr>
          <w:rFonts w:eastAsia="Calibri" w:cstheme="minorHAnsi"/>
          <w:iCs/>
          <w:sz w:val="24"/>
          <w:szCs w:val="24"/>
        </w:rPr>
        <w:t>Applicant</w:t>
      </w:r>
      <w:r w:rsidRPr="00825B90">
        <w:rPr>
          <w:rFonts w:eastAsia="Calibri" w:cstheme="minorHAnsi"/>
          <w:iCs/>
          <w:sz w:val="24"/>
          <w:szCs w:val="24"/>
        </w:rPr>
        <w:t xml:space="preserve"> engaged the respective community in community health improvement planning processes. Several stakeholder assessments were submitted for each of the processes, and the </w:t>
      </w:r>
      <w:r w:rsidRPr="00825B90">
        <w:rPr>
          <w:rFonts w:eastAsia="Calibri" w:cstheme="minorHAnsi"/>
          <w:iCs/>
          <w:sz w:val="24"/>
          <w:szCs w:val="24"/>
        </w:rPr>
        <w:lastRenderedPageBreak/>
        <w:t xml:space="preserve">information provided in these forms was largely consistent with each of the self-assessments conducted by the </w:t>
      </w:r>
      <w:r w:rsidR="00086BC3">
        <w:rPr>
          <w:rFonts w:eastAsia="Calibri" w:cstheme="minorHAnsi"/>
          <w:iCs/>
          <w:sz w:val="24"/>
          <w:szCs w:val="24"/>
        </w:rPr>
        <w:t>Applicant</w:t>
      </w:r>
      <w:r w:rsidRPr="00825B90">
        <w:rPr>
          <w:rFonts w:eastAsia="Calibri" w:cstheme="minorHAnsi"/>
          <w:iCs/>
          <w:sz w:val="24"/>
          <w:szCs w:val="24"/>
        </w:rPr>
        <w:t>.</w:t>
      </w:r>
    </w:p>
    <w:p w14:paraId="3AE2D53E" w14:textId="77777777" w:rsidR="00825B90" w:rsidRPr="00825B90" w:rsidRDefault="00825B90" w:rsidP="00825B90">
      <w:pPr>
        <w:spacing w:after="0" w:line="240" w:lineRule="auto"/>
        <w:ind w:right="540"/>
        <w:contextualSpacing/>
        <w:rPr>
          <w:rFonts w:eastAsia="Calibri" w:cstheme="minorHAnsi"/>
          <w:iCs/>
          <w:sz w:val="24"/>
          <w:szCs w:val="24"/>
        </w:rPr>
      </w:pPr>
    </w:p>
    <w:p w14:paraId="2B1B721C" w14:textId="35E7AB7E" w:rsidR="00825B90" w:rsidRP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b/>
          <w:iCs/>
          <w:sz w:val="24"/>
          <w:szCs w:val="24"/>
        </w:rPr>
        <w:t xml:space="preserve">The Overview Narrative and Community Engagement Plan </w:t>
      </w:r>
      <w:r w:rsidRPr="00825B90">
        <w:rPr>
          <w:rFonts w:eastAsia="Calibri" w:cstheme="minorHAnsi"/>
          <w:iCs/>
          <w:sz w:val="24"/>
          <w:szCs w:val="24"/>
        </w:rPr>
        <w:t xml:space="preserve">provided background information for, and explanation of current Needs Assessment and project planning processes for the upcoming Community Health Needs Assessment final report.  The Community Engagement Plan describes the </w:t>
      </w:r>
      <w:r w:rsidR="00086BC3">
        <w:rPr>
          <w:rFonts w:eastAsia="Calibri" w:cstheme="minorHAnsi"/>
          <w:iCs/>
          <w:sz w:val="24"/>
          <w:szCs w:val="24"/>
        </w:rPr>
        <w:t>Applicant</w:t>
      </w:r>
      <w:r w:rsidRPr="00825B90">
        <w:rPr>
          <w:rFonts w:eastAsia="Calibri" w:cstheme="minorHAnsi"/>
          <w:iCs/>
          <w:sz w:val="24"/>
          <w:szCs w:val="24"/>
        </w:rPr>
        <w:t xml:space="preserve">’s work to reduce barriers to participation and build leadership capacity throughout its CHI planning processes.  Additionally, the Narrative explains the geographic need across the facility sites and provides justification of focus areas. </w:t>
      </w:r>
    </w:p>
    <w:p w14:paraId="56F553B1" w14:textId="77777777" w:rsidR="00825B90" w:rsidRPr="00825B90" w:rsidRDefault="00825B90" w:rsidP="00825B90">
      <w:pPr>
        <w:spacing w:after="0" w:line="240" w:lineRule="auto"/>
        <w:ind w:right="540"/>
        <w:contextualSpacing/>
        <w:rPr>
          <w:rFonts w:eastAsia="Calibri" w:cstheme="minorHAnsi"/>
          <w:iCs/>
          <w:sz w:val="24"/>
          <w:szCs w:val="24"/>
        </w:rPr>
      </w:pPr>
    </w:p>
    <w:p w14:paraId="1C989DFF" w14:textId="77777777" w:rsidR="00825B90" w:rsidRPr="00825B90" w:rsidRDefault="00825B90" w:rsidP="00825B90">
      <w:pPr>
        <w:spacing w:after="0" w:line="240" w:lineRule="auto"/>
        <w:ind w:right="540"/>
        <w:contextualSpacing/>
        <w:rPr>
          <w:rFonts w:eastAsia="Calibri" w:cstheme="minorHAnsi"/>
          <w:iCs/>
          <w:sz w:val="24"/>
          <w:szCs w:val="24"/>
        </w:rPr>
      </w:pPr>
      <w:r w:rsidRPr="00825B90">
        <w:rPr>
          <w:rFonts w:eastAsia="Calibri" w:cstheme="minorHAnsi"/>
          <w:bCs/>
          <w:iCs/>
          <w:sz w:val="24"/>
          <w:szCs w:val="24"/>
        </w:rPr>
        <w:t>Additional information requested by staff, included</w:t>
      </w:r>
      <w:r w:rsidRPr="00825B90">
        <w:rPr>
          <w:rFonts w:eastAsia="Calibri" w:cstheme="minorHAnsi"/>
          <w:iCs/>
          <w:sz w:val="24"/>
          <w:szCs w:val="24"/>
        </w:rPr>
        <w:t xml:space="preserve"> more specifics on:</w:t>
      </w:r>
    </w:p>
    <w:p w14:paraId="25F1FA4F" w14:textId="2E62D051" w:rsidR="00825B90" w:rsidRPr="00825B90" w:rsidRDefault="00825B90" w:rsidP="00B40D54">
      <w:pPr>
        <w:numPr>
          <w:ilvl w:val="0"/>
          <w:numId w:val="21"/>
        </w:numPr>
        <w:spacing w:after="0" w:line="240" w:lineRule="auto"/>
        <w:ind w:right="540"/>
        <w:contextualSpacing/>
        <w:rPr>
          <w:rFonts w:eastAsia="Calibri" w:cstheme="minorHAnsi"/>
          <w:iCs/>
          <w:sz w:val="24"/>
          <w:szCs w:val="24"/>
        </w:rPr>
      </w:pPr>
      <w:r w:rsidRPr="00825B90">
        <w:rPr>
          <w:rFonts w:eastAsia="Calibri" w:cstheme="minorHAnsi"/>
          <w:b/>
          <w:iCs/>
          <w:sz w:val="24"/>
          <w:szCs w:val="24"/>
        </w:rPr>
        <w:t xml:space="preserve">Commitment to recurring CHNAs </w:t>
      </w:r>
      <w:r w:rsidRPr="00825B90">
        <w:rPr>
          <w:rFonts w:eastAsia="Calibri" w:cstheme="minorHAnsi"/>
          <w:iCs/>
          <w:sz w:val="24"/>
          <w:szCs w:val="24"/>
        </w:rPr>
        <w:t xml:space="preserve">– In its regularly conducted community health needs assessments, the </w:t>
      </w:r>
      <w:r w:rsidR="00086BC3">
        <w:rPr>
          <w:rFonts w:eastAsia="Calibri" w:cstheme="minorHAnsi"/>
          <w:iCs/>
          <w:sz w:val="24"/>
          <w:szCs w:val="24"/>
        </w:rPr>
        <w:t>Applicant</w:t>
      </w:r>
      <w:r w:rsidRPr="00825B90">
        <w:rPr>
          <w:rFonts w:eastAsia="Calibri" w:cstheme="minorHAnsi"/>
          <w:iCs/>
          <w:sz w:val="24"/>
          <w:szCs w:val="24"/>
        </w:rPr>
        <w:t xml:space="preserve"> is expected to include each of the communities with a project site.  In the additional narrative and through ongoing communication, the </w:t>
      </w:r>
      <w:r w:rsidR="00086BC3">
        <w:rPr>
          <w:rFonts w:eastAsia="Calibri" w:cstheme="minorHAnsi"/>
          <w:iCs/>
          <w:sz w:val="24"/>
          <w:szCs w:val="24"/>
        </w:rPr>
        <w:t>Applicant</w:t>
      </w:r>
      <w:r w:rsidRPr="00825B90">
        <w:rPr>
          <w:rFonts w:eastAsia="Calibri" w:cstheme="minorHAnsi"/>
          <w:iCs/>
          <w:sz w:val="24"/>
          <w:szCs w:val="24"/>
        </w:rPr>
        <w:t xml:space="preserve"> detailed commitment to follow this expectation. </w:t>
      </w:r>
    </w:p>
    <w:p w14:paraId="4F1C64CB" w14:textId="4ABB2396" w:rsidR="00825B90" w:rsidRPr="00825B90" w:rsidRDefault="00825B90" w:rsidP="00B40D54">
      <w:pPr>
        <w:numPr>
          <w:ilvl w:val="0"/>
          <w:numId w:val="21"/>
        </w:numPr>
        <w:spacing w:after="0" w:line="240" w:lineRule="auto"/>
        <w:ind w:right="540"/>
        <w:contextualSpacing/>
        <w:rPr>
          <w:rFonts w:eastAsia="Calibri" w:cstheme="minorHAnsi"/>
          <w:iCs/>
          <w:sz w:val="24"/>
          <w:szCs w:val="24"/>
        </w:rPr>
      </w:pPr>
      <w:r w:rsidRPr="00825B90">
        <w:rPr>
          <w:rFonts w:eastAsia="Calibri" w:cstheme="minorHAnsi"/>
          <w:b/>
          <w:iCs/>
          <w:sz w:val="24"/>
          <w:szCs w:val="24"/>
        </w:rPr>
        <w:t xml:space="preserve">Opportunity to collaborate with regional hospitals </w:t>
      </w:r>
      <w:r w:rsidRPr="00825B90">
        <w:rPr>
          <w:rFonts w:eastAsia="Calibri" w:cstheme="minorHAnsi"/>
          <w:iCs/>
          <w:sz w:val="24"/>
          <w:szCs w:val="24"/>
        </w:rPr>
        <w:t xml:space="preserve">- The </w:t>
      </w:r>
      <w:r w:rsidR="00086BC3">
        <w:rPr>
          <w:rFonts w:eastAsia="Calibri" w:cstheme="minorHAnsi"/>
          <w:iCs/>
          <w:sz w:val="24"/>
          <w:szCs w:val="24"/>
        </w:rPr>
        <w:t>Applicant</w:t>
      </w:r>
      <w:r w:rsidRPr="00825B90">
        <w:rPr>
          <w:rFonts w:eastAsia="Calibri" w:cstheme="minorHAnsi"/>
          <w:iCs/>
          <w:sz w:val="24"/>
          <w:szCs w:val="24"/>
        </w:rPr>
        <w:t xml:space="preserve"> committed to making an effort to collaborate with hospitals and health systems with a presence in each of the three geographic areas.  Additionally, the </w:t>
      </w:r>
      <w:r w:rsidR="00086BC3">
        <w:rPr>
          <w:rFonts w:eastAsia="Calibri" w:cstheme="minorHAnsi"/>
          <w:iCs/>
          <w:sz w:val="24"/>
          <w:szCs w:val="24"/>
        </w:rPr>
        <w:t>Applicant</w:t>
      </w:r>
      <w:r w:rsidRPr="00825B90">
        <w:rPr>
          <w:rFonts w:eastAsia="Calibri" w:cstheme="minorHAnsi"/>
          <w:iCs/>
          <w:sz w:val="24"/>
          <w:szCs w:val="24"/>
        </w:rPr>
        <w:t xml:space="preserve"> will identify community health planning processes in each geography with which they will work to collaborate when appropriate, considering different roles in any efforts.</w:t>
      </w:r>
    </w:p>
    <w:p w14:paraId="0F538D26" w14:textId="77777777" w:rsidR="00825B90" w:rsidRPr="00825B90" w:rsidRDefault="00825B90" w:rsidP="00B40D54">
      <w:pPr>
        <w:numPr>
          <w:ilvl w:val="0"/>
          <w:numId w:val="21"/>
        </w:numPr>
        <w:spacing w:after="0" w:line="240" w:lineRule="auto"/>
        <w:ind w:right="540"/>
        <w:contextualSpacing/>
        <w:rPr>
          <w:rFonts w:eastAsia="Calibri" w:cstheme="minorHAnsi"/>
          <w:iCs/>
          <w:sz w:val="24"/>
          <w:szCs w:val="24"/>
        </w:rPr>
      </w:pPr>
      <w:r w:rsidRPr="00825B90">
        <w:rPr>
          <w:rFonts w:eastAsia="Calibri" w:cstheme="minorHAnsi"/>
          <w:b/>
          <w:iCs/>
          <w:sz w:val="24"/>
          <w:szCs w:val="24"/>
        </w:rPr>
        <w:t xml:space="preserve">Timeline and Preliminary plans for Administrative Allowance </w:t>
      </w:r>
      <w:r w:rsidRPr="00825B90">
        <w:rPr>
          <w:rFonts w:eastAsia="Calibri" w:cstheme="minorHAnsi"/>
          <w:iCs/>
          <w:sz w:val="24"/>
          <w:szCs w:val="24"/>
        </w:rPr>
        <w:t xml:space="preserve">– Initial plans for the administrative allowance associated with this project include support for facilitation and capacity building in the Healthy Communities investment strategy, and reduction in barriers to participation across all investment strategies related to this Application. </w:t>
      </w:r>
    </w:p>
    <w:p w14:paraId="1A1D37CD" w14:textId="77777777" w:rsidR="00825B90" w:rsidRPr="00825B90" w:rsidRDefault="00825B90" w:rsidP="00825B90">
      <w:pPr>
        <w:spacing w:after="0" w:line="240" w:lineRule="auto"/>
        <w:ind w:right="540"/>
        <w:contextualSpacing/>
        <w:rPr>
          <w:rFonts w:eastAsia="Calibri" w:cstheme="minorHAnsi"/>
          <w:iCs/>
          <w:sz w:val="24"/>
          <w:szCs w:val="24"/>
        </w:rPr>
      </w:pPr>
    </w:p>
    <w:p w14:paraId="6A69C98E" w14:textId="3CD49843" w:rsidR="00635FDF" w:rsidRDefault="00825B90" w:rsidP="00635FDF">
      <w:pPr>
        <w:spacing w:after="0" w:line="240" w:lineRule="auto"/>
        <w:ind w:right="540"/>
        <w:contextualSpacing/>
        <w:rPr>
          <w:rFonts w:eastAsia="Calibri" w:cstheme="minorHAnsi"/>
          <w:b/>
          <w:iCs/>
          <w:sz w:val="24"/>
          <w:szCs w:val="24"/>
        </w:rPr>
      </w:pPr>
      <w:r w:rsidRPr="00825B90">
        <w:rPr>
          <w:rFonts w:eastAsia="Calibri" w:cstheme="minorHAnsi"/>
          <w:i/>
          <w:iCs/>
          <w:sz w:val="24"/>
          <w:szCs w:val="24"/>
        </w:rPr>
        <w:t>Summary Analysis</w:t>
      </w:r>
      <w:r w:rsidRPr="00825B90">
        <w:rPr>
          <w:rFonts w:eastAsia="Calibri" w:cstheme="minorHAnsi"/>
          <w:iCs/>
          <w:sz w:val="24"/>
          <w:szCs w:val="24"/>
        </w:rPr>
        <w:t xml:space="preserve">: As a result of information provided by the </w:t>
      </w:r>
      <w:r w:rsidR="00086BC3">
        <w:rPr>
          <w:rFonts w:eastAsia="Calibri" w:cstheme="minorHAnsi"/>
          <w:iCs/>
          <w:sz w:val="24"/>
          <w:szCs w:val="24"/>
        </w:rPr>
        <w:t>Applicant</w:t>
      </w:r>
      <w:r w:rsidRPr="00825B90">
        <w:rPr>
          <w:rFonts w:eastAsia="Calibri" w:cstheme="minorHAnsi"/>
          <w:iCs/>
          <w:sz w:val="24"/>
          <w:szCs w:val="24"/>
        </w:rPr>
        <w:t xml:space="preserve"> and additional analysis, staff finds that with the conditions outlined below, and with their commitment to conduct ongoing Community Health Planning processes in the respective geographies of each satellite location, the </w:t>
      </w:r>
      <w:r w:rsidR="00086BC3">
        <w:rPr>
          <w:rFonts w:eastAsia="Calibri" w:cstheme="minorHAnsi"/>
          <w:iCs/>
          <w:sz w:val="24"/>
          <w:szCs w:val="24"/>
        </w:rPr>
        <w:t>Applicant</w:t>
      </w:r>
      <w:r w:rsidRPr="00825B90">
        <w:rPr>
          <w:rFonts w:eastAsia="Calibri" w:cstheme="minorHAnsi"/>
          <w:iCs/>
          <w:sz w:val="24"/>
          <w:szCs w:val="24"/>
        </w:rPr>
        <w:t xml:space="preserve"> has demonstrated that the </w:t>
      </w:r>
      <w:r w:rsidR="00A00DB1">
        <w:rPr>
          <w:rFonts w:eastAsia="Calibri" w:cstheme="minorHAnsi"/>
          <w:iCs/>
          <w:sz w:val="24"/>
          <w:szCs w:val="24"/>
        </w:rPr>
        <w:t>Proposed Project</w:t>
      </w:r>
      <w:r w:rsidRPr="00825B90">
        <w:rPr>
          <w:rFonts w:eastAsia="Calibri" w:cstheme="minorHAnsi"/>
          <w:iCs/>
          <w:sz w:val="24"/>
          <w:szCs w:val="24"/>
        </w:rPr>
        <w:t xml:space="preserve"> has met Factor 6.  </w:t>
      </w:r>
      <w:bookmarkStart w:id="21" w:name="_Toc1184040575"/>
      <w:bookmarkStart w:id="22" w:name="_Toc99721138"/>
      <w:bookmarkEnd w:id="18"/>
      <w:bookmarkEnd w:id="19"/>
    </w:p>
    <w:p w14:paraId="02F79F55" w14:textId="000D2831" w:rsidR="00635FDF" w:rsidRPr="008F7CB4" w:rsidRDefault="00635FDF" w:rsidP="008F7CB4">
      <w:pPr>
        <w:pStyle w:val="Heading1"/>
        <w:rPr>
          <w:rFonts w:eastAsia="Calibri"/>
          <w:b/>
          <w:bCs/>
        </w:rPr>
      </w:pPr>
      <w:bookmarkStart w:id="23" w:name="_Toc118969228"/>
      <w:r w:rsidRPr="008F7CB4">
        <w:rPr>
          <w:rFonts w:eastAsia="Calibri"/>
          <w:b/>
          <w:bCs/>
        </w:rPr>
        <w:t>Public Comments on the Application</w:t>
      </w:r>
      <w:bookmarkEnd w:id="21"/>
      <w:bookmarkEnd w:id="22"/>
      <w:bookmarkEnd w:id="23"/>
    </w:p>
    <w:p w14:paraId="0CCBB836" w14:textId="77777777" w:rsidR="00C1189E" w:rsidRPr="00EF4806" w:rsidRDefault="00C1189E" w:rsidP="00C1189E">
      <w:pPr>
        <w:spacing w:after="0" w:line="240" w:lineRule="auto"/>
        <w:rPr>
          <w:rFonts w:ascii="Calibri" w:eastAsia="Calibri" w:hAnsi="Calibri" w:cs="Calibri"/>
          <w:sz w:val="24"/>
          <w:szCs w:val="24"/>
          <w:u w:val="single"/>
        </w:rPr>
      </w:pPr>
      <w:r w:rsidRPr="00EF4806">
        <w:rPr>
          <w:rFonts w:ascii="Calibri" w:eastAsia="Calibri" w:hAnsi="Calibri" w:cs="Calibri"/>
          <w:sz w:val="24"/>
          <w:szCs w:val="24"/>
        </w:rPr>
        <w:t xml:space="preserve">Any person, and any Ten Taxpayer group, may provide written or oral comment at any time during the first 30 days following the Filing Date of an Application, or during the first ten days after a public hearing. </w:t>
      </w:r>
    </w:p>
    <w:p w14:paraId="7E66B765" w14:textId="77777777" w:rsidR="00C1189E" w:rsidRPr="00EF4806" w:rsidRDefault="00C1189E" w:rsidP="00C1189E">
      <w:pPr>
        <w:spacing w:after="0" w:line="240" w:lineRule="auto"/>
        <w:ind w:left="-360"/>
        <w:rPr>
          <w:rFonts w:ascii="Calibri" w:eastAsia="Calibri" w:hAnsi="Calibri" w:cs="Calibri"/>
          <w:sz w:val="24"/>
          <w:szCs w:val="24"/>
          <w:u w:val="single"/>
        </w:rPr>
      </w:pPr>
    </w:p>
    <w:p w14:paraId="45969E58" w14:textId="77777777" w:rsidR="00C1189E" w:rsidRPr="00EF4806" w:rsidRDefault="00C1189E" w:rsidP="00C1189E">
      <w:pPr>
        <w:spacing w:after="0" w:line="240" w:lineRule="auto"/>
        <w:ind w:left="-360" w:firstLine="360"/>
        <w:rPr>
          <w:rFonts w:ascii="Calibri" w:eastAsia="Calibri" w:hAnsi="Calibri" w:cs="Calibri"/>
          <w:sz w:val="24"/>
          <w:szCs w:val="24"/>
          <w:u w:val="single"/>
        </w:rPr>
      </w:pPr>
      <w:r w:rsidRPr="4E039244">
        <w:rPr>
          <w:rFonts w:ascii="Calibri" w:eastAsia="Calibri" w:hAnsi="Calibri" w:cs="Calibri"/>
          <w:sz w:val="24"/>
          <w:szCs w:val="24"/>
          <w:u w:val="single"/>
        </w:rPr>
        <w:t>Public Hearing</w:t>
      </w:r>
    </w:p>
    <w:p w14:paraId="3E456B2A" w14:textId="643FC13D" w:rsidR="00C1189E" w:rsidRDefault="00C1189E" w:rsidP="00C1189E">
      <w:pPr>
        <w:spacing w:after="0" w:line="240" w:lineRule="auto"/>
        <w:rPr>
          <w:rFonts w:ascii="Calibri" w:eastAsia="Calibri" w:hAnsi="Calibri" w:cs="Calibri"/>
          <w:sz w:val="24"/>
          <w:szCs w:val="24"/>
          <w:u w:val="single"/>
        </w:rPr>
      </w:pPr>
      <w:r w:rsidRPr="4E039244">
        <w:rPr>
          <w:rFonts w:ascii="Calibri" w:eastAsia="Calibri" w:hAnsi="Calibri" w:cs="Calibri"/>
          <w:sz w:val="24"/>
          <w:szCs w:val="24"/>
        </w:rPr>
        <w:t xml:space="preserve">The Department held a virtual public hearing in connection with the Proposed Project on December 9, 2021. A total of </w:t>
      </w:r>
      <w:r w:rsidR="007338A7" w:rsidRPr="4E039244">
        <w:rPr>
          <w:rFonts w:ascii="Calibri" w:eastAsia="Calibri" w:hAnsi="Calibri" w:cs="Calibri"/>
          <w:sz w:val="24"/>
          <w:szCs w:val="24"/>
        </w:rPr>
        <w:t>34</w:t>
      </w:r>
      <w:r w:rsidRPr="4E039244">
        <w:rPr>
          <w:rFonts w:ascii="Calibri" w:eastAsia="Calibri" w:hAnsi="Calibri" w:cs="Calibri"/>
          <w:sz w:val="24"/>
          <w:szCs w:val="24"/>
        </w:rPr>
        <w:t xml:space="preserve"> people provided oral comments at the public hearing. Oral comments provided at the public hearing for consideration in DoN’s review and analysis would be ones that address the Applicant’s ability to meet the requirements of each of the relevant factors. The names of the speakers are listed in Appendix </w:t>
      </w:r>
      <w:r w:rsidRPr="17D8A597">
        <w:rPr>
          <w:rFonts w:ascii="Calibri" w:eastAsia="Calibri" w:hAnsi="Calibri" w:cs="Calibri"/>
          <w:sz w:val="24"/>
          <w:szCs w:val="24"/>
        </w:rPr>
        <w:t>I</w:t>
      </w:r>
      <w:r w:rsidR="0F1EEE49" w:rsidRPr="17D8A597">
        <w:rPr>
          <w:rFonts w:ascii="Calibri" w:eastAsia="Calibri" w:hAnsi="Calibri" w:cs="Calibri"/>
          <w:sz w:val="24"/>
          <w:szCs w:val="24"/>
        </w:rPr>
        <w:t>V</w:t>
      </w:r>
      <w:r w:rsidRPr="4E039244">
        <w:rPr>
          <w:rFonts w:ascii="Calibri" w:eastAsia="Calibri" w:hAnsi="Calibri" w:cs="Calibri"/>
          <w:sz w:val="24"/>
          <w:szCs w:val="24"/>
        </w:rPr>
        <w:t xml:space="preserve"> and a summary of the written comments is provided in Appendix </w:t>
      </w:r>
      <w:r w:rsidRPr="17D8A597">
        <w:rPr>
          <w:rFonts w:ascii="Calibri" w:eastAsia="Calibri" w:hAnsi="Calibri" w:cs="Calibri"/>
          <w:sz w:val="24"/>
          <w:szCs w:val="24"/>
        </w:rPr>
        <w:t>V</w:t>
      </w:r>
      <w:r w:rsidR="4DA90267" w:rsidRPr="17D8A597">
        <w:rPr>
          <w:rFonts w:ascii="Calibri" w:eastAsia="Calibri" w:hAnsi="Calibri" w:cs="Calibri"/>
          <w:sz w:val="24"/>
          <w:szCs w:val="24"/>
        </w:rPr>
        <w:t>I</w:t>
      </w:r>
      <w:r w:rsidRPr="4E039244">
        <w:rPr>
          <w:rFonts w:ascii="Calibri" w:eastAsia="Calibri" w:hAnsi="Calibri" w:cs="Calibri"/>
          <w:sz w:val="24"/>
          <w:szCs w:val="24"/>
        </w:rPr>
        <w:t xml:space="preserve">. The transcript of the public hearing is available online on the DoN website. </w:t>
      </w:r>
    </w:p>
    <w:p w14:paraId="082CF1E5" w14:textId="77777777" w:rsidR="00C1189E" w:rsidRDefault="00C1189E" w:rsidP="00C1189E">
      <w:pPr>
        <w:spacing w:after="0" w:line="240" w:lineRule="auto"/>
        <w:rPr>
          <w:rFonts w:ascii="Calibri" w:eastAsia="Calibri" w:hAnsi="Calibri" w:cs="Calibri"/>
          <w:sz w:val="24"/>
          <w:szCs w:val="24"/>
          <w:u w:val="single"/>
        </w:rPr>
      </w:pPr>
    </w:p>
    <w:p w14:paraId="3F48842E" w14:textId="77777777" w:rsidR="00C1189E" w:rsidRPr="00EF4806" w:rsidRDefault="00C1189E" w:rsidP="00C1189E">
      <w:pPr>
        <w:spacing w:after="0" w:line="240" w:lineRule="auto"/>
        <w:ind w:left="-360" w:firstLine="360"/>
        <w:rPr>
          <w:rFonts w:ascii="Calibri" w:eastAsia="Calibri" w:hAnsi="Calibri" w:cs="Calibri"/>
          <w:sz w:val="24"/>
          <w:szCs w:val="24"/>
        </w:rPr>
      </w:pPr>
      <w:r w:rsidRPr="00EF4806">
        <w:rPr>
          <w:rFonts w:ascii="Calibri" w:eastAsia="Calibri" w:hAnsi="Calibri" w:cs="Calibri"/>
          <w:sz w:val="24"/>
          <w:szCs w:val="24"/>
          <w:u w:val="single"/>
        </w:rPr>
        <w:lastRenderedPageBreak/>
        <w:t>Written Comment</w:t>
      </w:r>
    </w:p>
    <w:p w14:paraId="5C03B612" w14:textId="01430762" w:rsidR="00C1189E" w:rsidRPr="00EF4806" w:rsidRDefault="00F25048" w:rsidP="00C1189E">
      <w:pPr>
        <w:spacing w:after="0" w:line="240" w:lineRule="auto"/>
        <w:rPr>
          <w:rFonts w:ascii="Calibri" w:eastAsia="Calibri" w:hAnsi="Calibri" w:cs="Calibri"/>
          <w:sz w:val="24"/>
          <w:szCs w:val="24"/>
          <w:u w:val="single"/>
        </w:rPr>
      </w:pPr>
      <w:r w:rsidRPr="4E039244">
        <w:rPr>
          <w:rFonts w:ascii="Calibri" w:eastAsia="Calibri" w:hAnsi="Calibri" w:cs="Calibri"/>
          <w:sz w:val="24"/>
          <w:szCs w:val="24"/>
        </w:rPr>
        <w:t>Eighty-t</w:t>
      </w:r>
      <w:r w:rsidR="000177A6" w:rsidRPr="4E039244">
        <w:rPr>
          <w:rFonts w:ascii="Calibri" w:eastAsia="Calibri" w:hAnsi="Calibri" w:cs="Calibri"/>
          <w:sz w:val="24"/>
          <w:szCs w:val="24"/>
        </w:rPr>
        <w:t>wo</w:t>
      </w:r>
      <w:r w:rsidRPr="4E039244">
        <w:rPr>
          <w:rFonts w:ascii="Calibri" w:eastAsia="Calibri" w:hAnsi="Calibri" w:cs="Calibri"/>
          <w:sz w:val="24"/>
          <w:szCs w:val="24"/>
        </w:rPr>
        <w:t xml:space="preserve"> people submitted written comments to t</w:t>
      </w:r>
      <w:r w:rsidR="00C1189E" w:rsidRPr="4E039244">
        <w:rPr>
          <w:rFonts w:ascii="Calibri" w:eastAsia="Calibri" w:hAnsi="Calibri" w:cs="Calibri"/>
          <w:sz w:val="24"/>
          <w:szCs w:val="24"/>
        </w:rPr>
        <w:t xml:space="preserve">he Department. </w:t>
      </w:r>
      <w:r w:rsidRPr="4E039244">
        <w:rPr>
          <w:rFonts w:ascii="Calibri" w:eastAsia="Calibri" w:hAnsi="Calibri" w:cs="Calibri"/>
          <w:sz w:val="24"/>
          <w:szCs w:val="24"/>
        </w:rPr>
        <w:t xml:space="preserve">Staff notes that some of the written comments were joint comments. </w:t>
      </w:r>
      <w:r w:rsidR="00C1189E" w:rsidRPr="4E039244">
        <w:rPr>
          <w:rFonts w:ascii="Calibri" w:eastAsia="Calibri" w:hAnsi="Calibri" w:cs="Calibri"/>
          <w:sz w:val="24"/>
          <w:szCs w:val="24"/>
        </w:rPr>
        <w:t xml:space="preserve">Comments for consideration in DoN’s review and analysis would be ones that address the Applicant’s ability to meet the requirements of each of the relevant factors. The names of those submitting written comments are listed in Appendix </w:t>
      </w:r>
      <w:r w:rsidR="7001F3A9" w:rsidRPr="7EDCF6AB">
        <w:rPr>
          <w:rFonts w:ascii="Calibri" w:eastAsia="Calibri" w:hAnsi="Calibri" w:cs="Calibri"/>
          <w:sz w:val="24"/>
          <w:szCs w:val="24"/>
        </w:rPr>
        <w:t>V</w:t>
      </w:r>
      <w:r w:rsidR="00C1189E" w:rsidRPr="4E039244">
        <w:rPr>
          <w:rFonts w:ascii="Calibri" w:eastAsia="Calibri" w:hAnsi="Calibri" w:cs="Calibri"/>
          <w:sz w:val="24"/>
          <w:szCs w:val="24"/>
        </w:rPr>
        <w:t xml:space="preserve"> and a summary of the written comments is provided in Appendix </w:t>
      </w:r>
      <w:r w:rsidR="00C1189E" w:rsidRPr="7EDCF6AB">
        <w:rPr>
          <w:rFonts w:ascii="Calibri" w:eastAsia="Calibri" w:hAnsi="Calibri" w:cs="Calibri"/>
          <w:sz w:val="24"/>
          <w:szCs w:val="24"/>
        </w:rPr>
        <w:t>V</w:t>
      </w:r>
      <w:r w:rsidR="0FE0F31D" w:rsidRPr="7EDCF6AB">
        <w:rPr>
          <w:rFonts w:ascii="Calibri" w:eastAsia="Calibri" w:hAnsi="Calibri" w:cs="Calibri"/>
          <w:sz w:val="24"/>
          <w:szCs w:val="24"/>
        </w:rPr>
        <w:t>I</w:t>
      </w:r>
      <w:r w:rsidR="00C1189E" w:rsidRPr="4E039244">
        <w:rPr>
          <w:rFonts w:ascii="Calibri" w:eastAsia="Calibri" w:hAnsi="Calibri" w:cs="Calibri"/>
          <w:sz w:val="24"/>
          <w:szCs w:val="24"/>
        </w:rPr>
        <w:t>. The full text of written comments is available online on the DoN website.</w:t>
      </w:r>
    </w:p>
    <w:p w14:paraId="156CB6D2" w14:textId="77777777" w:rsidR="00C1189E" w:rsidRPr="00EF4806" w:rsidRDefault="00C1189E" w:rsidP="00C1189E">
      <w:pPr>
        <w:spacing w:after="0" w:line="240" w:lineRule="auto"/>
        <w:rPr>
          <w:rFonts w:ascii="Calibri" w:eastAsia="Calibri" w:hAnsi="Calibri" w:cs="Calibri"/>
          <w:sz w:val="24"/>
          <w:szCs w:val="24"/>
          <w:u w:val="single"/>
        </w:rPr>
      </w:pPr>
    </w:p>
    <w:p w14:paraId="06AE4772" w14:textId="77777777" w:rsidR="00C1189E" w:rsidRPr="00EF4806" w:rsidRDefault="00C1189E" w:rsidP="00C1189E">
      <w:pPr>
        <w:spacing w:after="0" w:line="240" w:lineRule="auto"/>
        <w:ind w:left="-360" w:firstLine="360"/>
        <w:rPr>
          <w:rFonts w:ascii="Calibri" w:eastAsia="Calibri" w:hAnsi="Calibri" w:cs="Calibri"/>
          <w:sz w:val="24"/>
          <w:szCs w:val="24"/>
          <w:u w:val="single"/>
        </w:rPr>
      </w:pPr>
      <w:r w:rsidRPr="00EF4806">
        <w:rPr>
          <w:rFonts w:ascii="Calibri" w:eastAsia="Calibri" w:hAnsi="Calibri" w:cs="Calibri"/>
          <w:sz w:val="24"/>
          <w:szCs w:val="24"/>
          <w:u w:val="single"/>
        </w:rPr>
        <w:t>Ten Taxpayer Groups (TTGs)</w:t>
      </w:r>
    </w:p>
    <w:p w14:paraId="66F799E2" w14:textId="77777777" w:rsidR="00C1189E" w:rsidRPr="00EF4806" w:rsidRDefault="00C1189E" w:rsidP="00C1189E">
      <w:pPr>
        <w:spacing w:after="0" w:line="240" w:lineRule="auto"/>
        <w:rPr>
          <w:rFonts w:ascii="Calibri" w:eastAsia="Calibri" w:hAnsi="Calibri" w:cs="Calibri"/>
          <w:b/>
          <w:bCs/>
          <w:sz w:val="24"/>
          <w:szCs w:val="24"/>
        </w:rPr>
      </w:pPr>
      <w:r w:rsidRPr="00EF4806">
        <w:rPr>
          <w:rFonts w:ascii="Calibri" w:eastAsia="Calibri" w:hAnsi="Calibri" w:cs="Calibri"/>
          <w:sz w:val="24"/>
          <w:szCs w:val="24"/>
        </w:rPr>
        <w:t xml:space="preserve">Per the DoN Regulation, any ten taxpayers, organized as a group, may participate in the review of an Application for Determination of Need or request to amend a previously issued Notice of Determination of Need. Said group must register with the Department at any time during the first 30 days following the Filing Date of an Application, or during the first ten days after a public hearing held pursuant to 105 CMR 100.445. </w:t>
      </w:r>
    </w:p>
    <w:p w14:paraId="43D75927" w14:textId="77777777" w:rsidR="00C1189E" w:rsidRPr="00EF4806" w:rsidRDefault="00C1189E" w:rsidP="00C1189E">
      <w:pPr>
        <w:spacing w:after="0" w:line="240" w:lineRule="auto"/>
        <w:rPr>
          <w:rFonts w:ascii="Calibri" w:eastAsia="Calibri" w:hAnsi="Calibri" w:cs="Calibri"/>
          <w:sz w:val="24"/>
          <w:szCs w:val="24"/>
        </w:rPr>
      </w:pPr>
      <w:r w:rsidRPr="00EF4806">
        <w:rPr>
          <w:rFonts w:ascii="Calibri" w:eastAsia="Calibri" w:hAnsi="Calibri" w:cs="Calibri"/>
          <w:sz w:val="24"/>
          <w:szCs w:val="24"/>
        </w:rPr>
        <w:t xml:space="preserve"> </w:t>
      </w:r>
    </w:p>
    <w:p w14:paraId="37841625" w14:textId="7FE4F71C" w:rsidR="00C1189E" w:rsidRDefault="00C1189E" w:rsidP="00C1189E">
      <w:pPr>
        <w:spacing w:after="0" w:line="240" w:lineRule="auto"/>
        <w:rPr>
          <w:rFonts w:ascii="Calibri" w:eastAsia="Calibri" w:hAnsi="Calibri" w:cs="Calibri"/>
          <w:sz w:val="24"/>
          <w:szCs w:val="24"/>
        </w:rPr>
      </w:pPr>
      <w:r>
        <w:rPr>
          <w:rFonts w:ascii="Calibri" w:eastAsia="Calibri" w:hAnsi="Calibri" w:cs="Calibri"/>
          <w:sz w:val="24"/>
          <w:szCs w:val="24"/>
        </w:rPr>
        <w:t>Two</w:t>
      </w:r>
      <w:r w:rsidRPr="00EF4806">
        <w:rPr>
          <w:rFonts w:ascii="Calibri" w:eastAsia="Calibri" w:hAnsi="Calibri" w:cs="Calibri"/>
          <w:sz w:val="24"/>
          <w:szCs w:val="24"/>
        </w:rPr>
        <w:t xml:space="preserve"> ten taxpayer groups (TTGs) registered in connection with the Proposed Project. Table</w:t>
      </w:r>
      <w:r w:rsidR="001F4211">
        <w:rPr>
          <w:rFonts w:ascii="Calibri" w:eastAsia="Calibri" w:hAnsi="Calibri" w:cs="Calibri"/>
          <w:sz w:val="24"/>
          <w:szCs w:val="24"/>
        </w:rPr>
        <w:t xml:space="preserve"> 19</w:t>
      </w:r>
      <w:r w:rsidRPr="00EF4806">
        <w:rPr>
          <w:rFonts w:ascii="Calibri" w:eastAsia="Calibri" w:hAnsi="Calibri" w:cs="Calibri"/>
          <w:sz w:val="24"/>
          <w:szCs w:val="24"/>
        </w:rPr>
        <w:t xml:space="preserve"> below provides a brief overview of each registered TTG and their participation in the application review process.</w:t>
      </w:r>
      <w:r>
        <w:rPr>
          <w:rFonts w:ascii="Calibri" w:eastAsia="Calibri" w:hAnsi="Calibri" w:cs="Calibri"/>
          <w:sz w:val="24"/>
          <w:szCs w:val="24"/>
        </w:rPr>
        <w:t xml:space="preserve"> </w:t>
      </w:r>
    </w:p>
    <w:p w14:paraId="3C3E2975" w14:textId="74D2AFD7" w:rsidR="00635FDF" w:rsidRPr="00635FDF" w:rsidRDefault="00482DF7" w:rsidP="00635FDF">
      <w:pPr>
        <w:spacing w:after="0" w:line="257" w:lineRule="auto"/>
        <w:rPr>
          <w:rFonts w:ascii="Calibri" w:eastAsia="Calibri" w:hAnsi="Calibri" w:cs="Calibri"/>
          <w:b/>
          <w:bCs/>
          <w:sz w:val="24"/>
          <w:szCs w:val="24"/>
        </w:rPr>
      </w:pPr>
      <w:r>
        <w:br/>
      </w:r>
      <w:r w:rsidR="00635FDF" w:rsidRPr="00635FDF">
        <w:rPr>
          <w:rFonts w:ascii="Calibri" w:eastAsia="Calibri" w:hAnsi="Calibri" w:cs="Calibri"/>
          <w:b/>
          <w:bCs/>
          <w:sz w:val="24"/>
          <w:szCs w:val="24"/>
          <w:u w:val="single"/>
        </w:rPr>
        <w:t xml:space="preserve">Table </w:t>
      </w:r>
      <w:r w:rsidR="001F4211">
        <w:rPr>
          <w:rFonts w:ascii="Calibri" w:eastAsia="Calibri" w:hAnsi="Calibri" w:cs="Calibri"/>
          <w:b/>
          <w:bCs/>
          <w:sz w:val="24"/>
          <w:szCs w:val="24"/>
          <w:u w:val="single"/>
        </w:rPr>
        <w:t>19</w:t>
      </w:r>
      <w:r w:rsidR="00635FDF" w:rsidRPr="00635FDF">
        <w:rPr>
          <w:rFonts w:ascii="Calibri" w:eastAsia="Calibri" w:hAnsi="Calibri" w:cs="Calibri"/>
          <w:b/>
          <w:bCs/>
          <w:sz w:val="24"/>
          <w:szCs w:val="24"/>
        </w:rPr>
        <w:t>: TTGs Overview</w:t>
      </w:r>
    </w:p>
    <w:tbl>
      <w:tblPr>
        <w:tblW w:w="9340" w:type="dxa"/>
        <w:tblLook w:val="0400" w:firstRow="0" w:lastRow="0" w:firstColumn="0" w:lastColumn="0" w:noHBand="0" w:noVBand="1"/>
      </w:tblPr>
      <w:tblGrid>
        <w:gridCol w:w="1265"/>
        <w:gridCol w:w="1315"/>
        <w:gridCol w:w="1710"/>
        <w:gridCol w:w="1170"/>
        <w:gridCol w:w="1392"/>
        <w:gridCol w:w="1286"/>
        <w:gridCol w:w="1202"/>
      </w:tblGrid>
      <w:tr w:rsidR="00635FDF" w:rsidRPr="00635FDF" w14:paraId="7FC1562E" w14:textId="77777777" w:rsidTr="00A97088">
        <w:trPr>
          <w:cantSplit/>
          <w:tblHeader/>
        </w:trPr>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37C9434C" w14:textId="77777777" w:rsidR="00635FDF" w:rsidRPr="00635FDF" w:rsidRDefault="00635FDF" w:rsidP="00635FDF">
            <w:pPr>
              <w:spacing w:after="0" w:line="257" w:lineRule="auto"/>
              <w:jc w:val="center"/>
              <w:rPr>
                <w:rFonts w:eastAsia="Times New Roman" w:cstheme="minorHAnsi"/>
                <w:sz w:val="24"/>
                <w:szCs w:val="24"/>
              </w:rPr>
            </w:pPr>
            <w:r w:rsidRPr="00635FDF">
              <w:rPr>
                <w:rFonts w:eastAsia="Calibri" w:cstheme="minorHAnsi"/>
                <w:b/>
                <w:bCs/>
              </w:rPr>
              <w:t>TTG Name</w:t>
            </w:r>
          </w:p>
        </w:tc>
        <w:tc>
          <w:tcPr>
            <w:tcW w:w="13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3F2793A0" w14:textId="77777777" w:rsidR="00635FDF" w:rsidRPr="00635FDF" w:rsidRDefault="00635FDF" w:rsidP="00635FDF">
            <w:pPr>
              <w:spacing w:after="0" w:line="257" w:lineRule="auto"/>
              <w:jc w:val="center"/>
              <w:rPr>
                <w:rFonts w:eastAsia="Times New Roman" w:cstheme="minorHAnsi"/>
                <w:sz w:val="24"/>
                <w:szCs w:val="24"/>
              </w:rPr>
            </w:pPr>
            <w:r w:rsidRPr="00635FDF">
              <w:rPr>
                <w:rFonts w:eastAsia="Calibri" w:cstheme="minorHAnsi"/>
                <w:b/>
                <w:bCs/>
                <w:color w:val="000000" w:themeColor="text1"/>
              </w:rPr>
              <w:t>Date Formed</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6C5732DF" w14:textId="77777777" w:rsidR="00635FDF" w:rsidRPr="00635FDF" w:rsidRDefault="00635FDF" w:rsidP="00635FDF">
            <w:pPr>
              <w:spacing w:after="0" w:line="257" w:lineRule="auto"/>
              <w:jc w:val="center"/>
              <w:rPr>
                <w:rFonts w:eastAsia="Times New Roman" w:cstheme="minorHAnsi"/>
                <w:sz w:val="24"/>
                <w:szCs w:val="24"/>
              </w:rPr>
            </w:pPr>
            <w:r w:rsidRPr="00635FDF">
              <w:rPr>
                <w:rFonts w:eastAsia="Calibri" w:cstheme="minorHAnsi"/>
                <w:b/>
                <w:bCs/>
                <w:color w:val="000000" w:themeColor="text1"/>
              </w:rPr>
              <w:t>Representative</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6847755E" w14:textId="77777777" w:rsidR="00635FDF" w:rsidRPr="00635FDF" w:rsidRDefault="00635FDF" w:rsidP="00635FDF">
            <w:pPr>
              <w:spacing w:after="0" w:line="257" w:lineRule="auto"/>
              <w:jc w:val="center"/>
              <w:rPr>
                <w:rFonts w:eastAsia="Times New Roman" w:cstheme="minorHAnsi"/>
                <w:sz w:val="24"/>
                <w:szCs w:val="24"/>
              </w:rPr>
            </w:pPr>
            <w:r w:rsidRPr="00635FDF">
              <w:rPr>
                <w:rFonts w:eastAsia="Calibri" w:cstheme="minorHAnsi"/>
                <w:b/>
                <w:bCs/>
                <w:color w:val="000000" w:themeColor="text1"/>
                <w:sz w:val="21"/>
                <w:szCs w:val="21"/>
              </w:rPr>
              <w:t>Requested Public Hearing</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186E87C5" w14:textId="77777777" w:rsidR="00635FDF" w:rsidRPr="00635FDF" w:rsidRDefault="00635FDF" w:rsidP="00635FDF">
            <w:pPr>
              <w:spacing w:after="0" w:line="257" w:lineRule="auto"/>
              <w:jc w:val="center"/>
              <w:rPr>
                <w:rFonts w:eastAsia="Times New Roman" w:cstheme="minorHAnsi"/>
                <w:sz w:val="24"/>
                <w:szCs w:val="24"/>
              </w:rPr>
            </w:pPr>
            <w:r w:rsidRPr="00635FDF">
              <w:rPr>
                <w:rFonts w:eastAsia="Calibri" w:cstheme="minorHAnsi"/>
                <w:b/>
                <w:bCs/>
                <w:color w:val="000000" w:themeColor="text1"/>
              </w:rPr>
              <w:t>Requested Independent Cost Analysis (ICA)</w:t>
            </w:r>
          </w:p>
        </w:tc>
        <w:tc>
          <w:tcPr>
            <w:tcW w:w="12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635B4444" w14:textId="77777777" w:rsidR="00635FDF" w:rsidRPr="00635FDF" w:rsidRDefault="00635FDF" w:rsidP="00635FDF">
            <w:pPr>
              <w:spacing w:after="0" w:line="257" w:lineRule="auto"/>
              <w:jc w:val="center"/>
              <w:rPr>
                <w:rFonts w:eastAsia="Calibri" w:cstheme="minorHAnsi"/>
                <w:b/>
                <w:bCs/>
                <w:color w:val="000000" w:themeColor="text1"/>
              </w:rPr>
            </w:pPr>
            <w:r w:rsidRPr="00635FDF">
              <w:rPr>
                <w:rFonts w:eastAsia="Calibri" w:cstheme="minorHAnsi"/>
                <w:b/>
                <w:bCs/>
                <w:color w:val="000000" w:themeColor="text1"/>
              </w:rPr>
              <w:t>Oral Comments Provided at Public Hearing</w:t>
            </w:r>
          </w:p>
        </w:tc>
        <w:tc>
          <w:tcPr>
            <w:tcW w:w="12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3F56CB48" w14:textId="77777777" w:rsidR="00635FDF" w:rsidRPr="00635FDF" w:rsidRDefault="00635FDF" w:rsidP="00635FDF">
            <w:pPr>
              <w:spacing w:after="0" w:line="257" w:lineRule="auto"/>
              <w:jc w:val="center"/>
              <w:rPr>
                <w:rFonts w:eastAsia="Calibri" w:cstheme="minorHAnsi"/>
                <w:b/>
                <w:bCs/>
                <w:color w:val="000000" w:themeColor="text1"/>
              </w:rPr>
            </w:pPr>
            <w:r w:rsidRPr="00635FDF">
              <w:rPr>
                <w:rFonts w:eastAsia="Calibri" w:cstheme="minorHAnsi"/>
                <w:b/>
                <w:bCs/>
                <w:color w:val="000000" w:themeColor="text1"/>
                <w:sz w:val="21"/>
                <w:szCs w:val="21"/>
              </w:rPr>
              <w:t>Written Comments Provided</w:t>
            </w:r>
          </w:p>
        </w:tc>
      </w:tr>
      <w:tr w:rsidR="00635FDF" w:rsidRPr="00635FDF" w14:paraId="72DF6F85" w14:textId="77777777" w:rsidTr="00A97088">
        <w:trPr>
          <w:cantSplit/>
        </w:trPr>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4186D" w14:textId="77777777" w:rsidR="00635FDF" w:rsidRPr="00635FDF" w:rsidRDefault="00635FDF" w:rsidP="00635FDF">
            <w:pPr>
              <w:spacing w:after="0" w:line="257" w:lineRule="auto"/>
              <w:rPr>
                <w:rFonts w:eastAsia="Times New Roman" w:cstheme="minorHAnsi"/>
                <w:sz w:val="24"/>
                <w:szCs w:val="24"/>
              </w:rPr>
            </w:pPr>
            <w:r w:rsidRPr="00635FDF">
              <w:rPr>
                <w:rFonts w:eastAsia="Times New Roman" w:cstheme="minorHAnsi"/>
                <w:sz w:val="24"/>
                <w:szCs w:val="24"/>
              </w:rPr>
              <w:t>Shields Health Care Group</w:t>
            </w:r>
          </w:p>
        </w:tc>
        <w:tc>
          <w:tcPr>
            <w:tcW w:w="1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9CEDD" w14:textId="77777777" w:rsidR="00635FDF" w:rsidRPr="00635FDF" w:rsidRDefault="00635FDF" w:rsidP="00635FDF">
            <w:pPr>
              <w:spacing w:after="0" w:line="257" w:lineRule="auto"/>
              <w:rPr>
                <w:rFonts w:eastAsia="Times New Roman" w:cstheme="minorHAnsi"/>
                <w:sz w:val="24"/>
                <w:szCs w:val="24"/>
              </w:rPr>
            </w:pPr>
            <w:r w:rsidRPr="00635FDF">
              <w:rPr>
                <w:rFonts w:eastAsia="Times New Roman" w:cstheme="minorHAnsi"/>
                <w:sz w:val="24"/>
                <w:szCs w:val="24"/>
              </w:rPr>
              <w:t>September 3, 2021</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81AFC7" w14:textId="77777777" w:rsidR="00635FDF" w:rsidRPr="00635FDF" w:rsidRDefault="00635FDF" w:rsidP="00635FDF">
            <w:pPr>
              <w:spacing w:after="0" w:line="257" w:lineRule="auto"/>
              <w:rPr>
                <w:rFonts w:eastAsia="Times New Roman" w:cstheme="minorHAnsi"/>
                <w:sz w:val="24"/>
                <w:szCs w:val="24"/>
              </w:rPr>
            </w:pPr>
            <w:r w:rsidRPr="00635FDF">
              <w:rPr>
                <w:rFonts w:eastAsia="Times New Roman" w:cstheme="minorHAnsi"/>
                <w:sz w:val="24"/>
                <w:szCs w:val="24"/>
              </w:rPr>
              <w:t>Kerry Whelan</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147AE" w14:textId="77777777" w:rsidR="00635FDF" w:rsidRPr="00635FDF" w:rsidRDefault="00635FDF" w:rsidP="00635FDF">
            <w:pPr>
              <w:spacing w:after="0" w:line="257" w:lineRule="auto"/>
              <w:jc w:val="center"/>
              <w:rPr>
                <w:rFonts w:eastAsia="Times New Roman" w:cstheme="minorHAnsi"/>
                <w:sz w:val="24"/>
                <w:szCs w:val="24"/>
              </w:rPr>
            </w:pP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77E47" w14:textId="77777777" w:rsidR="00635FDF" w:rsidRPr="00635FDF" w:rsidRDefault="00635FDF" w:rsidP="00635FDF">
            <w:pPr>
              <w:spacing w:after="0" w:line="257" w:lineRule="auto"/>
              <w:jc w:val="center"/>
              <w:rPr>
                <w:rFonts w:eastAsia="Times New Roman" w:cstheme="minorHAnsi"/>
                <w:sz w:val="24"/>
                <w:szCs w:val="24"/>
              </w:rPr>
            </w:pPr>
          </w:p>
        </w:tc>
        <w:tc>
          <w:tcPr>
            <w:tcW w:w="1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4601B" w14:textId="77777777" w:rsidR="00635FDF" w:rsidRPr="00635FDF" w:rsidRDefault="00635FDF" w:rsidP="00635FDF">
            <w:pPr>
              <w:spacing w:after="0" w:line="257" w:lineRule="auto"/>
              <w:jc w:val="center"/>
              <w:rPr>
                <w:rFonts w:eastAsia="Calibri" w:cstheme="minorHAnsi"/>
              </w:rPr>
            </w:pPr>
          </w:p>
        </w:tc>
        <w:tc>
          <w:tcPr>
            <w:tcW w:w="1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7BE60" w14:textId="77777777" w:rsidR="00635FDF" w:rsidRPr="00635FDF" w:rsidRDefault="00635FDF" w:rsidP="00635FDF">
            <w:pPr>
              <w:spacing w:after="0" w:line="257" w:lineRule="auto"/>
              <w:jc w:val="center"/>
              <w:rPr>
                <w:rFonts w:eastAsia="Calibri" w:cstheme="minorHAnsi"/>
              </w:rPr>
            </w:pPr>
          </w:p>
        </w:tc>
      </w:tr>
      <w:tr w:rsidR="00635FDF" w:rsidRPr="00635FDF" w14:paraId="0CA31127" w14:textId="77777777" w:rsidTr="00A97088">
        <w:trPr>
          <w:cantSplit/>
        </w:trPr>
        <w:tc>
          <w:tcPr>
            <w:tcW w:w="1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C62AE5" w14:textId="77777777" w:rsidR="00635FDF" w:rsidRPr="00635FDF" w:rsidRDefault="00635FDF" w:rsidP="00635FDF">
            <w:pPr>
              <w:spacing w:after="0" w:line="257" w:lineRule="auto"/>
              <w:rPr>
                <w:rFonts w:eastAsia="Times New Roman" w:cstheme="minorHAnsi"/>
                <w:sz w:val="24"/>
                <w:szCs w:val="24"/>
              </w:rPr>
            </w:pPr>
            <w:r w:rsidRPr="00635FDF">
              <w:rPr>
                <w:rFonts w:eastAsia="Times New Roman" w:cstheme="minorHAnsi"/>
                <w:sz w:val="24"/>
                <w:szCs w:val="24"/>
              </w:rPr>
              <w:t>Friends of Boston Children’s Hospital</w:t>
            </w:r>
          </w:p>
        </w:tc>
        <w:tc>
          <w:tcPr>
            <w:tcW w:w="1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8441E" w14:textId="77777777" w:rsidR="00635FDF" w:rsidRPr="00635FDF" w:rsidRDefault="00635FDF" w:rsidP="00635FDF">
            <w:pPr>
              <w:spacing w:after="0" w:line="257" w:lineRule="auto"/>
              <w:rPr>
                <w:rFonts w:eastAsia="Times New Roman" w:cstheme="minorHAnsi"/>
                <w:sz w:val="24"/>
                <w:szCs w:val="24"/>
              </w:rPr>
            </w:pPr>
            <w:r w:rsidRPr="00635FDF">
              <w:rPr>
                <w:rFonts w:eastAsia="Times New Roman" w:cstheme="minorHAnsi"/>
                <w:sz w:val="24"/>
                <w:szCs w:val="24"/>
              </w:rPr>
              <w:t>September 8, 2021</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0A2431" w14:textId="77777777" w:rsidR="00635FDF" w:rsidRPr="00635FDF" w:rsidRDefault="00635FDF" w:rsidP="00635FDF">
            <w:pPr>
              <w:spacing w:after="0" w:line="257" w:lineRule="auto"/>
              <w:rPr>
                <w:rFonts w:eastAsia="Times New Roman" w:cstheme="minorHAnsi"/>
                <w:sz w:val="24"/>
                <w:szCs w:val="24"/>
              </w:rPr>
            </w:pPr>
            <w:r w:rsidRPr="00635FDF">
              <w:rPr>
                <w:rFonts w:eastAsia="Times New Roman" w:cstheme="minorHAnsi"/>
                <w:sz w:val="24"/>
                <w:szCs w:val="24"/>
              </w:rPr>
              <w:t>Aimee Williamson</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B4352" w14:textId="77777777" w:rsidR="00635FDF" w:rsidRPr="00635FDF" w:rsidRDefault="00635FDF" w:rsidP="00635FDF">
            <w:pPr>
              <w:spacing w:after="0" w:line="257" w:lineRule="auto"/>
              <w:jc w:val="center"/>
              <w:rPr>
                <w:rFonts w:eastAsia="Times New Roman" w:cstheme="minorHAnsi"/>
                <w:sz w:val="24"/>
                <w:szCs w:val="24"/>
              </w:rPr>
            </w:pP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25A43" w14:textId="77777777" w:rsidR="00635FDF" w:rsidRPr="00635FDF" w:rsidRDefault="00635FDF" w:rsidP="00635FDF">
            <w:pPr>
              <w:spacing w:after="0" w:line="257" w:lineRule="auto"/>
              <w:jc w:val="center"/>
              <w:rPr>
                <w:rFonts w:eastAsia="Times New Roman" w:cstheme="minorHAnsi"/>
                <w:sz w:val="24"/>
                <w:szCs w:val="24"/>
              </w:rPr>
            </w:pPr>
          </w:p>
        </w:tc>
        <w:tc>
          <w:tcPr>
            <w:tcW w:w="1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D7C08" w14:textId="741B9C4C" w:rsidR="00635FDF" w:rsidRPr="00635FDF" w:rsidRDefault="00D03072" w:rsidP="00C630C9">
            <w:pPr>
              <w:spacing w:after="0" w:line="257" w:lineRule="auto"/>
              <w:jc w:val="center"/>
              <w:rPr>
                <w:rFonts w:ascii="Wingdings" w:eastAsia="Wingdings" w:hAnsi="Wingdings" w:cs="Wingdings"/>
              </w:rPr>
            </w:pPr>
            <w:r w:rsidRPr="00D03072">
              <w:rPr>
                <w:rFonts w:ascii="Times New Roman" w:eastAsia="Wingdings" w:hAnsi="Times New Roman" w:cs="Times New Roman"/>
              </w:rPr>
              <w:t>x</w:t>
            </w:r>
          </w:p>
        </w:tc>
        <w:tc>
          <w:tcPr>
            <w:tcW w:w="12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C0184" w14:textId="78247830" w:rsidR="00635FDF" w:rsidRPr="00D03072" w:rsidRDefault="00F36CFD" w:rsidP="00E109AC">
            <w:pPr>
              <w:spacing w:after="0" w:line="257" w:lineRule="auto"/>
              <w:jc w:val="center"/>
              <w:rPr>
                <w:rFonts w:ascii="Times New Roman" w:eastAsia="Wingdings" w:hAnsi="Times New Roman" w:cs="Times New Roman"/>
              </w:rPr>
            </w:pPr>
            <w:r w:rsidRPr="00D03072">
              <w:rPr>
                <w:rFonts w:ascii="Times New Roman" w:eastAsia="Wingdings" w:hAnsi="Times New Roman" w:cs="Times New Roman"/>
              </w:rPr>
              <w:t>x</w:t>
            </w:r>
          </w:p>
        </w:tc>
      </w:tr>
    </w:tbl>
    <w:p w14:paraId="672E7052" w14:textId="66D5CF32" w:rsidR="00C8703C" w:rsidRDefault="00C8703C" w:rsidP="00EE4656">
      <w:pPr>
        <w:spacing w:after="0" w:line="240" w:lineRule="auto"/>
        <w:ind w:left="-360"/>
        <w:rPr>
          <w:b/>
          <w:bCs/>
          <w:sz w:val="28"/>
          <w:szCs w:val="28"/>
        </w:rPr>
      </w:pPr>
    </w:p>
    <w:p w14:paraId="0549A09D" w14:textId="77777777" w:rsidR="00635FDF" w:rsidRDefault="00635FDF" w:rsidP="00EE4656">
      <w:pPr>
        <w:spacing w:after="0" w:line="240" w:lineRule="auto"/>
        <w:ind w:left="-360"/>
        <w:rPr>
          <w:b/>
          <w:bCs/>
          <w:sz w:val="28"/>
          <w:szCs w:val="28"/>
        </w:rPr>
      </w:pPr>
    </w:p>
    <w:p w14:paraId="5C50A28A" w14:textId="0C139B03" w:rsidR="00EE4656" w:rsidRPr="00565FBE" w:rsidRDefault="00761D85" w:rsidP="00565FBE">
      <w:pPr>
        <w:pStyle w:val="Heading1"/>
        <w:rPr>
          <w:rFonts w:cstheme="minorHAnsi"/>
          <w:b/>
          <w:bCs/>
          <w:sz w:val="24"/>
          <w:szCs w:val="24"/>
        </w:rPr>
      </w:pPr>
      <w:bookmarkStart w:id="24" w:name="_Toc118969229"/>
      <w:r w:rsidRPr="00565FBE">
        <w:rPr>
          <w:b/>
          <w:bCs/>
        </w:rPr>
        <w:t>Findings and Recommendations</w:t>
      </w:r>
      <w:bookmarkEnd w:id="24"/>
      <w:r w:rsidRPr="00565FBE">
        <w:rPr>
          <w:b/>
          <w:bCs/>
        </w:rPr>
        <w:t xml:space="preserve"> </w:t>
      </w:r>
    </w:p>
    <w:p w14:paraId="41DBDCB5" w14:textId="77777777" w:rsidR="007423CA" w:rsidRPr="00761162" w:rsidRDefault="007423CA" w:rsidP="00565FBE">
      <w:pPr>
        <w:spacing w:line="240" w:lineRule="auto"/>
        <w:contextualSpacing/>
        <w:rPr>
          <w:sz w:val="24"/>
          <w:szCs w:val="24"/>
        </w:rPr>
      </w:pPr>
      <w:r w:rsidRPr="00761162">
        <w:rPr>
          <w:sz w:val="24"/>
          <w:szCs w:val="24"/>
        </w:rPr>
        <w:t xml:space="preserve">Based upon a review of the materials submitted Staff recommends approval </w:t>
      </w:r>
      <w:r>
        <w:rPr>
          <w:sz w:val="24"/>
          <w:szCs w:val="24"/>
        </w:rPr>
        <w:t xml:space="preserve">of the Proposed Project </w:t>
      </w:r>
      <w:r w:rsidRPr="00761162">
        <w:rPr>
          <w:sz w:val="24"/>
          <w:szCs w:val="24"/>
        </w:rPr>
        <w:t>with conditions. In addition to all applicable Standard Conditions, the Applicant must meet the conditions listed below. Failure of the Applicant to comply with these conditions may result in Departmental sanctions</w:t>
      </w:r>
      <w:r w:rsidRPr="00761162">
        <w:rPr>
          <w:color w:val="FF0000"/>
          <w:sz w:val="24"/>
          <w:szCs w:val="24"/>
        </w:rPr>
        <w:t xml:space="preserve"> </w:t>
      </w:r>
      <w:r w:rsidRPr="00761162">
        <w:rPr>
          <w:sz w:val="24"/>
          <w:szCs w:val="24"/>
        </w:rPr>
        <w:t>including revocation of the DoN. The conditions discretionary with the Department, pursuant to 105 CMR 100.552 are:</w:t>
      </w:r>
    </w:p>
    <w:p w14:paraId="7E4D8644" w14:textId="74DCEFF5" w:rsidR="00B55B5C" w:rsidRDefault="00482DF7" w:rsidP="008F7CB4">
      <w:pPr>
        <w:spacing w:after="0" w:line="240" w:lineRule="auto"/>
        <w:rPr>
          <w:b/>
          <w:bCs/>
          <w:sz w:val="24"/>
          <w:szCs w:val="24"/>
        </w:rPr>
      </w:pPr>
      <w:r>
        <w:lastRenderedPageBreak/>
        <w:br/>
      </w:r>
      <w:r w:rsidR="000C4FEE">
        <w:rPr>
          <w:b/>
          <w:bCs/>
          <w:sz w:val="24"/>
          <w:szCs w:val="24"/>
        </w:rPr>
        <w:t xml:space="preserve">Other </w:t>
      </w:r>
      <w:r w:rsidR="58DF741E" w:rsidRPr="0709BEF2">
        <w:rPr>
          <w:b/>
          <w:bCs/>
          <w:sz w:val="24"/>
          <w:szCs w:val="24"/>
        </w:rPr>
        <w:t>C</w:t>
      </w:r>
      <w:r w:rsidR="3FA6FB4F" w:rsidRPr="0709BEF2">
        <w:rPr>
          <w:b/>
          <w:bCs/>
          <w:sz w:val="24"/>
          <w:szCs w:val="24"/>
        </w:rPr>
        <w:t>onditions</w:t>
      </w:r>
      <w:r w:rsidR="6131F2D2" w:rsidRPr="0709BEF2">
        <w:rPr>
          <w:b/>
          <w:bCs/>
          <w:sz w:val="24"/>
          <w:szCs w:val="24"/>
        </w:rPr>
        <w:t xml:space="preserve"> </w:t>
      </w:r>
    </w:p>
    <w:p w14:paraId="415EFA4F" w14:textId="77777777" w:rsidR="00EA2C21" w:rsidRPr="00EE4656" w:rsidRDefault="00EA2C21" w:rsidP="00EE4656">
      <w:pPr>
        <w:spacing w:after="0" w:line="240" w:lineRule="auto"/>
        <w:ind w:left="-360"/>
        <w:rPr>
          <w:rFonts w:cstheme="minorHAnsi"/>
          <w:sz w:val="24"/>
          <w:szCs w:val="24"/>
        </w:rPr>
      </w:pPr>
    </w:p>
    <w:p w14:paraId="657F5030" w14:textId="38DE2A27" w:rsidR="005C551B" w:rsidRPr="00A65594" w:rsidRDefault="005C551B" w:rsidP="00A65594">
      <w:pPr>
        <w:spacing w:after="0" w:line="240" w:lineRule="auto"/>
        <w:rPr>
          <w:rFonts w:eastAsia="Calibri" w:cstheme="minorHAnsi"/>
          <w:b/>
          <w:bCs/>
          <w:sz w:val="24"/>
          <w:szCs w:val="24"/>
        </w:rPr>
      </w:pPr>
      <w:r w:rsidRPr="00A65594">
        <w:rPr>
          <w:rFonts w:eastAsia="Calibri" w:cstheme="minorHAnsi"/>
          <w:b/>
          <w:bCs/>
          <w:sz w:val="24"/>
          <w:szCs w:val="24"/>
        </w:rPr>
        <w:t xml:space="preserve">Condition 1 </w:t>
      </w:r>
      <w:r w:rsidR="00D2126F" w:rsidRPr="00A65594">
        <w:rPr>
          <w:rFonts w:eastAsia="Calibri" w:cstheme="minorHAnsi"/>
          <w:b/>
          <w:bCs/>
          <w:sz w:val="24"/>
          <w:szCs w:val="24"/>
        </w:rPr>
        <w:t>–</w:t>
      </w:r>
      <w:r w:rsidRPr="00A65594">
        <w:rPr>
          <w:rFonts w:eastAsia="Calibri" w:cstheme="minorHAnsi"/>
          <w:b/>
          <w:bCs/>
          <w:sz w:val="24"/>
          <w:szCs w:val="24"/>
        </w:rPr>
        <w:t xml:space="preserve"> </w:t>
      </w:r>
      <w:r w:rsidR="00D2126F" w:rsidRPr="00A65594">
        <w:rPr>
          <w:rFonts w:eastAsia="Calibri" w:cstheme="minorHAnsi"/>
          <w:b/>
          <w:bCs/>
          <w:sz w:val="24"/>
          <w:szCs w:val="24"/>
        </w:rPr>
        <w:t xml:space="preserve">CHI </w:t>
      </w:r>
    </w:p>
    <w:p w14:paraId="019794DB" w14:textId="3BF29D0A" w:rsidR="00C30B68" w:rsidRPr="00C30B68" w:rsidRDefault="00C30B68" w:rsidP="00333B43">
      <w:pPr>
        <w:numPr>
          <w:ilvl w:val="0"/>
          <w:numId w:val="13"/>
        </w:numPr>
        <w:spacing w:after="0" w:line="240" w:lineRule="auto"/>
        <w:rPr>
          <w:rFonts w:eastAsia="Calibri" w:cstheme="minorHAnsi"/>
          <w:sz w:val="24"/>
          <w:szCs w:val="24"/>
        </w:rPr>
      </w:pPr>
      <w:r w:rsidRPr="00C30B68">
        <w:rPr>
          <w:rFonts w:eastAsia="Calibri" w:cstheme="minorHAnsi"/>
          <w:sz w:val="24"/>
          <w:szCs w:val="24"/>
        </w:rPr>
        <w:t>Of the total required CHI contribution of $21,734,550.00</w:t>
      </w:r>
    </w:p>
    <w:p w14:paraId="2F36540D" w14:textId="77777777" w:rsidR="00C30B68" w:rsidRPr="00C30B68" w:rsidRDefault="00C30B68" w:rsidP="00333B43">
      <w:pPr>
        <w:numPr>
          <w:ilvl w:val="1"/>
          <w:numId w:val="13"/>
        </w:numPr>
        <w:spacing w:after="0" w:line="240" w:lineRule="auto"/>
        <w:ind w:left="1440"/>
        <w:rPr>
          <w:rFonts w:eastAsia="Calibri" w:cstheme="minorHAnsi"/>
          <w:sz w:val="24"/>
          <w:szCs w:val="24"/>
        </w:rPr>
      </w:pPr>
      <w:r w:rsidRPr="00C30B68">
        <w:rPr>
          <w:rFonts w:eastAsia="Calibri" w:cstheme="minorHAnsi"/>
          <w:sz w:val="24"/>
          <w:szCs w:val="24"/>
        </w:rPr>
        <w:t xml:space="preserve">$5,324,964.75 will be directed to the CHI Statewide Initiative </w:t>
      </w:r>
    </w:p>
    <w:p w14:paraId="52433CEE" w14:textId="77777777" w:rsidR="00C30B68" w:rsidRPr="00C30B68" w:rsidRDefault="00C30B68" w:rsidP="00333B43">
      <w:pPr>
        <w:numPr>
          <w:ilvl w:val="1"/>
          <w:numId w:val="13"/>
        </w:numPr>
        <w:spacing w:after="0" w:line="240" w:lineRule="auto"/>
        <w:ind w:left="1440"/>
        <w:rPr>
          <w:rFonts w:eastAsia="Calibri" w:cstheme="minorHAnsi"/>
          <w:sz w:val="24"/>
          <w:szCs w:val="24"/>
        </w:rPr>
      </w:pPr>
      <w:r w:rsidRPr="00C30B68">
        <w:rPr>
          <w:rFonts w:eastAsia="Calibri" w:cstheme="minorHAnsi"/>
          <w:sz w:val="24"/>
          <w:szCs w:val="24"/>
        </w:rPr>
        <w:t xml:space="preserve">$15,974,894.25 will be dedicated to local approaches to the DoN Health Priorities </w:t>
      </w:r>
    </w:p>
    <w:p w14:paraId="7885635E" w14:textId="77777777" w:rsidR="00C30B68" w:rsidRPr="00C30B68" w:rsidRDefault="00C30B68" w:rsidP="00333B43">
      <w:pPr>
        <w:numPr>
          <w:ilvl w:val="1"/>
          <w:numId w:val="13"/>
        </w:numPr>
        <w:spacing w:after="0" w:line="240" w:lineRule="auto"/>
        <w:ind w:left="1440"/>
        <w:rPr>
          <w:rFonts w:eastAsia="Calibri" w:cstheme="minorHAnsi"/>
          <w:sz w:val="24"/>
          <w:szCs w:val="24"/>
        </w:rPr>
      </w:pPr>
      <w:r w:rsidRPr="00C30B68">
        <w:rPr>
          <w:rFonts w:eastAsia="Calibri" w:cstheme="minorHAnsi"/>
          <w:sz w:val="24"/>
          <w:szCs w:val="24"/>
        </w:rPr>
        <w:t>$434,691.00 will be designated as the Administrative Allowance</w:t>
      </w:r>
    </w:p>
    <w:p w14:paraId="3041FAB2" w14:textId="77777777" w:rsidR="00C30B68" w:rsidRPr="00C30B68" w:rsidRDefault="00C30B68" w:rsidP="00333B43">
      <w:pPr>
        <w:numPr>
          <w:ilvl w:val="0"/>
          <w:numId w:val="13"/>
        </w:numPr>
        <w:spacing w:after="0" w:line="240" w:lineRule="auto"/>
        <w:rPr>
          <w:rFonts w:eastAsia="Calibri" w:cstheme="minorHAnsi"/>
          <w:sz w:val="24"/>
          <w:szCs w:val="24"/>
        </w:rPr>
      </w:pPr>
      <w:r w:rsidRPr="00C30B68">
        <w:rPr>
          <w:rFonts w:eastAsia="Calibri" w:cstheme="minorHAnsi"/>
          <w:sz w:val="24"/>
          <w:szCs w:val="24"/>
        </w:rPr>
        <w:t xml:space="preserve">To comply with the Holder’s obligation to contribute to the Statewide CHI Initiative, the Holder must submit a check for $5,324,964.75 to Health Resources in Action (the fiscal agent for the CHI Statewide Initiative). </w:t>
      </w:r>
    </w:p>
    <w:p w14:paraId="6E3B47B7" w14:textId="7A62BF32" w:rsidR="00C30B68" w:rsidRPr="00C30B68" w:rsidRDefault="00C30B68" w:rsidP="00333B43">
      <w:pPr>
        <w:numPr>
          <w:ilvl w:val="2"/>
          <w:numId w:val="13"/>
        </w:numPr>
        <w:spacing w:after="0" w:line="240" w:lineRule="auto"/>
        <w:rPr>
          <w:rFonts w:eastAsia="Calibri"/>
          <w:sz w:val="24"/>
          <w:szCs w:val="24"/>
        </w:rPr>
      </w:pPr>
      <w:r w:rsidRPr="248CD9E5">
        <w:rPr>
          <w:rFonts w:eastAsia="Calibri"/>
          <w:sz w:val="24"/>
          <w:szCs w:val="24"/>
        </w:rPr>
        <w:t xml:space="preserve">The Holder must submit the funds to HRiA within 30 days from the date of the Notice of Approval. </w:t>
      </w:r>
      <w:r w:rsidR="3D4D5F62" w:rsidRPr="248CD9E5">
        <w:rPr>
          <w:rFonts w:eastAsia="Calibri"/>
          <w:sz w:val="24"/>
          <w:szCs w:val="24"/>
        </w:rPr>
        <w:t xml:space="preserve"> </w:t>
      </w:r>
      <w:r w:rsidR="3D4D5F62" w:rsidRPr="14F84A05">
        <w:rPr>
          <w:rFonts w:eastAsia="Calibri"/>
          <w:sz w:val="24"/>
          <w:szCs w:val="24"/>
        </w:rPr>
        <w:t>co</w:t>
      </w:r>
    </w:p>
    <w:p w14:paraId="733B3B80" w14:textId="77777777" w:rsidR="00C30B68" w:rsidRPr="00C30B68" w:rsidRDefault="00C30B68" w:rsidP="00333B43">
      <w:pPr>
        <w:numPr>
          <w:ilvl w:val="2"/>
          <w:numId w:val="13"/>
        </w:numPr>
        <w:spacing w:after="0" w:line="240" w:lineRule="auto"/>
        <w:rPr>
          <w:rFonts w:eastAsia="Calibri" w:cstheme="minorHAnsi"/>
          <w:sz w:val="24"/>
          <w:szCs w:val="24"/>
        </w:rPr>
      </w:pPr>
      <w:r w:rsidRPr="00C30B68">
        <w:rPr>
          <w:rFonts w:eastAsia="Calibri" w:cstheme="minorHAnsi"/>
          <w:sz w:val="24"/>
          <w:szCs w:val="24"/>
        </w:rPr>
        <w:t>The Holder must promptly notify DPH (CHI contact staff) when the payment has been made.</w:t>
      </w:r>
    </w:p>
    <w:p w14:paraId="42669FCD" w14:textId="77777777" w:rsidR="00C30B68" w:rsidRPr="00C30B68" w:rsidRDefault="00C30B68" w:rsidP="00333B43">
      <w:pPr>
        <w:numPr>
          <w:ilvl w:val="0"/>
          <w:numId w:val="13"/>
        </w:numPr>
        <w:spacing w:after="0" w:line="240" w:lineRule="auto"/>
        <w:rPr>
          <w:rFonts w:eastAsia="Calibri"/>
          <w:sz w:val="24"/>
          <w:szCs w:val="24"/>
        </w:rPr>
      </w:pPr>
      <w:r w:rsidRPr="6C915FBC">
        <w:rPr>
          <w:rFonts w:eastAsia="Calibri"/>
          <w:sz w:val="24"/>
          <w:szCs w:val="24"/>
        </w:rPr>
        <w:t>The Holder shall continue to follow federal requirements for conducting triennial CHNAs. In developing CHNAs, Holder will continue to include the geography of each satellite location and make good faith efforts to collaborate with other area hospitals, as well as existing collaboratives and coalitions therein.</w:t>
      </w:r>
    </w:p>
    <w:p w14:paraId="6FF662B9" w14:textId="340AD0D9" w:rsidR="6C915FBC" w:rsidRDefault="6C915FBC" w:rsidP="00D048B1">
      <w:pPr>
        <w:spacing w:after="0" w:line="240" w:lineRule="auto"/>
        <w:rPr>
          <w:rFonts w:eastAsia="Calibri"/>
          <w:sz w:val="24"/>
          <w:szCs w:val="24"/>
        </w:rPr>
      </w:pPr>
    </w:p>
    <w:p w14:paraId="3B509B66" w14:textId="6144EE6F" w:rsidR="004E37DE" w:rsidRPr="00DF483A" w:rsidRDefault="004E37DE" w:rsidP="004E37DE">
      <w:pPr>
        <w:rPr>
          <w:rFonts w:eastAsiaTheme="minorEastAsia"/>
          <w:sz w:val="24"/>
          <w:szCs w:val="24"/>
        </w:rPr>
      </w:pPr>
      <w:r w:rsidRPr="00A65594">
        <w:rPr>
          <w:rFonts w:eastAsiaTheme="minorEastAsia"/>
          <w:b/>
          <w:sz w:val="24"/>
          <w:szCs w:val="24"/>
        </w:rPr>
        <w:t>Condition 2</w:t>
      </w:r>
      <w:r w:rsidRPr="4DBA2DA9">
        <w:rPr>
          <w:rFonts w:eastAsiaTheme="minorEastAsia"/>
          <w:sz w:val="24"/>
          <w:szCs w:val="24"/>
        </w:rPr>
        <w:t xml:space="preserve"> – </w:t>
      </w:r>
      <w:r w:rsidR="00494E0A">
        <w:rPr>
          <w:rFonts w:eastAsiaTheme="minorEastAsia"/>
          <w:sz w:val="24"/>
          <w:szCs w:val="24"/>
        </w:rPr>
        <w:t>Before licensing the final 2 ORs</w:t>
      </w:r>
      <w:r w:rsidR="72CFD2C7" w:rsidRPr="543909EC">
        <w:rPr>
          <w:rFonts w:eastAsiaTheme="minorEastAsia"/>
          <w:sz w:val="24"/>
          <w:szCs w:val="24"/>
        </w:rPr>
        <w:t xml:space="preserve"> at Needham</w:t>
      </w:r>
      <w:r w:rsidR="45A4A03C" w:rsidRPr="543909EC">
        <w:rPr>
          <w:rFonts w:eastAsiaTheme="minorEastAsia"/>
          <w:sz w:val="24"/>
          <w:szCs w:val="24"/>
        </w:rPr>
        <w:t>,</w:t>
      </w:r>
      <w:r w:rsidR="00494E0A">
        <w:rPr>
          <w:rFonts w:eastAsiaTheme="minorEastAsia"/>
          <w:sz w:val="24"/>
          <w:szCs w:val="24"/>
        </w:rPr>
        <w:t xml:space="preserve"> </w:t>
      </w:r>
      <w:r w:rsidRPr="4DBA2DA9">
        <w:rPr>
          <w:rFonts w:eastAsiaTheme="minorEastAsia"/>
          <w:sz w:val="24"/>
          <w:szCs w:val="24"/>
        </w:rPr>
        <w:t xml:space="preserve">the Holder must </w:t>
      </w:r>
      <w:r w:rsidR="005563C0">
        <w:rPr>
          <w:rFonts w:eastAsiaTheme="minorEastAsia"/>
          <w:sz w:val="24"/>
          <w:szCs w:val="24"/>
        </w:rPr>
        <w:t xml:space="preserve">demonstrate </w:t>
      </w:r>
      <w:r w:rsidR="35B5869B" w:rsidRPr="526FAE2A">
        <w:rPr>
          <w:rFonts w:eastAsiaTheme="minorEastAsia"/>
          <w:sz w:val="24"/>
          <w:szCs w:val="24"/>
        </w:rPr>
        <w:t>need</w:t>
      </w:r>
      <w:r w:rsidR="0D0E42B3" w:rsidRPr="526FAE2A">
        <w:rPr>
          <w:rFonts w:eastAsiaTheme="minorEastAsia"/>
          <w:sz w:val="24"/>
          <w:szCs w:val="24"/>
        </w:rPr>
        <w:t xml:space="preserve"> to open the ORs</w:t>
      </w:r>
      <w:r w:rsidR="35B5869B" w:rsidRPr="526FAE2A">
        <w:rPr>
          <w:rFonts w:eastAsiaTheme="minorEastAsia"/>
          <w:sz w:val="24"/>
          <w:szCs w:val="24"/>
        </w:rPr>
        <w:t>.</w:t>
      </w:r>
      <w:r w:rsidR="005563C0">
        <w:rPr>
          <w:rFonts w:eastAsiaTheme="minorEastAsia"/>
          <w:sz w:val="24"/>
          <w:szCs w:val="24"/>
        </w:rPr>
        <w:t xml:space="preserve"> </w:t>
      </w:r>
      <w:r w:rsidR="00701F63" w:rsidRPr="6CF0D9D9">
        <w:rPr>
          <w:rFonts w:eastAsiaTheme="minorEastAsia"/>
          <w:sz w:val="24"/>
          <w:szCs w:val="24"/>
        </w:rPr>
        <w:t>D</w:t>
      </w:r>
      <w:r w:rsidRPr="6CF0D9D9">
        <w:rPr>
          <w:rFonts w:eastAsiaTheme="minorEastAsia"/>
          <w:sz w:val="24"/>
          <w:szCs w:val="24"/>
        </w:rPr>
        <w:t xml:space="preserve">ata </w:t>
      </w:r>
      <w:r w:rsidR="00701F63" w:rsidRPr="6CF0D9D9">
        <w:rPr>
          <w:rFonts w:eastAsiaTheme="minorEastAsia"/>
          <w:sz w:val="24"/>
          <w:szCs w:val="24"/>
        </w:rPr>
        <w:t>submitted must include</w:t>
      </w:r>
      <w:r w:rsidRPr="4DBA2DA9">
        <w:rPr>
          <w:rFonts w:eastAsiaTheme="minorEastAsia"/>
          <w:sz w:val="24"/>
          <w:szCs w:val="24"/>
        </w:rPr>
        <w:t>:</w:t>
      </w:r>
    </w:p>
    <w:p w14:paraId="3161A702" w14:textId="77777777" w:rsidR="009A11E3" w:rsidRPr="00DF483A" w:rsidRDefault="0033396D" w:rsidP="009A11E3">
      <w:pPr>
        <w:pStyle w:val="ListParagraph"/>
        <w:numPr>
          <w:ilvl w:val="1"/>
          <w:numId w:val="44"/>
        </w:numPr>
        <w:spacing w:line="256" w:lineRule="auto"/>
        <w:rPr>
          <w:rFonts w:eastAsiaTheme="minorEastAsia"/>
          <w:color w:val="000000" w:themeColor="text1"/>
          <w:sz w:val="24"/>
          <w:szCs w:val="24"/>
        </w:rPr>
      </w:pPr>
      <w:r w:rsidRPr="6CF0D9D9">
        <w:rPr>
          <w:sz w:val="24"/>
          <w:szCs w:val="24"/>
        </w:rPr>
        <w:t xml:space="preserve">BCH </w:t>
      </w:r>
      <w:r w:rsidR="00E6470F" w:rsidRPr="6CF0D9D9">
        <w:rPr>
          <w:sz w:val="24"/>
          <w:szCs w:val="24"/>
        </w:rPr>
        <w:t xml:space="preserve">satellite (combined) and Longwood </w:t>
      </w:r>
      <w:r w:rsidR="00A57AAF" w:rsidRPr="6CF0D9D9">
        <w:rPr>
          <w:sz w:val="24"/>
          <w:szCs w:val="24"/>
        </w:rPr>
        <w:t>OR utilization rate, by specialty</w:t>
      </w:r>
    </w:p>
    <w:p w14:paraId="2A90B47A" w14:textId="126DD58E" w:rsidR="009A11E3" w:rsidRPr="00DF483A" w:rsidRDefault="009A11E3" w:rsidP="6CF0D9D9">
      <w:pPr>
        <w:pStyle w:val="ListParagraph"/>
        <w:numPr>
          <w:ilvl w:val="1"/>
          <w:numId w:val="44"/>
        </w:numPr>
        <w:spacing w:line="256" w:lineRule="auto"/>
        <w:rPr>
          <w:rFonts w:eastAsiaTheme="minorEastAsia"/>
          <w:color w:val="000000" w:themeColor="text1"/>
          <w:sz w:val="24"/>
          <w:szCs w:val="24"/>
        </w:rPr>
      </w:pPr>
      <w:r w:rsidRPr="6CF0D9D9">
        <w:rPr>
          <w:sz w:val="24"/>
          <w:szCs w:val="24"/>
        </w:rPr>
        <w:t>With respect to BCH Systemwide Ambulatory Surgical Case Backlog</w:t>
      </w:r>
      <w:r w:rsidR="00E455BF" w:rsidRPr="6CF0D9D9">
        <w:rPr>
          <w:sz w:val="24"/>
          <w:szCs w:val="24"/>
        </w:rPr>
        <w:t>, t</w:t>
      </w:r>
      <w:r w:rsidRPr="6CF0D9D9">
        <w:rPr>
          <w:sz w:val="24"/>
          <w:szCs w:val="24"/>
        </w:rPr>
        <w:t xml:space="preserve">he number of unbooked cases and the months to clear the backlog by </w:t>
      </w:r>
      <w:r w:rsidR="00946777" w:rsidRPr="6CF0D9D9">
        <w:rPr>
          <w:sz w:val="24"/>
          <w:szCs w:val="24"/>
        </w:rPr>
        <w:t>specialty</w:t>
      </w:r>
      <w:r w:rsidRPr="6CF0D9D9">
        <w:rPr>
          <w:sz w:val="24"/>
          <w:szCs w:val="24"/>
        </w:rPr>
        <w:t>:</w:t>
      </w:r>
    </w:p>
    <w:p w14:paraId="0C687C6C" w14:textId="77777777" w:rsidR="009A11E3" w:rsidRPr="00DF483A" w:rsidRDefault="009A11E3" w:rsidP="009A11E3">
      <w:pPr>
        <w:pStyle w:val="ListParagraph"/>
        <w:numPr>
          <w:ilvl w:val="0"/>
          <w:numId w:val="43"/>
        </w:numPr>
        <w:rPr>
          <w:sz w:val="24"/>
          <w:szCs w:val="24"/>
        </w:rPr>
      </w:pPr>
      <w:r w:rsidRPr="6CF0D9D9">
        <w:rPr>
          <w:sz w:val="24"/>
          <w:szCs w:val="24"/>
        </w:rPr>
        <w:t>Orthopedic Surgery/Sports Medicine</w:t>
      </w:r>
    </w:p>
    <w:p w14:paraId="1F79F562" w14:textId="77777777" w:rsidR="009A11E3" w:rsidRPr="00DF483A" w:rsidRDefault="009A11E3" w:rsidP="009A11E3">
      <w:pPr>
        <w:pStyle w:val="ListParagraph"/>
        <w:numPr>
          <w:ilvl w:val="0"/>
          <w:numId w:val="43"/>
        </w:numPr>
        <w:rPr>
          <w:sz w:val="24"/>
          <w:szCs w:val="24"/>
        </w:rPr>
      </w:pPr>
      <w:r w:rsidRPr="6CF0D9D9">
        <w:rPr>
          <w:sz w:val="24"/>
          <w:szCs w:val="24"/>
        </w:rPr>
        <w:t>Urology</w:t>
      </w:r>
    </w:p>
    <w:p w14:paraId="24C76248" w14:textId="77777777" w:rsidR="009A11E3" w:rsidRPr="00DF483A" w:rsidRDefault="009A11E3" w:rsidP="009A11E3">
      <w:pPr>
        <w:pStyle w:val="ListParagraph"/>
        <w:numPr>
          <w:ilvl w:val="0"/>
          <w:numId w:val="43"/>
        </w:numPr>
        <w:rPr>
          <w:sz w:val="24"/>
          <w:szCs w:val="24"/>
        </w:rPr>
      </w:pPr>
      <w:r w:rsidRPr="6CF0D9D9">
        <w:rPr>
          <w:sz w:val="24"/>
          <w:szCs w:val="24"/>
        </w:rPr>
        <w:t>ORL</w:t>
      </w:r>
    </w:p>
    <w:p w14:paraId="1012280B" w14:textId="77777777" w:rsidR="009A11E3" w:rsidRPr="00DF483A" w:rsidRDefault="009A11E3" w:rsidP="009A11E3">
      <w:pPr>
        <w:pStyle w:val="ListParagraph"/>
        <w:numPr>
          <w:ilvl w:val="0"/>
          <w:numId w:val="43"/>
        </w:numPr>
        <w:rPr>
          <w:sz w:val="24"/>
          <w:szCs w:val="24"/>
        </w:rPr>
      </w:pPr>
      <w:r w:rsidRPr="6CF0D9D9">
        <w:rPr>
          <w:sz w:val="24"/>
          <w:szCs w:val="24"/>
        </w:rPr>
        <w:t>Ophthalmology</w:t>
      </w:r>
    </w:p>
    <w:p w14:paraId="2396F734" w14:textId="77777777" w:rsidR="009A11E3" w:rsidRPr="00DF483A" w:rsidRDefault="009A11E3" w:rsidP="009A11E3">
      <w:pPr>
        <w:pStyle w:val="ListParagraph"/>
        <w:numPr>
          <w:ilvl w:val="0"/>
          <w:numId w:val="43"/>
        </w:numPr>
        <w:rPr>
          <w:sz w:val="24"/>
          <w:szCs w:val="24"/>
        </w:rPr>
      </w:pPr>
      <w:r w:rsidRPr="6CF0D9D9">
        <w:rPr>
          <w:sz w:val="24"/>
          <w:szCs w:val="24"/>
        </w:rPr>
        <w:t>Gastroenterology</w:t>
      </w:r>
    </w:p>
    <w:p w14:paraId="71964B1F" w14:textId="77777777" w:rsidR="009A11E3" w:rsidRPr="00DF483A" w:rsidRDefault="009A11E3" w:rsidP="009A11E3">
      <w:pPr>
        <w:pStyle w:val="ListParagraph"/>
        <w:numPr>
          <w:ilvl w:val="0"/>
          <w:numId w:val="43"/>
        </w:numPr>
        <w:rPr>
          <w:sz w:val="24"/>
          <w:szCs w:val="24"/>
        </w:rPr>
      </w:pPr>
      <w:r w:rsidRPr="6CF0D9D9">
        <w:rPr>
          <w:sz w:val="24"/>
          <w:szCs w:val="24"/>
        </w:rPr>
        <w:t>Plastics</w:t>
      </w:r>
    </w:p>
    <w:p w14:paraId="2DCCDE2C" w14:textId="77777777" w:rsidR="009A11E3" w:rsidRPr="00DF483A" w:rsidRDefault="009A11E3" w:rsidP="009A11E3">
      <w:pPr>
        <w:pStyle w:val="ListParagraph"/>
        <w:numPr>
          <w:ilvl w:val="0"/>
          <w:numId w:val="43"/>
        </w:numPr>
        <w:rPr>
          <w:sz w:val="24"/>
          <w:szCs w:val="24"/>
        </w:rPr>
      </w:pPr>
      <w:r w:rsidRPr="6CF0D9D9">
        <w:rPr>
          <w:sz w:val="24"/>
          <w:szCs w:val="24"/>
        </w:rPr>
        <w:t>Dental</w:t>
      </w:r>
    </w:p>
    <w:p w14:paraId="277405D8" w14:textId="77777777" w:rsidR="009A11E3" w:rsidRPr="00DF483A" w:rsidRDefault="009A11E3" w:rsidP="009A11E3">
      <w:pPr>
        <w:pStyle w:val="ListParagraph"/>
        <w:numPr>
          <w:ilvl w:val="0"/>
          <w:numId w:val="43"/>
        </w:numPr>
        <w:rPr>
          <w:sz w:val="24"/>
          <w:szCs w:val="24"/>
        </w:rPr>
      </w:pPr>
      <w:r w:rsidRPr="6CF0D9D9">
        <w:rPr>
          <w:sz w:val="24"/>
          <w:szCs w:val="24"/>
        </w:rPr>
        <w:t>General Surgery</w:t>
      </w:r>
    </w:p>
    <w:p w14:paraId="2910EA5D" w14:textId="77777777" w:rsidR="009A11E3" w:rsidRPr="00DF483A" w:rsidRDefault="009A11E3" w:rsidP="009A11E3">
      <w:pPr>
        <w:pStyle w:val="ListParagraph"/>
        <w:numPr>
          <w:ilvl w:val="0"/>
          <w:numId w:val="43"/>
        </w:numPr>
        <w:rPr>
          <w:sz w:val="24"/>
          <w:szCs w:val="24"/>
        </w:rPr>
      </w:pPr>
      <w:r w:rsidRPr="6CF0D9D9">
        <w:rPr>
          <w:sz w:val="24"/>
          <w:szCs w:val="24"/>
        </w:rPr>
        <w:t>Dermatology</w:t>
      </w:r>
    </w:p>
    <w:p w14:paraId="08FBC2C9" w14:textId="77777777" w:rsidR="009A11E3" w:rsidRPr="00DF483A" w:rsidRDefault="009A11E3" w:rsidP="009A11E3">
      <w:pPr>
        <w:pStyle w:val="ListParagraph"/>
        <w:numPr>
          <w:ilvl w:val="0"/>
          <w:numId w:val="43"/>
        </w:numPr>
        <w:rPr>
          <w:sz w:val="24"/>
          <w:szCs w:val="24"/>
        </w:rPr>
      </w:pPr>
      <w:r w:rsidRPr="6CF0D9D9">
        <w:rPr>
          <w:sz w:val="24"/>
          <w:szCs w:val="24"/>
        </w:rPr>
        <w:t>GYN</w:t>
      </w:r>
    </w:p>
    <w:p w14:paraId="3D6C5A0F" w14:textId="77777777" w:rsidR="009A11E3" w:rsidRPr="00DF483A" w:rsidRDefault="009A11E3" w:rsidP="009A11E3">
      <w:pPr>
        <w:pStyle w:val="ListParagraph"/>
        <w:numPr>
          <w:ilvl w:val="0"/>
          <w:numId w:val="43"/>
        </w:numPr>
        <w:rPr>
          <w:sz w:val="24"/>
          <w:szCs w:val="24"/>
        </w:rPr>
      </w:pPr>
      <w:r w:rsidRPr="6CF0D9D9">
        <w:rPr>
          <w:sz w:val="24"/>
          <w:szCs w:val="24"/>
        </w:rPr>
        <w:t>Pain</w:t>
      </w:r>
    </w:p>
    <w:p w14:paraId="6D33953B" w14:textId="77777777" w:rsidR="009A11E3" w:rsidRPr="00DF483A" w:rsidRDefault="009A11E3" w:rsidP="6CF0D9D9">
      <w:pPr>
        <w:pStyle w:val="ListParagraph"/>
        <w:spacing w:line="256" w:lineRule="auto"/>
        <w:ind w:left="1440"/>
        <w:rPr>
          <w:rFonts w:eastAsiaTheme="minorEastAsia"/>
          <w:color w:val="000000" w:themeColor="text1"/>
          <w:sz w:val="24"/>
          <w:szCs w:val="24"/>
        </w:rPr>
      </w:pPr>
    </w:p>
    <w:p w14:paraId="57F7EB90" w14:textId="0DB75CCD" w:rsidR="00CB226D" w:rsidRPr="00DF483A" w:rsidRDefault="00946777" w:rsidP="6CF0D9D9">
      <w:pPr>
        <w:rPr>
          <w:sz w:val="24"/>
          <w:szCs w:val="24"/>
        </w:rPr>
      </w:pPr>
      <w:r w:rsidRPr="6CF0D9D9">
        <w:rPr>
          <w:b/>
          <w:sz w:val="24"/>
          <w:szCs w:val="24"/>
        </w:rPr>
        <w:t xml:space="preserve">Condition 3 </w:t>
      </w:r>
      <w:r w:rsidRPr="6CF0D9D9">
        <w:rPr>
          <w:sz w:val="24"/>
          <w:szCs w:val="24"/>
        </w:rPr>
        <w:t xml:space="preserve">- </w:t>
      </w:r>
      <w:r w:rsidR="00CB226D" w:rsidRPr="6CF0D9D9">
        <w:rPr>
          <w:sz w:val="24"/>
          <w:szCs w:val="24"/>
        </w:rPr>
        <w:t xml:space="preserve">To ensure the Proposed Project is addressing </w:t>
      </w:r>
      <w:r w:rsidR="00635E6F">
        <w:rPr>
          <w:sz w:val="24"/>
          <w:szCs w:val="24"/>
        </w:rPr>
        <w:t>ambulatory surgical</w:t>
      </w:r>
      <w:r w:rsidR="00CB226D" w:rsidRPr="6CF0D9D9">
        <w:rPr>
          <w:sz w:val="24"/>
          <w:szCs w:val="24"/>
        </w:rPr>
        <w:t xml:space="preserve"> patient panel need by reducing existing capacity constraints at BCH Longwood, one year after receiving the Notice of DoN, the Holder must provide as baseline data the below metrics and begin reporting the following information as part of an annual report required by 105 CMR 100.310 (A)(12):</w:t>
      </w:r>
    </w:p>
    <w:p w14:paraId="035C93D8" w14:textId="226EB56D" w:rsidR="00CB226D" w:rsidRPr="00F83DB0" w:rsidRDefault="00CB226D" w:rsidP="6CF0D9D9">
      <w:pPr>
        <w:rPr>
          <w:sz w:val="24"/>
          <w:szCs w:val="24"/>
        </w:rPr>
      </w:pPr>
      <w:r w:rsidRPr="6CF0D9D9">
        <w:rPr>
          <w:sz w:val="24"/>
          <w:szCs w:val="24"/>
        </w:rPr>
        <w:lastRenderedPageBreak/>
        <w:t>With respect to surgical procedures at BCH Longwood</w:t>
      </w:r>
      <w:r w:rsidR="00A529D8">
        <w:rPr>
          <w:sz w:val="24"/>
          <w:szCs w:val="24"/>
        </w:rPr>
        <w:t>:</w:t>
      </w:r>
    </w:p>
    <w:p w14:paraId="11A066D1" w14:textId="77777777" w:rsidR="00CB226D" w:rsidRPr="00BE06D3" w:rsidRDefault="00CB226D" w:rsidP="00CB226D">
      <w:pPr>
        <w:pStyle w:val="ListParagraph"/>
        <w:numPr>
          <w:ilvl w:val="0"/>
          <w:numId w:val="41"/>
        </w:numPr>
        <w:rPr>
          <w:sz w:val="24"/>
          <w:szCs w:val="24"/>
        </w:rPr>
      </w:pPr>
      <w:r w:rsidRPr="6CF0D9D9">
        <w:rPr>
          <w:sz w:val="24"/>
          <w:szCs w:val="24"/>
        </w:rPr>
        <w:t>Acuity by case mix index</w:t>
      </w:r>
    </w:p>
    <w:p w14:paraId="51950CE2" w14:textId="77777777" w:rsidR="00CB226D" w:rsidRPr="00BE06D3" w:rsidRDefault="00CB226D" w:rsidP="00CB226D">
      <w:pPr>
        <w:pStyle w:val="ListParagraph"/>
        <w:numPr>
          <w:ilvl w:val="0"/>
          <w:numId w:val="41"/>
        </w:numPr>
        <w:rPr>
          <w:sz w:val="24"/>
          <w:szCs w:val="24"/>
        </w:rPr>
      </w:pPr>
      <w:r w:rsidRPr="6CF0D9D9">
        <w:rPr>
          <w:sz w:val="24"/>
          <w:szCs w:val="24"/>
        </w:rPr>
        <w:t>Average minutes per surgical case</w:t>
      </w:r>
    </w:p>
    <w:p w14:paraId="0ACEB54D" w14:textId="77777777" w:rsidR="000C4FEE" w:rsidRDefault="000C4FEE" w:rsidP="00B40D54">
      <w:pPr>
        <w:rPr>
          <w:b/>
          <w:bCs/>
          <w:sz w:val="24"/>
          <w:szCs w:val="24"/>
        </w:rPr>
      </w:pPr>
    </w:p>
    <w:p w14:paraId="38C4BF91" w14:textId="6C83FBB5" w:rsidR="00555415" w:rsidRPr="00B40D54" w:rsidRDefault="009A385D" w:rsidP="00B40D54">
      <w:pPr>
        <w:rPr>
          <w:rFonts w:eastAsiaTheme="minorEastAsia"/>
          <w:b/>
          <w:sz w:val="24"/>
          <w:szCs w:val="24"/>
        </w:rPr>
      </w:pPr>
      <w:r w:rsidRPr="00B40D54">
        <w:rPr>
          <w:b/>
          <w:bCs/>
          <w:sz w:val="24"/>
          <w:szCs w:val="24"/>
        </w:rPr>
        <w:t>Condition 4</w:t>
      </w:r>
      <w:r w:rsidRPr="00B40D54">
        <w:rPr>
          <w:sz w:val="24"/>
          <w:szCs w:val="24"/>
        </w:rPr>
        <w:t xml:space="preserve"> – To ensure the Proposed Project is ensuring access to care for MassHealth patients</w:t>
      </w:r>
      <w:r w:rsidR="00E15809" w:rsidRPr="00E15809">
        <w:t xml:space="preserve"> </w:t>
      </w:r>
      <w:r w:rsidR="00E15809" w:rsidRPr="00E15809">
        <w:rPr>
          <w:sz w:val="24"/>
          <w:szCs w:val="24"/>
        </w:rPr>
        <w:t>with FY2019 as baseline data, the below metrics shall be reported after the sites open as part of an annual report required by 105 CMR 100.310 (A)(12):</w:t>
      </w:r>
    </w:p>
    <w:p w14:paraId="68F6E129" w14:textId="62DB9910" w:rsidR="0009198F" w:rsidRPr="0009198F" w:rsidRDefault="0009198F" w:rsidP="6CF0D9D9">
      <w:pPr>
        <w:pStyle w:val="ListParagraph"/>
        <w:numPr>
          <w:ilvl w:val="0"/>
          <w:numId w:val="47"/>
        </w:numPr>
        <w:rPr>
          <w:b/>
          <w:sz w:val="24"/>
          <w:szCs w:val="24"/>
        </w:rPr>
      </w:pPr>
      <w:r w:rsidRPr="00B40D54">
        <w:rPr>
          <w:sz w:val="24"/>
          <w:szCs w:val="24"/>
        </w:rPr>
        <w:t>Payer mix by site and service for Needham, Weymouth, and Waltham</w:t>
      </w:r>
    </w:p>
    <w:p w14:paraId="22C26919" w14:textId="2AD5D91C" w:rsidR="00905727" w:rsidRPr="00F83DB0" w:rsidRDefault="00905727" w:rsidP="6CF0D9D9">
      <w:pPr>
        <w:pStyle w:val="ListParagraph"/>
        <w:numPr>
          <w:ilvl w:val="0"/>
          <w:numId w:val="47"/>
        </w:numPr>
        <w:rPr>
          <w:b/>
          <w:sz w:val="24"/>
          <w:szCs w:val="24"/>
        </w:rPr>
      </w:pPr>
      <w:r>
        <w:rPr>
          <w:sz w:val="24"/>
          <w:szCs w:val="24"/>
        </w:rPr>
        <w:t>Payer mix by H</w:t>
      </w:r>
      <w:r w:rsidR="004616D8">
        <w:rPr>
          <w:sz w:val="24"/>
          <w:szCs w:val="24"/>
        </w:rPr>
        <w:t>SA</w:t>
      </w:r>
      <w:r>
        <w:rPr>
          <w:sz w:val="24"/>
          <w:szCs w:val="24"/>
        </w:rPr>
        <w:t xml:space="preserve"> and service</w:t>
      </w:r>
    </w:p>
    <w:p w14:paraId="19A3B683" w14:textId="44C93E3D" w:rsidR="008D70C0" w:rsidRDefault="008D70C0" w:rsidP="00A65594">
      <w:pPr>
        <w:rPr>
          <w:sz w:val="24"/>
          <w:szCs w:val="24"/>
        </w:rPr>
      </w:pPr>
      <w:r w:rsidRPr="303AE31C">
        <w:rPr>
          <w:sz w:val="24"/>
          <w:szCs w:val="24"/>
        </w:rPr>
        <w:t xml:space="preserve">The DoN program shall review the data received from </w:t>
      </w:r>
      <w:r w:rsidR="00426256" w:rsidRPr="303AE31C">
        <w:rPr>
          <w:sz w:val="24"/>
          <w:szCs w:val="24"/>
        </w:rPr>
        <w:t xml:space="preserve">BCH </w:t>
      </w:r>
      <w:r w:rsidRPr="303AE31C">
        <w:rPr>
          <w:sz w:val="24"/>
          <w:szCs w:val="24"/>
        </w:rPr>
        <w:t>in accordance with Condition</w:t>
      </w:r>
      <w:r w:rsidR="004616D8">
        <w:rPr>
          <w:sz w:val="24"/>
          <w:szCs w:val="24"/>
        </w:rPr>
        <w:t>s</w:t>
      </w:r>
      <w:r w:rsidRPr="303AE31C">
        <w:rPr>
          <w:sz w:val="24"/>
          <w:szCs w:val="24"/>
        </w:rPr>
        <w:t xml:space="preserve"> </w:t>
      </w:r>
      <w:r w:rsidR="000E0F5D" w:rsidRPr="303AE31C">
        <w:rPr>
          <w:sz w:val="24"/>
          <w:szCs w:val="24"/>
        </w:rPr>
        <w:t xml:space="preserve">3 and </w:t>
      </w:r>
      <w:r w:rsidR="00905774">
        <w:rPr>
          <w:sz w:val="24"/>
          <w:szCs w:val="24"/>
        </w:rPr>
        <w:t xml:space="preserve">4 and </w:t>
      </w:r>
      <w:r w:rsidR="0029664D" w:rsidRPr="303AE31C">
        <w:rPr>
          <w:sz w:val="24"/>
          <w:szCs w:val="24"/>
        </w:rPr>
        <w:t xml:space="preserve">any material decrease </w:t>
      </w:r>
      <w:r w:rsidR="00BF54F9" w:rsidRPr="303AE31C">
        <w:rPr>
          <w:sz w:val="24"/>
          <w:szCs w:val="24"/>
        </w:rPr>
        <w:t xml:space="preserve"> in </w:t>
      </w:r>
      <w:r w:rsidR="007F5ACD">
        <w:rPr>
          <w:sz w:val="24"/>
          <w:szCs w:val="24"/>
        </w:rPr>
        <w:t xml:space="preserve">measures </w:t>
      </w:r>
      <w:r w:rsidR="00FE3D94">
        <w:rPr>
          <w:sz w:val="24"/>
          <w:szCs w:val="24"/>
        </w:rPr>
        <w:t xml:space="preserve">3a and 3b, or in the MassHealth payer mix for measures 4a and </w:t>
      </w:r>
      <w:r w:rsidR="00FE3D94" w:rsidRPr="6CF0D9D9">
        <w:rPr>
          <w:sz w:val="24"/>
          <w:szCs w:val="24"/>
        </w:rPr>
        <w:t>4b</w:t>
      </w:r>
      <w:r w:rsidR="0034616F" w:rsidRPr="303AE31C">
        <w:rPr>
          <w:sz w:val="24"/>
          <w:szCs w:val="24"/>
        </w:rPr>
        <w:t xml:space="preserve"> </w:t>
      </w:r>
      <w:r w:rsidR="000B4667" w:rsidRPr="303AE31C">
        <w:rPr>
          <w:sz w:val="24"/>
          <w:szCs w:val="24"/>
        </w:rPr>
        <w:t xml:space="preserve">shall be considered a </w:t>
      </w:r>
      <w:r w:rsidR="001207A5">
        <w:rPr>
          <w:sz w:val="24"/>
          <w:szCs w:val="24"/>
        </w:rPr>
        <w:t>R</w:t>
      </w:r>
      <w:r w:rsidR="000B4667" w:rsidRPr="303AE31C">
        <w:rPr>
          <w:sz w:val="24"/>
          <w:szCs w:val="24"/>
        </w:rPr>
        <w:t xml:space="preserve">eferral </w:t>
      </w:r>
      <w:r w:rsidR="001207A5">
        <w:rPr>
          <w:sz w:val="24"/>
          <w:szCs w:val="24"/>
        </w:rPr>
        <w:t>I</w:t>
      </w:r>
      <w:r w:rsidR="000B4667" w:rsidRPr="303AE31C">
        <w:rPr>
          <w:sz w:val="24"/>
          <w:szCs w:val="24"/>
        </w:rPr>
        <w:t>ndicator.</w:t>
      </w:r>
    </w:p>
    <w:p w14:paraId="5AD50E4B" w14:textId="48B587AF" w:rsidR="008D70C0" w:rsidRDefault="008D70C0" w:rsidP="008D70C0">
      <w:pPr>
        <w:contextualSpacing/>
        <w:rPr>
          <w:sz w:val="24"/>
          <w:szCs w:val="24"/>
        </w:rPr>
      </w:pPr>
      <w:r w:rsidRPr="269CB7AA">
        <w:rPr>
          <w:sz w:val="24"/>
          <w:szCs w:val="24"/>
        </w:rPr>
        <w:t xml:space="preserve">If the DoN Program finds any one or more of the Referral Indicators, the matter shall be referred to the Public Health Council (PHC) for review to determine whether </w:t>
      </w:r>
      <w:r w:rsidR="006554A0">
        <w:rPr>
          <w:sz w:val="24"/>
          <w:szCs w:val="24"/>
        </w:rPr>
        <w:t>CMCC</w:t>
      </w:r>
      <w:r w:rsidR="006554A0" w:rsidRPr="269CB7AA">
        <w:rPr>
          <w:sz w:val="24"/>
          <w:szCs w:val="24"/>
        </w:rPr>
        <w:t xml:space="preserve"> </w:t>
      </w:r>
      <w:r w:rsidRPr="269CB7AA">
        <w:rPr>
          <w:sz w:val="24"/>
          <w:szCs w:val="24"/>
        </w:rPr>
        <w:t xml:space="preserve">is in violation of one or more of the conditions and thus out of compliance with the terms of this Notice of DoN.  </w:t>
      </w:r>
    </w:p>
    <w:p w14:paraId="772320A8" w14:textId="77777777" w:rsidR="00B40D54" w:rsidRDefault="00B40D54" w:rsidP="008D70C0">
      <w:pPr>
        <w:contextualSpacing/>
        <w:rPr>
          <w:sz w:val="24"/>
          <w:szCs w:val="24"/>
        </w:rPr>
      </w:pPr>
    </w:p>
    <w:p w14:paraId="3A923EEB" w14:textId="370DF323" w:rsidR="008D70C0" w:rsidRDefault="008D70C0" w:rsidP="008D70C0">
      <w:pPr>
        <w:contextualSpacing/>
        <w:rPr>
          <w:sz w:val="24"/>
          <w:szCs w:val="24"/>
        </w:rPr>
      </w:pPr>
      <w:r w:rsidRPr="6CF0D9D9">
        <w:rPr>
          <w:sz w:val="24"/>
          <w:szCs w:val="24"/>
        </w:rPr>
        <w:t xml:space="preserve">Upon referral to the PHC based upon any one or more of the Referral Indicators, </w:t>
      </w:r>
      <w:r w:rsidR="006554A0" w:rsidRPr="6CF0D9D9">
        <w:rPr>
          <w:sz w:val="24"/>
          <w:szCs w:val="24"/>
        </w:rPr>
        <w:t>CMCC</w:t>
      </w:r>
      <w:r w:rsidR="000C4FEE">
        <w:rPr>
          <w:sz w:val="24"/>
          <w:szCs w:val="24"/>
        </w:rPr>
        <w:t xml:space="preserve"> </w:t>
      </w:r>
      <w:r w:rsidRPr="6CF0D9D9">
        <w:rPr>
          <w:sz w:val="24"/>
          <w:szCs w:val="24"/>
        </w:rPr>
        <w:t xml:space="preserve">shall have an opportunity to show cause why the PHC shall not find one or more of the Referral Indicators. </w:t>
      </w:r>
    </w:p>
    <w:p w14:paraId="01AB10BF" w14:textId="77777777" w:rsidR="003839C9" w:rsidRPr="000C4FEE" w:rsidRDefault="003839C9" w:rsidP="000C4FEE">
      <w:pPr>
        <w:pStyle w:val="Heading1"/>
        <w:rPr>
          <w:b/>
          <w:bCs/>
        </w:rPr>
      </w:pPr>
      <w:bookmarkStart w:id="25" w:name="_Toc99721141"/>
      <w:bookmarkStart w:id="26" w:name="_Toc118969230"/>
      <w:r w:rsidRPr="000C4FEE">
        <w:rPr>
          <w:b/>
          <w:bCs/>
        </w:rPr>
        <w:t>Recommendation</w:t>
      </w:r>
      <w:bookmarkEnd w:id="25"/>
      <w:bookmarkEnd w:id="26"/>
      <w:r w:rsidRPr="000C4FEE">
        <w:rPr>
          <w:b/>
          <w:bCs/>
        </w:rPr>
        <w:t xml:space="preserve"> </w:t>
      </w:r>
    </w:p>
    <w:p w14:paraId="1AAE294F" w14:textId="77777777" w:rsidR="003839C9" w:rsidRPr="00EC58A0" w:rsidRDefault="003839C9" w:rsidP="003839C9">
      <w:pPr>
        <w:ind w:right="540"/>
        <w:rPr>
          <w:sz w:val="24"/>
          <w:szCs w:val="24"/>
        </w:rPr>
      </w:pPr>
      <w:r w:rsidRPr="00EC58A0">
        <w:rPr>
          <w:sz w:val="24"/>
          <w:szCs w:val="24"/>
        </w:rPr>
        <w:t>With inclusion of the above conditions, Staff recommends approval of this request for Substantial Capital Expenditure/Substantial Change in Service</w:t>
      </w:r>
    </w:p>
    <w:p w14:paraId="32560766" w14:textId="712DF76F" w:rsidR="00F01A91" w:rsidRDefault="00F01A91">
      <w:pPr>
        <w:rPr>
          <w:b/>
          <w:bCs/>
        </w:rPr>
      </w:pPr>
    </w:p>
    <w:p w14:paraId="514C67BD" w14:textId="0C1B694C" w:rsidR="000D480F" w:rsidRPr="008F7CB4" w:rsidRDefault="00201140" w:rsidP="008F7CB4">
      <w:pPr>
        <w:pStyle w:val="Heading1"/>
        <w:rPr>
          <w:b/>
          <w:bCs/>
        </w:rPr>
      </w:pPr>
      <w:r>
        <w:br w:type="page"/>
      </w:r>
      <w:bookmarkStart w:id="27" w:name="_Toc118969231"/>
      <w:r w:rsidR="001008D6" w:rsidRPr="008F7CB4">
        <w:rPr>
          <w:b/>
          <w:bCs/>
          <w:u w:val="single"/>
        </w:rPr>
        <w:lastRenderedPageBreak/>
        <w:t>A</w:t>
      </w:r>
      <w:r w:rsidR="000D480F" w:rsidRPr="008F7CB4">
        <w:rPr>
          <w:b/>
          <w:bCs/>
          <w:u w:val="single"/>
        </w:rPr>
        <w:t>ppendix</w:t>
      </w:r>
      <w:r w:rsidR="00B901A2" w:rsidRPr="008F7CB4">
        <w:rPr>
          <w:b/>
          <w:bCs/>
          <w:u w:val="single"/>
        </w:rPr>
        <w:t xml:space="preserve"> </w:t>
      </w:r>
      <w:r w:rsidR="00C1189E" w:rsidRPr="008F7CB4">
        <w:rPr>
          <w:b/>
          <w:bCs/>
          <w:u w:val="single"/>
        </w:rPr>
        <w:t>I</w:t>
      </w:r>
      <w:r w:rsidR="00C1189E" w:rsidRPr="008F7CB4">
        <w:rPr>
          <w:b/>
          <w:bCs/>
        </w:rPr>
        <w:t xml:space="preserve"> Assessing the Impact of the Proposed Project</w:t>
      </w:r>
      <w:bookmarkEnd w:id="27"/>
      <w:r w:rsidR="00C1189E" w:rsidRPr="008F7CB4" w:rsidDel="00C1189E">
        <w:rPr>
          <w:b/>
          <w:bCs/>
        </w:rPr>
        <w:t xml:space="preserve"> </w:t>
      </w:r>
    </w:p>
    <w:p w14:paraId="18F7EF1A" w14:textId="77777777" w:rsidR="00107DAA" w:rsidRPr="00B901A2" w:rsidRDefault="00107DAA" w:rsidP="00B901A2">
      <w:pPr>
        <w:spacing w:after="0" w:line="240" w:lineRule="auto"/>
        <w:jc w:val="center"/>
        <w:rPr>
          <w:b/>
          <w:bCs/>
          <w:sz w:val="28"/>
          <w:szCs w:val="28"/>
        </w:rPr>
      </w:pPr>
    </w:p>
    <w:p w14:paraId="1BACDB47" w14:textId="00A809D8" w:rsidR="000D480F" w:rsidRPr="00B901A2" w:rsidRDefault="00BD55C9" w:rsidP="00561BCC">
      <w:pPr>
        <w:spacing w:after="0" w:line="240" w:lineRule="auto"/>
        <w:rPr>
          <w:sz w:val="24"/>
          <w:szCs w:val="24"/>
        </w:rPr>
      </w:pPr>
      <w:r w:rsidRPr="00BD55C9">
        <w:rPr>
          <w:sz w:val="24"/>
          <w:szCs w:val="24"/>
        </w:rPr>
        <w:t>The Holder shall, on an annual basis, commencing with approval of this DoN, and continuing annually for a period of five years after the Project is complete, report on the following data elements</w:t>
      </w:r>
      <w:r w:rsidR="00AE4677">
        <w:rPr>
          <w:sz w:val="24"/>
          <w:szCs w:val="24"/>
        </w:rPr>
        <w:t xml:space="preserve">, </w:t>
      </w:r>
      <w:r w:rsidR="00B901A2" w:rsidRPr="00B901A2">
        <w:rPr>
          <w:sz w:val="24"/>
          <w:szCs w:val="24"/>
        </w:rPr>
        <w:t>pursuant to 105 CMR 100.310(A)(12).</w:t>
      </w:r>
      <w:r w:rsidR="00B25087">
        <w:rPr>
          <w:sz w:val="24"/>
          <w:szCs w:val="24"/>
        </w:rPr>
        <w:t xml:space="preserve"> Reporting will include </w:t>
      </w:r>
      <w:r w:rsidR="00A70272">
        <w:rPr>
          <w:sz w:val="24"/>
          <w:szCs w:val="24"/>
        </w:rPr>
        <w:t xml:space="preserve">a description of </w:t>
      </w:r>
      <w:r w:rsidR="00B25087">
        <w:rPr>
          <w:sz w:val="24"/>
          <w:szCs w:val="24"/>
        </w:rPr>
        <w:t xml:space="preserve">numerators and denominators. </w:t>
      </w:r>
    </w:p>
    <w:p w14:paraId="459A9EA1" w14:textId="3AE36D92" w:rsidR="3623F76A" w:rsidRDefault="3623F76A" w:rsidP="3623F76A">
      <w:pPr>
        <w:spacing w:after="0" w:line="240" w:lineRule="auto"/>
        <w:rPr>
          <w:sz w:val="24"/>
          <w:szCs w:val="24"/>
        </w:rPr>
      </w:pPr>
    </w:p>
    <w:p w14:paraId="30EF9A96" w14:textId="77777777" w:rsidR="00B40D54" w:rsidRPr="00371785" w:rsidRDefault="00B40D54" w:rsidP="00B40D54">
      <w:pPr>
        <w:pStyle w:val="paragraph"/>
        <w:numPr>
          <w:ilvl w:val="0"/>
          <w:numId w:val="49"/>
        </w:numPr>
        <w:tabs>
          <w:tab w:val="left" w:pos="720"/>
        </w:tabs>
        <w:spacing w:before="0" w:beforeAutospacing="0" w:after="0" w:afterAutospacing="0"/>
        <w:textAlignment w:val="baseline"/>
        <w:rPr>
          <w:rFonts w:ascii="Calibri" w:hAnsi="Calibri" w:cs="Calibri"/>
        </w:rPr>
      </w:pPr>
      <w:r>
        <w:rPr>
          <w:rStyle w:val="normaltextrun"/>
          <w:rFonts w:ascii="Calibri" w:hAnsi="Calibri" w:cs="Calibri"/>
        </w:rPr>
        <w:t xml:space="preserve">The proportion (per 1,000) of children and families in non-Boston HSAs that </w:t>
      </w:r>
      <w:r>
        <w:rPr>
          <w:rStyle w:val="advancedproofingissue"/>
          <w:rFonts w:ascii="Calibri" w:hAnsi="Calibri" w:cs="Calibri"/>
        </w:rPr>
        <w:t>are able to</w:t>
      </w:r>
      <w:r>
        <w:rPr>
          <w:rStyle w:val="normaltextrun"/>
          <w:rFonts w:ascii="Calibri" w:hAnsi="Calibri" w:cs="Calibri"/>
        </w:rPr>
        <w:t xml:space="preserve"> obtain the Applicant’s pediatric specialty care. </w:t>
      </w:r>
      <w:r>
        <w:rPr>
          <w:rStyle w:val="eop"/>
          <w:rFonts w:ascii="Calibri" w:hAnsi="Calibri" w:cs="Calibri"/>
        </w:rPr>
        <w:t> </w:t>
      </w:r>
    </w:p>
    <w:p w14:paraId="730A30AD" w14:textId="77777777" w:rsidR="00B40D54" w:rsidRDefault="00B40D54" w:rsidP="00B40D54">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rPr>
        <w:t>The number of patients each year who obtain the following services in the community:</w:t>
      </w:r>
      <w:r>
        <w:rPr>
          <w:rStyle w:val="eop"/>
          <w:rFonts w:ascii="Calibri" w:hAnsi="Calibri" w:cs="Calibri"/>
        </w:rPr>
        <w:t> </w:t>
      </w:r>
    </w:p>
    <w:p w14:paraId="68FA41EC" w14:textId="2438B84A" w:rsidR="00B40D54" w:rsidRDefault="00B40D54" w:rsidP="00B40D54">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rPr>
        <w:t xml:space="preserve">outpatient behavioral health services, including partial </w:t>
      </w:r>
      <w:r>
        <w:rPr>
          <w:rStyle w:val="contextualspellingandgrammarerror"/>
          <w:rFonts w:ascii="Calibri" w:hAnsi="Calibri" w:cs="Calibri"/>
        </w:rPr>
        <w:t>hospitalization;</w:t>
      </w:r>
      <w:r>
        <w:rPr>
          <w:rStyle w:val="normaltextrun"/>
          <w:rFonts w:ascii="Calibri" w:hAnsi="Calibri" w:cs="Calibri"/>
        </w:rPr>
        <w:t> </w:t>
      </w:r>
      <w:r>
        <w:rPr>
          <w:rStyle w:val="eop"/>
          <w:rFonts w:ascii="Calibri" w:hAnsi="Calibri" w:cs="Calibri"/>
        </w:rPr>
        <w:t> </w:t>
      </w:r>
      <w:r>
        <w:rPr>
          <w:rStyle w:val="normaltextrun"/>
          <w:rFonts w:ascii="Calibri" w:hAnsi="Calibri" w:cs="Calibri"/>
        </w:rPr>
        <w:t>gastroenterology services; and specialized pediatric MRIs. </w:t>
      </w:r>
      <w:r>
        <w:rPr>
          <w:rStyle w:val="eop"/>
          <w:rFonts w:ascii="Calibri" w:hAnsi="Calibri" w:cs="Calibri"/>
        </w:rPr>
        <w:t> </w:t>
      </w:r>
    </w:p>
    <w:p w14:paraId="63BFFC49" w14:textId="77777777" w:rsidR="00B40D54" w:rsidRDefault="00B40D54" w:rsidP="00B40D54">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rPr>
        <w:t>The number of pediatric depression screenings performed for children with gastrointestinal disorders. </w:t>
      </w:r>
      <w:r>
        <w:rPr>
          <w:rStyle w:val="eop"/>
          <w:rFonts w:ascii="Calibri" w:hAnsi="Calibri" w:cs="Calibri"/>
        </w:rPr>
        <w:t> </w:t>
      </w:r>
    </w:p>
    <w:p w14:paraId="573E5888" w14:textId="7B4F25C2" w:rsidR="00B40D54" w:rsidRPr="00371785" w:rsidRDefault="00B40D54" w:rsidP="00B40D54">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rPr>
        <w:t xml:space="preserve">The number of </w:t>
      </w:r>
      <w:r w:rsidR="006244E6">
        <w:rPr>
          <w:rStyle w:val="normaltextrun"/>
          <w:rFonts w:ascii="Calibri" w:hAnsi="Calibri" w:cs="Calibri"/>
        </w:rPr>
        <w:t>E</w:t>
      </w:r>
      <w:r>
        <w:rPr>
          <w:rStyle w:val="normaltextrun"/>
          <w:rFonts w:ascii="Calibri" w:hAnsi="Calibri" w:cs="Calibri"/>
        </w:rPr>
        <w:t>mer</w:t>
      </w:r>
      <w:r w:rsidR="006244E6">
        <w:rPr>
          <w:rStyle w:val="normaltextrun"/>
          <w:rFonts w:ascii="Calibri" w:hAnsi="Calibri" w:cs="Calibri"/>
        </w:rPr>
        <w:t>g</w:t>
      </w:r>
      <w:r>
        <w:rPr>
          <w:rStyle w:val="normaltextrun"/>
          <w:rFonts w:ascii="Calibri" w:hAnsi="Calibri" w:cs="Calibri"/>
        </w:rPr>
        <w:t xml:space="preserve">ency </w:t>
      </w:r>
      <w:r w:rsidR="006244E6">
        <w:rPr>
          <w:rStyle w:val="normaltextrun"/>
          <w:rFonts w:ascii="Calibri" w:hAnsi="Calibri" w:cs="Calibri"/>
        </w:rPr>
        <w:t>D</w:t>
      </w:r>
      <w:r>
        <w:rPr>
          <w:rStyle w:val="normaltextrun"/>
          <w:rFonts w:ascii="Calibri" w:hAnsi="Calibri" w:cs="Calibri"/>
        </w:rPr>
        <w:t xml:space="preserve">epartment visits and hospitalizations at BCH due to asthma, stratified by race. </w:t>
      </w:r>
      <w:r>
        <w:rPr>
          <w:rStyle w:val="eop"/>
          <w:rFonts w:ascii="Calibri" w:hAnsi="Calibri" w:cs="Calibri"/>
        </w:rPr>
        <w:t> </w:t>
      </w:r>
    </w:p>
    <w:p w14:paraId="0DD73559" w14:textId="173D99C8" w:rsidR="00B40D54" w:rsidRDefault="00B40D54" w:rsidP="00B40D54">
      <w:pPr>
        <w:pStyle w:val="paragraph"/>
        <w:numPr>
          <w:ilvl w:val="0"/>
          <w:numId w:val="49"/>
        </w:numPr>
        <w:spacing w:before="0" w:beforeAutospacing="0" w:after="0" w:afterAutospacing="0"/>
        <w:textAlignment w:val="baseline"/>
        <w:rPr>
          <w:rFonts w:ascii="Calibri" w:hAnsi="Calibri" w:cs="Calibri"/>
        </w:rPr>
      </w:pPr>
      <w:r>
        <w:rPr>
          <w:rStyle w:val="normaltextrun"/>
          <w:rFonts w:ascii="Calibri" w:hAnsi="Calibri" w:cs="Calibri"/>
        </w:rPr>
        <w:t>Patient Origin (for Waltham, Weymouth, and Needham separately) by service and zip code</w:t>
      </w:r>
      <w:r w:rsidR="00722347">
        <w:rPr>
          <w:rStyle w:val="normaltextrun"/>
          <w:rFonts w:ascii="Calibri" w:hAnsi="Calibri" w:cs="Calibri"/>
        </w:rPr>
        <w:t>.</w:t>
      </w:r>
      <w:r>
        <w:rPr>
          <w:rStyle w:val="eop"/>
          <w:rFonts w:ascii="Calibri" w:hAnsi="Calibri" w:cs="Calibri"/>
        </w:rPr>
        <w:t> </w:t>
      </w:r>
    </w:p>
    <w:p w14:paraId="7DEB8D2D" w14:textId="37D07B6C" w:rsidR="005C6CEE" w:rsidRDefault="005C6CEE" w:rsidP="00B40D54">
      <w:pPr>
        <w:pStyle w:val="paragraph"/>
        <w:numPr>
          <w:ilvl w:val="0"/>
          <w:numId w:val="49"/>
        </w:numPr>
        <w:spacing w:after="0"/>
        <w:textAlignment w:val="baseline"/>
        <w:rPr>
          <w:rFonts w:ascii="Calibri" w:hAnsi="Calibri" w:cs="Calibri"/>
        </w:rPr>
      </w:pPr>
      <w:r w:rsidRPr="005C6CEE">
        <w:rPr>
          <w:rFonts w:ascii="Calibri" w:hAnsi="Calibri" w:cs="Calibri"/>
        </w:rPr>
        <w:t xml:space="preserve">Number of patients, by site that are new to the BCH </w:t>
      </w:r>
      <w:r w:rsidR="00722347">
        <w:rPr>
          <w:rFonts w:ascii="Calibri" w:hAnsi="Calibri" w:cs="Calibri"/>
        </w:rPr>
        <w:t>P</w:t>
      </w:r>
      <w:r w:rsidRPr="005C6CEE">
        <w:rPr>
          <w:rFonts w:ascii="Calibri" w:hAnsi="Calibri" w:cs="Calibri"/>
        </w:rPr>
        <w:t xml:space="preserve">atient </w:t>
      </w:r>
      <w:r w:rsidR="00722347">
        <w:rPr>
          <w:rFonts w:ascii="Calibri" w:hAnsi="Calibri" w:cs="Calibri"/>
        </w:rPr>
        <w:t>P</w:t>
      </w:r>
      <w:r w:rsidRPr="005C6CEE">
        <w:rPr>
          <w:rFonts w:ascii="Calibri" w:hAnsi="Calibri" w:cs="Calibri"/>
        </w:rPr>
        <w:t>anel (having their first visit with BCH) due to a visit at the Needham, Waltham, or Weymouth locations.</w:t>
      </w:r>
    </w:p>
    <w:p w14:paraId="0A8D4F5D" w14:textId="6C969052" w:rsidR="005C6CEE" w:rsidRDefault="005C6CEE" w:rsidP="00B40D54">
      <w:pPr>
        <w:pStyle w:val="paragraph"/>
        <w:numPr>
          <w:ilvl w:val="0"/>
          <w:numId w:val="49"/>
        </w:numPr>
        <w:spacing w:after="0"/>
        <w:textAlignment w:val="baseline"/>
        <w:rPr>
          <w:rFonts w:ascii="Calibri" w:hAnsi="Calibri" w:cs="Calibri"/>
        </w:rPr>
      </w:pPr>
      <w:r w:rsidRPr="005C6CEE">
        <w:rPr>
          <w:rFonts w:ascii="Calibri" w:hAnsi="Calibri" w:cs="Calibri"/>
        </w:rPr>
        <w:t xml:space="preserve">Number of patients, by site in BCH’s existing </w:t>
      </w:r>
      <w:r>
        <w:rPr>
          <w:rFonts w:ascii="Calibri" w:hAnsi="Calibri" w:cs="Calibri"/>
        </w:rPr>
        <w:t>P</w:t>
      </w:r>
      <w:r w:rsidRPr="005C6CEE">
        <w:rPr>
          <w:rFonts w:ascii="Calibri" w:hAnsi="Calibri" w:cs="Calibri"/>
        </w:rPr>
        <w:t xml:space="preserve">atient </w:t>
      </w:r>
      <w:r>
        <w:rPr>
          <w:rFonts w:ascii="Calibri" w:hAnsi="Calibri" w:cs="Calibri"/>
        </w:rPr>
        <w:t>P</w:t>
      </w:r>
      <w:r w:rsidRPr="005C6CEE">
        <w:rPr>
          <w:rFonts w:ascii="Calibri" w:hAnsi="Calibri" w:cs="Calibri"/>
        </w:rPr>
        <w:t>anel that have an encounter at the Needham, Waltham, or Weymouth locations.</w:t>
      </w:r>
    </w:p>
    <w:p w14:paraId="5423C289" w14:textId="018994CD" w:rsidR="3623F76A" w:rsidRDefault="3623F76A" w:rsidP="3623F76A">
      <w:pPr>
        <w:spacing w:after="0" w:line="240" w:lineRule="auto"/>
        <w:rPr>
          <w:rFonts w:ascii="Calibri" w:eastAsia="Calibri" w:hAnsi="Calibri" w:cs="Calibri"/>
          <w:sz w:val="24"/>
          <w:szCs w:val="24"/>
        </w:rPr>
      </w:pPr>
    </w:p>
    <w:p w14:paraId="28E12391" w14:textId="77777777" w:rsidR="00B40D54" w:rsidRDefault="00B40D54">
      <w:pPr>
        <w:rPr>
          <w:rFonts w:asciiTheme="majorHAnsi" w:eastAsiaTheme="majorEastAsia" w:hAnsiTheme="majorHAnsi" w:cstheme="majorBidi"/>
          <w:b/>
          <w:bCs/>
          <w:color w:val="2F5496" w:themeColor="accent1" w:themeShade="BF"/>
          <w:sz w:val="32"/>
          <w:szCs w:val="32"/>
        </w:rPr>
      </w:pPr>
      <w:r>
        <w:rPr>
          <w:b/>
          <w:bCs/>
        </w:rPr>
        <w:br w:type="page"/>
      </w:r>
    </w:p>
    <w:p w14:paraId="05AB337F" w14:textId="639A133E" w:rsidR="00F537E1" w:rsidRDefault="00C1189E" w:rsidP="00A47AB8">
      <w:pPr>
        <w:pStyle w:val="Heading1"/>
        <w:rPr>
          <w:sz w:val="20"/>
          <w:szCs w:val="20"/>
        </w:rPr>
      </w:pPr>
      <w:bookmarkStart w:id="28" w:name="_Toc118969232"/>
      <w:r w:rsidRPr="008F7CB4">
        <w:rPr>
          <w:b/>
          <w:bCs/>
        </w:rPr>
        <w:lastRenderedPageBreak/>
        <w:t>Appendix II:</w:t>
      </w:r>
      <w:r w:rsidR="00AC6778" w:rsidRPr="008F7CB4">
        <w:rPr>
          <w:b/>
          <w:bCs/>
        </w:rPr>
        <w:t xml:space="preserve"> </w:t>
      </w:r>
      <w:r w:rsidR="00F537E1" w:rsidRPr="00A47AB8">
        <w:rPr>
          <w:b/>
          <w:bCs/>
        </w:rPr>
        <w:t>Massachusetts Health Service Areas and Current and Proposed BCH sites (provided by Applicant)</w:t>
      </w:r>
      <w:bookmarkEnd w:id="28"/>
      <w:r w:rsidR="00F537E1" w:rsidRPr="37E71BFE">
        <w:rPr>
          <w:b/>
          <w:bCs/>
          <w:sz w:val="24"/>
          <w:szCs w:val="24"/>
        </w:rPr>
        <w:t xml:space="preserve"> </w:t>
      </w:r>
      <w:r w:rsidR="00F537E1">
        <w:br/>
      </w:r>
    </w:p>
    <w:p w14:paraId="13E349CF" w14:textId="77777777" w:rsidR="00F537E1" w:rsidRDefault="00F537E1" w:rsidP="00F537E1">
      <w:pPr>
        <w:pStyle w:val="NoSpacing"/>
        <w:rPr>
          <w:b/>
          <w:bCs/>
          <w:sz w:val="24"/>
          <w:szCs w:val="24"/>
          <w:u w:val="single"/>
        </w:rPr>
      </w:pPr>
    </w:p>
    <w:p w14:paraId="1193464B" w14:textId="77777777" w:rsidR="00F537E1" w:rsidRDefault="00F537E1" w:rsidP="00F537E1">
      <w:pPr>
        <w:pStyle w:val="NoSpacing"/>
      </w:pPr>
      <w:r>
        <w:rPr>
          <w:noProof/>
        </w:rPr>
        <w:drawing>
          <wp:inline distT="0" distB="0" distL="0" distR="0" wp14:anchorId="59FC78A5" wp14:editId="1EACA891">
            <wp:extent cx="6696285" cy="3995653"/>
            <wp:effectExtent l="19050" t="19050" r="9525" b="24130"/>
            <wp:docPr id="6" name="image1.png" descr="Health Services Areas (HSAs) Map of Massachusetts&#10;&#10;Patient Origin&#10;HSA 1, 2, &amp; 6 in lightest blue&#10;HSA 3 &amp; 5 in medium blue&#10;HSA 4 in darkest blue&#10;&#10;Population Under 18&#10;Greater than 175,000&#10;175,000-275,000&#10;Less athan 2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Health Services Areas (HSAs) Map of Massachusetts&#10;&#10;Patient Origin&#10;HSA 1, 2, &amp; 6 in lightest blue&#10;HSA 3 &amp; 5 in medium blue&#10;HSA 4 in darkest blue&#10;&#10;Population Under 18&#10;Greater than 175,000&#10;175,000-275,000&#10;Less athan 275,000"/>
                    <pic:cNvPicPr/>
                  </pic:nvPicPr>
                  <pic:blipFill>
                    <a:blip r:embed="rId13">
                      <a:extLst>
                        <a:ext uri="{53640926-AAD7-44D8-BBD7-CCE9431645EC}">
                          <a14:shadowObscured xmlns:oel="http://schemas.microsoft.com/office/2019/extlst" xmlns:a14="http://schemas.microsoft.com/office/drawing/2010/main"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a:ext>
                      </a:extLst>
                    </a:blip>
                    <a:srcRect t="1867" b="3104"/>
                    <a:stretch>
                      <a:fillRect/>
                    </a:stretch>
                  </pic:blipFill>
                  <pic:spPr bwMode="auto">
                    <a:xfrm>
                      <a:off x="0" y="0"/>
                      <a:ext cx="6713942" cy="40061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37E71BFE">
        <w:rPr>
          <w:b/>
          <w:bCs/>
          <w:sz w:val="24"/>
          <w:szCs w:val="24"/>
        </w:rPr>
        <w:t xml:space="preserve"> </w:t>
      </w:r>
    </w:p>
    <w:p w14:paraId="4373E701" w14:textId="77777777" w:rsidR="00B65378" w:rsidRDefault="00B65378" w:rsidP="00AB0C54">
      <w:pPr>
        <w:rPr>
          <w:rFonts w:cstheme="minorHAnsi"/>
          <w:b/>
          <w:bCs/>
          <w:sz w:val="24"/>
          <w:szCs w:val="24"/>
          <w:u w:val="single"/>
        </w:rPr>
      </w:pPr>
    </w:p>
    <w:p w14:paraId="1850D27C" w14:textId="2DFC31FF" w:rsidR="0084372A" w:rsidRDefault="0084372A" w:rsidP="00A47AB8">
      <w:pPr>
        <w:pStyle w:val="FootnoteText"/>
        <w:rPr>
          <w:rFonts w:asciiTheme="majorHAnsi" w:eastAsiaTheme="majorEastAsia" w:hAnsiTheme="majorHAnsi" w:cstheme="majorBidi"/>
          <w:b/>
          <w:bCs/>
          <w:color w:val="2F5496" w:themeColor="accent1" w:themeShade="BF"/>
          <w:sz w:val="32"/>
          <w:szCs w:val="32"/>
        </w:rPr>
      </w:pPr>
      <w:r w:rsidRPr="00A47AB8">
        <w:rPr>
          <w:sz w:val="24"/>
          <w:szCs w:val="24"/>
        </w:rPr>
        <w:t>Source: CCMC application (</w:t>
      </w:r>
      <w:r w:rsidR="00332DC7">
        <w:rPr>
          <w:sz w:val="24"/>
          <w:szCs w:val="24"/>
        </w:rPr>
        <w:t>BCH</w:t>
      </w:r>
      <w:r w:rsidRPr="00A47AB8">
        <w:rPr>
          <w:sz w:val="24"/>
          <w:szCs w:val="24"/>
        </w:rPr>
        <w:t xml:space="preserve"> facilities in orange; Proposed Project sites Needham, Waltham, and Weymouth in yellow). See Massachusetts Executive Office of Health and Human Services Regions, </w:t>
      </w:r>
      <w:hyperlink r:id="rId14">
        <w:r w:rsidRPr="00A47AB8">
          <w:rPr>
            <w:rStyle w:val="Hyperlink"/>
            <w:sz w:val="24"/>
            <w:szCs w:val="24"/>
          </w:rPr>
          <w:t>https://matracking.ehs.state.ma.us/eohhs_regions/eohhs_regions.html</w:t>
        </w:r>
      </w:hyperlink>
      <w:r w:rsidRPr="37E71BFE">
        <w:rPr>
          <w:sz w:val="18"/>
          <w:szCs w:val="18"/>
        </w:rPr>
        <w:t xml:space="preserve"> </w:t>
      </w:r>
      <w:r>
        <w:rPr>
          <w:b/>
          <w:bCs/>
        </w:rPr>
        <w:br w:type="page"/>
      </w:r>
    </w:p>
    <w:p w14:paraId="0E4B9BFD" w14:textId="6649CE92" w:rsidR="00F537E1" w:rsidRDefault="00F537E1" w:rsidP="00F537E1">
      <w:pPr>
        <w:pStyle w:val="Heading1"/>
        <w:rPr>
          <w:b/>
          <w:bCs/>
        </w:rPr>
      </w:pPr>
      <w:bookmarkStart w:id="29" w:name="_Toc118969233"/>
      <w:r w:rsidRPr="008F7CB4">
        <w:rPr>
          <w:b/>
          <w:bCs/>
        </w:rPr>
        <w:lastRenderedPageBreak/>
        <w:t>Appendix I</w:t>
      </w:r>
      <w:r w:rsidR="00342F22">
        <w:rPr>
          <w:b/>
          <w:bCs/>
        </w:rPr>
        <w:t>I</w:t>
      </w:r>
      <w:r w:rsidRPr="008F7CB4">
        <w:rPr>
          <w:b/>
          <w:bCs/>
        </w:rPr>
        <w:t xml:space="preserve">I: </w:t>
      </w:r>
      <w:r>
        <w:rPr>
          <w:b/>
          <w:bCs/>
        </w:rPr>
        <w:t>Services to be Provided by the Hospital and Affiliated Physician Groups</w:t>
      </w:r>
      <w:bookmarkEnd w:id="29"/>
    </w:p>
    <w:p w14:paraId="3A149231" w14:textId="45510ABF" w:rsidR="00F537E1" w:rsidRPr="008F7CB4" w:rsidRDefault="00F537E1" w:rsidP="00A47AB8">
      <w:pPr>
        <w:pStyle w:val="NoSpacing"/>
        <w:rPr>
          <w:rFonts w:cstheme="minorHAnsi"/>
          <w:b/>
          <w:bCs/>
          <w:sz w:val="24"/>
          <w:szCs w:val="24"/>
          <w:u w:val="single"/>
        </w:rPr>
      </w:pPr>
      <w:r>
        <w:br/>
      </w:r>
      <w:r w:rsidRPr="008F7CB4">
        <w:rPr>
          <w:rFonts w:cstheme="minorHAnsi"/>
          <w:b/>
          <w:bCs/>
          <w:sz w:val="24"/>
          <w:szCs w:val="24"/>
          <w:u w:val="single"/>
        </w:rPr>
        <w:t>Legend</w:t>
      </w:r>
      <w:r w:rsidRPr="008F7CB4">
        <w:rPr>
          <w:rFonts w:cstheme="minorHAnsi"/>
          <w:b/>
          <w:bCs/>
          <w:sz w:val="24"/>
          <w:szCs w:val="24"/>
        </w:rPr>
        <w:t>:</w:t>
      </w:r>
    </w:p>
    <w:tbl>
      <w:tblPr>
        <w:tblStyle w:val="TableGrid"/>
        <w:tblW w:w="0" w:type="auto"/>
        <w:tblLook w:val="04A0" w:firstRow="1" w:lastRow="0" w:firstColumn="1" w:lastColumn="0" w:noHBand="0" w:noVBand="1"/>
      </w:tblPr>
      <w:tblGrid>
        <w:gridCol w:w="4675"/>
        <w:gridCol w:w="4675"/>
      </w:tblGrid>
      <w:tr w:rsidR="00F537E1" w:rsidRPr="00FD43FC" w14:paraId="35C634AE" w14:textId="77777777">
        <w:tc>
          <w:tcPr>
            <w:tcW w:w="4675" w:type="dxa"/>
          </w:tcPr>
          <w:p w14:paraId="42392F47" w14:textId="77777777" w:rsidR="00F537E1" w:rsidRPr="008F7CB4" w:rsidRDefault="00F537E1">
            <w:pPr>
              <w:rPr>
                <w:rFonts w:cstheme="minorHAnsi"/>
                <w:sz w:val="20"/>
                <w:szCs w:val="20"/>
              </w:rPr>
            </w:pPr>
            <w:r w:rsidRPr="008F7CB4">
              <w:rPr>
                <w:rFonts w:cstheme="minorHAnsi"/>
                <w:sz w:val="20"/>
                <w:szCs w:val="20"/>
              </w:rPr>
              <w:t>Existing Services</w:t>
            </w:r>
          </w:p>
        </w:tc>
        <w:tc>
          <w:tcPr>
            <w:tcW w:w="4675" w:type="dxa"/>
          </w:tcPr>
          <w:p w14:paraId="26D78997" w14:textId="3592AA75" w:rsidR="00F537E1" w:rsidRPr="008F7CB4" w:rsidRDefault="005F4AD9">
            <w:pPr>
              <w:rPr>
                <w:rFonts w:cstheme="minorHAnsi"/>
                <w:sz w:val="20"/>
                <w:szCs w:val="20"/>
              </w:rPr>
            </w:pPr>
            <w:r>
              <w:rPr>
                <w:rFonts w:cstheme="minorHAnsi"/>
                <w:sz w:val="20"/>
                <w:szCs w:val="20"/>
              </w:rPr>
              <w:t>X</w:t>
            </w:r>
          </w:p>
        </w:tc>
      </w:tr>
      <w:tr w:rsidR="00F537E1" w:rsidRPr="00FD43FC" w14:paraId="37B37C45" w14:textId="77777777">
        <w:tc>
          <w:tcPr>
            <w:tcW w:w="4675" w:type="dxa"/>
          </w:tcPr>
          <w:p w14:paraId="0FDFD45A" w14:textId="77777777" w:rsidR="00F537E1" w:rsidRPr="008F7CB4" w:rsidRDefault="00F537E1">
            <w:pPr>
              <w:rPr>
                <w:rFonts w:cstheme="minorHAnsi"/>
                <w:sz w:val="20"/>
                <w:szCs w:val="20"/>
              </w:rPr>
            </w:pPr>
            <w:r w:rsidRPr="008F7CB4">
              <w:rPr>
                <w:rFonts w:cstheme="minorHAnsi"/>
                <w:sz w:val="20"/>
                <w:szCs w:val="20"/>
              </w:rPr>
              <w:t>Expanding Services</w:t>
            </w:r>
          </w:p>
        </w:tc>
        <w:tc>
          <w:tcPr>
            <w:tcW w:w="4675" w:type="dxa"/>
            <w:shd w:val="clear" w:color="auto" w:fill="E2EFD9" w:themeFill="accent6" w:themeFillTint="33"/>
          </w:tcPr>
          <w:p w14:paraId="18E22BB5" w14:textId="1F9CD70F" w:rsidR="00F537E1" w:rsidRPr="008F7CB4" w:rsidRDefault="00842962">
            <w:pPr>
              <w:rPr>
                <w:rFonts w:cstheme="minorHAnsi"/>
                <w:sz w:val="20"/>
                <w:szCs w:val="20"/>
              </w:rPr>
            </w:pPr>
            <w:r>
              <w:rPr>
                <w:rFonts w:cstheme="minorHAnsi"/>
                <w:sz w:val="20"/>
                <w:szCs w:val="20"/>
              </w:rPr>
              <w:t>Y</w:t>
            </w:r>
          </w:p>
        </w:tc>
      </w:tr>
      <w:tr w:rsidR="00F537E1" w:rsidRPr="00FD43FC" w14:paraId="427F8A00" w14:textId="77777777">
        <w:tc>
          <w:tcPr>
            <w:tcW w:w="4675" w:type="dxa"/>
          </w:tcPr>
          <w:p w14:paraId="7BB341C6" w14:textId="77777777" w:rsidR="00F537E1" w:rsidRPr="008F7CB4" w:rsidRDefault="00F537E1">
            <w:pPr>
              <w:rPr>
                <w:rFonts w:cstheme="minorHAnsi"/>
                <w:sz w:val="20"/>
                <w:szCs w:val="20"/>
              </w:rPr>
            </w:pPr>
            <w:r w:rsidRPr="008F7CB4">
              <w:rPr>
                <w:rFonts w:cstheme="minorHAnsi"/>
                <w:sz w:val="20"/>
                <w:szCs w:val="20"/>
              </w:rPr>
              <w:t>New Services</w:t>
            </w:r>
          </w:p>
        </w:tc>
        <w:tc>
          <w:tcPr>
            <w:tcW w:w="4675" w:type="dxa"/>
            <w:shd w:val="clear" w:color="auto" w:fill="FFF2CC" w:themeFill="accent4" w:themeFillTint="33"/>
          </w:tcPr>
          <w:p w14:paraId="26EF398C" w14:textId="2DA0AC50" w:rsidR="00F537E1" w:rsidRPr="008F7CB4" w:rsidRDefault="00842962">
            <w:pPr>
              <w:rPr>
                <w:rFonts w:cstheme="minorHAnsi"/>
                <w:sz w:val="20"/>
                <w:szCs w:val="20"/>
              </w:rPr>
            </w:pPr>
            <w:r>
              <w:rPr>
                <w:rFonts w:cstheme="minorHAnsi"/>
                <w:sz w:val="20"/>
                <w:szCs w:val="20"/>
              </w:rPr>
              <w:t>Z</w:t>
            </w:r>
          </w:p>
        </w:tc>
      </w:tr>
    </w:tbl>
    <w:p w14:paraId="2BA49740" w14:textId="77777777" w:rsidR="0044416F" w:rsidRDefault="0044416F" w:rsidP="00F537E1">
      <w:pPr>
        <w:rPr>
          <w:rFonts w:cstheme="minorHAnsi"/>
          <w:b/>
          <w:bCs/>
          <w:sz w:val="20"/>
          <w:szCs w:val="20"/>
        </w:rPr>
      </w:pPr>
    </w:p>
    <w:p w14:paraId="31DDE92F" w14:textId="2D54DCBA" w:rsidR="00F537E1" w:rsidRPr="008F7CB4" w:rsidRDefault="0044416F" w:rsidP="00F537E1">
      <w:pPr>
        <w:rPr>
          <w:rFonts w:cstheme="minorHAnsi"/>
          <w:sz w:val="24"/>
          <w:szCs w:val="24"/>
        </w:rPr>
      </w:pPr>
      <w:r w:rsidRPr="008F7CB4">
        <w:rPr>
          <w:rFonts w:cstheme="minorHAnsi"/>
          <w:b/>
          <w:bCs/>
          <w:sz w:val="20"/>
          <w:szCs w:val="20"/>
        </w:rPr>
        <w:t>Services Provided by Boston Children’s Hospital Under the DoN</w:t>
      </w:r>
    </w:p>
    <w:tbl>
      <w:tblPr>
        <w:tblStyle w:val="TableGrid"/>
        <w:tblW w:w="0" w:type="auto"/>
        <w:tblInd w:w="-5" w:type="dxa"/>
        <w:tblLook w:val="04A0" w:firstRow="1" w:lastRow="0" w:firstColumn="1" w:lastColumn="0" w:noHBand="0" w:noVBand="1"/>
      </w:tblPr>
      <w:tblGrid>
        <w:gridCol w:w="2337"/>
        <w:gridCol w:w="2337"/>
        <w:gridCol w:w="2338"/>
        <w:gridCol w:w="2338"/>
      </w:tblGrid>
      <w:tr w:rsidR="00F537E1" w:rsidRPr="00FD43FC" w14:paraId="7B870AFA" w14:textId="77777777" w:rsidTr="0044416F">
        <w:trPr>
          <w:cantSplit/>
          <w:tblHeader/>
        </w:trPr>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D0EF58" w14:textId="77777777" w:rsidR="00F537E1" w:rsidRPr="008F7CB4" w:rsidRDefault="00F537E1">
            <w:pPr>
              <w:rPr>
                <w:rFonts w:cstheme="minorHAnsi"/>
                <w:b/>
                <w:bCs/>
                <w:sz w:val="20"/>
                <w:szCs w:val="20"/>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47AEB58" w14:textId="77777777" w:rsidR="00F537E1" w:rsidRPr="008F7CB4" w:rsidRDefault="00F537E1">
            <w:pPr>
              <w:jc w:val="center"/>
              <w:rPr>
                <w:rFonts w:cstheme="minorHAnsi"/>
                <w:b/>
                <w:bCs/>
                <w:sz w:val="20"/>
                <w:szCs w:val="20"/>
              </w:rPr>
            </w:pPr>
            <w:r w:rsidRPr="008F7CB4">
              <w:rPr>
                <w:rFonts w:cstheme="minorHAnsi"/>
                <w:b/>
                <w:bCs/>
                <w:sz w:val="20"/>
                <w:szCs w:val="20"/>
              </w:rPr>
              <w:t>Waltham</w:t>
            </w: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AA369C8" w14:textId="77777777" w:rsidR="00F537E1" w:rsidRPr="008F7CB4" w:rsidRDefault="00F537E1">
            <w:pPr>
              <w:jc w:val="center"/>
              <w:rPr>
                <w:rFonts w:cstheme="minorHAnsi"/>
                <w:b/>
                <w:bCs/>
                <w:sz w:val="20"/>
                <w:szCs w:val="20"/>
              </w:rPr>
            </w:pPr>
            <w:r w:rsidRPr="008F7CB4">
              <w:rPr>
                <w:rFonts w:cstheme="minorHAnsi"/>
                <w:b/>
                <w:bCs/>
                <w:sz w:val="20"/>
                <w:szCs w:val="20"/>
              </w:rPr>
              <w:t>Needham</w:t>
            </w: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A1DFD31" w14:textId="77777777" w:rsidR="00F537E1" w:rsidRPr="008F7CB4" w:rsidRDefault="00F537E1">
            <w:pPr>
              <w:jc w:val="center"/>
              <w:rPr>
                <w:rFonts w:cstheme="minorHAnsi"/>
                <w:b/>
                <w:bCs/>
                <w:sz w:val="20"/>
                <w:szCs w:val="20"/>
              </w:rPr>
            </w:pPr>
            <w:r w:rsidRPr="008F7CB4">
              <w:rPr>
                <w:rFonts w:cstheme="minorHAnsi"/>
                <w:b/>
                <w:bCs/>
                <w:sz w:val="20"/>
                <w:szCs w:val="20"/>
              </w:rPr>
              <w:t>Weymouth</w:t>
            </w:r>
          </w:p>
        </w:tc>
      </w:tr>
      <w:tr w:rsidR="00F537E1" w:rsidRPr="00FD43FC" w14:paraId="1847BF98" w14:textId="77777777" w:rsidTr="0044416F">
        <w:trPr>
          <w:cantSplit/>
        </w:trPr>
        <w:tc>
          <w:tcPr>
            <w:tcW w:w="2337"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6BD1248" w14:textId="77777777" w:rsidR="00F537E1" w:rsidRPr="008F7CB4" w:rsidRDefault="00F537E1">
            <w:pPr>
              <w:rPr>
                <w:rFonts w:cstheme="minorHAnsi"/>
                <w:b/>
                <w:bCs/>
                <w:sz w:val="20"/>
                <w:szCs w:val="20"/>
              </w:rPr>
            </w:pPr>
            <w:r w:rsidRPr="008F7CB4">
              <w:rPr>
                <w:rFonts w:cstheme="minorHAnsi"/>
                <w:b/>
                <w:bCs/>
                <w:sz w:val="20"/>
                <w:szCs w:val="20"/>
              </w:rPr>
              <w:t xml:space="preserve">Behavioral Health Services </w:t>
            </w:r>
          </w:p>
        </w:tc>
        <w:tc>
          <w:tcPr>
            <w:tcW w:w="2337"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E731891" w14:textId="77777777" w:rsidR="00F537E1" w:rsidRPr="008F7CB4" w:rsidRDefault="00F537E1">
            <w:pPr>
              <w:jc w:val="center"/>
              <w:rPr>
                <w:rFonts w:cstheme="minorHAnsi"/>
                <w:b/>
                <w:bCs/>
                <w:sz w:val="20"/>
                <w:szCs w:val="20"/>
              </w:rPr>
            </w:pPr>
          </w:p>
        </w:tc>
        <w:tc>
          <w:tcPr>
            <w:tcW w:w="2338"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082464C" w14:textId="77777777" w:rsidR="00F537E1" w:rsidRPr="008F7CB4" w:rsidRDefault="00F537E1">
            <w:pPr>
              <w:rPr>
                <w:rFonts w:cstheme="minorHAnsi"/>
                <w:b/>
                <w:bCs/>
                <w:sz w:val="20"/>
                <w:szCs w:val="20"/>
              </w:rPr>
            </w:pPr>
          </w:p>
        </w:tc>
        <w:tc>
          <w:tcPr>
            <w:tcW w:w="2338" w:type="dxa"/>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0CFA05B" w14:textId="77777777" w:rsidR="00F537E1" w:rsidRPr="008F7CB4" w:rsidRDefault="00F537E1">
            <w:pPr>
              <w:rPr>
                <w:rFonts w:cstheme="minorHAnsi"/>
                <w:b/>
                <w:bCs/>
                <w:sz w:val="20"/>
                <w:szCs w:val="20"/>
              </w:rPr>
            </w:pPr>
          </w:p>
        </w:tc>
      </w:tr>
      <w:tr w:rsidR="00F537E1" w:rsidRPr="00FD43FC" w14:paraId="6A281F9D" w14:textId="77777777" w:rsidTr="0044416F">
        <w:trPr>
          <w:cantSplit/>
        </w:trPr>
        <w:tc>
          <w:tcPr>
            <w:tcW w:w="2337" w:type="dxa"/>
            <w:tcBorders>
              <w:top w:val="single" w:sz="6" w:space="0" w:color="000000" w:themeColor="text1"/>
            </w:tcBorders>
          </w:tcPr>
          <w:p w14:paraId="138DD95A" w14:textId="77777777" w:rsidR="00F537E1" w:rsidRPr="008F7CB4" w:rsidRDefault="00F537E1">
            <w:pPr>
              <w:rPr>
                <w:rFonts w:cstheme="minorHAnsi"/>
                <w:sz w:val="20"/>
                <w:szCs w:val="20"/>
              </w:rPr>
            </w:pPr>
            <w:r w:rsidRPr="008F7CB4">
              <w:rPr>
                <w:rFonts w:cstheme="minorHAnsi"/>
                <w:sz w:val="20"/>
                <w:szCs w:val="20"/>
              </w:rPr>
              <w:t>Community Based Acute Treatment</w:t>
            </w:r>
          </w:p>
        </w:tc>
        <w:tc>
          <w:tcPr>
            <w:tcW w:w="2337" w:type="dxa"/>
            <w:tcBorders>
              <w:top w:val="single" w:sz="6" w:space="0" w:color="000000" w:themeColor="text1"/>
            </w:tcBorders>
          </w:tcPr>
          <w:p w14:paraId="43D80ED6" w14:textId="77777777" w:rsidR="00F537E1" w:rsidRPr="008F7CB4" w:rsidRDefault="00F537E1">
            <w:pPr>
              <w:jc w:val="center"/>
              <w:rPr>
                <w:rFonts w:cstheme="minorHAnsi"/>
                <w:b/>
                <w:bCs/>
                <w:sz w:val="20"/>
                <w:szCs w:val="20"/>
              </w:rPr>
            </w:pPr>
            <w:r w:rsidRPr="008F7CB4">
              <w:rPr>
                <w:rFonts w:cstheme="minorHAnsi"/>
                <w:b/>
                <w:bCs/>
                <w:sz w:val="20"/>
                <w:szCs w:val="20"/>
              </w:rPr>
              <w:t>X</w:t>
            </w:r>
          </w:p>
        </w:tc>
        <w:tc>
          <w:tcPr>
            <w:tcW w:w="2338" w:type="dxa"/>
            <w:tcBorders>
              <w:top w:val="single" w:sz="6" w:space="0" w:color="000000" w:themeColor="text1"/>
            </w:tcBorders>
          </w:tcPr>
          <w:p w14:paraId="52BE09F9" w14:textId="77777777" w:rsidR="00F537E1" w:rsidRPr="008F7CB4" w:rsidRDefault="00F537E1">
            <w:pPr>
              <w:rPr>
                <w:rFonts w:cstheme="minorHAnsi"/>
                <w:b/>
                <w:bCs/>
                <w:sz w:val="20"/>
                <w:szCs w:val="20"/>
              </w:rPr>
            </w:pPr>
          </w:p>
        </w:tc>
        <w:tc>
          <w:tcPr>
            <w:tcW w:w="2338" w:type="dxa"/>
            <w:tcBorders>
              <w:top w:val="single" w:sz="6" w:space="0" w:color="000000" w:themeColor="text1"/>
            </w:tcBorders>
          </w:tcPr>
          <w:p w14:paraId="5F917451" w14:textId="77777777" w:rsidR="00F537E1" w:rsidRPr="008F7CB4" w:rsidRDefault="00F537E1">
            <w:pPr>
              <w:rPr>
                <w:rFonts w:cstheme="minorHAnsi"/>
                <w:b/>
                <w:bCs/>
                <w:sz w:val="20"/>
                <w:szCs w:val="20"/>
              </w:rPr>
            </w:pPr>
          </w:p>
        </w:tc>
      </w:tr>
      <w:tr w:rsidR="00F537E1" w:rsidRPr="00FD43FC" w14:paraId="4464B0C2" w14:textId="77777777" w:rsidTr="0044416F">
        <w:trPr>
          <w:cantSplit/>
        </w:trPr>
        <w:tc>
          <w:tcPr>
            <w:tcW w:w="2337" w:type="dxa"/>
          </w:tcPr>
          <w:p w14:paraId="2051C239" w14:textId="77777777" w:rsidR="00F537E1" w:rsidRPr="008F7CB4" w:rsidRDefault="00F537E1">
            <w:pPr>
              <w:rPr>
                <w:rFonts w:cstheme="minorHAnsi"/>
                <w:sz w:val="20"/>
                <w:szCs w:val="20"/>
              </w:rPr>
            </w:pPr>
            <w:r w:rsidRPr="008F7CB4">
              <w:rPr>
                <w:rFonts w:cstheme="minorHAnsi"/>
                <w:sz w:val="20"/>
                <w:szCs w:val="20"/>
              </w:rPr>
              <w:t>Med/Psych Day Program</w:t>
            </w:r>
          </w:p>
        </w:tc>
        <w:tc>
          <w:tcPr>
            <w:tcW w:w="2337" w:type="dxa"/>
            <w:shd w:val="clear" w:color="auto" w:fill="FFF2CC" w:themeFill="accent4" w:themeFillTint="33"/>
          </w:tcPr>
          <w:p w14:paraId="7B94C5AB" w14:textId="1100E5EA" w:rsidR="00F537E1" w:rsidRPr="008F7CB4" w:rsidRDefault="005C5E3A">
            <w:pPr>
              <w:jc w:val="center"/>
              <w:rPr>
                <w:rFonts w:cstheme="minorHAnsi"/>
                <w:b/>
                <w:bCs/>
                <w:sz w:val="20"/>
                <w:szCs w:val="20"/>
              </w:rPr>
            </w:pPr>
            <w:r>
              <w:rPr>
                <w:rFonts w:cstheme="minorHAnsi"/>
                <w:b/>
                <w:bCs/>
                <w:sz w:val="20"/>
                <w:szCs w:val="20"/>
              </w:rPr>
              <w:t>Z</w:t>
            </w:r>
          </w:p>
        </w:tc>
        <w:tc>
          <w:tcPr>
            <w:tcW w:w="2338" w:type="dxa"/>
          </w:tcPr>
          <w:p w14:paraId="15701D78" w14:textId="77777777" w:rsidR="00F537E1" w:rsidRPr="008F7CB4" w:rsidRDefault="00F537E1">
            <w:pPr>
              <w:rPr>
                <w:rFonts w:cstheme="minorHAnsi"/>
                <w:b/>
                <w:bCs/>
                <w:sz w:val="20"/>
                <w:szCs w:val="20"/>
              </w:rPr>
            </w:pPr>
          </w:p>
        </w:tc>
        <w:tc>
          <w:tcPr>
            <w:tcW w:w="2338" w:type="dxa"/>
          </w:tcPr>
          <w:p w14:paraId="09275140" w14:textId="77777777" w:rsidR="00F537E1" w:rsidRPr="008F7CB4" w:rsidRDefault="00F537E1">
            <w:pPr>
              <w:rPr>
                <w:rFonts w:cstheme="minorHAnsi"/>
                <w:b/>
                <w:bCs/>
                <w:sz w:val="20"/>
                <w:szCs w:val="20"/>
              </w:rPr>
            </w:pPr>
          </w:p>
        </w:tc>
      </w:tr>
      <w:tr w:rsidR="00F537E1" w:rsidRPr="00FD43FC" w14:paraId="72CC55E6" w14:textId="77777777" w:rsidTr="0044416F">
        <w:trPr>
          <w:cantSplit/>
        </w:trPr>
        <w:tc>
          <w:tcPr>
            <w:tcW w:w="2337" w:type="dxa"/>
          </w:tcPr>
          <w:p w14:paraId="65DDD844" w14:textId="77777777" w:rsidR="00F537E1" w:rsidRPr="008F7CB4" w:rsidRDefault="00F537E1">
            <w:pPr>
              <w:rPr>
                <w:rFonts w:cstheme="minorHAnsi"/>
                <w:sz w:val="20"/>
                <w:szCs w:val="20"/>
              </w:rPr>
            </w:pPr>
            <w:r w:rsidRPr="008F7CB4">
              <w:rPr>
                <w:rFonts w:cstheme="minorHAnsi"/>
                <w:sz w:val="20"/>
                <w:szCs w:val="20"/>
              </w:rPr>
              <w:t xml:space="preserve">12 Bed Inpatient Unit </w:t>
            </w:r>
          </w:p>
        </w:tc>
        <w:tc>
          <w:tcPr>
            <w:tcW w:w="2337" w:type="dxa"/>
            <w:shd w:val="clear" w:color="auto" w:fill="auto"/>
          </w:tcPr>
          <w:p w14:paraId="0ABEA816" w14:textId="77777777" w:rsidR="00F537E1" w:rsidRPr="008F7CB4" w:rsidRDefault="00F537E1">
            <w:pPr>
              <w:jc w:val="center"/>
              <w:rPr>
                <w:rFonts w:cstheme="minorHAnsi"/>
                <w:b/>
                <w:bCs/>
                <w:sz w:val="20"/>
                <w:szCs w:val="20"/>
              </w:rPr>
            </w:pPr>
            <w:r w:rsidRPr="00FD43FC">
              <w:rPr>
                <w:rFonts w:cstheme="minorHAnsi"/>
                <w:b/>
                <w:bCs/>
                <w:sz w:val="20"/>
                <w:szCs w:val="20"/>
              </w:rPr>
              <w:t>X</w:t>
            </w:r>
            <w:r>
              <w:rPr>
                <w:rFonts w:cstheme="minorHAnsi"/>
                <w:b/>
                <w:bCs/>
                <w:sz w:val="20"/>
                <w:szCs w:val="20"/>
              </w:rPr>
              <w:t xml:space="preserve"> </w:t>
            </w:r>
          </w:p>
        </w:tc>
        <w:tc>
          <w:tcPr>
            <w:tcW w:w="2338" w:type="dxa"/>
          </w:tcPr>
          <w:p w14:paraId="4F42FF60" w14:textId="77777777" w:rsidR="00F537E1" w:rsidRPr="008F7CB4" w:rsidRDefault="00F537E1">
            <w:pPr>
              <w:rPr>
                <w:rFonts w:cstheme="minorHAnsi"/>
                <w:b/>
                <w:bCs/>
                <w:sz w:val="20"/>
                <w:szCs w:val="20"/>
              </w:rPr>
            </w:pPr>
          </w:p>
        </w:tc>
        <w:tc>
          <w:tcPr>
            <w:tcW w:w="2338" w:type="dxa"/>
          </w:tcPr>
          <w:p w14:paraId="584BE63B" w14:textId="77777777" w:rsidR="00F537E1" w:rsidRPr="008F7CB4" w:rsidRDefault="00F537E1">
            <w:pPr>
              <w:rPr>
                <w:rFonts w:cstheme="minorHAnsi"/>
                <w:b/>
                <w:bCs/>
                <w:sz w:val="20"/>
                <w:szCs w:val="20"/>
              </w:rPr>
            </w:pPr>
          </w:p>
        </w:tc>
      </w:tr>
      <w:tr w:rsidR="00F537E1" w:rsidRPr="00FD43FC" w14:paraId="53269E5F" w14:textId="77777777" w:rsidTr="0044416F">
        <w:trPr>
          <w:cantSplit/>
        </w:trPr>
        <w:tc>
          <w:tcPr>
            <w:tcW w:w="2337" w:type="dxa"/>
            <w:shd w:val="clear" w:color="auto" w:fill="F2F2F2" w:themeFill="background1" w:themeFillShade="F2"/>
          </w:tcPr>
          <w:p w14:paraId="24084B0C" w14:textId="77777777" w:rsidR="00F537E1" w:rsidRPr="008F7CB4" w:rsidRDefault="00F537E1">
            <w:pPr>
              <w:rPr>
                <w:rFonts w:cstheme="minorHAnsi"/>
                <w:b/>
                <w:bCs/>
                <w:sz w:val="20"/>
                <w:szCs w:val="20"/>
              </w:rPr>
            </w:pPr>
            <w:r>
              <w:rPr>
                <w:rFonts w:cstheme="minorHAnsi"/>
                <w:b/>
                <w:bCs/>
                <w:sz w:val="20"/>
                <w:szCs w:val="20"/>
              </w:rPr>
              <w:t>All Other Diagnostic and Therapeutic Services</w:t>
            </w:r>
          </w:p>
        </w:tc>
        <w:tc>
          <w:tcPr>
            <w:tcW w:w="2337" w:type="dxa"/>
            <w:shd w:val="clear" w:color="auto" w:fill="F2F2F2" w:themeFill="background1" w:themeFillShade="F2"/>
          </w:tcPr>
          <w:p w14:paraId="6D33D3D0" w14:textId="77777777" w:rsidR="00F537E1" w:rsidRPr="008F7CB4" w:rsidRDefault="00F537E1">
            <w:pPr>
              <w:rPr>
                <w:rFonts w:cstheme="minorHAnsi"/>
                <w:b/>
                <w:bCs/>
                <w:sz w:val="20"/>
                <w:szCs w:val="20"/>
              </w:rPr>
            </w:pPr>
          </w:p>
        </w:tc>
        <w:tc>
          <w:tcPr>
            <w:tcW w:w="2338" w:type="dxa"/>
            <w:shd w:val="clear" w:color="auto" w:fill="F2F2F2" w:themeFill="background1" w:themeFillShade="F2"/>
          </w:tcPr>
          <w:p w14:paraId="7851C533" w14:textId="77777777" w:rsidR="00F537E1" w:rsidRPr="008F7CB4" w:rsidRDefault="00F537E1">
            <w:pPr>
              <w:rPr>
                <w:rFonts w:cstheme="minorHAnsi"/>
                <w:b/>
                <w:bCs/>
                <w:sz w:val="20"/>
                <w:szCs w:val="20"/>
              </w:rPr>
            </w:pPr>
          </w:p>
        </w:tc>
        <w:tc>
          <w:tcPr>
            <w:tcW w:w="2338" w:type="dxa"/>
            <w:shd w:val="clear" w:color="auto" w:fill="F2F2F2" w:themeFill="background1" w:themeFillShade="F2"/>
          </w:tcPr>
          <w:p w14:paraId="7407326E" w14:textId="77777777" w:rsidR="00F537E1" w:rsidRPr="008F7CB4" w:rsidRDefault="00F537E1">
            <w:pPr>
              <w:rPr>
                <w:rFonts w:cstheme="minorHAnsi"/>
                <w:b/>
                <w:bCs/>
                <w:sz w:val="20"/>
                <w:szCs w:val="20"/>
              </w:rPr>
            </w:pPr>
          </w:p>
        </w:tc>
      </w:tr>
      <w:tr w:rsidR="005C5E3A" w:rsidRPr="00FD43FC" w14:paraId="71CC4AFC" w14:textId="77777777" w:rsidTr="0044416F">
        <w:trPr>
          <w:cantSplit/>
        </w:trPr>
        <w:tc>
          <w:tcPr>
            <w:tcW w:w="2337" w:type="dxa"/>
          </w:tcPr>
          <w:p w14:paraId="0B967875" w14:textId="77777777" w:rsidR="005C5E3A" w:rsidRPr="008F7CB4" w:rsidRDefault="005C5E3A" w:rsidP="005C5E3A">
            <w:pPr>
              <w:rPr>
                <w:rFonts w:cstheme="minorHAnsi"/>
                <w:sz w:val="20"/>
                <w:szCs w:val="20"/>
              </w:rPr>
            </w:pPr>
            <w:r w:rsidRPr="008F7CB4">
              <w:rPr>
                <w:rFonts w:cstheme="minorHAnsi"/>
                <w:sz w:val="20"/>
                <w:szCs w:val="20"/>
              </w:rPr>
              <w:t>Phlebotomy</w:t>
            </w:r>
          </w:p>
        </w:tc>
        <w:tc>
          <w:tcPr>
            <w:tcW w:w="2337" w:type="dxa"/>
          </w:tcPr>
          <w:p w14:paraId="2697E118" w14:textId="77777777" w:rsidR="005C5E3A" w:rsidRPr="008F7CB4" w:rsidRDefault="005C5E3A" w:rsidP="005C5E3A">
            <w:pPr>
              <w:jc w:val="center"/>
              <w:rPr>
                <w:rFonts w:cstheme="minorHAnsi"/>
                <w:b/>
                <w:bCs/>
                <w:sz w:val="20"/>
                <w:szCs w:val="20"/>
              </w:rPr>
            </w:pPr>
            <w:r w:rsidRPr="00A60E5C">
              <w:rPr>
                <w:rFonts w:cstheme="minorHAnsi"/>
                <w:b/>
                <w:bCs/>
                <w:sz w:val="20"/>
                <w:szCs w:val="20"/>
              </w:rPr>
              <w:t>X</w:t>
            </w:r>
          </w:p>
        </w:tc>
        <w:tc>
          <w:tcPr>
            <w:tcW w:w="2338" w:type="dxa"/>
            <w:shd w:val="clear" w:color="auto" w:fill="FFF2CC" w:themeFill="accent4" w:themeFillTint="33"/>
          </w:tcPr>
          <w:p w14:paraId="2BA31F3A" w14:textId="23640B75" w:rsidR="005C5E3A" w:rsidRPr="008F7CB4" w:rsidRDefault="005C5E3A" w:rsidP="005C5E3A">
            <w:pPr>
              <w:jc w:val="center"/>
              <w:rPr>
                <w:rFonts w:cstheme="minorHAnsi"/>
                <w:b/>
                <w:bCs/>
                <w:sz w:val="20"/>
                <w:szCs w:val="20"/>
              </w:rPr>
            </w:pPr>
            <w:r w:rsidRPr="00A26213">
              <w:rPr>
                <w:rFonts w:cstheme="minorHAnsi"/>
                <w:b/>
                <w:bCs/>
                <w:sz w:val="20"/>
                <w:szCs w:val="20"/>
              </w:rPr>
              <w:t>Z</w:t>
            </w:r>
          </w:p>
        </w:tc>
        <w:tc>
          <w:tcPr>
            <w:tcW w:w="2338" w:type="dxa"/>
          </w:tcPr>
          <w:p w14:paraId="2BF1AED1" w14:textId="77777777" w:rsidR="005C5E3A" w:rsidRPr="008F7CB4" w:rsidRDefault="005C5E3A" w:rsidP="005C5E3A">
            <w:pPr>
              <w:jc w:val="center"/>
              <w:rPr>
                <w:rFonts w:cstheme="minorHAnsi"/>
                <w:b/>
                <w:bCs/>
                <w:sz w:val="20"/>
                <w:szCs w:val="20"/>
              </w:rPr>
            </w:pPr>
            <w:r w:rsidRPr="005F561F">
              <w:rPr>
                <w:rFonts w:cstheme="minorHAnsi"/>
                <w:b/>
                <w:bCs/>
                <w:sz w:val="20"/>
                <w:szCs w:val="20"/>
              </w:rPr>
              <w:t>X</w:t>
            </w:r>
          </w:p>
        </w:tc>
      </w:tr>
      <w:tr w:rsidR="005C5E3A" w:rsidRPr="00FD43FC" w14:paraId="13BF944F" w14:textId="77777777" w:rsidTr="0044416F">
        <w:trPr>
          <w:cantSplit/>
        </w:trPr>
        <w:tc>
          <w:tcPr>
            <w:tcW w:w="2337" w:type="dxa"/>
          </w:tcPr>
          <w:p w14:paraId="45659531" w14:textId="77777777" w:rsidR="005C5E3A" w:rsidRPr="008F7CB4" w:rsidRDefault="005C5E3A" w:rsidP="005C5E3A">
            <w:pPr>
              <w:rPr>
                <w:rFonts w:cstheme="minorHAnsi"/>
                <w:sz w:val="20"/>
                <w:szCs w:val="20"/>
              </w:rPr>
            </w:pPr>
            <w:r w:rsidRPr="008F7CB4">
              <w:rPr>
                <w:rFonts w:cstheme="minorHAnsi"/>
                <w:sz w:val="20"/>
                <w:szCs w:val="20"/>
              </w:rPr>
              <w:t>Plaster room/Casting</w:t>
            </w:r>
          </w:p>
        </w:tc>
        <w:tc>
          <w:tcPr>
            <w:tcW w:w="2337" w:type="dxa"/>
          </w:tcPr>
          <w:p w14:paraId="65194527" w14:textId="77777777" w:rsidR="005C5E3A" w:rsidRPr="00FD43FC" w:rsidRDefault="005C5E3A" w:rsidP="005C5E3A">
            <w:pPr>
              <w:jc w:val="center"/>
              <w:rPr>
                <w:rFonts w:cstheme="minorHAnsi"/>
                <w:b/>
                <w:bCs/>
                <w:sz w:val="20"/>
                <w:szCs w:val="20"/>
              </w:rPr>
            </w:pPr>
            <w:r w:rsidRPr="00A60E5C">
              <w:rPr>
                <w:rFonts w:cstheme="minorHAnsi"/>
                <w:b/>
                <w:bCs/>
                <w:sz w:val="20"/>
                <w:szCs w:val="20"/>
              </w:rPr>
              <w:t>X</w:t>
            </w:r>
          </w:p>
        </w:tc>
        <w:tc>
          <w:tcPr>
            <w:tcW w:w="2338" w:type="dxa"/>
            <w:shd w:val="clear" w:color="auto" w:fill="FFF2CC" w:themeFill="accent4" w:themeFillTint="33"/>
          </w:tcPr>
          <w:p w14:paraId="157EC688" w14:textId="50D73019" w:rsidR="005C5E3A" w:rsidRPr="00FD43FC" w:rsidRDefault="005C5E3A" w:rsidP="005C5E3A">
            <w:pPr>
              <w:jc w:val="center"/>
              <w:rPr>
                <w:rFonts w:cstheme="minorHAnsi"/>
                <w:b/>
                <w:bCs/>
                <w:sz w:val="20"/>
                <w:szCs w:val="20"/>
              </w:rPr>
            </w:pPr>
            <w:r w:rsidRPr="00A26213">
              <w:rPr>
                <w:rFonts w:cstheme="minorHAnsi"/>
                <w:b/>
                <w:bCs/>
                <w:sz w:val="20"/>
                <w:szCs w:val="20"/>
              </w:rPr>
              <w:t>Z</w:t>
            </w:r>
          </w:p>
        </w:tc>
        <w:tc>
          <w:tcPr>
            <w:tcW w:w="2338" w:type="dxa"/>
          </w:tcPr>
          <w:p w14:paraId="3B930F52" w14:textId="77777777" w:rsidR="005C5E3A" w:rsidRPr="00FD43FC" w:rsidRDefault="005C5E3A" w:rsidP="005C5E3A">
            <w:pPr>
              <w:jc w:val="center"/>
              <w:rPr>
                <w:rFonts w:cstheme="minorHAnsi"/>
                <w:b/>
                <w:bCs/>
                <w:sz w:val="20"/>
                <w:szCs w:val="20"/>
              </w:rPr>
            </w:pPr>
            <w:r w:rsidRPr="005F561F">
              <w:rPr>
                <w:rFonts w:cstheme="minorHAnsi"/>
                <w:b/>
                <w:bCs/>
                <w:sz w:val="20"/>
                <w:szCs w:val="20"/>
              </w:rPr>
              <w:t>X</w:t>
            </w:r>
          </w:p>
        </w:tc>
      </w:tr>
      <w:tr w:rsidR="00F537E1" w:rsidRPr="00FD43FC" w14:paraId="566769D3" w14:textId="77777777" w:rsidTr="0044416F">
        <w:trPr>
          <w:cantSplit/>
        </w:trPr>
        <w:tc>
          <w:tcPr>
            <w:tcW w:w="2337" w:type="dxa"/>
          </w:tcPr>
          <w:p w14:paraId="37A9542C" w14:textId="77777777" w:rsidR="00F537E1" w:rsidRPr="008F7CB4" w:rsidRDefault="00F537E1">
            <w:pPr>
              <w:rPr>
                <w:rFonts w:cstheme="minorHAnsi"/>
                <w:sz w:val="20"/>
                <w:szCs w:val="20"/>
              </w:rPr>
            </w:pPr>
            <w:r w:rsidRPr="008F7CB4">
              <w:rPr>
                <w:rFonts w:cstheme="minorHAnsi"/>
                <w:sz w:val="20"/>
                <w:szCs w:val="20"/>
              </w:rPr>
              <w:t>Audiology</w:t>
            </w:r>
          </w:p>
        </w:tc>
        <w:tc>
          <w:tcPr>
            <w:tcW w:w="2337" w:type="dxa"/>
          </w:tcPr>
          <w:p w14:paraId="760EDBAC"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tcPr>
          <w:p w14:paraId="330E3E76" w14:textId="77777777" w:rsidR="00F537E1" w:rsidRPr="00FD43FC" w:rsidRDefault="00F537E1">
            <w:pPr>
              <w:rPr>
                <w:rFonts w:cstheme="minorHAnsi"/>
                <w:b/>
                <w:bCs/>
                <w:sz w:val="20"/>
                <w:szCs w:val="20"/>
              </w:rPr>
            </w:pPr>
          </w:p>
        </w:tc>
        <w:tc>
          <w:tcPr>
            <w:tcW w:w="2338" w:type="dxa"/>
          </w:tcPr>
          <w:p w14:paraId="447EFAC6" w14:textId="77777777" w:rsidR="00F537E1" w:rsidRPr="00FD43FC" w:rsidRDefault="00F537E1">
            <w:pPr>
              <w:jc w:val="center"/>
              <w:rPr>
                <w:rFonts w:cstheme="minorHAnsi"/>
                <w:b/>
                <w:bCs/>
                <w:sz w:val="20"/>
                <w:szCs w:val="20"/>
              </w:rPr>
            </w:pPr>
            <w:r w:rsidRPr="005F561F">
              <w:rPr>
                <w:rFonts w:cstheme="minorHAnsi"/>
                <w:b/>
                <w:bCs/>
                <w:sz w:val="20"/>
                <w:szCs w:val="20"/>
              </w:rPr>
              <w:t>X</w:t>
            </w:r>
          </w:p>
        </w:tc>
      </w:tr>
      <w:tr w:rsidR="00F537E1" w:rsidRPr="00FD43FC" w14:paraId="14A7DED7" w14:textId="77777777" w:rsidTr="0044416F">
        <w:trPr>
          <w:cantSplit/>
        </w:trPr>
        <w:tc>
          <w:tcPr>
            <w:tcW w:w="2337" w:type="dxa"/>
          </w:tcPr>
          <w:p w14:paraId="5853B312" w14:textId="77777777" w:rsidR="00F537E1" w:rsidRPr="008F7CB4" w:rsidRDefault="00F537E1">
            <w:pPr>
              <w:rPr>
                <w:rFonts w:cstheme="minorHAnsi"/>
                <w:sz w:val="20"/>
                <w:szCs w:val="20"/>
              </w:rPr>
            </w:pPr>
            <w:r w:rsidRPr="008F7CB4">
              <w:rPr>
                <w:rFonts w:cstheme="minorHAnsi"/>
                <w:sz w:val="20"/>
                <w:szCs w:val="20"/>
              </w:rPr>
              <w:t>Speech Therapy</w:t>
            </w:r>
          </w:p>
        </w:tc>
        <w:tc>
          <w:tcPr>
            <w:tcW w:w="2337" w:type="dxa"/>
          </w:tcPr>
          <w:p w14:paraId="1E099734"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tcPr>
          <w:p w14:paraId="70FA5B50" w14:textId="77777777" w:rsidR="00F537E1" w:rsidRPr="00FD43FC" w:rsidRDefault="00F537E1">
            <w:pPr>
              <w:rPr>
                <w:rFonts w:cstheme="minorHAnsi"/>
                <w:b/>
                <w:bCs/>
                <w:sz w:val="20"/>
                <w:szCs w:val="20"/>
              </w:rPr>
            </w:pPr>
          </w:p>
        </w:tc>
        <w:tc>
          <w:tcPr>
            <w:tcW w:w="2338" w:type="dxa"/>
          </w:tcPr>
          <w:p w14:paraId="4F8DF975" w14:textId="77777777" w:rsidR="00F537E1" w:rsidRPr="00FD43FC" w:rsidRDefault="00F537E1">
            <w:pPr>
              <w:jc w:val="center"/>
              <w:rPr>
                <w:rFonts w:cstheme="minorHAnsi"/>
                <w:b/>
                <w:bCs/>
                <w:sz w:val="20"/>
                <w:szCs w:val="20"/>
              </w:rPr>
            </w:pPr>
            <w:r w:rsidRPr="005F561F">
              <w:rPr>
                <w:rFonts w:cstheme="minorHAnsi"/>
                <w:b/>
                <w:bCs/>
                <w:sz w:val="20"/>
                <w:szCs w:val="20"/>
              </w:rPr>
              <w:t>X</w:t>
            </w:r>
          </w:p>
        </w:tc>
      </w:tr>
      <w:tr w:rsidR="00F537E1" w:rsidRPr="00FD43FC" w14:paraId="3CA5141E" w14:textId="77777777" w:rsidTr="0044416F">
        <w:trPr>
          <w:cantSplit/>
        </w:trPr>
        <w:tc>
          <w:tcPr>
            <w:tcW w:w="2337" w:type="dxa"/>
          </w:tcPr>
          <w:p w14:paraId="071C8FB6" w14:textId="77777777" w:rsidR="00F537E1" w:rsidRPr="008F7CB4" w:rsidRDefault="00F537E1">
            <w:pPr>
              <w:rPr>
                <w:rFonts w:cstheme="minorHAnsi"/>
                <w:sz w:val="20"/>
                <w:szCs w:val="20"/>
              </w:rPr>
            </w:pPr>
            <w:r w:rsidRPr="008F7CB4">
              <w:rPr>
                <w:rFonts w:cstheme="minorHAnsi"/>
                <w:sz w:val="20"/>
                <w:szCs w:val="20"/>
              </w:rPr>
              <w:t>Vestibular Lab</w:t>
            </w:r>
          </w:p>
        </w:tc>
        <w:tc>
          <w:tcPr>
            <w:tcW w:w="2337" w:type="dxa"/>
          </w:tcPr>
          <w:p w14:paraId="6DC1F608"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tcPr>
          <w:p w14:paraId="45088498" w14:textId="77777777" w:rsidR="00F537E1" w:rsidRPr="00FD43FC" w:rsidRDefault="00F537E1">
            <w:pPr>
              <w:rPr>
                <w:rFonts w:cstheme="minorHAnsi"/>
                <w:b/>
                <w:bCs/>
                <w:sz w:val="20"/>
                <w:szCs w:val="20"/>
              </w:rPr>
            </w:pPr>
          </w:p>
        </w:tc>
        <w:tc>
          <w:tcPr>
            <w:tcW w:w="2338" w:type="dxa"/>
          </w:tcPr>
          <w:p w14:paraId="72D3A670" w14:textId="77777777" w:rsidR="00F537E1" w:rsidRPr="00FD43FC" w:rsidRDefault="00F537E1">
            <w:pPr>
              <w:rPr>
                <w:rFonts w:cstheme="minorHAnsi"/>
                <w:b/>
                <w:bCs/>
                <w:sz w:val="20"/>
                <w:szCs w:val="20"/>
              </w:rPr>
            </w:pPr>
          </w:p>
        </w:tc>
      </w:tr>
      <w:tr w:rsidR="00F537E1" w:rsidRPr="00FD43FC" w14:paraId="4876793A" w14:textId="77777777" w:rsidTr="0044416F">
        <w:trPr>
          <w:cantSplit/>
        </w:trPr>
        <w:tc>
          <w:tcPr>
            <w:tcW w:w="2337" w:type="dxa"/>
          </w:tcPr>
          <w:p w14:paraId="24019F70" w14:textId="77777777" w:rsidR="00F537E1" w:rsidRPr="008F7CB4" w:rsidRDefault="00F537E1">
            <w:pPr>
              <w:rPr>
                <w:rFonts w:cstheme="minorHAnsi"/>
                <w:sz w:val="20"/>
                <w:szCs w:val="20"/>
              </w:rPr>
            </w:pPr>
            <w:r w:rsidRPr="008F7CB4">
              <w:rPr>
                <w:rFonts w:cstheme="minorHAnsi"/>
                <w:sz w:val="20"/>
                <w:szCs w:val="20"/>
              </w:rPr>
              <w:t>Nutrition</w:t>
            </w:r>
          </w:p>
        </w:tc>
        <w:tc>
          <w:tcPr>
            <w:tcW w:w="2337" w:type="dxa"/>
            <w:shd w:val="clear" w:color="auto" w:fill="E2EFD9" w:themeFill="accent6" w:themeFillTint="33"/>
          </w:tcPr>
          <w:p w14:paraId="6D4E4BAC" w14:textId="50189E1B" w:rsidR="00F537E1" w:rsidRPr="00FD43FC" w:rsidRDefault="005C5E3A">
            <w:pPr>
              <w:jc w:val="center"/>
              <w:rPr>
                <w:rFonts w:cstheme="minorHAnsi"/>
                <w:b/>
                <w:bCs/>
                <w:sz w:val="20"/>
                <w:szCs w:val="20"/>
              </w:rPr>
            </w:pPr>
            <w:r>
              <w:rPr>
                <w:rFonts w:cstheme="minorHAnsi"/>
                <w:b/>
                <w:bCs/>
                <w:sz w:val="20"/>
                <w:szCs w:val="20"/>
              </w:rPr>
              <w:t>Y</w:t>
            </w:r>
          </w:p>
        </w:tc>
        <w:tc>
          <w:tcPr>
            <w:tcW w:w="2338" w:type="dxa"/>
            <w:shd w:val="clear" w:color="auto" w:fill="FFF2CC" w:themeFill="accent4" w:themeFillTint="33"/>
          </w:tcPr>
          <w:p w14:paraId="6FBA0A54" w14:textId="02052814" w:rsidR="00F537E1" w:rsidRPr="00FD43FC" w:rsidRDefault="005C5E3A">
            <w:pPr>
              <w:jc w:val="center"/>
              <w:rPr>
                <w:rFonts w:cstheme="minorHAnsi"/>
                <w:b/>
                <w:bCs/>
                <w:sz w:val="20"/>
                <w:szCs w:val="20"/>
              </w:rPr>
            </w:pPr>
            <w:r>
              <w:rPr>
                <w:rFonts w:cstheme="minorHAnsi"/>
                <w:b/>
                <w:bCs/>
                <w:sz w:val="20"/>
                <w:szCs w:val="20"/>
              </w:rPr>
              <w:t>Z</w:t>
            </w:r>
          </w:p>
        </w:tc>
        <w:tc>
          <w:tcPr>
            <w:tcW w:w="2338" w:type="dxa"/>
          </w:tcPr>
          <w:p w14:paraId="4F2B3AAA" w14:textId="77777777" w:rsidR="00F537E1" w:rsidRPr="00FD43FC" w:rsidRDefault="00F537E1">
            <w:pPr>
              <w:jc w:val="center"/>
              <w:rPr>
                <w:rFonts w:cstheme="minorHAnsi"/>
                <w:b/>
                <w:bCs/>
                <w:sz w:val="20"/>
                <w:szCs w:val="20"/>
              </w:rPr>
            </w:pPr>
            <w:r w:rsidRPr="00697ECB">
              <w:rPr>
                <w:rFonts w:cstheme="minorHAnsi"/>
                <w:b/>
                <w:bCs/>
                <w:sz w:val="20"/>
                <w:szCs w:val="20"/>
              </w:rPr>
              <w:t>X</w:t>
            </w:r>
          </w:p>
        </w:tc>
      </w:tr>
      <w:tr w:rsidR="00F537E1" w:rsidRPr="00FD43FC" w14:paraId="653AD922" w14:textId="77777777" w:rsidTr="0044416F">
        <w:trPr>
          <w:cantSplit/>
        </w:trPr>
        <w:tc>
          <w:tcPr>
            <w:tcW w:w="2337" w:type="dxa"/>
          </w:tcPr>
          <w:p w14:paraId="04158E60" w14:textId="77777777" w:rsidR="00F537E1" w:rsidRPr="008F7CB4" w:rsidRDefault="00F537E1">
            <w:pPr>
              <w:rPr>
                <w:rFonts w:cstheme="minorHAnsi"/>
                <w:sz w:val="20"/>
                <w:szCs w:val="20"/>
              </w:rPr>
            </w:pPr>
            <w:r w:rsidRPr="008F7CB4">
              <w:rPr>
                <w:rFonts w:cstheme="minorHAnsi"/>
                <w:sz w:val="20"/>
                <w:szCs w:val="20"/>
              </w:rPr>
              <w:t>Echocardiograms</w:t>
            </w:r>
          </w:p>
        </w:tc>
        <w:tc>
          <w:tcPr>
            <w:tcW w:w="2337" w:type="dxa"/>
            <w:shd w:val="clear" w:color="auto" w:fill="E2EFD9" w:themeFill="accent6" w:themeFillTint="33"/>
          </w:tcPr>
          <w:p w14:paraId="4A03A65B" w14:textId="62991190" w:rsidR="00F537E1" w:rsidRPr="00FD43FC" w:rsidRDefault="005C5E3A">
            <w:pPr>
              <w:jc w:val="center"/>
              <w:rPr>
                <w:rFonts w:cstheme="minorHAnsi"/>
                <w:b/>
                <w:bCs/>
                <w:sz w:val="20"/>
                <w:szCs w:val="20"/>
              </w:rPr>
            </w:pPr>
            <w:r>
              <w:rPr>
                <w:rFonts w:cstheme="minorHAnsi"/>
                <w:b/>
                <w:bCs/>
                <w:sz w:val="20"/>
                <w:szCs w:val="20"/>
              </w:rPr>
              <w:t>Y</w:t>
            </w:r>
          </w:p>
        </w:tc>
        <w:tc>
          <w:tcPr>
            <w:tcW w:w="2338" w:type="dxa"/>
          </w:tcPr>
          <w:p w14:paraId="0911D4B8" w14:textId="77777777" w:rsidR="00F537E1" w:rsidRPr="00FD43FC" w:rsidRDefault="00F537E1">
            <w:pPr>
              <w:rPr>
                <w:rFonts w:cstheme="minorHAnsi"/>
                <w:b/>
                <w:bCs/>
                <w:sz w:val="20"/>
                <w:szCs w:val="20"/>
              </w:rPr>
            </w:pPr>
          </w:p>
        </w:tc>
        <w:tc>
          <w:tcPr>
            <w:tcW w:w="2338" w:type="dxa"/>
          </w:tcPr>
          <w:p w14:paraId="0C1A3A4A" w14:textId="77777777" w:rsidR="00F537E1" w:rsidRPr="00FD43FC" w:rsidRDefault="00F537E1">
            <w:pPr>
              <w:jc w:val="center"/>
              <w:rPr>
                <w:rFonts w:cstheme="minorHAnsi"/>
                <w:b/>
                <w:bCs/>
                <w:sz w:val="20"/>
                <w:szCs w:val="20"/>
              </w:rPr>
            </w:pPr>
            <w:r w:rsidRPr="004C022E">
              <w:rPr>
                <w:rFonts w:cstheme="minorHAnsi"/>
                <w:b/>
                <w:bCs/>
                <w:sz w:val="20"/>
                <w:szCs w:val="20"/>
              </w:rPr>
              <w:t>X</w:t>
            </w:r>
          </w:p>
        </w:tc>
      </w:tr>
      <w:tr w:rsidR="00F537E1" w:rsidRPr="00FD43FC" w14:paraId="480B2912" w14:textId="77777777" w:rsidTr="0044416F">
        <w:trPr>
          <w:cantSplit/>
        </w:trPr>
        <w:tc>
          <w:tcPr>
            <w:tcW w:w="2337" w:type="dxa"/>
          </w:tcPr>
          <w:p w14:paraId="1DA8ECA8" w14:textId="77777777" w:rsidR="00F537E1" w:rsidRPr="008F7CB4" w:rsidRDefault="00F537E1">
            <w:pPr>
              <w:rPr>
                <w:rFonts w:cstheme="minorHAnsi"/>
                <w:sz w:val="20"/>
                <w:szCs w:val="20"/>
              </w:rPr>
            </w:pPr>
            <w:r w:rsidRPr="008F7CB4">
              <w:rPr>
                <w:rFonts w:cstheme="minorHAnsi"/>
                <w:sz w:val="20"/>
                <w:szCs w:val="20"/>
              </w:rPr>
              <w:t>Cardiac Street Tests</w:t>
            </w:r>
          </w:p>
        </w:tc>
        <w:tc>
          <w:tcPr>
            <w:tcW w:w="2337" w:type="dxa"/>
          </w:tcPr>
          <w:p w14:paraId="748BB3CF"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tcPr>
          <w:p w14:paraId="2E7DF0AE" w14:textId="77777777" w:rsidR="00F537E1" w:rsidRPr="00FD43FC" w:rsidRDefault="00F537E1">
            <w:pPr>
              <w:rPr>
                <w:rFonts w:cstheme="minorHAnsi"/>
                <w:b/>
                <w:bCs/>
                <w:sz w:val="20"/>
                <w:szCs w:val="20"/>
              </w:rPr>
            </w:pPr>
          </w:p>
        </w:tc>
        <w:tc>
          <w:tcPr>
            <w:tcW w:w="2338" w:type="dxa"/>
          </w:tcPr>
          <w:p w14:paraId="30870D04" w14:textId="77777777" w:rsidR="00F537E1" w:rsidRPr="00FD43FC" w:rsidRDefault="00F537E1">
            <w:pPr>
              <w:jc w:val="center"/>
              <w:rPr>
                <w:rFonts w:cstheme="minorHAnsi"/>
                <w:b/>
                <w:bCs/>
                <w:sz w:val="20"/>
                <w:szCs w:val="20"/>
              </w:rPr>
            </w:pPr>
            <w:r w:rsidRPr="004C022E">
              <w:rPr>
                <w:rFonts w:cstheme="minorHAnsi"/>
                <w:b/>
                <w:bCs/>
                <w:sz w:val="20"/>
                <w:szCs w:val="20"/>
              </w:rPr>
              <w:t>X</w:t>
            </w:r>
          </w:p>
        </w:tc>
      </w:tr>
      <w:tr w:rsidR="00F537E1" w:rsidRPr="00FD43FC" w14:paraId="1D94A165" w14:textId="77777777" w:rsidTr="0044416F">
        <w:trPr>
          <w:cantSplit/>
        </w:trPr>
        <w:tc>
          <w:tcPr>
            <w:tcW w:w="2337" w:type="dxa"/>
          </w:tcPr>
          <w:p w14:paraId="6F33707A" w14:textId="77777777" w:rsidR="00F537E1" w:rsidRPr="008F7CB4" w:rsidRDefault="00F537E1">
            <w:pPr>
              <w:rPr>
                <w:rFonts w:cstheme="minorHAnsi"/>
                <w:sz w:val="20"/>
                <w:szCs w:val="20"/>
              </w:rPr>
            </w:pPr>
            <w:r w:rsidRPr="008F7CB4">
              <w:rPr>
                <w:rFonts w:cstheme="minorHAnsi"/>
                <w:sz w:val="20"/>
                <w:szCs w:val="20"/>
              </w:rPr>
              <w:t>Visual Functions/Testing</w:t>
            </w:r>
          </w:p>
        </w:tc>
        <w:tc>
          <w:tcPr>
            <w:tcW w:w="2337" w:type="dxa"/>
          </w:tcPr>
          <w:p w14:paraId="236EE977"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shd w:val="clear" w:color="auto" w:fill="FFF2CC" w:themeFill="accent4" w:themeFillTint="33"/>
          </w:tcPr>
          <w:p w14:paraId="70FF387E" w14:textId="02C046FA" w:rsidR="00F537E1" w:rsidRPr="00FD43FC" w:rsidRDefault="005C5E3A">
            <w:pPr>
              <w:jc w:val="center"/>
              <w:rPr>
                <w:rFonts w:cstheme="minorHAnsi"/>
                <w:b/>
                <w:bCs/>
                <w:sz w:val="20"/>
                <w:szCs w:val="20"/>
              </w:rPr>
            </w:pPr>
            <w:r>
              <w:rPr>
                <w:rFonts w:cstheme="minorHAnsi"/>
                <w:b/>
                <w:bCs/>
                <w:sz w:val="20"/>
                <w:szCs w:val="20"/>
              </w:rPr>
              <w:t>Z</w:t>
            </w:r>
          </w:p>
        </w:tc>
        <w:tc>
          <w:tcPr>
            <w:tcW w:w="2338" w:type="dxa"/>
          </w:tcPr>
          <w:p w14:paraId="0A2737CE" w14:textId="77777777" w:rsidR="00F537E1" w:rsidRPr="00FD43FC" w:rsidRDefault="00F537E1">
            <w:pPr>
              <w:jc w:val="center"/>
              <w:rPr>
                <w:rFonts w:cstheme="minorHAnsi"/>
                <w:b/>
                <w:bCs/>
                <w:sz w:val="20"/>
                <w:szCs w:val="20"/>
              </w:rPr>
            </w:pPr>
            <w:r w:rsidRPr="004C022E">
              <w:rPr>
                <w:rFonts w:cstheme="minorHAnsi"/>
                <w:b/>
                <w:bCs/>
                <w:sz w:val="20"/>
                <w:szCs w:val="20"/>
              </w:rPr>
              <w:t>X</w:t>
            </w:r>
          </w:p>
        </w:tc>
      </w:tr>
      <w:tr w:rsidR="00F537E1" w:rsidRPr="00FD43FC" w14:paraId="7F1792FD" w14:textId="77777777" w:rsidTr="0044416F">
        <w:trPr>
          <w:cantSplit/>
        </w:trPr>
        <w:tc>
          <w:tcPr>
            <w:tcW w:w="2337" w:type="dxa"/>
          </w:tcPr>
          <w:p w14:paraId="6A006513" w14:textId="77777777" w:rsidR="00F537E1" w:rsidRPr="008F7CB4" w:rsidRDefault="00F537E1">
            <w:pPr>
              <w:rPr>
                <w:rFonts w:cstheme="minorHAnsi"/>
                <w:sz w:val="20"/>
                <w:szCs w:val="20"/>
              </w:rPr>
            </w:pPr>
            <w:r w:rsidRPr="008F7CB4">
              <w:rPr>
                <w:rFonts w:cstheme="minorHAnsi"/>
                <w:sz w:val="20"/>
                <w:szCs w:val="20"/>
              </w:rPr>
              <w:t>Urodynamics Lab</w:t>
            </w:r>
          </w:p>
        </w:tc>
        <w:tc>
          <w:tcPr>
            <w:tcW w:w="2337" w:type="dxa"/>
          </w:tcPr>
          <w:p w14:paraId="2C326B63"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tcPr>
          <w:p w14:paraId="254E7482" w14:textId="77777777" w:rsidR="00F537E1" w:rsidRPr="00FD43FC" w:rsidRDefault="00F537E1">
            <w:pPr>
              <w:rPr>
                <w:rFonts w:cstheme="minorHAnsi"/>
                <w:b/>
                <w:bCs/>
                <w:sz w:val="20"/>
                <w:szCs w:val="20"/>
              </w:rPr>
            </w:pPr>
          </w:p>
        </w:tc>
        <w:tc>
          <w:tcPr>
            <w:tcW w:w="2338" w:type="dxa"/>
          </w:tcPr>
          <w:p w14:paraId="4DD853E7" w14:textId="77777777" w:rsidR="00F537E1" w:rsidRPr="00FD43FC" w:rsidRDefault="00F537E1">
            <w:pPr>
              <w:rPr>
                <w:rFonts w:cstheme="minorHAnsi"/>
                <w:b/>
                <w:bCs/>
                <w:sz w:val="20"/>
                <w:szCs w:val="20"/>
              </w:rPr>
            </w:pPr>
          </w:p>
        </w:tc>
      </w:tr>
      <w:tr w:rsidR="00F537E1" w:rsidRPr="00FD43FC" w14:paraId="2541AE80" w14:textId="77777777" w:rsidTr="0044416F">
        <w:trPr>
          <w:cantSplit/>
        </w:trPr>
        <w:tc>
          <w:tcPr>
            <w:tcW w:w="2337" w:type="dxa"/>
          </w:tcPr>
          <w:p w14:paraId="466EFE74" w14:textId="77777777" w:rsidR="00F537E1" w:rsidRPr="008F7CB4" w:rsidRDefault="00F537E1">
            <w:pPr>
              <w:rPr>
                <w:rFonts w:cstheme="minorHAnsi"/>
                <w:sz w:val="20"/>
                <w:szCs w:val="20"/>
              </w:rPr>
            </w:pPr>
            <w:r w:rsidRPr="008F7CB4">
              <w:rPr>
                <w:rFonts w:cstheme="minorHAnsi"/>
                <w:sz w:val="20"/>
                <w:szCs w:val="20"/>
              </w:rPr>
              <w:t>Breath Testing</w:t>
            </w:r>
          </w:p>
        </w:tc>
        <w:tc>
          <w:tcPr>
            <w:tcW w:w="2337" w:type="dxa"/>
          </w:tcPr>
          <w:p w14:paraId="2B247C70"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shd w:val="clear" w:color="auto" w:fill="FFF2CC" w:themeFill="accent4" w:themeFillTint="33"/>
          </w:tcPr>
          <w:p w14:paraId="31C6956D" w14:textId="428EEBAD" w:rsidR="00F537E1" w:rsidRPr="00FD43FC" w:rsidRDefault="005C5E3A">
            <w:pPr>
              <w:jc w:val="center"/>
              <w:rPr>
                <w:rFonts w:cstheme="minorHAnsi"/>
                <w:b/>
                <w:bCs/>
                <w:sz w:val="20"/>
                <w:szCs w:val="20"/>
              </w:rPr>
            </w:pPr>
            <w:r>
              <w:rPr>
                <w:rFonts w:cstheme="minorHAnsi"/>
                <w:b/>
                <w:bCs/>
                <w:sz w:val="20"/>
                <w:szCs w:val="20"/>
              </w:rPr>
              <w:t>Z</w:t>
            </w:r>
          </w:p>
        </w:tc>
        <w:tc>
          <w:tcPr>
            <w:tcW w:w="2338" w:type="dxa"/>
          </w:tcPr>
          <w:p w14:paraId="2A5F4E0A" w14:textId="77777777" w:rsidR="00F537E1" w:rsidRPr="00FD43FC" w:rsidRDefault="00F537E1">
            <w:pPr>
              <w:jc w:val="center"/>
              <w:rPr>
                <w:rFonts w:cstheme="minorHAnsi"/>
                <w:b/>
                <w:bCs/>
                <w:sz w:val="20"/>
                <w:szCs w:val="20"/>
              </w:rPr>
            </w:pPr>
            <w:r w:rsidRPr="00652EB5">
              <w:rPr>
                <w:rFonts w:cstheme="minorHAnsi"/>
                <w:b/>
                <w:bCs/>
                <w:sz w:val="20"/>
                <w:szCs w:val="20"/>
              </w:rPr>
              <w:t>X</w:t>
            </w:r>
          </w:p>
        </w:tc>
      </w:tr>
      <w:tr w:rsidR="00F537E1" w:rsidRPr="00FD43FC" w14:paraId="6814DE3D" w14:textId="77777777" w:rsidTr="0044416F">
        <w:trPr>
          <w:cantSplit/>
        </w:trPr>
        <w:tc>
          <w:tcPr>
            <w:tcW w:w="2337" w:type="dxa"/>
          </w:tcPr>
          <w:p w14:paraId="63D0284F" w14:textId="77777777" w:rsidR="00F537E1" w:rsidRPr="008F7CB4" w:rsidRDefault="00F537E1">
            <w:pPr>
              <w:rPr>
                <w:rFonts w:cstheme="minorHAnsi"/>
                <w:sz w:val="20"/>
                <w:szCs w:val="20"/>
              </w:rPr>
            </w:pPr>
            <w:r w:rsidRPr="008F7CB4">
              <w:rPr>
                <w:rFonts w:cstheme="minorHAnsi"/>
                <w:sz w:val="20"/>
                <w:szCs w:val="20"/>
              </w:rPr>
              <w:t>Pulmonary Lab</w:t>
            </w:r>
          </w:p>
        </w:tc>
        <w:tc>
          <w:tcPr>
            <w:tcW w:w="2337" w:type="dxa"/>
          </w:tcPr>
          <w:p w14:paraId="43A7474D"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tcPr>
          <w:p w14:paraId="03671E55" w14:textId="77777777" w:rsidR="00F537E1" w:rsidRPr="00FD43FC" w:rsidRDefault="00F537E1">
            <w:pPr>
              <w:rPr>
                <w:rFonts w:cstheme="minorHAnsi"/>
                <w:b/>
                <w:bCs/>
                <w:sz w:val="20"/>
                <w:szCs w:val="20"/>
              </w:rPr>
            </w:pPr>
          </w:p>
        </w:tc>
        <w:tc>
          <w:tcPr>
            <w:tcW w:w="2338" w:type="dxa"/>
          </w:tcPr>
          <w:p w14:paraId="26034FB0" w14:textId="77777777" w:rsidR="00F537E1" w:rsidRPr="00FD43FC" w:rsidRDefault="00F537E1">
            <w:pPr>
              <w:jc w:val="center"/>
              <w:rPr>
                <w:rFonts w:cstheme="minorHAnsi"/>
                <w:b/>
                <w:bCs/>
                <w:sz w:val="20"/>
                <w:szCs w:val="20"/>
              </w:rPr>
            </w:pPr>
            <w:r w:rsidRPr="00652EB5">
              <w:rPr>
                <w:rFonts w:cstheme="minorHAnsi"/>
                <w:b/>
                <w:bCs/>
                <w:sz w:val="20"/>
                <w:szCs w:val="20"/>
              </w:rPr>
              <w:t>X</w:t>
            </w:r>
          </w:p>
        </w:tc>
      </w:tr>
      <w:tr w:rsidR="00F537E1" w:rsidRPr="00FD43FC" w14:paraId="2F665921" w14:textId="77777777" w:rsidTr="0044416F">
        <w:trPr>
          <w:cantSplit/>
        </w:trPr>
        <w:tc>
          <w:tcPr>
            <w:tcW w:w="2337" w:type="dxa"/>
          </w:tcPr>
          <w:p w14:paraId="039EB90F" w14:textId="77777777" w:rsidR="00F537E1" w:rsidRPr="008F7CB4" w:rsidRDefault="00F537E1">
            <w:pPr>
              <w:rPr>
                <w:rFonts w:cstheme="minorHAnsi"/>
                <w:sz w:val="20"/>
                <w:szCs w:val="20"/>
              </w:rPr>
            </w:pPr>
            <w:r w:rsidRPr="008F7CB4">
              <w:rPr>
                <w:rFonts w:cstheme="minorHAnsi"/>
                <w:sz w:val="20"/>
                <w:szCs w:val="20"/>
              </w:rPr>
              <w:t>Physical Therapy/Occupational Therapy</w:t>
            </w:r>
          </w:p>
        </w:tc>
        <w:tc>
          <w:tcPr>
            <w:tcW w:w="2337" w:type="dxa"/>
          </w:tcPr>
          <w:p w14:paraId="7B2E2154" w14:textId="77777777" w:rsidR="00F537E1" w:rsidRPr="00FD43FC" w:rsidRDefault="00F537E1">
            <w:pPr>
              <w:jc w:val="center"/>
              <w:rPr>
                <w:rFonts w:cstheme="minorHAnsi"/>
                <w:b/>
                <w:bCs/>
                <w:sz w:val="20"/>
                <w:szCs w:val="20"/>
              </w:rPr>
            </w:pPr>
            <w:r w:rsidRPr="00A60E5C">
              <w:rPr>
                <w:rFonts w:cstheme="minorHAnsi"/>
                <w:b/>
                <w:bCs/>
                <w:sz w:val="20"/>
                <w:szCs w:val="20"/>
              </w:rPr>
              <w:t>X</w:t>
            </w:r>
          </w:p>
        </w:tc>
        <w:tc>
          <w:tcPr>
            <w:tcW w:w="2338" w:type="dxa"/>
            <w:shd w:val="clear" w:color="auto" w:fill="FFF2CC" w:themeFill="accent4" w:themeFillTint="33"/>
          </w:tcPr>
          <w:p w14:paraId="33C18C27" w14:textId="535F6DBB" w:rsidR="00F537E1" w:rsidRPr="00FD43FC" w:rsidRDefault="005C5E3A">
            <w:pPr>
              <w:jc w:val="center"/>
              <w:rPr>
                <w:rFonts w:cstheme="minorHAnsi"/>
                <w:b/>
                <w:bCs/>
                <w:sz w:val="20"/>
                <w:szCs w:val="20"/>
              </w:rPr>
            </w:pPr>
            <w:r>
              <w:rPr>
                <w:rFonts w:cstheme="minorHAnsi"/>
                <w:b/>
                <w:bCs/>
                <w:sz w:val="20"/>
                <w:szCs w:val="20"/>
              </w:rPr>
              <w:t>Z</w:t>
            </w:r>
          </w:p>
        </w:tc>
        <w:tc>
          <w:tcPr>
            <w:tcW w:w="2338" w:type="dxa"/>
          </w:tcPr>
          <w:p w14:paraId="232A78BB" w14:textId="77777777" w:rsidR="00F537E1" w:rsidRPr="00FD43FC" w:rsidRDefault="00F537E1">
            <w:pPr>
              <w:jc w:val="center"/>
              <w:rPr>
                <w:rFonts w:cstheme="minorHAnsi"/>
                <w:b/>
                <w:bCs/>
                <w:sz w:val="20"/>
                <w:szCs w:val="20"/>
              </w:rPr>
            </w:pPr>
            <w:r w:rsidRPr="00652EB5">
              <w:rPr>
                <w:rFonts w:cstheme="minorHAnsi"/>
                <w:b/>
                <w:bCs/>
                <w:sz w:val="20"/>
                <w:szCs w:val="20"/>
              </w:rPr>
              <w:t>X</w:t>
            </w:r>
          </w:p>
        </w:tc>
      </w:tr>
      <w:tr w:rsidR="005C5E3A" w:rsidRPr="00FD43FC" w14:paraId="02615A94" w14:textId="77777777" w:rsidTr="0044416F">
        <w:trPr>
          <w:cantSplit/>
        </w:trPr>
        <w:tc>
          <w:tcPr>
            <w:tcW w:w="2337" w:type="dxa"/>
          </w:tcPr>
          <w:p w14:paraId="04760D80" w14:textId="77777777" w:rsidR="005C5E3A" w:rsidRPr="008F7CB4" w:rsidRDefault="005C5E3A" w:rsidP="005C5E3A">
            <w:pPr>
              <w:rPr>
                <w:rFonts w:cstheme="minorHAnsi"/>
                <w:sz w:val="20"/>
                <w:szCs w:val="20"/>
              </w:rPr>
            </w:pPr>
            <w:r w:rsidRPr="008F7CB4">
              <w:rPr>
                <w:rFonts w:cstheme="minorHAnsi"/>
                <w:sz w:val="20"/>
                <w:szCs w:val="20"/>
              </w:rPr>
              <w:t>Sleep</w:t>
            </w:r>
          </w:p>
        </w:tc>
        <w:tc>
          <w:tcPr>
            <w:tcW w:w="2337" w:type="dxa"/>
            <w:shd w:val="clear" w:color="auto" w:fill="E2EFD9" w:themeFill="accent6" w:themeFillTint="33"/>
          </w:tcPr>
          <w:p w14:paraId="3FF0980E" w14:textId="57B9B856" w:rsidR="005C5E3A" w:rsidRPr="00FD43FC" w:rsidRDefault="005C5E3A" w:rsidP="005C5E3A">
            <w:pPr>
              <w:jc w:val="center"/>
              <w:rPr>
                <w:rFonts w:cstheme="minorHAnsi"/>
                <w:b/>
                <w:bCs/>
                <w:sz w:val="20"/>
                <w:szCs w:val="20"/>
              </w:rPr>
            </w:pPr>
            <w:r w:rsidRPr="00F972DC">
              <w:rPr>
                <w:rFonts w:cstheme="minorHAnsi"/>
                <w:b/>
                <w:bCs/>
                <w:sz w:val="20"/>
                <w:szCs w:val="20"/>
              </w:rPr>
              <w:t>Y</w:t>
            </w:r>
          </w:p>
        </w:tc>
        <w:tc>
          <w:tcPr>
            <w:tcW w:w="2338" w:type="dxa"/>
          </w:tcPr>
          <w:p w14:paraId="0C061F8A" w14:textId="77777777" w:rsidR="005C5E3A" w:rsidRPr="00FD43FC" w:rsidRDefault="005C5E3A" w:rsidP="005C5E3A">
            <w:pPr>
              <w:rPr>
                <w:rFonts w:cstheme="minorHAnsi"/>
                <w:b/>
                <w:bCs/>
                <w:sz w:val="20"/>
                <w:szCs w:val="20"/>
              </w:rPr>
            </w:pPr>
          </w:p>
        </w:tc>
        <w:tc>
          <w:tcPr>
            <w:tcW w:w="2338" w:type="dxa"/>
          </w:tcPr>
          <w:p w14:paraId="61F4AB6D" w14:textId="77777777" w:rsidR="005C5E3A" w:rsidRPr="00FD43FC" w:rsidRDefault="005C5E3A" w:rsidP="005C5E3A">
            <w:pPr>
              <w:rPr>
                <w:rFonts w:cstheme="minorHAnsi"/>
                <w:b/>
                <w:bCs/>
                <w:sz w:val="20"/>
                <w:szCs w:val="20"/>
              </w:rPr>
            </w:pPr>
          </w:p>
        </w:tc>
      </w:tr>
      <w:tr w:rsidR="005C5E3A" w:rsidRPr="00FD43FC" w14:paraId="565325F8" w14:textId="77777777" w:rsidTr="0044416F">
        <w:trPr>
          <w:cantSplit/>
        </w:trPr>
        <w:tc>
          <w:tcPr>
            <w:tcW w:w="2337" w:type="dxa"/>
          </w:tcPr>
          <w:p w14:paraId="6BDC9B68" w14:textId="77777777" w:rsidR="005C5E3A" w:rsidRPr="008F7CB4" w:rsidRDefault="005C5E3A" w:rsidP="005C5E3A">
            <w:pPr>
              <w:rPr>
                <w:rFonts w:cstheme="minorHAnsi"/>
                <w:sz w:val="20"/>
                <w:szCs w:val="20"/>
              </w:rPr>
            </w:pPr>
            <w:r w:rsidRPr="008F7CB4">
              <w:rPr>
                <w:rFonts w:cstheme="minorHAnsi"/>
                <w:sz w:val="20"/>
                <w:szCs w:val="20"/>
              </w:rPr>
              <w:t>Infusion</w:t>
            </w:r>
          </w:p>
        </w:tc>
        <w:tc>
          <w:tcPr>
            <w:tcW w:w="2337" w:type="dxa"/>
            <w:shd w:val="clear" w:color="auto" w:fill="E2EFD9" w:themeFill="accent6" w:themeFillTint="33"/>
          </w:tcPr>
          <w:p w14:paraId="0942D51B" w14:textId="0C71692C" w:rsidR="005C5E3A" w:rsidRPr="00FD43FC" w:rsidRDefault="005C5E3A" w:rsidP="005C5E3A">
            <w:pPr>
              <w:jc w:val="center"/>
              <w:rPr>
                <w:rFonts w:cstheme="minorHAnsi"/>
                <w:b/>
                <w:bCs/>
                <w:sz w:val="20"/>
                <w:szCs w:val="20"/>
              </w:rPr>
            </w:pPr>
            <w:r w:rsidRPr="00F972DC">
              <w:rPr>
                <w:rFonts w:cstheme="minorHAnsi"/>
                <w:b/>
                <w:bCs/>
                <w:sz w:val="20"/>
                <w:szCs w:val="20"/>
              </w:rPr>
              <w:t>Y</w:t>
            </w:r>
          </w:p>
        </w:tc>
        <w:tc>
          <w:tcPr>
            <w:tcW w:w="2338" w:type="dxa"/>
          </w:tcPr>
          <w:p w14:paraId="63F61BA3" w14:textId="77777777" w:rsidR="005C5E3A" w:rsidRPr="00FD43FC" w:rsidRDefault="005C5E3A" w:rsidP="005C5E3A">
            <w:pPr>
              <w:rPr>
                <w:rFonts w:cstheme="minorHAnsi"/>
                <w:b/>
                <w:bCs/>
                <w:sz w:val="20"/>
                <w:szCs w:val="20"/>
              </w:rPr>
            </w:pPr>
          </w:p>
        </w:tc>
        <w:tc>
          <w:tcPr>
            <w:tcW w:w="2338" w:type="dxa"/>
          </w:tcPr>
          <w:p w14:paraId="738F2A35" w14:textId="77777777" w:rsidR="005C5E3A" w:rsidRPr="00FD43FC" w:rsidRDefault="005C5E3A" w:rsidP="005C5E3A">
            <w:pPr>
              <w:rPr>
                <w:rFonts w:cstheme="minorHAnsi"/>
                <w:b/>
                <w:bCs/>
                <w:sz w:val="20"/>
                <w:szCs w:val="20"/>
              </w:rPr>
            </w:pPr>
          </w:p>
        </w:tc>
      </w:tr>
      <w:tr w:rsidR="005C5E3A" w:rsidRPr="00FD43FC" w14:paraId="2F6C5088" w14:textId="77777777" w:rsidTr="0044416F">
        <w:trPr>
          <w:cantSplit/>
        </w:trPr>
        <w:tc>
          <w:tcPr>
            <w:tcW w:w="2337" w:type="dxa"/>
          </w:tcPr>
          <w:p w14:paraId="4EE47887" w14:textId="77777777" w:rsidR="005C5E3A" w:rsidRPr="008F7CB4" w:rsidRDefault="005C5E3A" w:rsidP="005C5E3A">
            <w:pPr>
              <w:rPr>
                <w:rFonts w:cstheme="minorHAnsi"/>
                <w:sz w:val="20"/>
                <w:szCs w:val="20"/>
              </w:rPr>
            </w:pPr>
            <w:r w:rsidRPr="008F7CB4">
              <w:rPr>
                <w:rFonts w:cstheme="minorHAnsi"/>
                <w:sz w:val="20"/>
                <w:szCs w:val="20"/>
              </w:rPr>
              <w:t>Pharmacy</w:t>
            </w:r>
          </w:p>
        </w:tc>
        <w:tc>
          <w:tcPr>
            <w:tcW w:w="2337" w:type="dxa"/>
            <w:shd w:val="clear" w:color="auto" w:fill="E2EFD9" w:themeFill="accent6" w:themeFillTint="33"/>
          </w:tcPr>
          <w:p w14:paraId="2DF0C04A" w14:textId="273D34BC" w:rsidR="005C5E3A" w:rsidRPr="00FD43FC" w:rsidRDefault="005C5E3A" w:rsidP="005C5E3A">
            <w:pPr>
              <w:jc w:val="center"/>
              <w:rPr>
                <w:rFonts w:cstheme="minorHAnsi"/>
                <w:b/>
                <w:bCs/>
                <w:sz w:val="20"/>
                <w:szCs w:val="20"/>
              </w:rPr>
            </w:pPr>
            <w:r w:rsidRPr="00F972DC">
              <w:rPr>
                <w:rFonts w:cstheme="minorHAnsi"/>
                <w:b/>
                <w:bCs/>
                <w:sz w:val="20"/>
                <w:szCs w:val="20"/>
              </w:rPr>
              <w:t>Y</w:t>
            </w:r>
          </w:p>
        </w:tc>
        <w:tc>
          <w:tcPr>
            <w:tcW w:w="2338" w:type="dxa"/>
            <w:shd w:val="clear" w:color="auto" w:fill="FFF2CC" w:themeFill="accent4" w:themeFillTint="33"/>
          </w:tcPr>
          <w:p w14:paraId="080DAA48" w14:textId="50CDC177" w:rsidR="005C5E3A" w:rsidRPr="00FD43FC" w:rsidRDefault="005C5E3A" w:rsidP="005C5E3A">
            <w:pPr>
              <w:jc w:val="center"/>
              <w:rPr>
                <w:rFonts w:cstheme="minorHAnsi"/>
                <w:b/>
                <w:bCs/>
                <w:sz w:val="20"/>
                <w:szCs w:val="20"/>
              </w:rPr>
            </w:pPr>
            <w:r>
              <w:rPr>
                <w:rFonts w:cstheme="minorHAnsi"/>
                <w:b/>
                <w:bCs/>
                <w:sz w:val="20"/>
                <w:szCs w:val="20"/>
              </w:rPr>
              <w:t>Z</w:t>
            </w:r>
          </w:p>
        </w:tc>
        <w:tc>
          <w:tcPr>
            <w:tcW w:w="2338" w:type="dxa"/>
          </w:tcPr>
          <w:p w14:paraId="0F4A4601" w14:textId="77777777" w:rsidR="005C5E3A" w:rsidRPr="00FD43FC" w:rsidRDefault="005C5E3A" w:rsidP="005C5E3A">
            <w:pPr>
              <w:rPr>
                <w:rFonts w:cstheme="minorHAnsi"/>
                <w:b/>
                <w:bCs/>
                <w:sz w:val="20"/>
                <w:szCs w:val="20"/>
              </w:rPr>
            </w:pPr>
          </w:p>
        </w:tc>
      </w:tr>
      <w:tr w:rsidR="00F537E1" w:rsidRPr="00FD43FC" w14:paraId="02D4AC33" w14:textId="77777777" w:rsidTr="0044416F">
        <w:trPr>
          <w:cantSplit/>
        </w:trPr>
        <w:tc>
          <w:tcPr>
            <w:tcW w:w="2337" w:type="dxa"/>
            <w:shd w:val="clear" w:color="auto" w:fill="F2F2F2" w:themeFill="background1" w:themeFillShade="F2"/>
          </w:tcPr>
          <w:p w14:paraId="695A45C6" w14:textId="77777777" w:rsidR="00F537E1" w:rsidRPr="00FD43FC" w:rsidRDefault="00F537E1">
            <w:pPr>
              <w:rPr>
                <w:rFonts w:cstheme="minorHAnsi"/>
                <w:b/>
                <w:bCs/>
                <w:sz w:val="20"/>
                <w:szCs w:val="20"/>
              </w:rPr>
            </w:pPr>
            <w:r>
              <w:rPr>
                <w:rFonts w:cstheme="minorHAnsi"/>
                <w:b/>
                <w:bCs/>
                <w:sz w:val="20"/>
                <w:szCs w:val="20"/>
              </w:rPr>
              <w:t>Peri-Operative Services</w:t>
            </w:r>
          </w:p>
        </w:tc>
        <w:tc>
          <w:tcPr>
            <w:tcW w:w="2337" w:type="dxa"/>
            <w:shd w:val="clear" w:color="auto" w:fill="F2F2F2" w:themeFill="background1" w:themeFillShade="F2"/>
          </w:tcPr>
          <w:p w14:paraId="4733AB00" w14:textId="77777777" w:rsidR="00F537E1" w:rsidRPr="00FD43FC" w:rsidRDefault="00F537E1">
            <w:pPr>
              <w:rPr>
                <w:rFonts w:cstheme="minorHAnsi"/>
                <w:b/>
                <w:bCs/>
                <w:sz w:val="20"/>
                <w:szCs w:val="20"/>
              </w:rPr>
            </w:pPr>
          </w:p>
        </w:tc>
        <w:tc>
          <w:tcPr>
            <w:tcW w:w="2338" w:type="dxa"/>
            <w:shd w:val="clear" w:color="auto" w:fill="F2F2F2" w:themeFill="background1" w:themeFillShade="F2"/>
          </w:tcPr>
          <w:p w14:paraId="2433F253" w14:textId="77777777" w:rsidR="00F537E1" w:rsidRPr="00FD43FC" w:rsidRDefault="00F537E1">
            <w:pPr>
              <w:rPr>
                <w:rFonts w:cstheme="minorHAnsi"/>
                <w:b/>
                <w:bCs/>
                <w:sz w:val="20"/>
                <w:szCs w:val="20"/>
              </w:rPr>
            </w:pPr>
          </w:p>
        </w:tc>
        <w:tc>
          <w:tcPr>
            <w:tcW w:w="2338" w:type="dxa"/>
            <w:shd w:val="clear" w:color="auto" w:fill="F2F2F2" w:themeFill="background1" w:themeFillShade="F2"/>
          </w:tcPr>
          <w:p w14:paraId="77E40D07" w14:textId="77777777" w:rsidR="00F537E1" w:rsidRPr="00FD43FC" w:rsidRDefault="00F537E1">
            <w:pPr>
              <w:rPr>
                <w:rFonts w:cstheme="minorHAnsi"/>
                <w:b/>
                <w:bCs/>
                <w:sz w:val="20"/>
                <w:szCs w:val="20"/>
              </w:rPr>
            </w:pPr>
          </w:p>
        </w:tc>
      </w:tr>
      <w:tr w:rsidR="00F537E1" w:rsidRPr="00FD43FC" w14:paraId="7FDCD6E7" w14:textId="77777777" w:rsidTr="0044416F">
        <w:trPr>
          <w:cantSplit/>
        </w:trPr>
        <w:tc>
          <w:tcPr>
            <w:tcW w:w="2337" w:type="dxa"/>
          </w:tcPr>
          <w:p w14:paraId="33DECE4F" w14:textId="77777777" w:rsidR="00F537E1" w:rsidRPr="008F7CB4" w:rsidRDefault="00F537E1">
            <w:pPr>
              <w:rPr>
                <w:rFonts w:cstheme="minorHAnsi"/>
                <w:sz w:val="20"/>
                <w:szCs w:val="20"/>
              </w:rPr>
            </w:pPr>
            <w:r w:rsidRPr="008F7CB4">
              <w:rPr>
                <w:rFonts w:cstheme="minorHAnsi"/>
                <w:sz w:val="20"/>
                <w:szCs w:val="20"/>
              </w:rPr>
              <w:t>Operating Rooms</w:t>
            </w:r>
          </w:p>
        </w:tc>
        <w:tc>
          <w:tcPr>
            <w:tcW w:w="2337" w:type="dxa"/>
          </w:tcPr>
          <w:p w14:paraId="059D85DF" w14:textId="77777777" w:rsidR="00F537E1" w:rsidRPr="00FD43FC" w:rsidRDefault="00F537E1">
            <w:pPr>
              <w:jc w:val="center"/>
              <w:rPr>
                <w:rFonts w:cstheme="minorHAnsi"/>
                <w:b/>
                <w:bCs/>
                <w:sz w:val="20"/>
                <w:szCs w:val="20"/>
              </w:rPr>
            </w:pPr>
            <w:r w:rsidRPr="00CD4D3D">
              <w:rPr>
                <w:rFonts w:cstheme="minorHAnsi"/>
                <w:b/>
                <w:bCs/>
                <w:sz w:val="20"/>
                <w:szCs w:val="20"/>
              </w:rPr>
              <w:t>X</w:t>
            </w:r>
          </w:p>
        </w:tc>
        <w:tc>
          <w:tcPr>
            <w:tcW w:w="2338" w:type="dxa"/>
            <w:shd w:val="clear" w:color="auto" w:fill="FFF2CC" w:themeFill="accent4" w:themeFillTint="33"/>
          </w:tcPr>
          <w:p w14:paraId="072565FA" w14:textId="47D08699" w:rsidR="00F537E1" w:rsidRPr="00FD43FC" w:rsidRDefault="005C5E3A">
            <w:pPr>
              <w:jc w:val="center"/>
              <w:rPr>
                <w:rFonts w:cstheme="minorHAnsi"/>
                <w:b/>
                <w:bCs/>
                <w:sz w:val="20"/>
                <w:szCs w:val="20"/>
              </w:rPr>
            </w:pPr>
            <w:r>
              <w:rPr>
                <w:rFonts w:cstheme="minorHAnsi"/>
                <w:b/>
                <w:bCs/>
                <w:sz w:val="20"/>
                <w:szCs w:val="20"/>
              </w:rPr>
              <w:t>Z</w:t>
            </w:r>
          </w:p>
        </w:tc>
        <w:tc>
          <w:tcPr>
            <w:tcW w:w="2338" w:type="dxa"/>
          </w:tcPr>
          <w:p w14:paraId="40C5D082" w14:textId="77777777" w:rsidR="00F537E1" w:rsidRPr="00FD43FC" w:rsidRDefault="00F537E1">
            <w:pPr>
              <w:rPr>
                <w:rFonts w:cstheme="minorHAnsi"/>
                <w:b/>
                <w:bCs/>
                <w:sz w:val="20"/>
                <w:szCs w:val="20"/>
              </w:rPr>
            </w:pPr>
          </w:p>
        </w:tc>
      </w:tr>
      <w:tr w:rsidR="00F537E1" w:rsidRPr="00FD43FC" w14:paraId="076F6CA2" w14:textId="77777777" w:rsidTr="0044416F">
        <w:trPr>
          <w:cantSplit/>
        </w:trPr>
        <w:tc>
          <w:tcPr>
            <w:tcW w:w="2337" w:type="dxa"/>
          </w:tcPr>
          <w:p w14:paraId="562D474A" w14:textId="77777777" w:rsidR="00F537E1" w:rsidRPr="008F7CB4" w:rsidRDefault="00F537E1">
            <w:pPr>
              <w:rPr>
                <w:rFonts w:cstheme="minorHAnsi"/>
                <w:sz w:val="20"/>
                <w:szCs w:val="20"/>
              </w:rPr>
            </w:pPr>
            <w:r w:rsidRPr="008F7CB4">
              <w:rPr>
                <w:rFonts w:cstheme="minorHAnsi"/>
                <w:sz w:val="20"/>
                <w:szCs w:val="20"/>
              </w:rPr>
              <w:t>Inpatient Surgical Beds</w:t>
            </w:r>
          </w:p>
        </w:tc>
        <w:tc>
          <w:tcPr>
            <w:tcW w:w="2337" w:type="dxa"/>
          </w:tcPr>
          <w:p w14:paraId="2214C6F7" w14:textId="77777777" w:rsidR="00F537E1" w:rsidRPr="00FD43FC" w:rsidRDefault="00F537E1">
            <w:pPr>
              <w:jc w:val="center"/>
              <w:rPr>
                <w:rFonts w:cstheme="minorHAnsi"/>
                <w:b/>
                <w:bCs/>
                <w:sz w:val="20"/>
                <w:szCs w:val="20"/>
              </w:rPr>
            </w:pPr>
            <w:r w:rsidRPr="00CD4D3D">
              <w:rPr>
                <w:rFonts w:cstheme="minorHAnsi"/>
                <w:b/>
                <w:bCs/>
                <w:sz w:val="20"/>
                <w:szCs w:val="20"/>
              </w:rPr>
              <w:t>X</w:t>
            </w:r>
          </w:p>
        </w:tc>
        <w:tc>
          <w:tcPr>
            <w:tcW w:w="2338" w:type="dxa"/>
          </w:tcPr>
          <w:p w14:paraId="1221A67C" w14:textId="77777777" w:rsidR="00F537E1" w:rsidRPr="00FD43FC" w:rsidRDefault="00F537E1">
            <w:pPr>
              <w:rPr>
                <w:rFonts w:cstheme="minorHAnsi"/>
                <w:b/>
                <w:bCs/>
                <w:sz w:val="20"/>
                <w:szCs w:val="20"/>
              </w:rPr>
            </w:pPr>
          </w:p>
        </w:tc>
        <w:tc>
          <w:tcPr>
            <w:tcW w:w="2338" w:type="dxa"/>
          </w:tcPr>
          <w:p w14:paraId="2FFC91BA" w14:textId="77777777" w:rsidR="00F537E1" w:rsidRPr="00FD43FC" w:rsidRDefault="00F537E1">
            <w:pPr>
              <w:rPr>
                <w:rFonts w:cstheme="minorHAnsi"/>
                <w:b/>
                <w:bCs/>
                <w:sz w:val="20"/>
                <w:szCs w:val="20"/>
              </w:rPr>
            </w:pPr>
          </w:p>
        </w:tc>
      </w:tr>
      <w:tr w:rsidR="00F537E1" w:rsidRPr="00FD43FC" w14:paraId="4C389172" w14:textId="77777777" w:rsidTr="0044416F">
        <w:trPr>
          <w:cantSplit/>
        </w:trPr>
        <w:tc>
          <w:tcPr>
            <w:tcW w:w="2337" w:type="dxa"/>
            <w:shd w:val="clear" w:color="auto" w:fill="F2F2F2" w:themeFill="background1" w:themeFillShade="F2"/>
          </w:tcPr>
          <w:p w14:paraId="58A73115" w14:textId="77777777" w:rsidR="00F537E1" w:rsidRPr="00FD43FC" w:rsidRDefault="00F537E1">
            <w:pPr>
              <w:rPr>
                <w:rFonts w:cstheme="minorHAnsi"/>
                <w:b/>
                <w:bCs/>
                <w:sz w:val="20"/>
                <w:szCs w:val="20"/>
              </w:rPr>
            </w:pPr>
            <w:r>
              <w:rPr>
                <w:rFonts w:cstheme="minorHAnsi"/>
                <w:b/>
                <w:bCs/>
                <w:sz w:val="20"/>
                <w:szCs w:val="20"/>
              </w:rPr>
              <w:t>Radiology</w:t>
            </w:r>
          </w:p>
        </w:tc>
        <w:tc>
          <w:tcPr>
            <w:tcW w:w="2337" w:type="dxa"/>
            <w:shd w:val="clear" w:color="auto" w:fill="F2F2F2" w:themeFill="background1" w:themeFillShade="F2"/>
          </w:tcPr>
          <w:p w14:paraId="2112CF3E" w14:textId="77777777" w:rsidR="00F537E1" w:rsidRPr="00FD43FC" w:rsidRDefault="00F537E1">
            <w:pPr>
              <w:rPr>
                <w:rFonts w:cstheme="minorHAnsi"/>
                <w:b/>
                <w:bCs/>
                <w:sz w:val="20"/>
                <w:szCs w:val="20"/>
              </w:rPr>
            </w:pPr>
          </w:p>
        </w:tc>
        <w:tc>
          <w:tcPr>
            <w:tcW w:w="2338" w:type="dxa"/>
            <w:shd w:val="clear" w:color="auto" w:fill="F2F2F2" w:themeFill="background1" w:themeFillShade="F2"/>
          </w:tcPr>
          <w:p w14:paraId="69A5447A" w14:textId="77777777" w:rsidR="00F537E1" w:rsidRPr="00FD43FC" w:rsidRDefault="00F537E1">
            <w:pPr>
              <w:rPr>
                <w:rFonts w:cstheme="minorHAnsi"/>
                <w:b/>
                <w:bCs/>
                <w:sz w:val="20"/>
                <w:szCs w:val="20"/>
              </w:rPr>
            </w:pPr>
          </w:p>
        </w:tc>
        <w:tc>
          <w:tcPr>
            <w:tcW w:w="2338" w:type="dxa"/>
            <w:shd w:val="clear" w:color="auto" w:fill="F2F2F2" w:themeFill="background1" w:themeFillShade="F2"/>
          </w:tcPr>
          <w:p w14:paraId="0440FD0D" w14:textId="77777777" w:rsidR="00F537E1" w:rsidRPr="00FD43FC" w:rsidRDefault="00F537E1">
            <w:pPr>
              <w:rPr>
                <w:rFonts w:cstheme="minorHAnsi"/>
                <w:b/>
                <w:bCs/>
                <w:sz w:val="20"/>
                <w:szCs w:val="20"/>
              </w:rPr>
            </w:pPr>
          </w:p>
        </w:tc>
      </w:tr>
      <w:tr w:rsidR="005C5E3A" w:rsidRPr="00FD43FC" w14:paraId="3A87D26A" w14:textId="77777777" w:rsidTr="0044416F">
        <w:trPr>
          <w:cantSplit/>
        </w:trPr>
        <w:tc>
          <w:tcPr>
            <w:tcW w:w="2337" w:type="dxa"/>
          </w:tcPr>
          <w:p w14:paraId="3130A552" w14:textId="77777777" w:rsidR="005C5E3A" w:rsidRPr="008F7CB4" w:rsidRDefault="005C5E3A" w:rsidP="005C5E3A">
            <w:pPr>
              <w:rPr>
                <w:rFonts w:cstheme="minorHAnsi"/>
                <w:sz w:val="20"/>
                <w:szCs w:val="20"/>
              </w:rPr>
            </w:pPr>
            <w:r w:rsidRPr="008F7CB4">
              <w:rPr>
                <w:rFonts w:cstheme="minorHAnsi"/>
                <w:sz w:val="20"/>
                <w:szCs w:val="20"/>
              </w:rPr>
              <w:t>Diagnostic</w:t>
            </w:r>
          </w:p>
        </w:tc>
        <w:tc>
          <w:tcPr>
            <w:tcW w:w="2337" w:type="dxa"/>
          </w:tcPr>
          <w:p w14:paraId="32430BA3" w14:textId="77777777" w:rsidR="005C5E3A" w:rsidRPr="00FD43FC" w:rsidRDefault="005C5E3A" w:rsidP="005C5E3A">
            <w:pPr>
              <w:jc w:val="center"/>
              <w:rPr>
                <w:rFonts w:cstheme="minorHAnsi"/>
                <w:b/>
                <w:bCs/>
                <w:sz w:val="20"/>
                <w:szCs w:val="20"/>
              </w:rPr>
            </w:pPr>
            <w:r w:rsidRPr="006E3FA3">
              <w:rPr>
                <w:rFonts w:cstheme="minorHAnsi"/>
                <w:b/>
                <w:bCs/>
                <w:sz w:val="20"/>
                <w:szCs w:val="20"/>
              </w:rPr>
              <w:t>X</w:t>
            </w:r>
          </w:p>
        </w:tc>
        <w:tc>
          <w:tcPr>
            <w:tcW w:w="2338" w:type="dxa"/>
            <w:shd w:val="clear" w:color="auto" w:fill="FFF2CC" w:themeFill="accent4" w:themeFillTint="33"/>
          </w:tcPr>
          <w:p w14:paraId="512245AE" w14:textId="3D6036B1" w:rsidR="005C5E3A" w:rsidRPr="00FD43FC" w:rsidRDefault="005C5E3A" w:rsidP="005C5E3A">
            <w:pPr>
              <w:jc w:val="center"/>
              <w:rPr>
                <w:rFonts w:cstheme="minorHAnsi"/>
                <w:b/>
                <w:bCs/>
                <w:sz w:val="20"/>
                <w:szCs w:val="20"/>
              </w:rPr>
            </w:pPr>
            <w:r w:rsidRPr="00C10154">
              <w:rPr>
                <w:rFonts w:cstheme="minorHAnsi"/>
                <w:b/>
                <w:bCs/>
                <w:sz w:val="20"/>
                <w:szCs w:val="20"/>
              </w:rPr>
              <w:t>Z</w:t>
            </w:r>
          </w:p>
        </w:tc>
        <w:tc>
          <w:tcPr>
            <w:tcW w:w="2338" w:type="dxa"/>
          </w:tcPr>
          <w:p w14:paraId="2AD7F968" w14:textId="77777777" w:rsidR="005C5E3A" w:rsidRPr="00FD43FC" w:rsidRDefault="005C5E3A" w:rsidP="005C5E3A">
            <w:pPr>
              <w:jc w:val="center"/>
              <w:rPr>
                <w:rFonts w:cstheme="minorHAnsi"/>
                <w:b/>
                <w:bCs/>
                <w:sz w:val="20"/>
                <w:szCs w:val="20"/>
              </w:rPr>
            </w:pPr>
            <w:r w:rsidRPr="004309AA">
              <w:rPr>
                <w:rFonts w:cstheme="minorHAnsi"/>
                <w:b/>
                <w:bCs/>
                <w:sz w:val="20"/>
                <w:szCs w:val="20"/>
              </w:rPr>
              <w:t>X</w:t>
            </w:r>
          </w:p>
        </w:tc>
      </w:tr>
      <w:tr w:rsidR="005C5E3A" w:rsidRPr="00FD43FC" w14:paraId="630FDDF0" w14:textId="77777777" w:rsidTr="0044416F">
        <w:trPr>
          <w:cantSplit/>
        </w:trPr>
        <w:tc>
          <w:tcPr>
            <w:tcW w:w="2337" w:type="dxa"/>
          </w:tcPr>
          <w:p w14:paraId="079FF8DD" w14:textId="77777777" w:rsidR="005C5E3A" w:rsidRPr="008F7CB4" w:rsidRDefault="005C5E3A" w:rsidP="005C5E3A">
            <w:pPr>
              <w:rPr>
                <w:rFonts w:cstheme="minorHAnsi"/>
                <w:sz w:val="20"/>
                <w:szCs w:val="20"/>
              </w:rPr>
            </w:pPr>
            <w:r w:rsidRPr="008F7CB4">
              <w:rPr>
                <w:rFonts w:cstheme="minorHAnsi"/>
                <w:sz w:val="20"/>
                <w:szCs w:val="20"/>
              </w:rPr>
              <w:t>Fluro</w:t>
            </w:r>
          </w:p>
        </w:tc>
        <w:tc>
          <w:tcPr>
            <w:tcW w:w="2337" w:type="dxa"/>
          </w:tcPr>
          <w:p w14:paraId="1F1AED49" w14:textId="77777777" w:rsidR="005C5E3A" w:rsidRPr="00FD43FC" w:rsidRDefault="005C5E3A" w:rsidP="005C5E3A">
            <w:pPr>
              <w:jc w:val="center"/>
              <w:rPr>
                <w:rFonts w:cstheme="minorHAnsi"/>
                <w:b/>
                <w:bCs/>
                <w:sz w:val="20"/>
                <w:szCs w:val="20"/>
              </w:rPr>
            </w:pPr>
            <w:r w:rsidRPr="006E3FA3">
              <w:rPr>
                <w:rFonts w:cstheme="minorHAnsi"/>
                <w:b/>
                <w:bCs/>
                <w:sz w:val="20"/>
                <w:szCs w:val="20"/>
              </w:rPr>
              <w:t>X</w:t>
            </w:r>
          </w:p>
        </w:tc>
        <w:tc>
          <w:tcPr>
            <w:tcW w:w="2338" w:type="dxa"/>
            <w:shd w:val="clear" w:color="auto" w:fill="FFF2CC" w:themeFill="accent4" w:themeFillTint="33"/>
          </w:tcPr>
          <w:p w14:paraId="670DC96E" w14:textId="4FBE42A4" w:rsidR="005C5E3A" w:rsidRPr="00FD43FC" w:rsidRDefault="005C5E3A" w:rsidP="005C5E3A">
            <w:pPr>
              <w:jc w:val="center"/>
              <w:rPr>
                <w:rFonts w:cstheme="minorHAnsi"/>
                <w:b/>
                <w:bCs/>
                <w:sz w:val="20"/>
                <w:szCs w:val="20"/>
              </w:rPr>
            </w:pPr>
            <w:r w:rsidRPr="00C10154">
              <w:rPr>
                <w:rFonts w:cstheme="minorHAnsi"/>
                <w:b/>
                <w:bCs/>
                <w:sz w:val="20"/>
                <w:szCs w:val="20"/>
              </w:rPr>
              <w:t>Z</w:t>
            </w:r>
          </w:p>
        </w:tc>
        <w:tc>
          <w:tcPr>
            <w:tcW w:w="2338" w:type="dxa"/>
          </w:tcPr>
          <w:p w14:paraId="16F57ED8" w14:textId="77777777" w:rsidR="005C5E3A" w:rsidRPr="00FD43FC" w:rsidRDefault="005C5E3A" w:rsidP="005C5E3A">
            <w:pPr>
              <w:jc w:val="center"/>
              <w:rPr>
                <w:rFonts w:cstheme="minorHAnsi"/>
                <w:b/>
                <w:bCs/>
                <w:sz w:val="20"/>
                <w:szCs w:val="20"/>
              </w:rPr>
            </w:pPr>
            <w:r w:rsidRPr="004309AA">
              <w:rPr>
                <w:rFonts w:cstheme="minorHAnsi"/>
                <w:b/>
                <w:bCs/>
                <w:sz w:val="20"/>
                <w:szCs w:val="20"/>
              </w:rPr>
              <w:t>X</w:t>
            </w:r>
          </w:p>
        </w:tc>
      </w:tr>
      <w:tr w:rsidR="005C5E3A" w:rsidRPr="00FD43FC" w14:paraId="7C53EA73" w14:textId="77777777" w:rsidTr="0044416F">
        <w:trPr>
          <w:cantSplit/>
        </w:trPr>
        <w:tc>
          <w:tcPr>
            <w:tcW w:w="2337" w:type="dxa"/>
          </w:tcPr>
          <w:p w14:paraId="72C2263D" w14:textId="77777777" w:rsidR="005C5E3A" w:rsidRPr="008F7CB4" w:rsidRDefault="005C5E3A" w:rsidP="005C5E3A">
            <w:pPr>
              <w:rPr>
                <w:rFonts w:cstheme="minorHAnsi"/>
                <w:sz w:val="20"/>
                <w:szCs w:val="20"/>
              </w:rPr>
            </w:pPr>
            <w:r w:rsidRPr="008F7CB4">
              <w:rPr>
                <w:rFonts w:cstheme="minorHAnsi"/>
                <w:sz w:val="20"/>
                <w:szCs w:val="20"/>
              </w:rPr>
              <w:t>Ultrasound</w:t>
            </w:r>
          </w:p>
        </w:tc>
        <w:tc>
          <w:tcPr>
            <w:tcW w:w="2337" w:type="dxa"/>
            <w:shd w:val="clear" w:color="auto" w:fill="E2EFD9" w:themeFill="accent6" w:themeFillTint="33"/>
          </w:tcPr>
          <w:p w14:paraId="1D41DB23" w14:textId="5253A92C" w:rsidR="005C5E3A" w:rsidRPr="00FD43FC" w:rsidRDefault="005C5E3A" w:rsidP="005C5E3A">
            <w:pPr>
              <w:jc w:val="center"/>
              <w:rPr>
                <w:rFonts w:cstheme="minorHAnsi"/>
                <w:b/>
                <w:bCs/>
                <w:sz w:val="20"/>
                <w:szCs w:val="20"/>
              </w:rPr>
            </w:pPr>
            <w:r>
              <w:rPr>
                <w:rFonts w:cstheme="minorHAnsi"/>
                <w:b/>
                <w:bCs/>
                <w:sz w:val="20"/>
                <w:szCs w:val="20"/>
              </w:rPr>
              <w:t>Y</w:t>
            </w:r>
          </w:p>
        </w:tc>
        <w:tc>
          <w:tcPr>
            <w:tcW w:w="2338" w:type="dxa"/>
            <w:shd w:val="clear" w:color="auto" w:fill="FFF2CC" w:themeFill="accent4" w:themeFillTint="33"/>
          </w:tcPr>
          <w:p w14:paraId="028093A1" w14:textId="59A886E4" w:rsidR="005C5E3A" w:rsidRPr="00FD43FC" w:rsidRDefault="005C5E3A" w:rsidP="005C5E3A">
            <w:pPr>
              <w:jc w:val="center"/>
              <w:rPr>
                <w:rFonts w:cstheme="minorHAnsi"/>
                <w:b/>
                <w:bCs/>
                <w:sz w:val="20"/>
                <w:szCs w:val="20"/>
              </w:rPr>
            </w:pPr>
            <w:r w:rsidRPr="00C10154">
              <w:rPr>
                <w:rFonts w:cstheme="minorHAnsi"/>
                <w:b/>
                <w:bCs/>
                <w:sz w:val="20"/>
                <w:szCs w:val="20"/>
              </w:rPr>
              <w:t>Z</w:t>
            </w:r>
          </w:p>
        </w:tc>
        <w:tc>
          <w:tcPr>
            <w:tcW w:w="2338" w:type="dxa"/>
          </w:tcPr>
          <w:p w14:paraId="19AC26A9" w14:textId="77777777" w:rsidR="005C5E3A" w:rsidRPr="00FD43FC" w:rsidRDefault="005C5E3A" w:rsidP="005C5E3A">
            <w:pPr>
              <w:jc w:val="center"/>
              <w:rPr>
                <w:rFonts w:cstheme="minorHAnsi"/>
                <w:b/>
                <w:bCs/>
                <w:sz w:val="20"/>
                <w:szCs w:val="20"/>
              </w:rPr>
            </w:pPr>
            <w:r w:rsidRPr="004309AA">
              <w:rPr>
                <w:rFonts w:cstheme="minorHAnsi"/>
                <w:b/>
                <w:bCs/>
                <w:sz w:val="20"/>
                <w:szCs w:val="20"/>
              </w:rPr>
              <w:t>X</w:t>
            </w:r>
          </w:p>
        </w:tc>
      </w:tr>
      <w:tr w:rsidR="00F537E1" w:rsidRPr="00FD43FC" w14:paraId="3F17A6FE" w14:textId="77777777" w:rsidTr="0044416F">
        <w:trPr>
          <w:cantSplit/>
        </w:trPr>
        <w:tc>
          <w:tcPr>
            <w:tcW w:w="2337" w:type="dxa"/>
          </w:tcPr>
          <w:p w14:paraId="3A563271" w14:textId="77777777" w:rsidR="00F537E1" w:rsidRPr="008F7CB4" w:rsidRDefault="00F537E1">
            <w:pPr>
              <w:rPr>
                <w:rFonts w:cstheme="minorHAnsi"/>
                <w:sz w:val="20"/>
                <w:szCs w:val="20"/>
              </w:rPr>
            </w:pPr>
            <w:r w:rsidRPr="008F7CB4">
              <w:rPr>
                <w:rFonts w:cstheme="minorHAnsi"/>
                <w:sz w:val="20"/>
                <w:szCs w:val="20"/>
              </w:rPr>
              <w:t>CT</w:t>
            </w:r>
          </w:p>
        </w:tc>
        <w:tc>
          <w:tcPr>
            <w:tcW w:w="2337" w:type="dxa"/>
          </w:tcPr>
          <w:p w14:paraId="17D9EBD9" w14:textId="77777777" w:rsidR="00F537E1" w:rsidRPr="00FD43FC" w:rsidRDefault="00F537E1">
            <w:pPr>
              <w:jc w:val="center"/>
              <w:rPr>
                <w:rFonts w:cstheme="minorHAnsi"/>
                <w:b/>
                <w:bCs/>
                <w:sz w:val="20"/>
                <w:szCs w:val="20"/>
              </w:rPr>
            </w:pPr>
            <w:r w:rsidRPr="006E3FA3">
              <w:rPr>
                <w:rFonts w:cstheme="minorHAnsi"/>
                <w:b/>
                <w:bCs/>
                <w:sz w:val="20"/>
                <w:szCs w:val="20"/>
              </w:rPr>
              <w:t>X</w:t>
            </w:r>
          </w:p>
        </w:tc>
        <w:tc>
          <w:tcPr>
            <w:tcW w:w="2338" w:type="dxa"/>
          </w:tcPr>
          <w:p w14:paraId="1E39B2A9" w14:textId="77777777" w:rsidR="00F537E1" w:rsidRPr="00FD43FC" w:rsidRDefault="00F537E1">
            <w:pPr>
              <w:rPr>
                <w:rFonts w:cstheme="minorHAnsi"/>
                <w:b/>
                <w:bCs/>
                <w:sz w:val="20"/>
                <w:szCs w:val="20"/>
              </w:rPr>
            </w:pPr>
          </w:p>
        </w:tc>
        <w:tc>
          <w:tcPr>
            <w:tcW w:w="2338" w:type="dxa"/>
          </w:tcPr>
          <w:p w14:paraId="2687B42B" w14:textId="77777777" w:rsidR="00F537E1" w:rsidRPr="00FD43FC" w:rsidRDefault="00F537E1">
            <w:pPr>
              <w:rPr>
                <w:rFonts w:cstheme="minorHAnsi"/>
                <w:b/>
                <w:bCs/>
                <w:sz w:val="20"/>
                <w:szCs w:val="20"/>
              </w:rPr>
            </w:pPr>
          </w:p>
        </w:tc>
      </w:tr>
      <w:tr w:rsidR="005C5E3A" w:rsidRPr="00FD43FC" w14:paraId="6E3484D1" w14:textId="77777777" w:rsidTr="0044416F">
        <w:trPr>
          <w:cantSplit/>
        </w:trPr>
        <w:tc>
          <w:tcPr>
            <w:tcW w:w="2337" w:type="dxa"/>
          </w:tcPr>
          <w:p w14:paraId="096E4228" w14:textId="77777777" w:rsidR="005C5E3A" w:rsidRPr="008F7CB4" w:rsidRDefault="005C5E3A" w:rsidP="005C5E3A">
            <w:pPr>
              <w:rPr>
                <w:rFonts w:cstheme="minorHAnsi"/>
                <w:sz w:val="20"/>
                <w:szCs w:val="20"/>
              </w:rPr>
            </w:pPr>
            <w:r w:rsidRPr="008F7CB4">
              <w:rPr>
                <w:rFonts w:cstheme="minorHAnsi"/>
                <w:sz w:val="20"/>
                <w:szCs w:val="20"/>
              </w:rPr>
              <w:t>MRI</w:t>
            </w:r>
          </w:p>
        </w:tc>
        <w:tc>
          <w:tcPr>
            <w:tcW w:w="2337" w:type="dxa"/>
          </w:tcPr>
          <w:p w14:paraId="65ECB0E0" w14:textId="77777777" w:rsidR="005C5E3A" w:rsidRPr="00FD43FC" w:rsidRDefault="005C5E3A" w:rsidP="005C5E3A">
            <w:pPr>
              <w:jc w:val="center"/>
              <w:rPr>
                <w:rFonts w:cstheme="minorHAnsi"/>
                <w:b/>
                <w:bCs/>
                <w:sz w:val="20"/>
                <w:szCs w:val="20"/>
              </w:rPr>
            </w:pPr>
            <w:r w:rsidRPr="006E3FA3">
              <w:rPr>
                <w:rFonts w:cstheme="minorHAnsi"/>
                <w:b/>
                <w:bCs/>
                <w:sz w:val="20"/>
                <w:szCs w:val="20"/>
              </w:rPr>
              <w:t>X</w:t>
            </w:r>
          </w:p>
        </w:tc>
        <w:tc>
          <w:tcPr>
            <w:tcW w:w="2338" w:type="dxa"/>
            <w:shd w:val="clear" w:color="auto" w:fill="FFF2CC" w:themeFill="accent4" w:themeFillTint="33"/>
          </w:tcPr>
          <w:p w14:paraId="444A71FE" w14:textId="629C4E61" w:rsidR="005C5E3A" w:rsidRPr="00FD43FC" w:rsidRDefault="005C5E3A" w:rsidP="005C5E3A">
            <w:pPr>
              <w:jc w:val="center"/>
              <w:rPr>
                <w:rFonts w:cstheme="minorHAnsi"/>
                <w:b/>
                <w:bCs/>
                <w:sz w:val="20"/>
                <w:szCs w:val="20"/>
              </w:rPr>
            </w:pPr>
            <w:r w:rsidRPr="00284589">
              <w:rPr>
                <w:rFonts w:cstheme="minorHAnsi"/>
                <w:b/>
                <w:bCs/>
                <w:sz w:val="20"/>
                <w:szCs w:val="20"/>
              </w:rPr>
              <w:t>Z</w:t>
            </w:r>
          </w:p>
        </w:tc>
        <w:tc>
          <w:tcPr>
            <w:tcW w:w="2338" w:type="dxa"/>
          </w:tcPr>
          <w:p w14:paraId="7703F756" w14:textId="77777777" w:rsidR="005C5E3A" w:rsidRPr="00FD43FC" w:rsidRDefault="005C5E3A" w:rsidP="005C5E3A">
            <w:pPr>
              <w:jc w:val="center"/>
              <w:rPr>
                <w:rFonts w:cstheme="minorHAnsi"/>
                <w:b/>
                <w:bCs/>
                <w:sz w:val="20"/>
                <w:szCs w:val="20"/>
              </w:rPr>
            </w:pPr>
            <w:r w:rsidRPr="00FD43FC">
              <w:rPr>
                <w:rFonts w:cstheme="minorHAnsi"/>
                <w:b/>
                <w:bCs/>
                <w:sz w:val="20"/>
                <w:szCs w:val="20"/>
              </w:rPr>
              <w:t>X</w:t>
            </w:r>
          </w:p>
        </w:tc>
      </w:tr>
      <w:tr w:rsidR="005C5E3A" w:rsidRPr="00FD43FC" w14:paraId="6B808C00" w14:textId="77777777" w:rsidTr="0044416F">
        <w:trPr>
          <w:cantSplit/>
        </w:trPr>
        <w:tc>
          <w:tcPr>
            <w:tcW w:w="2337" w:type="dxa"/>
          </w:tcPr>
          <w:p w14:paraId="6FD83963" w14:textId="77777777" w:rsidR="005C5E3A" w:rsidRPr="008F7CB4" w:rsidRDefault="005C5E3A" w:rsidP="005C5E3A">
            <w:pPr>
              <w:rPr>
                <w:rFonts w:cstheme="minorHAnsi"/>
                <w:sz w:val="20"/>
                <w:szCs w:val="20"/>
              </w:rPr>
            </w:pPr>
            <w:r w:rsidRPr="008F7CB4">
              <w:rPr>
                <w:rFonts w:cstheme="minorHAnsi"/>
                <w:sz w:val="20"/>
                <w:szCs w:val="20"/>
              </w:rPr>
              <w:t xml:space="preserve">Interventional Radiology </w:t>
            </w:r>
          </w:p>
        </w:tc>
        <w:tc>
          <w:tcPr>
            <w:tcW w:w="2337" w:type="dxa"/>
          </w:tcPr>
          <w:p w14:paraId="551E87B8" w14:textId="77777777" w:rsidR="005C5E3A" w:rsidRPr="00FD43FC" w:rsidRDefault="005C5E3A" w:rsidP="005C5E3A">
            <w:pPr>
              <w:rPr>
                <w:rFonts w:cstheme="minorHAnsi"/>
                <w:b/>
                <w:bCs/>
                <w:sz w:val="20"/>
                <w:szCs w:val="20"/>
              </w:rPr>
            </w:pPr>
          </w:p>
        </w:tc>
        <w:tc>
          <w:tcPr>
            <w:tcW w:w="2338" w:type="dxa"/>
            <w:shd w:val="clear" w:color="auto" w:fill="FFF2CC" w:themeFill="accent4" w:themeFillTint="33"/>
          </w:tcPr>
          <w:p w14:paraId="0F498852" w14:textId="0D1776FF" w:rsidR="005C5E3A" w:rsidRPr="00FD43FC" w:rsidRDefault="005C5E3A" w:rsidP="005C5E3A">
            <w:pPr>
              <w:jc w:val="center"/>
              <w:rPr>
                <w:rFonts w:cstheme="minorHAnsi"/>
                <w:b/>
                <w:bCs/>
                <w:sz w:val="20"/>
                <w:szCs w:val="20"/>
              </w:rPr>
            </w:pPr>
            <w:r w:rsidRPr="00284589">
              <w:rPr>
                <w:rFonts w:cstheme="minorHAnsi"/>
                <w:b/>
                <w:bCs/>
                <w:sz w:val="20"/>
                <w:szCs w:val="20"/>
              </w:rPr>
              <w:t>Z</w:t>
            </w:r>
          </w:p>
        </w:tc>
        <w:tc>
          <w:tcPr>
            <w:tcW w:w="2338" w:type="dxa"/>
          </w:tcPr>
          <w:p w14:paraId="12FF698A" w14:textId="77777777" w:rsidR="005C5E3A" w:rsidRPr="00FD43FC" w:rsidRDefault="005C5E3A" w:rsidP="005C5E3A">
            <w:pPr>
              <w:rPr>
                <w:rFonts w:cstheme="minorHAnsi"/>
                <w:b/>
                <w:bCs/>
                <w:sz w:val="20"/>
                <w:szCs w:val="20"/>
              </w:rPr>
            </w:pPr>
          </w:p>
        </w:tc>
      </w:tr>
    </w:tbl>
    <w:p w14:paraId="4C8F5A37" w14:textId="77777777" w:rsidR="00076156" w:rsidRDefault="00076156" w:rsidP="00F537E1">
      <w:pPr>
        <w:rPr>
          <w:rFonts w:ascii="Calibri" w:eastAsia="Calibri" w:hAnsi="Calibri" w:cs="Calibri"/>
          <w:b/>
          <w:bCs/>
          <w:sz w:val="20"/>
          <w:szCs w:val="20"/>
        </w:rPr>
      </w:pPr>
    </w:p>
    <w:p w14:paraId="3D87D708" w14:textId="77F351A0" w:rsidR="00F537E1" w:rsidRPr="008F7CB4" w:rsidRDefault="00076156" w:rsidP="00F537E1">
      <w:pPr>
        <w:rPr>
          <w:rFonts w:cstheme="minorHAnsi"/>
          <w:b/>
          <w:bCs/>
          <w:sz w:val="24"/>
          <w:szCs w:val="24"/>
          <w:u w:val="single"/>
        </w:rPr>
      </w:pPr>
      <w:r w:rsidRPr="37012C93">
        <w:rPr>
          <w:rFonts w:ascii="Calibri" w:eastAsia="Calibri" w:hAnsi="Calibri" w:cs="Calibri"/>
          <w:b/>
          <w:bCs/>
          <w:sz w:val="20"/>
          <w:szCs w:val="20"/>
        </w:rPr>
        <w:lastRenderedPageBreak/>
        <w:t xml:space="preserve">Services Provided by Boston Children’s </w:t>
      </w:r>
      <w:r>
        <w:rPr>
          <w:rFonts w:ascii="Calibri" w:eastAsia="Calibri" w:hAnsi="Calibri" w:cs="Calibri"/>
          <w:b/>
          <w:bCs/>
          <w:sz w:val="20"/>
          <w:szCs w:val="20"/>
        </w:rPr>
        <w:t>Physician Office Practices</w:t>
      </w:r>
    </w:p>
    <w:tbl>
      <w:tblPr>
        <w:tblStyle w:val="TableGrid"/>
        <w:tblW w:w="9360" w:type="dxa"/>
        <w:tblLayout w:type="fixed"/>
        <w:tblLook w:val="04A0" w:firstRow="1" w:lastRow="0" w:firstColumn="1" w:lastColumn="0" w:noHBand="0" w:noVBand="1"/>
      </w:tblPr>
      <w:tblGrid>
        <w:gridCol w:w="2340"/>
        <w:gridCol w:w="2340"/>
        <w:gridCol w:w="2340"/>
        <w:gridCol w:w="2340"/>
      </w:tblGrid>
      <w:tr w:rsidR="00F537E1" w14:paraId="2171A1EE" w14:textId="77777777" w:rsidTr="00076156">
        <w:trPr>
          <w:cantSplit/>
          <w:tblHeader/>
        </w:trPr>
        <w:tc>
          <w:tcPr>
            <w:tcW w:w="2340" w:type="dxa"/>
          </w:tcPr>
          <w:p w14:paraId="43969519" w14:textId="77777777" w:rsidR="00F537E1" w:rsidRDefault="00F537E1">
            <w:r w:rsidRPr="37012C93">
              <w:rPr>
                <w:rFonts w:ascii="Calibri" w:eastAsia="Calibri" w:hAnsi="Calibri" w:cs="Calibri"/>
                <w:sz w:val="20"/>
                <w:szCs w:val="20"/>
              </w:rPr>
              <w:t xml:space="preserve"> </w:t>
            </w:r>
          </w:p>
        </w:tc>
        <w:tc>
          <w:tcPr>
            <w:tcW w:w="2340" w:type="dxa"/>
            <w:shd w:val="clear" w:color="auto" w:fill="F2F2F2" w:themeFill="background1" w:themeFillShade="F2"/>
          </w:tcPr>
          <w:p w14:paraId="02E2A758" w14:textId="77777777"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Waltham</w:t>
            </w:r>
          </w:p>
        </w:tc>
        <w:tc>
          <w:tcPr>
            <w:tcW w:w="2340" w:type="dxa"/>
            <w:shd w:val="clear" w:color="auto" w:fill="F2F2F2" w:themeFill="background1" w:themeFillShade="F2"/>
          </w:tcPr>
          <w:p w14:paraId="4C3A847B" w14:textId="77777777"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Needham</w:t>
            </w:r>
          </w:p>
        </w:tc>
        <w:tc>
          <w:tcPr>
            <w:tcW w:w="2340" w:type="dxa"/>
            <w:shd w:val="clear" w:color="auto" w:fill="F2F2F2" w:themeFill="background1" w:themeFillShade="F2"/>
          </w:tcPr>
          <w:p w14:paraId="7BF92E49" w14:textId="77777777"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Weymouth</w:t>
            </w:r>
          </w:p>
        </w:tc>
      </w:tr>
      <w:tr w:rsidR="00F537E1" w14:paraId="01D42795" w14:textId="77777777" w:rsidTr="00076156">
        <w:trPr>
          <w:cantSplit/>
        </w:trPr>
        <w:tc>
          <w:tcPr>
            <w:tcW w:w="2340" w:type="dxa"/>
          </w:tcPr>
          <w:p w14:paraId="1F5DE13C" w14:textId="77777777" w:rsidR="00F537E1" w:rsidRDefault="00F537E1">
            <w:r w:rsidRPr="37012C93">
              <w:rPr>
                <w:rFonts w:ascii="Calibri" w:eastAsia="Calibri" w:hAnsi="Calibri" w:cs="Calibri"/>
                <w:b/>
                <w:bCs/>
                <w:sz w:val="20"/>
                <w:szCs w:val="20"/>
              </w:rPr>
              <w:t>Service</w:t>
            </w:r>
          </w:p>
        </w:tc>
        <w:tc>
          <w:tcPr>
            <w:tcW w:w="2340" w:type="dxa"/>
          </w:tcPr>
          <w:p w14:paraId="6F966FFE" w14:textId="77777777" w:rsidR="00F537E1" w:rsidRDefault="00F537E1">
            <w:r w:rsidRPr="37012C93">
              <w:rPr>
                <w:rFonts w:ascii="Calibri" w:eastAsia="Calibri" w:hAnsi="Calibri" w:cs="Calibri"/>
                <w:sz w:val="20"/>
                <w:szCs w:val="20"/>
              </w:rPr>
              <w:t xml:space="preserve"> </w:t>
            </w:r>
          </w:p>
        </w:tc>
        <w:tc>
          <w:tcPr>
            <w:tcW w:w="2340" w:type="dxa"/>
          </w:tcPr>
          <w:p w14:paraId="79536220" w14:textId="77777777" w:rsidR="00F537E1" w:rsidRDefault="00F537E1">
            <w:r w:rsidRPr="37012C93">
              <w:rPr>
                <w:rFonts w:ascii="Calibri" w:eastAsia="Calibri" w:hAnsi="Calibri" w:cs="Calibri"/>
                <w:sz w:val="20"/>
                <w:szCs w:val="20"/>
              </w:rPr>
              <w:t xml:space="preserve"> </w:t>
            </w:r>
          </w:p>
        </w:tc>
        <w:tc>
          <w:tcPr>
            <w:tcW w:w="2340" w:type="dxa"/>
          </w:tcPr>
          <w:p w14:paraId="0EE85366" w14:textId="77777777" w:rsidR="00F537E1" w:rsidRDefault="00F537E1">
            <w:r w:rsidRPr="37012C93">
              <w:rPr>
                <w:rFonts w:ascii="Calibri" w:eastAsia="Calibri" w:hAnsi="Calibri" w:cs="Calibri"/>
                <w:sz w:val="20"/>
                <w:szCs w:val="20"/>
              </w:rPr>
              <w:t xml:space="preserve"> </w:t>
            </w:r>
          </w:p>
        </w:tc>
      </w:tr>
      <w:tr w:rsidR="00F537E1" w14:paraId="76F5B71D" w14:textId="77777777" w:rsidTr="00076156">
        <w:trPr>
          <w:cantSplit/>
        </w:trPr>
        <w:tc>
          <w:tcPr>
            <w:tcW w:w="2340" w:type="dxa"/>
          </w:tcPr>
          <w:p w14:paraId="42FF2318" w14:textId="77777777" w:rsidR="00F537E1" w:rsidRDefault="00F537E1">
            <w:r w:rsidRPr="37012C93">
              <w:rPr>
                <w:rFonts w:ascii="Calibri" w:eastAsia="Calibri" w:hAnsi="Calibri" w:cs="Calibri"/>
                <w:sz w:val="20"/>
                <w:szCs w:val="20"/>
              </w:rPr>
              <w:t>Medical Subspecialties (Endocrinology, Derm, GI/Nutrition, Immunology, Pulmonary)</w:t>
            </w:r>
          </w:p>
        </w:tc>
        <w:tc>
          <w:tcPr>
            <w:tcW w:w="2340" w:type="dxa"/>
          </w:tcPr>
          <w:p w14:paraId="50F230C1" w14:textId="236339E2"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Mix of Subspecialty Office Based</w:t>
            </w:r>
            <w:r w:rsidR="007F3F4F">
              <w:rPr>
                <w:rFonts w:ascii="Calibri" w:eastAsia="Calibri" w:hAnsi="Calibri" w:cs="Calibri"/>
                <w:b/>
                <w:bCs/>
                <w:sz w:val="20"/>
                <w:szCs w:val="20"/>
              </w:rPr>
              <w:t xml:space="preserve"> </w:t>
            </w:r>
            <w:r w:rsidR="00076156">
              <w:rPr>
                <w:rFonts w:ascii="Calibri" w:eastAsia="Calibri" w:hAnsi="Calibri" w:cs="Calibri"/>
                <w:b/>
                <w:bCs/>
                <w:sz w:val="20"/>
                <w:szCs w:val="20"/>
              </w:rPr>
              <w:t>[existing services]</w:t>
            </w:r>
          </w:p>
        </w:tc>
        <w:tc>
          <w:tcPr>
            <w:tcW w:w="2340" w:type="dxa"/>
            <w:shd w:val="clear" w:color="auto" w:fill="FFF2CC" w:themeFill="accent4" w:themeFillTint="33"/>
          </w:tcPr>
          <w:p w14:paraId="76452F35" w14:textId="77777777"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GI &amp; Nutrition</w:t>
            </w:r>
          </w:p>
          <w:p w14:paraId="5730EEF3" w14:textId="4C9BDBD3"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Office Based and Surgical</w:t>
            </w:r>
            <w:r w:rsidR="005E52A9">
              <w:rPr>
                <w:rFonts w:ascii="Calibri" w:eastAsia="Calibri" w:hAnsi="Calibri" w:cs="Calibri"/>
                <w:b/>
                <w:bCs/>
                <w:color w:val="000000" w:themeColor="text1"/>
                <w:sz w:val="20"/>
                <w:szCs w:val="20"/>
              </w:rPr>
              <w:t xml:space="preserve"> [new services]</w:t>
            </w:r>
          </w:p>
        </w:tc>
        <w:tc>
          <w:tcPr>
            <w:tcW w:w="2340" w:type="dxa"/>
            <w:shd w:val="clear" w:color="auto" w:fill="E2EFD9" w:themeFill="accent6" w:themeFillTint="33"/>
          </w:tcPr>
          <w:p w14:paraId="0B4BD34C" w14:textId="6624A4B5"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Mix of Subspecialty Office Based</w:t>
            </w:r>
            <w:r w:rsidR="005E52A9">
              <w:rPr>
                <w:rFonts w:ascii="Calibri" w:eastAsia="Calibri" w:hAnsi="Calibri" w:cs="Calibri"/>
                <w:b/>
                <w:bCs/>
                <w:color w:val="000000" w:themeColor="text1"/>
                <w:sz w:val="20"/>
                <w:szCs w:val="20"/>
              </w:rPr>
              <w:t xml:space="preserve"> [expanding services]</w:t>
            </w:r>
          </w:p>
        </w:tc>
      </w:tr>
      <w:tr w:rsidR="00F537E1" w14:paraId="758F1946" w14:textId="77777777" w:rsidTr="00076156">
        <w:trPr>
          <w:cantSplit/>
        </w:trPr>
        <w:tc>
          <w:tcPr>
            <w:tcW w:w="2340" w:type="dxa"/>
          </w:tcPr>
          <w:p w14:paraId="4B7ECFB1" w14:textId="77777777" w:rsidR="00F537E1" w:rsidRDefault="00F537E1">
            <w:r w:rsidRPr="37012C93">
              <w:rPr>
                <w:rFonts w:ascii="Calibri" w:eastAsia="Calibri" w:hAnsi="Calibri" w:cs="Calibri"/>
                <w:sz w:val="20"/>
                <w:szCs w:val="20"/>
              </w:rPr>
              <w:t>Anesthesia including Pain Management</w:t>
            </w:r>
          </w:p>
        </w:tc>
        <w:tc>
          <w:tcPr>
            <w:tcW w:w="2340" w:type="dxa"/>
          </w:tcPr>
          <w:p w14:paraId="5AF29264" w14:textId="4F20EE2C"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Office Based and Surgical</w:t>
            </w:r>
            <w:r w:rsidR="00076156">
              <w:rPr>
                <w:rFonts w:ascii="Calibri" w:eastAsia="Calibri" w:hAnsi="Calibri" w:cs="Calibri"/>
                <w:b/>
                <w:bCs/>
                <w:sz w:val="20"/>
                <w:szCs w:val="20"/>
              </w:rPr>
              <w:t xml:space="preserve"> [existing services]</w:t>
            </w:r>
          </w:p>
        </w:tc>
        <w:tc>
          <w:tcPr>
            <w:tcW w:w="2340" w:type="dxa"/>
            <w:shd w:val="clear" w:color="auto" w:fill="FFF2CC" w:themeFill="accent4" w:themeFillTint="33"/>
          </w:tcPr>
          <w:p w14:paraId="26E6DF0C" w14:textId="52A2DEA4" w:rsidR="00F537E1" w:rsidRDefault="00F537E1">
            <w:pPr>
              <w:jc w:val="center"/>
              <w:rPr>
                <w:rFonts w:ascii="Calibri" w:eastAsia="Calibri" w:hAnsi="Calibri" w:cs="Calibri"/>
                <w:b/>
                <w:bCs/>
                <w:color w:val="000000" w:themeColor="text1"/>
                <w:sz w:val="20"/>
                <w:szCs w:val="20"/>
              </w:rPr>
            </w:pPr>
            <w:r w:rsidRPr="37012C93">
              <w:rPr>
                <w:rFonts w:ascii="Calibri" w:eastAsia="Calibri" w:hAnsi="Calibri" w:cs="Calibri"/>
                <w:b/>
                <w:bCs/>
                <w:color w:val="000000" w:themeColor="text1"/>
                <w:sz w:val="20"/>
                <w:szCs w:val="20"/>
              </w:rPr>
              <w:t>Office Based and Surgical</w:t>
            </w:r>
            <w:r w:rsidR="005E52A9">
              <w:rPr>
                <w:rFonts w:ascii="Calibri" w:eastAsia="Calibri" w:hAnsi="Calibri" w:cs="Calibri"/>
                <w:b/>
                <w:bCs/>
                <w:color w:val="000000" w:themeColor="text1"/>
                <w:sz w:val="20"/>
                <w:szCs w:val="20"/>
              </w:rPr>
              <w:t xml:space="preserve"> [new services]</w:t>
            </w:r>
          </w:p>
        </w:tc>
        <w:tc>
          <w:tcPr>
            <w:tcW w:w="2340" w:type="dxa"/>
          </w:tcPr>
          <w:p w14:paraId="0207853D"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r>
      <w:tr w:rsidR="00F537E1" w14:paraId="5126E269" w14:textId="77777777" w:rsidTr="00076156">
        <w:trPr>
          <w:cantSplit/>
        </w:trPr>
        <w:tc>
          <w:tcPr>
            <w:tcW w:w="2340" w:type="dxa"/>
          </w:tcPr>
          <w:p w14:paraId="0DC98167" w14:textId="77777777" w:rsidR="00F537E1" w:rsidRDefault="00F537E1">
            <w:r w:rsidRPr="37012C93">
              <w:rPr>
                <w:rFonts w:ascii="Calibri" w:eastAsia="Calibri" w:hAnsi="Calibri" w:cs="Calibri"/>
                <w:sz w:val="20"/>
                <w:szCs w:val="20"/>
              </w:rPr>
              <w:t>Cardiology</w:t>
            </w:r>
          </w:p>
        </w:tc>
        <w:tc>
          <w:tcPr>
            <w:tcW w:w="2340" w:type="dxa"/>
            <w:shd w:val="clear" w:color="auto" w:fill="E2EFD9" w:themeFill="accent6" w:themeFillTint="33"/>
          </w:tcPr>
          <w:p w14:paraId="06761746" w14:textId="2A81B792" w:rsidR="00F537E1" w:rsidRPr="005E52A9" w:rsidRDefault="00F537E1">
            <w:pPr>
              <w:jc w:val="center"/>
              <w:rPr>
                <w:rFonts w:ascii="Calibri" w:eastAsia="Calibri" w:hAnsi="Calibri" w:cs="Calibri"/>
                <w:b/>
                <w:bCs/>
                <w:color w:val="000000" w:themeColor="text1"/>
                <w:sz w:val="18"/>
                <w:szCs w:val="18"/>
              </w:rPr>
            </w:pPr>
            <w:r w:rsidRPr="005E52A9">
              <w:rPr>
                <w:rFonts w:ascii="Calibri" w:eastAsia="Calibri" w:hAnsi="Calibri" w:cs="Calibri"/>
                <w:b/>
                <w:bCs/>
                <w:color w:val="000000" w:themeColor="text1"/>
                <w:sz w:val="18"/>
                <w:szCs w:val="18"/>
              </w:rPr>
              <w:t>Office Based</w:t>
            </w:r>
            <w:r w:rsidR="005E52A9" w:rsidRPr="005E52A9">
              <w:rPr>
                <w:rFonts w:ascii="Calibri" w:eastAsia="Calibri" w:hAnsi="Calibri" w:cs="Calibri"/>
                <w:b/>
                <w:bCs/>
                <w:color w:val="000000" w:themeColor="text1"/>
                <w:sz w:val="18"/>
                <w:szCs w:val="18"/>
              </w:rPr>
              <w:t xml:space="preserve"> [expanding services]</w:t>
            </w:r>
          </w:p>
        </w:tc>
        <w:tc>
          <w:tcPr>
            <w:tcW w:w="2340" w:type="dxa"/>
          </w:tcPr>
          <w:p w14:paraId="7B679D83" w14:textId="77777777" w:rsidR="00F537E1" w:rsidRPr="005E52A9" w:rsidRDefault="00F537E1">
            <w:pPr>
              <w:jc w:val="center"/>
              <w:rPr>
                <w:rFonts w:ascii="Calibri" w:eastAsia="Calibri" w:hAnsi="Calibri" w:cs="Calibri"/>
                <w:b/>
                <w:bCs/>
                <w:sz w:val="18"/>
                <w:szCs w:val="18"/>
              </w:rPr>
            </w:pPr>
            <w:r w:rsidRPr="005E52A9">
              <w:rPr>
                <w:rFonts w:ascii="Calibri" w:eastAsia="Calibri" w:hAnsi="Calibri" w:cs="Calibri"/>
                <w:b/>
                <w:bCs/>
                <w:sz w:val="18"/>
                <w:szCs w:val="18"/>
              </w:rPr>
              <w:t xml:space="preserve"> </w:t>
            </w:r>
          </w:p>
        </w:tc>
        <w:tc>
          <w:tcPr>
            <w:tcW w:w="2340" w:type="dxa"/>
            <w:shd w:val="clear" w:color="auto" w:fill="E2EFD9" w:themeFill="accent6" w:themeFillTint="33"/>
          </w:tcPr>
          <w:p w14:paraId="51129690" w14:textId="4A2B181E" w:rsidR="00F537E1" w:rsidRPr="005E52A9" w:rsidRDefault="00F537E1">
            <w:pPr>
              <w:jc w:val="center"/>
              <w:rPr>
                <w:rFonts w:ascii="Calibri" w:eastAsia="Calibri" w:hAnsi="Calibri" w:cs="Calibri"/>
                <w:b/>
                <w:bCs/>
                <w:color w:val="000000" w:themeColor="text1"/>
                <w:sz w:val="18"/>
                <w:szCs w:val="18"/>
              </w:rPr>
            </w:pPr>
            <w:r w:rsidRPr="005E52A9">
              <w:rPr>
                <w:rFonts w:ascii="Calibri" w:eastAsia="Calibri" w:hAnsi="Calibri" w:cs="Calibri"/>
                <w:b/>
                <w:bCs/>
                <w:color w:val="000000" w:themeColor="text1"/>
                <w:sz w:val="18"/>
                <w:szCs w:val="18"/>
              </w:rPr>
              <w:t>Office Based</w:t>
            </w:r>
            <w:r w:rsidR="005E52A9" w:rsidRPr="005E52A9">
              <w:rPr>
                <w:rFonts w:ascii="Calibri" w:eastAsia="Calibri" w:hAnsi="Calibri" w:cs="Calibri"/>
                <w:b/>
                <w:bCs/>
                <w:color w:val="000000" w:themeColor="text1"/>
                <w:sz w:val="18"/>
                <w:szCs w:val="18"/>
              </w:rPr>
              <w:t xml:space="preserve"> [expanding services]</w:t>
            </w:r>
          </w:p>
        </w:tc>
      </w:tr>
      <w:tr w:rsidR="00F537E1" w14:paraId="39653F46" w14:textId="77777777" w:rsidTr="00076156">
        <w:trPr>
          <w:cantSplit/>
        </w:trPr>
        <w:tc>
          <w:tcPr>
            <w:tcW w:w="2340" w:type="dxa"/>
          </w:tcPr>
          <w:p w14:paraId="5BC8B6A7" w14:textId="77777777" w:rsidR="00F537E1" w:rsidRDefault="00F537E1">
            <w:r w:rsidRPr="37012C93">
              <w:rPr>
                <w:rFonts w:ascii="Calibri" w:eastAsia="Calibri" w:hAnsi="Calibri" w:cs="Calibri"/>
                <w:sz w:val="20"/>
                <w:szCs w:val="20"/>
              </w:rPr>
              <w:t>Dental</w:t>
            </w:r>
          </w:p>
        </w:tc>
        <w:tc>
          <w:tcPr>
            <w:tcW w:w="2340" w:type="dxa"/>
            <w:shd w:val="clear" w:color="auto" w:fill="E2EFD9" w:themeFill="accent6" w:themeFillTint="33"/>
          </w:tcPr>
          <w:p w14:paraId="3E13FCB6" w14:textId="7A3BDB80" w:rsidR="00F537E1" w:rsidRPr="005E52A9" w:rsidRDefault="00F537E1">
            <w:pPr>
              <w:jc w:val="center"/>
              <w:rPr>
                <w:rFonts w:ascii="Calibri" w:eastAsia="Calibri" w:hAnsi="Calibri" w:cs="Calibri"/>
                <w:b/>
                <w:bCs/>
                <w:color w:val="000000" w:themeColor="text1"/>
                <w:sz w:val="18"/>
                <w:szCs w:val="18"/>
              </w:rPr>
            </w:pPr>
            <w:r w:rsidRPr="005E52A9">
              <w:rPr>
                <w:rFonts w:ascii="Calibri" w:eastAsia="Calibri" w:hAnsi="Calibri" w:cs="Calibri"/>
                <w:b/>
                <w:bCs/>
                <w:color w:val="000000" w:themeColor="text1"/>
                <w:sz w:val="18"/>
                <w:szCs w:val="18"/>
              </w:rPr>
              <w:t>Surgery Only</w:t>
            </w:r>
            <w:r w:rsidR="005E52A9" w:rsidRPr="005E52A9">
              <w:rPr>
                <w:rFonts w:ascii="Calibri" w:eastAsia="Calibri" w:hAnsi="Calibri" w:cs="Calibri"/>
                <w:b/>
                <w:bCs/>
                <w:color w:val="000000" w:themeColor="text1"/>
                <w:sz w:val="18"/>
                <w:szCs w:val="18"/>
              </w:rPr>
              <w:t xml:space="preserve"> [expanding services]</w:t>
            </w:r>
          </w:p>
        </w:tc>
        <w:tc>
          <w:tcPr>
            <w:tcW w:w="2340" w:type="dxa"/>
            <w:shd w:val="clear" w:color="auto" w:fill="FFF2CC" w:themeFill="accent4" w:themeFillTint="33"/>
          </w:tcPr>
          <w:p w14:paraId="1FD29601" w14:textId="46D50B1D" w:rsidR="00F537E1" w:rsidRDefault="00F537E1">
            <w:pPr>
              <w:jc w:val="center"/>
              <w:rPr>
                <w:rFonts w:ascii="Calibri" w:eastAsia="Calibri" w:hAnsi="Calibri" w:cs="Calibri"/>
                <w:b/>
                <w:bCs/>
                <w:color w:val="000000" w:themeColor="text1"/>
                <w:sz w:val="20"/>
                <w:szCs w:val="20"/>
              </w:rPr>
            </w:pPr>
            <w:r w:rsidRPr="005E52A9">
              <w:rPr>
                <w:rFonts w:ascii="Calibri" w:eastAsia="Calibri" w:hAnsi="Calibri" w:cs="Calibri"/>
                <w:b/>
                <w:bCs/>
                <w:color w:val="000000" w:themeColor="text1"/>
                <w:sz w:val="18"/>
                <w:szCs w:val="18"/>
              </w:rPr>
              <w:t>Surgery Only</w:t>
            </w:r>
            <w:r w:rsidR="005E52A9" w:rsidRPr="005E52A9">
              <w:rPr>
                <w:rFonts w:ascii="Calibri" w:eastAsia="Calibri" w:hAnsi="Calibri" w:cs="Calibri"/>
                <w:b/>
                <w:bCs/>
                <w:color w:val="000000" w:themeColor="text1"/>
                <w:sz w:val="18"/>
                <w:szCs w:val="18"/>
              </w:rPr>
              <w:t xml:space="preserve"> [new services]</w:t>
            </w:r>
          </w:p>
        </w:tc>
        <w:tc>
          <w:tcPr>
            <w:tcW w:w="2340" w:type="dxa"/>
          </w:tcPr>
          <w:p w14:paraId="6CD16D91"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r>
      <w:tr w:rsidR="00F537E1" w14:paraId="2464CCD1" w14:textId="77777777" w:rsidTr="00076156">
        <w:trPr>
          <w:cantSplit/>
        </w:trPr>
        <w:tc>
          <w:tcPr>
            <w:tcW w:w="2340" w:type="dxa"/>
          </w:tcPr>
          <w:p w14:paraId="7C3933F9" w14:textId="77777777" w:rsidR="00F537E1" w:rsidRDefault="00F537E1">
            <w:r w:rsidRPr="37012C93">
              <w:rPr>
                <w:rFonts w:ascii="Calibri" w:eastAsia="Calibri" w:hAnsi="Calibri" w:cs="Calibri"/>
                <w:sz w:val="20"/>
                <w:szCs w:val="20"/>
              </w:rPr>
              <w:t>Neurology</w:t>
            </w:r>
          </w:p>
        </w:tc>
        <w:tc>
          <w:tcPr>
            <w:tcW w:w="2340" w:type="dxa"/>
            <w:shd w:val="clear" w:color="auto" w:fill="E2EFD9" w:themeFill="accent6" w:themeFillTint="33"/>
          </w:tcPr>
          <w:p w14:paraId="398BC59A" w14:textId="7252784F" w:rsidR="00F537E1" w:rsidRPr="005E52A9" w:rsidRDefault="00F537E1">
            <w:pPr>
              <w:jc w:val="center"/>
              <w:rPr>
                <w:rFonts w:ascii="Calibri" w:eastAsia="Calibri" w:hAnsi="Calibri" w:cs="Calibri"/>
                <w:b/>
                <w:bCs/>
                <w:color w:val="000000" w:themeColor="text1"/>
                <w:sz w:val="18"/>
                <w:szCs w:val="18"/>
              </w:rPr>
            </w:pPr>
            <w:r w:rsidRPr="005E52A9">
              <w:rPr>
                <w:rFonts w:ascii="Calibri" w:eastAsia="Calibri" w:hAnsi="Calibri" w:cs="Calibri"/>
                <w:b/>
                <w:bCs/>
                <w:color w:val="000000" w:themeColor="text1"/>
                <w:sz w:val="18"/>
                <w:szCs w:val="18"/>
              </w:rPr>
              <w:t>Office Based</w:t>
            </w:r>
            <w:r w:rsidR="005E52A9" w:rsidRPr="005E52A9">
              <w:rPr>
                <w:rFonts w:ascii="Calibri" w:eastAsia="Calibri" w:hAnsi="Calibri" w:cs="Calibri"/>
                <w:b/>
                <w:bCs/>
                <w:color w:val="000000" w:themeColor="text1"/>
                <w:sz w:val="18"/>
                <w:szCs w:val="18"/>
              </w:rPr>
              <w:t xml:space="preserve"> [expanding services]</w:t>
            </w:r>
          </w:p>
        </w:tc>
        <w:tc>
          <w:tcPr>
            <w:tcW w:w="2340" w:type="dxa"/>
          </w:tcPr>
          <w:p w14:paraId="42287F62"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c>
          <w:tcPr>
            <w:tcW w:w="2340" w:type="dxa"/>
          </w:tcPr>
          <w:p w14:paraId="26ABB5A9" w14:textId="55AD65AB" w:rsidR="00F537E1" w:rsidRDefault="00F537E1">
            <w:pPr>
              <w:jc w:val="center"/>
              <w:rPr>
                <w:rFonts w:ascii="Calibri" w:eastAsia="Calibri" w:hAnsi="Calibri" w:cs="Calibri"/>
                <w:b/>
                <w:bCs/>
                <w:sz w:val="20"/>
                <w:szCs w:val="20"/>
              </w:rPr>
            </w:pPr>
            <w:r w:rsidRPr="00076156">
              <w:rPr>
                <w:rFonts w:ascii="Calibri" w:eastAsia="Calibri" w:hAnsi="Calibri" w:cs="Calibri"/>
                <w:b/>
                <w:bCs/>
                <w:sz w:val="18"/>
                <w:szCs w:val="18"/>
              </w:rPr>
              <w:t>Office Based</w:t>
            </w:r>
            <w:r w:rsidR="00076156" w:rsidRPr="00076156">
              <w:rPr>
                <w:rFonts w:ascii="Calibri" w:eastAsia="Calibri" w:hAnsi="Calibri" w:cs="Calibri"/>
                <w:b/>
                <w:bCs/>
                <w:sz w:val="18"/>
                <w:szCs w:val="18"/>
              </w:rPr>
              <w:t xml:space="preserve"> [existing services]</w:t>
            </w:r>
          </w:p>
        </w:tc>
      </w:tr>
      <w:tr w:rsidR="00F537E1" w14:paraId="34600248" w14:textId="77777777" w:rsidTr="00076156">
        <w:trPr>
          <w:cantSplit/>
        </w:trPr>
        <w:tc>
          <w:tcPr>
            <w:tcW w:w="2340" w:type="dxa"/>
          </w:tcPr>
          <w:p w14:paraId="4A123F26" w14:textId="77777777" w:rsidR="00F537E1" w:rsidRDefault="00F537E1">
            <w:r w:rsidRPr="37012C93">
              <w:rPr>
                <w:rFonts w:ascii="Calibri" w:eastAsia="Calibri" w:hAnsi="Calibri" w:cs="Calibri"/>
                <w:sz w:val="20"/>
                <w:szCs w:val="20"/>
              </w:rPr>
              <w:t>Neurosurgery</w:t>
            </w:r>
          </w:p>
        </w:tc>
        <w:tc>
          <w:tcPr>
            <w:tcW w:w="2340" w:type="dxa"/>
            <w:shd w:val="clear" w:color="auto" w:fill="E2EFD9" w:themeFill="accent6" w:themeFillTint="33"/>
          </w:tcPr>
          <w:p w14:paraId="390D6AC0" w14:textId="47B71E0A" w:rsidR="00F537E1" w:rsidRPr="005E52A9" w:rsidRDefault="00F537E1">
            <w:pPr>
              <w:jc w:val="center"/>
              <w:rPr>
                <w:rFonts w:ascii="Calibri" w:eastAsia="Calibri" w:hAnsi="Calibri" w:cs="Calibri"/>
                <w:b/>
                <w:bCs/>
                <w:color w:val="000000" w:themeColor="text1"/>
                <w:sz w:val="18"/>
                <w:szCs w:val="18"/>
              </w:rPr>
            </w:pPr>
            <w:r w:rsidRPr="005E52A9">
              <w:rPr>
                <w:rFonts w:ascii="Calibri" w:eastAsia="Calibri" w:hAnsi="Calibri" w:cs="Calibri"/>
                <w:b/>
                <w:bCs/>
                <w:color w:val="000000" w:themeColor="text1"/>
                <w:sz w:val="18"/>
                <w:szCs w:val="18"/>
              </w:rPr>
              <w:t>Office Based</w:t>
            </w:r>
            <w:r w:rsidR="005E52A9" w:rsidRPr="005E52A9">
              <w:rPr>
                <w:rFonts w:ascii="Calibri" w:eastAsia="Calibri" w:hAnsi="Calibri" w:cs="Calibri"/>
                <w:b/>
                <w:bCs/>
                <w:color w:val="000000" w:themeColor="text1"/>
                <w:sz w:val="18"/>
                <w:szCs w:val="18"/>
              </w:rPr>
              <w:t xml:space="preserve"> [expanding services]</w:t>
            </w:r>
          </w:p>
        </w:tc>
        <w:tc>
          <w:tcPr>
            <w:tcW w:w="2340" w:type="dxa"/>
          </w:tcPr>
          <w:p w14:paraId="52C50856"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c>
          <w:tcPr>
            <w:tcW w:w="2340" w:type="dxa"/>
          </w:tcPr>
          <w:p w14:paraId="6BDDBB1C"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r>
      <w:tr w:rsidR="005E52A9" w14:paraId="2459C494" w14:textId="77777777" w:rsidTr="00076156">
        <w:trPr>
          <w:cantSplit/>
        </w:trPr>
        <w:tc>
          <w:tcPr>
            <w:tcW w:w="2340" w:type="dxa"/>
          </w:tcPr>
          <w:p w14:paraId="62444737" w14:textId="77777777" w:rsidR="005E52A9" w:rsidRDefault="005E52A9" w:rsidP="005E52A9">
            <w:r w:rsidRPr="37012C93">
              <w:rPr>
                <w:rFonts w:ascii="Calibri" w:eastAsia="Calibri" w:hAnsi="Calibri" w:cs="Calibri"/>
                <w:sz w:val="20"/>
                <w:szCs w:val="20"/>
              </w:rPr>
              <w:t>Ophthalmology</w:t>
            </w:r>
          </w:p>
        </w:tc>
        <w:tc>
          <w:tcPr>
            <w:tcW w:w="2340" w:type="dxa"/>
          </w:tcPr>
          <w:p w14:paraId="706CF89F" w14:textId="552F8A80" w:rsidR="005E52A9" w:rsidRDefault="005E52A9" w:rsidP="005E52A9">
            <w:pPr>
              <w:jc w:val="center"/>
              <w:rPr>
                <w:rFonts w:ascii="Calibri" w:eastAsia="Calibri" w:hAnsi="Calibri" w:cs="Calibri"/>
                <w:b/>
                <w:bCs/>
                <w:sz w:val="20"/>
                <w:szCs w:val="20"/>
              </w:rPr>
            </w:pPr>
            <w:r w:rsidRPr="00076156">
              <w:rPr>
                <w:rFonts w:ascii="Calibri" w:eastAsia="Calibri" w:hAnsi="Calibri" w:cs="Calibri"/>
                <w:b/>
                <w:bCs/>
                <w:sz w:val="18"/>
                <w:szCs w:val="18"/>
              </w:rPr>
              <w:t>Office Based</w:t>
            </w:r>
            <w:r w:rsidR="00076156" w:rsidRPr="00076156">
              <w:rPr>
                <w:rFonts w:ascii="Calibri" w:eastAsia="Calibri" w:hAnsi="Calibri" w:cs="Calibri"/>
                <w:b/>
                <w:bCs/>
                <w:sz w:val="18"/>
                <w:szCs w:val="18"/>
              </w:rPr>
              <w:t xml:space="preserve"> [existing services]</w:t>
            </w:r>
          </w:p>
        </w:tc>
        <w:tc>
          <w:tcPr>
            <w:tcW w:w="2340" w:type="dxa"/>
            <w:shd w:val="clear" w:color="auto" w:fill="FFF2CC" w:themeFill="accent4" w:themeFillTint="33"/>
          </w:tcPr>
          <w:p w14:paraId="1F8ADE54" w14:textId="18CF05B0" w:rsidR="005E52A9" w:rsidRPr="005E52A9" w:rsidRDefault="005E52A9" w:rsidP="005E52A9">
            <w:pPr>
              <w:jc w:val="center"/>
              <w:rPr>
                <w:rFonts w:ascii="Calibri" w:eastAsia="Calibri" w:hAnsi="Calibri" w:cs="Calibri"/>
                <w:b/>
                <w:bCs/>
                <w:color w:val="000000" w:themeColor="text1"/>
                <w:sz w:val="18"/>
                <w:szCs w:val="18"/>
              </w:rPr>
            </w:pPr>
            <w:r w:rsidRPr="005E52A9">
              <w:rPr>
                <w:rFonts w:ascii="Calibri" w:eastAsia="Calibri" w:hAnsi="Calibri" w:cs="Calibri"/>
                <w:b/>
                <w:bCs/>
                <w:color w:val="000000" w:themeColor="text1"/>
                <w:sz w:val="18"/>
                <w:szCs w:val="18"/>
              </w:rPr>
              <w:t>Office Based and Surgical [new services]</w:t>
            </w:r>
          </w:p>
        </w:tc>
        <w:tc>
          <w:tcPr>
            <w:tcW w:w="2340" w:type="dxa"/>
            <w:shd w:val="clear" w:color="auto" w:fill="E2EFD9" w:themeFill="accent6" w:themeFillTint="33"/>
          </w:tcPr>
          <w:p w14:paraId="2D800C04" w14:textId="6FFD6271" w:rsidR="005E52A9" w:rsidRDefault="005E52A9" w:rsidP="005E52A9">
            <w:pPr>
              <w:jc w:val="center"/>
              <w:rPr>
                <w:rFonts w:ascii="Calibri" w:eastAsia="Calibri" w:hAnsi="Calibri" w:cs="Calibri"/>
                <w:b/>
                <w:bCs/>
                <w:color w:val="000000" w:themeColor="text1"/>
                <w:sz w:val="20"/>
                <w:szCs w:val="20"/>
              </w:rPr>
            </w:pPr>
            <w:r w:rsidRPr="000256E7">
              <w:rPr>
                <w:rFonts w:ascii="Calibri" w:eastAsia="Calibri" w:hAnsi="Calibri" w:cs="Calibri"/>
                <w:b/>
                <w:bCs/>
                <w:color w:val="000000" w:themeColor="text1"/>
                <w:sz w:val="18"/>
                <w:szCs w:val="18"/>
              </w:rPr>
              <w:t>Office Based [expanding services]</w:t>
            </w:r>
          </w:p>
        </w:tc>
      </w:tr>
      <w:tr w:rsidR="005E52A9" w14:paraId="779691D0" w14:textId="77777777" w:rsidTr="00076156">
        <w:trPr>
          <w:cantSplit/>
        </w:trPr>
        <w:tc>
          <w:tcPr>
            <w:tcW w:w="2340" w:type="dxa"/>
          </w:tcPr>
          <w:p w14:paraId="22D7346A" w14:textId="77777777" w:rsidR="005E52A9" w:rsidRDefault="005E52A9" w:rsidP="005E52A9">
            <w:r w:rsidRPr="37012C93">
              <w:rPr>
                <w:rFonts w:ascii="Calibri" w:eastAsia="Calibri" w:hAnsi="Calibri" w:cs="Calibri"/>
                <w:sz w:val="20"/>
                <w:szCs w:val="20"/>
              </w:rPr>
              <w:t>Orthopedic Surgery/Sports Medicine</w:t>
            </w:r>
          </w:p>
        </w:tc>
        <w:tc>
          <w:tcPr>
            <w:tcW w:w="2340" w:type="dxa"/>
            <w:shd w:val="clear" w:color="auto" w:fill="E2EFD9" w:themeFill="accent6" w:themeFillTint="33"/>
          </w:tcPr>
          <w:p w14:paraId="35028766" w14:textId="540AF4B8" w:rsidR="005E52A9" w:rsidRDefault="005E52A9" w:rsidP="005E52A9">
            <w:pPr>
              <w:jc w:val="center"/>
              <w:rPr>
                <w:rFonts w:ascii="Calibri" w:eastAsia="Calibri" w:hAnsi="Calibri" w:cs="Calibri"/>
                <w:b/>
                <w:bCs/>
                <w:color w:val="000000" w:themeColor="text1"/>
                <w:sz w:val="20"/>
                <w:szCs w:val="20"/>
              </w:rPr>
            </w:pPr>
            <w:r w:rsidRPr="005E52A9">
              <w:rPr>
                <w:rFonts w:ascii="Calibri" w:eastAsia="Calibri" w:hAnsi="Calibri" w:cs="Calibri"/>
                <w:b/>
                <w:bCs/>
                <w:color w:val="000000" w:themeColor="text1"/>
                <w:sz w:val="18"/>
                <w:szCs w:val="18"/>
              </w:rPr>
              <w:t xml:space="preserve">Office Based and Surgical </w:t>
            </w:r>
            <w:r w:rsidRPr="005E52A9">
              <w:rPr>
                <w:rFonts w:ascii="Calibri" w:eastAsia="Calibri" w:hAnsi="Calibri" w:cs="Calibri"/>
                <w:b/>
                <w:bCs/>
                <w:color w:val="000000" w:themeColor="text1"/>
                <w:sz w:val="16"/>
                <w:szCs w:val="16"/>
              </w:rPr>
              <w:t>[expanding services]</w:t>
            </w:r>
          </w:p>
        </w:tc>
        <w:tc>
          <w:tcPr>
            <w:tcW w:w="2340" w:type="dxa"/>
            <w:shd w:val="clear" w:color="auto" w:fill="FFF2CC" w:themeFill="accent4" w:themeFillTint="33"/>
          </w:tcPr>
          <w:p w14:paraId="3D111312" w14:textId="53D4EBBA" w:rsidR="005E52A9" w:rsidRPr="005E52A9" w:rsidRDefault="005E52A9" w:rsidP="005E52A9">
            <w:pPr>
              <w:jc w:val="center"/>
              <w:rPr>
                <w:rFonts w:ascii="Calibri" w:eastAsia="Calibri" w:hAnsi="Calibri" w:cs="Calibri"/>
                <w:b/>
                <w:bCs/>
                <w:color w:val="000000" w:themeColor="text1"/>
                <w:sz w:val="20"/>
                <w:szCs w:val="20"/>
              </w:rPr>
            </w:pPr>
            <w:r w:rsidRPr="005E52A9">
              <w:rPr>
                <w:rFonts w:ascii="Calibri" w:eastAsia="Calibri" w:hAnsi="Calibri" w:cs="Calibri"/>
                <w:b/>
                <w:bCs/>
                <w:color w:val="000000" w:themeColor="text1"/>
                <w:sz w:val="20"/>
                <w:szCs w:val="20"/>
              </w:rPr>
              <w:t>Office Based and Surgical [new services]</w:t>
            </w:r>
          </w:p>
        </w:tc>
        <w:tc>
          <w:tcPr>
            <w:tcW w:w="2340" w:type="dxa"/>
            <w:shd w:val="clear" w:color="auto" w:fill="E2EFD9" w:themeFill="accent6" w:themeFillTint="33"/>
          </w:tcPr>
          <w:p w14:paraId="53156A29" w14:textId="03F2F1FB" w:rsidR="005E52A9" w:rsidRDefault="005E52A9" w:rsidP="005E52A9">
            <w:pPr>
              <w:jc w:val="center"/>
              <w:rPr>
                <w:rFonts w:ascii="Calibri" w:eastAsia="Calibri" w:hAnsi="Calibri" w:cs="Calibri"/>
                <w:b/>
                <w:bCs/>
                <w:color w:val="000000" w:themeColor="text1"/>
                <w:sz w:val="20"/>
                <w:szCs w:val="20"/>
              </w:rPr>
            </w:pPr>
            <w:r w:rsidRPr="000256E7">
              <w:rPr>
                <w:rFonts w:ascii="Calibri" w:eastAsia="Calibri" w:hAnsi="Calibri" w:cs="Calibri"/>
                <w:b/>
                <w:bCs/>
                <w:color w:val="000000" w:themeColor="text1"/>
                <w:sz w:val="18"/>
                <w:szCs w:val="18"/>
              </w:rPr>
              <w:t>Office Based [expanding services]</w:t>
            </w:r>
          </w:p>
        </w:tc>
      </w:tr>
      <w:tr w:rsidR="005E52A9" w14:paraId="57AF6A20" w14:textId="77777777" w:rsidTr="00076156">
        <w:trPr>
          <w:cantSplit/>
        </w:trPr>
        <w:tc>
          <w:tcPr>
            <w:tcW w:w="2340" w:type="dxa"/>
          </w:tcPr>
          <w:p w14:paraId="6664E07B" w14:textId="77777777" w:rsidR="005E52A9" w:rsidRDefault="005E52A9" w:rsidP="005E52A9">
            <w:r w:rsidRPr="37012C93">
              <w:rPr>
                <w:rFonts w:ascii="Calibri" w:eastAsia="Calibri" w:hAnsi="Calibri" w:cs="Calibri"/>
                <w:sz w:val="20"/>
                <w:szCs w:val="20"/>
              </w:rPr>
              <w:t>Otolaryngology</w:t>
            </w:r>
          </w:p>
        </w:tc>
        <w:tc>
          <w:tcPr>
            <w:tcW w:w="2340" w:type="dxa"/>
            <w:shd w:val="clear" w:color="auto" w:fill="E2EFD9" w:themeFill="accent6" w:themeFillTint="33"/>
          </w:tcPr>
          <w:p w14:paraId="4704BBB4" w14:textId="0EA1DC8F" w:rsidR="005E52A9" w:rsidRDefault="005E52A9" w:rsidP="005E52A9">
            <w:pPr>
              <w:jc w:val="center"/>
              <w:rPr>
                <w:rFonts w:ascii="Calibri" w:eastAsia="Calibri" w:hAnsi="Calibri" w:cs="Calibri"/>
                <w:b/>
                <w:bCs/>
                <w:color w:val="000000" w:themeColor="text1"/>
              </w:rPr>
            </w:pPr>
            <w:r w:rsidRPr="00A75213">
              <w:rPr>
                <w:rFonts w:ascii="Calibri" w:eastAsia="Calibri" w:hAnsi="Calibri" w:cs="Calibri"/>
                <w:b/>
                <w:bCs/>
                <w:color w:val="000000" w:themeColor="text1"/>
                <w:sz w:val="18"/>
                <w:szCs w:val="18"/>
              </w:rPr>
              <w:t xml:space="preserve">Office Based and Surgical </w:t>
            </w:r>
            <w:r w:rsidRPr="00A75213">
              <w:rPr>
                <w:rFonts w:ascii="Calibri" w:eastAsia="Calibri" w:hAnsi="Calibri" w:cs="Calibri"/>
                <w:b/>
                <w:bCs/>
                <w:color w:val="000000" w:themeColor="text1"/>
                <w:sz w:val="16"/>
                <w:szCs w:val="16"/>
              </w:rPr>
              <w:t>[expanding services]</w:t>
            </w:r>
          </w:p>
        </w:tc>
        <w:tc>
          <w:tcPr>
            <w:tcW w:w="2340" w:type="dxa"/>
            <w:shd w:val="clear" w:color="auto" w:fill="FFF2CC" w:themeFill="accent4" w:themeFillTint="33"/>
          </w:tcPr>
          <w:p w14:paraId="1BA1CD3F" w14:textId="5F146E47" w:rsidR="005E52A9" w:rsidRPr="005E52A9" w:rsidRDefault="005E52A9" w:rsidP="005E52A9">
            <w:pPr>
              <w:jc w:val="center"/>
              <w:rPr>
                <w:rFonts w:ascii="Calibri" w:eastAsia="Calibri" w:hAnsi="Calibri" w:cs="Calibri"/>
                <w:b/>
                <w:bCs/>
                <w:color w:val="000000" w:themeColor="text1"/>
                <w:sz w:val="20"/>
                <w:szCs w:val="20"/>
              </w:rPr>
            </w:pPr>
            <w:r w:rsidRPr="005E52A9">
              <w:rPr>
                <w:rFonts w:ascii="Calibri" w:eastAsia="Calibri" w:hAnsi="Calibri" w:cs="Calibri"/>
                <w:b/>
                <w:bCs/>
                <w:color w:val="000000" w:themeColor="text1"/>
                <w:sz w:val="20"/>
                <w:szCs w:val="20"/>
              </w:rPr>
              <w:t>Office Based and Surgical [new services]</w:t>
            </w:r>
          </w:p>
        </w:tc>
        <w:tc>
          <w:tcPr>
            <w:tcW w:w="2340" w:type="dxa"/>
            <w:shd w:val="clear" w:color="auto" w:fill="E2EFD9" w:themeFill="accent6" w:themeFillTint="33"/>
          </w:tcPr>
          <w:p w14:paraId="294BB019" w14:textId="3AC27981" w:rsidR="005E52A9" w:rsidRDefault="005E52A9" w:rsidP="005E52A9">
            <w:pPr>
              <w:jc w:val="center"/>
              <w:rPr>
                <w:rFonts w:ascii="Calibri" w:eastAsia="Calibri" w:hAnsi="Calibri" w:cs="Calibri"/>
                <w:b/>
                <w:bCs/>
                <w:color w:val="000000" w:themeColor="text1"/>
                <w:sz w:val="20"/>
                <w:szCs w:val="20"/>
              </w:rPr>
            </w:pPr>
            <w:r w:rsidRPr="000256E7">
              <w:rPr>
                <w:rFonts w:ascii="Calibri" w:eastAsia="Calibri" w:hAnsi="Calibri" w:cs="Calibri"/>
                <w:b/>
                <w:bCs/>
                <w:color w:val="000000" w:themeColor="text1"/>
                <w:sz w:val="18"/>
                <w:szCs w:val="18"/>
              </w:rPr>
              <w:t>Office Based [expanding services]</w:t>
            </w:r>
          </w:p>
        </w:tc>
      </w:tr>
      <w:tr w:rsidR="005E52A9" w14:paraId="10355099" w14:textId="77777777" w:rsidTr="00076156">
        <w:trPr>
          <w:cantSplit/>
        </w:trPr>
        <w:tc>
          <w:tcPr>
            <w:tcW w:w="2340" w:type="dxa"/>
          </w:tcPr>
          <w:p w14:paraId="7F872C8E" w14:textId="77777777" w:rsidR="005E52A9" w:rsidRDefault="005E52A9" w:rsidP="005E52A9">
            <w:r w:rsidRPr="37012C93">
              <w:rPr>
                <w:rFonts w:ascii="Calibri" w:eastAsia="Calibri" w:hAnsi="Calibri" w:cs="Calibri"/>
                <w:sz w:val="20"/>
                <w:szCs w:val="20"/>
              </w:rPr>
              <w:t>Plastic Surgery/Oral Maxial Facial Surgery</w:t>
            </w:r>
          </w:p>
        </w:tc>
        <w:tc>
          <w:tcPr>
            <w:tcW w:w="2340" w:type="dxa"/>
            <w:shd w:val="clear" w:color="auto" w:fill="E2EFD9" w:themeFill="accent6" w:themeFillTint="33"/>
          </w:tcPr>
          <w:p w14:paraId="7FC5491B" w14:textId="26C88D55" w:rsidR="005E52A9" w:rsidRDefault="005E52A9" w:rsidP="005E52A9">
            <w:pPr>
              <w:jc w:val="center"/>
              <w:rPr>
                <w:rFonts w:ascii="Calibri" w:eastAsia="Calibri" w:hAnsi="Calibri" w:cs="Calibri"/>
                <w:b/>
                <w:bCs/>
                <w:color w:val="000000" w:themeColor="text1"/>
              </w:rPr>
            </w:pPr>
            <w:r w:rsidRPr="00A75213">
              <w:rPr>
                <w:rFonts w:ascii="Calibri" w:eastAsia="Calibri" w:hAnsi="Calibri" w:cs="Calibri"/>
                <w:b/>
                <w:bCs/>
                <w:color w:val="000000" w:themeColor="text1"/>
                <w:sz w:val="18"/>
                <w:szCs w:val="18"/>
              </w:rPr>
              <w:t xml:space="preserve">Office Based and Surgical </w:t>
            </w:r>
            <w:r w:rsidRPr="00A75213">
              <w:rPr>
                <w:rFonts w:ascii="Calibri" w:eastAsia="Calibri" w:hAnsi="Calibri" w:cs="Calibri"/>
                <w:b/>
                <w:bCs/>
                <w:color w:val="000000" w:themeColor="text1"/>
                <w:sz w:val="16"/>
                <w:szCs w:val="16"/>
              </w:rPr>
              <w:t>[expanding services]</w:t>
            </w:r>
          </w:p>
        </w:tc>
        <w:tc>
          <w:tcPr>
            <w:tcW w:w="2340" w:type="dxa"/>
            <w:shd w:val="clear" w:color="auto" w:fill="FFF2CC" w:themeFill="accent4" w:themeFillTint="33"/>
          </w:tcPr>
          <w:p w14:paraId="4E928506" w14:textId="77777777" w:rsidR="005E52A9" w:rsidRDefault="005E52A9" w:rsidP="005E52A9">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c>
          <w:tcPr>
            <w:tcW w:w="2340" w:type="dxa"/>
            <w:shd w:val="clear" w:color="auto" w:fill="E2EFD9" w:themeFill="accent6" w:themeFillTint="33"/>
          </w:tcPr>
          <w:p w14:paraId="66060687" w14:textId="77777777" w:rsidR="005E52A9" w:rsidRDefault="005E52A9" w:rsidP="005E52A9">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r>
      <w:tr w:rsidR="00F537E1" w14:paraId="147EAC1D" w14:textId="77777777" w:rsidTr="00076156">
        <w:trPr>
          <w:cantSplit/>
        </w:trPr>
        <w:tc>
          <w:tcPr>
            <w:tcW w:w="2340" w:type="dxa"/>
          </w:tcPr>
          <w:p w14:paraId="6861B21B" w14:textId="77777777" w:rsidR="00F537E1" w:rsidRDefault="00F537E1">
            <w:r w:rsidRPr="37012C93">
              <w:rPr>
                <w:rFonts w:ascii="Calibri" w:eastAsia="Calibri" w:hAnsi="Calibri" w:cs="Calibri"/>
                <w:sz w:val="20"/>
                <w:szCs w:val="20"/>
              </w:rPr>
              <w:t>Psychiatry</w:t>
            </w:r>
          </w:p>
        </w:tc>
        <w:tc>
          <w:tcPr>
            <w:tcW w:w="2340" w:type="dxa"/>
            <w:shd w:val="clear" w:color="auto" w:fill="E2EFD9" w:themeFill="accent6" w:themeFillTint="33"/>
          </w:tcPr>
          <w:p w14:paraId="06FA9C50"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c>
          <w:tcPr>
            <w:tcW w:w="2340" w:type="dxa"/>
          </w:tcPr>
          <w:p w14:paraId="574B6F1F"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c>
          <w:tcPr>
            <w:tcW w:w="2340" w:type="dxa"/>
            <w:shd w:val="clear" w:color="auto" w:fill="E2EFD9" w:themeFill="accent6" w:themeFillTint="33"/>
          </w:tcPr>
          <w:p w14:paraId="03F2CBBC"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r>
      <w:tr w:rsidR="00F537E1" w14:paraId="5ADCDFA8" w14:textId="77777777" w:rsidTr="00076156">
        <w:trPr>
          <w:cantSplit/>
        </w:trPr>
        <w:tc>
          <w:tcPr>
            <w:tcW w:w="2340" w:type="dxa"/>
          </w:tcPr>
          <w:p w14:paraId="5A9D8C95" w14:textId="77777777" w:rsidR="00F537E1" w:rsidRDefault="00F537E1">
            <w:r w:rsidRPr="37012C93">
              <w:rPr>
                <w:rFonts w:ascii="Calibri" w:eastAsia="Calibri" w:hAnsi="Calibri" w:cs="Calibri"/>
                <w:sz w:val="20"/>
                <w:szCs w:val="20"/>
              </w:rPr>
              <w:t>Surgery</w:t>
            </w:r>
          </w:p>
        </w:tc>
        <w:tc>
          <w:tcPr>
            <w:tcW w:w="2340" w:type="dxa"/>
          </w:tcPr>
          <w:p w14:paraId="692704DF" w14:textId="27FF9ED5" w:rsidR="00F537E1" w:rsidRDefault="00F537E1">
            <w:pPr>
              <w:jc w:val="center"/>
              <w:rPr>
                <w:rFonts w:ascii="Calibri" w:eastAsia="Calibri" w:hAnsi="Calibri" w:cs="Calibri"/>
                <w:b/>
                <w:bCs/>
                <w:sz w:val="20"/>
                <w:szCs w:val="20"/>
              </w:rPr>
            </w:pPr>
            <w:r w:rsidRPr="00076156">
              <w:rPr>
                <w:rFonts w:ascii="Calibri" w:eastAsia="Calibri" w:hAnsi="Calibri" w:cs="Calibri"/>
                <w:b/>
                <w:bCs/>
                <w:sz w:val="18"/>
                <w:szCs w:val="18"/>
              </w:rPr>
              <w:t>Office Based and Surgical</w:t>
            </w:r>
            <w:r w:rsidR="00076156" w:rsidRPr="00076156">
              <w:rPr>
                <w:rFonts w:ascii="Calibri" w:eastAsia="Calibri" w:hAnsi="Calibri" w:cs="Calibri"/>
                <w:b/>
                <w:bCs/>
                <w:sz w:val="18"/>
                <w:szCs w:val="18"/>
              </w:rPr>
              <w:t xml:space="preserve"> [existing services]</w:t>
            </w:r>
          </w:p>
        </w:tc>
        <w:tc>
          <w:tcPr>
            <w:tcW w:w="2340" w:type="dxa"/>
            <w:shd w:val="clear" w:color="auto" w:fill="FFF2CC" w:themeFill="accent4" w:themeFillTint="33"/>
          </w:tcPr>
          <w:p w14:paraId="18F2C990" w14:textId="3FFFC28E" w:rsidR="00F537E1" w:rsidRDefault="00F537E1">
            <w:pPr>
              <w:jc w:val="center"/>
              <w:rPr>
                <w:rFonts w:ascii="Calibri" w:eastAsia="Calibri" w:hAnsi="Calibri" w:cs="Calibri"/>
                <w:b/>
                <w:bCs/>
                <w:color w:val="000000" w:themeColor="text1"/>
                <w:sz w:val="20"/>
                <w:szCs w:val="20"/>
              </w:rPr>
            </w:pPr>
            <w:r w:rsidRPr="005E52A9">
              <w:rPr>
                <w:rFonts w:ascii="Calibri" w:eastAsia="Calibri" w:hAnsi="Calibri" w:cs="Calibri"/>
                <w:b/>
                <w:bCs/>
                <w:color w:val="000000" w:themeColor="text1"/>
                <w:sz w:val="18"/>
                <w:szCs w:val="18"/>
              </w:rPr>
              <w:t>Surgery Only</w:t>
            </w:r>
            <w:r w:rsidR="005E52A9" w:rsidRPr="005E52A9">
              <w:rPr>
                <w:rFonts w:ascii="Calibri" w:eastAsia="Calibri" w:hAnsi="Calibri" w:cs="Calibri"/>
                <w:b/>
                <w:bCs/>
                <w:color w:val="000000" w:themeColor="text1"/>
                <w:sz w:val="18"/>
                <w:szCs w:val="18"/>
              </w:rPr>
              <w:t xml:space="preserve"> [new services]</w:t>
            </w:r>
          </w:p>
        </w:tc>
        <w:tc>
          <w:tcPr>
            <w:tcW w:w="2340" w:type="dxa"/>
          </w:tcPr>
          <w:p w14:paraId="352B5807" w14:textId="77777777" w:rsidR="00F537E1" w:rsidRDefault="00F537E1">
            <w:pPr>
              <w:jc w:val="center"/>
              <w:rPr>
                <w:rFonts w:ascii="Calibri" w:eastAsia="Calibri" w:hAnsi="Calibri" w:cs="Calibri"/>
                <w:b/>
                <w:bCs/>
                <w:sz w:val="20"/>
                <w:szCs w:val="20"/>
              </w:rPr>
            </w:pPr>
            <w:r w:rsidRPr="37012C93">
              <w:rPr>
                <w:rFonts w:ascii="Calibri" w:eastAsia="Calibri" w:hAnsi="Calibri" w:cs="Calibri"/>
                <w:b/>
                <w:bCs/>
                <w:sz w:val="20"/>
                <w:szCs w:val="20"/>
              </w:rPr>
              <w:t xml:space="preserve"> </w:t>
            </w:r>
          </w:p>
        </w:tc>
      </w:tr>
      <w:tr w:rsidR="00F537E1" w14:paraId="068C3F25" w14:textId="77777777" w:rsidTr="00076156">
        <w:trPr>
          <w:cantSplit/>
        </w:trPr>
        <w:tc>
          <w:tcPr>
            <w:tcW w:w="2340" w:type="dxa"/>
          </w:tcPr>
          <w:p w14:paraId="667D0513" w14:textId="77777777" w:rsidR="00F537E1" w:rsidRDefault="00F537E1">
            <w:r w:rsidRPr="37012C93">
              <w:rPr>
                <w:rFonts w:ascii="Calibri" w:eastAsia="Calibri" w:hAnsi="Calibri" w:cs="Calibri"/>
                <w:sz w:val="20"/>
                <w:szCs w:val="20"/>
              </w:rPr>
              <w:t>Urology</w:t>
            </w:r>
          </w:p>
        </w:tc>
        <w:tc>
          <w:tcPr>
            <w:tcW w:w="2340" w:type="dxa"/>
          </w:tcPr>
          <w:p w14:paraId="653889F5" w14:textId="013EE8AD" w:rsidR="00F537E1" w:rsidRDefault="00076156">
            <w:pPr>
              <w:jc w:val="center"/>
              <w:rPr>
                <w:rFonts w:ascii="Calibri" w:eastAsia="Calibri" w:hAnsi="Calibri" w:cs="Calibri"/>
                <w:b/>
                <w:bCs/>
                <w:sz w:val="20"/>
                <w:szCs w:val="20"/>
              </w:rPr>
            </w:pPr>
            <w:r w:rsidRPr="00076156">
              <w:rPr>
                <w:rFonts w:ascii="Calibri" w:eastAsia="Calibri" w:hAnsi="Calibri" w:cs="Calibri"/>
                <w:b/>
                <w:bCs/>
                <w:sz w:val="18"/>
                <w:szCs w:val="18"/>
              </w:rPr>
              <w:t>Office Based and Surgical [existing services]</w:t>
            </w:r>
          </w:p>
        </w:tc>
        <w:tc>
          <w:tcPr>
            <w:tcW w:w="2340" w:type="dxa"/>
            <w:shd w:val="clear" w:color="auto" w:fill="FFF2CC" w:themeFill="accent4" w:themeFillTint="33"/>
          </w:tcPr>
          <w:p w14:paraId="451176F6" w14:textId="57053B2F" w:rsidR="00F537E1" w:rsidRDefault="00F537E1">
            <w:pPr>
              <w:jc w:val="center"/>
              <w:rPr>
                <w:rFonts w:ascii="Calibri" w:eastAsia="Calibri" w:hAnsi="Calibri" w:cs="Calibri"/>
                <w:b/>
                <w:bCs/>
                <w:color w:val="000000" w:themeColor="text1"/>
                <w:sz w:val="20"/>
                <w:szCs w:val="20"/>
              </w:rPr>
            </w:pPr>
            <w:r w:rsidRPr="005E52A9">
              <w:rPr>
                <w:rFonts w:ascii="Calibri" w:eastAsia="Calibri" w:hAnsi="Calibri" w:cs="Calibri"/>
                <w:b/>
                <w:bCs/>
                <w:color w:val="000000" w:themeColor="text1"/>
                <w:sz w:val="18"/>
                <w:szCs w:val="18"/>
              </w:rPr>
              <w:t>Surgery Only</w:t>
            </w:r>
            <w:r w:rsidR="005E52A9" w:rsidRPr="005E52A9">
              <w:rPr>
                <w:rFonts w:ascii="Calibri" w:eastAsia="Calibri" w:hAnsi="Calibri" w:cs="Calibri"/>
                <w:b/>
                <w:bCs/>
                <w:color w:val="000000" w:themeColor="text1"/>
                <w:sz w:val="18"/>
                <w:szCs w:val="18"/>
              </w:rPr>
              <w:t xml:space="preserve"> [new services</w:t>
            </w:r>
            <w:r w:rsidR="005E52A9">
              <w:rPr>
                <w:rFonts w:ascii="Calibri" w:eastAsia="Calibri" w:hAnsi="Calibri" w:cs="Calibri"/>
                <w:b/>
                <w:bCs/>
                <w:color w:val="000000" w:themeColor="text1"/>
                <w:sz w:val="20"/>
                <w:szCs w:val="20"/>
              </w:rPr>
              <w:t>]</w:t>
            </w:r>
          </w:p>
        </w:tc>
        <w:tc>
          <w:tcPr>
            <w:tcW w:w="2340" w:type="dxa"/>
            <w:shd w:val="clear" w:color="auto" w:fill="E2EFD9" w:themeFill="accent6" w:themeFillTint="33"/>
          </w:tcPr>
          <w:p w14:paraId="4A0D97FA" w14:textId="20380088" w:rsidR="00F537E1" w:rsidRDefault="005E52A9">
            <w:pPr>
              <w:jc w:val="center"/>
              <w:rPr>
                <w:rFonts w:ascii="Calibri" w:eastAsia="Calibri" w:hAnsi="Calibri" w:cs="Calibri"/>
                <w:b/>
                <w:bCs/>
                <w:color w:val="000000" w:themeColor="text1"/>
                <w:sz w:val="20"/>
                <w:szCs w:val="20"/>
              </w:rPr>
            </w:pPr>
            <w:r w:rsidRPr="000256E7">
              <w:rPr>
                <w:rFonts w:ascii="Calibri" w:eastAsia="Calibri" w:hAnsi="Calibri" w:cs="Calibri"/>
                <w:b/>
                <w:bCs/>
                <w:color w:val="000000" w:themeColor="text1"/>
                <w:sz w:val="18"/>
                <w:szCs w:val="18"/>
              </w:rPr>
              <w:t>Office Based [expanding services]</w:t>
            </w:r>
          </w:p>
        </w:tc>
      </w:tr>
    </w:tbl>
    <w:p w14:paraId="4D5F2271" w14:textId="77777777" w:rsidR="00F537E1" w:rsidRDefault="00F537E1" w:rsidP="00F537E1"/>
    <w:p w14:paraId="55B92523" w14:textId="77777777" w:rsidR="00F537E1" w:rsidRDefault="00F537E1" w:rsidP="00F537E1"/>
    <w:p w14:paraId="2E43344D" w14:textId="77777777" w:rsidR="00AC55D5" w:rsidRDefault="00AC55D5">
      <w:pPr>
        <w:rPr>
          <w:rFonts w:asciiTheme="majorHAnsi" w:eastAsiaTheme="majorEastAsia" w:hAnsiTheme="majorHAnsi" w:cstheme="majorBidi"/>
          <w:b/>
          <w:bCs/>
          <w:color w:val="2F5496" w:themeColor="accent1" w:themeShade="BF"/>
          <w:sz w:val="32"/>
          <w:szCs w:val="32"/>
        </w:rPr>
      </w:pPr>
      <w:r>
        <w:rPr>
          <w:b/>
          <w:bCs/>
        </w:rPr>
        <w:br w:type="page"/>
      </w:r>
    </w:p>
    <w:p w14:paraId="6ADAC5C5" w14:textId="5C9FC377" w:rsidR="00332DC7" w:rsidRDefault="00332DC7" w:rsidP="00332DC7">
      <w:pPr>
        <w:pStyle w:val="Heading1"/>
        <w:rPr>
          <w:b/>
          <w:bCs/>
        </w:rPr>
      </w:pPr>
      <w:bookmarkStart w:id="30" w:name="_Toc118969234"/>
      <w:r w:rsidRPr="008F7CB4">
        <w:rPr>
          <w:b/>
          <w:bCs/>
        </w:rPr>
        <w:lastRenderedPageBreak/>
        <w:t xml:space="preserve">Appendix </w:t>
      </w:r>
      <w:r w:rsidR="00342F22">
        <w:rPr>
          <w:b/>
          <w:bCs/>
        </w:rPr>
        <w:t>IV</w:t>
      </w:r>
      <w:r w:rsidRPr="008F7CB4">
        <w:rPr>
          <w:b/>
          <w:bCs/>
        </w:rPr>
        <w:t xml:space="preserve">: </w:t>
      </w:r>
      <w:r w:rsidR="00463039">
        <w:rPr>
          <w:b/>
          <w:bCs/>
        </w:rPr>
        <w:t>Speakers at the Public Hearing</w:t>
      </w:r>
      <w:bookmarkEnd w:id="30"/>
    </w:p>
    <w:p w14:paraId="4CE9E76F" w14:textId="77777777" w:rsidR="00AB0C54" w:rsidRPr="00A24F14" w:rsidRDefault="00AB0C54" w:rsidP="00A24F14"/>
    <w:tbl>
      <w:tblPr>
        <w:tblW w:w="0" w:type="auto"/>
        <w:tblLook w:val="04A0" w:firstRow="1" w:lastRow="0" w:firstColumn="1" w:lastColumn="0" w:noHBand="0" w:noVBand="1"/>
      </w:tblPr>
      <w:tblGrid>
        <w:gridCol w:w="1207"/>
        <w:gridCol w:w="1496"/>
        <w:gridCol w:w="7367"/>
      </w:tblGrid>
      <w:tr w:rsidR="00C1189E" w:rsidRPr="00C1189E" w14:paraId="7260AEC4" w14:textId="77777777" w:rsidTr="00076156">
        <w:trPr>
          <w:cantSplit/>
          <w:trHeight w:val="290"/>
          <w:tblHeader/>
        </w:trPr>
        <w:tc>
          <w:tcPr>
            <w:tcW w:w="0" w:type="auto"/>
            <w:tcBorders>
              <w:top w:val="single" w:sz="4" w:space="0" w:color="auto"/>
              <w:left w:val="single" w:sz="4" w:space="0" w:color="auto"/>
              <w:bottom w:val="single" w:sz="4" w:space="0" w:color="auto"/>
              <w:right w:val="single" w:sz="4" w:space="0" w:color="auto"/>
            </w:tcBorders>
            <w:shd w:val="clear" w:color="auto" w:fill="D6DCE4"/>
            <w:noWrap/>
            <w:vAlign w:val="bottom"/>
            <w:hideMark/>
          </w:tcPr>
          <w:p w14:paraId="3F01C115" w14:textId="77777777" w:rsidR="00C1189E" w:rsidRPr="00C1189E" w:rsidRDefault="00C1189E" w:rsidP="00C1189E">
            <w:pPr>
              <w:spacing w:after="0" w:line="240" w:lineRule="auto"/>
              <w:rPr>
                <w:rFonts w:ascii="Calibri" w:eastAsia="Times New Roman" w:hAnsi="Calibri" w:cs="Calibri"/>
                <w:b/>
                <w:bCs/>
              </w:rPr>
            </w:pPr>
            <w:r w:rsidRPr="00C1189E">
              <w:rPr>
                <w:rFonts w:ascii="Calibri" w:eastAsia="Times New Roman" w:hAnsi="Calibri" w:cs="Calibri"/>
                <w:b/>
                <w:bCs/>
              </w:rPr>
              <w:t>First Name</w:t>
            </w:r>
          </w:p>
        </w:tc>
        <w:tc>
          <w:tcPr>
            <w:tcW w:w="0" w:type="auto"/>
            <w:tcBorders>
              <w:top w:val="single" w:sz="4" w:space="0" w:color="auto"/>
              <w:left w:val="nil"/>
              <w:bottom w:val="single" w:sz="4" w:space="0" w:color="auto"/>
              <w:right w:val="single" w:sz="4" w:space="0" w:color="auto"/>
            </w:tcBorders>
            <w:shd w:val="clear" w:color="auto" w:fill="D6DCE4"/>
            <w:noWrap/>
            <w:vAlign w:val="bottom"/>
            <w:hideMark/>
          </w:tcPr>
          <w:p w14:paraId="41592649" w14:textId="77777777" w:rsidR="00C1189E" w:rsidRPr="00C1189E" w:rsidRDefault="00C1189E" w:rsidP="00C1189E">
            <w:pPr>
              <w:spacing w:after="0" w:line="240" w:lineRule="auto"/>
              <w:rPr>
                <w:rFonts w:ascii="Calibri" w:eastAsia="Times New Roman" w:hAnsi="Calibri" w:cs="Calibri"/>
                <w:b/>
                <w:bCs/>
              </w:rPr>
            </w:pPr>
            <w:r w:rsidRPr="00C1189E">
              <w:rPr>
                <w:rFonts w:ascii="Calibri" w:eastAsia="Times New Roman" w:hAnsi="Calibri" w:cs="Calibri"/>
                <w:b/>
                <w:bCs/>
              </w:rPr>
              <w:t xml:space="preserve">Last Name </w:t>
            </w:r>
          </w:p>
        </w:tc>
        <w:tc>
          <w:tcPr>
            <w:tcW w:w="0" w:type="auto"/>
            <w:tcBorders>
              <w:top w:val="single" w:sz="4" w:space="0" w:color="auto"/>
              <w:left w:val="nil"/>
              <w:bottom w:val="single" w:sz="4" w:space="0" w:color="auto"/>
              <w:right w:val="single" w:sz="4" w:space="0" w:color="auto"/>
            </w:tcBorders>
            <w:shd w:val="clear" w:color="auto" w:fill="D6DCE4"/>
            <w:noWrap/>
            <w:vAlign w:val="bottom"/>
            <w:hideMark/>
          </w:tcPr>
          <w:p w14:paraId="141E8854" w14:textId="77777777" w:rsidR="00C1189E" w:rsidRPr="00C1189E" w:rsidRDefault="00C1189E" w:rsidP="00C1189E">
            <w:pPr>
              <w:spacing w:after="0" w:line="240" w:lineRule="auto"/>
              <w:rPr>
                <w:rFonts w:ascii="Calibri" w:eastAsia="Times New Roman" w:hAnsi="Calibri" w:cs="Calibri"/>
                <w:b/>
                <w:bCs/>
              </w:rPr>
            </w:pPr>
            <w:r w:rsidRPr="00C1189E">
              <w:rPr>
                <w:rFonts w:ascii="Calibri" w:eastAsia="Times New Roman" w:hAnsi="Calibri" w:cs="Calibri"/>
                <w:b/>
                <w:bCs/>
              </w:rPr>
              <w:t xml:space="preserve">Title and Organization </w:t>
            </w:r>
          </w:p>
        </w:tc>
      </w:tr>
      <w:tr w:rsidR="00C1189E" w:rsidRPr="00C1189E" w14:paraId="48E52517"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21D948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Kevin</w:t>
            </w:r>
          </w:p>
        </w:tc>
        <w:tc>
          <w:tcPr>
            <w:tcW w:w="0" w:type="auto"/>
            <w:tcBorders>
              <w:top w:val="nil"/>
              <w:left w:val="nil"/>
              <w:bottom w:val="single" w:sz="4" w:space="0" w:color="auto"/>
              <w:right w:val="single" w:sz="4" w:space="0" w:color="auto"/>
            </w:tcBorders>
            <w:shd w:val="clear" w:color="auto" w:fill="auto"/>
            <w:noWrap/>
            <w:hideMark/>
          </w:tcPr>
          <w:p w14:paraId="43D70A1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Churchwell</w:t>
            </w:r>
          </w:p>
        </w:tc>
        <w:tc>
          <w:tcPr>
            <w:tcW w:w="0" w:type="auto"/>
            <w:tcBorders>
              <w:top w:val="nil"/>
              <w:left w:val="nil"/>
              <w:bottom w:val="single" w:sz="4" w:space="0" w:color="auto"/>
              <w:right w:val="single" w:sz="4" w:space="0" w:color="auto"/>
            </w:tcBorders>
            <w:shd w:val="clear" w:color="auto" w:fill="auto"/>
            <w:noWrap/>
            <w:hideMark/>
          </w:tcPr>
          <w:p w14:paraId="2BAA8CB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President and CEO of Boston Children's Hospital</w:t>
            </w:r>
          </w:p>
        </w:tc>
      </w:tr>
      <w:tr w:rsidR="00C1189E" w:rsidRPr="00C1189E" w14:paraId="6CB3724B" w14:textId="77777777" w:rsidTr="00076156">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19CCD0AE"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Dick</w:t>
            </w:r>
          </w:p>
        </w:tc>
        <w:tc>
          <w:tcPr>
            <w:tcW w:w="0" w:type="auto"/>
            <w:tcBorders>
              <w:top w:val="nil"/>
              <w:left w:val="nil"/>
              <w:bottom w:val="single" w:sz="4" w:space="0" w:color="auto"/>
              <w:right w:val="single" w:sz="4" w:space="0" w:color="auto"/>
            </w:tcBorders>
            <w:shd w:val="clear" w:color="auto" w:fill="auto"/>
            <w:noWrap/>
            <w:hideMark/>
          </w:tcPr>
          <w:p w14:paraId="616E573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Argys</w:t>
            </w:r>
          </w:p>
        </w:tc>
        <w:tc>
          <w:tcPr>
            <w:tcW w:w="0" w:type="auto"/>
            <w:tcBorders>
              <w:top w:val="nil"/>
              <w:left w:val="nil"/>
              <w:bottom w:val="single" w:sz="4" w:space="0" w:color="auto"/>
              <w:right w:val="single" w:sz="4" w:space="0" w:color="auto"/>
            </w:tcBorders>
            <w:shd w:val="clear" w:color="auto" w:fill="auto"/>
            <w:hideMark/>
          </w:tcPr>
          <w:p w14:paraId="61148EB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Executive Vice President, Chief Administrative Officer, Chief Culture Officer, Chief Operating Officer for Ambulatory &amp; Satellites</w:t>
            </w:r>
          </w:p>
        </w:tc>
      </w:tr>
      <w:tr w:rsidR="00C1189E" w:rsidRPr="00C1189E" w14:paraId="6B502A8D" w14:textId="77777777" w:rsidTr="00076156">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3B349E75"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Lisa</w:t>
            </w:r>
          </w:p>
        </w:tc>
        <w:tc>
          <w:tcPr>
            <w:tcW w:w="0" w:type="auto"/>
            <w:tcBorders>
              <w:top w:val="nil"/>
              <w:left w:val="nil"/>
              <w:bottom w:val="single" w:sz="4" w:space="0" w:color="auto"/>
              <w:right w:val="single" w:sz="4" w:space="0" w:color="auto"/>
            </w:tcBorders>
            <w:shd w:val="clear" w:color="auto" w:fill="auto"/>
            <w:noWrap/>
            <w:hideMark/>
          </w:tcPr>
          <w:p w14:paraId="6CAFC80A"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Burgess</w:t>
            </w:r>
          </w:p>
        </w:tc>
        <w:tc>
          <w:tcPr>
            <w:tcW w:w="0" w:type="auto"/>
            <w:tcBorders>
              <w:top w:val="nil"/>
              <w:left w:val="nil"/>
              <w:bottom w:val="single" w:sz="4" w:space="0" w:color="auto"/>
              <w:right w:val="single" w:sz="4" w:space="0" w:color="auto"/>
            </w:tcBorders>
            <w:shd w:val="clear" w:color="auto" w:fill="auto"/>
            <w:hideMark/>
          </w:tcPr>
          <w:p w14:paraId="2E9A2A2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Family Advisory Council Member, Resident of Norton, </w:t>
            </w:r>
          </w:p>
        </w:tc>
      </w:tr>
      <w:tr w:rsidR="00C1189E" w:rsidRPr="00C1189E" w14:paraId="4EFB7A9C" w14:textId="77777777" w:rsidTr="00076156">
        <w:trPr>
          <w:cantSplit/>
          <w:trHeight w:val="1160"/>
        </w:trPr>
        <w:tc>
          <w:tcPr>
            <w:tcW w:w="0" w:type="auto"/>
            <w:tcBorders>
              <w:top w:val="nil"/>
              <w:left w:val="single" w:sz="4" w:space="0" w:color="auto"/>
              <w:bottom w:val="single" w:sz="4" w:space="0" w:color="auto"/>
              <w:right w:val="single" w:sz="4" w:space="0" w:color="auto"/>
            </w:tcBorders>
            <w:shd w:val="clear" w:color="auto" w:fill="auto"/>
            <w:noWrap/>
            <w:hideMark/>
          </w:tcPr>
          <w:p w14:paraId="7D7D643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Shari</w:t>
            </w:r>
          </w:p>
        </w:tc>
        <w:tc>
          <w:tcPr>
            <w:tcW w:w="0" w:type="auto"/>
            <w:tcBorders>
              <w:top w:val="nil"/>
              <w:left w:val="nil"/>
              <w:bottom w:val="single" w:sz="4" w:space="0" w:color="auto"/>
              <w:right w:val="single" w:sz="4" w:space="0" w:color="auto"/>
            </w:tcBorders>
            <w:shd w:val="clear" w:color="auto" w:fill="auto"/>
            <w:noWrap/>
            <w:hideMark/>
          </w:tcPr>
          <w:p w14:paraId="4E7BBCF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Nethersole</w:t>
            </w:r>
          </w:p>
        </w:tc>
        <w:tc>
          <w:tcPr>
            <w:tcW w:w="0" w:type="auto"/>
            <w:tcBorders>
              <w:top w:val="nil"/>
              <w:left w:val="nil"/>
              <w:bottom w:val="single" w:sz="4" w:space="0" w:color="auto"/>
              <w:right w:val="single" w:sz="4" w:space="0" w:color="auto"/>
            </w:tcBorders>
            <w:shd w:val="clear" w:color="auto" w:fill="auto"/>
            <w:hideMark/>
          </w:tcPr>
          <w:p w14:paraId="7C0E6311"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Pediatrician, Executive director for Community Health at</w:t>
            </w:r>
            <w:r w:rsidRPr="00C1189E">
              <w:rPr>
                <w:rFonts w:ascii="Calibri" w:eastAsia="Times New Roman" w:hAnsi="Calibri" w:cs="Calibri"/>
                <w:color w:val="000000"/>
              </w:rPr>
              <w:br/>
              <w:t>Boston Children's Hospital; Resident of Roslindale</w:t>
            </w:r>
          </w:p>
        </w:tc>
      </w:tr>
      <w:tr w:rsidR="00C1189E" w:rsidRPr="00C1189E" w14:paraId="013CCA20" w14:textId="77777777" w:rsidTr="00076156">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209BA131" w14:textId="3C8E1074" w:rsidR="00C1189E" w:rsidRPr="00C1189E" w:rsidRDefault="7233A2D5" w:rsidP="00C1189E">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Mar</w:t>
            </w:r>
            <w:r w:rsidR="4A2A2FE6" w:rsidRPr="37E71BFE">
              <w:rPr>
                <w:rFonts w:ascii="Calibri" w:eastAsia="Times New Roman" w:hAnsi="Calibri" w:cs="Calibri"/>
                <w:color w:val="000000" w:themeColor="text1"/>
              </w:rPr>
              <w:t>y</w:t>
            </w:r>
          </w:p>
        </w:tc>
        <w:tc>
          <w:tcPr>
            <w:tcW w:w="0" w:type="auto"/>
            <w:tcBorders>
              <w:top w:val="nil"/>
              <w:left w:val="nil"/>
              <w:bottom w:val="single" w:sz="4" w:space="0" w:color="auto"/>
              <w:right w:val="single" w:sz="4" w:space="0" w:color="auto"/>
            </w:tcBorders>
            <w:shd w:val="clear" w:color="auto" w:fill="auto"/>
            <w:noWrap/>
            <w:hideMark/>
          </w:tcPr>
          <w:p w14:paraId="0D83AB92"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 McGeown</w:t>
            </w:r>
          </w:p>
        </w:tc>
        <w:tc>
          <w:tcPr>
            <w:tcW w:w="0" w:type="auto"/>
            <w:tcBorders>
              <w:top w:val="nil"/>
              <w:left w:val="nil"/>
              <w:bottom w:val="single" w:sz="4" w:space="0" w:color="auto"/>
              <w:right w:val="single" w:sz="4" w:space="0" w:color="auto"/>
            </w:tcBorders>
            <w:shd w:val="clear" w:color="auto" w:fill="auto"/>
            <w:hideMark/>
          </w:tcPr>
          <w:p w14:paraId="0F59C08E" w14:textId="1707DE63" w:rsidR="00C1189E" w:rsidRPr="00C1189E" w:rsidRDefault="00C1189E" w:rsidP="00C1189E">
            <w:pPr>
              <w:spacing w:after="0" w:line="240" w:lineRule="auto"/>
              <w:rPr>
                <w:rFonts w:ascii="Calibri" w:eastAsia="Times New Roman" w:hAnsi="Calibri" w:cs="Calibri"/>
                <w:color w:val="000000"/>
              </w:rPr>
            </w:pPr>
            <w:r w:rsidRPr="0E3F57C8">
              <w:rPr>
                <w:rFonts w:ascii="Calibri" w:eastAsia="Times New Roman" w:hAnsi="Calibri" w:cs="Calibri"/>
                <w:color w:val="000000" w:themeColor="text1"/>
              </w:rPr>
              <w:t xml:space="preserve">Executive Director of the Massachusetts Society </w:t>
            </w:r>
            <w:r w:rsidR="02F00B58" w:rsidRPr="0E3F57C8">
              <w:rPr>
                <w:rFonts w:ascii="Calibri" w:eastAsia="Times New Roman" w:hAnsi="Calibri" w:cs="Calibri"/>
                <w:color w:val="000000" w:themeColor="text1"/>
              </w:rPr>
              <w:t>f</w:t>
            </w:r>
            <w:r w:rsidRPr="0E3F57C8">
              <w:rPr>
                <w:rFonts w:ascii="Calibri" w:eastAsia="Times New Roman" w:hAnsi="Calibri" w:cs="Calibri"/>
                <w:color w:val="000000" w:themeColor="text1"/>
              </w:rPr>
              <w:t>or the Protection of Cruelty to Children (MSPCC)</w:t>
            </w:r>
          </w:p>
        </w:tc>
      </w:tr>
      <w:tr w:rsidR="00C1189E" w:rsidRPr="00C1189E" w14:paraId="322ECC14" w14:textId="77777777" w:rsidTr="00076156">
        <w:trPr>
          <w:cantSplit/>
          <w:trHeight w:val="1160"/>
        </w:trPr>
        <w:tc>
          <w:tcPr>
            <w:tcW w:w="0" w:type="auto"/>
            <w:tcBorders>
              <w:top w:val="nil"/>
              <w:left w:val="single" w:sz="4" w:space="0" w:color="auto"/>
              <w:bottom w:val="single" w:sz="4" w:space="0" w:color="auto"/>
              <w:right w:val="single" w:sz="4" w:space="0" w:color="auto"/>
            </w:tcBorders>
            <w:shd w:val="clear" w:color="auto" w:fill="auto"/>
            <w:noWrap/>
            <w:hideMark/>
          </w:tcPr>
          <w:p w14:paraId="1422EC7E"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Richard</w:t>
            </w:r>
          </w:p>
        </w:tc>
        <w:tc>
          <w:tcPr>
            <w:tcW w:w="0" w:type="auto"/>
            <w:tcBorders>
              <w:top w:val="nil"/>
              <w:left w:val="nil"/>
              <w:bottom w:val="single" w:sz="4" w:space="0" w:color="auto"/>
              <w:right w:val="single" w:sz="4" w:space="0" w:color="auto"/>
            </w:tcBorders>
            <w:shd w:val="clear" w:color="auto" w:fill="auto"/>
            <w:noWrap/>
            <w:hideMark/>
          </w:tcPr>
          <w:p w14:paraId="1AD76077" w14:textId="77777777" w:rsidR="00C1189E" w:rsidRPr="00C1189E" w:rsidRDefault="00C1189E" w:rsidP="00C1189E">
            <w:pPr>
              <w:spacing w:after="0" w:line="240" w:lineRule="auto"/>
              <w:rPr>
                <w:rFonts w:ascii="Calibri" w:eastAsia="Times New Roman" w:hAnsi="Calibri" w:cs="Calibri"/>
              </w:rPr>
            </w:pPr>
            <w:r w:rsidRPr="0E3F57C8">
              <w:rPr>
                <w:rFonts w:ascii="Calibri" w:eastAsia="Times New Roman" w:hAnsi="Calibri" w:cs="Calibri"/>
              </w:rPr>
              <w:t>Robertson</w:t>
            </w:r>
          </w:p>
        </w:tc>
        <w:tc>
          <w:tcPr>
            <w:tcW w:w="0" w:type="auto"/>
            <w:tcBorders>
              <w:top w:val="nil"/>
              <w:left w:val="nil"/>
              <w:bottom w:val="single" w:sz="4" w:space="0" w:color="auto"/>
              <w:right w:val="single" w:sz="4" w:space="0" w:color="auto"/>
            </w:tcBorders>
            <w:shd w:val="clear" w:color="auto" w:fill="auto"/>
            <w:hideMark/>
          </w:tcPr>
          <w:p w14:paraId="539C672B" w14:textId="5EF72F05" w:rsidR="00C1189E" w:rsidRPr="00C1189E" w:rsidRDefault="7233A2D5" w:rsidP="00C1189E">
            <w:pPr>
              <w:spacing w:after="0" w:line="240" w:lineRule="auto"/>
              <w:rPr>
                <w:rFonts w:ascii="Calibri" w:eastAsia="Calibri" w:hAnsi="Calibri" w:cs="Calibri"/>
              </w:rPr>
            </w:pPr>
            <w:r w:rsidRPr="0E3F57C8">
              <w:rPr>
                <w:rFonts w:ascii="Calibri" w:eastAsia="Times New Roman" w:hAnsi="Calibri" w:cs="Calibri"/>
              </w:rPr>
              <w:t>Pediatric Neuroradiologist,</w:t>
            </w:r>
            <w:r w:rsidRPr="37E71BFE">
              <w:rPr>
                <w:rFonts w:ascii="Calibri" w:eastAsia="Times New Roman" w:hAnsi="Calibri" w:cs="Calibri"/>
              </w:rPr>
              <w:t xml:space="preserve"> </w:t>
            </w:r>
            <w:r w:rsidR="476CC9EB" w:rsidRPr="37E71BFE">
              <w:rPr>
                <w:rFonts w:ascii="Calibri" w:eastAsia="Calibri" w:hAnsi="Calibri" w:cs="Calibri"/>
              </w:rPr>
              <w:t>A</w:t>
            </w:r>
            <w:r w:rsidR="476CC9EB" w:rsidRPr="0E3F57C8">
              <w:rPr>
                <w:rFonts w:ascii="Calibri" w:eastAsia="Calibri" w:hAnsi="Calibri" w:cs="Calibri"/>
              </w:rPr>
              <w:t>ssociate Chief Medical Officer, Ambulatory and Satellite Operations; Radiologist-in-Chief and Chair (Emeritus)</w:t>
            </w:r>
          </w:p>
        </w:tc>
      </w:tr>
      <w:tr w:rsidR="00C1189E" w:rsidRPr="00C1189E" w14:paraId="343D4D0A" w14:textId="77777777" w:rsidTr="00076156">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4857E931"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William</w:t>
            </w:r>
          </w:p>
        </w:tc>
        <w:tc>
          <w:tcPr>
            <w:tcW w:w="0" w:type="auto"/>
            <w:tcBorders>
              <w:top w:val="nil"/>
              <w:left w:val="nil"/>
              <w:bottom w:val="single" w:sz="4" w:space="0" w:color="auto"/>
              <w:right w:val="single" w:sz="4" w:space="0" w:color="auto"/>
            </w:tcBorders>
            <w:shd w:val="clear" w:color="auto" w:fill="auto"/>
            <w:noWrap/>
            <w:hideMark/>
          </w:tcPr>
          <w:p w14:paraId="6F99D30A"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 Lorenzen</w:t>
            </w:r>
          </w:p>
        </w:tc>
        <w:tc>
          <w:tcPr>
            <w:tcW w:w="0" w:type="auto"/>
            <w:tcBorders>
              <w:top w:val="nil"/>
              <w:left w:val="nil"/>
              <w:bottom w:val="single" w:sz="4" w:space="0" w:color="auto"/>
              <w:right w:val="single" w:sz="4" w:space="0" w:color="auto"/>
            </w:tcBorders>
            <w:shd w:val="clear" w:color="auto" w:fill="auto"/>
            <w:hideMark/>
          </w:tcPr>
          <w:p w14:paraId="7B42297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Radiation and Health Services, Boston Children's Hospital; Resident of Waltham</w:t>
            </w:r>
          </w:p>
        </w:tc>
      </w:tr>
      <w:tr w:rsidR="00C1189E" w:rsidRPr="00C1189E" w14:paraId="401C35CA"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EC142E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Elaine</w:t>
            </w:r>
          </w:p>
        </w:tc>
        <w:tc>
          <w:tcPr>
            <w:tcW w:w="0" w:type="auto"/>
            <w:tcBorders>
              <w:top w:val="nil"/>
              <w:left w:val="nil"/>
              <w:bottom w:val="single" w:sz="4" w:space="0" w:color="auto"/>
              <w:right w:val="single" w:sz="4" w:space="0" w:color="auto"/>
            </w:tcBorders>
            <w:shd w:val="clear" w:color="auto" w:fill="auto"/>
            <w:noWrap/>
            <w:hideMark/>
          </w:tcPr>
          <w:p w14:paraId="472FD88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Pinhiero</w:t>
            </w:r>
          </w:p>
        </w:tc>
        <w:tc>
          <w:tcPr>
            <w:tcW w:w="0" w:type="auto"/>
            <w:tcBorders>
              <w:top w:val="nil"/>
              <w:left w:val="nil"/>
              <w:bottom w:val="single" w:sz="4" w:space="0" w:color="auto"/>
              <w:right w:val="single" w:sz="4" w:space="0" w:color="auto"/>
            </w:tcBorders>
            <w:shd w:val="clear" w:color="auto" w:fill="auto"/>
            <w:hideMark/>
          </w:tcPr>
          <w:p w14:paraId="1192999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Resident of Needham </w:t>
            </w:r>
          </w:p>
        </w:tc>
      </w:tr>
      <w:tr w:rsidR="00C1189E" w:rsidRPr="00C1189E" w14:paraId="7902C853" w14:textId="77777777" w:rsidTr="00076156">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154855BC"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Steve</w:t>
            </w:r>
          </w:p>
        </w:tc>
        <w:tc>
          <w:tcPr>
            <w:tcW w:w="0" w:type="auto"/>
            <w:tcBorders>
              <w:top w:val="nil"/>
              <w:left w:val="nil"/>
              <w:bottom w:val="single" w:sz="4" w:space="0" w:color="auto"/>
              <w:right w:val="single" w:sz="4" w:space="0" w:color="auto"/>
            </w:tcBorders>
            <w:shd w:val="clear" w:color="auto" w:fill="auto"/>
            <w:noWrap/>
            <w:hideMark/>
          </w:tcPr>
          <w:p w14:paraId="130DCE7D"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Fishman</w:t>
            </w:r>
          </w:p>
        </w:tc>
        <w:tc>
          <w:tcPr>
            <w:tcW w:w="0" w:type="auto"/>
            <w:tcBorders>
              <w:top w:val="nil"/>
              <w:left w:val="nil"/>
              <w:bottom w:val="single" w:sz="4" w:space="0" w:color="auto"/>
              <w:right w:val="single" w:sz="4" w:space="0" w:color="auto"/>
            </w:tcBorders>
            <w:shd w:val="clear" w:color="auto" w:fill="auto"/>
            <w:hideMark/>
          </w:tcPr>
          <w:p w14:paraId="13B745F0"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Surgeon-in-Chief ; Chief, Department of Surgery; Stuart and Jane Weitzman Family Chair in Surgery; Co-Director, Vascular Anomalies Center</w:t>
            </w:r>
          </w:p>
        </w:tc>
      </w:tr>
      <w:tr w:rsidR="00C1189E" w:rsidRPr="00C1189E" w14:paraId="0DC861B0" w14:textId="77777777" w:rsidTr="00076156">
        <w:trPr>
          <w:cantSplit/>
          <w:trHeight w:val="791"/>
        </w:trPr>
        <w:tc>
          <w:tcPr>
            <w:tcW w:w="0" w:type="auto"/>
            <w:tcBorders>
              <w:top w:val="nil"/>
              <w:left w:val="single" w:sz="4" w:space="0" w:color="auto"/>
              <w:bottom w:val="single" w:sz="4" w:space="0" w:color="auto"/>
              <w:right w:val="single" w:sz="4" w:space="0" w:color="auto"/>
            </w:tcBorders>
            <w:shd w:val="clear" w:color="auto" w:fill="auto"/>
            <w:noWrap/>
            <w:hideMark/>
          </w:tcPr>
          <w:p w14:paraId="7ACC0492"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Sarah</w:t>
            </w:r>
          </w:p>
        </w:tc>
        <w:tc>
          <w:tcPr>
            <w:tcW w:w="0" w:type="auto"/>
            <w:tcBorders>
              <w:top w:val="nil"/>
              <w:left w:val="nil"/>
              <w:bottom w:val="single" w:sz="4" w:space="0" w:color="auto"/>
              <w:right w:val="single" w:sz="4" w:space="0" w:color="auto"/>
            </w:tcBorders>
            <w:shd w:val="clear" w:color="auto" w:fill="auto"/>
            <w:noWrap/>
            <w:hideMark/>
          </w:tcPr>
          <w:p w14:paraId="7FD84EF2"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Fleet</w:t>
            </w:r>
          </w:p>
        </w:tc>
        <w:tc>
          <w:tcPr>
            <w:tcW w:w="0" w:type="auto"/>
            <w:tcBorders>
              <w:top w:val="nil"/>
              <w:left w:val="nil"/>
              <w:bottom w:val="single" w:sz="4" w:space="0" w:color="auto"/>
              <w:right w:val="single" w:sz="4" w:space="0" w:color="auto"/>
            </w:tcBorders>
            <w:shd w:val="clear" w:color="auto" w:fill="auto"/>
            <w:hideMark/>
          </w:tcPr>
          <w:p w14:paraId="28598823" w14:textId="0DE1A587" w:rsidR="00C1189E" w:rsidRPr="00C1189E" w:rsidRDefault="00C1189E" w:rsidP="00C1189E">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Pediatric Gastroenterologist at Boston Children's Hospital, and Director of the Growth and Nutrition</w:t>
            </w:r>
            <w:r w:rsidR="64E6A238" w:rsidRPr="37E71BFE">
              <w:rPr>
                <w:rFonts w:ascii="Calibri" w:eastAsia="Times New Roman" w:hAnsi="Calibri" w:cs="Calibri"/>
                <w:color w:val="000000" w:themeColor="text1"/>
              </w:rPr>
              <w:t xml:space="preserve"> </w:t>
            </w:r>
            <w:r w:rsidRPr="37E71BFE">
              <w:rPr>
                <w:rFonts w:ascii="Calibri" w:eastAsia="Times New Roman" w:hAnsi="Calibri" w:cs="Calibri"/>
                <w:color w:val="000000" w:themeColor="text1"/>
              </w:rPr>
              <w:t>Program.</w:t>
            </w:r>
          </w:p>
        </w:tc>
      </w:tr>
      <w:tr w:rsidR="00C1189E" w:rsidRPr="00C1189E" w14:paraId="0AA3C89B" w14:textId="77777777" w:rsidTr="00076156">
        <w:trPr>
          <w:cantSplit/>
          <w:trHeight w:val="242"/>
        </w:trPr>
        <w:tc>
          <w:tcPr>
            <w:tcW w:w="0" w:type="auto"/>
            <w:tcBorders>
              <w:top w:val="nil"/>
              <w:left w:val="single" w:sz="4" w:space="0" w:color="auto"/>
              <w:bottom w:val="single" w:sz="4" w:space="0" w:color="auto"/>
              <w:right w:val="single" w:sz="4" w:space="0" w:color="auto"/>
            </w:tcBorders>
            <w:shd w:val="clear" w:color="auto" w:fill="auto"/>
            <w:noWrap/>
            <w:hideMark/>
          </w:tcPr>
          <w:p w14:paraId="5B584E8A"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Magali</w:t>
            </w:r>
          </w:p>
        </w:tc>
        <w:tc>
          <w:tcPr>
            <w:tcW w:w="0" w:type="auto"/>
            <w:tcBorders>
              <w:top w:val="nil"/>
              <w:left w:val="nil"/>
              <w:bottom w:val="single" w:sz="4" w:space="0" w:color="auto"/>
              <w:right w:val="single" w:sz="4" w:space="0" w:color="auto"/>
            </w:tcBorders>
            <w:shd w:val="clear" w:color="auto" w:fill="auto"/>
            <w:noWrap/>
            <w:hideMark/>
          </w:tcPr>
          <w:p w14:paraId="65C9E76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Garcia-Pletsch</w:t>
            </w:r>
          </w:p>
        </w:tc>
        <w:tc>
          <w:tcPr>
            <w:tcW w:w="0" w:type="auto"/>
            <w:tcBorders>
              <w:top w:val="nil"/>
              <w:left w:val="nil"/>
              <w:bottom w:val="single" w:sz="4" w:space="0" w:color="auto"/>
              <w:right w:val="single" w:sz="4" w:space="0" w:color="auto"/>
            </w:tcBorders>
            <w:shd w:val="clear" w:color="auto" w:fill="auto"/>
            <w:hideMark/>
          </w:tcPr>
          <w:p w14:paraId="0DBF9AD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Operations Director, Waltham Partnership for Youth</w:t>
            </w:r>
          </w:p>
        </w:tc>
      </w:tr>
      <w:tr w:rsidR="00C1189E" w:rsidRPr="00C1189E" w14:paraId="73779905"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853930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Nina</w:t>
            </w:r>
          </w:p>
        </w:tc>
        <w:tc>
          <w:tcPr>
            <w:tcW w:w="0" w:type="auto"/>
            <w:tcBorders>
              <w:top w:val="nil"/>
              <w:left w:val="nil"/>
              <w:bottom w:val="single" w:sz="4" w:space="0" w:color="auto"/>
              <w:right w:val="single" w:sz="4" w:space="0" w:color="auto"/>
            </w:tcBorders>
            <w:shd w:val="clear" w:color="auto" w:fill="auto"/>
            <w:noWrap/>
            <w:hideMark/>
          </w:tcPr>
          <w:p w14:paraId="493BB67A"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Liang</w:t>
            </w:r>
          </w:p>
        </w:tc>
        <w:tc>
          <w:tcPr>
            <w:tcW w:w="0" w:type="auto"/>
            <w:tcBorders>
              <w:top w:val="nil"/>
              <w:left w:val="nil"/>
              <w:bottom w:val="single" w:sz="4" w:space="0" w:color="auto"/>
              <w:right w:val="single" w:sz="4" w:space="0" w:color="auto"/>
            </w:tcBorders>
            <w:shd w:val="clear" w:color="auto" w:fill="auto"/>
            <w:hideMark/>
          </w:tcPr>
          <w:p w14:paraId="12D43EBD"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City Council President, Quincy</w:t>
            </w:r>
          </w:p>
        </w:tc>
      </w:tr>
      <w:tr w:rsidR="00C1189E" w:rsidRPr="00C1189E" w14:paraId="2CCD5386"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E36562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Thomas</w:t>
            </w:r>
          </w:p>
        </w:tc>
        <w:tc>
          <w:tcPr>
            <w:tcW w:w="0" w:type="auto"/>
            <w:tcBorders>
              <w:top w:val="nil"/>
              <w:left w:val="nil"/>
              <w:bottom w:val="single" w:sz="4" w:space="0" w:color="auto"/>
              <w:right w:val="single" w:sz="4" w:space="0" w:color="auto"/>
            </w:tcBorders>
            <w:shd w:val="clear" w:color="auto" w:fill="auto"/>
            <w:noWrap/>
            <w:hideMark/>
          </w:tcPr>
          <w:p w14:paraId="159390B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Stanley</w:t>
            </w:r>
          </w:p>
        </w:tc>
        <w:tc>
          <w:tcPr>
            <w:tcW w:w="0" w:type="auto"/>
            <w:tcBorders>
              <w:top w:val="nil"/>
              <w:left w:val="nil"/>
              <w:bottom w:val="single" w:sz="4" w:space="0" w:color="auto"/>
              <w:right w:val="single" w:sz="4" w:space="0" w:color="auto"/>
            </w:tcBorders>
            <w:shd w:val="clear" w:color="auto" w:fill="auto"/>
            <w:hideMark/>
          </w:tcPr>
          <w:p w14:paraId="5922F2E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State Representative, 9th District Middlesex</w:t>
            </w:r>
          </w:p>
        </w:tc>
      </w:tr>
      <w:tr w:rsidR="00C1189E" w:rsidRPr="00C1189E" w14:paraId="343653F9" w14:textId="77777777" w:rsidTr="00076156">
        <w:trPr>
          <w:cantSplit/>
          <w:trHeight w:val="449"/>
        </w:trPr>
        <w:tc>
          <w:tcPr>
            <w:tcW w:w="0" w:type="auto"/>
            <w:tcBorders>
              <w:top w:val="nil"/>
              <w:left w:val="single" w:sz="4" w:space="0" w:color="auto"/>
              <w:bottom w:val="single" w:sz="4" w:space="0" w:color="auto"/>
              <w:right w:val="single" w:sz="4" w:space="0" w:color="auto"/>
            </w:tcBorders>
            <w:shd w:val="clear" w:color="auto" w:fill="auto"/>
            <w:noWrap/>
            <w:hideMark/>
          </w:tcPr>
          <w:p w14:paraId="5C09F9B8"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Joe</w:t>
            </w:r>
          </w:p>
        </w:tc>
        <w:tc>
          <w:tcPr>
            <w:tcW w:w="0" w:type="auto"/>
            <w:tcBorders>
              <w:top w:val="nil"/>
              <w:left w:val="nil"/>
              <w:bottom w:val="single" w:sz="4" w:space="0" w:color="auto"/>
              <w:right w:val="single" w:sz="4" w:space="0" w:color="auto"/>
            </w:tcBorders>
            <w:shd w:val="clear" w:color="auto" w:fill="auto"/>
            <w:noWrap/>
            <w:hideMark/>
          </w:tcPr>
          <w:p w14:paraId="05BDF0F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Cravero</w:t>
            </w:r>
          </w:p>
        </w:tc>
        <w:tc>
          <w:tcPr>
            <w:tcW w:w="0" w:type="auto"/>
            <w:tcBorders>
              <w:top w:val="nil"/>
              <w:left w:val="nil"/>
              <w:bottom w:val="single" w:sz="4" w:space="0" w:color="auto"/>
              <w:right w:val="single" w:sz="4" w:space="0" w:color="auto"/>
            </w:tcBorders>
            <w:shd w:val="clear" w:color="auto" w:fill="auto"/>
            <w:hideMark/>
          </w:tcPr>
          <w:p w14:paraId="62D22DDD"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 Chair of the Department of Anesthesiology Critical Care Pain Medicine, Boston Children's Hospital</w:t>
            </w:r>
          </w:p>
        </w:tc>
      </w:tr>
      <w:tr w:rsidR="00C1189E" w:rsidRPr="00C1189E" w14:paraId="4B3061FF" w14:textId="77777777" w:rsidTr="00076156">
        <w:trPr>
          <w:cantSplit/>
          <w:trHeight w:val="260"/>
        </w:trPr>
        <w:tc>
          <w:tcPr>
            <w:tcW w:w="0" w:type="auto"/>
            <w:tcBorders>
              <w:top w:val="nil"/>
              <w:left w:val="single" w:sz="4" w:space="0" w:color="auto"/>
              <w:bottom w:val="single" w:sz="4" w:space="0" w:color="auto"/>
              <w:right w:val="single" w:sz="4" w:space="0" w:color="auto"/>
            </w:tcBorders>
            <w:shd w:val="clear" w:color="auto" w:fill="auto"/>
            <w:noWrap/>
            <w:hideMark/>
          </w:tcPr>
          <w:p w14:paraId="23404562"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Lisa</w:t>
            </w:r>
          </w:p>
        </w:tc>
        <w:tc>
          <w:tcPr>
            <w:tcW w:w="0" w:type="auto"/>
            <w:tcBorders>
              <w:top w:val="nil"/>
              <w:left w:val="nil"/>
              <w:bottom w:val="single" w:sz="4" w:space="0" w:color="auto"/>
              <w:right w:val="single" w:sz="4" w:space="0" w:color="auto"/>
            </w:tcBorders>
            <w:shd w:val="clear" w:color="auto" w:fill="auto"/>
            <w:noWrap/>
            <w:hideMark/>
          </w:tcPr>
          <w:p w14:paraId="73B296D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Hogarty</w:t>
            </w:r>
          </w:p>
        </w:tc>
        <w:tc>
          <w:tcPr>
            <w:tcW w:w="0" w:type="auto"/>
            <w:tcBorders>
              <w:top w:val="nil"/>
              <w:left w:val="nil"/>
              <w:bottom w:val="single" w:sz="4" w:space="0" w:color="auto"/>
              <w:right w:val="single" w:sz="4" w:space="0" w:color="auto"/>
            </w:tcBorders>
            <w:shd w:val="clear" w:color="auto" w:fill="auto"/>
            <w:hideMark/>
          </w:tcPr>
          <w:p w14:paraId="2551B8E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Senior Vice President, Real Estate Planning and Development</w:t>
            </w:r>
          </w:p>
        </w:tc>
      </w:tr>
      <w:tr w:rsidR="00C1189E" w:rsidRPr="00C1189E" w14:paraId="57D2949B" w14:textId="77777777" w:rsidTr="00076156">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1A2C3DD2"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Vanessa</w:t>
            </w:r>
          </w:p>
        </w:tc>
        <w:tc>
          <w:tcPr>
            <w:tcW w:w="0" w:type="auto"/>
            <w:tcBorders>
              <w:top w:val="nil"/>
              <w:left w:val="nil"/>
              <w:bottom w:val="single" w:sz="4" w:space="0" w:color="auto"/>
              <w:right w:val="single" w:sz="4" w:space="0" w:color="auto"/>
            </w:tcBorders>
            <w:shd w:val="clear" w:color="auto" w:fill="auto"/>
            <w:noWrap/>
            <w:hideMark/>
          </w:tcPr>
          <w:p w14:paraId="2E4C4E0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Weisbrod</w:t>
            </w:r>
          </w:p>
        </w:tc>
        <w:tc>
          <w:tcPr>
            <w:tcW w:w="0" w:type="auto"/>
            <w:tcBorders>
              <w:top w:val="nil"/>
              <w:left w:val="nil"/>
              <w:bottom w:val="single" w:sz="4" w:space="0" w:color="auto"/>
              <w:right w:val="single" w:sz="4" w:space="0" w:color="auto"/>
            </w:tcBorders>
            <w:shd w:val="clear" w:color="auto" w:fill="auto"/>
            <w:hideMark/>
          </w:tcPr>
          <w:p w14:paraId="405A008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Director of Celiac Program at Boston Children's Hospital, Needham Resident</w:t>
            </w:r>
          </w:p>
        </w:tc>
      </w:tr>
      <w:tr w:rsidR="00C1189E" w:rsidRPr="00C1189E" w14:paraId="2AAF017D" w14:textId="77777777" w:rsidTr="00076156">
        <w:trPr>
          <w:cantSplit/>
          <w:trHeight w:val="197"/>
        </w:trPr>
        <w:tc>
          <w:tcPr>
            <w:tcW w:w="0" w:type="auto"/>
            <w:tcBorders>
              <w:top w:val="nil"/>
              <w:left w:val="single" w:sz="4" w:space="0" w:color="auto"/>
              <w:bottom w:val="single" w:sz="4" w:space="0" w:color="auto"/>
              <w:right w:val="single" w:sz="4" w:space="0" w:color="auto"/>
            </w:tcBorders>
            <w:shd w:val="clear" w:color="auto" w:fill="auto"/>
            <w:noWrap/>
            <w:hideMark/>
          </w:tcPr>
          <w:p w14:paraId="449BD12E"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David </w:t>
            </w:r>
          </w:p>
        </w:tc>
        <w:tc>
          <w:tcPr>
            <w:tcW w:w="0" w:type="auto"/>
            <w:tcBorders>
              <w:top w:val="nil"/>
              <w:left w:val="nil"/>
              <w:bottom w:val="single" w:sz="4" w:space="0" w:color="auto"/>
              <w:right w:val="single" w:sz="4" w:space="0" w:color="auto"/>
            </w:tcBorders>
            <w:shd w:val="clear" w:color="auto" w:fill="auto"/>
            <w:noWrap/>
            <w:hideMark/>
          </w:tcPr>
          <w:p w14:paraId="28B4A781"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Hunter</w:t>
            </w:r>
          </w:p>
        </w:tc>
        <w:tc>
          <w:tcPr>
            <w:tcW w:w="0" w:type="auto"/>
            <w:tcBorders>
              <w:top w:val="nil"/>
              <w:left w:val="nil"/>
              <w:bottom w:val="single" w:sz="4" w:space="0" w:color="auto"/>
              <w:right w:val="single" w:sz="4" w:space="0" w:color="auto"/>
            </w:tcBorders>
            <w:shd w:val="clear" w:color="auto" w:fill="auto"/>
            <w:hideMark/>
          </w:tcPr>
          <w:p w14:paraId="358AD8E1"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Chief of Ophthalmology Boston Children's Hospital, Belmont Resident</w:t>
            </w:r>
          </w:p>
        </w:tc>
      </w:tr>
      <w:tr w:rsidR="00C1189E" w:rsidRPr="00C1189E" w14:paraId="76BAD0AC" w14:textId="77777777" w:rsidTr="00076156">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16D8D268"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Athos</w:t>
            </w:r>
          </w:p>
        </w:tc>
        <w:tc>
          <w:tcPr>
            <w:tcW w:w="0" w:type="auto"/>
            <w:tcBorders>
              <w:top w:val="nil"/>
              <w:left w:val="nil"/>
              <w:bottom w:val="single" w:sz="4" w:space="0" w:color="auto"/>
              <w:right w:val="single" w:sz="4" w:space="0" w:color="auto"/>
            </w:tcBorders>
            <w:shd w:val="clear" w:color="auto" w:fill="auto"/>
            <w:noWrap/>
            <w:hideMark/>
          </w:tcPr>
          <w:p w14:paraId="170CA9E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Bousvaros</w:t>
            </w:r>
          </w:p>
        </w:tc>
        <w:tc>
          <w:tcPr>
            <w:tcW w:w="0" w:type="auto"/>
            <w:tcBorders>
              <w:top w:val="nil"/>
              <w:left w:val="nil"/>
              <w:bottom w:val="single" w:sz="4" w:space="0" w:color="auto"/>
              <w:right w:val="single" w:sz="4" w:space="0" w:color="auto"/>
            </w:tcBorders>
            <w:shd w:val="clear" w:color="auto" w:fill="auto"/>
            <w:hideMark/>
          </w:tcPr>
          <w:p w14:paraId="5BDE359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Vice Chair of Clinical Operations, Department of Pediatrics, Lexington resident</w:t>
            </w:r>
          </w:p>
        </w:tc>
      </w:tr>
      <w:tr w:rsidR="00C1189E" w:rsidRPr="00C1189E" w14:paraId="4C076BFD" w14:textId="77777777" w:rsidTr="00076156">
        <w:trPr>
          <w:cantSplit/>
          <w:trHeight w:val="233"/>
        </w:trPr>
        <w:tc>
          <w:tcPr>
            <w:tcW w:w="0" w:type="auto"/>
            <w:tcBorders>
              <w:top w:val="nil"/>
              <w:left w:val="single" w:sz="4" w:space="0" w:color="auto"/>
              <w:bottom w:val="single" w:sz="4" w:space="0" w:color="auto"/>
              <w:right w:val="single" w:sz="4" w:space="0" w:color="auto"/>
            </w:tcBorders>
            <w:shd w:val="clear" w:color="auto" w:fill="auto"/>
            <w:noWrap/>
            <w:hideMark/>
          </w:tcPr>
          <w:p w14:paraId="77E4491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Vincent</w:t>
            </w:r>
          </w:p>
        </w:tc>
        <w:tc>
          <w:tcPr>
            <w:tcW w:w="0" w:type="auto"/>
            <w:tcBorders>
              <w:top w:val="nil"/>
              <w:left w:val="nil"/>
              <w:bottom w:val="single" w:sz="4" w:space="0" w:color="auto"/>
              <w:right w:val="single" w:sz="4" w:space="0" w:color="auto"/>
            </w:tcBorders>
            <w:shd w:val="clear" w:color="auto" w:fill="auto"/>
            <w:noWrap/>
            <w:hideMark/>
          </w:tcPr>
          <w:p w14:paraId="0BD6272C"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Coyle</w:t>
            </w:r>
          </w:p>
        </w:tc>
        <w:tc>
          <w:tcPr>
            <w:tcW w:w="0" w:type="auto"/>
            <w:tcBorders>
              <w:top w:val="nil"/>
              <w:left w:val="nil"/>
              <w:bottom w:val="single" w:sz="4" w:space="0" w:color="auto"/>
              <w:right w:val="single" w:sz="4" w:space="0" w:color="auto"/>
            </w:tcBorders>
            <w:shd w:val="clear" w:color="auto" w:fill="auto"/>
            <w:hideMark/>
          </w:tcPr>
          <w:p w14:paraId="31A96EAB"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Business Agent, Ironworkers at Local 7, Pembroke resident</w:t>
            </w:r>
          </w:p>
        </w:tc>
      </w:tr>
      <w:tr w:rsidR="00C1189E" w:rsidRPr="00C1189E" w14:paraId="5AE619FA"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3C6A8E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Richard</w:t>
            </w:r>
          </w:p>
        </w:tc>
        <w:tc>
          <w:tcPr>
            <w:tcW w:w="0" w:type="auto"/>
            <w:tcBorders>
              <w:top w:val="nil"/>
              <w:left w:val="nil"/>
              <w:bottom w:val="single" w:sz="4" w:space="0" w:color="auto"/>
              <w:right w:val="single" w:sz="4" w:space="0" w:color="auto"/>
            </w:tcBorders>
            <w:shd w:val="clear" w:color="auto" w:fill="auto"/>
            <w:noWrap/>
            <w:hideMark/>
          </w:tcPr>
          <w:p w14:paraId="074A26D2"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Garber</w:t>
            </w:r>
          </w:p>
        </w:tc>
        <w:tc>
          <w:tcPr>
            <w:tcW w:w="0" w:type="auto"/>
            <w:tcBorders>
              <w:top w:val="nil"/>
              <w:left w:val="nil"/>
              <w:bottom w:val="single" w:sz="4" w:space="0" w:color="auto"/>
              <w:right w:val="single" w:sz="4" w:space="0" w:color="auto"/>
            </w:tcBorders>
            <w:shd w:val="clear" w:color="auto" w:fill="auto"/>
            <w:hideMark/>
          </w:tcPr>
          <w:p w14:paraId="42C000A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Pediatrician, Framingham Pediatrics</w:t>
            </w:r>
          </w:p>
        </w:tc>
      </w:tr>
      <w:tr w:rsidR="00C1189E" w:rsidRPr="00C1189E" w14:paraId="307A2ADA"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87F69B5"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Michael</w:t>
            </w:r>
          </w:p>
        </w:tc>
        <w:tc>
          <w:tcPr>
            <w:tcW w:w="0" w:type="auto"/>
            <w:tcBorders>
              <w:top w:val="nil"/>
              <w:left w:val="nil"/>
              <w:bottom w:val="single" w:sz="4" w:space="0" w:color="auto"/>
              <w:right w:val="single" w:sz="4" w:space="0" w:color="auto"/>
            </w:tcBorders>
            <w:shd w:val="clear" w:color="auto" w:fill="auto"/>
            <w:noWrap/>
            <w:hideMark/>
          </w:tcPr>
          <w:p w14:paraId="5B070F15"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Doucette</w:t>
            </w:r>
          </w:p>
        </w:tc>
        <w:tc>
          <w:tcPr>
            <w:tcW w:w="0" w:type="auto"/>
            <w:tcBorders>
              <w:top w:val="nil"/>
              <w:left w:val="nil"/>
              <w:bottom w:val="single" w:sz="4" w:space="0" w:color="auto"/>
              <w:right w:val="single" w:sz="4" w:space="0" w:color="auto"/>
            </w:tcBorders>
            <w:shd w:val="clear" w:color="auto" w:fill="auto"/>
            <w:hideMark/>
          </w:tcPr>
          <w:p w14:paraId="38DA79A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Retired Union Ironworker, Wilmington resident</w:t>
            </w:r>
          </w:p>
        </w:tc>
      </w:tr>
      <w:tr w:rsidR="00C1189E" w:rsidRPr="00C1189E" w14:paraId="5791251E"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9CABA98"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lastRenderedPageBreak/>
              <w:t>Matt</w:t>
            </w:r>
          </w:p>
        </w:tc>
        <w:tc>
          <w:tcPr>
            <w:tcW w:w="0" w:type="auto"/>
            <w:tcBorders>
              <w:top w:val="nil"/>
              <w:left w:val="nil"/>
              <w:bottom w:val="single" w:sz="4" w:space="0" w:color="auto"/>
              <w:right w:val="single" w:sz="4" w:space="0" w:color="auto"/>
            </w:tcBorders>
            <w:shd w:val="clear" w:color="auto" w:fill="auto"/>
            <w:noWrap/>
            <w:hideMark/>
          </w:tcPr>
          <w:p w14:paraId="51654B6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Selig</w:t>
            </w:r>
          </w:p>
        </w:tc>
        <w:tc>
          <w:tcPr>
            <w:tcW w:w="0" w:type="auto"/>
            <w:tcBorders>
              <w:top w:val="nil"/>
              <w:left w:val="nil"/>
              <w:bottom w:val="single" w:sz="4" w:space="0" w:color="auto"/>
              <w:right w:val="single" w:sz="4" w:space="0" w:color="auto"/>
            </w:tcBorders>
            <w:shd w:val="clear" w:color="auto" w:fill="auto"/>
            <w:hideMark/>
          </w:tcPr>
          <w:p w14:paraId="360ACE1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Executive Director of Health Law Advocate (HLA)</w:t>
            </w:r>
          </w:p>
        </w:tc>
      </w:tr>
      <w:tr w:rsidR="00C1189E" w:rsidRPr="00C1189E" w14:paraId="145426E9" w14:textId="77777777" w:rsidTr="00076156">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649C4CA"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Julee</w:t>
            </w:r>
          </w:p>
        </w:tc>
        <w:tc>
          <w:tcPr>
            <w:tcW w:w="0" w:type="auto"/>
            <w:tcBorders>
              <w:top w:val="nil"/>
              <w:left w:val="nil"/>
              <w:bottom w:val="single" w:sz="4" w:space="0" w:color="auto"/>
              <w:right w:val="single" w:sz="4" w:space="0" w:color="auto"/>
            </w:tcBorders>
            <w:shd w:val="clear" w:color="auto" w:fill="auto"/>
            <w:noWrap/>
            <w:hideMark/>
          </w:tcPr>
          <w:p w14:paraId="070F71D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Blog</w:t>
            </w:r>
          </w:p>
        </w:tc>
        <w:tc>
          <w:tcPr>
            <w:tcW w:w="0" w:type="auto"/>
            <w:tcBorders>
              <w:top w:val="nil"/>
              <w:left w:val="nil"/>
              <w:bottom w:val="single" w:sz="4" w:space="0" w:color="auto"/>
              <w:right w:val="single" w:sz="4" w:space="0" w:color="auto"/>
            </w:tcBorders>
            <w:shd w:val="clear" w:color="auto" w:fill="auto"/>
            <w:hideMark/>
          </w:tcPr>
          <w:p w14:paraId="76902E7B"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Executive Director Satellite Clinical Operations at Boston Children's Hospital</w:t>
            </w:r>
          </w:p>
        </w:tc>
      </w:tr>
      <w:tr w:rsidR="00C1189E" w:rsidRPr="00C1189E" w14:paraId="2352D823" w14:textId="77777777" w:rsidTr="00076156">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B6586CB"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Monica</w:t>
            </w:r>
          </w:p>
        </w:tc>
        <w:tc>
          <w:tcPr>
            <w:tcW w:w="0" w:type="auto"/>
            <w:tcBorders>
              <w:top w:val="nil"/>
              <w:left w:val="nil"/>
              <w:bottom w:val="single" w:sz="4" w:space="0" w:color="auto"/>
              <w:right w:val="single" w:sz="4" w:space="0" w:color="auto"/>
            </w:tcBorders>
            <w:shd w:val="clear" w:color="auto" w:fill="auto"/>
            <w:noWrap/>
            <w:hideMark/>
          </w:tcPr>
          <w:p w14:paraId="00F104E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Lombardo</w:t>
            </w:r>
          </w:p>
        </w:tc>
        <w:tc>
          <w:tcPr>
            <w:tcW w:w="0" w:type="auto"/>
            <w:tcBorders>
              <w:top w:val="nil"/>
              <w:left w:val="nil"/>
              <w:bottom w:val="single" w:sz="4" w:space="0" w:color="auto"/>
              <w:right w:val="single" w:sz="4" w:space="0" w:color="auto"/>
            </w:tcBorders>
            <w:shd w:val="clear" w:color="auto" w:fill="auto"/>
            <w:hideMark/>
          </w:tcPr>
          <w:p w14:paraId="39559571"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Vice President &amp; Chief Advancement Officer, Boys &amp; Girls Clubs of Metro South</w:t>
            </w:r>
          </w:p>
        </w:tc>
      </w:tr>
      <w:tr w:rsidR="00C1189E" w:rsidRPr="00C1189E" w14:paraId="37548A69" w14:textId="77777777" w:rsidTr="00076156">
        <w:trPr>
          <w:cantSplit/>
          <w:trHeight w:val="260"/>
        </w:trPr>
        <w:tc>
          <w:tcPr>
            <w:tcW w:w="0" w:type="auto"/>
            <w:tcBorders>
              <w:top w:val="nil"/>
              <w:left w:val="single" w:sz="4" w:space="0" w:color="auto"/>
              <w:bottom w:val="single" w:sz="4" w:space="0" w:color="auto"/>
              <w:right w:val="single" w:sz="4" w:space="0" w:color="auto"/>
            </w:tcBorders>
            <w:shd w:val="clear" w:color="auto" w:fill="auto"/>
            <w:noWrap/>
            <w:hideMark/>
          </w:tcPr>
          <w:p w14:paraId="3C3A6B9D"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Peggy</w:t>
            </w:r>
          </w:p>
        </w:tc>
        <w:tc>
          <w:tcPr>
            <w:tcW w:w="0" w:type="auto"/>
            <w:tcBorders>
              <w:top w:val="nil"/>
              <w:left w:val="nil"/>
              <w:bottom w:val="single" w:sz="4" w:space="0" w:color="auto"/>
              <w:right w:val="single" w:sz="4" w:space="0" w:color="auto"/>
            </w:tcBorders>
            <w:shd w:val="clear" w:color="auto" w:fill="auto"/>
            <w:noWrap/>
            <w:hideMark/>
          </w:tcPr>
          <w:p w14:paraId="283F490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Montlouis</w:t>
            </w:r>
          </w:p>
        </w:tc>
        <w:tc>
          <w:tcPr>
            <w:tcW w:w="0" w:type="auto"/>
            <w:tcBorders>
              <w:top w:val="nil"/>
              <w:left w:val="nil"/>
              <w:bottom w:val="single" w:sz="4" w:space="0" w:color="auto"/>
              <w:right w:val="single" w:sz="4" w:space="0" w:color="auto"/>
            </w:tcBorders>
            <w:shd w:val="clear" w:color="auto" w:fill="auto"/>
            <w:hideMark/>
          </w:tcPr>
          <w:p w14:paraId="1EE0F645"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Community Health Educator, Randolph Public Health Department</w:t>
            </w:r>
          </w:p>
        </w:tc>
      </w:tr>
      <w:tr w:rsidR="00C1189E" w:rsidRPr="00C1189E" w14:paraId="5529D7F7"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14EB3B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Matt</w:t>
            </w:r>
          </w:p>
        </w:tc>
        <w:tc>
          <w:tcPr>
            <w:tcW w:w="0" w:type="auto"/>
            <w:tcBorders>
              <w:top w:val="nil"/>
              <w:left w:val="nil"/>
              <w:bottom w:val="single" w:sz="4" w:space="0" w:color="auto"/>
              <w:right w:val="single" w:sz="4" w:space="0" w:color="auto"/>
            </w:tcBorders>
            <w:shd w:val="clear" w:color="auto" w:fill="auto"/>
            <w:noWrap/>
            <w:hideMark/>
          </w:tcPr>
          <w:p w14:paraId="03513798"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Borrelli</w:t>
            </w:r>
          </w:p>
        </w:tc>
        <w:tc>
          <w:tcPr>
            <w:tcW w:w="0" w:type="auto"/>
            <w:tcBorders>
              <w:top w:val="nil"/>
              <w:left w:val="nil"/>
              <w:bottom w:val="single" w:sz="4" w:space="0" w:color="auto"/>
              <w:right w:val="single" w:sz="4" w:space="0" w:color="auto"/>
            </w:tcBorders>
            <w:shd w:val="clear" w:color="auto" w:fill="auto"/>
            <w:hideMark/>
          </w:tcPr>
          <w:p w14:paraId="5DCE79F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Chair of Needham Select Board</w:t>
            </w:r>
          </w:p>
        </w:tc>
      </w:tr>
      <w:tr w:rsidR="00C1189E" w:rsidRPr="00C1189E" w14:paraId="1832B6B6" w14:textId="77777777" w:rsidTr="00076156">
        <w:trPr>
          <w:cantSplit/>
          <w:trHeight w:val="494"/>
        </w:trPr>
        <w:tc>
          <w:tcPr>
            <w:tcW w:w="0" w:type="auto"/>
            <w:tcBorders>
              <w:top w:val="nil"/>
              <w:left w:val="single" w:sz="4" w:space="0" w:color="auto"/>
              <w:bottom w:val="single" w:sz="4" w:space="0" w:color="auto"/>
              <w:right w:val="single" w:sz="4" w:space="0" w:color="auto"/>
            </w:tcBorders>
            <w:shd w:val="clear" w:color="auto" w:fill="auto"/>
            <w:noWrap/>
            <w:hideMark/>
          </w:tcPr>
          <w:p w14:paraId="414F0A6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Jonathan</w:t>
            </w:r>
          </w:p>
        </w:tc>
        <w:tc>
          <w:tcPr>
            <w:tcW w:w="0" w:type="auto"/>
            <w:tcBorders>
              <w:top w:val="nil"/>
              <w:left w:val="nil"/>
              <w:bottom w:val="single" w:sz="4" w:space="0" w:color="auto"/>
              <w:right w:val="single" w:sz="4" w:space="0" w:color="auto"/>
            </w:tcBorders>
            <w:shd w:val="clear" w:color="auto" w:fill="auto"/>
            <w:noWrap/>
            <w:hideMark/>
          </w:tcPr>
          <w:p w14:paraId="104EEBE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Greenwood</w:t>
            </w:r>
          </w:p>
        </w:tc>
        <w:tc>
          <w:tcPr>
            <w:tcW w:w="0" w:type="auto"/>
            <w:tcBorders>
              <w:top w:val="nil"/>
              <w:left w:val="nil"/>
              <w:bottom w:val="single" w:sz="4" w:space="0" w:color="auto"/>
              <w:right w:val="single" w:sz="4" w:space="0" w:color="auto"/>
            </w:tcBorders>
            <w:shd w:val="clear" w:color="auto" w:fill="auto"/>
            <w:hideMark/>
          </w:tcPr>
          <w:p w14:paraId="3EBDF37C"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Senior Director of Physical Therapy, Occupational Therapy, and Rehabilitation Services at Boston Children's Hospital</w:t>
            </w:r>
          </w:p>
        </w:tc>
      </w:tr>
      <w:tr w:rsidR="00C1189E" w:rsidRPr="00C1189E" w14:paraId="07B26316"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6C9835B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Andrew</w:t>
            </w:r>
          </w:p>
        </w:tc>
        <w:tc>
          <w:tcPr>
            <w:tcW w:w="0" w:type="auto"/>
            <w:tcBorders>
              <w:top w:val="nil"/>
              <w:left w:val="nil"/>
              <w:bottom w:val="single" w:sz="4" w:space="0" w:color="auto"/>
              <w:right w:val="single" w:sz="4" w:space="0" w:color="auto"/>
            </w:tcBorders>
            <w:shd w:val="clear" w:color="auto" w:fill="auto"/>
            <w:noWrap/>
            <w:hideMark/>
          </w:tcPr>
          <w:p w14:paraId="26517FE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Sharpe</w:t>
            </w:r>
          </w:p>
        </w:tc>
        <w:tc>
          <w:tcPr>
            <w:tcW w:w="0" w:type="auto"/>
            <w:tcBorders>
              <w:top w:val="nil"/>
              <w:left w:val="nil"/>
              <w:bottom w:val="single" w:sz="4" w:space="0" w:color="auto"/>
              <w:right w:val="single" w:sz="4" w:space="0" w:color="auto"/>
            </w:tcBorders>
            <w:shd w:val="clear" w:color="auto" w:fill="auto"/>
            <w:noWrap/>
            <w:hideMark/>
          </w:tcPr>
          <w:p w14:paraId="1FA49344"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w:t>
            </w:r>
          </w:p>
        </w:tc>
      </w:tr>
      <w:tr w:rsidR="00C1189E" w:rsidRPr="00C1189E" w14:paraId="344F8FF7"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618FEC20"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Rita</w:t>
            </w:r>
          </w:p>
        </w:tc>
        <w:tc>
          <w:tcPr>
            <w:tcW w:w="0" w:type="auto"/>
            <w:tcBorders>
              <w:top w:val="nil"/>
              <w:left w:val="nil"/>
              <w:bottom w:val="single" w:sz="4" w:space="0" w:color="auto"/>
              <w:right w:val="single" w:sz="4" w:space="0" w:color="auto"/>
            </w:tcBorders>
            <w:shd w:val="clear" w:color="auto" w:fill="auto"/>
            <w:noWrap/>
            <w:hideMark/>
          </w:tcPr>
          <w:p w14:paraId="69627D1C"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Mendes</w:t>
            </w:r>
          </w:p>
        </w:tc>
        <w:tc>
          <w:tcPr>
            <w:tcW w:w="0" w:type="auto"/>
            <w:tcBorders>
              <w:top w:val="nil"/>
              <w:left w:val="nil"/>
              <w:bottom w:val="single" w:sz="4" w:space="0" w:color="auto"/>
              <w:right w:val="single" w:sz="4" w:space="0" w:color="auto"/>
            </w:tcBorders>
            <w:shd w:val="clear" w:color="auto" w:fill="auto"/>
            <w:hideMark/>
          </w:tcPr>
          <w:p w14:paraId="0266942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Brockton Councilor-At-Large</w:t>
            </w:r>
          </w:p>
        </w:tc>
      </w:tr>
      <w:tr w:rsidR="00C1189E" w:rsidRPr="00C1189E" w14:paraId="03CF122B" w14:textId="77777777" w:rsidTr="00076156">
        <w:trPr>
          <w:cantSplit/>
          <w:trHeight w:val="782"/>
        </w:trPr>
        <w:tc>
          <w:tcPr>
            <w:tcW w:w="0" w:type="auto"/>
            <w:tcBorders>
              <w:top w:val="nil"/>
              <w:left w:val="single" w:sz="4" w:space="0" w:color="auto"/>
              <w:bottom w:val="single" w:sz="4" w:space="0" w:color="auto"/>
              <w:right w:val="single" w:sz="4" w:space="0" w:color="auto"/>
            </w:tcBorders>
            <w:shd w:val="clear" w:color="auto" w:fill="auto"/>
            <w:noWrap/>
            <w:hideMark/>
          </w:tcPr>
          <w:p w14:paraId="6B52B5B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Kira</w:t>
            </w:r>
          </w:p>
        </w:tc>
        <w:tc>
          <w:tcPr>
            <w:tcW w:w="0" w:type="auto"/>
            <w:tcBorders>
              <w:top w:val="nil"/>
              <w:left w:val="nil"/>
              <w:bottom w:val="single" w:sz="4" w:space="0" w:color="auto"/>
              <w:right w:val="single" w:sz="4" w:space="0" w:color="auto"/>
            </w:tcBorders>
            <w:shd w:val="clear" w:color="auto" w:fill="auto"/>
            <w:noWrap/>
            <w:hideMark/>
          </w:tcPr>
          <w:p w14:paraId="5F13480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Rose</w:t>
            </w:r>
          </w:p>
        </w:tc>
        <w:tc>
          <w:tcPr>
            <w:tcW w:w="0" w:type="auto"/>
            <w:tcBorders>
              <w:top w:val="nil"/>
              <w:left w:val="nil"/>
              <w:bottom w:val="single" w:sz="4" w:space="0" w:color="auto"/>
              <w:right w:val="single" w:sz="4" w:space="0" w:color="auto"/>
            </w:tcBorders>
            <w:shd w:val="clear" w:color="auto" w:fill="auto"/>
            <w:hideMark/>
          </w:tcPr>
          <w:p w14:paraId="01BE7D0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Licensed Independent Social Worker and a Project</w:t>
            </w:r>
            <w:r w:rsidRPr="00C1189E">
              <w:rPr>
                <w:rFonts w:ascii="Calibri" w:eastAsia="Times New Roman" w:hAnsi="Calibri" w:cs="Calibri"/>
                <w:color w:val="000000"/>
              </w:rPr>
              <w:br/>
              <w:t xml:space="preserve">Manager for the TEAM UP grant at Brockton Neighborhood Health Center. </w:t>
            </w:r>
          </w:p>
        </w:tc>
      </w:tr>
      <w:tr w:rsidR="00C1189E" w:rsidRPr="00C1189E" w14:paraId="7C1C527B" w14:textId="77777777" w:rsidTr="00076156">
        <w:trPr>
          <w:cantSplit/>
          <w:trHeight w:val="512"/>
        </w:trPr>
        <w:tc>
          <w:tcPr>
            <w:tcW w:w="0" w:type="auto"/>
            <w:tcBorders>
              <w:top w:val="nil"/>
              <w:left w:val="single" w:sz="4" w:space="0" w:color="auto"/>
              <w:bottom w:val="single" w:sz="4" w:space="0" w:color="auto"/>
              <w:right w:val="single" w:sz="4" w:space="0" w:color="auto"/>
            </w:tcBorders>
            <w:shd w:val="clear" w:color="auto" w:fill="auto"/>
            <w:noWrap/>
            <w:hideMark/>
          </w:tcPr>
          <w:p w14:paraId="39F8BDF0"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 xml:space="preserve">David </w:t>
            </w:r>
          </w:p>
        </w:tc>
        <w:tc>
          <w:tcPr>
            <w:tcW w:w="0" w:type="auto"/>
            <w:tcBorders>
              <w:top w:val="nil"/>
              <w:left w:val="nil"/>
              <w:bottom w:val="single" w:sz="4" w:space="0" w:color="auto"/>
              <w:right w:val="single" w:sz="4" w:space="0" w:color="auto"/>
            </w:tcBorders>
            <w:shd w:val="clear" w:color="auto" w:fill="auto"/>
            <w:noWrap/>
            <w:hideMark/>
          </w:tcPr>
          <w:p w14:paraId="169B6125"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DeMaso</w:t>
            </w:r>
          </w:p>
        </w:tc>
        <w:tc>
          <w:tcPr>
            <w:tcW w:w="0" w:type="auto"/>
            <w:tcBorders>
              <w:top w:val="nil"/>
              <w:left w:val="nil"/>
              <w:bottom w:val="single" w:sz="4" w:space="0" w:color="auto"/>
              <w:right w:val="single" w:sz="4" w:space="0" w:color="auto"/>
            </w:tcBorders>
            <w:shd w:val="clear" w:color="auto" w:fill="auto"/>
            <w:hideMark/>
          </w:tcPr>
          <w:p w14:paraId="61EA7F23"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Psychiatrist-in-Chief; Chairman, The Leon Eisenberg Chair in Psychiatry; Director, Office of Clinician Support, Boston Children's Hospital</w:t>
            </w:r>
          </w:p>
        </w:tc>
      </w:tr>
      <w:tr w:rsidR="00C1189E" w:rsidRPr="00C1189E" w14:paraId="44587E8A"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659520AF"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Man Wai</w:t>
            </w:r>
          </w:p>
        </w:tc>
        <w:tc>
          <w:tcPr>
            <w:tcW w:w="0" w:type="auto"/>
            <w:tcBorders>
              <w:top w:val="nil"/>
              <w:left w:val="nil"/>
              <w:bottom w:val="single" w:sz="4" w:space="0" w:color="auto"/>
              <w:right w:val="single" w:sz="4" w:space="0" w:color="auto"/>
            </w:tcBorders>
            <w:shd w:val="clear" w:color="auto" w:fill="auto"/>
            <w:noWrap/>
            <w:hideMark/>
          </w:tcPr>
          <w:p w14:paraId="2513B7E9"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Ng</w:t>
            </w:r>
          </w:p>
        </w:tc>
        <w:tc>
          <w:tcPr>
            <w:tcW w:w="0" w:type="auto"/>
            <w:tcBorders>
              <w:top w:val="nil"/>
              <w:left w:val="nil"/>
              <w:bottom w:val="single" w:sz="4" w:space="0" w:color="auto"/>
              <w:right w:val="single" w:sz="4" w:space="0" w:color="auto"/>
            </w:tcBorders>
            <w:shd w:val="clear" w:color="auto" w:fill="auto"/>
            <w:hideMark/>
          </w:tcPr>
          <w:p w14:paraId="0083336D"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Dentist-in-Chief, Department of Dentistry</w:t>
            </w:r>
          </w:p>
        </w:tc>
      </w:tr>
      <w:tr w:rsidR="00C1189E" w:rsidRPr="00C1189E" w14:paraId="3B8A0036"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1FB58D7"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Nicole</w:t>
            </w:r>
          </w:p>
        </w:tc>
        <w:tc>
          <w:tcPr>
            <w:tcW w:w="0" w:type="auto"/>
            <w:tcBorders>
              <w:top w:val="nil"/>
              <w:left w:val="nil"/>
              <w:bottom w:val="single" w:sz="4" w:space="0" w:color="auto"/>
              <w:right w:val="single" w:sz="4" w:space="0" w:color="auto"/>
            </w:tcBorders>
            <w:shd w:val="clear" w:color="auto" w:fill="auto"/>
            <w:noWrap/>
            <w:hideMark/>
          </w:tcPr>
          <w:p w14:paraId="728BF3D6"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Oliva</w:t>
            </w:r>
          </w:p>
        </w:tc>
        <w:tc>
          <w:tcPr>
            <w:tcW w:w="0" w:type="auto"/>
            <w:tcBorders>
              <w:top w:val="nil"/>
              <w:left w:val="nil"/>
              <w:bottom w:val="single" w:sz="4" w:space="0" w:color="auto"/>
              <w:right w:val="single" w:sz="4" w:space="0" w:color="auto"/>
            </w:tcBorders>
            <w:shd w:val="clear" w:color="auto" w:fill="auto"/>
            <w:hideMark/>
          </w:tcPr>
          <w:p w14:paraId="7E1660BC"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Lexington resident</w:t>
            </w:r>
          </w:p>
        </w:tc>
      </w:tr>
      <w:tr w:rsidR="00C1189E" w:rsidRPr="00C1189E" w14:paraId="5B525AE2" w14:textId="77777777" w:rsidTr="00076156">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836F175"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Laura</w:t>
            </w:r>
          </w:p>
        </w:tc>
        <w:tc>
          <w:tcPr>
            <w:tcW w:w="0" w:type="auto"/>
            <w:tcBorders>
              <w:top w:val="nil"/>
              <w:left w:val="nil"/>
              <w:bottom w:val="single" w:sz="4" w:space="0" w:color="auto"/>
              <w:right w:val="single" w:sz="4" w:space="0" w:color="auto"/>
            </w:tcBorders>
            <w:shd w:val="clear" w:color="auto" w:fill="auto"/>
            <w:noWrap/>
            <w:hideMark/>
          </w:tcPr>
          <w:p w14:paraId="2ED9E72D"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Wood</w:t>
            </w:r>
          </w:p>
        </w:tc>
        <w:tc>
          <w:tcPr>
            <w:tcW w:w="0" w:type="auto"/>
            <w:tcBorders>
              <w:top w:val="nil"/>
              <w:left w:val="nil"/>
              <w:bottom w:val="single" w:sz="4" w:space="0" w:color="auto"/>
              <w:right w:val="single" w:sz="4" w:space="0" w:color="auto"/>
            </w:tcBorders>
            <w:shd w:val="clear" w:color="auto" w:fill="auto"/>
            <w:hideMark/>
          </w:tcPr>
          <w:p w14:paraId="788682BC" w14:textId="77777777" w:rsidR="00C1189E" w:rsidRPr="00C1189E" w:rsidRDefault="00C1189E" w:rsidP="00C1189E">
            <w:pPr>
              <w:spacing w:after="0" w:line="240" w:lineRule="auto"/>
              <w:rPr>
                <w:rFonts w:ascii="Calibri" w:eastAsia="Times New Roman" w:hAnsi="Calibri" w:cs="Calibri"/>
                <w:color w:val="000000"/>
              </w:rPr>
            </w:pPr>
            <w:r w:rsidRPr="00C1189E">
              <w:rPr>
                <w:rFonts w:ascii="Calibri" w:eastAsia="Times New Roman" w:hAnsi="Calibri" w:cs="Calibri"/>
                <w:color w:val="000000"/>
              </w:rPr>
              <w:t>Chief Nursing Officer, Boston Children's Hospital</w:t>
            </w:r>
          </w:p>
        </w:tc>
      </w:tr>
    </w:tbl>
    <w:p w14:paraId="79900152" w14:textId="23C465EC" w:rsidR="00C1189E" w:rsidRDefault="00C1189E">
      <w:pPr>
        <w:pStyle w:val="NoSpacing"/>
        <w:rPr>
          <w:b/>
          <w:sz w:val="28"/>
          <w:szCs w:val="28"/>
          <w:u w:val="single"/>
        </w:rPr>
      </w:pPr>
    </w:p>
    <w:p w14:paraId="4086E221" w14:textId="119DEC33" w:rsidR="00C1189E" w:rsidRDefault="00C1189E">
      <w:pPr>
        <w:pStyle w:val="NoSpacing"/>
        <w:rPr>
          <w:b/>
          <w:sz w:val="28"/>
          <w:szCs w:val="28"/>
          <w:u w:val="single"/>
        </w:rPr>
      </w:pPr>
    </w:p>
    <w:p w14:paraId="727B1CB1" w14:textId="7808AD08" w:rsidR="00C1189E" w:rsidRDefault="00C1189E">
      <w:pPr>
        <w:pStyle w:val="NoSpacing"/>
        <w:rPr>
          <w:b/>
          <w:sz w:val="28"/>
          <w:szCs w:val="28"/>
          <w:u w:val="single"/>
        </w:rPr>
      </w:pPr>
    </w:p>
    <w:p w14:paraId="7FE2FA1F" w14:textId="41A27EF5" w:rsidR="00C1189E" w:rsidRDefault="00C1189E">
      <w:pPr>
        <w:pStyle w:val="NoSpacing"/>
        <w:rPr>
          <w:b/>
          <w:sz w:val="28"/>
          <w:szCs w:val="28"/>
          <w:u w:val="single"/>
        </w:rPr>
      </w:pPr>
    </w:p>
    <w:p w14:paraId="11ED550C" w14:textId="58E4713E" w:rsidR="00C1189E" w:rsidRDefault="00C1189E">
      <w:pPr>
        <w:pStyle w:val="NoSpacing"/>
        <w:rPr>
          <w:b/>
          <w:sz w:val="28"/>
          <w:szCs w:val="28"/>
          <w:u w:val="single"/>
        </w:rPr>
      </w:pPr>
    </w:p>
    <w:p w14:paraId="4ED94717" w14:textId="008928F5" w:rsidR="00C1189E" w:rsidRDefault="00C1189E">
      <w:pPr>
        <w:pStyle w:val="NoSpacing"/>
        <w:rPr>
          <w:b/>
          <w:sz w:val="28"/>
          <w:szCs w:val="28"/>
          <w:u w:val="single"/>
        </w:rPr>
      </w:pPr>
    </w:p>
    <w:p w14:paraId="28F4EC30" w14:textId="5715B538" w:rsidR="00C1189E" w:rsidRDefault="00C1189E">
      <w:pPr>
        <w:pStyle w:val="NoSpacing"/>
        <w:rPr>
          <w:b/>
          <w:sz w:val="28"/>
          <w:szCs w:val="28"/>
          <w:u w:val="single"/>
        </w:rPr>
      </w:pPr>
    </w:p>
    <w:p w14:paraId="76D60B21" w14:textId="0C75FB29" w:rsidR="00C1189E" w:rsidRDefault="00C1189E">
      <w:pPr>
        <w:pStyle w:val="NoSpacing"/>
        <w:rPr>
          <w:b/>
          <w:sz w:val="28"/>
          <w:szCs w:val="28"/>
          <w:u w:val="single"/>
        </w:rPr>
      </w:pPr>
    </w:p>
    <w:p w14:paraId="25310546" w14:textId="64A41CCE" w:rsidR="00C1189E" w:rsidRDefault="00C1189E">
      <w:pPr>
        <w:pStyle w:val="NoSpacing"/>
        <w:rPr>
          <w:b/>
          <w:sz w:val="28"/>
          <w:szCs w:val="28"/>
          <w:u w:val="single"/>
        </w:rPr>
      </w:pPr>
    </w:p>
    <w:p w14:paraId="06F1E487" w14:textId="08D8D2C8" w:rsidR="00C1189E" w:rsidRDefault="00C1189E">
      <w:pPr>
        <w:pStyle w:val="NoSpacing"/>
        <w:rPr>
          <w:b/>
          <w:sz w:val="28"/>
          <w:szCs w:val="28"/>
          <w:u w:val="single"/>
        </w:rPr>
      </w:pPr>
    </w:p>
    <w:p w14:paraId="011AFDEE" w14:textId="038C3A94" w:rsidR="00C1189E" w:rsidRDefault="00C1189E">
      <w:pPr>
        <w:pStyle w:val="NoSpacing"/>
        <w:rPr>
          <w:b/>
          <w:sz w:val="28"/>
          <w:szCs w:val="28"/>
          <w:u w:val="single"/>
        </w:rPr>
      </w:pPr>
    </w:p>
    <w:p w14:paraId="35AFEC33" w14:textId="39053AD9" w:rsidR="00C1189E" w:rsidRDefault="00C1189E">
      <w:pPr>
        <w:pStyle w:val="NoSpacing"/>
        <w:rPr>
          <w:b/>
          <w:sz w:val="28"/>
          <w:szCs w:val="28"/>
          <w:u w:val="single"/>
        </w:rPr>
      </w:pPr>
    </w:p>
    <w:p w14:paraId="18AF7B04" w14:textId="1F0EF650" w:rsidR="00C1189E" w:rsidRDefault="00C1189E">
      <w:pPr>
        <w:pStyle w:val="NoSpacing"/>
        <w:rPr>
          <w:b/>
          <w:sz w:val="28"/>
          <w:szCs w:val="28"/>
          <w:u w:val="single"/>
        </w:rPr>
      </w:pPr>
    </w:p>
    <w:p w14:paraId="1C0C14D6" w14:textId="16880AF2" w:rsidR="00C1189E" w:rsidRDefault="00C1189E">
      <w:pPr>
        <w:pStyle w:val="NoSpacing"/>
        <w:rPr>
          <w:b/>
          <w:sz w:val="28"/>
          <w:szCs w:val="28"/>
          <w:u w:val="single"/>
        </w:rPr>
      </w:pPr>
    </w:p>
    <w:p w14:paraId="7C18980A" w14:textId="568DA554" w:rsidR="00C1189E" w:rsidRDefault="00C1189E">
      <w:pPr>
        <w:pStyle w:val="NoSpacing"/>
        <w:rPr>
          <w:b/>
          <w:sz w:val="28"/>
          <w:szCs w:val="28"/>
          <w:u w:val="single"/>
        </w:rPr>
      </w:pPr>
    </w:p>
    <w:p w14:paraId="130C5E5C" w14:textId="5C8CB6E7" w:rsidR="00C1189E" w:rsidRDefault="00C1189E">
      <w:pPr>
        <w:pStyle w:val="NoSpacing"/>
        <w:rPr>
          <w:b/>
          <w:sz w:val="28"/>
          <w:szCs w:val="28"/>
          <w:u w:val="single"/>
        </w:rPr>
      </w:pPr>
    </w:p>
    <w:p w14:paraId="1D51A0B3" w14:textId="5F8EB244" w:rsidR="00C1189E" w:rsidRDefault="00C1189E">
      <w:pPr>
        <w:pStyle w:val="NoSpacing"/>
        <w:rPr>
          <w:b/>
          <w:sz w:val="28"/>
          <w:szCs w:val="28"/>
          <w:u w:val="single"/>
        </w:rPr>
      </w:pPr>
    </w:p>
    <w:p w14:paraId="0059C03C" w14:textId="0E3075FF" w:rsidR="00C1189E" w:rsidRDefault="00C1189E">
      <w:pPr>
        <w:pStyle w:val="NoSpacing"/>
        <w:rPr>
          <w:b/>
          <w:sz w:val="28"/>
          <w:szCs w:val="28"/>
          <w:u w:val="single"/>
        </w:rPr>
      </w:pPr>
    </w:p>
    <w:p w14:paraId="742B73F4" w14:textId="420C4850" w:rsidR="00C1189E" w:rsidRDefault="00C1189E">
      <w:pPr>
        <w:pStyle w:val="NoSpacing"/>
        <w:rPr>
          <w:b/>
          <w:sz w:val="28"/>
          <w:szCs w:val="28"/>
          <w:u w:val="single"/>
        </w:rPr>
      </w:pPr>
    </w:p>
    <w:p w14:paraId="6C3F0E09" w14:textId="4A0A5B77" w:rsidR="00C1189E" w:rsidRDefault="00C1189E">
      <w:pPr>
        <w:pStyle w:val="NoSpacing"/>
        <w:rPr>
          <w:b/>
          <w:sz w:val="28"/>
          <w:szCs w:val="28"/>
          <w:u w:val="single"/>
        </w:rPr>
      </w:pPr>
    </w:p>
    <w:p w14:paraId="0A63C92A" w14:textId="3128F712" w:rsidR="00C1189E" w:rsidRDefault="00C1189E">
      <w:pPr>
        <w:pStyle w:val="NoSpacing"/>
        <w:rPr>
          <w:b/>
          <w:sz w:val="28"/>
          <w:szCs w:val="28"/>
          <w:u w:val="single"/>
        </w:rPr>
      </w:pPr>
    </w:p>
    <w:p w14:paraId="358A9582" w14:textId="654519F0" w:rsidR="00C1189E" w:rsidRDefault="00C1189E" w:rsidP="008F7CB4">
      <w:pPr>
        <w:pStyle w:val="Heading1"/>
        <w:rPr>
          <w:b/>
          <w:bCs/>
        </w:rPr>
      </w:pPr>
      <w:bookmarkStart w:id="31" w:name="_Toc118969235"/>
      <w:r w:rsidRPr="008F7CB4">
        <w:rPr>
          <w:b/>
          <w:bCs/>
        </w:rPr>
        <w:lastRenderedPageBreak/>
        <w:t xml:space="preserve">Appendix </w:t>
      </w:r>
      <w:r w:rsidR="00342F22">
        <w:rPr>
          <w:b/>
          <w:bCs/>
        </w:rPr>
        <w:t>V</w:t>
      </w:r>
      <w:r w:rsidRPr="008F7CB4">
        <w:rPr>
          <w:b/>
          <w:bCs/>
        </w:rPr>
        <w:t xml:space="preserve">: </w:t>
      </w:r>
      <w:r w:rsidRPr="00C1189E">
        <w:rPr>
          <w:b/>
          <w:bCs/>
        </w:rPr>
        <w:t>Names of People Who Submitted Written Comments</w:t>
      </w:r>
      <w:bookmarkEnd w:id="31"/>
    </w:p>
    <w:p w14:paraId="474091C1" w14:textId="77777777" w:rsidR="00F25048" w:rsidRPr="00F25048" w:rsidRDefault="00F25048" w:rsidP="00F25048"/>
    <w:tbl>
      <w:tblPr>
        <w:tblW w:w="0" w:type="auto"/>
        <w:tblLook w:val="04A0" w:firstRow="1" w:lastRow="0" w:firstColumn="1" w:lastColumn="0" w:noHBand="0" w:noVBand="1"/>
      </w:tblPr>
      <w:tblGrid>
        <w:gridCol w:w="3445"/>
        <w:gridCol w:w="1361"/>
        <w:gridCol w:w="5264"/>
      </w:tblGrid>
      <w:tr w:rsidR="00EC27D1" w:rsidRPr="00EC27D1" w14:paraId="59346FCA" w14:textId="77777777" w:rsidTr="00900F61">
        <w:trPr>
          <w:cantSplit/>
          <w:trHeight w:val="290"/>
          <w:tblHeader/>
        </w:trPr>
        <w:tc>
          <w:tcPr>
            <w:tcW w:w="0" w:type="auto"/>
            <w:tcBorders>
              <w:top w:val="single" w:sz="4" w:space="0" w:color="auto"/>
              <w:left w:val="single" w:sz="4" w:space="0" w:color="auto"/>
              <w:bottom w:val="single" w:sz="4" w:space="0" w:color="auto"/>
              <w:right w:val="single" w:sz="4" w:space="0" w:color="auto"/>
            </w:tcBorders>
            <w:shd w:val="clear" w:color="auto" w:fill="D6DCE4"/>
            <w:noWrap/>
            <w:hideMark/>
          </w:tcPr>
          <w:p w14:paraId="24C1FC6F" w14:textId="77777777" w:rsidR="00EC27D1" w:rsidRPr="00EC27D1" w:rsidRDefault="00EC27D1" w:rsidP="00EC27D1">
            <w:pPr>
              <w:spacing w:after="0" w:line="240" w:lineRule="auto"/>
              <w:rPr>
                <w:rFonts w:ascii="Calibri" w:eastAsia="Times New Roman" w:hAnsi="Calibri" w:cs="Calibri"/>
                <w:b/>
                <w:bCs/>
              </w:rPr>
            </w:pPr>
            <w:r w:rsidRPr="00EC27D1">
              <w:rPr>
                <w:rFonts w:ascii="Calibri" w:eastAsia="Times New Roman" w:hAnsi="Calibri" w:cs="Calibri"/>
                <w:b/>
                <w:bCs/>
              </w:rPr>
              <w:t>First Name</w:t>
            </w:r>
          </w:p>
        </w:tc>
        <w:tc>
          <w:tcPr>
            <w:tcW w:w="0" w:type="auto"/>
            <w:tcBorders>
              <w:top w:val="single" w:sz="4" w:space="0" w:color="auto"/>
              <w:left w:val="nil"/>
              <w:bottom w:val="single" w:sz="4" w:space="0" w:color="auto"/>
              <w:right w:val="single" w:sz="4" w:space="0" w:color="auto"/>
            </w:tcBorders>
            <w:shd w:val="clear" w:color="auto" w:fill="D6DCE4"/>
            <w:noWrap/>
            <w:hideMark/>
          </w:tcPr>
          <w:p w14:paraId="40FDEE2A" w14:textId="77777777" w:rsidR="00EC27D1" w:rsidRPr="00EC27D1" w:rsidRDefault="00EC27D1" w:rsidP="00EC27D1">
            <w:pPr>
              <w:spacing w:after="0" w:line="240" w:lineRule="auto"/>
              <w:rPr>
                <w:rFonts w:ascii="Calibri" w:eastAsia="Times New Roman" w:hAnsi="Calibri" w:cs="Calibri"/>
                <w:b/>
                <w:bCs/>
              </w:rPr>
            </w:pPr>
            <w:r w:rsidRPr="00EC27D1">
              <w:rPr>
                <w:rFonts w:ascii="Calibri" w:eastAsia="Times New Roman" w:hAnsi="Calibri" w:cs="Calibri"/>
                <w:b/>
                <w:bCs/>
              </w:rPr>
              <w:t xml:space="preserve">Last Name </w:t>
            </w:r>
          </w:p>
        </w:tc>
        <w:tc>
          <w:tcPr>
            <w:tcW w:w="0" w:type="auto"/>
            <w:tcBorders>
              <w:top w:val="single" w:sz="4" w:space="0" w:color="auto"/>
              <w:left w:val="nil"/>
              <w:bottom w:val="single" w:sz="4" w:space="0" w:color="auto"/>
              <w:right w:val="single" w:sz="4" w:space="0" w:color="auto"/>
            </w:tcBorders>
            <w:shd w:val="clear" w:color="auto" w:fill="D6DCE4"/>
            <w:noWrap/>
            <w:hideMark/>
          </w:tcPr>
          <w:p w14:paraId="68A691CE" w14:textId="77777777" w:rsidR="00EC27D1" w:rsidRPr="00EC27D1" w:rsidRDefault="00EC27D1" w:rsidP="00EC27D1">
            <w:pPr>
              <w:spacing w:after="0" w:line="240" w:lineRule="auto"/>
              <w:rPr>
                <w:rFonts w:ascii="Calibri" w:eastAsia="Times New Roman" w:hAnsi="Calibri" w:cs="Calibri"/>
                <w:b/>
                <w:bCs/>
              </w:rPr>
            </w:pPr>
            <w:r w:rsidRPr="00EC27D1">
              <w:rPr>
                <w:rFonts w:ascii="Calibri" w:eastAsia="Times New Roman" w:hAnsi="Calibri" w:cs="Calibri"/>
                <w:b/>
                <w:bCs/>
              </w:rPr>
              <w:t xml:space="preserve">Title and Organization </w:t>
            </w:r>
          </w:p>
        </w:tc>
      </w:tr>
      <w:tr w:rsidR="00EC27D1" w:rsidRPr="00EC27D1" w14:paraId="4BF57ED3"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BB17E0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Paul </w:t>
            </w:r>
          </w:p>
        </w:tc>
        <w:tc>
          <w:tcPr>
            <w:tcW w:w="0" w:type="auto"/>
            <w:tcBorders>
              <w:top w:val="nil"/>
              <w:left w:val="nil"/>
              <w:bottom w:val="single" w:sz="4" w:space="0" w:color="auto"/>
              <w:right w:val="single" w:sz="4" w:space="0" w:color="auto"/>
            </w:tcBorders>
            <w:shd w:val="clear" w:color="auto" w:fill="auto"/>
            <w:noWrap/>
            <w:hideMark/>
          </w:tcPr>
          <w:p w14:paraId="733DF1F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Mina</w:t>
            </w:r>
          </w:p>
        </w:tc>
        <w:tc>
          <w:tcPr>
            <w:tcW w:w="0" w:type="auto"/>
            <w:tcBorders>
              <w:top w:val="nil"/>
              <w:left w:val="nil"/>
              <w:bottom w:val="single" w:sz="4" w:space="0" w:color="auto"/>
              <w:right w:val="single" w:sz="4" w:space="0" w:color="auto"/>
            </w:tcBorders>
            <w:shd w:val="clear" w:color="auto" w:fill="auto"/>
            <w:hideMark/>
          </w:tcPr>
          <w:p w14:paraId="2A77AB5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and CEO, United Way of Tri-County</w:t>
            </w:r>
          </w:p>
        </w:tc>
      </w:tr>
      <w:tr w:rsidR="00EC27D1" w:rsidRPr="00EC27D1" w14:paraId="698BB44C"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40F4A6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Hilary and Geoffrey</w:t>
            </w:r>
          </w:p>
        </w:tc>
        <w:tc>
          <w:tcPr>
            <w:tcW w:w="0" w:type="auto"/>
            <w:tcBorders>
              <w:top w:val="nil"/>
              <w:left w:val="nil"/>
              <w:bottom w:val="single" w:sz="4" w:space="0" w:color="auto"/>
              <w:right w:val="single" w:sz="4" w:space="0" w:color="auto"/>
            </w:tcBorders>
            <w:shd w:val="clear" w:color="auto" w:fill="auto"/>
            <w:noWrap/>
            <w:hideMark/>
          </w:tcPr>
          <w:p w14:paraId="79A644E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Grove</w:t>
            </w:r>
          </w:p>
        </w:tc>
        <w:tc>
          <w:tcPr>
            <w:tcW w:w="0" w:type="auto"/>
            <w:tcBorders>
              <w:top w:val="nil"/>
              <w:left w:val="nil"/>
              <w:bottom w:val="single" w:sz="4" w:space="0" w:color="auto"/>
              <w:right w:val="single" w:sz="4" w:space="0" w:color="auto"/>
            </w:tcBorders>
            <w:shd w:val="clear" w:color="auto" w:fill="auto"/>
            <w:noWrap/>
            <w:hideMark/>
          </w:tcPr>
          <w:p w14:paraId="7AAD686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Residents, Chestnut Hill </w:t>
            </w:r>
          </w:p>
        </w:tc>
      </w:tr>
      <w:tr w:rsidR="00EC27D1" w:rsidRPr="00EC27D1" w14:paraId="1281E6B9"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F90C95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Brian</w:t>
            </w:r>
          </w:p>
        </w:tc>
        <w:tc>
          <w:tcPr>
            <w:tcW w:w="0" w:type="auto"/>
            <w:tcBorders>
              <w:top w:val="nil"/>
              <w:left w:val="nil"/>
              <w:bottom w:val="single" w:sz="4" w:space="0" w:color="auto"/>
              <w:right w:val="single" w:sz="4" w:space="0" w:color="auto"/>
            </w:tcBorders>
            <w:shd w:val="clear" w:color="auto" w:fill="auto"/>
            <w:noWrap/>
            <w:hideMark/>
          </w:tcPr>
          <w:p w14:paraId="6087C5A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Palmucci</w:t>
            </w:r>
          </w:p>
        </w:tc>
        <w:tc>
          <w:tcPr>
            <w:tcW w:w="0" w:type="auto"/>
            <w:tcBorders>
              <w:top w:val="nil"/>
              <w:left w:val="nil"/>
              <w:bottom w:val="single" w:sz="4" w:space="0" w:color="auto"/>
              <w:right w:val="single" w:sz="4" w:space="0" w:color="auto"/>
            </w:tcBorders>
            <w:shd w:val="clear" w:color="auto" w:fill="auto"/>
            <w:noWrap/>
            <w:hideMark/>
          </w:tcPr>
          <w:p w14:paraId="53B6450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Ward Four City Councilor, Quincy </w:t>
            </w:r>
          </w:p>
        </w:tc>
      </w:tr>
      <w:tr w:rsidR="00EC27D1" w:rsidRPr="00EC27D1" w14:paraId="03B343F0"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C7CF2E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Stephenie</w:t>
            </w:r>
          </w:p>
        </w:tc>
        <w:tc>
          <w:tcPr>
            <w:tcW w:w="0" w:type="auto"/>
            <w:tcBorders>
              <w:top w:val="nil"/>
              <w:left w:val="nil"/>
              <w:bottom w:val="single" w:sz="4" w:space="0" w:color="auto"/>
              <w:right w:val="single" w:sz="4" w:space="0" w:color="auto"/>
            </w:tcBorders>
            <w:shd w:val="clear" w:color="auto" w:fill="auto"/>
            <w:noWrap/>
            <w:hideMark/>
          </w:tcPr>
          <w:p w14:paraId="007EEAB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Schauberger</w:t>
            </w:r>
          </w:p>
        </w:tc>
        <w:tc>
          <w:tcPr>
            <w:tcW w:w="0" w:type="auto"/>
            <w:tcBorders>
              <w:top w:val="nil"/>
              <w:left w:val="nil"/>
              <w:bottom w:val="single" w:sz="4" w:space="0" w:color="auto"/>
              <w:right w:val="single" w:sz="4" w:space="0" w:color="auto"/>
            </w:tcBorders>
            <w:shd w:val="clear" w:color="auto" w:fill="auto"/>
            <w:noWrap/>
            <w:hideMark/>
          </w:tcPr>
          <w:p w14:paraId="1FFE8EA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Resident, East Falmouth</w:t>
            </w:r>
          </w:p>
        </w:tc>
      </w:tr>
      <w:tr w:rsidR="00EC27D1" w:rsidRPr="00EC27D1" w14:paraId="5BF095FF"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F41EDB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Daniel</w:t>
            </w:r>
          </w:p>
        </w:tc>
        <w:tc>
          <w:tcPr>
            <w:tcW w:w="0" w:type="auto"/>
            <w:tcBorders>
              <w:top w:val="nil"/>
              <w:left w:val="nil"/>
              <w:bottom w:val="single" w:sz="4" w:space="0" w:color="auto"/>
              <w:right w:val="single" w:sz="4" w:space="0" w:color="auto"/>
            </w:tcBorders>
            <w:shd w:val="clear" w:color="auto" w:fill="auto"/>
            <w:noWrap/>
            <w:hideMark/>
          </w:tcPr>
          <w:p w14:paraId="6F489AE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McCormack</w:t>
            </w:r>
          </w:p>
        </w:tc>
        <w:tc>
          <w:tcPr>
            <w:tcW w:w="0" w:type="auto"/>
            <w:tcBorders>
              <w:top w:val="nil"/>
              <w:left w:val="nil"/>
              <w:bottom w:val="single" w:sz="4" w:space="0" w:color="auto"/>
              <w:right w:val="single" w:sz="4" w:space="0" w:color="auto"/>
            </w:tcBorders>
            <w:shd w:val="clear" w:color="auto" w:fill="auto"/>
            <w:noWrap/>
            <w:hideMark/>
          </w:tcPr>
          <w:p w14:paraId="4F6B217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Director, Weymouth Health Department</w:t>
            </w:r>
          </w:p>
        </w:tc>
      </w:tr>
      <w:tr w:rsidR="00EC27D1" w:rsidRPr="00EC27D1" w14:paraId="2DFD8566"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7B72C7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Elizabeth</w:t>
            </w:r>
          </w:p>
        </w:tc>
        <w:tc>
          <w:tcPr>
            <w:tcW w:w="0" w:type="auto"/>
            <w:tcBorders>
              <w:top w:val="nil"/>
              <w:left w:val="nil"/>
              <w:bottom w:val="single" w:sz="4" w:space="0" w:color="auto"/>
              <w:right w:val="single" w:sz="4" w:space="0" w:color="auto"/>
            </w:tcBorders>
            <w:shd w:val="clear" w:color="auto" w:fill="auto"/>
            <w:noWrap/>
            <w:hideMark/>
          </w:tcPr>
          <w:p w14:paraId="09314FA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Brown</w:t>
            </w:r>
          </w:p>
        </w:tc>
        <w:tc>
          <w:tcPr>
            <w:tcW w:w="0" w:type="auto"/>
            <w:tcBorders>
              <w:top w:val="nil"/>
              <w:left w:val="nil"/>
              <w:bottom w:val="single" w:sz="4" w:space="0" w:color="auto"/>
              <w:right w:val="single" w:sz="4" w:space="0" w:color="auto"/>
            </w:tcBorders>
            <w:shd w:val="clear" w:color="auto" w:fill="auto"/>
            <w:noWrap/>
            <w:hideMark/>
          </w:tcPr>
          <w:p w14:paraId="43C9C0F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CEO, Charles River Community Health</w:t>
            </w:r>
          </w:p>
        </w:tc>
      </w:tr>
      <w:tr w:rsidR="00EC27D1" w:rsidRPr="00EC27D1" w14:paraId="16248070"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1F36B9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Lisa</w:t>
            </w:r>
          </w:p>
        </w:tc>
        <w:tc>
          <w:tcPr>
            <w:tcW w:w="0" w:type="auto"/>
            <w:tcBorders>
              <w:top w:val="nil"/>
              <w:left w:val="nil"/>
              <w:bottom w:val="single" w:sz="4" w:space="0" w:color="auto"/>
              <w:right w:val="single" w:sz="4" w:space="0" w:color="auto"/>
            </w:tcBorders>
            <w:shd w:val="clear" w:color="auto" w:fill="auto"/>
            <w:noWrap/>
            <w:hideMark/>
          </w:tcPr>
          <w:p w14:paraId="2272D83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Burgess</w:t>
            </w:r>
          </w:p>
        </w:tc>
        <w:tc>
          <w:tcPr>
            <w:tcW w:w="0" w:type="auto"/>
            <w:tcBorders>
              <w:top w:val="nil"/>
              <w:left w:val="nil"/>
              <w:bottom w:val="single" w:sz="4" w:space="0" w:color="auto"/>
              <w:right w:val="single" w:sz="4" w:space="0" w:color="auto"/>
            </w:tcBorders>
            <w:shd w:val="clear" w:color="auto" w:fill="auto"/>
            <w:hideMark/>
          </w:tcPr>
          <w:p w14:paraId="2ADDB2E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Boston Children’s Hospital Family Advisory Council / Advisor Emeritus</w:t>
            </w:r>
          </w:p>
        </w:tc>
      </w:tr>
      <w:tr w:rsidR="00EC27D1" w:rsidRPr="00EC27D1" w14:paraId="2FC6A2A2"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160179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Jennifer and Jeff</w:t>
            </w:r>
          </w:p>
        </w:tc>
        <w:tc>
          <w:tcPr>
            <w:tcW w:w="0" w:type="auto"/>
            <w:tcBorders>
              <w:top w:val="nil"/>
              <w:left w:val="nil"/>
              <w:bottom w:val="single" w:sz="4" w:space="0" w:color="auto"/>
              <w:right w:val="single" w:sz="4" w:space="0" w:color="auto"/>
            </w:tcBorders>
            <w:shd w:val="clear" w:color="auto" w:fill="auto"/>
            <w:noWrap/>
            <w:hideMark/>
          </w:tcPr>
          <w:p w14:paraId="2E75B99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Robinson</w:t>
            </w:r>
          </w:p>
        </w:tc>
        <w:tc>
          <w:tcPr>
            <w:tcW w:w="0" w:type="auto"/>
            <w:tcBorders>
              <w:top w:val="nil"/>
              <w:left w:val="nil"/>
              <w:bottom w:val="single" w:sz="4" w:space="0" w:color="auto"/>
              <w:right w:val="single" w:sz="4" w:space="0" w:color="auto"/>
            </w:tcBorders>
            <w:shd w:val="clear" w:color="auto" w:fill="auto"/>
            <w:noWrap/>
            <w:hideMark/>
          </w:tcPr>
          <w:p w14:paraId="755DEFD5" w14:textId="537D6205"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Residents, Scituate </w:t>
            </w:r>
          </w:p>
        </w:tc>
      </w:tr>
      <w:tr w:rsidR="00EC27D1" w:rsidRPr="00EC27D1" w14:paraId="0BA86CDC"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259FC3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Vincent</w:t>
            </w:r>
          </w:p>
        </w:tc>
        <w:tc>
          <w:tcPr>
            <w:tcW w:w="0" w:type="auto"/>
            <w:tcBorders>
              <w:top w:val="nil"/>
              <w:left w:val="nil"/>
              <w:bottom w:val="single" w:sz="4" w:space="0" w:color="auto"/>
              <w:right w:val="single" w:sz="4" w:space="0" w:color="auto"/>
            </w:tcBorders>
            <w:shd w:val="clear" w:color="auto" w:fill="auto"/>
            <w:noWrap/>
            <w:hideMark/>
          </w:tcPr>
          <w:p w14:paraId="012CA764" w14:textId="66C70CEA" w:rsidR="00EC27D1" w:rsidRPr="00EC27D1" w:rsidRDefault="22C242F9"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Martu</w:t>
            </w:r>
            <w:r w:rsidR="621B098C" w:rsidRPr="37E71BFE">
              <w:rPr>
                <w:rFonts w:ascii="Calibri" w:eastAsia="Times New Roman" w:hAnsi="Calibri" w:cs="Calibri"/>
                <w:color w:val="000000" w:themeColor="text1"/>
              </w:rPr>
              <w:t>r</w:t>
            </w:r>
            <w:r w:rsidRPr="37E71BFE">
              <w:rPr>
                <w:rFonts w:ascii="Calibri" w:eastAsia="Times New Roman" w:hAnsi="Calibri" w:cs="Calibri"/>
                <w:color w:val="000000" w:themeColor="text1"/>
              </w:rPr>
              <w:t>ano</w:t>
            </w:r>
          </w:p>
        </w:tc>
        <w:tc>
          <w:tcPr>
            <w:tcW w:w="0" w:type="auto"/>
            <w:tcBorders>
              <w:top w:val="nil"/>
              <w:left w:val="nil"/>
              <w:bottom w:val="single" w:sz="4" w:space="0" w:color="auto"/>
              <w:right w:val="single" w:sz="4" w:space="0" w:color="auto"/>
            </w:tcBorders>
            <w:shd w:val="clear" w:color="auto" w:fill="auto"/>
            <w:noWrap/>
            <w:hideMark/>
          </w:tcPr>
          <w:p w14:paraId="291E54D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&amp; CEO, Old Colony YMCA</w:t>
            </w:r>
          </w:p>
        </w:tc>
      </w:tr>
      <w:tr w:rsidR="00EC27D1" w:rsidRPr="00EC27D1" w14:paraId="59750C63"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764E2D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Michael</w:t>
            </w:r>
          </w:p>
        </w:tc>
        <w:tc>
          <w:tcPr>
            <w:tcW w:w="0" w:type="auto"/>
            <w:tcBorders>
              <w:top w:val="nil"/>
              <w:left w:val="nil"/>
              <w:bottom w:val="single" w:sz="4" w:space="0" w:color="auto"/>
              <w:right w:val="single" w:sz="4" w:space="0" w:color="auto"/>
            </w:tcBorders>
            <w:shd w:val="clear" w:color="auto" w:fill="auto"/>
            <w:noWrap/>
            <w:hideMark/>
          </w:tcPr>
          <w:p w14:paraId="54601D8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Davey</w:t>
            </w:r>
          </w:p>
        </w:tc>
        <w:tc>
          <w:tcPr>
            <w:tcW w:w="0" w:type="auto"/>
            <w:tcBorders>
              <w:top w:val="nil"/>
              <w:left w:val="nil"/>
              <w:bottom w:val="single" w:sz="4" w:space="0" w:color="auto"/>
              <w:right w:val="single" w:sz="4" w:space="0" w:color="auto"/>
            </w:tcBorders>
            <w:shd w:val="clear" w:color="auto" w:fill="auto"/>
            <w:noWrap/>
            <w:hideMark/>
          </w:tcPr>
          <w:p w14:paraId="065A838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 Representative of Local Union 51</w:t>
            </w:r>
          </w:p>
        </w:tc>
      </w:tr>
      <w:tr w:rsidR="00EC27D1" w:rsidRPr="00EC27D1" w14:paraId="103B0359"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A692833" w14:textId="7D7D6651" w:rsidR="00EC27D1" w:rsidRPr="00EC27D1" w:rsidRDefault="22C242F9"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Denis</w:t>
            </w:r>
            <w:r w:rsidR="1EA2F1E6" w:rsidRPr="37E71BFE">
              <w:rPr>
                <w:rFonts w:ascii="Calibri" w:eastAsia="Times New Roman" w:hAnsi="Calibri" w:cs="Calibri"/>
                <w:color w:val="000000" w:themeColor="text1"/>
              </w:rPr>
              <w:t>e</w:t>
            </w:r>
          </w:p>
        </w:tc>
        <w:tc>
          <w:tcPr>
            <w:tcW w:w="0" w:type="auto"/>
            <w:tcBorders>
              <w:top w:val="nil"/>
              <w:left w:val="nil"/>
              <w:bottom w:val="single" w:sz="4" w:space="0" w:color="auto"/>
              <w:right w:val="single" w:sz="4" w:space="0" w:color="auto"/>
            </w:tcBorders>
            <w:shd w:val="clear" w:color="auto" w:fill="auto"/>
            <w:noWrap/>
            <w:hideMark/>
          </w:tcPr>
          <w:p w14:paraId="2F381E7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Garlick</w:t>
            </w:r>
          </w:p>
        </w:tc>
        <w:tc>
          <w:tcPr>
            <w:tcW w:w="0" w:type="auto"/>
            <w:tcBorders>
              <w:top w:val="nil"/>
              <w:left w:val="nil"/>
              <w:bottom w:val="single" w:sz="4" w:space="0" w:color="auto"/>
              <w:right w:val="single" w:sz="4" w:space="0" w:color="auto"/>
            </w:tcBorders>
            <w:shd w:val="clear" w:color="auto" w:fill="auto"/>
            <w:noWrap/>
            <w:hideMark/>
          </w:tcPr>
          <w:p w14:paraId="16F6AC4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State Representative, 13th Norfolk District </w:t>
            </w:r>
          </w:p>
        </w:tc>
      </w:tr>
      <w:tr w:rsidR="00EC27D1" w:rsidRPr="00EC27D1" w14:paraId="1CCDFC12"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2FC169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Kate</w:t>
            </w:r>
          </w:p>
        </w:tc>
        <w:tc>
          <w:tcPr>
            <w:tcW w:w="0" w:type="auto"/>
            <w:tcBorders>
              <w:top w:val="nil"/>
              <w:left w:val="nil"/>
              <w:bottom w:val="single" w:sz="4" w:space="0" w:color="auto"/>
              <w:right w:val="single" w:sz="4" w:space="0" w:color="auto"/>
            </w:tcBorders>
            <w:shd w:val="clear" w:color="auto" w:fill="auto"/>
            <w:noWrap/>
            <w:hideMark/>
          </w:tcPr>
          <w:p w14:paraId="5BFC8875" w14:textId="3D06DF23" w:rsidR="00EC27D1" w:rsidRPr="00EC27D1" w:rsidRDefault="22C242F9"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Ba</w:t>
            </w:r>
            <w:r w:rsidR="6A83F42B" w:rsidRPr="37E71BFE">
              <w:rPr>
                <w:rFonts w:ascii="Calibri" w:eastAsia="Times New Roman" w:hAnsi="Calibri" w:cs="Calibri"/>
                <w:color w:val="000000" w:themeColor="text1"/>
              </w:rPr>
              <w:t>z</w:t>
            </w:r>
            <w:r w:rsidRPr="37E71BFE">
              <w:rPr>
                <w:rFonts w:ascii="Calibri" w:eastAsia="Times New Roman" w:hAnsi="Calibri" w:cs="Calibri"/>
                <w:color w:val="000000" w:themeColor="text1"/>
              </w:rPr>
              <w:t>insky</w:t>
            </w:r>
          </w:p>
        </w:tc>
        <w:tc>
          <w:tcPr>
            <w:tcW w:w="0" w:type="auto"/>
            <w:tcBorders>
              <w:top w:val="nil"/>
              <w:left w:val="nil"/>
              <w:bottom w:val="single" w:sz="4" w:space="0" w:color="auto"/>
              <w:right w:val="single" w:sz="4" w:space="0" w:color="auto"/>
            </w:tcBorders>
            <w:shd w:val="clear" w:color="auto" w:fill="auto"/>
            <w:noWrap/>
            <w:hideMark/>
          </w:tcPr>
          <w:p w14:paraId="020BE14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Resident, Newton</w:t>
            </w:r>
          </w:p>
        </w:tc>
      </w:tr>
      <w:tr w:rsidR="00EC27D1" w:rsidRPr="00EC27D1" w14:paraId="135BDE48"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54BF68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Anne </w:t>
            </w:r>
          </w:p>
        </w:tc>
        <w:tc>
          <w:tcPr>
            <w:tcW w:w="0" w:type="auto"/>
            <w:tcBorders>
              <w:top w:val="nil"/>
              <w:left w:val="nil"/>
              <w:bottom w:val="single" w:sz="4" w:space="0" w:color="auto"/>
              <w:right w:val="single" w:sz="4" w:space="0" w:color="auto"/>
            </w:tcBorders>
            <w:shd w:val="clear" w:color="auto" w:fill="auto"/>
            <w:noWrap/>
            <w:hideMark/>
          </w:tcPr>
          <w:p w14:paraId="6E3CE45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Mahoney</w:t>
            </w:r>
          </w:p>
        </w:tc>
        <w:tc>
          <w:tcPr>
            <w:tcW w:w="0" w:type="auto"/>
            <w:tcBorders>
              <w:top w:val="nil"/>
              <w:left w:val="nil"/>
              <w:bottom w:val="single" w:sz="4" w:space="0" w:color="auto"/>
              <w:right w:val="single" w:sz="4" w:space="0" w:color="auto"/>
            </w:tcBorders>
            <w:shd w:val="clear" w:color="auto" w:fill="auto"/>
            <w:noWrap/>
            <w:hideMark/>
          </w:tcPr>
          <w:p w14:paraId="3111CFC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Councilor at Large</w:t>
            </w:r>
          </w:p>
        </w:tc>
      </w:tr>
      <w:tr w:rsidR="00EC27D1" w:rsidRPr="00EC27D1" w14:paraId="30693A8A"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66B285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Ian</w:t>
            </w:r>
          </w:p>
        </w:tc>
        <w:tc>
          <w:tcPr>
            <w:tcW w:w="0" w:type="auto"/>
            <w:tcBorders>
              <w:top w:val="nil"/>
              <w:left w:val="nil"/>
              <w:bottom w:val="single" w:sz="4" w:space="0" w:color="auto"/>
              <w:right w:val="single" w:sz="4" w:space="0" w:color="auto"/>
            </w:tcBorders>
            <w:shd w:val="clear" w:color="auto" w:fill="auto"/>
            <w:noWrap/>
            <w:hideMark/>
          </w:tcPr>
          <w:p w14:paraId="17F7E76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Cain</w:t>
            </w:r>
          </w:p>
        </w:tc>
        <w:tc>
          <w:tcPr>
            <w:tcW w:w="0" w:type="auto"/>
            <w:tcBorders>
              <w:top w:val="nil"/>
              <w:left w:val="nil"/>
              <w:bottom w:val="single" w:sz="4" w:space="0" w:color="auto"/>
              <w:right w:val="single" w:sz="4" w:space="0" w:color="auto"/>
            </w:tcBorders>
            <w:shd w:val="clear" w:color="auto" w:fill="auto"/>
            <w:noWrap/>
            <w:hideMark/>
          </w:tcPr>
          <w:p w14:paraId="1C74302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Ward 3 Councilor</w:t>
            </w:r>
          </w:p>
        </w:tc>
      </w:tr>
      <w:tr w:rsidR="00EC27D1" w:rsidRPr="00EC27D1" w14:paraId="6C94A5D9"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FF7943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Charles</w:t>
            </w:r>
          </w:p>
        </w:tc>
        <w:tc>
          <w:tcPr>
            <w:tcW w:w="0" w:type="auto"/>
            <w:tcBorders>
              <w:top w:val="nil"/>
              <w:left w:val="nil"/>
              <w:bottom w:val="single" w:sz="4" w:space="0" w:color="auto"/>
              <w:right w:val="single" w:sz="4" w:space="0" w:color="auto"/>
            </w:tcBorders>
            <w:shd w:val="clear" w:color="auto" w:fill="auto"/>
            <w:noWrap/>
            <w:hideMark/>
          </w:tcPr>
          <w:p w14:paraId="67FD611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Phelan, Jr.</w:t>
            </w:r>
          </w:p>
        </w:tc>
        <w:tc>
          <w:tcPr>
            <w:tcW w:w="0" w:type="auto"/>
            <w:tcBorders>
              <w:top w:val="nil"/>
              <w:left w:val="nil"/>
              <w:bottom w:val="single" w:sz="4" w:space="0" w:color="auto"/>
              <w:right w:val="single" w:sz="4" w:space="0" w:color="auto"/>
            </w:tcBorders>
            <w:shd w:val="clear" w:color="auto" w:fill="auto"/>
            <w:noWrap/>
            <w:hideMark/>
          </w:tcPr>
          <w:p w14:paraId="7E826CCB" w14:textId="271CB05A" w:rsidR="00EC27D1" w:rsidRPr="00EC27D1" w:rsidRDefault="00EC27D1"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 xml:space="preserve">Ward 5 </w:t>
            </w:r>
            <w:r w:rsidR="22C242F9" w:rsidRPr="37E71BFE">
              <w:rPr>
                <w:rFonts w:ascii="Calibri" w:eastAsia="Times New Roman" w:hAnsi="Calibri" w:cs="Calibri"/>
                <w:color w:val="000000" w:themeColor="text1"/>
              </w:rPr>
              <w:t>Council</w:t>
            </w:r>
            <w:r w:rsidR="081124A0" w:rsidRPr="37E71BFE">
              <w:rPr>
                <w:rFonts w:ascii="Calibri" w:eastAsia="Times New Roman" w:hAnsi="Calibri" w:cs="Calibri"/>
                <w:color w:val="000000" w:themeColor="text1"/>
              </w:rPr>
              <w:t>or</w:t>
            </w:r>
          </w:p>
        </w:tc>
      </w:tr>
      <w:tr w:rsidR="00EC27D1" w:rsidRPr="00EC27D1" w14:paraId="0D1F5CD9"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DAB6AA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Erica</w:t>
            </w:r>
          </w:p>
        </w:tc>
        <w:tc>
          <w:tcPr>
            <w:tcW w:w="0" w:type="auto"/>
            <w:tcBorders>
              <w:top w:val="nil"/>
              <w:left w:val="nil"/>
              <w:bottom w:val="single" w:sz="4" w:space="0" w:color="auto"/>
              <w:right w:val="single" w:sz="4" w:space="0" w:color="auto"/>
            </w:tcBorders>
            <w:shd w:val="clear" w:color="auto" w:fill="auto"/>
            <w:noWrap/>
            <w:hideMark/>
          </w:tcPr>
          <w:p w14:paraId="54271CA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Young</w:t>
            </w:r>
          </w:p>
        </w:tc>
        <w:tc>
          <w:tcPr>
            <w:tcW w:w="0" w:type="auto"/>
            <w:tcBorders>
              <w:top w:val="nil"/>
              <w:left w:val="nil"/>
              <w:bottom w:val="single" w:sz="4" w:space="0" w:color="auto"/>
              <w:right w:val="single" w:sz="4" w:space="0" w:color="auto"/>
            </w:tcBorders>
            <w:shd w:val="clear" w:color="auto" w:fill="auto"/>
            <w:noWrap/>
            <w:hideMark/>
          </w:tcPr>
          <w:p w14:paraId="7B83DF6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Executive Director, Waltham Boys &amp; Girls Club</w:t>
            </w:r>
          </w:p>
        </w:tc>
      </w:tr>
      <w:tr w:rsidR="00EC27D1" w:rsidRPr="00EC27D1" w14:paraId="15000731"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739BB3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Diane</w:t>
            </w:r>
          </w:p>
        </w:tc>
        <w:tc>
          <w:tcPr>
            <w:tcW w:w="0" w:type="auto"/>
            <w:tcBorders>
              <w:top w:val="nil"/>
              <w:left w:val="nil"/>
              <w:bottom w:val="single" w:sz="4" w:space="0" w:color="auto"/>
              <w:right w:val="single" w:sz="4" w:space="0" w:color="auto"/>
            </w:tcBorders>
            <w:shd w:val="clear" w:color="auto" w:fill="auto"/>
            <w:noWrap/>
            <w:hideMark/>
          </w:tcPr>
          <w:p w14:paraId="4CD0D4C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Gould</w:t>
            </w:r>
          </w:p>
        </w:tc>
        <w:tc>
          <w:tcPr>
            <w:tcW w:w="0" w:type="auto"/>
            <w:tcBorders>
              <w:top w:val="nil"/>
              <w:left w:val="nil"/>
              <w:bottom w:val="single" w:sz="4" w:space="0" w:color="auto"/>
              <w:right w:val="single" w:sz="4" w:space="0" w:color="auto"/>
            </w:tcBorders>
            <w:shd w:val="clear" w:color="auto" w:fill="auto"/>
            <w:noWrap/>
            <w:hideMark/>
          </w:tcPr>
          <w:p w14:paraId="0280747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President &amp; CEO, Advocates </w:t>
            </w:r>
          </w:p>
        </w:tc>
      </w:tr>
      <w:tr w:rsidR="00EC27D1" w:rsidRPr="00EC27D1" w14:paraId="010CB7CB"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D20AB1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Philip </w:t>
            </w:r>
          </w:p>
        </w:tc>
        <w:tc>
          <w:tcPr>
            <w:tcW w:w="0" w:type="auto"/>
            <w:tcBorders>
              <w:top w:val="nil"/>
              <w:left w:val="nil"/>
              <w:bottom w:val="single" w:sz="4" w:space="0" w:color="auto"/>
              <w:right w:val="single" w:sz="4" w:space="0" w:color="auto"/>
            </w:tcBorders>
            <w:shd w:val="clear" w:color="auto" w:fill="auto"/>
            <w:noWrap/>
            <w:hideMark/>
          </w:tcPr>
          <w:p w14:paraId="2951268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Chong</w:t>
            </w:r>
          </w:p>
        </w:tc>
        <w:tc>
          <w:tcPr>
            <w:tcW w:w="0" w:type="auto"/>
            <w:tcBorders>
              <w:top w:val="nil"/>
              <w:left w:val="nil"/>
              <w:bottom w:val="single" w:sz="4" w:space="0" w:color="auto"/>
              <w:right w:val="single" w:sz="4" w:space="0" w:color="auto"/>
            </w:tcBorders>
            <w:shd w:val="clear" w:color="auto" w:fill="auto"/>
            <w:noWrap/>
            <w:hideMark/>
          </w:tcPr>
          <w:p w14:paraId="293F6B8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President &amp; CEO, Quincy Asian Resources, Inc. </w:t>
            </w:r>
          </w:p>
        </w:tc>
      </w:tr>
      <w:tr w:rsidR="00EC27D1" w:rsidRPr="00EC27D1" w14:paraId="0D1C6E7D"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FF39E7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Clarence</w:t>
            </w:r>
          </w:p>
        </w:tc>
        <w:tc>
          <w:tcPr>
            <w:tcW w:w="0" w:type="auto"/>
            <w:tcBorders>
              <w:top w:val="nil"/>
              <w:left w:val="nil"/>
              <w:bottom w:val="single" w:sz="4" w:space="0" w:color="auto"/>
              <w:right w:val="single" w:sz="4" w:space="0" w:color="auto"/>
            </w:tcBorders>
            <w:shd w:val="clear" w:color="auto" w:fill="auto"/>
            <w:noWrap/>
            <w:hideMark/>
          </w:tcPr>
          <w:p w14:paraId="2014270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Richardson</w:t>
            </w:r>
          </w:p>
        </w:tc>
        <w:tc>
          <w:tcPr>
            <w:tcW w:w="0" w:type="auto"/>
            <w:tcBorders>
              <w:top w:val="nil"/>
              <w:left w:val="nil"/>
              <w:bottom w:val="single" w:sz="4" w:space="0" w:color="auto"/>
              <w:right w:val="single" w:sz="4" w:space="0" w:color="auto"/>
            </w:tcBorders>
            <w:shd w:val="clear" w:color="auto" w:fill="auto"/>
            <w:hideMark/>
          </w:tcPr>
          <w:p w14:paraId="402957D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Waltham Partnership for Youth (WPY) Board of Directors</w:t>
            </w:r>
          </w:p>
        </w:tc>
      </w:tr>
      <w:tr w:rsidR="00EC27D1" w:rsidRPr="00EC27D1" w14:paraId="1E9EE876"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6C7638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Nina</w:t>
            </w:r>
          </w:p>
        </w:tc>
        <w:tc>
          <w:tcPr>
            <w:tcW w:w="0" w:type="auto"/>
            <w:tcBorders>
              <w:top w:val="nil"/>
              <w:left w:val="nil"/>
              <w:bottom w:val="single" w:sz="4" w:space="0" w:color="auto"/>
              <w:right w:val="single" w:sz="4" w:space="0" w:color="auto"/>
            </w:tcBorders>
            <w:shd w:val="clear" w:color="auto" w:fill="auto"/>
            <w:noWrap/>
            <w:hideMark/>
          </w:tcPr>
          <w:p w14:paraId="7A426C7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Liang</w:t>
            </w:r>
          </w:p>
        </w:tc>
        <w:tc>
          <w:tcPr>
            <w:tcW w:w="0" w:type="auto"/>
            <w:tcBorders>
              <w:top w:val="nil"/>
              <w:left w:val="nil"/>
              <w:bottom w:val="single" w:sz="4" w:space="0" w:color="auto"/>
              <w:right w:val="single" w:sz="4" w:space="0" w:color="auto"/>
            </w:tcBorders>
            <w:shd w:val="clear" w:color="auto" w:fill="auto"/>
            <w:noWrap/>
            <w:hideMark/>
          </w:tcPr>
          <w:p w14:paraId="6147E812" w14:textId="1F4106B9" w:rsidR="00EC27D1" w:rsidRPr="00EC27D1" w:rsidRDefault="00EC27D1"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 xml:space="preserve">City </w:t>
            </w:r>
            <w:r w:rsidR="0BF3C41B" w:rsidRPr="37E71BFE">
              <w:rPr>
                <w:rFonts w:ascii="Calibri" w:eastAsia="Times New Roman" w:hAnsi="Calibri" w:cs="Calibri"/>
                <w:color w:val="000000" w:themeColor="text1"/>
              </w:rPr>
              <w:t>Councilor</w:t>
            </w:r>
            <w:r w:rsidRPr="37E71BFE">
              <w:rPr>
                <w:rFonts w:ascii="Calibri" w:eastAsia="Times New Roman" w:hAnsi="Calibri" w:cs="Calibri"/>
                <w:color w:val="000000" w:themeColor="text1"/>
              </w:rPr>
              <w:t xml:space="preserve"> President, Quincy MA</w:t>
            </w:r>
          </w:p>
        </w:tc>
      </w:tr>
      <w:tr w:rsidR="00EC27D1" w:rsidRPr="00EC27D1" w14:paraId="4C742FC8"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148BC4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Jeffrey</w:t>
            </w:r>
          </w:p>
        </w:tc>
        <w:tc>
          <w:tcPr>
            <w:tcW w:w="0" w:type="auto"/>
            <w:tcBorders>
              <w:top w:val="nil"/>
              <w:left w:val="nil"/>
              <w:bottom w:val="single" w:sz="4" w:space="0" w:color="auto"/>
              <w:right w:val="single" w:sz="4" w:space="0" w:color="auto"/>
            </w:tcBorders>
            <w:shd w:val="clear" w:color="auto" w:fill="auto"/>
            <w:noWrap/>
            <w:hideMark/>
          </w:tcPr>
          <w:p w14:paraId="6E6AC4B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Thompson</w:t>
            </w:r>
          </w:p>
        </w:tc>
        <w:tc>
          <w:tcPr>
            <w:tcW w:w="0" w:type="auto"/>
            <w:tcBorders>
              <w:top w:val="nil"/>
              <w:left w:val="nil"/>
              <w:bottom w:val="single" w:sz="4" w:space="0" w:color="auto"/>
              <w:right w:val="single" w:sz="4" w:space="0" w:color="auto"/>
            </w:tcBorders>
            <w:shd w:val="clear" w:color="auto" w:fill="auto"/>
            <w:noWrap/>
            <w:hideMark/>
          </w:tcPr>
          <w:p w14:paraId="110A1FD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Councilor, City of Brockton</w:t>
            </w:r>
          </w:p>
        </w:tc>
      </w:tr>
      <w:tr w:rsidR="37E71BFE" w14:paraId="3701CC4E" w14:textId="77777777" w:rsidTr="00900F61">
        <w:trPr>
          <w:cantSplit/>
          <w:trHeight w:val="290"/>
        </w:trPr>
        <w:tc>
          <w:tcPr>
            <w:tcW w:w="3445" w:type="dxa"/>
            <w:tcBorders>
              <w:top w:val="nil"/>
              <w:left w:val="single" w:sz="4" w:space="0" w:color="auto"/>
              <w:bottom w:val="single" w:sz="4" w:space="0" w:color="auto"/>
              <w:right w:val="single" w:sz="4" w:space="0" w:color="auto"/>
            </w:tcBorders>
            <w:shd w:val="clear" w:color="auto" w:fill="auto"/>
            <w:noWrap/>
            <w:hideMark/>
          </w:tcPr>
          <w:p w14:paraId="141E14A9" w14:textId="11BBBECC" w:rsidR="35C5CF78" w:rsidRDefault="35C5CF78" w:rsidP="37E71BFE">
            <w:pPr>
              <w:spacing w:line="240" w:lineRule="auto"/>
              <w:rPr>
                <w:rFonts w:ascii="Calibri" w:eastAsia="Times New Roman" w:hAnsi="Calibri" w:cs="Calibri"/>
                <w:color w:val="000000" w:themeColor="text1"/>
              </w:rPr>
            </w:pPr>
            <w:r w:rsidRPr="37E71BFE">
              <w:rPr>
                <w:rFonts w:ascii="Calibri" w:eastAsia="Times New Roman" w:hAnsi="Calibri" w:cs="Calibri"/>
                <w:color w:val="000000" w:themeColor="text1"/>
              </w:rPr>
              <w:t>John</w:t>
            </w:r>
          </w:p>
        </w:tc>
        <w:tc>
          <w:tcPr>
            <w:tcW w:w="1361" w:type="dxa"/>
            <w:tcBorders>
              <w:top w:val="nil"/>
              <w:left w:val="nil"/>
              <w:bottom w:val="single" w:sz="4" w:space="0" w:color="auto"/>
              <w:right w:val="single" w:sz="4" w:space="0" w:color="auto"/>
            </w:tcBorders>
            <w:shd w:val="clear" w:color="auto" w:fill="auto"/>
            <w:noWrap/>
            <w:hideMark/>
          </w:tcPr>
          <w:p w14:paraId="20C6EBFE" w14:textId="1D9C8986" w:rsidR="35C5CF78" w:rsidRDefault="35C5CF78" w:rsidP="37E71BFE">
            <w:pPr>
              <w:spacing w:line="240" w:lineRule="auto"/>
              <w:rPr>
                <w:rFonts w:ascii="Calibri" w:eastAsia="Times New Roman" w:hAnsi="Calibri" w:cs="Calibri"/>
                <w:color w:val="000000" w:themeColor="text1"/>
              </w:rPr>
            </w:pPr>
            <w:r w:rsidRPr="37E71BFE">
              <w:rPr>
                <w:rFonts w:ascii="Calibri" w:eastAsia="Times New Roman" w:hAnsi="Calibri" w:cs="Calibri"/>
                <w:color w:val="000000" w:themeColor="text1"/>
              </w:rPr>
              <w:t>Lally</w:t>
            </w:r>
          </w:p>
        </w:tc>
        <w:tc>
          <w:tcPr>
            <w:tcW w:w="4544" w:type="dxa"/>
            <w:tcBorders>
              <w:top w:val="nil"/>
              <w:left w:val="nil"/>
              <w:bottom w:val="single" w:sz="4" w:space="0" w:color="auto"/>
              <w:right w:val="single" w:sz="4" w:space="0" w:color="auto"/>
            </w:tcBorders>
            <w:shd w:val="clear" w:color="auto" w:fill="auto"/>
            <w:noWrap/>
            <w:hideMark/>
          </w:tcPr>
          <w:p w14:paraId="55EAD69D" w14:textId="12B12324" w:rsidR="49CDEFEA" w:rsidRDefault="49CDEFEA" w:rsidP="37E71BFE">
            <w:pPr>
              <w:spacing w:after="0" w:line="240" w:lineRule="auto"/>
              <w:rPr>
                <w:rFonts w:ascii="Calibri" w:eastAsia="Times New Roman" w:hAnsi="Calibri" w:cs="Calibri"/>
                <w:color w:val="000000" w:themeColor="text1"/>
              </w:rPr>
            </w:pPr>
            <w:r w:rsidRPr="37E71BFE">
              <w:rPr>
                <w:rFonts w:ascii="Calibri" w:eastAsia="Times New Roman" w:hAnsi="Calibri" w:cs="Calibri"/>
                <w:color w:val="000000" w:themeColor="text1"/>
              </w:rPr>
              <w:t>Councilor, City of Brockton</w:t>
            </w:r>
          </w:p>
        </w:tc>
      </w:tr>
      <w:tr w:rsidR="00EC27D1" w:rsidRPr="00EC27D1" w14:paraId="4919BF3F"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059D9B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Rita</w:t>
            </w:r>
          </w:p>
        </w:tc>
        <w:tc>
          <w:tcPr>
            <w:tcW w:w="0" w:type="auto"/>
            <w:tcBorders>
              <w:top w:val="nil"/>
              <w:left w:val="nil"/>
              <w:bottom w:val="single" w:sz="4" w:space="0" w:color="auto"/>
              <w:right w:val="single" w:sz="4" w:space="0" w:color="auto"/>
            </w:tcBorders>
            <w:shd w:val="clear" w:color="auto" w:fill="auto"/>
            <w:noWrap/>
            <w:hideMark/>
          </w:tcPr>
          <w:p w14:paraId="3202BF1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Mendes</w:t>
            </w:r>
          </w:p>
        </w:tc>
        <w:tc>
          <w:tcPr>
            <w:tcW w:w="0" w:type="auto"/>
            <w:tcBorders>
              <w:top w:val="nil"/>
              <w:left w:val="nil"/>
              <w:bottom w:val="single" w:sz="4" w:space="0" w:color="auto"/>
              <w:right w:val="single" w:sz="4" w:space="0" w:color="auto"/>
            </w:tcBorders>
            <w:shd w:val="clear" w:color="auto" w:fill="auto"/>
            <w:noWrap/>
            <w:hideMark/>
          </w:tcPr>
          <w:p w14:paraId="2E6A8FC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Councilor, City of Brockton</w:t>
            </w:r>
          </w:p>
        </w:tc>
      </w:tr>
      <w:tr w:rsidR="00EC27D1" w:rsidRPr="00EC27D1" w14:paraId="4D0804C4"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BCAAF7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Moises</w:t>
            </w:r>
          </w:p>
        </w:tc>
        <w:tc>
          <w:tcPr>
            <w:tcW w:w="0" w:type="auto"/>
            <w:tcBorders>
              <w:top w:val="nil"/>
              <w:left w:val="nil"/>
              <w:bottom w:val="single" w:sz="4" w:space="0" w:color="auto"/>
              <w:right w:val="single" w:sz="4" w:space="0" w:color="auto"/>
            </w:tcBorders>
            <w:shd w:val="clear" w:color="auto" w:fill="auto"/>
            <w:noWrap/>
            <w:hideMark/>
          </w:tcPr>
          <w:p w14:paraId="29B9A74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Rodrigues</w:t>
            </w:r>
          </w:p>
        </w:tc>
        <w:tc>
          <w:tcPr>
            <w:tcW w:w="0" w:type="auto"/>
            <w:tcBorders>
              <w:top w:val="nil"/>
              <w:left w:val="nil"/>
              <w:bottom w:val="single" w:sz="4" w:space="0" w:color="auto"/>
              <w:right w:val="single" w:sz="4" w:space="0" w:color="auto"/>
            </w:tcBorders>
            <w:shd w:val="clear" w:color="auto" w:fill="auto"/>
            <w:noWrap/>
            <w:hideMark/>
          </w:tcPr>
          <w:p w14:paraId="5252C97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Councilor, City of Brockton</w:t>
            </w:r>
          </w:p>
        </w:tc>
      </w:tr>
      <w:tr w:rsidR="00EC27D1" w:rsidRPr="00EC27D1" w14:paraId="3AFB9FCD"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47ABBCE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Judith</w:t>
            </w:r>
          </w:p>
        </w:tc>
        <w:tc>
          <w:tcPr>
            <w:tcW w:w="0" w:type="auto"/>
            <w:tcBorders>
              <w:top w:val="nil"/>
              <w:left w:val="nil"/>
              <w:bottom w:val="single" w:sz="4" w:space="0" w:color="auto"/>
              <w:right w:val="single" w:sz="4" w:space="0" w:color="auto"/>
            </w:tcBorders>
            <w:shd w:val="clear" w:color="auto" w:fill="auto"/>
            <w:noWrap/>
            <w:hideMark/>
          </w:tcPr>
          <w:p w14:paraId="227BB54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Styer</w:t>
            </w:r>
          </w:p>
        </w:tc>
        <w:tc>
          <w:tcPr>
            <w:tcW w:w="0" w:type="auto"/>
            <w:tcBorders>
              <w:top w:val="nil"/>
              <w:left w:val="nil"/>
              <w:bottom w:val="single" w:sz="4" w:space="0" w:color="auto"/>
              <w:right w:val="single" w:sz="4" w:space="0" w:color="auto"/>
            </w:tcBorders>
            <w:shd w:val="clear" w:color="auto" w:fill="auto"/>
            <w:hideMark/>
          </w:tcPr>
          <w:p w14:paraId="7EE53A54" w14:textId="08C2C5B3" w:rsidR="00EC27D1" w:rsidRPr="00EC27D1" w:rsidRDefault="00EC27D1"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Director of Health &amp; Wellness, Framingham Public Schools</w:t>
            </w:r>
          </w:p>
        </w:tc>
      </w:tr>
      <w:tr w:rsidR="00EC27D1" w:rsidRPr="00EC27D1" w14:paraId="26E6F802"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622E5BE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Aimee</w:t>
            </w:r>
          </w:p>
        </w:tc>
        <w:tc>
          <w:tcPr>
            <w:tcW w:w="0" w:type="auto"/>
            <w:tcBorders>
              <w:top w:val="nil"/>
              <w:left w:val="nil"/>
              <w:bottom w:val="single" w:sz="4" w:space="0" w:color="auto"/>
              <w:right w:val="single" w:sz="4" w:space="0" w:color="auto"/>
            </w:tcBorders>
            <w:shd w:val="clear" w:color="auto" w:fill="auto"/>
            <w:noWrap/>
            <w:hideMark/>
          </w:tcPr>
          <w:p w14:paraId="2788A45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Williamson</w:t>
            </w:r>
          </w:p>
        </w:tc>
        <w:tc>
          <w:tcPr>
            <w:tcW w:w="0" w:type="auto"/>
            <w:tcBorders>
              <w:top w:val="nil"/>
              <w:left w:val="nil"/>
              <w:bottom w:val="single" w:sz="4" w:space="0" w:color="auto"/>
              <w:right w:val="single" w:sz="4" w:space="0" w:color="auto"/>
            </w:tcBorders>
            <w:shd w:val="clear" w:color="auto" w:fill="auto"/>
            <w:hideMark/>
          </w:tcPr>
          <w:p w14:paraId="4015FF1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Parent Co-Chair of Boston Children’s</w:t>
            </w:r>
            <w:r w:rsidRPr="00EC27D1">
              <w:rPr>
                <w:rFonts w:ascii="Calibri" w:eastAsia="Times New Roman" w:hAnsi="Calibri" w:cs="Calibri"/>
                <w:color w:val="000000"/>
              </w:rPr>
              <w:br/>
              <w:t>Family Advisory Council (FAC)</w:t>
            </w:r>
          </w:p>
        </w:tc>
      </w:tr>
      <w:tr w:rsidR="00EC27D1" w:rsidRPr="00EC27D1" w14:paraId="79744E46"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05C52D7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Winthrop</w:t>
            </w:r>
          </w:p>
        </w:tc>
        <w:tc>
          <w:tcPr>
            <w:tcW w:w="0" w:type="auto"/>
            <w:tcBorders>
              <w:top w:val="nil"/>
              <w:left w:val="nil"/>
              <w:bottom w:val="single" w:sz="4" w:space="0" w:color="auto"/>
              <w:right w:val="single" w:sz="4" w:space="0" w:color="auto"/>
            </w:tcBorders>
            <w:shd w:val="clear" w:color="auto" w:fill="auto"/>
            <w:noWrap/>
            <w:hideMark/>
          </w:tcPr>
          <w:p w14:paraId="786EAFD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Farwell, Jr.</w:t>
            </w:r>
          </w:p>
        </w:tc>
        <w:tc>
          <w:tcPr>
            <w:tcW w:w="0" w:type="auto"/>
            <w:tcBorders>
              <w:top w:val="nil"/>
              <w:left w:val="nil"/>
              <w:bottom w:val="single" w:sz="4" w:space="0" w:color="auto"/>
              <w:right w:val="single" w:sz="4" w:space="0" w:color="auto"/>
            </w:tcBorders>
            <w:shd w:val="clear" w:color="auto" w:fill="auto"/>
            <w:hideMark/>
          </w:tcPr>
          <w:p w14:paraId="495C6AA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Councilor at Large, City of Brockton; Council President</w:t>
            </w:r>
          </w:p>
        </w:tc>
      </w:tr>
      <w:tr w:rsidR="00EC27D1" w:rsidRPr="00EC27D1" w14:paraId="5F9AC312"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DEBC9D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Michael</w:t>
            </w:r>
          </w:p>
        </w:tc>
        <w:tc>
          <w:tcPr>
            <w:tcW w:w="0" w:type="auto"/>
            <w:tcBorders>
              <w:top w:val="nil"/>
              <w:left w:val="nil"/>
              <w:bottom w:val="single" w:sz="4" w:space="0" w:color="auto"/>
              <w:right w:val="single" w:sz="4" w:space="0" w:color="auto"/>
            </w:tcBorders>
            <w:shd w:val="clear" w:color="auto" w:fill="auto"/>
            <w:noWrap/>
            <w:hideMark/>
          </w:tcPr>
          <w:p w14:paraId="59AA307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Hess</w:t>
            </w:r>
          </w:p>
        </w:tc>
        <w:tc>
          <w:tcPr>
            <w:tcW w:w="0" w:type="auto"/>
            <w:tcBorders>
              <w:top w:val="nil"/>
              <w:left w:val="nil"/>
              <w:bottom w:val="single" w:sz="4" w:space="0" w:color="auto"/>
              <w:right w:val="single" w:sz="4" w:space="0" w:color="auto"/>
            </w:tcBorders>
            <w:shd w:val="clear" w:color="auto" w:fill="auto"/>
            <w:hideMark/>
          </w:tcPr>
          <w:p w14:paraId="7112217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Business Manager of Ironworkers Local 7</w:t>
            </w:r>
          </w:p>
        </w:tc>
      </w:tr>
      <w:tr w:rsidR="00EC27D1" w:rsidRPr="00EC27D1" w14:paraId="1D90EE15"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4F3A78A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Thomas</w:t>
            </w:r>
          </w:p>
        </w:tc>
        <w:tc>
          <w:tcPr>
            <w:tcW w:w="0" w:type="auto"/>
            <w:tcBorders>
              <w:top w:val="nil"/>
              <w:left w:val="nil"/>
              <w:bottom w:val="single" w:sz="4" w:space="0" w:color="auto"/>
              <w:right w:val="single" w:sz="4" w:space="0" w:color="auto"/>
            </w:tcBorders>
            <w:shd w:val="clear" w:color="auto" w:fill="auto"/>
            <w:noWrap/>
            <w:hideMark/>
          </w:tcPr>
          <w:p w14:paraId="1133AD2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Kerr, Jr. </w:t>
            </w:r>
          </w:p>
        </w:tc>
        <w:tc>
          <w:tcPr>
            <w:tcW w:w="0" w:type="auto"/>
            <w:tcBorders>
              <w:top w:val="nil"/>
              <w:left w:val="nil"/>
              <w:bottom w:val="single" w:sz="4" w:space="0" w:color="auto"/>
              <w:right w:val="single" w:sz="4" w:space="0" w:color="auto"/>
            </w:tcBorders>
            <w:shd w:val="clear" w:color="auto" w:fill="auto"/>
            <w:hideMark/>
          </w:tcPr>
          <w:p w14:paraId="0687A9F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Business Manger Financial Secretary/Treasurer of Pipefitters’ Association</w:t>
            </w:r>
            <w:r w:rsidRPr="00EC27D1">
              <w:rPr>
                <w:rFonts w:ascii="Calibri" w:eastAsia="Times New Roman" w:hAnsi="Calibri" w:cs="Calibri"/>
                <w:color w:val="000000"/>
              </w:rPr>
              <w:br/>
              <w:t>Local Union 537</w:t>
            </w:r>
          </w:p>
        </w:tc>
      </w:tr>
      <w:tr w:rsidR="00EC27D1" w:rsidRPr="00EC27D1" w14:paraId="5D491986"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C0A64A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Lisa</w:t>
            </w:r>
          </w:p>
        </w:tc>
        <w:tc>
          <w:tcPr>
            <w:tcW w:w="0" w:type="auto"/>
            <w:tcBorders>
              <w:top w:val="nil"/>
              <w:left w:val="nil"/>
              <w:bottom w:val="single" w:sz="4" w:space="0" w:color="auto"/>
              <w:right w:val="single" w:sz="4" w:space="0" w:color="auto"/>
            </w:tcBorders>
            <w:shd w:val="clear" w:color="auto" w:fill="auto"/>
            <w:noWrap/>
            <w:hideMark/>
          </w:tcPr>
          <w:p w14:paraId="15C56B3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Lambert</w:t>
            </w:r>
          </w:p>
        </w:tc>
        <w:tc>
          <w:tcPr>
            <w:tcW w:w="0" w:type="auto"/>
            <w:tcBorders>
              <w:top w:val="nil"/>
              <w:left w:val="nil"/>
              <w:bottom w:val="single" w:sz="4" w:space="0" w:color="auto"/>
              <w:right w:val="single" w:sz="4" w:space="0" w:color="auto"/>
            </w:tcBorders>
            <w:shd w:val="clear" w:color="auto" w:fill="auto"/>
            <w:hideMark/>
          </w:tcPr>
          <w:p w14:paraId="51AFB89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Executive Director, Parent Professional Advocacy League</w:t>
            </w:r>
          </w:p>
        </w:tc>
      </w:tr>
      <w:tr w:rsidR="00EC27D1" w:rsidRPr="00EC27D1" w14:paraId="67548979"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8650B0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lastRenderedPageBreak/>
              <w:t>Danna</w:t>
            </w:r>
          </w:p>
        </w:tc>
        <w:tc>
          <w:tcPr>
            <w:tcW w:w="0" w:type="auto"/>
            <w:tcBorders>
              <w:top w:val="nil"/>
              <w:left w:val="nil"/>
              <w:bottom w:val="single" w:sz="4" w:space="0" w:color="auto"/>
              <w:right w:val="single" w:sz="4" w:space="0" w:color="auto"/>
            </w:tcBorders>
            <w:shd w:val="clear" w:color="auto" w:fill="auto"/>
            <w:noWrap/>
            <w:hideMark/>
          </w:tcPr>
          <w:p w14:paraId="37644A0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Mauch</w:t>
            </w:r>
          </w:p>
        </w:tc>
        <w:tc>
          <w:tcPr>
            <w:tcW w:w="0" w:type="auto"/>
            <w:tcBorders>
              <w:top w:val="nil"/>
              <w:left w:val="nil"/>
              <w:bottom w:val="single" w:sz="4" w:space="0" w:color="auto"/>
              <w:right w:val="single" w:sz="4" w:space="0" w:color="auto"/>
            </w:tcBorders>
            <w:shd w:val="clear" w:color="auto" w:fill="auto"/>
            <w:hideMark/>
          </w:tcPr>
          <w:p w14:paraId="1D79DE5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and CEO, Massachusetts Association for Mental Health</w:t>
            </w:r>
          </w:p>
        </w:tc>
      </w:tr>
      <w:tr w:rsidR="00EC27D1" w:rsidRPr="00EC27D1" w14:paraId="2C25A84D"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910F6D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Matt</w:t>
            </w:r>
          </w:p>
        </w:tc>
        <w:tc>
          <w:tcPr>
            <w:tcW w:w="0" w:type="auto"/>
            <w:tcBorders>
              <w:top w:val="nil"/>
              <w:left w:val="nil"/>
              <w:bottom w:val="single" w:sz="4" w:space="0" w:color="auto"/>
              <w:right w:val="single" w:sz="4" w:space="0" w:color="auto"/>
            </w:tcBorders>
            <w:shd w:val="clear" w:color="auto" w:fill="auto"/>
            <w:noWrap/>
            <w:hideMark/>
          </w:tcPr>
          <w:p w14:paraId="3ADAE42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Selig</w:t>
            </w:r>
          </w:p>
        </w:tc>
        <w:tc>
          <w:tcPr>
            <w:tcW w:w="0" w:type="auto"/>
            <w:tcBorders>
              <w:top w:val="nil"/>
              <w:left w:val="nil"/>
              <w:bottom w:val="single" w:sz="4" w:space="0" w:color="auto"/>
              <w:right w:val="single" w:sz="4" w:space="0" w:color="auto"/>
            </w:tcBorders>
            <w:shd w:val="clear" w:color="auto" w:fill="auto"/>
            <w:hideMark/>
          </w:tcPr>
          <w:p w14:paraId="7A6FC000" w14:textId="230E6FA9" w:rsidR="00EC27D1" w:rsidRPr="00EC27D1" w:rsidRDefault="00EC27D1"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Executive Director, Health Law Advocates</w:t>
            </w:r>
            <w:r w:rsidR="60FF683C" w:rsidRPr="37E71BFE">
              <w:rPr>
                <w:rFonts w:ascii="Calibri" w:eastAsia="Times New Roman" w:hAnsi="Calibri" w:cs="Calibri"/>
                <w:color w:val="000000" w:themeColor="text1"/>
              </w:rPr>
              <w:t xml:space="preserve"> (HLA)</w:t>
            </w:r>
          </w:p>
        </w:tc>
      </w:tr>
      <w:tr w:rsidR="00EC27D1" w:rsidRPr="00EC27D1" w14:paraId="198EC672"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BB665D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Katherine</w:t>
            </w:r>
          </w:p>
        </w:tc>
        <w:tc>
          <w:tcPr>
            <w:tcW w:w="0" w:type="auto"/>
            <w:tcBorders>
              <w:top w:val="nil"/>
              <w:left w:val="nil"/>
              <w:bottom w:val="single" w:sz="4" w:space="0" w:color="auto"/>
              <w:right w:val="single" w:sz="4" w:space="0" w:color="auto"/>
            </w:tcBorders>
            <w:shd w:val="clear" w:color="auto" w:fill="auto"/>
            <w:noWrap/>
            <w:hideMark/>
          </w:tcPr>
          <w:p w14:paraId="5F6CE69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Coe</w:t>
            </w:r>
          </w:p>
        </w:tc>
        <w:tc>
          <w:tcPr>
            <w:tcW w:w="0" w:type="auto"/>
            <w:tcBorders>
              <w:top w:val="nil"/>
              <w:left w:val="nil"/>
              <w:bottom w:val="single" w:sz="4" w:space="0" w:color="auto"/>
              <w:right w:val="single" w:sz="4" w:space="0" w:color="auto"/>
            </w:tcBorders>
            <w:shd w:val="clear" w:color="auto" w:fill="auto"/>
            <w:hideMark/>
          </w:tcPr>
          <w:p w14:paraId="6FD6ABE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Resident, Plymouth</w:t>
            </w:r>
          </w:p>
        </w:tc>
      </w:tr>
      <w:tr w:rsidR="00EC27D1" w:rsidRPr="00EC27D1" w14:paraId="4E462B9F"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155FB5F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Katie</w:t>
            </w:r>
          </w:p>
        </w:tc>
        <w:tc>
          <w:tcPr>
            <w:tcW w:w="0" w:type="auto"/>
            <w:tcBorders>
              <w:top w:val="nil"/>
              <w:left w:val="nil"/>
              <w:bottom w:val="single" w:sz="4" w:space="0" w:color="auto"/>
              <w:right w:val="single" w:sz="4" w:space="0" w:color="auto"/>
            </w:tcBorders>
            <w:shd w:val="clear" w:color="auto" w:fill="auto"/>
            <w:noWrap/>
            <w:hideMark/>
          </w:tcPr>
          <w:p w14:paraId="13D59C0E" w14:textId="59F67315" w:rsidR="00EC27D1" w:rsidRPr="00EC27D1" w:rsidRDefault="22C242F9"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Litterer</w:t>
            </w:r>
          </w:p>
        </w:tc>
        <w:tc>
          <w:tcPr>
            <w:tcW w:w="0" w:type="auto"/>
            <w:tcBorders>
              <w:top w:val="nil"/>
              <w:left w:val="nil"/>
              <w:bottom w:val="single" w:sz="4" w:space="0" w:color="auto"/>
              <w:right w:val="single" w:sz="4" w:space="0" w:color="auto"/>
            </w:tcBorders>
            <w:shd w:val="clear" w:color="auto" w:fill="auto"/>
            <w:hideMark/>
          </w:tcPr>
          <w:p w14:paraId="04D0833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Family Partnerships Coordinator &amp;</w:t>
            </w:r>
            <w:r w:rsidRPr="00EC27D1">
              <w:rPr>
                <w:rFonts w:ascii="Calibri" w:eastAsia="Times New Roman" w:hAnsi="Calibri" w:cs="Calibri"/>
                <w:color w:val="000000"/>
              </w:rPr>
              <w:br/>
              <w:t>current member of the Family Advisory Council</w:t>
            </w:r>
          </w:p>
        </w:tc>
      </w:tr>
      <w:tr w:rsidR="00EC27D1" w:rsidRPr="00EC27D1" w14:paraId="15842EC7"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504426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Tracy Scatterday &amp; Adam Delmolino</w:t>
            </w:r>
          </w:p>
        </w:tc>
        <w:tc>
          <w:tcPr>
            <w:tcW w:w="0" w:type="auto"/>
            <w:tcBorders>
              <w:top w:val="nil"/>
              <w:left w:val="nil"/>
              <w:bottom w:val="single" w:sz="4" w:space="0" w:color="auto"/>
              <w:right w:val="single" w:sz="4" w:space="0" w:color="auto"/>
            </w:tcBorders>
            <w:shd w:val="clear" w:color="auto" w:fill="auto"/>
            <w:noWrap/>
            <w:hideMark/>
          </w:tcPr>
          <w:p w14:paraId="3F74933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hideMark/>
          </w:tcPr>
          <w:p w14:paraId="764022CE" w14:textId="36E0DC73"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Resident</w:t>
            </w:r>
            <w:r w:rsidR="00261F0C">
              <w:rPr>
                <w:rFonts w:ascii="Calibri" w:eastAsia="Times New Roman" w:hAnsi="Calibri" w:cs="Calibri"/>
                <w:color w:val="000000"/>
              </w:rPr>
              <w:t>s</w:t>
            </w:r>
            <w:r w:rsidRPr="00EC27D1">
              <w:rPr>
                <w:rFonts w:ascii="Calibri" w:eastAsia="Times New Roman" w:hAnsi="Calibri" w:cs="Calibri"/>
                <w:color w:val="000000"/>
              </w:rPr>
              <w:t>, Arlington</w:t>
            </w:r>
          </w:p>
        </w:tc>
      </w:tr>
      <w:tr w:rsidR="00EC27D1" w:rsidRPr="00EC27D1" w14:paraId="74FF44B6"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0B03382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Heidi</w:t>
            </w:r>
          </w:p>
        </w:tc>
        <w:tc>
          <w:tcPr>
            <w:tcW w:w="0" w:type="auto"/>
            <w:tcBorders>
              <w:top w:val="nil"/>
              <w:left w:val="nil"/>
              <w:bottom w:val="single" w:sz="4" w:space="0" w:color="auto"/>
              <w:right w:val="single" w:sz="4" w:space="0" w:color="auto"/>
            </w:tcBorders>
            <w:shd w:val="clear" w:color="auto" w:fill="auto"/>
            <w:noWrap/>
            <w:hideMark/>
          </w:tcPr>
          <w:p w14:paraId="158ECC7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Anderson</w:t>
            </w:r>
          </w:p>
        </w:tc>
        <w:tc>
          <w:tcPr>
            <w:tcW w:w="0" w:type="auto"/>
            <w:tcBorders>
              <w:top w:val="nil"/>
              <w:left w:val="nil"/>
              <w:bottom w:val="single" w:sz="4" w:space="0" w:color="auto"/>
              <w:right w:val="single" w:sz="4" w:space="0" w:color="auto"/>
            </w:tcBorders>
            <w:shd w:val="clear" w:color="auto" w:fill="auto"/>
            <w:hideMark/>
          </w:tcPr>
          <w:p w14:paraId="224610C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Southfield Neighborhood Association</w:t>
            </w:r>
          </w:p>
        </w:tc>
      </w:tr>
      <w:tr w:rsidR="00EC27D1" w:rsidRPr="00EC27D1" w14:paraId="002B78AF"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826429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Yvonne</w:t>
            </w:r>
          </w:p>
        </w:tc>
        <w:tc>
          <w:tcPr>
            <w:tcW w:w="0" w:type="auto"/>
            <w:tcBorders>
              <w:top w:val="nil"/>
              <w:left w:val="nil"/>
              <w:bottom w:val="single" w:sz="4" w:space="0" w:color="auto"/>
              <w:right w:val="single" w:sz="4" w:space="0" w:color="auto"/>
            </w:tcBorders>
            <w:shd w:val="clear" w:color="auto" w:fill="auto"/>
            <w:noWrap/>
            <w:hideMark/>
          </w:tcPr>
          <w:p w14:paraId="0ED518D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Spicer</w:t>
            </w:r>
          </w:p>
        </w:tc>
        <w:tc>
          <w:tcPr>
            <w:tcW w:w="0" w:type="auto"/>
            <w:tcBorders>
              <w:top w:val="nil"/>
              <w:left w:val="nil"/>
              <w:bottom w:val="single" w:sz="4" w:space="0" w:color="auto"/>
              <w:right w:val="single" w:sz="4" w:space="0" w:color="auto"/>
            </w:tcBorders>
            <w:shd w:val="clear" w:color="auto" w:fill="auto"/>
            <w:hideMark/>
          </w:tcPr>
          <w:p w14:paraId="202680E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Mayor, City of Framingham</w:t>
            </w:r>
          </w:p>
        </w:tc>
      </w:tr>
      <w:tr w:rsidR="00EC27D1" w:rsidRPr="00EC27D1" w14:paraId="16BDB770"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1EC17A7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Danna</w:t>
            </w:r>
          </w:p>
        </w:tc>
        <w:tc>
          <w:tcPr>
            <w:tcW w:w="0" w:type="auto"/>
            <w:tcBorders>
              <w:top w:val="nil"/>
              <w:left w:val="nil"/>
              <w:bottom w:val="single" w:sz="4" w:space="0" w:color="auto"/>
              <w:right w:val="single" w:sz="4" w:space="0" w:color="auto"/>
            </w:tcBorders>
            <w:shd w:val="clear" w:color="auto" w:fill="auto"/>
            <w:noWrap/>
            <w:hideMark/>
          </w:tcPr>
          <w:p w14:paraId="7F84C7A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Mauch</w:t>
            </w:r>
          </w:p>
        </w:tc>
        <w:tc>
          <w:tcPr>
            <w:tcW w:w="0" w:type="auto"/>
            <w:tcBorders>
              <w:top w:val="nil"/>
              <w:left w:val="nil"/>
              <w:bottom w:val="single" w:sz="4" w:space="0" w:color="auto"/>
              <w:right w:val="single" w:sz="4" w:space="0" w:color="auto"/>
            </w:tcBorders>
            <w:shd w:val="clear" w:color="auto" w:fill="auto"/>
            <w:hideMark/>
          </w:tcPr>
          <w:p w14:paraId="23EB58E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&amp; CEO, Massachusetts Association for Mental Health</w:t>
            </w:r>
          </w:p>
        </w:tc>
      </w:tr>
      <w:tr w:rsidR="00EC27D1" w:rsidRPr="00EC27D1" w14:paraId="286F0A5A"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0732F54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Robert</w:t>
            </w:r>
          </w:p>
        </w:tc>
        <w:tc>
          <w:tcPr>
            <w:tcW w:w="0" w:type="auto"/>
            <w:tcBorders>
              <w:top w:val="nil"/>
              <w:left w:val="nil"/>
              <w:bottom w:val="single" w:sz="4" w:space="0" w:color="auto"/>
              <w:right w:val="single" w:sz="4" w:space="0" w:color="auto"/>
            </w:tcBorders>
            <w:shd w:val="clear" w:color="auto" w:fill="auto"/>
            <w:noWrap/>
            <w:hideMark/>
          </w:tcPr>
          <w:p w14:paraId="48F8FB2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Butler</w:t>
            </w:r>
          </w:p>
        </w:tc>
        <w:tc>
          <w:tcPr>
            <w:tcW w:w="0" w:type="auto"/>
            <w:tcBorders>
              <w:top w:val="nil"/>
              <w:left w:val="nil"/>
              <w:bottom w:val="single" w:sz="4" w:space="0" w:color="auto"/>
              <w:right w:val="single" w:sz="4" w:space="0" w:color="auto"/>
            </w:tcBorders>
            <w:shd w:val="clear" w:color="auto" w:fill="auto"/>
            <w:hideMark/>
          </w:tcPr>
          <w:p w14:paraId="12C84796" w14:textId="34D00C79"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President, </w:t>
            </w:r>
            <w:r w:rsidR="00C4777A" w:rsidRPr="00EC27D1">
              <w:rPr>
                <w:rFonts w:ascii="Calibri" w:eastAsia="Times New Roman" w:hAnsi="Calibri" w:cs="Calibri"/>
                <w:color w:val="000000"/>
              </w:rPr>
              <w:t>Northeast</w:t>
            </w:r>
            <w:r w:rsidRPr="00EC27D1">
              <w:rPr>
                <w:rFonts w:ascii="Calibri" w:eastAsia="Times New Roman" w:hAnsi="Calibri" w:cs="Calibri"/>
                <w:color w:val="000000"/>
              </w:rPr>
              <w:t xml:space="preserve"> Regional Council of Sheet Metal, Air, Rail, and Transportation Workers (SMART)</w:t>
            </w:r>
          </w:p>
        </w:tc>
      </w:tr>
      <w:tr w:rsidR="00EC27D1" w:rsidRPr="00EC27D1" w14:paraId="25DC86C7"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6ECF5C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Jennifer</w:t>
            </w:r>
          </w:p>
        </w:tc>
        <w:tc>
          <w:tcPr>
            <w:tcW w:w="0" w:type="auto"/>
            <w:tcBorders>
              <w:top w:val="nil"/>
              <w:left w:val="nil"/>
              <w:bottom w:val="single" w:sz="4" w:space="0" w:color="auto"/>
              <w:right w:val="single" w:sz="4" w:space="0" w:color="auto"/>
            </w:tcBorders>
            <w:shd w:val="clear" w:color="auto" w:fill="auto"/>
            <w:noWrap/>
            <w:hideMark/>
          </w:tcPr>
          <w:p w14:paraId="0B9D163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Curtis</w:t>
            </w:r>
          </w:p>
        </w:tc>
        <w:tc>
          <w:tcPr>
            <w:tcW w:w="0" w:type="auto"/>
            <w:tcBorders>
              <w:top w:val="nil"/>
              <w:left w:val="nil"/>
              <w:bottom w:val="single" w:sz="4" w:space="0" w:color="auto"/>
              <w:right w:val="single" w:sz="4" w:space="0" w:color="auto"/>
            </w:tcBorders>
            <w:shd w:val="clear" w:color="auto" w:fill="auto"/>
            <w:hideMark/>
          </w:tcPr>
          <w:p w14:paraId="246A877D" w14:textId="287C63D5"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Executive Dire</w:t>
            </w:r>
            <w:r w:rsidR="00261F0C">
              <w:rPr>
                <w:rFonts w:ascii="Calibri" w:eastAsia="Times New Roman" w:hAnsi="Calibri" w:cs="Calibri"/>
                <w:color w:val="000000"/>
              </w:rPr>
              <w:t>c</w:t>
            </w:r>
            <w:r w:rsidRPr="00EC27D1">
              <w:rPr>
                <w:rFonts w:ascii="Calibri" w:eastAsia="Times New Roman" w:hAnsi="Calibri" w:cs="Calibri"/>
                <w:color w:val="000000"/>
              </w:rPr>
              <w:t>tor, South Shore Stars</w:t>
            </w:r>
          </w:p>
        </w:tc>
      </w:tr>
      <w:tr w:rsidR="00EC27D1" w:rsidRPr="00EC27D1" w14:paraId="284ED97E"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182B34E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Geoff</w:t>
            </w:r>
          </w:p>
        </w:tc>
        <w:tc>
          <w:tcPr>
            <w:tcW w:w="0" w:type="auto"/>
            <w:tcBorders>
              <w:top w:val="nil"/>
              <w:left w:val="nil"/>
              <w:bottom w:val="single" w:sz="4" w:space="0" w:color="auto"/>
              <w:right w:val="single" w:sz="4" w:space="0" w:color="auto"/>
            </w:tcBorders>
            <w:shd w:val="clear" w:color="auto" w:fill="auto"/>
            <w:noWrap/>
            <w:hideMark/>
          </w:tcPr>
          <w:p w14:paraId="4C98FC4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Potter</w:t>
            </w:r>
          </w:p>
        </w:tc>
        <w:tc>
          <w:tcPr>
            <w:tcW w:w="0" w:type="auto"/>
            <w:tcBorders>
              <w:top w:val="nil"/>
              <w:left w:val="nil"/>
              <w:bottom w:val="single" w:sz="4" w:space="0" w:color="auto"/>
              <w:right w:val="single" w:sz="4" w:space="0" w:color="auto"/>
            </w:tcBorders>
            <w:shd w:val="clear" w:color="auto" w:fill="auto"/>
            <w:hideMark/>
          </w:tcPr>
          <w:p w14:paraId="2413D7E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North Weymouth Civic Association</w:t>
            </w:r>
          </w:p>
        </w:tc>
      </w:tr>
      <w:tr w:rsidR="00EC27D1" w:rsidRPr="00EC27D1" w14:paraId="7FE33948"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3FA741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Greg</w:t>
            </w:r>
          </w:p>
        </w:tc>
        <w:tc>
          <w:tcPr>
            <w:tcW w:w="0" w:type="auto"/>
            <w:tcBorders>
              <w:top w:val="nil"/>
              <w:left w:val="nil"/>
              <w:bottom w:val="single" w:sz="4" w:space="0" w:color="auto"/>
              <w:right w:val="single" w:sz="4" w:space="0" w:color="auto"/>
            </w:tcBorders>
            <w:shd w:val="clear" w:color="auto" w:fill="auto"/>
            <w:noWrap/>
            <w:hideMark/>
          </w:tcPr>
          <w:p w14:paraId="6A4379F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Reibman</w:t>
            </w:r>
          </w:p>
        </w:tc>
        <w:tc>
          <w:tcPr>
            <w:tcW w:w="0" w:type="auto"/>
            <w:tcBorders>
              <w:top w:val="nil"/>
              <w:left w:val="nil"/>
              <w:bottom w:val="single" w:sz="4" w:space="0" w:color="auto"/>
              <w:right w:val="single" w:sz="4" w:space="0" w:color="auto"/>
            </w:tcBorders>
            <w:shd w:val="clear" w:color="auto" w:fill="auto"/>
            <w:hideMark/>
          </w:tcPr>
          <w:p w14:paraId="39AB68E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&amp; CEO, Charles River Regional Chamber</w:t>
            </w:r>
          </w:p>
        </w:tc>
      </w:tr>
      <w:tr w:rsidR="00EC27D1" w:rsidRPr="00EC27D1" w14:paraId="23F6CE62"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4B196C2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William</w:t>
            </w:r>
          </w:p>
        </w:tc>
        <w:tc>
          <w:tcPr>
            <w:tcW w:w="0" w:type="auto"/>
            <w:tcBorders>
              <w:top w:val="nil"/>
              <w:left w:val="nil"/>
              <w:bottom w:val="single" w:sz="4" w:space="0" w:color="auto"/>
              <w:right w:val="single" w:sz="4" w:space="0" w:color="auto"/>
            </w:tcBorders>
            <w:shd w:val="clear" w:color="auto" w:fill="auto"/>
            <w:noWrap/>
            <w:hideMark/>
          </w:tcPr>
          <w:p w14:paraId="2957DF4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McLaughlin</w:t>
            </w:r>
          </w:p>
        </w:tc>
        <w:tc>
          <w:tcPr>
            <w:tcW w:w="0" w:type="auto"/>
            <w:tcBorders>
              <w:top w:val="nil"/>
              <w:left w:val="nil"/>
              <w:bottom w:val="single" w:sz="4" w:space="0" w:color="auto"/>
              <w:right w:val="single" w:sz="4" w:space="0" w:color="auto"/>
            </w:tcBorders>
            <w:shd w:val="clear" w:color="auto" w:fill="auto"/>
            <w:hideMark/>
          </w:tcPr>
          <w:p w14:paraId="2B1D73F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Business Manager of the International Union of Operating Engineers Local 4</w:t>
            </w:r>
          </w:p>
        </w:tc>
      </w:tr>
      <w:tr w:rsidR="00EC27D1" w:rsidRPr="00EC27D1" w14:paraId="36BCD7CB"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E583E8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Josephine</w:t>
            </w:r>
          </w:p>
        </w:tc>
        <w:tc>
          <w:tcPr>
            <w:tcW w:w="0" w:type="auto"/>
            <w:tcBorders>
              <w:top w:val="nil"/>
              <w:left w:val="nil"/>
              <w:bottom w:val="single" w:sz="4" w:space="0" w:color="auto"/>
              <w:right w:val="single" w:sz="4" w:space="0" w:color="auto"/>
            </w:tcBorders>
            <w:shd w:val="clear" w:color="auto" w:fill="auto"/>
            <w:noWrap/>
            <w:hideMark/>
          </w:tcPr>
          <w:p w14:paraId="2A645C8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Rego</w:t>
            </w:r>
          </w:p>
        </w:tc>
        <w:tc>
          <w:tcPr>
            <w:tcW w:w="0" w:type="auto"/>
            <w:tcBorders>
              <w:top w:val="nil"/>
              <w:left w:val="nil"/>
              <w:bottom w:val="single" w:sz="4" w:space="0" w:color="auto"/>
              <w:right w:val="single" w:sz="4" w:space="0" w:color="auto"/>
            </w:tcBorders>
            <w:shd w:val="clear" w:color="auto" w:fill="auto"/>
            <w:hideMark/>
          </w:tcPr>
          <w:p w14:paraId="673D539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Resident, Foxboro</w:t>
            </w:r>
          </w:p>
        </w:tc>
      </w:tr>
      <w:tr w:rsidR="00EC27D1" w:rsidRPr="00EC27D1" w14:paraId="2642576F"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5AF5DF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Robert</w:t>
            </w:r>
          </w:p>
        </w:tc>
        <w:tc>
          <w:tcPr>
            <w:tcW w:w="0" w:type="auto"/>
            <w:tcBorders>
              <w:top w:val="nil"/>
              <w:left w:val="nil"/>
              <w:bottom w:val="single" w:sz="4" w:space="0" w:color="auto"/>
              <w:right w:val="single" w:sz="4" w:space="0" w:color="auto"/>
            </w:tcBorders>
            <w:shd w:val="clear" w:color="auto" w:fill="auto"/>
            <w:noWrap/>
            <w:hideMark/>
          </w:tcPr>
          <w:p w14:paraId="33B490B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Hedlund</w:t>
            </w:r>
          </w:p>
        </w:tc>
        <w:tc>
          <w:tcPr>
            <w:tcW w:w="0" w:type="auto"/>
            <w:tcBorders>
              <w:top w:val="nil"/>
              <w:left w:val="nil"/>
              <w:bottom w:val="single" w:sz="4" w:space="0" w:color="auto"/>
              <w:right w:val="single" w:sz="4" w:space="0" w:color="auto"/>
            </w:tcBorders>
            <w:shd w:val="clear" w:color="auto" w:fill="auto"/>
            <w:hideMark/>
          </w:tcPr>
          <w:p w14:paraId="311FA67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Mayor, Town of Weymouth</w:t>
            </w:r>
          </w:p>
        </w:tc>
      </w:tr>
      <w:tr w:rsidR="00EC27D1" w:rsidRPr="00EC27D1" w14:paraId="7DFCBF66"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A21113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Chris</w:t>
            </w:r>
          </w:p>
        </w:tc>
        <w:tc>
          <w:tcPr>
            <w:tcW w:w="0" w:type="auto"/>
            <w:tcBorders>
              <w:top w:val="nil"/>
              <w:left w:val="nil"/>
              <w:bottom w:val="single" w:sz="4" w:space="0" w:color="auto"/>
              <w:right w:val="single" w:sz="4" w:space="0" w:color="auto"/>
            </w:tcBorders>
            <w:shd w:val="clear" w:color="auto" w:fill="auto"/>
            <w:noWrap/>
            <w:hideMark/>
          </w:tcPr>
          <w:p w14:paraId="419F622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Duane</w:t>
            </w:r>
          </w:p>
        </w:tc>
        <w:tc>
          <w:tcPr>
            <w:tcW w:w="0" w:type="auto"/>
            <w:tcBorders>
              <w:top w:val="nil"/>
              <w:left w:val="nil"/>
              <w:bottom w:val="single" w:sz="4" w:space="0" w:color="auto"/>
              <w:right w:val="single" w:sz="4" w:space="0" w:color="auto"/>
            </w:tcBorders>
            <w:shd w:val="clear" w:color="auto" w:fill="auto"/>
            <w:hideMark/>
          </w:tcPr>
          <w:p w14:paraId="1A85117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Boys &amp; Girls Club of MetroWest</w:t>
            </w:r>
          </w:p>
        </w:tc>
      </w:tr>
      <w:tr w:rsidR="00EC27D1" w:rsidRPr="00EC27D1" w14:paraId="19F6ACEE"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6447A7D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Daurice</w:t>
            </w:r>
          </w:p>
        </w:tc>
        <w:tc>
          <w:tcPr>
            <w:tcW w:w="0" w:type="auto"/>
            <w:tcBorders>
              <w:top w:val="nil"/>
              <w:left w:val="nil"/>
              <w:bottom w:val="single" w:sz="4" w:space="0" w:color="auto"/>
              <w:right w:val="single" w:sz="4" w:space="0" w:color="auto"/>
            </w:tcBorders>
            <w:shd w:val="clear" w:color="auto" w:fill="auto"/>
            <w:noWrap/>
            <w:hideMark/>
          </w:tcPr>
          <w:p w14:paraId="2BFE994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Cox</w:t>
            </w:r>
          </w:p>
        </w:tc>
        <w:tc>
          <w:tcPr>
            <w:tcW w:w="0" w:type="auto"/>
            <w:tcBorders>
              <w:top w:val="nil"/>
              <w:left w:val="nil"/>
              <w:bottom w:val="single" w:sz="4" w:space="0" w:color="auto"/>
              <w:right w:val="single" w:sz="4" w:space="0" w:color="auto"/>
            </w:tcBorders>
            <w:shd w:val="clear" w:color="auto" w:fill="auto"/>
            <w:hideMark/>
          </w:tcPr>
          <w:p w14:paraId="614B1F2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Executive Director, Baystate Community Services (BSCS)</w:t>
            </w:r>
          </w:p>
        </w:tc>
      </w:tr>
      <w:tr w:rsidR="00EC27D1" w:rsidRPr="00EC27D1" w14:paraId="185CD282"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2754DBD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Arthur</w:t>
            </w:r>
          </w:p>
        </w:tc>
        <w:tc>
          <w:tcPr>
            <w:tcW w:w="0" w:type="auto"/>
            <w:tcBorders>
              <w:top w:val="nil"/>
              <w:left w:val="nil"/>
              <w:bottom w:val="single" w:sz="4" w:space="0" w:color="auto"/>
              <w:right w:val="single" w:sz="4" w:space="0" w:color="auto"/>
            </w:tcBorders>
            <w:shd w:val="clear" w:color="auto" w:fill="auto"/>
            <w:noWrap/>
            <w:hideMark/>
          </w:tcPr>
          <w:p w14:paraId="7D817A9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Matthews</w:t>
            </w:r>
          </w:p>
        </w:tc>
        <w:tc>
          <w:tcPr>
            <w:tcW w:w="0" w:type="auto"/>
            <w:tcBorders>
              <w:top w:val="nil"/>
              <w:left w:val="nil"/>
              <w:bottom w:val="single" w:sz="4" w:space="0" w:color="auto"/>
              <w:right w:val="single" w:sz="4" w:space="0" w:color="auto"/>
            </w:tcBorders>
            <w:shd w:val="clear" w:color="auto" w:fill="auto"/>
            <w:hideMark/>
          </w:tcPr>
          <w:p w14:paraId="6B4A319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District Four Town Councilor, Town of Weymouth</w:t>
            </w:r>
          </w:p>
        </w:tc>
      </w:tr>
      <w:tr w:rsidR="00EC27D1" w:rsidRPr="00EC27D1" w14:paraId="103D001D"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C0493A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Michael</w:t>
            </w:r>
          </w:p>
        </w:tc>
        <w:tc>
          <w:tcPr>
            <w:tcW w:w="0" w:type="auto"/>
            <w:tcBorders>
              <w:top w:val="nil"/>
              <w:left w:val="nil"/>
              <w:bottom w:val="single" w:sz="4" w:space="0" w:color="auto"/>
              <w:right w:val="single" w:sz="4" w:space="0" w:color="auto"/>
            </w:tcBorders>
            <w:shd w:val="clear" w:color="auto" w:fill="auto"/>
            <w:noWrap/>
            <w:hideMark/>
          </w:tcPr>
          <w:p w14:paraId="16A2348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Molisse</w:t>
            </w:r>
          </w:p>
        </w:tc>
        <w:tc>
          <w:tcPr>
            <w:tcW w:w="0" w:type="auto"/>
            <w:tcBorders>
              <w:top w:val="nil"/>
              <w:left w:val="nil"/>
              <w:bottom w:val="single" w:sz="4" w:space="0" w:color="auto"/>
              <w:right w:val="single" w:sz="4" w:space="0" w:color="auto"/>
            </w:tcBorders>
            <w:shd w:val="clear" w:color="auto" w:fill="auto"/>
            <w:hideMark/>
          </w:tcPr>
          <w:p w14:paraId="67C51ED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Councilor at Large, Town of Weymouth</w:t>
            </w:r>
          </w:p>
        </w:tc>
      </w:tr>
      <w:tr w:rsidR="00EC27D1" w:rsidRPr="00EC27D1" w14:paraId="6398CC7D"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0F3A227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Alan</w:t>
            </w:r>
          </w:p>
        </w:tc>
        <w:tc>
          <w:tcPr>
            <w:tcW w:w="0" w:type="auto"/>
            <w:tcBorders>
              <w:top w:val="nil"/>
              <w:left w:val="nil"/>
              <w:bottom w:val="single" w:sz="4" w:space="0" w:color="auto"/>
              <w:right w:val="single" w:sz="4" w:space="0" w:color="auto"/>
            </w:tcBorders>
            <w:shd w:val="clear" w:color="auto" w:fill="auto"/>
            <w:noWrap/>
            <w:hideMark/>
          </w:tcPr>
          <w:p w14:paraId="4449F9F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Pero</w:t>
            </w:r>
          </w:p>
        </w:tc>
        <w:tc>
          <w:tcPr>
            <w:tcW w:w="0" w:type="auto"/>
            <w:tcBorders>
              <w:top w:val="nil"/>
              <w:left w:val="nil"/>
              <w:bottom w:val="single" w:sz="4" w:space="0" w:color="auto"/>
              <w:right w:val="single" w:sz="4" w:space="0" w:color="auto"/>
            </w:tcBorders>
            <w:shd w:val="clear" w:color="auto" w:fill="auto"/>
            <w:hideMark/>
          </w:tcPr>
          <w:p w14:paraId="6507496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International Supervisor, International Union of Operating Engineers Local 877</w:t>
            </w:r>
          </w:p>
        </w:tc>
      </w:tr>
      <w:tr w:rsidR="00EC27D1" w:rsidRPr="00EC27D1" w14:paraId="764C7B52"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7E9B4D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Thomas </w:t>
            </w:r>
          </w:p>
        </w:tc>
        <w:tc>
          <w:tcPr>
            <w:tcW w:w="0" w:type="auto"/>
            <w:tcBorders>
              <w:top w:val="nil"/>
              <w:left w:val="nil"/>
              <w:bottom w:val="single" w:sz="4" w:space="0" w:color="auto"/>
              <w:right w:val="single" w:sz="4" w:space="0" w:color="auto"/>
            </w:tcBorders>
            <w:shd w:val="clear" w:color="auto" w:fill="auto"/>
            <w:noWrap/>
            <w:hideMark/>
          </w:tcPr>
          <w:p w14:paraId="5BCBAFB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Stanley</w:t>
            </w:r>
          </w:p>
        </w:tc>
        <w:tc>
          <w:tcPr>
            <w:tcW w:w="0" w:type="auto"/>
            <w:tcBorders>
              <w:top w:val="nil"/>
              <w:left w:val="nil"/>
              <w:bottom w:val="single" w:sz="4" w:space="0" w:color="auto"/>
              <w:right w:val="single" w:sz="4" w:space="0" w:color="auto"/>
            </w:tcBorders>
            <w:shd w:val="clear" w:color="auto" w:fill="auto"/>
            <w:hideMark/>
          </w:tcPr>
          <w:p w14:paraId="3020D30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Representative, 9th Middlesex District Waltham/Lincoln</w:t>
            </w:r>
          </w:p>
        </w:tc>
      </w:tr>
      <w:tr w:rsidR="00EC27D1" w:rsidRPr="00EC27D1" w14:paraId="3FD4B38A"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6F23F97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Marli</w:t>
            </w:r>
          </w:p>
        </w:tc>
        <w:tc>
          <w:tcPr>
            <w:tcW w:w="0" w:type="auto"/>
            <w:tcBorders>
              <w:top w:val="nil"/>
              <w:left w:val="nil"/>
              <w:bottom w:val="single" w:sz="4" w:space="0" w:color="auto"/>
              <w:right w:val="single" w:sz="4" w:space="0" w:color="auto"/>
            </w:tcBorders>
            <w:shd w:val="clear" w:color="auto" w:fill="auto"/>
            <w:noWrap/>
            <w:hideMark/>
          </w:tcPr>
          <w:p w14:paraId="5225393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Caslli</w:t>
            </w:r>
          </w:p>
        </w:tc>
        <w:tc>
          <w:tcPr>
            <w:tcW w:w="0" w:type="auto"/>
            <w:tcBorders>
              <w:top w:val="nil"/>
              <w:left w:val="nil"/>
              <w:bottom w:val="single" w:sz="4" w:space="0" w:color="auto"/>
              <w:right w:val="single" w:sz="4" w:space="0" w:color="auto"/>
            </w:tcBorders>
            <w:shd w:val="clear" w:color="auto" w:fill="auto"/>
            <w:hideMark/>
          </w:tcPr>
          <w:p w14:paraId="7911ED9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Commissioner of Public Health, </w:t>
            </w:r>
            <w:r w:rsidRPr="00EC27D1">
              <w:rPr>
                <w:rFonts w:ascii="Calibri" w:eastAsia="Times New Roman" w:hAnsi="Calibri" w:cs="Calibri"/>
                <w:color w:val="000000"/>
              </w:rPr>
              <w:br/>
              <w:t xml:space="preserve">City of Quincy Health Department  </w:t>
            </w:r>
          </w:p>
        </w:tc>
      </w:tr>
      <w:tr w:rsidR="00EC27D1" w:rsidRPr="00EC27D1" w14:paraId="44930CD7"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DF88E5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Sue</w:t>
            </w:r>
          </w:p>
        </w:tc>
        <w:tc>
          <w:tcPr>
            <w:tcW w:w="0" w:type="auto"/>
            <w:tcBorders>
              <w:top w:val="nil"/>
              <w:left w:val="nil"/>
              <w:bottom w:val="single" w:sz="4" w:space="0" w:color="auto"/>
              <w:right w:val="single" w:sz="4" w:space="0" w:color="auto"/>
            </w:tcBorders>
            <w:shd w:val="clear" w:color="auto" w:fill="auto"/>
            <w:noWrap/>
            <w:hideMark/>
          </w:tcPr>
          <w:p w14:paraId="237AB92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Joss</w:t>
            </w:r>
          </w:p>
        </w:tc>
        <w:tc>
          <w:tcPr>
            <w:tcW w:w="0" w:type="auto"/>
            <w:tcBorders>
              <w:top w:val="nil"/>
              <w:left w:val="nil"/>
              <w:bottom w:val="single" w:sz="4" w:space="0" w:color="auto"/>
              <w:right w:val="single" w:sz="4" w:space="0" w:color="auto"/>
            </w:tcBorders>
            <w:shd w:val="clear" w:color="auto" w:fill="auto"/>
            <w:hideMark/>
          </w:tcPr>
          <w:p w14:paraId="361E544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CEO, Brockton Neighborhood Health Center</w:t>
            </w:r>
          </w:p>
        </w:tc>
      </w:tr>
      <w:tr w:rsidR="00EC27D1" w:rsidRPr="00EC27D1" w14:paraId="48755772"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8607C0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Peggy</w:t>
            </w:r>
          </w:p>
        </w:tc>
        <w:tc>
          <w:tcPr>
            <w:tcW w:w="0" w:type="auto"/>
            <w:tcBorders>
              <w:top w:val="nil"/>
              <w:left w:val="nil"/>
              <w:bottom w:val="single" w:sz="4" w:space="0" w:color="auto"/>
              <w:right w:val="single" w:sz="4" w:space="0" w:color="auto"/>
            </w:tcBorders>
            <w:shd w:val="clear" w:color="auto" w:fill="auto"/>
            <w:noWrap/>
            <w:hideMark/>
          </w:tcPr>
          <w:p w14:paraId="0883164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Montlouis</w:t>
            </w:r>
          </w:p>
        </w:tc>
        <w:tc>
          <w:tcPr>
            <w:tcW w:w="0" w:type="auto"/>
            <w:tcBorders>
              <w:top w:val="nil"/>
              <w:left w:val="nil"/>
              <w:bottom w:val="single" w:sz="4" w:space="0" w:color="auto"/>
              <w:right w:val="single" w:sz="4" w:space="0" w:color="auto"/>
            </w:tcBorders>
            <w:shd w:val="clear" w:color="auto" w:fill="auto"/>
            <w:hideMark/>
          </w:tcPr>
          <w:p w14:paraId="27FA4D5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Community Health &amp; Wellness Educator, Town of Randolph Public Health Department</w:t>
            </w:r>
          </w:p>
        </w:tc>
      </w:tr>
      <w:tr w:rsidR="00EC27D1" w:rsidRPr="00EC27D1" w14:paraId="3649DDCD"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8A898A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Dennis </w:t>
            </w:r>
          </w:p>
        </w:tc>
        <w:tc>
          <w:tcPr>
            <w:tcW w:w="0" w:type="auto"/>
            <w:tcBorders>
              <w:top w:val="nil"/>
              <w:left w:val="nil"/>
              <w:bottom w:val="single" w:sz="4" w:space="0" w:color="auto"/>
              <w:right w:val="single" w:sz="4" w:space="0" w:color="auto"/>
            </w:tcBorders>
            <w:shd w:val="clear" w:color="auto" w:fill="auto"/>
            <w:noWrap/>
            <w:hideMark/>
          </w:tcPr>
          <w:p w14:paraId="56F4987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Carman</w:t>
            </w:r>
          </w:p>
        </w:tc>
        <w:tc>
          <w:tcPr>
            <w:tcW w:w="0" w:type="auto"/>
            <w:tcBorders>
              <w:top w:val="nil"/>
              <w:left w:val="nil"/>
              <w:bottom w:val="single" w:sz="4" w:space="0" w:color="auto"/>
              <w:right w:val="single" w:sz="4" w:space="0" w:color="auto"/>
            </w:tcBorders>
            <w:shd w:val="clear" w:color="auto" w:fill="auto"/>
            <w:hideMark/>
          </w:tcPr>
          <w:p w14:paraId="008981E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&amp; CEO, United Way of Greater Plymouth County</w:t>
            </w:r>
          </w:p>
        </w:tc>
      </w:tr>
      <w:tr w:rsidR="00EC27D1" w:rsidRPr="00EC27D1" w14:paraId="5FC48E65"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4ACEDB9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Leif</w:t>
            </w:r>
          </w:p>
        </w:tc>
        <w:tc>
          <w:tcPr>
            <w:tcW w:w="0" w:type="auto"/>
            <w:tcBorders>
              <w:top w:val="nil"/>
              <w:left w:val="nil"/>
              <w:bottom w:val="single" w:sz="4" w:space="0" w:color="auto"/>
              <w:right w:val="single" w:sz="4" w:space="0" w:color="auto"/>
            </w:tcBorders>
            <w:shd w:val="clear" w:color="auto" w:fill="auto"/>
            <w:noWrap/>
            <w:hideMark/>
          </w:tcPr>
          <w:p w14:paraId="7CCBE8A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Noremberg</w:t>
            </w:r>
          </w:p>
        </w:tc>
        <w:tc>
          <w:tcPr>
            <w:tcW w:w="0" w:type="auto"/>
            <w:tcBorders>
              <w:top w:val="nil"/>
              <w:left w:val="nil"/>
              <w:bottom w:val="single" w:sz="4" w:space="0" w:color="auto"/>
              <w:right w:val="single" w:sz="4" w:space="0" w:color="auto"/>
            </w:tcBorders>
            <w:shd w:val="clear" w:color="auto" w:fill="auto"/>
            <w:hideMark/>
          </w:tcPr>
          <w:p w14:paraId="35AA427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Pediatrician, Briarpatch Pediatrics</w:t>
            </w:r>
          </w:p>
        </w:tc>
      </w:tr>
      <w:tr w:rsidR="00EC27D1" w:rsidRPr="00EC27D1" w14:paraId="137D1509"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1297974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lastRenderedPageBreak/>
              <w:t>Gena</w:t>
            </w:r>
          </w:p>
        </w:tc>
        <w:tc>
          <w:tcPr>
            <w:tcW w:w="0" w:type="auto"/>
            <w:tcBorders>
              <w:top w:val="nil"/>
              <w:left w:val="nil"/>
              <w:bottom w:val="single" w:sz="4" w:space="0" w:color="auto"/>
              <w:right w:val="single" w:sz="4" w:space="0" w:color="auto"/>
            </w:tcBorders>
            <w:shd w:val="clear" w:color="auto" w:fill="auto"/>
            <w:noWrap/>
            <w:hideMark/>
          </w:tcPr>
          <w:p w14:paraId="5C9254E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O'Hara</w:t>
            </w:r>
          </w:p>
        </w:tc>
        <w:tc>
          <w:tcPr>
            <w:tcW w:w="0" w:type="auto"/>
            <w:tcBorders>
              <w:top w:val="nil"/>
              <w:left w:val="nil"/>
              <w:bottom w:val="single" w:sz="4" w:space="0" w:color="auto"/>
              <w:right w:val="single" w:sz="4" w:space="0" w:color="auto"/>
            </w:tcBorders>
            <w:shd w:val="clear" w:color="auto" w:fill="auto"/>
            <w:hideMark/>
          </w:tcPr>
          <w:p w14:paraId="74D110C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Coordinator, Health Services Weymouth Public Schools</w:t>
            </w:r>
          </w:p>
        </w:tc>
      </w:tr>
      <w:tr w:rsidR="00EC27D1" w:rsidRPr="00EC27D1" w14:paraId="2EBF08EC"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409CA80D" w14:textId="55C3B416" w:rsidR="00EC27D1" w:rsidRPr="00EC27D1" w:rsidRDefault="22C242F9"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Dan</w:t>
            </w:r>
            <w:r w:rsidR="2EF20085" w:rsidRPr="37E71BFE">
              <w:rPr>
                <w:rFonts w:ascii="Calibri" w:eastAsia="Times New Roman" w:hAnsi="Calibri" w:cs="Calibri"/>
                <w:color w:val="000000" w:themeColor="text1"/>
              </w:rPr>
              <w:t>iel</w:t>
            </w:r>
          </w:p>
        </w:tc>
        <w:tc>
          <w:tcPr>
            <w:tcW w:w="0" w:type="auto"/>
            <w:tcBorders>
              <w:top w:val="nil"/>
              <w:left w:val="nil"/>
              <w:bottom w:val="single" w:sz="4" w:space="0" w:color="auto"/>
              <w:right w:val="single" w:sz="4" w:space="0" w:color="auto"/>
            </w:tcBorders>
            <w:shd w:val="clear" w:color="auto" w:fill="auto"/>
            <w:noWrap/>
            <w:hideMark/>
          </w:tcPr>
          <w:p w14:paraId="54E7D3E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Gutekanst</w:t>
            </w:r>
          </w:p>
        </w:tc>
        <w:tc>
          <w:tcPr>
            <w:tcW w:w="0" w:type="auto"/>
            <w:tcBorders>
              <w:top w:val="nil"/>
              <w:left w:val="nil"/>
              <w:bottom w:val="single" w:sz="4" w:space="0" w:color="auto"/>
              <w:right w:val="single" w:sz="4" w:space="0" w:color="auto"/>
            </w:tcBorders>
            <w:shd w:val="clear" w:color="auto" w:fill="auto"/>
            <w:hideMark/>
          </w:tcPr>
          <w:p w14:paraId="5CB88B2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Superintendent of Schools, Needham Public Schools</w:t>
            </w:r>
          </w:p>
        </w:tc>
      </w:tr>
      <w:tr w:rsidR="00EC27D1" w:rsidRPr="00EC27D1" w14:paraId="2E46C8A9"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1C6109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Stephen</w:t>
            </w:r>
          </w:p>
        </w:tc>
        <w:tc>
          <w:tcPr>
            <w:tcW w:w="0" w:type="auto"/>
            <w:tcBorders>
              <w:top w:val="nil"/>
              <w:left w:val="nil"/>
              <w:bottom w:val="single" w:sz="4" w:space="0" w:color="auto"/>
              <w:right w:val="single" w:sz="4" w:space="0" w:color="auto"/>
            </w:tcBorders>
            <w:shd w:val="clear" w:color="auto" w:fill="auto"/>
            <w:noWrap/>
            <w:hideMark/>
          </w:tcPr>
          <w:p w14:paraId="567735F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Kerrigan</w:t>
            </w:r>
          </w:p>
        </w:tc>
        <w:tc>
          <w:tcPr>
            <w:tcW w:w="0" w:type="auto"/>
            <w:tcBorders>
              <w:top w:val="nil"/>
              <w:left w:val="nil"/>
              <w:bottom w:val="single" w:sz="4" w:space="0" w:color="auto"/>
              <w:right w:val="single" w:sz="4" w:space="0" w:color="auto"/>
            </w:tcBorders>
            <w:shd w:val="clear" w:color="auto" w:fill="auto"/>
            <w:hideMark/>
          </w:tcPr>
          <w:p w14:paraId="365D244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 &amp; CEO, Edward M. Kennedy Community Health Center</w:t>
            </w:r>
          </w:p>
        </w:tc>
      </w:tr>
      <w:tr w:rsidR="00EC27D1" w:rsidRPr="00EC27D1" w14:paraId="13FC8EBC"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6C8CCCB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Benjamin</w:t>
            </w:r>
          </w:p>
        </w:tc>
        <w:tc>
          <w:tcPr>
            <w:tcW w:w="0" w:type="auto"/>
            <w:tcBorders>
              <w:top w:val="nil"/>
              <w:left w:val="nil"/>
              <w:bottom w:val="single" w:sz="4" w:space="0" w:color="auto"/>
              <w:right w:val="single" w:sz="4" w:space="0" w:color="auto"/>
            </w:tcBorders>
            <w:shd w:val="clear" w:color="auto" w:fill="auto"/>
            <w:noWrap/>
            <w:hideMark/>
          </w:tcPr>
          <w:p w14:paraId="70957F3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Jastrzembski</w:t>
            </w:r>
          </w:p>
        </w:tc>
        <w:tc>
          <w:tcPr>
            <w:tcW w:w="0" w:type="auto"/>
            <w:tcBorders>
              <w:top w:val="nil"/>
              <w:left w:val="nil"/>
              <w:bottom w:val="single" w:sz="4" w:space="0" w:color="auto"/>
              <w:right w:val="single" w:sz="4" w:space="0" w:color="auto"/>
            </w:tcBorders>
            <w:shd w:val="clear" w:color="auto" w:fill="auto"/>
            <w:hideMark/>
          </w:tcPr>
          <w:p w14:paraId="323E1D7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Ophthalmologist, Department of Ophthalmology, Instructor of Ophthalmology, Harvard Medical School</w:t>
            </w:r>
          </w:p>
        </w:tc>
      </w:tr>
      <w:tr w:rsidR="00EC27D1" w:rsidRPr="00EC27D1" w14:paraId="0AF10577"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AFC807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Monica</w:t>
            </w:r>
          </w:p>
        </w:tc>
        <w:tc>
          <w:tcPr>
            <w:tcW w:w="0" w:type="auto"/>
            <w:tcBorders>
              <w:top w:val="nil"/>
              <w:left w:val="nil"/>
              <w:bottom w:val="single" w:sz="4" w:space="0" w:color="auto"/>
              <w:right w:val="single" w:sz="4" w:space="0" w:color="auto"/>
            </w:tcBorders>
            <w:shd w:val="clear" w:color="auto" w:fill="auto"/>
            <w:noWrap/>
            <w:hideMark/>
          </w:tcPr>
          <w:p w14:paraId="23DA0C1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Lombardo</w:t>
            </w:r>
          </w:p>
        </w:tc>
        <w:tc>
          <w:tcPr>
            <w:tcW w:w="0" w:type="auto"/>
            <w:tcBorders>
              <w:top w:val="nil"/>
              <w:left w:val="nil"/>
              <w:bottom w:val="single" w:sz="4" w:space="0" w:color="auto"/>
              <w:right w:val="single" w:sz="4" w:space="0" w:color="auto"/>
            </w:tcBorders>
            <w:shd w:val="clear" w:color="auto" w:fill="auto"/>
            <w:hideMark/>
          </w:tcPr>
          <w:p w14:paraId="7F0F59B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Vice President &amp; Chief Advancement Officer</w:t>
            </w:r>
            <w:r w:rsidRPr="00EC27D1">
              <w:rPr>
                <w:rFonts w:ascii="Calibri" w:eastAsia="Times New Roman" w:hAnsi="Calibri" w:cs="Calibri"/>
                <w:color w:val="000000"/>
              </w:rPr>
              <w:br/>
              <w:t>Boys &amp; Girls Clubs of Metro South</w:t>
            </w:r>
          </w:p>
        </w:tc>
      </w:tr>
      <w:tr w:rsidR="00EC27D1" w:rsidRPr="00EC27D1" w14:paraId="430BD8DB"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5B6B6D3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Ramey</w:t>
            </w:r>
          </w:p>
        </w:tc>
        <w:tc>
          <w:tcPr>
            <w:tcW w:w="0" w:type="auto"/>
            <w:tcBorders>
              <w:top w:val="nil"/>
              <w:left w:val="nil"/>
              <w:bottom w:val="single" w:sz="4" w:space="0" w:color="auto"/>
              <w:right w:val="single" w:sz="4" w:space="0" w:color="auto"/>
            </w:tcBorders>
            <w:shd w:val="clear" w:color="auto" w:fill="auto"/>
            <w:noWrap/>
            <w:hideMark/>
          </w:tcPr>
          <w:p w14:paraId="4348A4C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Harris-Tartar</w:t>
            </w:r>
          </w:p>
        </w:tc>
        <w:tc>
          <w:tcPr>
            <w:tcW w:w="0" w:type="auto"/>
            <w:tcBorders>
              <w:top w:val="nil"/>
              <w:left w:val="nil"/>
              <w:bottom w:val="single" w:sz="4" w:space="0" w:color="auto"/>
              <w:right w:val="single" w:sz="4" w:space="0" w:color="auto"/>
            </w:tcBorders>
            <w:shd w:val="clear" w:color="auto" w:fill="auto"/>
            <w:hideMark/>
          </w:tcPr>
          <w:p w14:paraId="54E7288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Pediatric Nurse Practitioner and Practice Manager in the</w:t>
            </w:r>
            <w:r w:rsidRPr="00EC27D1">
              <w:rPr>
                <w:rFonts w:ascii="Calibri" w:eastAsia="Times New Roman" w:hAnsi="Calibri" w:cs="Calibri"/>
                <w:color w:val="000000"/>
              </w:rPr>
              <w:br/>
              <w:t>MetroWest region, Resident of Needham</w:t>
            </w:r>
          </w:p>
        </w:tc>
      </w:tr>
      <w:tr w:rsidR="00EC27D1" w:rsidRPr="00EC27D1" w14:paraId="0DD90444"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388B1A6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John</w:t>
            </w:r>
          </w:p>
        </w:tc>
        <w:tc>
          <w:tcPr>
            <w:tcW w:w="0" w:type="auto"/>
            <w:tcBorders>
              <w:top w:val="nil"/>
              <w:left w:val="nil"/>
              <w:bottom w:val="single" w:sz="4" w:space="0" w:color="auto"/>
              <w:right w:val="single" w:sz="4" w:space="0" w:color="auto"/>
            </w:tcBorders>
            <w:shd w:val="clear" w:color="auto" w:fill="auto"/>
            <w:noWrap/>
            <w:hideMark/>
          </w:tcPr>
          <w:p w14:paraId="4B80E13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Fogarty</w:t>
            </w:r>
          </w:p>
        </w:tc>
        <w:tc>
          <w:tcPr>
            <w:tcW w:w="0" w:type="auto"/>
            <w:tcBorders>
              <w:top w:val="nil"/>
              <w:left w:val="nil"/>
              <w:bottom w:val="single" w:sz="4" w:space="0" w:color="auto"/>
              <w:right w:val="single" w:sz="4" w:space="0" w:color="auto"/>
            </w:tcBorders>
            <w:shd w:val="clear" w:color="auto" w:fill="auto"/>
            <w:hideMark/>
          </w:tcPr>
          <w:p w14:paraId="2A4E031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President</w:t>
            </w:r>
            <w:r w:rsidRPr="00EC27D1">
              <w:rPr>
                <w:rFonts w:ascii="Calibri" w:eastAsia="Times New Roman" w:hAnsi="Calibri" w:cs="Calibri"/>
                <w:color w:val="000000"/>
              </w:rPr>
              <w:br/>
              <w:t xml:space="preserve">Beth Israel Deaconess Hospital Needham </w:t>
            </w:r>
          </w:p>
        </w:tc>
      </w:tr>
      <w:tr w:rsidR="00EC27D1" w:rsidRPr="00EC27D1" w14:paraId="46ED8000" w14:textId="77777777" w:rsidTr="00900F61">
        <w:trPr>
          <w:cantSplit/>
          <w:trHeight w:val="1160"/>
        </w:trPr>
        <w:tc>
          <w:tcPr>
            <w:tcW w:w="0" w:type="auto"/>
            <w:tcBorders>
              <w:top w:val="nil"/>
              <w:left w:val="single" w:sz="4" w:space="0" w:color="auto"/>
              <w:bottom w:val="single" w:sz="4" w:space="0" w:color="auto"/>
              <w:right w:val="single" w:sz="4" w:space="0" w:color="auto"/>
            </w:tcBorders>
            <w:shd w:val="clear" w:color="auto" w:fill="auto"/>
            <w:noWrap/>
            <w:hideMark/>
          </w:tcPr>
          <w:p w14:paraId="59854AB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Dick</w:t>
            </w:r>
          </w:p>
        </w:tc>
        <w:tc>
          <w:tcPr>
            <w:tcW w:w="0" w:type="auto"/>
            <w:tcBorders>
              <w:top w:val="nil"/>
              <w:left w:val="nil"/>
              <w:bottom w:val="single" w:sz="4" w:space="0" w:color="auto"/>
              <w:right w:val="single" w:sz="4" w:space="0" w:color="auto"/>
            </w:tcBorders>
            <w:shd w:val="clear" w:color="auto" w:fill="auto"/>
            <w:noWrap/>
            <w:hideMark/>
          </w:tcPr>
          <w:p w14:paraId="698F45A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Argys</w:t>
            </w:r>
          </w:p>
        </w:tc>
        <w:tc>
          <w:tcPr>
            <w:tcW w:w="0" w:type="auto"/>
            <w:tcBorders>
              <w:top w:val="nil"/>
              <w:left w:val="nil"/>
              <w:bottom w:val="single" w:sz="4" w:space="0" w:color="auto"/>
              <w:right w:val="single" w:sz="4" w:space="0" w:color="auto"/>
            </w:tcBorders>
            <w:shd w:val="clear" w:color="auto" w:fill="auto"/>
            <w:hideMark/>
          </w:tcPr>
          <w:p w14:paraId="38704AA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Boston Children’s Executive Vice President, Chief Administrative Officer, Chief</w:t>
            </w:r>
            <w:r w:rsidRPr="00EC27D1">
              <w:rPr>
                <w:rFonts w:ascii="Calibri" w:eastAsia="Times New Roman" w:hAnsi="Calibri" w:cs="Calibri"/>
                <w:color w:val="000000"/>
              </w:rPr>
              <w:br/>
              <w:t>Culture Officer, and Chief Operating Officer for Ambulatory &amp; Satellites</w:t>
            </w:r>
          </w:p>
        </w:tc>
      </w:tr>
      <w:tr w:rsidR="00EC27D1" w:rsidRPr="00EC27D1" w14:paraId="06110506"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20545FD6" w14:textId="42537623" w:rsidR="00EC27D1" w:rsidRPr="00EC27D1" w:rsidRDefault="22C242F9" w:rsidP="00EC27D1">
            <w:pPr>
              <w:spacing w:after="0" w:line="240" w:lineRule="auto"/>
              <w:rPr>
                <w:rFonts w:ascii="Calibri" w:eastAsia="Times New Roman" w:hAnsi="Calibri" w:cs="Calibri"/>
                <w:color w:val="000000"/>
              </w:rPr>
            </w:pPr>
            <w:r w:rsidRPr="37E71BFE">
              <w:rPr>
                <w:rFonts w:ascii="Calibri" w:eastAsia="Times New Roman" w:hAnsi="Calibri" w:cs="Calibri"/>
                <w:color w:val="000000" w:themeColor="text1"/>
              </w:rPr>
              <w:t>Jul</w:t>
            </w:r>
            <w:r w:rsidR="02FCAC5E" w:rsidRPr="37E71BFE">
              <w:rPr>
                <w:rFonts w:ascii="Calibri" w:eastAsia="Times New Roman" w:hAnsi="Calibri" w:cs="Calibri"/>
                <w:color w:val="000000" w:themeColor="text1"/>
              </w:rPr>
              <w:t>e</w:t>
            </w:r>
            <w:r w:rsidRPr="37E71BFE">
              <w:rPr>
                <w:rFonts w:ascii="Calibri" w:eastAsia="Times New Roman" w:hAnsi="Calibri" w:cs="Calibri"/>
                <w:color w:val="000000" w:themeColor="text1"/>
              </w:rPr>
              <w:t>e</w:t>
            </w:r>
          </w:p>
        </w:tc>
        <w:tc>
          <w:tcPr>
            <w:tcW w:w="0" w:type="auto"/>
            <w:tcBorders>
              <w:top w:val="nil"/>
              <w:left w:val="nil"/>
              <w:bottom w:val="single" w:sz="4" w:space="0" w:color="auto"/>
              <w:right w:val="single" w:sz="4" w:space="0" w:color="auto"/>
            </w:tcBorders>
            <w:shd w:val="clear" w:color="auto" w:fill="auto"/>
            <w:noWrap/>
            <w:hideMark/>
          </w:tcPr>
          <w:p w14:paraId="5FED546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Bolg</w:t>
            </w:r>
          </w:p>
        </w:tc>
        <w:tc>
          <w:tcPr>
            <w:tcW w:w="0" w:type="auto"/>
            <w:tcBorders>
              <w:top w:val="nil"/>
              <w:left w:val="nil"/>
              <w:bottom w:val="single" w:sz="4" w:space="0" w:color="auto"/>
              <w:right w:val="single" w:sz="4" w:space="0" w:color="auto"/>
            </w:tcBorders>
            <w:shd w:val="clear" w:color="auto" w:fill="auto"/>
            <w:hideMark/>
          </w:tcPr>
          <w:p w14:paraId="2ECCE8F0" w14:textId="088E35A6" w:rsidR="00EC27D1" w:rsidRPr="00EC27D1" w:rsidRDefault="00827AC9" w:rsidP="00EC27D1">
            <w:pPr>
              <w:spacing w:after="0" w:line="240" w:lineRule="auto"/>
              <w:rPr>
                <w:rFonts w:ascii="Calibri" w:eastAsia="Times New Roman" w:hAnsi="Calibri" w:cs="Calibri"/>
                <w:color w:val="000000"/>
              </w:rPr>
            </w:pPr>
            <w:r>
              <w:rPr>
                <w:rFonts w:ascii="Calibri" w:eastAsia="Times New Roman" w:hAnsi="Calibri" w:cs="Calibri"/>
                <w:color w:val="000000"/>
              </w:rPr>
              <w:t>E</w:t>
            </w:r>
            <w:r w:rsidR="00EC27D1" w:rsidRPr="00EC27D1">
              <w:rPr>
                <w:rFonts w:ascii="Calibri" w:eastAsia="Times New Roman" w:hAnsi="Calibri" w:cs="Calibri"/>
                <w:color w:val="000000"/>
              </w:rPr>
              <w:t>xecutive Director of Satellite Clinical Operations at Boston Children’s Hospital</w:t>
            </w:r>
          </w:p>
        </w:tc>
      </w:tr>
      <w:tr w:rsidR="00EC27D1" w:rsidRPr="00EC27D1" w14:paraId="57FAEEE4"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55FA75B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Athos</w:t>
            </w:r>
          </w:p>
        </w:tc>
        <w:tc>
          <w:tcPr>
            <w:tcW w:w="0" w:type="auto"/>
            <w:tcBorders>
              <w:top w:val="nil"/>
              <w:left w:val="nil"/>
              <w:bottom w:val="single" w:sz="4" w:space="0" w:color="auto"/>
              <w:right w:val="single" w:sz="4" w:space="0" w:color="auto"/>
            </w:tcBorders>
            <w:shd w:val="clear" w:color="auto" w:fill="auto"/>
            <w:noWrap/>
            <w:hideMark/>
          </w:tcPr>
          <w:p w14:paraId="0483ED9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 Bousvaros</w:t>
            </w:r>
          </w:p>
        </w:tc>
        <w:tc>
          <w:tcPr>
            <w:tcW w:w="0" w:type="auto"/>
            <w:tcBorders>
              <w:top w:val="nil"/>
              <w:left w:val="nil"/>
              <w:bottom w:val="single" w:sz="4" w:space="0" w:color="auto"/>
              <w:right w:val="single" w:sz="4" w:space="0" w:color="auto"/>
            </w:tcBorders>
            <w:shd w:val="clear" w:color="auto" w:fill="auto"/>
            <w:hideMark/>
          </w:tcPr>
          <w:p w14:paraId="543D8A9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Professor of Pediatrics, Harvard Medical School; Attending Physician in Gastroenterology, Boston Children's Hospital </w:t>
            </w:r>
          </w:p>
        </w:tc>
      </w:tr>
      <w:tr w:rsidR="00EC27D1" w:rsidRPr="00EC27D1" w14:paraId="4F74BDCE"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50AB7C7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Joseph</w:t>
            </w:r>
          </w:p>
        </w:tc>
        <w:tc>
          <w:tcPr>
            <w:tcW w:w="0" w:type="auto"/>
            <w:tcBorders>
              <w:top w:val="nil"/>
              <w:left w:val="nil"/>
              <w:bottom w:val="single" w:sz="4" w:space="0" w:color="auto"/>
              <w:right w:val="single" w:sz="4" w:space="0" w:color="auto"/>
            </w:tcBorders>
            <w:shd w:val="clear" w:color="auto" w:fill="auto"/>
            <w:noWrap/>
            <w:hideMark/>
          </w:tcPr>
          <w:p w14:paraId="5DD2C0B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Cravero </w:t>
            </w:r>
          </w:p>
        </w:tc>
        <w:tc>
          <w:tcPr>
            <w:tcW w:w="0" w:type="auto"/>
            <w:tcBorders>
              <w:top w:val="nil"/>
              <w:left w:val="nil"/>
              <w:bottom w:val="single" w:sz="4" w:space="0" w:color="auto"/>
              <w:right w:val="single" w:sz="4" w:space="0" w:color="auto"/>
            </w:tcBorders>
            <w:shd w:val="clear" w:color="auto" w:fill="auto"/>
            <w:hideMark/>
          </w:tcPr>
          <w:p w14:paraId="7937098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Chair of the Department of Anesthesiology, Critical Care, and Pain Medicine, </w:t>
            </w:r>
            <w:r w:rsidRPr="00EC27D1">
              <w:rPr>
                <w:rFonts w:ascii="Calibri" w:eastAsia="Times New Roman" w:hAnsi="Calibri" w:cs="Calibri"/>
                <w:color w:val="000000"/>
              </w:rPr>
              <w:br/>
              <w:t xml:space="preserve">Boston Children’s Hospital </w:t>
            </w:r>
          </w:p>
        </w:tc>
      </w:tr>
      <w:tr w:rsidR="00EC27D1" w:rsidRPr="00EC27D1" w14:paraId="24D43897" w14:textId="77777777" w:rsidTr="00900F61">
        <w:trPr>
          <w:cantSplit/>
          <w:trHeight w:val="1160"/>
        </w:trPr>
        <w:tc>
          <w:tcPr>
            <w:tcW w:w="0" w:type="auto"/>
            <w:tcBorders>
              <w:top w:val="nil"/>
              <w:left w:val="single" w:sz="4" w:space="0" w:color="auto"/>
              <w:bottom w:val="single" w:sz="4" w:space="0" w:color="auto"/>
              <w:right w:val="single" w:sz="4" w:space="0" w:color="auto"/>
            </w:tcBorders>
            <w:shd w:val="clear" w:color="auto" w:fill="auto"/>
            <w:noWrap/>
            <w:hideMark/>
          </w:tcPr>
          <w:p w14:paraId="4CA2722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David</w:t>
            </w:r>
          </w:p>
        </w:tc>
        <w:tc>
          <w:tcPr>
            <w:tcW w:w="0" w:type="auto"/>
            <w:tcBorders>
              <w:top w:val="nil"/>
              <w:left w:val="nil"/>
              <w:bottom w:val="single" w:sz="4" w:space="0" w:color="auto"/>
              <w:right w:val="single" w:sz="4" w:space="0" w:color="auto"/>
            </w:tcBorders>
            <w:shd w:val="clear" w:color="auto" w:fill="auto"/>
            <w:noWrap/>
            <w:hideMark/>
          </w:tcPr>
          <w:p w14:paraId="0F025F1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DeMaso</w:t>
            </w:r>
          </w:p>
        </w:tc>
        <w:tc>
          <w:tcPr>
            <w:tcW w:w="0" w:type="auto"/>
            <w:tcBorders>
              <w:top w:val="nil"/>
              <w:left w:val="nil"/>
              <w:bottom w:val="single" w:sz="4" w:space="0" w:color="auto"/>
              <w:right w:val="single" w:sz="4" w:space="0" w:color="auto"/>
            </w:tcBorders>
            <w:shd w:val="clear" w:color="auto" w:fill="auto"/>
            <w:hideMark/>
          </w:tcPr>
          <w:p w14:paraId="6905F6A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Psychiatrist-in-Chief; Chairman, The Leon Eisenberg Chair in Psychiatry; Director, Office of Clinician Support, Boston Children's Hospital</w:t>
            </w:r>
          </w:p>
        </w:tc>
      </w:tr>
      <w:tr w:rsidR="00EC27D1" w:rsidRPr="00EC27D1" w14:paraId="4C64EE6C" w14:textId="77777777" w:rsidTr="00900F61">
        <w:trPr>
          <w:cantSplit/>
          <w:trHeight w:val="1160"/>
        </w:trPr>
        <w:tc>
          <w:tcPr>
            <w:tcW w:w="0" w:type="auto"/>
            <w:tcBorders>
              <w:top w:val="nil"/>
              <w:left w:val="single" w:sz="4" w:space="0" w:color="auto"/>
              <w:bottom w:val="single" w:sz="4" w:space="0" w:color="auto"/>
              <w:right w:val="single" w:sz="4" w:space="0" w:color="auto"/>
            </w:tcBorders>
            <w:shd w:val="clear" w:color="auto" w:fill="auto"/>
            <w:noWrap/>
            <w:hideMark/>
          </w:tcPr>
          <w:p w14:paraId="7C8BBD1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Steven</w:t>
            </w:r>
          </w:p>
        </w:tc>
        <w:tc>
          <w:tcPr>
            <w:tcW w:w="0" w:type="auto"/>
            <w:tcBorders>
              <w:top w:val="nil"/>
              <w:left w:val="nil"/>
              <w:bottom w:val="single" w:sz="4" w:space="0" w:color="auto"/>
              <w:right w:val="single" w:sz="4" w:space="0" w:color="auto"/>
            </w:tcBorders>
            <w:shd w:val="clear" w:color="auto" w:fill="auto"/>
            <w:noWrap/>
            <w:hideMark/>
          </w:tcPr>
          <w:p w14:paraId="17E2ED9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Fishman</w:t>
            </w:r>
          </w:p>
        </w:tc>
        <w:tc>
          <w:tcPr>
            <w:tcW w:w="0" w:type="auto"/>
            <w:tcBorders>
              <w:top w:val="nil"/>
              <w:left w:val="nil"/>
              <w:bottom w:val="single" w:sz="4" w:space="0" w:color="auto"/>
              <w:right w:val="single" w:sz="4" w:space="0" w:color="auto"/>
            </w:tcBorders>
            <w:shd w:val="clear" w:color="auto" w:fill="auto"/>
            <w:hideMark/>
          </w:tcPr>
          <w:p w14:paraId="77C1444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Surgeon-in-Chief ; Chief, Department of Surgery; Stuart and Jane Weitzman Family Chair in Surgery; Co-Director, Vascular Anomalies Center, Boston Children's Hospital</w:t>
            </w:r>
          </w:p>
        </w:tc>
      </w:tr>
      <w:tr w:rsidR="00EC27D1" w:rsidRPr="00EC27D1" w14:paraId="3830005F"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571B79A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Sarah </w:t>
            </w:r>
          </w:p>
        </w:tc>
        <w:tc>
          <w:tcPr>
            <w:tcW w:w="0" w:type="auto"/>
            <w:tcBorders>
              <w:top w:val="nil"/>
              <w:left w:val="nil"/>
              <w:bottom w:val="single" w:sz="4" w:space="0" w:color="auto"/>
              <w:right w:val="single" w:sz="4" w:space="0" w:color="auto"/>
            </w:tcBorders>
            <w:shd w:val="clear" w:color="auto" w:fill="auto"/>
            <w:noWrap/>
            <w:hideMark/>
          </w:tcPr>
          <w:p w14:paraId="5417D6E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Fleet </w:t>
            </w:r>
          </w:p>
        </w:tc>
        <w:tc>
          <w:tcPr>
            <w:tcW w:w="0" w:type="auto"/>
            <w:tcBorders>
              <w:top w:val="nil"/>
              <w:left w:val="nil"/>
              <w:bottom w:val="single" w:sz="4" w:space="0" w:color="auto"/>
              <w:right w:val="single" w:sz="4" w:space="0" w:color="auto"/>
            </w:tcBorders>
            <w:shd w:val="clear" w:color="auto" w:fill="auto"/>
            <w:hideMark/>
          </w:tcPr>
          <w:p w14:paraId="319B91A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Pediatric gastroenterologist at Boston Children’s Hospital and the</w:t>
            </w:r>
            <w:r w:rsidRPr="00EC27D1">
              <w:rPr>
                <w:rFonts w:ascii="Calibri" w:eastAsia="Times New Roman" w:hAnsi="Calibri" w:cs="Calibri"/>
                <w:color w:val="000000"/>
              </w:rPr>
              <w:br/>
              <w:t>Director of the Growth and Nutrition Program</w:t>
            </w:r>
          </w:p>
        </w:tc>
      </w:tr>
      <w:tr w:rsidR="00EC27D1" w:rsidRPr="00EC27D1" w14:paraId="737FD480"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248B1FA5"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Jonathan</w:t>
            </w:r>
          </w:p>
        </w:tc>
        <w:tc>
          <w:tcPr>
            <w:tcW w:w="0" w:type="auto"/>
            <w:tcBorders>
              <w:top w:val="nil"/>
              <w:left w:val="nil"/>
              <w:bottom w:val="single" w:sz="4" w:space="0" w:color="auto"/>
              <w:right w:val="single" w:sz="4" w:space="0" w:color="auto"/>
            </w:tcBorders>
            <w:shd w:val="clear" w:color="auto" w:fill="auto"/>
            <w:noWrap/>
            <w:hideMark/>
          </w:tcPr>
          <w:p w14:paraId="0849BC5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Greenwood</w:t>
            </w:r>
          </w:p>
        </w:tc>
        <w:tc>
          <w:tcPr>
            <w:tcW w:w="0" w:type="auto"/>
            <w:tcBorders>
              <w:top w:val="nil"/>
              <w:left w:val="nil"/>
              <w:bottom w:val="single" w:sz="4" w:space="0" w:color="auto"/>
              <w:right w:val="single" w:sz="4" w:space="0" w:color="auto"/>
            </w:tcBorders>
            <w:shd w:val="clear" w:color="auto" w:fill="auto"/>
            <w:hideMark/>
          </w:tcPr>
          <w:p w14:paraId="0FCAD5F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Senior Director Physical Therapy, Occupational Therapy and Rehabilitation Services, Boston Children's Hospital</w:t>
            </w:r>
          </w:p>
        </w:tc>
      </w:tr>
      <w:tr w:rsidR="00EC27D1" w:rsidRPr="00EC27D1" w14:paraId="261CF54C"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0A0815E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lastRenderedPageBreak/>
              <w:t>Lisa</w:t>
            </w:r>
          </w:p>
        </w:tc>
        <w:tc>
          <w:tcPr>
            <w:tcW w:w="0" w:type="auto"/>
            <w:tcBorders>
              <w:top w:val="nil"/>
              <w:left w:val="nil"/>
              <w:bottom w:val="single" w:sz="4" w:space="0" w:color="auto"/>
              <w:right w:val="single" w:sz="4" w:space="0" w:color="auto"/>
            </w:tcBorders>
            <w:shd w:val="clear" w:color="auto" w:fill="auto"/>
            <w:noWrap/>
            <w:hideMark/>
          </w:tcPr>
          <w:p w14:paraId="733E26C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Hogarty</w:t>
            </w:r>
          </w:p>
        </w:tc>
        <w:tc>
          <w:tcPr>
            <w:tcW w:w="0" w:type="auto"/>
            <w:tcBorders>
              <w:top w:val="nil"/>
              <w:left w:val="nil"/>
              <w:bottom w:val="single" w:sz="4" w:space="0" w:color="auto"/>
              <w:right w:val="single" w:sz="4" w:space="0" w:color="auto"/>
            </w:tcBorders>
            <w:shd w:val="clear" w:color="auto" w:fill="auto"/>
            <w:hideMark/>
          </w:tcPr>
          <w:p w14:paraId="32634A0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Senior Vice President, Real Estate Planning and Development, Boston Children’s Hospital </w:t>
            </w:r>
          </w:p>
        </w:tc>
      </w:tr>
      <w:tr w:rsidR="00EC27D1" w:rsidRPr="00EC27D1" w14:paraId="5314EE97"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3FFB21E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David</w:t>
            </w:r>
          </w:p>
        </w:tc>
        <w:tc>
          <w:tcPr>
            <w:tcW w:w="0" w:type="auto"/>
            <w:tcBorders>
              <w:top w:val="nil"/>
              <w:left w:val="nil"/>
              <w:bottom w:val="single" w:sz="4" w:space="0" w:color="auto"/>
              <w:right w:val="single" w:sz="4" w:space="0" w:color="auto"/>
            </w:tcBorders>
            <w:shd w:val="clear" w:color="auto" w:fill="auto"/>
            <w:noWrap/>
            <w:hideMark/>
          </w:tcPr>
          <w:p w14:paraId="205064B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Hunter</w:t>
            </w:r>
          </w:p>
        </w:tc>
        <w:tc>
          <w:tcPr>
            <w:tcW w:w="0" w:type="auto"/>
            <w:tcBorders>
              <w:top w:val="nil"/>
              <w:left w:val="nil"/>
              <w:bottom w:val="single" w:sz="4" w:space="0" w:color="auto"/>
              <w:right w:val="single" w:sz="4" w:space="0" w:color="auto"/>
            </w:tcBorders>
            <w:shd w:val="clear" w:color="auto" w:fill="auto"/>
            <w:hideMark/>
          </w:tcPr>
          <w:p w14:paraId="4734E3D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Ophthalmologist-in-Chief; Richard Robb Chair in Ophthalmology; Professor and Vice Chair of Ophthalmology, Harvard Medical School</w:t>
            </w:r>
          </w:p>
        </w:tc>
      </w:tr>
      <w:tr w:rsidR="00EC27D1" w:rsidRPr="00EC27D1" w14:paraId="0FFD6E24"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hideMark/>
          </w:tcPr>
          <w:p w14:paraId="651207FF"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Umakanth Katwa, MD &amp;</w:t>
            </w:r>
            <w:r w:rsidRPr="00EC27D1">
              <w:rPr>
                <w:rFonts w:ascii="Calibri" w:eastAsia="Times New Roman" w:hAnsi="Calibri" w:cs="Calibri"/>
                <w:color w:val="000000"/>
              </w:rPr>
              <w:br/>
              <w:t xml:space="preserve">Judith Owens, MD, MPH </w:t>
            </w:r>
          </w:p>
        </w:tc>
        <w:tc>
          <w:tcPr>
            <w:tcW w:w="0" w:type="auto"/>
            <w:tcBorders>
              <w:top w:val="nil"/>
              <w:left w:val="nil"/>
              <w:bottom w:val="single" w:sz="4" w:space="0" w:color="auto"/>
              <w:right w:val="single" w:sz="4" w:space="0" w:color="auto"/>
            </w:tcBorders>
            <w:shd w:val="clear" w:color="auto" w:fill="auto"/>
            <w:noWrap/>
            <w:hideMark/>
          </w:tcPr>
          <w:p w14:paraId="7FC9A61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hideMark/>
          </w:tcPr>
          <w:p w14:paraId="75F696A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Co-Medical Directors Sleep Center Boston Children’s Hospital</w:t>
            </w:r>
          </w:p>
        </w:tc>
      </w:tr>
      <w:tr w:rsidR="00EC27D1" w:rsidRPr="00EC27D1" w14:paraId="3C073D4C" w14:textId="77777777" w:rsidTr="00900F61">
        <w:trPr>
          <w:cantSplit/>
          <w:trHeight w:val="870"/>
        </w:trPr>
        <w:tc>
          <w:tcPr>
            <w:tcW w:w="0" w:type="auto"/>
            <w:tcBorders>
              <w:top w:val="nil"/>
              <w:left w:val="single" w:sz="4" w:space="0" w:color="auto"/>
              <w:bottom w:val="single" w:sz="4" w:space="0" w:color="auto"/>
              <w:right w:val="single" w:sz="4" w:space="0" w:color="auto"/>
            </w:tcBorders>
            <w:shd w:val="clear" w:color="auto" w:fill="auto"/>
            <w:noWrap/>
            <w:hideMark/>
          </w:tcPr>
          <w:p w14:paraId="087711DB"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Shari</w:t>
            </w:r>
          </w:p>
        </w:tc>
        <w:tc>
          <w:tcPr>
            <w:tcW w:w="0" w:type="auto"/>
            <w:tcBorders>
              <w:top w:val="nil"/>
              <w:left w:val="nil"/>
              <w:bottom w:val="single" w:sz="4" w:space="0" w:color="auto"/>
              <w:right w:val="single" w:sz="4" w:space="0" w:color="auto"/>
            </w:tcBorders>
            <w:shd w:val="clear" w:color="auto" w:fill="auto"/>
            <w:noWrap/>
            <w:hideMark/>
          </w:tcPr>
          <w:p w14:paraId="5AF4A99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Nethersole</w:t>
            </w:r>
          </w:p>
        </w:tc>
        <w:tc>
          <w:tcPr>
            <w:tcW w:w="0" w:type="auto"/>
            <w:tcBorders>
              <w:top w:val="nil"/>
              <w:left w:val="nil"/>
              <w:bottom w:val="single" w:sz="4" w:space="0" w:color="auto"/>
              <w:right w:val="single" w:sz="4" w:space="0" w:color="auto"/>
            </w:tcBorders>
            <w:shd w:val="clear" w:color="auto" w:fill="auto"/>
            <w:hideMark/>
          </w:tcPr>
          <w:p w14:paraId="771A038D"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Pediatrician, Executive Director for Community Health, Boston Children’s Hospital </w:t>
            </w:r>
          </w:p>
        </w:tc>
      </w:tr>
      <w:tr w:rsidR="00EC27D1" w:rsidRPr="00EC27D1" w14:paraId="34E9A96A"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7CC756DC"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Man Wai </w:t>
            </w:r>
          </w:p>
        </w:tc>
        <w:tc>
          <w:tcPr>
            <w:tcW w:w="0" w:type="auto"/>
            <w:tcBorders>
              <w:top w:val="nil"/>
              <w:left w:val="nil"/>
              <w:bottom w:val="single" w:sz="4" w:space="0" w:color="auto"/>
              <w:right w:val="single" w:sz="4" w:space="0" w:color="auto"/>
            </w:tcBorders>
            <w:shd w:val="clear" w:color="auto" w:fill="auto"/>
            <w:noWrap/>
            <w:hideMark/>
          </w:tcPr>
          <w:p w14:paraId="065C365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Ng</w:t>
            </w:r>
          </w:p>
        </w:tc>
        <w:tc>
          <w:tcPr>
            <w:tcW w:w="0" w:type="auto"/>
            <w:tcBorders>
              <w:top w:val="nil"/>
              <w:left w:val="nil"/>
              <w:bottom w:val="single" w:sz="4" w:space="0" w:color="auto"/>
              <w:right w:val="single" w:sz="4" w:space="0" w:color="auto"/>
            </w:tcBorders>
            <w:shd w:val="clear" w:color="auto" w:fill="auto"/>
            <w:hideMark/>
          </w:tcPr>
          <w:p w14:paraId="1A9DDB10"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Dentist-in-Chief</w:t>
            </w:r>
            <w:r w:rsidRPr="00EC27D1">
              <w:rPr>
                <w:rFonts w:ascii="Calibri" w:eastAsia="Times New Roman" w:hAnsi="Calibri" w:cs="Calibri"/>
                <w:color w:val="000000"/>
              </w:rPr>
              <w:br/>
              <w:t>Boston Children’s Hospital</w:t>
            </w:r>
          </w:p>
        </w:tc>
      </w:tr>
      <w:tr w:rsidR="00EC27D1" w:rsidRPr="00EC27D1" w14:paraId="57792EA6"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03150E9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Richard </w:t>
            </w:r>
          </w:p>
        </w:tc>
        <w:tc>
          <w:tcPr>
            <w:tcW w:w="0" w:type="auto"/>
            <w:tcBorders>
              <w:top w:val="nil"/>
              <w:left w:val="nil"/>
              <w:bottom w:val="single" w:sz="4" w:space="0" w:color="auto"/>
              <w:right w:val="single" w:sz="4" w:space="0" w:color="auto"/>
            </w:tcBorders>
            <w:shd w:val="clear" w:color="auto" w:fill="auto"/>
            <w:noWrap/>
            <w:hideMark/>
          </w:tcPr>
          <w:p w14:paraId="59DE8556"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Robertson</w:t>
            </w:r>
          </w:p>
        </w:tc>
        <w:tc>
          <w:tcPr>
            <w:tcW w:w="0" w:type="auto"/>
            <w:tcBorders>
              <w:top w:val="nil"/>
              <w:left w:val="nil"/>
              <w:bottom w:val="single" w:sz="4" w:space="0" w:color="auto"/>
              <w:right w:val="single" w:sz="4" w:space="0" w:color="auto"/>
            </w:tcBorders>
            <w:shd w:val="clear" w:color="auto" w:fill="auto"/>
            <w:hideMark/>
          </w:tcPr>
          <w:p w14:paraId="48AE0817"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Boston Children’s Radiologist-in-Chief, Emeritus</w:t>
            </w:r>
          </w:p>
        </w:tc>
      </w:tr>
      <w:tr w:rsidR="00EC27D1" w:rsidRPr="00EC27D1" w14:paraId="3309C837"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5EFF7D6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Doug</w:t>
            </w:r>
          </w:p>
        </w:tc>
        <w:tc>
          <w:tcPr>
            <w:tcW w:w="0" w:type="auto"/>
            <w:tcBorders>
              <w:top w:val="nil"/>
              <w:left w:val="nil"/>
              <w:bottom w:val="single" w:sz="4" w:space="0" w:color="auto"/>
              <w:right w:val="single" w:sz="4" w:space="0" w:color="auto"/>
            </w:tcBorders>
            <w:shd w:val="clear" w:color="auto" w:fill="auto"/>
            <w:noWrap/>
            <w:hideMark/>
          </w:tcPr>
          <w:p w14:paraId="0A7AD63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Vanderslice </w:t>
            </w:r>
          </w:p>
        </w:tc>
        <w:tc>
          <w:tcPr>
            <w:tcW w:w="0" w:type="auto"/>
            <w:tcBorders>
              <w:top w:val="nil"/>
              <w:left w:val="nil"/>
              <w:bottom w:val="single" w:sz="4" w:space="0" w:color="auto"/>
              <w:right w:val="single" w:sz="4" w:space="0" w:color="auto"/>
            </w:tcBorders>
            <w:shd w:val="clear" w:color="auto" w:fill="auto"/>
            <w:hideMark/>
          </w:tcPr>
          <w:p w14:paraId="25792193"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Executive Vice President, Enterprise Services and System Chief Financial Officer</w:t>
            </w:r>
          </w:p>
        </w:tc>
      </w:tr>
      <w:tr w:rsidR="00EC27D1" w:rsidRPr="00EC27D1" w14:paraId="5DD65AD4"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1952A838"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Laura</w:t>
            </w:r>
          </w:p>
        </w:tc>
        <w:tc>
          <w:tcPr>
            <w:tcW w:w="0" w:type="auto"/>
            <w:tcBorders>
              <w:top w:val="nil"/>
              <w:left w:val="nil"/>
              <w:bottom w:val="single" w:sz="4" w:space="0" w:color="auto"/>
              <w:right w:val="single" w:sz="4" w:space="0" w:color="auto"/>
            </w:tcBorders>
            <w:shd w:val="clear" w:color="auto" w:fill="auto"/>
            <w:noWrap/>
            <w:hideMark/>
          </w:tcPr>
          <w:p w14:paraId="130C35B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Wood</w:t>
            </w:r>
          </w:p>
        </w:tc>
        <w:tc>
          <w:tcPr>
            <w:tcW w:w="0" w:type="auto"/>
            <w:tcBorders>
              <w:top w:val="nil"/>
              <w:left w:val="nil"/>
              <w:bottom w:val="single" w:sz="4" w:space="0" w:color="auto"/>
              <w:right w:val="single" w:sz="4" w:space="0" w:color="auto"/>
            </w:tcBorders>
            <w:shd w:val="clear" w:color="auto" w:fill="auto"/>
            <w:hideMark/>
          </w:tcPr>
          <w:p w14:paraId="5674E732"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Executive Vice President, Patient Care Operations &amp; System Chief Nursing Officer </w:t>
            </w:r>
          </w:p>
        </w:tc>
      </w:tr>
      <w:tr w:rsidR="00EC27D1" w:rsidRPr="00EC27D1" w14:paraId="25A1F0DB" w14:textId="77777777" w:rsidTr="00900F61">
        <w:trPr>
          <w:cantSplit/>
          <w:trHeight w:val="580"/>
        </w:trPr>
        <w:tc>
          <w:tcPr>
            <w:tcW w:w="0" w:type="auto"/>
            <w:tcBorders>
              <w:top w:val="nil"/>
              <w:left w:val="single" w:sz="4" w:space="0" w:color="auto"/>
              <w:bottom w:val="single" w:sz="4" w:space="0" w:color="auto"/>
              <w:right w:val="single" w:sz="4" w:space="0" w:color="auto"/>
            </w:tcBorders>
            <w:shd w:val="clear" w:color="auto" w:fill="auto"/>
            <w:noWrap/>
            <w:hideMark/>
          </w:tcPr>
          <w:p w14:paraId="036765EA"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William</w:t>
            </w:r>
          </w:p>
        </w:tc>
        <w:tc>
          <w:tcPr>
            <w:tcW w:w="0" w:type="auto"/>
            <w:tcBorders>
              <w:top w:val="nil"/>
              <w:left w:val="nil"/>
              <w:bottom w:val="single" w:sz="4" w:space="0" w:color="auto"/>
              <w:right w:val="single" w:sz="4" w:space="0" w:color="auto"/>
            </w:tcBorders>
            <w:shd w:val="clear" w:color="auto" w:fill="auto"/>
            <w:noWrap/>
            <w:hideMark/>
          </w:tcPr>
          <w:p w14:paraId="30BD6EE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 xml:space="preserve"> Lorenzen</w:t>
            </w:r>
          </w:p>
        </w:tc>
        <w:tc>
          <w:tcPr>
            <w:tcW w:w="0" w:type="auto"/>
            <w:tcBorders>
              <w:top w:val="nil"/>
              <w:left w:val="nil"/>
              <w:bottom w:val="single" w:sz="4" w:space="0" w:color="auto"/>
              <w:right w:val="single" w:sz="4" w:space="0" w:color="auto"/>
            </w:tcBorders>
            <w:shd w:val="clear" w:color="auto" w:fill="auto"/>
            <w:hideMark/>
          </w:tcPr>
          <w:p w14:paraId="6E53F319"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Radiation &amp; health physicist, Boston Children's Hospital</w:t>
            </w:r>
          </w:p>
        </w:tc>
      </w:tr>
      <w:tr w:rsidR="00EC27D1" w:rsidRPr="00EC27D1" w14:paraId="6B5E840A" w14:textId="77777777" w:rsidTr="00900F61">
        <w:trPr>
          <w:cantSplit/>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0A1D541"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Lisa</w:t>
            </w:r>
          </w:p>
        </w:tc>
        <w:tc>
          <w:tcPr>
            <w:tcW w:w="0" w:type="auto"/>
            <w:tcBorders>
              <w:top w:val="nil"/>
              <w:left w:val="nil"/>
              <w:bottom w:val="single" w:sz="4" w:space="0" w:color="auto"/>
              <w:right w:val="single" w:sz="4" w:space="0" w:color="auto"/>
            </w:tcBorders>
            <w:shd w:val="clear" w:color="auto" w:fill="auto"/>
            <w:noWrap/>
            <w:hideMark/>
          </w:tcPr>
          <w:p w14:paraId="6B7EF454"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Burgess</w:t>
            </w:r>
          </w:p>
        </w:tc>
        <w:tc>
          <w:tcPr>
            <w:tcW w:w="0" w:type="auto"/>
            <w:tcBorders>
              <w:top w:val="nil"/>
              <w:left w:val="nil"/>
              <w:bottom w:val="single" w:sz="4" w:space="0" w:color="auto"/>
              <w:right w:val="single" w:sz="4" w:space="0" w:color="auto"/>
            </w:tcBorders>
            <w:shd w:val="clear" w:color="auto" w:fill="auto"/>
            <w:hideMark/>
          </w:tcPr>
          <w:p w14:paraId="007032EE" w14:textId="77777777" w:rsidR="00EC27D1" w:rsidRPr="00EC27D1" w:rsidRDefault="00EC27D1" w:rsidP="00EC27D1">
            <w:pPr>
              <w:spacing w:after="0" w:line="240" w:lineRule="auto"/>
              <w:rPr>
                <w:rFonts w:ascii="Calibri" w:eastAsia="Times New Roman" w:hAnsi="Calibri" w:cs="Calibri"/>
                <w:color w:val="000000"/>
              </w:rPr>
            </w:pPr>
            <w:r w:rsidRPr="00EC27D1">
              <w:rPr>
                <w:rFonts w:ascii="Calibri" w:eastAsia="Times New Roman" w:hAnsi="Calibri" w:cs="Calibri"/>
                <w:color w:val="000000"/>
              </w:rPr>
              <w:t>Resident of Norton</w:t>
            </w:r>
          </w:p>
        </w:tc>
      </w:tr>
    </w:tbl>
    <w:p w14:paraId="39DBCEAF" w14:textId="5D102C7D" w:rsidR="00C1189E" w:rsidRDefault="00C1189E">
      <w:pPr>
        <w:pStyle w:val="NoSpacing"/>
        <w:rPr>
          <w:b/>
          <w:sz w:val="28"/>
          <w:szCs w:val="28"/>
          <w:u w:val="single"/>
        </w:rPr>
      </w:pPr>
    </w:p>
    <w:p w14:paraId="5087B105" w14:textId="009EDF18" w:rsidR="003903FE" w:rsidRDefault="003903FE">
      <w:pPr>
        <w:pStyle w:val="NoSpacing"/>
        <w:rPr>
          <w:b/>
          <w:sz w:val="28"/>
          <w:szCs w:val="28"/>
          <w:u w:val="single"/>
        </w:rPr>
      </w:pPr>
    </w:p>
    <w:p w14:paraId="69E139C3" w14:textId="0071E7D4" w:rsidR="003903FE" w:rsidRDefault="003903FE">
      <w:pPr>
        <w:pStyle w:val="NoSpacing"/>
        <w:rPr>
          <w:b/>
          <w:sz w:val="28"/>
          <w:szCs w:val="28"/>
          <w:u w:val="single"/>
        </w:rPr>
      </w:pPr>
    </w:p>
    <w:p w14:paraId="2CD763DE" w14:textId="5E1F09CC" w:rsidR="003903FE" w:rsidRDefault="003903FE">
      <w:pPr>
        <w:pStyle w:val="NoSpacing"/>
        <w:rPr>
          <w:b/>
          <w:sz w:val="28"/>
          <w:szCs w:val="28"/>
          <w:u w:val="single"/>
        </w:rPr>
      </w:pPr>
    </w:p>
    <w:p w14:paraId="67C7CDC2" w14:textId="772D6A2F" w:rsidR="003903FE" w:rsidRDefault="003903FE">
      <w:pPr>
        <w:pStyle w:val="NoSpacing"/>
        <w:rPr>
          <w:b/>
          <w:sz w:val="28"/>
          <w:szCs w:val="28"/>
          <w:u w:val="single"/>
        </w:rPr>
      </w:pPr>
    </w:p>
    <w:p w14:paraId="244F7DB2" w14:textId="1895C971" w:rsidR="003903FE" w:rsidRDefault="003903FE">
      <w:pPr>
        <w:pStyle w:val="NoSpacing"/>
        <w:rPr>
          <w:b/>
          <w:sz w:val="28"/>
          <w:szCs w:val="28"/>
          <w:u w:val="single"/>
        </w:rPr>
      </w:pPr>
    </w:p>
    <w:p w14:paraId="455DBB3C" w14:textId="37E4B5B4" w:rsidR="003903FE" w:rsidRDefault="003903FE">
      <w:pPr>
        <w:pStyle w:val="NoSpacing"/>
        <w:rPr>
          <w:b/>
          <w:sz w:val="28"/>
          <w:szCs w:val="28"/>
          <w:u w:val="single"/>
        </w:rPr>
      </w:pPr>
    </w:p>
    <w:p w14:paraId="5C1B8A1D" w14:textId="278E5E91" w:rsidR="003903FE" w:rsidRDefault="003903FE">
      <w:pPr>
        <w:pStyle w:val="NoSpacing"/>
        <w:rPr>
          <w:b/>
          <w:sz w:val="28"/>
          <w:szCs w:val="28"/>
          <w:u w:val="single"/>
        </w:rPr>
      </w:pPr>
    </w:p>
    <w:p w14:paraId="1BCEA6F6" w14:textId="61E7ED61" w:rsidR="003903FE" w:rsidRDefault="003903FE">
      <w:pPr>
        <w:pStyle w:val="NoSpacing"/>
        <w:rPr>
          <w:b/>
          <w:sz w:val="28"/>
          <w:szCs w:val="28"/>
          <w:u w:val="single"/>
        </w:rPr>
      </w:pPr>
    </w:p>
    <w:p w14:paraId="198A7D0E" w14:textId="70EC3B41" w:rsidR="003903FE" w:rsidRDefault="003903FE">
      <w:pPr>
        <w:pStyle w:val="NoSpacing"/>
        <w:rPr>
          <w:b/>
          <w:sz w:val="28"/>
          <w:szCs w:val="28"/>
          <w:u w:val="single"/>
        </w:rPr>
      </w:pPr>
    </w:p>
    <w:p w14:paraId="31AA1D28" w14:textId="662D5AC6" w:rsidR="003903FE" w:rsidRDefault="003903FE">
      <w:pPr>
        <w:pStyle w:val="NoSpacing"/>
        <w:rPr>
          <w:b/>
          <w:sz w:val="28"/>
          <w:szCs w:val="28"/>
          <w:u w:val="single"/>
        </w:rPr>
      </w:pPr>
    </w:p>
    <w:p w14:paraId="75005690" w14:textId="2905BD16" w:rsidR="003903FE" w:rsidRDefault="003903FE">
      <w:pPr>
        <w:pStyle w:val="NoSpacing"/>
        <w:rPr>
          <w:b/>
          <w:sz w:val="28"/>
          <w:szCs w:val="28"/>
          <w:u w:val="single"/>
        </w:rPr>
      </w:pPr>
    </w:p>
    <w:p w14:paraId="5C33C8B0" w14:textId="3DA2225F" w:rsidR="003903FE" w:rsidRDefault="003903FE">
      <w:pPr>
        <w:pStyle w:val="NoSpacing"/>
        <w:rPr>
          <w:b/>
          <w:sz w:val="28"/>
          <w:szCs w:val="28"/>
          <w:u w:val="single"/>
        </w:rPr>
      </w:pPr>
    </w:p>
    <w:p w14:paraId="100D7141" w14:textId="6EBE7CD0" w:rsidR="00D36ED5" w:rsidRDefault="00D36ED5">
      <w:pPr>
        <w:pStyle w:val="NoSpacing"/>
        <w:rPr>
          <w:b/>
          <w:sz w:val="28"/>
          <w:szCs w:val="28"/>
          <w:u w:val="single"/>
        </w:rPr>
      </w:pPr>
    </w:p>
    <w:p w14:paraId="1CC72C3A" w14:textId="1FF87FDE" w:rsidR="00D36ED5" w:rsidRDefault="00D36ED5">
      <w:pPr>
        <w:pStyle w:val="NoSpacing"/>
        <w:rPr>
          <w:b/>
          <w:sz w:val="28"/>
          <w:szCs w:val="28"/>
          <w:u w:val="single"/>
        </w:rPr>
      </w:pPr>
    </w:p>
    <w:p w14:paraId="1B4E367A" w14:textId="228C9D18" w:rsidR="00D36ED5" w:rsidRDefault="00D36ED5">
      <w:pPr>
        <w:pStyle w:val="NoSpacing"/>
        <w:rPr>
          <w:b/>
          <w:sz w:val="28"/>
          <w:szCs w:val="28"/>
          <w:u w:val="single"/>
        </w:rPr>
      </w:pPr>
    </w:p>
    <w:p w14:paraId="07737318" w14:textId="73131D3B" w:rsidR="00D36ED5" w:rsidRDefault="00D36ED5">
      <w:pPr>
        <w:pStyle w:val="NoSpacing"/>
        <w:rPr>
          <w:b/>
          <w:sz w:val="28"/>
          <w:szCs w:val="28"/>
          <w:u w:val="single"/>
        </w:rPr>
      </w:pPr>
    </w:p>
    <w:p w14:paraId="3F556582" w14:textId="77777777" w:rsidR="00D36ED5" w:rsidRDefault="00D36ED5">
      <w:pPr>
        <w:pStyle w:val="NoSpacing"/>
        <w:rPr>
          <w:b/>
          <w:sz w:val="28"/>
          <w:szCs w:val="28"/>
          <w:u w:val="single"/>
        </w:rPr>
      </w:pPr>
    </w:p>
    <w:p w14:paraId="27FCE506" w14:textId="27010499" w:rsidR="00C1189E" w:rsidRDefault="00C1189E" w:rsidP="00C1189E">
      <w:pPr>
        <w:pStyle w:val="Heading1"/>
        <w:rPr>
          <w:b/>
          <w:bCs/>
        </w:rPr>
      </w:pPr>
      <w:bookmarkStart w:id="32" w:name="_Toc118969236"/>
      <w:r w:rsidRPr="008F7CB4">
        <w:rPr>
          <w:b/>
          <w:bCs/>
          <w:u w:val="single"/>
        </w:rPr>
        <w:lastRenderedPageBreak/>
        <w:t xml:space="preserve">Appendix </w:t>
      </w:r>
      <w:r w:rsidR="00342F22">
        <w:rPr>
          <w:b/>
          <w:bCs/>
          <w:u w:val="single"/>
        </w:rPr>
        <w:t>VI</w:t>
      </w:r>
      <w:r w:rsidRPr="008F7CB4">
        <w:rPr>
          <w:b/>
          <w:bCs/>
          <w:u w:val="single"/>
        </w:rPr>
        <w:t>:</w:t>
      </w:r>
      <w:r w:rsidRPr="008F7CB4">
        <w:rPr>
          <w:b/>
          <w:bCs/>
        </w:rPr>
        <w:t xml:space="preserve"> Summary of Comments Submitted on the Proposed Project (Summarized by Factor)</w:t>
      </w:r>
      <w:bookmarkEnd w:id="32"/>
    </w:p>
    <w:p w14:paraId="2640CA49" w14:textId="77777777" w:rsidR="00C1189E" w:rsidRPr="00C1189E" w:rsidRDefault="00C1189E" w:rsidP="00C1189E">
      <w:pPr>
        <w:spacing w:after="200" w:line="276" w:lineRule="auto"/>
        <w:rPr>
          <w:rFonts w:cstheme="minorHAnsi"/>
          <w:b/>
          <w:bCs/>
          <w:sz w:val="24"/>
          <w:szCs w:val="24"/>
        </w:rPr>
      </w:pPr>
      <w:r w:rsidRPr="00C1189E">
        <w:rPr>
          <w:rFonts w:cstheme="minorHAnsi"/>
          <w:b/>
          <w:bCs/>
          <w:sz w:val="24"/>
          <w:szCs w:val="24"/>
        </w:rPr>
        <w:t xml:space="preserve">Factor 1: Patient Panel Need </w:t>
      </w:r>
    </w:p>
    <w:p w14:paraId="1E9D0BFE" w14:textId="77777777" w:rsidR="00C1189E" w:rsidRPr="00C1189E" w:rsidRDefault="00C1189E" w:rsidP="00C1189E">
      <w:pPr>
        <w:spacing w:after="0" w:line="240" w:lineRule="auto"/>
        <w:rPr>
          <w:rFonts w:cstheme="minorHAnsi"/>
          <w:sz w:val="24"/>
          <w:szCs w:val="24"/>
        </w:rPr>
      </w:pPr>
      <w:r w:rsidRPr="00C1189E">
        <w:rPr>
          <w:rFonts w:cstheme="minorHAnsi"/>
          <w:sz w:val="24"/>
          <w:szCs w:val="24"/>
        </w:rPr>
        <w:t xml:space="preserve">Boston Children’s Hospital (BCH) is the only freestanding comprehensive pediatrics care system in Massachusetts. BCH provides services that are not available in other facilities, and that are tailored to meet the health care needs of a pediatric population. Currently, BCH has been addressing the needs of existing patients through the use of satellite locations, that allow for care to be provided closer to home. Existing capacity constraints on the main campus and satellite locations, coupled with an increasing need for pediatric behavioral health care in Massachusetts, a need that was further exacerbated by the COVID-19 pandemic, are reducing access to care for patients. Prolonged waiting can affect health outcomes, especially in developing children. Existing need for access to integrated pediatrics care, especially mental and behavioral healthcare is great. </w:t>
      </w:r>
    </w:p>
    <w:p w14:paraId="09E1CEF7"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 xml:space="preserve">At the Longwood Campus, families weight for as long as eight months to obtain appointments for certain conditions and necessary tests. </w:t>
      </w:r>
    </w:p>
    <w:p w14:paraId="36CD9C58"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 xml:space="preserve">At BCH’s ambulatory clinic in Boston, patient volume has surpassed existing capacity. BCH has worked to expand appointments and services outside of Boston, but due to space limitations and increasing volume, these measures have not alleviated capacity constraints. </w:t>
      </w:r>
    </w:p>
    <w:p w14:paraId="08F3A1CE"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The waitlist for the Boston Sleep Program was three to four months before the COVID-19 pandemic. Wait times have decreased to two and a half months with the addition of two sleep beds in Waltham, and further decreases are expected with the additional capacity that will be added through the Proposed Project.</w:t>
      </w:r>
    </w:p>
    <w:p w14:paraId="05931A68"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 xml:space="preserve">Currently, 49 children are boarding at BCH on a medical floor or in the emergency room waiting for placement in an intensive psychiatric treatment setting. Last winter, the number was between 50 and 60 patients. </w:t>
      </w:r>
    </w:p>
    <w:p w14:paraId="7768AE97"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 xml:space="preserve">The Growth and Nutrition Program has a waitlist of four to six months. Delays in accessing care for an infant or toddler with malnutrition or poor weight gain can adversely impact their future potential. </w:t>
      </w:r>
    </w:p>
    <w:p w14:paraId="05FEDA82"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 xml:space="preserve">BCH’s Dental Department patients are racially, ethnically, and socioeconomically diverse, and half of patients have medically complex conditions and/or developmental disabilities. In 2019, prior to the COVID-19 pandemic, the Dental Department saw 28,500 outpatient visits and provided dental treatment to over 1,000 patient in the operation room (OR) using general anesthesia. Half of the OR procedures were completed at the Lexington outpatient surgical facilities, and 70-80% of patients who received OR treatment reside outside of Boston’s suburban core. </w:t>
      </w:r>
    </w:p>
    <w:p w14:paraId="1D116640" w14:textId="77777777" w:rsidR="00C1189E" w:rsidRPr="00C1189E" w:rsidRDefault="00C1189E" w:rsidP="00333B43">
      <w:pPr>
        <w:numPr>
          <w:ilvl w:val="0"/>
          <w:numId w:val="22"/>
        </w:numPr>
        <w:spacing w:after="0" w:line="240" w:lineRule="auto"/>
        <w:contextualSpacing/>
        <w:rPr>
          <w:sz w:val="24"/>
          <w:szCs w:val="24"/>
        </w:rPr>
      </w:pPr>
      <w:r w:rsidRPr="6B5600DB">
        <w:rPr>
          <w:sz w:val="24"/>
          <w:szCs w:val="24"/>
        </w:rPr>
        <w:t>According to a recent article from JAMA Pediatrics, 25% of children in Massachusetts have a mental health disorder and approximately 50% of these children do not receive needed treatment or counseling for a mental health disorder.</w:t>
      </w:r>
      <w:r w:rsidRPr="6B5600DB">
        <w:rPr>
          <w:sz w:val="24"/>
          <w:szCs w:val="24"/>
          <w:vertAlign w:val="superscript"/>
        </w:rPr>
        <w:footnoteReference w:id="29"/>
      </w:r>
      <w:r w:rsidRPr="6B5600DB">
        <w:rPr>
          <w:sz w:val="24"/>
          <w:szCs w:val="24"/>
        </w:rPr>
        <w:t xml:space="preserve"> Barriers to mental health services include the nonexistence of services, lack of capacity of mental health services for children at all levels and waiting lists for mental health services. This results in children waiting for very long </w:t>
      </w:r>
      <w:r w:rsidRPr="6B5600DB">
        <w:rPr>
          <w:sz w:val="24"/>
          <w:szCs w:val="24"/>
        </w:rPr>
        <w:lastRenderedPageBreak/>
        <w:t>periods of times, in often less than ideal settings, for appropriate care. The COVID-19 pandemic and associated disruptions adversely impact mental health of children: approximately 30% of parents at the start if the pandemic and 31% in October 2020, reported that their child’s mental and emotional health was harmed. Further, adolescents, young children, LGBTQ+ youth, and children of color are particularly vulnerable to negative mental health consequences of the COVID-19 pandemic.</w:t>
      </w:r>
      <w:r w:rsidRPr="6B5600DB">
        <w:rPr>
          <w:sz w:val="24"/>
          <w:szCs w:val="24"/>
          <w:vertAlign w:val="superscript"/>
        </w:rPr>
        <w:footnoteReference w:id="30"/>
      </w:r>
      <w:r w:rsidRPr="6B5600DB">
        <w:rPr>
          <w:sz w:val="24"/>
          <w:szCs w:val="24"/>
        </w:rPr>
        <w:t xml:space="preserve"> Access issues may exacerbate existing mental health issues among children. </w:t>
      </w:r>
    </w:p>
    <w:p w14:paraId="3F8C617E" w14:textId="77777777" w:rsidR="00C1189E" w:rsidRPr="00C1189E" w:rsidRDefault="00C1189E" w:rsidP="00333B43">
      <w:pPr>
        <w:numPr>
          <w:ilvl w:val="0"/>
          <w:numId w:val="22"/>
        </w:numPr>
        <w:spacing w:after="0" w:line="240" w:lineRule="auto"/>
        <w:contextualSpacing/>
        <w:rPr>
          <w:rFonts w:cstheme="minorHAnsi"/>
          <w:sz w:val="24"/>
          <w:szCs w:val="24"/>
        </w:rPr>
      </w:pPr>
      <w:r w:rsidRPr="00C1189E">
        <w:rPr>
          <w:rFonts w:cstheme="minorHAnsi"/>
          <w:sz w:val="24"/>
          <w:szCs w:val="24"/>
        </w:rPr>
        <w:t xml:space="preserve">Recent studies have shown a decline over the past ten years in the number of U.S. hospitals with pediatric inpatient beds and pediatric inpatient units. </w:t>
      </w:r>
    </w:p>
    <w:p w14:paraId="0784FA1D" w14:textId="77777777" w:rsidR="00C1189E" w:rsidRPr="00C1189E" w:rsidRDefault="00C1189E" w:rsidP="00C1189E">
      <w:pPr>
        <w:spacing w:after="0" w:line="240" w:lineRule="auto"/>
        <w:ind w:left="720"/>
        <w:contextualSpacing/>
        <w:rPr>
          <w:rFonts w:cstheme="minorHAnsi"/>
          <w:sz w:val="24"/>
          <w:szCs w:val="24"/>
        </w:rPr>
      </w:pPr>
    </w:p>
    <w:p w14:paraId="137BEE20" w14:textId="77777777" w:rsidR="00C1189E" w:rsidRPr="00C1189E" w:rsidRDefault="00C1189E" w:rsidP="00C1189E">
      <w:pPr>
        <w:spacing w:after="200" w:line="276" w:lineRule="auto"/>
        <w:rPr>
          <w:rFonts w:cstheme="minorHAnsi"/>
          <w:b/>
          <w:bCs/>
          <w:sz w:val="24"/>
          <w:szCs w:val="24"/>
        </w:rPr>
      </w:pPr>
      <w:r w:rsidRPr="00C1189E">
        <w:rPr>
          <w:rFonts w:cstheme="minorHAnsi"/>
          <w:b/>
          <w:bCs/>
          <w:sz w:val="24"/>
          <w:szCs w:val="24"/>
        </w:rPr>
        <w:t xml:space="preserve">Factor 1: Health Outcomes </w:t>
      </w:r>
    </w:p>
    <w:p w14:paraId="146AEEF6" w14:textId="640F6215" w:rsidR="00C1189E" w:rsidRPr="00C1189E" w:rsidRDefault="00C1189E" w:rsidP="00C1189E">
      <w:pPr>
        <w:spacing w:after="0" w:line="240" w:lineRule="auto"/>
        <w:rPr>
          <w:rFonts w:cstheme="minorHAnsi"/>
          <w:sz w:val="24"/>
          <w:szCs w:val="24"/>
        </w:rPr>
      </w:pPr>
      <w:r w:rsidRPr="00C1189E">
        <w:rPr>
          <w:rFonts w:cstheme="minorHAnsi"/>
          <w:sz w:val="24"/>
          <w:szCs w:val="24"/>
        </w:rPr>
        <w:t xml:space="preserve">Through the Proposed Project BCH will be able to address need for care that is specialized for children, for services across the continuum of care. Procedures considered standard for adults often require very different processes for children.  The Proposed Project will reduce wait times for children in need of appointments, consultations, and surgical procedures. With a focus on expanding access to care in its satellite locations, BCH will focus on creating a patient and family-centered experience. The satellite locations are smaller, less crowded, easier to navigate and more comfortable for patients and families than the </w:t>
      </w:r>
      <w:r w:rsidR="00777117">
        <w:rPr>
          <w:rFonts w:cstheme="minorHAnsi"/>
          <w:sz w:val="24"/>
          <w:szCs w:val="24"/>
        </w:rPr>
        <w:t>Longwood</w:t>
      </w:r>
      <w:r w:rsidRPr="00C1189E">
        <w:rPr>
          <w:rFonts w:cstheme="minorHAnsi"/>
          <w:sz w:val="24"/>
          <w:szCs w:val="24"/>
        </w:rPr>
        <w:t xml:space="preserve"> campus. The physical space is adapted to meet the specific needs of a pediatric patient population. The sites provide affordable parking and design features that make it accessible for all patients. The site is close to the highway, supporting ease of access from multiple routes. </w:t>
      </w:r>
    </w:p>
    <w:p w14:paraId="655E02B8" w14:textId="77777777" w:rsidR="00C1189E" w:rsidRPr="00C1189E" w:rsidRDefault="00C1189E" w:rsidP="00C1189E">
      <w:pPr>
        <w:spacing w:after="0" w:line="240" w:lineRule="auto"/>
        <w:rPr>
          <w:rFonts w:cstheme="minorHAnsi"/>
          <w:sz w:val="24"/>
          <w:szCs w:val="24"/>
        </w:rPr>
      </w:pPr>
    </w:p>
    <w:p w14:paraId="629B4540" w14:textId="5166BCC4" w:rsidR="00C1189E" w:rsidRPr="00C1189E" w:rsidRDefault="00C1189E" w:rsidP="00C1189E">
      <w:pPr>
        <w:spacing w:after="0" w:line="240" w:lineRule="auto"/>
        <w:rPr>
          <w:rFonts w:cstheme="minorHAnsi"/>
          <w:sz w:val="24"/>
          <w:szCs w:val="24"/>
        </w:rPr>
      </w:pPr>
      <w:r w:rsidRPr="00C1189E">
        <w:rPr>
          <w:rFonts w:cstheme="minorHAnsi"/>
          <w:sz w:val="24"/>
          <w:szCs w:val="24"/>
        </w:rPr>
        <w:t xml:space="preserve">Making more care accessible closer to patient’s homes will reduce the need for patients and families to travel into Boston to access care. Making care more accessible for patients and families will reduce the amount spent on traveling to appointments, and time lost away from work, and school. These features are especially important for pediatric patients that have more frequent contact with the healthcare services. Physical therapy and occupational therapy, essential components of surgical recovery, require multiple visits per week and complex care. BCH serves patients with complex medical needs, and providing multiple services allows for patients with complex needs to coordinate care and access care more easily across multiple providers and specialties. </w:t>
      </w:r>
    </w:p>
    <w:p w14:paraId="79BCA47A" w14:textId="77777777" w:rsidR="00C1189E" w:rsidRPr="00C1189E" w:rsidRDefault="00C1189E" w:rsidP="00C1189E">
      <w:pPr>
        <w:spacing w:after="0" w:line="240" w:lineRule="auto"/>
        <w:rPr>
          <w:rFonts w:cstheme="minorHAnsi"/>
          <w:sz w:val="24"/>
          <w:szCs w:val="24"/>
        </w:rPr>
      </w:pPr>
    </w:p>
    <w:p w14:paraId="54FEE2AA" w14:textId="77777777" w:rsidR="00C1189E" w:rsidRPr="00C1189E" w:rsidRDefault="00C1189E" w:rsidP="00C1189E">
      <w:pPr>
        <w:spacing w:after="0" w:line="240" w:lineRule="auto"/>
        <w:rPr>
          <w:rFonts w:cstheme="minorHAnsi"/>
          <w:sz w:val="24"/>
          <w:szCs w:val="24"/>
        </w:rPr>
      </w:pPr>
      <w:r w:rsidRPr="00C1189E">
        <w:rPr>
          <w:rFonts w:cstheme="minorHAnsi"/>
          <w:sz w:val="24"/>
          <w:szCs w:val="24"/>
        </w:rPr>
        <w:t xml:space="preserve">When patients cannot be seen in a timely manner, this can lead to potentially preventable hospitalization. Timely access to diagnostic services reduces the potential for delayed or missed diagnoses. BCH Radiology provides unique MR services which has reduces the need for repeat exams and redundant imaging, and increase the use of MR without sedation, thereby reducing the need to travel to Boston for imaging with sedation. Pediatric anesthesia care is safer with Pediatric Anesthesiologists than with General Anesthesiologists. Through the Proposed Project, BCH will bring its leading pediatric anesthesia care to the ambulatory setting, which will improve access to this level of care for children. BCH’s Pediatric anesthesia services include advanced integration with professions who are prepared to address the psychological and emotional needs of the pediatric surgical patient </w:t>
      </w:r>
      <w:r w:rsidRPr="00C1189E">
        <w:rPr>
          <w:rFonts w:cstheme="minorHAnsi"/>
          <w:sz w:val="24"/>
          <w:szCs w:val="24"/>
        </w:rPr>
        <w:lastRenderedPageBreak/>
        <w:t xml:space="preserve">and families. BCH’s pediatric anesthesia services have been shown to reduce the use of perioperative opioid and leads to better behavioral and functional outcomes after surgery. </w:t>
      </w:r>
    </w:p>
    <w:p w14:paraId="514A87D2" w14:textId="77777777" w:rsidR="00C1189E" w:rsidRPr="00C1189E" w:rsidRDefault="00C1189E" w:rsidP="00C1189E">
      <w:pPr>
        <w:spacing w:after="0" w:line="240" w:lineRule="auto"/>
        <w:rPr>
          <w:rFonts w:cstheme="minorHAnsi"/>
          <w:sz w:val="24"/>
          <w:szCs w:val="24"/>
        </w:rPr>
      </w:pPr>
    </w:p>
    <w:p w14:paraId="33496AFE" w14:textId="77777777" w:rsidR="00C1189E" w:rsidRPr="00C1189E" w:rsidRDefault="5FF0CEF2" w:rsidP="795CE185">
      <w:pPr>
        <w:spacing w:after="200" w:line="276" w:lineRule="auto"/>
        <w:rPr>
          <w:b/>
          <w:bCs/>
          <w:sz w:val="24"/>
          <w:szCs w:val="24"/>
        </w:rPr>
      </w:pPr>
      <w:r w:rsidRPr="795CE185">
        <w:rPr>
          <w:b/>
          <w:bCs/>
          <w:sz w:val="24"/>
          <w:szCs w:val="24"/>
        </w:rPr>
        <w:t>Factor 1: Health Equity</w:t>
      </w:r>
    </w:p>
    <w:p w14:paraId="229A54BD" w14:textId="0200C1E2" w:rsidR="00C1189E" w:rsidRPr="00C1189E" w:rsidRDefault="00C1189E" w:rsidP="00C1189E">
      <w:pPr>
        <w:spacing w:after="0" w:line="240" w:lineRule="auto"/>
        <w:rPr>
          <w:rFonts w:cstheme="minorHAnsi"/>
          <w:sz w:val="24"/>
          <w:szCs w:val="24"/>
        </w:rPr>
      </w:pPr>
      <w:r w:rsidRPr="6B5600DB">
        <w:rPr>
          <w:sz w:val="24"/>
          <w:szCs w:val="24"/>
        </w:rPr>
        <w:t xml:space="preserve">Currently, barriers exist for patients that need access to BCH’s services. The Proposed Project will expand access to culturally competent care in more convenient locations, to allow for more access to BCH’s services. Lack of transportation is a significant barrier to accessing care. As an increasing number of low to moderate income families have relocated out of Boston towards Framingham, Randolph, Brockton, and Quincy </w:t>
      </w:r>
      <w:r w:rsidR="001070D7" w:rsidRPr="6B5600DB">
        <w:rPr>
          <w:sz w:val="24"/>
          <w:szCs w:val="24"/>
        </w:rPr>
        <w:t xml:space="preserve">due </w:t>
      </w:r>
      <w:r w:rsidRPr="6B5600DB">
        <w:rPr>
          <w:sz w:val="24"/>
          <w:szCs w:val="24"/>
        </w:rPr>
        <w:t>to rising housing costs. One of these surrounding communities, Brockton, is designated as a Medically Underserved Area (MUA) by the Federal Government.</w:t>
      </w:r>
      <w:r w:rsidRPr="6B5600DB">
        <w:rPr>
          <w:sz w:val="24"/>
          <w:szCs w:val="24"/>
          <w:vertAlign w:val="superscript"/>
        </w:rPr>
        <w:footnoteReference w:id="31"/>
      </w:r>
      <w:r w:rsidRPr="6B5600DB">
        <w:rPr>
          <w:sz w:val="24"/>
          <w:szCs w:val="24"/>
        </w:rPr>
        <w:t xml:space="preserve"> The Proposed Project will address need in the communities in which the projects are sited, as well as surrounding communities that are medically underserved, racially/ethnically, linguistically and socioeconomically diverse, and communities that are impacted by health inequities.  The Proposed Project will improve access to care for patients and families that experience barriers to accessing care particularly at BCH’s Longwood Campus due to a lack of transportation, travel costs, and time required away from </w:t>
      </w:r>
      <w:r w:rsidR="00C80F33" w:rsidRPr="6B5600DB">
        <w:rPr>
          <w:sz w:val="24"/>
          <w:szCs w:val="24"/>
        </w:rPr>
        <w:t xml:space="preserve">school and </w:t>
      </w:r>
      <w:r w:rsidRPr="6B5600DB">
        <w:rPr>
          <w:sz w:val="24"/>
          <w:szCs w:val="24"/>
        </w:rPr>
        <w:t xml:space="preserve">work. </w:t>
      </w:r>
    </w:p>
    <w:p w14:paraId="15B18E8F" w14:textId="77777777" w:rsidR="00C1189E" w:rsidRPr="00C1189E" w:rsidRDefault="00C1189E" w:rsidP="00C1189E">
      <w:pPr>
        <w:spacing w:after="0" w:line="240" w:lineRule="auto"/>
        <w:rPr>
          <w:rFonts w:cstheme="minorHAnsi"/>
          <w:sz w:val="24"/>
          <w:szCs w:val="24"/>
        </w:rPr>
      </w:pPr>
    </w:p>
    <w:p w14:paraId="57B6CAC1" w14:textId="77777777" w:rsidR="00C1189E" w:rsidRPr="00C1189E" w:rsidRDefault="00C1189E" w:rsidP="00C1189E">
      <w:pPr>
        <w:spacing w:after="0" w:line="240" w:lineRule="auto"/>
        <w:rPr>
          <w:rFonts w:cstheme="minorHAnsi"/>
          <w:sz w:val="24"/>
          <w:szCs w:val="24"/>
        </w:rPr>
      </w:pPr>
    </w:p>
    <w:p w14:paraId="1A8D40E8" w14:textId="77777777" w:rsidR="00C1189E" w:rsidRPr="00C1189E" w:rsidRDefault="00C1189E" w:rsidP="00C1189E">
      <w:pPr>
        <w:spacing w:after="0" w:line="240" w:lineRule="auto"/>
        <w:rPr>
          <w:rFonts w:cstheme="minorHAnsi"/>
          <w:b/>
          <w:bCs/>
          <w:sz w:val="24"/>
          <w:szCs w:val="24"/>
        </w:rPr>
      </w:pPr>
      <w:r w:rsidRPr="00C1189E">
        <w:rPr>
          <w:rFonts w:cstheme="minorHAnsi"/>
          <w:b/>
          <w:bCs/>
          <w:sz w:val="24"/>
          <w:szCs w:val="24"/>
        </w:rPr>
        <w:t>Factor 1: Efficiency</w:t>
      </w:r>
    </w:p>
    <w:p w14:paraId="37FFC23F" w14:textId="77777777" w:rsidR="00C1189E" w:rsidRPr="00C1189E" w:rsidRDefault="00C1189E" w:rsidP="00C1189E">
      <w:pPr>
        <w:spacing w:after="0" w:line="240" w:lineRule="auto"/>
        <w:rPr>
          <w:rFonts w:cstheme="minorHAnsi"/>
          <w:sz w:val="24"/>
          <w:szCs w:val="24"/>
        </w:rPr>
      </w:pPr>
    </w:p>
    <w:p w14:paraId="69CBCD0A" w14:textId="10DD936A" w:rsidR="00C1189E" w:rsidRPr="00C1189E" w:rsidRDefault="00C1189E" w:rsidP="00C1189E">
      <w:pPr>
        <w:spacing w:after="0" w:line="240" w:lineRule="auto"/>
        <w:rPr>
          <w:rFonts w:cstheme="minorHAnsi"/>
          <w:sz w:val="24"/>
          <w:szCs w:val="24"/>
        </w:rPr>
      </w:pPr>
      <w:r w:rsidRPr="00C1189E">
        <w:rPr>
          <w:rFonts w:cstheme="minorHAnsi"/>
          <w:sz w:val="24"/>
          <w:szCs w:val="24"/>
        </w:rPr>
        <w:t xml:space="preserve">The pediatric patient population has a need for a continuum of care that is integrated and medical records that are accessible by multiple care team. Healthcare of pediatric patients, both physical and behavioral, is becoming more complex, and the care for this population is increasingly shifting to multidisciplinary clinicals to allow for multiple providers to care for patients, thereby reducing the number of visits the patient has to </w:t>
      </w:r>
      <w:r w:rsidR="005948DD" w:rsidRPr="00C1189E">
        <w:rPr>
          <w:rFonts w:cstheme="minorHAnsi"/>
          <w:sz w:val="24"/>
          <w:szCs w:val="24"/>
        </w:rPr>
        <w:t>make and</w:t>
      </w:r>
      <w:r w:rsidRPr="00C1189E">
        <w:rPr>
          <w:rFonts w:cstheme="minorHAnsi"/>
          <w:sz w:val="24"/>
          <w:szCs w:val="24"/>
        </w:rPr>
        <w:t xml:space="preserve"> supporting coordination of care across providers.  For children with complex medical needs, such </w:t>
      </w:r>
      <w:r w:rsidR="00623DF5">
        <w:rPr>
          <w:rFonts w:cstheme="minorHAnsi"/>
          <w:sz w:val="24"/>
          <w:szCs w:val="24"/>
        </w:rPr>
        <w:t xml:space="preserve">as </w:t>
      </w:r>
      <w:r w:rsidRPr="00C1189E">
        <w:rPr>
          <w:rFonts w:cstheme="minorHAnsi"/>
          <w:sz w:val="24"/>
          <w:szCs w:val="24"/>
        </w:rPr>
        <w:t xml:space="preserve">cerebral palsy, feeding tubes, gastroesophageal reflux and orthopedic issues, will be able to schedule all of their specialties at one time, eliminating multiple visits. </w:t>
      </w:r>
    </w:p>
    <w:p w14:paraId="4A85F6E3" w14:textId="77777777" w:rsidR="00C1189E" w:rsidRPr="00C1189E" w:rsidRDefault="00C1189E" w:rsidP="00C1189E">
      <w:pPr>
        <w:spacing w:after="0" w:line="240" w:lineRule="auto"/>
        <w:rPr>
          <w:rFonts w:cstheme="minorHAnsi"/>
          <w:sz w:val="24"/>
          <w:szCs w:val="24"/>
        </w:rPr>
      </w:pPr>
    </w:p>
    <w:p w14:paraId="105D3EC8" w14:textId="6A608409" w:rsidR="00C1189E" w:rsidRPr="00C1189E" w:rsidRDefault="00C1189E" w:rsidP="00C1189E">
      <w:pPr>
        <w:spacing w:after="0" w:line="240" w:lineRule="auto"/>
        <w:rPr>
          <w:rFonts w:cstheme="minorHAnsi"/>
          <w:sz w:val="24"/>
          <w:szCs w:val="24"/>
        </w:rPr>
      </w:pPr>
      <w:r w:rsidRPr="00C1189E">
        <w:rPr>
          <w:rFonts w:cstheme="minorHAnsi"/>
          <w:sz w:val="24"/>
          <w:szCs w:val="24"/>
        </w:rPr>
        <w:t>Satellite facilities are more optimal for providing low-risk/low-complexity interventions for patients needing predictable care in satellite facilities designed for this purpose, and optimize the ability to perform more challenging, high-risk and less predictable procedures at BCH’s main hospital facility. There are cost and operation inefficiencies wit</w:t>
      </w:r>
      <w:r w:rsidR="00623DF5">
        <w:rPr>
          <w:rFonts w:cstheme="minorHAnsi"/>
          <w:sz w:val="24"/>
          <w:szCs w:val="24"/>
        </w:rPr>
        <w:t>h</w:t>
      </w:r>
      <w:r w:rsidRPr="00C1189E">
        <w:rPr>
          <w:rFonts w:cstheme="minorHAnsi"/>
          <w:sz w:val="24"/>
          <w:szCs w:val="24"/>
        </w:rPr>
        <w:t xml:space="preserve"> intermixing complex care and less resource intensive care. Many of the physician practices sited in the satellite locations rely on radiology services and locating imaging close to these programs will support collaboration and communication between radiologists and other clinicians and serve to enhance patient care and improve patient and family experience.</w:t>
      </w:r>
    </w:p>
    <w:p w14:paraId="643E29BD" w14:textId="7F0BC7CC" w:rsidR="00C1189E" w:rsidRDefault="00C1189E" w:rsidP="00C1189E">
      <w:pPr>
        <w:spacing w:after="0" w:line="240" w:lineRule="auto"/>
        <w:rPr>
          <w:rFonts w:cstheme="minorHAnsi"/>
          <w:sz w:val="24"/>
          <w:szCs w:val="24"/>
        </w:rPr>
      </w:pPr>
    </w:p>
    <w:p w14:paraId="01FCD2FA" w14:textId="77777777" w:rsidR="00827AC9" w:rsidRPr="00C1189E" w:rsidRDefault="00827AC9" w:rsidP="00C1189E">
      <w:pPr>
        <w:spacing w:after="0" w:line="240" w:lineRule="auto"/>
        <w:rPr>
          <w:rFonts w:cstheme="minorHAnsi"/>
          <w:sz w:val="24"/>
          <w:szCs w:val="24"/>
        </w:rPr>
      </w:pPr>
    </w:p>
    <w:p w14:paraId="3FD42282" w14:textId="77777777" w:rsidR="00C1189E" w:rsidRPr="00C1189E" w:rsidRDefault="00C1189E" w:rsidP="00C1189E">
      <w:pPr>
        <w:spacing w:after="0" w:line="240" w:lineRule="auto"/>
        <w:rPr>
          <w:rFonts w:cstheme="minorHAnsi"/>
          <w:sz w:val="24"/>
          <w:szCs w:val="24"/>
        </w:rPr>
      </w:pPr>
    </w:p>
    <w:p w14:paraId="483CAFD1" w14:textId="77777777" w:rsidR="00C1189E" w:rsidRPr="00C1189E" w:rsidRDefault="00C1189E" w:rsidP="00C1189E">
      <w:pPr>
        <w:spacing w:after="0" w:line="240" w:lineRule="auto"/>
        <w:rPr>
          <w:rFonts w:cstheme="minorHAnsi"/>
          <w:b/>
          <w:bCs/>
          <w:sz w:val="24"/>
          <w:szCs w:val="24"/>
        </w:rPr>
      </w:pPr>
      <w:r w:rsidRPr="00C1189E">
        <w:rPr>
          <w:rFonts w:cstheme="minorHAnsi"/>
          <w:b/>
          <w:bCs/>
          <w:sz w:val="24"/>
          <w:szCs w:val="24"/>
        </w:rPr>
        <w:lastRenderedPageBreak/>
        <w:t>Factor 1: Competition</w:t>
      </w:r>
    </w:p>
    <w:p w14:paraId="5B31AF8E" w14:textId="77777777" w:rsidR="00C1189E" w:rsidRPr="00C1189E" w:rsidRDefault="00C1189E" w:rsidP="00C1189E">
      <w:pPr>
        <w:spacing w:after="0" w:line="240" w:lineRule="auto"/>
        <w:rPr>
          <w:rFonts w:cstheme="minorHAnsi"/>
          <w:sz w:val="24"/>
          <w:szCs w:val="24"/>
        </w:rPr>
      </w:pPr>
    </w:p>
    <w:p w14:paraId="1C28B121" w14:textId="77777777" w:rsidR="00C1189E" w:rsidRPr="00C1189E" w:rsidRDefault="00C1189E" w:rsidP="00C1189E">
      <w:pPr>
        <w:spacing w:after="0" w:line="240" w:lineRule="auto"/>
        <w:rPr>
          <w:rFonts w:cstheme="minorHAnsi"/>
          <w:sz w:val="24"/>
          <w:szCs w:val="24"/>
        </w:rPr>
      </w:pPr>
      <w:r w:rsidRPr="00C1189E">
        <w:rPr>
          <w:rFonts w:cstheme="minorHAnsi"/>
          <w:sz w:val="24"/>
          <w:szCs w:val="24"/>
        </w:rPr>
        <w:t xml:space="preserve">The Proposed Project will improve access to a full range of high-quality, integrated pediatric care services in convenient, lower-cost settings. Expanding capacity will reduce delays in access to care and treatment which can prevent hospitalization and the need for more intensive care  that will increase cost of care. Additionally, increasing access to multiple disciplines will reduce the number of visits required, and decrease the likelihood of duplication of services.  </w:t>
      </w:r>
    </w:p>
    <w:p w14:paraId="602010F5" w14:textId="77777777" w:rsidR="00C1189E" w:rsidRPr="00C1189E" w:rsidRDefault="00C1189E" w:rsidP="00C1189E">
      <w:pPr>
        <w:spacing w:after="0" w:line="240" w:lineRule="auto"/>
        <w:rPr>
          <w:rFonts w:cstheme="minorHAnsi"/>
          <w:sz w:val="24"/>
          <w:szCs w:val="24"/>
        </w:rPr>
      </w:pPr>
    </w:p>
    <w:p w14:paraId="49377C44" w14:textId="77777777" w:rsidR="00C1189E" w:rsidRPr="00C1189E" w:rsidRDefault="00C1189E" w:rsidP="00C1189E">
      <w:pPr>
        <w:spacing w:after="0" w:line="240" w:lineRule="auto"/>
        <w:rPr>
          <w:rFonts w:cstheme="minorHAnsi"/>
          <w:b/>
          <w:bCs/>
          <w:sz w:val="24"/>
          <w:szCs w:val="24"/>
        </w:rPr>
      </w:pPr>
      <w:r w:rsidRPr="00C1189E">
        <w:rPr>
          <w:rFonts w:cstheme="minorHAnsi"/>
          <w:b/>
          <w:bCs/>
          <w:sz w:val="24"/>
          <w:szCs w:val="24"/>
        </w:rPr>
        <w:t>Factor 2: Delivery System Transformation</w:t>
      </w:r>
    </w:p>
    <w:p w14:paraId="70A720CE" w14:textId="404ADAF9" w:rsidR="00C1189E" w:rsidRPr="00C1189E" w:rsidRDefault="00C1189E" w:rsidP="00C1189E">
      <w:pPr>
        <w:spacing w:after="0" w:line="240" w:lineRule="auto"/>
        <w:rPr>
          <w:rFonts w:cstheme="minorHAnsi"/>
          <w:sz w:val="24"/>
          <w:szCs w:val="24"/>
        </w:rPr>
      </w:pPr>
      <w:r w:rsidRPr="00C1189E">
        <w:rPr>
          <w:rFonts w:cstheme="minorHAnsi"/>
          <w:sz w:val="24"/>
          <w:szCs w:val="24"/>
        </w:rPr>
        <w:t>BCH works in collaboration with its community partners to: improve access to and quality of care for children, including behavioral health services for children; invest in upstream care</w:t>
      </w:r>
      <w:r w:rsidR="00BB729B">
        <w:rPr>
          <w:rFonts w:cstheme="minorHAnsi"/>
          <w:sz w:val="24"/>
          <w:szCs w:val="24"/>
        </w:rPr>
        <w:t>;</w:t>
      </w:r>
      <w:r w:rsidRPr="00C1189E">
        <w:rPr>
          <w:rFonts w:cstheme="minorHAnsi"/>
          <w:sz w:val="24"/>
          <w:szCs w:val="24"/>
        </w:rPr>
        <w:t xml:space="preserve"> and address the social determinants of health (SDoH). Siting the Proposed Projects in the community will support BHC’s collaboration with existing community partners, to carry out its community mission to implement programs that have the potential to result in long-term systemic changes that will improve health outcomes for all children. </w:t>
      </w:r>
    </w:p>
    <w:p w14:paraId="10E69A51" w14:textId="77777777" w:rsidR="00C1189E" w:rsidRPr="008F7CB4" w:rsidRDefault="00C1189E" w:rsidP="008F7CB4"/>
    <w:p w14:paraId="08F1DB84" w14:textId="61D1D079" w:rsidR="00D7171F" w:rsidRPr="008F7CB4" w:rsidRDefault="00D7171F" w:rsidP="008F7CB4">
      <w:pPr>
        <w:pStyle w:val="NoSpacing"/>
        <w:rPr>
          <w:b/>
          <w:sz w:val="28"/>
          <w:szCs w:val="28"/>
          <w:u w:val="single"/>
        </w:rPr>
      </w:pPr>
      <w:r w:rsidRPr="008F7CB4">
        <w:rPr>
          <w:b/>
          <w:sz w:val="28"/>
          <w:szCs w:val="28"/>
          <w:u w:val="single"/>
        </w:rPr>
        <w:br/>
      </w:r>
      <w:r w:rsidR="00C1189E" w:rsidRPr="00C1189E" w:rsidDel="00C1189E">
        <w:rPr>
          <w:b/>
          <w:sz w:val="28"/>
          <w:szCs w:val="28"/>
          <w:u w:val="single"/>
        </w:rPr>
        <w:t xml:space="preserve"> </w:t>
      </w:r>
    </w:p>
    <w:p w14:paraId="27AA0982" w14:textId="3304F2F7" w:rsidR="000816A1" w:rsidRDefault="00D7171F" w:rsidP="00D7171F">
      <w:pPr>
        <w:rPr>
          <w:color w:val="44546A"/>
          <w:sz w:val="28"/>
          <w:szCs w:val="28"/>
        </w:rPr>
      </w:pPr>
      <w:r>
        <w:rPr>
          <w:bCs/>
          <w:sz w:val="24"/>
          <w:szCs w:val="24"/>
        </w:rPr>
        <w:br/>
      </w:r>
    </w:p>
    <w:p w14:paraId="1C39F336" w14:textId="76343010" w:rsidR="00300284" w:rsidRDefault="00300284" w:rsidP="00D7171F">
      <w:pPr>
        <w:rPr>
          <w:color w:val="44546A"/>
          <w:sz w:val="28"/>
          <w:szCs w:val="28"/>
        </w:rPr>
      </w:pPr>
    </w:p>
    <w:p w14:paraId="4B24C0A9" w14:textId="5BFFEE22" w:rsidR="00300284" w:rsidRDefault="00300284" w:rsidP="00D7171F">
      <w:pPr>
        <w:rPr>
          <w:color w:val="44546A"/>
          <w:sz w:val="28"/>
          <w:szCs w:val="28"/>
        </w:rPr>
      </w:pPr>
    </w:p>
    <w:p w14:paraId="045F66EC" w14:textId="5AFC13AB" w:rsidR="00300284" w:rsidRDefault="00300284" w:rsidP="00D7171F">
      <w:pPr>
        <w:rPr>
          <w:color w:val="44546A"/>
          <w:sz w:val="28"/>
          <w:szCs w:val="28"/>
        </w:rPr>
      </w:pPr>
    </w:p>
    <w:p w14:paraId="138B8035" w14:textId="69C2391C" w:rsidR="00300284" w:rsidRDefault="00300284" w:rsidP="00D7171F">
      <w:pPr>
        <w:rPr>
          <w:color w:val="44546A"/>
          <w:sz w:val="28"/>
          <w:szCs w:val="28"/>
        </w:rPr>
      </w:pPr>
    </w:p>
    <w:p w14:paraId="5B15C86D" w14:textId="6DB6F4F5" w:rsidR="00300284" w:rsidRDefault="00300284" w:rsidP="00D7171F">
      <w:pPr>
        <w:rPr>
          <w:color w:val="44546A"/>
          <w:sz w:val="28"/>
          <w:szCs w:val="28"/>
        </w:rPr>
      </w:pPr>
    </w:p>
    <w:p w14:paraId="1EE04268" w14:textId="1C605CBC" w:rsidR="00300284" w:rsidRDefault="00300284" w:rsidP="00D7171F">
      <w:pPr>
        <w:rPr>
          <w:color w:val="44546A"/>
          <w:sz w:val="28"/>
          <w:szCs w:val="28"/>
        </w:rPr>
      </w:pPr>
    </w:p>
    <w:p w14:paraId="37D260AE" w14:textId="49A6DDA8" w:rsidR="00300284" w:rsidRDefault="00300284" w:rsidP="00D7171F">
      <w:pPr>
        <w:rPr>
          <w:color w:val="44546A"/>
          <w:sz w:val="28"/>
          <w:szCs w:val="28"/>
        </w:rPr>
      </w:pPr>
    </w:p>
    <w:p w14:paraId="21924814" w14:textId="03E3FD23" w:rsidR="003903FE" w:rsidRDefault="003903FE" w:rsidP="00D7171F">
      <w:pPr>
        <w:rPr>
          <w:color w:val="44546A"/>
          <w:sz w:val="28"/>
          <w:szCs w:val="28"/>
        </w:rPr>
      </w:pPr>
    </w:p>
    <w:p w14:paraId="5C72E155" w14:textId="6CD39451" w:rsidR="003903FE" w:rsidRDefault="003903FE" w:rsidP="00D7171F">
      <w:pPr>
        <w:rPr>
          <w:color w:val="44546A"/>
          <w:sz w:val="28"/>
          <w:szCs w:val="28"/>
        </w:rPr>
      </w:pPr>
    </w:p>
    <w:p w14:paraId="0BEDE323" w14:textId="402F64FF" w:rsidR="0052200D" w:rsidRDefault="0052200D" w:rsidP="00D7171F">
      <w:pPr>
        <w:rPr>
          <w:color w:val="44546A"/>
          <w:sz w:val="28"/>
          <w:szCs w:val="28"/>
        </w:rPr>
      </w:pPr>
    </w:p>
    <w:p w14:paraId="754255B6" w14:textId="0CDF2779" w:rsidR="0052200D" w:rsidRDefault="0052200D" w:rsidP="00D7171F">
      <w:pPr>
        <w:rPr>
          <w:color w:val="44546A"/>
          <w:sz w:val="28"/>
          <w:szCs w:val="28"/>
        </w:rPr>
      </w:pPr>
    </w:p>
    <w:p w14:paraId="67FA0646" w14:textId="77777777" w:rsidR="0052200D" w:rsidRDefault="0052200D" w:rsidP="00D7171F">
      <w:pPr>
        <w:rPr>
          <w:color w:val="44546A"/>
          <w:sz w:val="28"/>
          <w:szCs w:val="28"/>
        </w:rPr>
      </w:pPr>
    </w:p>
    <w:p w14:paraId="0F459D5D" w14:textId="66E6D781" w:rsidR="004D293C" w:rsidRPr="008F7CB4" w:rsidRDefault="00F83EBE" w:rsidP="008F7CB4">
      <w:pPr>
        <w:pStyle w:val="Heading1"/>
        <w:rPr>
          <w:rFonts w:cstheme="minorHAnsi"/>
          <w:b/>
          <w:bCs/>
          <w:sz w:val="28"/>
          <w:szCs w:val="28"/>
        </w:rPr>
      </w:pPr>
      <w:bookmarkStart w:id="33" w:name="_Toc118969237"/>
      <w:r w:rsidRPr="008F7CB4">
        <w:rPr>
          <w:rFonts w:asciiTheme="minorHAnsi" w:hAnsiTheme="minorHAnsi" w:cstheme="minorHAnsi"/>
          <w:b/>
          <w:bCs/>
          <w:sz w:val="28"/>
          <w:szCs w:val="28"/>
        </w:rPr>
        <w:lastRenderedPageBreak/>
        <w:t>REFERENCES</w:t>
      </w:r>
      <w:bookmarkEnd w:id="33"/>
    </w:p>
    <w:sectPr w:rsidR="004D293C" w:rsidRPr="008F7CB4" w:rsidSect="00A47AB8">
      <w:footerReference w:type="default" r:id="rId15"/>
      <w:endnotePr>
        <w:numFmt w:val="lowerLetter"/>
      </w:endnotePr>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88FAE" w14:textId="77777777" w:rsidR="00AC55AC" w:rsidRDefault="00AC55AC" w:rsidP="00231103">
      <w:pPr>
        <w:spacing w:after="0" w:line="240" w:lineRule="auto"/>
      </w:pPr>
      <w:r>
        <w:separator/>
      </w:r>
    </w:p>
  </w:endnote>
  <w:endnote w:type="continuationSeparator" w:id="0">
    <w:p w14:paraId="259F80A5" w14:textId="77777777" w:rsidR="00AC55AC" w:rsidRDefault="00AC55AC" w:rsidP="00231103">
      <w:pPr>
        <w:spacing w:after="0" w:line="240" w:lineRule="auto"/>
      </w:pPr>
      <w:r>
        <w:continuationSeparator/>
      </w:r>
    </w:p>
  </w:endnote>
  <w:endnote w:type="continuationNotice" w:id="1">
    <w:p w14:paraId="56A3D9BC" w14:textId="77777777" w:rsidR="00AC55AC" w:rsidRDefault="00AC55AC">
      <w:pPr>
        <w:spacing w:after="0" w:line="240" w:lineRule="auto"/>
      </w:pPr>
    </w:p>
  </w:endnote>
  <w:endnote w:id="2">
    <w:p w14:paraId="5BA8B75D" w14:textId="78C34C10" w:rsidR="00BC47A2" w:rsidRPr="00827AC9" w:rsidRDefault="00BC47A2">
      <w:pPr>
        <w:pStyle w:val="EndnoteText"/>
      </w:pPr>
      <w:r w:rsidRPr="00827AC9">
        <w:rPr>
          <w:rStyle w:val="EndnoteReference"/>
        </w:rPr>
        <w:endnoteRef/>
      </w:r>
      <w:r w:rsidRPr="00827AC9">
        <w:t xml:space="preserve"> McPherson M, Arango P, Fox HB, A new definition of children with special health care needs. Pediatrics 1998; 102:137-140</w:t>
      </w:r>
    </w:p>
  </w:endnote>
  <w:endnote w:id="3">
    <w:p w14:paraId="173C3753" w14:textId="2811C263" w:rsidR="00464C2B" w:rsidRPr="00827AC9" w:rsidRDefault="00464C2B">
      <w:pPr>
        <w:pStyle w:val="EndnoteText"/>
      </w:pPr>
      <w:r w:rsidRPr="00827AC9">
        <w:rPr>
          <w:rStyle w:val="EndnoteReference"/>
        </w:rPr>
        <w:endnoteRef/>
      </w:r>
      <w:r w:rsidRPr="00827AC9">
        <w:t xml:space="preserve"> Child and Adolescent Health Measurement Initiative (2012). “Who Are Children with Special Health Care Needs (CSHCN).” Data Resource Center, supported by Cooperative Agreement 1‐U59‐MC06980‐01 from the U.S. Department of Health and Human Services, Health Resources and Services.</w:t>
      </w:r>
    </w:p>
  </w:endnote>
  <w:endnote w:id="4">
    <w:p w14:paraId="4D9B53BA" w14:textId="47F78C6A" w:rsidR="001058FC" w:rsidRPr="00827AC9" w:rsidRDefault="001058FC">
      <w:pPr>
        <w:pStyle w:val="EndnoteText"/>
      </w:pPr>
      <w:r w:rsidRPr="00827AC9">
        <w:rPr>
          <w:rStyle w:val="EndnoteReference"/>
        </w:rPr>
        <w:endnoteRef/>
      </w:r>
      <w:r w:rsidRPr="00827AC9">
        <w:t xml:space="preserve"> </w:t>
      </w:r>
      <w:r w:rsidRPr="00827AC9">
        <w:rPr>
          <w:rFonts w:ascii="Calibri" w:eastAsia="Calibri" w:hAnsi="Calibri" w:cs="Calibri"/>
        </w:rPr>
        <w:t>McPherson M, Arango P, Fox HB, A new definition of children with special health care needs. Pediatrics 1998; 102:137-140</w:t>
      </w:r>
    </w:p>
  </w:endnote>
  <w:endnote w:id="5">
    <w:p w14:paraId="71A06F85" w14:textId="77777777" w:rsidR="00DC245C" w:rsidRPr="00827AC9" w:rsidRDefault="00DC245C" w:rsidP="00DC245C">
      <w:pPr>
        <w:pStyle w:val="EndnoteText"/>
      </w:pPr>
      <w:r w:rsidRPr="00827AC9">
        <w:rPr>
          <w:rStyle w:val="EndnoteReference"/>
        </w:rPr>
        <w:endnoteRef/>
      </w:r>
      <w:r w:rsidRPr="00827AC9">
        <w:t xml:space="preserve"> Massachusetts Health Policy Commission. Children with Medical Complexity in the Commonwealth. Report to the Massachusetts Legislature. February 2022. </w:t>
      </w:r>
      <w:hyperlink r:id="rId1">
        <w:r w:rsidRPr="00827AC9">
          <w:rPr>
            <w:rStyle w:val="Hyperlink"/>
          </w:rPr>
          <w:t>https://www.mass.gov/doc/children-with-medical-complexity-in-the-commonwealth/download</w:t>
        </w:r>
      </w:hyperlink>
      <w:r w:rsidRPr="00827AC9">
        <w:t xml:space="preserve"> </w:t>
      </w:r>
    </w:p>
  </w:endnote>
  <w:endnote w:id="6">
    <w:p w14:paraId="4E935E67" w14:textId="688B164C" w:rsidR="16B55787" w:rsidRPr="00827AC9" w:rsidRDefault="16B55787" w:rsidP="00A47AB8">
      <w:pPr>
        <w:pStyle w:val="EndnoteText"/>
      </w:pPr>
      <w:r w:rsidRPr="00827AC9">
        <w:rPr>
          <w:rStyle w:val="EndnoteReference"/>
        </w:rPr>
        <w:endnoteRef/>
      </w:r>
      <w:r w:rsidRPr="00827AC9">
        <w:t xml:space="preserve"> </w:t>
      </w:r>
      <w:r w:rsidR="004B4957" w:rsidRPr="004B4957">
        <w:t xml:space="preserve">Massachusetts Health Policy Commission. Children with Medical Complexity in the Commonwealth. Report to the Massachusetts Legislature. February 2022. </w:t>
      </w:r>
      <w:hyperlink r:id="rId2">
        <w:r w:rsidR="004B4957" w:rsidRPr="004B4957">
          <w:rPr>
            <w:rStyle w:val="Hyperlink"/>
          </w:rPr>
          <w:t>https://www.mass.gov/doc/children-with-medical-complexity-in-the-commonwealth/download</w:t>
        </w:r>
      </w:hyperlink>
    </w:p>
  </w:endnote>
  <w:endnote w:id="7">
    <w:p w14:paraId="714B2273" w14:textId="77777777" w:rsidR="00A94454" w:rsidRPr="00827AC9" w:rsidRDefault="00A94454" w:rsidP="00A94454">
      <w:pPr>
        <w:pStyle w:val="NoSpacing"/>
        <w:rPr>
          <w:rFonts w:cstheme="minorHAnsi"/>
          <w:sz w:val="20"/>
          <w:szCs w:val="20"/>
        </w:rPr>
      </w:pPr>
      <w:r w:rsidRPr="00827AC9">
        <w:rPr>
          <w:rStyle w:val="EndnoteReference"/>
          <w:rFonts w:cstheme="minorHAnsi"/>
          <w:sz w:val="20"/>
          <w:szCs w:val="20"/>
        </w:rPr>
        <w:endnoteRef/>
      </w:r>
      <w:r w:rsidRPr="00827AC9">
        <w:rPr>
          <w:rFonts w:cstheme="minorHAnsi"/>
          <w:sz w:val="20"/>
          <w:szCs w:val="20"/>
        </w:rPr>
        <w:t xml:space="preserve"> Franca, U.L. and McManus, M.L. (2017). “Availability of Definitive Hospital Care for Children.”</w:t>
      </w:r>
    </w:p>
    <w:p w14:paraId="6A75868B" w14:textId="77777777" w:rsidR="00A94454" w:rsidRPr="00827AC9" w:rsidRDefault="00A94454" w:rsidP="00A94454">
      <w:pPr>
        <w:pStyle w:val="EndnoteText"/>
        <w:rPr>
          <w:rFonts w:cstheme="minorHAnsi"/>
        </w:rPr>
      </w:pPr>
      <w:r w:rsidRPr="00827AC9">
        <w:rPr>
          <w:rFonts w:cstheme="minorHAnsi"/>
        </w:rPr>
        <w:t xml:space="preserve">JAMA Pediatr., 171(9). </w:t>
      </w:r>
      <w:hyperlink r:id="rId3" w:history="1">
        <w:r w:rsidRPr="00827AC9">
          <w:rPr>
            <w:rStyle w:val="Hyperlink"/>
            <w:rFonts w:cstheme="minorHAnsi"/>
          </w:rPr>
          <w:t>https://doi.org/10.1001/jamapediatrics.2017.1096</w:t>
        </w:r>
      </w:hyperlink>
      <w:r w:rsidRPr="00827AC9">
        <w:rPr>
          <w:rFonts w:cstheme="minorHAnsi"/>
        </w:rPr>
        <w:t xml:space="preserve"> </w:t>
      </w:r>
    </w:p>
  </w:endnote>
  <w:endnote w:id="8">
    <w:p w14:paraId="733A046E" w14:textId="77777777" w:rsidR="00AE1D6D" w:rsidRPr="00827AC9" w:rsidRDefault="00AE1D6D" w:rsidP="00AE1D6D">
      <w:pPr>
        <w:pStyle w:val="EndnoteText"/>
        <w:rPr>
          <w:rFonts w:cstheme="minorHAnsi"/>
        </w:rPr>
      </w:pPr>
      <w:r w:rsidRPr="00827AC9">
        <w:rPr>
          <w:rStyle w:val="EndnoteReference"/>
          <w:rFonts w:cstheme="minorHAnsi"/>
        </w:rPr>
        <w:endnoteRef/>
      </w:r>
      <w:r w:rsidRPr="00827AC9">
        <w:rPr>
          <w:rFonts w:cstheme="minorHAnsi"/>
        </w:rPr>
        <w:t xml:space="preserve"> </w:t>
      </w:r>
      <w:r w:rsidRPr="00827AC9">
        <w:rPr>
          <w:rFonts w:cstheme="minorHAnsi"/>
          <w:color w:val="222222"/>
          <w:shd w:val="clear" w:color="auto" w:fill="FFFFFF"/>
        </w:rPr>
        <w:t>Strauss, K. J., Goske, M. J., Kaste, S. C., Bulas, D., Frush, D. P., Butler, P., ... &amp; Applegate, K. E. (2010). Image gently: ten steps you can take to optimize image quality and lower CT dose for pediatric patients. </w:t>
      </w:r>
      <w:r w:rsidRPr="00827AC9">
        <w:rPr>
          <w:rFonts w:cstheme="minorHAnsi"/>
          <w:i/>
          <w:iCs/>
          <w:color w:val="222222"/>
          <w:shd w:val="clear" w:color="auto" w:fill="FFFFFF"/>
        </w:rPr>
        <w:t>American Journal of Roentgenology</w:t>
      </w:r>
      <w:r w:rsidRPr="00827AC9">
        <w:rPr>
          <w:rFonts w:cstheme="minorHAnsi"/>
          <w:color w:val="222222"/>
          <w:shd w:val="clear" w:color="auto" w:fill="FFFFFF"/>
        </w:rPr>
        <w:t>, </w:t>
      </w:r>
      <w:r w:rsidRPr="00827AC9">
        <w:rPr>
          <w:rFonts w:cstheme="minorHAnsi"/>
          <w:i/>
          <w:iCs/>
          <w:color w:val="222222"/>
          <w:shd w:val="clear" w:color="auto" w:fill="FFFFFF"/>
        </w:rPr>
        <w:t>194</w:t>
      </w:r>
      <w:r w:rsidRPr="00827AC9">
        <w:rPr>
          <w:rFonts w:cstheme="minorHAnsi"/>
          <w:color w:val="222222"/>
          <w:shd w:val="clear" w:color="auto" w:fill="FFFFFF"/>
        </w:rPr>
        <w:t>(4), 868-873.</w:t>
      </w:r>
      <w:r w:rsidRPr="00827AC9">
        <w:rPr>
          <w:rFonts w:cstheme="minorHAnsi"/>
        </w:rPr>
        <w:t xml:space="preserve"> (See step #4)</w:t>
      </w:r>
    </w:p>
  </w:endnote>
  <w:endnote w:id="9">
    <w:p w14:paraId="13C8F077" w14:textId="77777777" w:rsidR="00AE1D6D" w:rsidRPr="00827AC9" w:rsidRDefault="00AE1D6D" w:rsidP="00AE1D6D">
      <w:pPr>
        <w:pStyle w:val="EndnoteText"/>
        <w:rPr>
          <w:rFonts w:cstheme="minorHAnsi"/>
        </w:rPr>
      </w:pPr>
      <w:r w:rsidRPr="00827AC9">
        <w:rPr>
          <w:rStyle w:val="EndnoteReference"/>
          <w:rFonts w:cstheme="minorHAnsi"/>
        </w:rPr>
        <w:endnoteRef/>
      </w:r>
      <w:r w:rsidRPr="00827AC9">
        <w:rPr>
          <w:rFonts w:cstheme="minorHAnsi"/>
        </w:rPr>
        <w:t xml:space="preserve"> "Children’s Hospitals Are Shifting Away from CT Use to Other Imaging Tools," The Children’s Hospital of Philadelphia, Aug. 31, 2015. Retrieved from </w:t>
      </w:r>
      <w:hyperlink r:id="rId4" w:history="1">
        <w:r w:rsidRPr="00827AC9">
          <w:rPr>
            <w:rStyle w:val="Hyperlink"/>
            <w:rFonts w:cstheme="minorHAnsi"/>
          </w:rPr>
          <w:t>https://www.chop.edu/news/children-s-hospitals-are-shifting-away-ct-use-other-imaging-tools</w:t>
        </w:r>
      </w:hyperlink>
      <w:r w:rsidRPr="00827AC9">
        <w:rPr>
          <w:rFonts w:cstheme="minorHAnsi"/>
        </w:rPr>
        <w:t xml:space="preserve"> </w:t>
      </w:r>
    </w:p>
  </w:endnote>
  <w:endnote w:id="10">
    <w:p w14:paraId="49C15303" w14:textId="5F779EE5" w:rsidR="00C1189E" w:rsidRPr="00827AC9" w:rsidRDefault="00C1189E">
      <w:pPr>
        <w:pStyle w:val="EndnoteText"/>
        <w:rPr>
          <w:rFonts w:cstheme="minorHAnsi"/>
        </w:rPr>
      </w:pPr>
      <w:r w:rsidRPr="00827AC9">
        <w:rPr>
          <w:rStyle w:val="EndnoteReference"/>
          <w:rFonts w:cstheme="minorHAnsi"/>
        </w:rPr>
        <w:endnoteRef/>
      </w:r>
      <w:r w:rsidRPr="00827AC9">
        <w:rPr>
          <w:rFonts w:cstheme="minorHAnsi"/>
        </w:rPr>
        <w:t xml:space="preserve"> Obstructive Sleep Apnea in Children. Cleveland Clinic, 2019. Retrieved 5/17/22 </w:t>
      </w:r>
      <w:hyperlink r:id="rId5" w:history="1">
        <w:r w:rsidR="00E04648" w:rsidRPr="0028343D">
          <w:rPr>
            <w:rStyle w:val="Hyperlink"/>
            <w:rFonts w:cstheme="minorHAnsi"/>
          </w:rPr>
          <w:t>https://my.clevelandclinic.org/health/diseases/14312-obstructive-sleep-apnea-in-children</w:t>
        </w:r>
      </w:hyperlink>
      <w:r w:rsidR="00E04648">
        <w:rPr>
          <w:rFonts w:cstheme="minorHAnsi"/>
        </w:rPr>
        <w:t xml:space="preserve"> </w:t>
      </w:r>
    </w:p>
  </w:endnote>
  <w:endnote w:id="11">
    <w:p w14:paraId="2935B3CD" w14:textId="53A12069" w:rsidR="00C1189E" w:rsidRPr="00827AC9" w:rsidRDefault="00C1189E">
      <w:pPr>
        <w:pStyle w:val="EndnoteText"/>
        <w:rPr>
          <w:rFonts w:cstheme="minorHAnsi"/>
        </w:rPr>
      </w:pPr>
      <w:r w:rsidRPr="00827AC9">
        <w:rPr>
          <w:rStyle w:val="EndnoteReference"/>
          <w:rFonts w:cstheme="minorHAnsi"/>
        </w:rPr>
        <w:endnoteRef/>
      </w:r>
      <w:r w:rsidRPr="00827AC9">
        <w:rPr>
          <w:rFonts w:cstheme="minorHAnsi"/>
        </w:rPr>
        <w:t xml:space="preserve"> </w:t>
      </w:r>
      <w:r w:rsidRPr="00827AC9">
        <w:rPr>
          <w:rFonts w:cstheme="minorHAnsi"/>
          <w:i/>
        </w:rPr>
        <w:t>See</w:t>
      </w:r>
      <w:r w:rsidRPr="00827AC9">
        <w:rPr>
          <w:rFonts w:cstheme="minorHAnsi"/>
        </w:rPr>
        <w:t xml:space="preserve"> Pediatric Subspecialty Shortages Fact Sheets, American Academy of Pediatrics, </w:t>
      </w:r>
      <w:hyperlink r:id="rId6" w:history="1">
        <w:r w:rsidR="00C1367C" w:rsidRPr="0028343D">
          <w:rPr>
            <w:rStyle w:val="Hyperlink"/>
            <w:rFonts w:cstheme="minorHAnsi"/>
          </w:rPr>
          <w:t>https://downloads.aap.org/AAP/PDF/Advocacy/Massachusetts_SubspecialtyFactSheet.pdf</w:t>
        </w:r>
      </w:hyperlink>
      <w:r w:rsidR="00C1367C">
        <w:rPr>
          <w:rStyle w:val="Hyperlink"/>
          <w:rFonts w:cstheme="minorHAnsi"/>
          <w:color w:val="auto"/>
        </w:rPr>
        <w:t xml:space="preserve"> </w:t>
      </w:r>
    </w:p>
  </w:endnote>
  <w:endnote w:id="12">
    <w:p w14:paraId="021AB113" w14:textId="41D26401" w:rsidR="00CA7C82" w:rsidRPr="00827AC9" w:rsidRDefault="00CA7C82" w:rsidP="00392608">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w:t>
      </w:r>
      <w:r w:rsidRPr="00827AC9">
        <w:rPr>
          <w:rFonts w:ascii="Calibri" w:hAnsi="Calibri" w:cs="Calibri"/>
          <w:i/>
        </w:rPr>
        <w:t>See</w:t>
      </w:r>
      <w:r w:rsidRPr="00827AC9">
        <w:rPr>
          <w:rFonts w:ascii="Calibri" w:hAnsi="Calibri" w:cs="Calibri"/>
        </w:rPr>
        <w:t xml:space="preserve"> Karen Dineen Wagner, MD, PhD, New Findings About Children 's Mental Health During COVID-19, Psychiatric Times (October 7, 2020), </w:t>
      </w:r>
      <w:hyperlink r:id="rId7" w:history="1">
        <w:r w:rsidR="00437FC3" w:rsidRPr="0028343D">
          <w:rPr>
            <w:rStyle w:val="Hyperlink"/>
            <w:rFonts w:ascii="Calibri" w:hAnsi="Calibri" w:cs="Calibri"/>
          </w:rPr>
          <w:t>https://www.psychiatrictimes.com/view/new-findings-children-mental-health-covid-19</w:t>
        </w:r>
      </w:hyperlink>
      <w:r w:rsidR="00437FC3">
        <w:rPr>
          <w:rFonts w:ascii="Calibri" w:hAnsi="Calibri" w:cs="Calibri"/>
        </w:rPr>
        <w:t xml:space="preserve"> </w:t>
      </w:r>
    </w:p>
  </w:endnote>
  <w:endnote w:id="13">
    <w:p w14:paraId="389B4699" w14:textId="2AC95162" w:rsidR="00CA7C82" w:rsidRPr="00827AC9" w:rsidRDefault="00CA7C82">
      <w:pPr>
        <w:pStyle w:val="EndnoteText"/>
      </w:pPr>
      <w:r w:rsidRPr="00827AC9">
        <w:rPr>
          <w:rStyle w:val="EndnoteReference"/>
        </w:rPr>
        <w:endnoteRef/>
      </w:r>
      <w:r w:rsidRPr="00827AC9">
        <w:t xml:space="preserve"> Dalabih, A., Bennett, E., Javier, J.R. </w:t>
      </w:r>
      <w:r w:rsidRPr="00827AC9">
        <w:rPr>
          <w:i/>
          <w:iCs/>
        </w:rPr>
        <w:t>et al.</w:t>
      </w:r>
      <w:r w:rsidRPr="00827AC9">
        <w:t> The COVID-19 pandemic and pediatric mental health: advocating for improved access and recognition. </w:t>
      </w:r>
      <w:r w:rsidRPr="00827AC9">
        <w:rPr>
          <w:i/>
          <w:iCs/>
        </w:rPr>
        <w:t>Pediatr Res</w:t>
      </w:r>
      <w:r w:rsidRPr="00827AC9">
        <w:t> </w:t>
      </w:r>
      <w:r w:rsidRPr="00827AC9">
        <w:rPr>
          <w:b/>
          <w:bCs/>
        </w:rPr>
        <w:t>91</w:t>
      </w:r>
      <w:r w:rsidRPr="00827AC9">
        <w:t xml:space="preserve">, 1018–1020 (2022). </w:t>
      </w:r>
      <w:hyperlink r:id="rId8" w:history="1">
        <w:r w:rsidR="00CD74A3" w:rsidRPr="0028343D">
          <w:rPr>
            <w:rStyle w:val="Hyperlink"/>
          </w:rPr>
          <w:t>https://doi.org/10.1038/s41390-022-01952-w</w:t>
        </w:r>
      </w:hyperlink>
      <w:r w:rsidR="00CD74A3">
        <w:t xml:space="preserve"> </w:t>
      </w:r>
    </w:p>
  </w:endnote>
  <w:endnote w:id="14">
    <w:p w14:paraId="5507DC86" w14:textId="465F5E2D" w:rsidR="00CA7C82" w:rsidRPr="00827AC9" w:rsidRDefault="00CA7C82" w:rsidP="00CD74A3">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w:t>
      </w:r>
      <w:r w:rsidR="00CD74A3" w:rsidRPr="00CD74A3">
        <w:rPr>
          <w:rFonts w:ascii="Calibri" w:hAnsi="Calibri" w:cs="Calibri"/>
        </w:rPr>
        <w:t>Boston Children’s Hospital</w:t>
      </w:r>
      <w:r w:rsidR="00CD74A3">
        <w:rPr>
          <w:rFonts w:ascii="Calibri" w:hAnsi="Calibri" w:cs="Calibri"/>
        </w:rPr>
        <w:t xml:space="preserve"> </w:t>
      </w:r>
      <w:r w:rsidR="00CD74A3" w:rsidRPr="00CD74A3">
        <w:rPr>
          <w:rFonts w:ascii="Calibri" w:hAnsi="Calibri" w:cs="Calibri"/>
        </w:rPr>
        <w:t>2019 Community Health Needs Assessment</w:t>
      </w:r>
      <w:r w:rsidR="00CD74A3">
        <w:rPr>
          <w:rFonts w:ascii="Calibri" w:hAnsi="Calibri" w:cs="Calibri"/>
        </w:rPr>
        <w:t xml:space="preserve"> </w:t>
      </w:r>
      <w:r w:rsidR="00CD74A3" w:rsidRPr="00CD74A3">
        <w:rPr>
          <w:rFonts w:ascii="Calibri" w:hAnsi="Calibri" w:cs="Calibri"/>
        </w:rPr>
        <w:t xml:space="preserve">Final Report </w:t>
      </w:r>
      <w:r w:rsidR="00CD74A3">
        <w:rPr>
          <w:rFonts w:ascii="Calibri" w:hAnsi="Calibri" w:cs="Calibri"/>
        </w:rPr>
        <w:t>.</w:t>
      </w:r>
      <w:r w:rsidRPr="00827AC9">
        <w:rPr>
          <w:rFonts w:ascii="Calibri" w:hAnsi="Calibri" w:cs="Calibri"/>
        </w:rPr>
        <w:t xml:space="preserve">Available here: </w:t>
      </w:r>
      <w:hyperlink r:id="rId9" w:history="1">
        <w:r w:rsidR="00CD74A3" w:rsidRPr="0028343D">
          <w:rPr>
            <w:rStyle w:val="Hyperlink"/>
            <w:rFonts w:ascii="Calibri" w:hAnsi="Calibri" w:cs="Calibri"/>
          </w:rPr>
          <w:t>https://www.mass.gov/doc/chna-final-report-0/download</w:t>
        </w:r>
      </w:hyperlink>
      <w:r w:rsidR="00CD74A3">
        <w:rPr>
          <w:rFonts w:ascii="Calibri" w:hAnsi="Calibri" w:cs="Calibri"/>
        </w:rPr>
        <w:t xml:space="preserve"> </w:t>
      </w:r>
    </w:p>
  </w:endnote>
  <w:endnote w:id="15">
    <w:p w14:paraId="29A3EA7C" w14:textId="5CA9FFCA" w:rsidR="00CA7C82" w:rsidRPr="00827AC9" w:rsidRDefault="00CA7C82" w:rsidP="00392608">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Data Resource Center for Child &amp; Adolescent Health. “Receipt of Vision Screening by Household Income Level: Children Age 0-17 Years, Massachusetts.” Retrieved from </w:t>
      </w:r>
      <w:hyperlink r:id="rId10" w:history="1">
        <w:r w:rsidR="000C30B0" w:rsidRPr="0028343D">
          <w:rPr>
            <w:rStyle w:val="Hyperlink"/>
            <w:rFonts w:ascii="Calibri" w:hAnsi="Calibri" w:cs="Calibri"/>
          </w:rPr>
          <w:t>https://www.childhealthdata.org/browse/survey/results?q=7737&amp;r=23&amp;g=803</w:t>
        </w:r>
      </w:hyperlink>
      <w:r w:rsidR="000C30B0">
        <w:rPr>
          <w:rFonts w:ascii="Calibri" w:hAnsi="Calibri" w:cs="Calibri"/>
        </w:rPr>
        <w:t xml:space="preserve"> </w:t>
      </w:r>
    </w:p>
  </w:endnote>
  <w:endnote w:id="16">
    <w:p w14:paraId="6612E34E" w14:textId="55198F12" w:rsidR="00CA7C82" w:rsidRPr="00827AC9" w:rsidRDefault="00CA7C82" w:rsidP="00392608">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Data Resource Center for Child &amp; Adolescent Health. “Receipt of Vision Screening by Race/Ethnicity: Children Age 0-17 Years, Massachusetts.” Retrieved from </w:t>
      </w:r>
      <w:hyperlink r:id="rId11" w:history="1">
        <w:r w:rsidR="00BB5F7C" w:rsidRPr="0028343D">
          <w:rPr>
            <w:rStyle w:val="Hyperlink"/>
            <w:rFonts w:ascii="Calibri" w:hAnsi="Calibri" w:cs="Calibri"/>
          </w:rPr>
          <w:t>https://www.childhealthdata.org/browse/survey/results?q=7737&amp;r=23&amp;g=795</w:t>
        </w:r>
      </w:hyperlink>
      <w:r w:rsidR="00BB5F7C">
        <w:rPr>
          <w:rFonts w:ascii="Calibri" w:hAnsi="Calibri" w:cs="Calibri"/>
        </w:rPr>
        <w:t xml:space="preserve"> </w:t>
      </w:r>
    </w:p>
  </w:endnote>
  <w:endnote w:id="17">
    <w:p w14:paraId="10E756B6" w14:textId="5EEB365B" w:rsidR="00CA7C82" w:rsidRPr="00827AC9" w:rsidRDefault="00CA7C82" w:rsidP="00387CB9">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Pew Charitable Trusts, January 2017; </w:t>
      </w:r>
      <w:hyperlink r:id="rId12" w:history="1">
        <w:r w:rsidR="00BB5F7C" w:rsidRPr="0028343D">
          <w:rPr>
            <w:rStyle w:val="Hyperlink"/>
            <w:rFonts w:ascii="Calibri" w:hAnsi="Calibri" w:cs="Calibri"/>
          </w:rPr>
          <w:t>https://www.pewtrusts.org/-/media/assets/2017/01/a_path_to_expanded_dental_access_in_ma.pdf</w:t>
        </w:r>
      </w:hyperlink>
      <w:r w:rsidR="00BB5F7C">
        <w:rPr>
          <w:rFonts w:ascii="Calibri" w:hAnsi="Calibri" w:cs="Calibri"/>
        </w:rPr>
        <w:t xml:space="preserve"> </w:t>
      </w:r>
    </w:p>
  </w:endnote>
  <w:endnote w:id="18">
    <w:p w14:paraId="15F63DD1" w14:textId="34331B01" w:rsidR="00CA7C82" w:rsidRPr="00827AC9" w:rsidRDefault="00CA7C82" w:rsidP="00387CB9">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Ng, Man Wai DDS, MPH; Glassman, Paul DDS, MA, MBA; Crall, James DDS, ScD The Impact of Title VII on General and Pediatric Dental Education and Training, Academic Medicine: November 2008 - Volume 83 - Issue 11 - p 1039-1048. doi: 10.1097/ACM.0b013e3181890d57</w:t>
      </w:r>
      <w:r w:rsidR="00682BDF">
        <w:rPr>
          <w:rFonts w:ascii="Calibri" w:hAnsi="Calibri" w:cs="Calibri"/>
        </w:rPr>
        <w:t xml:space="preserve"> </w:t>
      </w:r>
    </w:p>
  </w:endnote>
  <w:endnote w:id="19">
    <w:p w14:paraId="7F260CC3" w14:textId="7DF9271C" w:rsidR="007C400C" w:rsidRPr="00827AC9" w:rsidRDefault="007C400C" w:rsidP="00FC20FF">
      <w:pPr>
        <w:spacing w:after="0" w:line="240" w:lineRule="auto"/>
        <w:ind w:right="385"/>
        <w:jc w:val="both"/>
        <w:rPr>
          <w:rFonts w:ascii="Calibri" w:hAnsi="Calibri" w:cs="Calibri"/>
          <w:sz w:val="20"/>
          <w:szCs w:val="20"/>
        </w:rPr>
      </w:pPr>
      <w:r w:rsidRPr="00827AC9">
        <w:rPr>
          <w:rStyle w:val="EndnoteReference"/>
          <w:rFonts w:ascii="Calibri" w:hAnsi="Calibri" w:cs="Calibri"/>
          <w:sz w:val="20"/>
          <w:szCs w:val="20"/>
        </w:rPr>
        <w:endnoteRef/>
      </w:r>
      <w:r w:rsidRPr="00827AC9">
        <w:rPr>
          <w:rFonts w:ascii="Calibri" w:hAnsi="Calibri" w:cs="Calibri"/>
          <w:sz w:val="20"/>
          <w:szCs w:val="20"/>
        </w:rPr>
        <w:t xml:space="preserve"> Waters, P.M., Yang, B.W., White, D., Barth, E., Chiang, V., Mizrahi-Arnaud, A., Sparks, W.</w:t>
      </w:r>
      <w:r w:rsidRPr="00827AC9">
        <w:rPr>
          <w:rFonts w:ascii="Calibri" w:hAnsi="Calibri" w:cs="Calibri"/>
          <w:spacing w:val="1"/>
          <w:sz w:val="20"/>
          <w:szCs w:val="20"/>
        </w:rPr>
        <w:t xml:space="preserve"> </w:t>
      </w:r>
      <w:r w:rsidRPr="00827AC9">
        <w:rPr>
          <w:rFonts w:ascii="Calibri" w:hAnsi="Calibri" w:cs="Calibri"/>
          <w:sz w:val="20"/>
          <w:szCs w:val="20"/>
        </w:rPr>
        <w:t>(2018). “A</w:t>
      </w:r>
      <w:r w:rsidRPr="00827AC9">
        <w:rPr>
          <w:rFonts w:ascii="Calibri" w:hAnsi="Calibri" w:cs="Calibri"/>
          <w:spacing w:val="1"/>
          <w:sz w:val="20"/>
          <w:szCs w:val="20"/>
        </w:rPr>
        <w:t xml:space="preserve"> </w:t>
      </w:r>
      <w:r w:rsidRPr="00827AC9">
        <w:rPr>
          <w:rFonts w:ascii="Calibri" w:hAnsi="Calibri" w:cs="Calibri"/>
          <w:sz w:val="20"/>
          <w:szCs w:val="20"/>
        </w:rPr>
        <w:t xml:space="preserve">Dedicated Satellite Trauma Orthopaedic Program Operating Room Safely Increases Capacity.” </w:t>
      </w:r>
      <w:r w:rsidRPr="00827AC9">
        <w:rPr>
          <w:rFonts w:ascii="Calibri" w:hAnsi="Calibri" w:cs="Calibri"/>
          <w:i/>
          <w:sz w:val="20"/>
          <w:szCs w:val="20"/>
        </w:rPr>
        <w:t>Journal of</w:t>
      </w:r>
      <w:r w:rsidRPr="00827AC9">
        <w:rPr>
          <w:rFonts w:ascii="Calibri" w:hAnsi="Calibri" w:cs="Calibri"/>
          <w:i/>
          <w:spacing w:val="1"/>
          <w:sz w:val="20"/>
          <w:szCs w:val="20"/>
        </w:rPr>
        <w:t xml:space="preserve"> </w:t>
      </w:r>
      <w:r w:rsidRPr="00827AC9">
        <w:rPr>
          <w:rFonts w:ascii="Calibri" w:hAnsi="Calibri" w:cs="Calibri"/>
          <w:i/>
          <w:sz w:val="20"/>
          <w:szCs w:val="20"/>
        </w:rPr>
        <w:t>Bone</w:t>
      </w:r>
      <w:r w:rsidRPr="00827AC9">
        <w:rPr>
          <w:rFonts w:ascii="Calibri" w:hAnsi="Calibri" w:cs="Calibri"/>
          <w:i/>
          <w:spacing w:val="-2"/>
          <w:sz w:val="20"/>
          <w:szCs w:val="20"/>
        </w:rPr>
        <w:t xml:space="preserve"> </w:t>
      </w:r>
      <w:r w:rsidRPr="00827AC9">
        <w:rPr>
          <w:rFonts w:ascii="Calibri" w:hAnsi="Calibri" w:cs="Calibri"/>
          <w:i/>
          <w:sz w:val="20"/>
          <w:szCs w:val="20"/>
        </w:rPr>
        <w:t>and</w:t>
      </w:r>
      <w:r w:rsidRPr="00827AC9">
        <w:rPr>
          <w:rFonts w:ascii="Calibri" w:hAnsi="Calibri" w:cs="Calibri"/>
          <w:i/>
          <w:spacing w:val="1"/>
          <w:sz w:val="20"/>
          <w:szCs w:val="20"/>
        </w:rPr>
        <w:t xml:space="preserve"> </w:t>
      </w:r>
      <w:r w:rsidRPr="00827AC9">
        <w:rPr>
          <w:rFonts w:ascii="Calibri" w:hAnsi="Calibri" w:cs="Calibri"/>
          <w:i/>
          <w:sz w:val="20"/>
          <w:szCs w:val="20"/>
        </w:rPr>
        <w:t>Joint Surgery, 100(10):</w:t>
      </w:r>
      <w:r w:rsidRPr="00827AC9">
        <w:rPr>
          <w:rFonts w:ascii="Calibri" w:hAnsi="Calibri" w:cs="Calibri"/>
          <w:i/>
          <w:spacing w:val="1"/>
          <w:sz w:val="20"/>
          <w:szCs w:val="20"/>
        </w:rPr>
        <w:t xml:space="preserve"> </w:t>
      </w:r>
      <w:r w:rsidRPr="00827AC9">
        <w:rPr>
          <w:rFonts w:ascii="Calibri" w:hAnsi="Calibri" w:cs="Calibri"/>
          <w:i/>
          <w:sz w:val="20"/>
          <w:szCs w:val="20"/>
        </w:rPr>
        <w:t>e70</w:t>
      </w:r>
      <w:r w:rsidRPr="00827AC9">
        <w:rPr>
          <w:rFonts w:ascii="Calibri" w:hAnsi="Calibri" w:cs="Calibri"/>
          <w:sz w:val="20"/>
          <w:szCs w:val="20"/>
        </w:rPr>
        <w:t>.</w:t>
      </w:r>
      <w:r w:rsidRPr="00827AC9">
        <w:rPr>
          <w:rFonts w:ascii="Calibri" w:hAnsi="Calibri" w:cs="Calibri"/>
          <w:spacing w:val="50"/>
          <w:sz w:val="20"/>
          <w:szCs w:val="20"/>
        </w:rPr>
        <w:t xml:space="preserve"> </w:t>
      </w:r>
      <w:hyperlink r:id="rId13">
        <w:r w:rsidRPr="00827AC9">
          <w:rPr>
            <w:rFonts w:ascii="Calibri" w:hAnsi="Calibri" w:cs="Calibri"/>
            <w:sz w:val="20"/>
            <w:szCs w:val="20"/>
            <w:u w:color="0000FF"/>
          </w:rPr>
          <w:t>https://doi.org/10.2106/JBJS.17.01368</w:t>
        </w:r>
      </w:hyperlink>
      <w:r w:rsidR="00FB7718">
        <w:rPr>
          <w:rFonts w:ascii="Calibri" w:hAnsi="Calibri" w:cs="Calibri"/>
          <w:sz w:val="20"/>
          <w:szCs w:val="20"/>
          <w:u w:color="0000FF"/>
        </w:rPr>
        <w:t xml:space="preserve"> </w:t>
      </w:r>
      <w:r w:rsidR="007C4211">
        <w:rPr>
          <w:rFonts w:ascii="Calibri" w:hAnsi="Calibri" w:cs="Calibri"/>
          <w:sz w:val="20"/>
          <w:szCs w:val="20"/>
        </w:rPr>
        <w:t>.</w:t>
      </w:r>
      <w:r w:rsidR="00682BDF">
        <w:rPr>
          <w:rFonts w:ascii="Calibri" w:hAnsi="Calibri" w:cs="Calibri"/>
          <w:sz w:val="20"/>
          <w:szCs w:val="20"/>
        </w:rPr>
        <w:t xml:space="preserve"> </w:t>
      </w:r>
    </w:p>
  </w:endnote>
  <w:endnote w:id="20">
    <w:p w14:paraId="71C492CB" w14:textId="4EDDEC97" w:rsidR="007C400C" w:rsidRPr="00827AC9" w:rsidRDefault="007C400C" w:rsidP="00FC20FF">
      <w:pPr>
        <w:pStyle w:val="NoSpacing"/>
        <w:rPr>
          <w:rFonts w:ascii="Calibri" w:hAnsi="Calibri" w:cs="Calibri"/>
          <w:sz w:val="20"/>
          <w:szCs w:val="20"/>
        </w:rPr>
      </w:pPr>
      <w:r w:rsidRPr="00827AC9">
        <w:rPr>
          <w:rStyle w:val="EndnoteReference"/>
          <w:rFonts w:ascii="Calibri" w:hAnsi="Calibri" w:cs="Calibri"/>
          <w:sz w:val="20"/>
          <w:szCs w:val="20"/>
        </w:rPr>
        <w:endnoteRef/>
      </w:r>
      <w:r w:rsidRPr="00827AC9">
        <w:rPr>
          <w:rFonts w:ascii="Calibri" w:hAnsi="Calibri" w:cs="Calibri"/>
          <w:sz w:val="20"/>
          <w:szCs w:val="20"/>
        </w:rPr>
        <w:t xml:space="preserve"> Mininder, K. (2015). “Value of Pediatric Orthopaedic Surgery.” Journal of Pediatric Orthopaedics, 35: S9-13. </w:t>
      </w:r>
      <w:hyperlink r:id="rId14" w:history="1">
        <w:r w:rsidR="00FB7718" w:rsidRPr="00AA71A1">
          <w:rPr>
            <w:rStyle w:val="Hyperlink"/>
            <w:rFonts w:ascii="Calibri" w:hAnsi="Calibri" w:cs="Calibri"/>
            <w:sz w:val="20"/>
            <w:szCs w:val="20"/>
          </w:rPr>
          <w:t>https://doi.org/10.1097/BPO.0000000000000536</w:t>
        </w:r>
      </w:hyperlink>
      <w:r w:rsidR="00FB7718">
        <w:rPr>
          <w:rFonts w:ascii="Calibri" w:hAnsi="Calibri" w:cs="Calibri"/>
          <w:sz w:val="20"/>
          <w:szCs w:val="20"/>
        </w:rPr>
        <w:t xml:space="preserve"> </w:t>
      </w:r>
      <w:r w:rsidRPr="00827AC9">
        <w:rPr>
          <w:rFonts w:ascii="Calibri" w:hAnsi="Calibri" w:cs="Calibri"/>
          <w:sz w:val="20"/>
          <w:szCs w:val="20"/>
        </w:rPr>
        <w:t>.</w:t>
      </w:r>
    </w:p>
  </w:endnote>
  <w:endnote w:id="21">
    <w:p w14:paraId="1D406B03" w14:textId="21CE8417" w:rsidR="007C400C" w:rsidRPr="00827AC9" w:rsidRDefault="007C400C" w:rsidP="00FC20FF">
      <w:pPr>
        <w:spacing w:after="0" w:line="240" w:lineRule="auto"/>
        <w:ind w:right="626"/>
        <w:jc w:val="both"/>
        <w:rPr>
          <w:rFonts w:ascii="Calibri" w:hAnsi="Calibri" w:cs="Calibri"/>
          <w:sz w:val="20"/>
          <w:szCs w:val="20"/>
        </w:rPr>
      </w:pPr>
      <w:r w:rsidRPr="00827AC9">
        <w:rPr>
          <w:rStyle w:val="EndnoteReference"/>
          <w:rFonts w:ascii="Calibri" w:hAnsi="Calibri" w:cs="Calibri"/>
          <w:sz w:val="20"/>
          <w:szCs w:val="20"/>
        </w:rPr>
        <w:endnoteRef/>
      </w:r>
      <w:r w:rsidRPr="00827AC9">
        <w:rPr>
          <w:rFonts w:ascii="Calibri" w:hAnsi="Calibri" w:cs="Calibri"/>
          <w:sz w:val="20"/>
          <w:szCs w:val="20"/>
        </w:rPr>
        <w:t xml:space="preserve"> Kelley-Quon, L.I., Kirkpatrick, M.G., Ricca, R.L., et al. (2020). “Guidelines for Opioid Prescribing in</w:t>
      </w:r>
      <w:r w:rsidRPr="00827AC9">
        <w:rPr>
          <w:rFonts w:ascii="Calibri" w:hAnsi="Calibri" w:cs="Calibri"/>
          <w:spacing w:val="1"/>
          <w:sz w:val="20"/>
          <w:szCs w:val="20"/>
        </w:rPr>
        <w:t xml:space="preserve"> </w:t>
      </w:r>
      <w:r w:rsidRPr="00827AC9">
        <w:rPr>
          <w:rFonts w:ascii="Calibri" w:hAnsi="Calibri" w:cs="Calibri"/>
          <w:sz w:val="20"/>
          <w:szCs w:val="20"/>
        </w:rPr>
        <w:t>Children</w:t>
      </w:r>
      <w:r w:rsidRPr="00827AC9">
        <w:rPr>
          <w:rFonts w:ascii="Calibri" w:hAnsi="Calibri" w:cs="Calibri"/>
          <w:spacing w:val="-5"/>
          <w:sz w:val="20"/>
          <w:szCs w:val="20"/>
        </w:rPr>
        <w:t xml:space="preserve"> </w:t>
      </w:r>
      <w:r w:rsidRPr="00827AC9">
        <w:rPr>
          <w:rFonts w:ascii="Calibri" w:hAnsi="Calibri" w:cs="Calibri"/>
          <w:sz w:val="20"/>
          <w:szCs w:val="20"/>
        </w:rPr>
        <w:t>and</w:t>
      </w:r>
      <w:r w:rsidRPr="00827AC9">
        <w:rPr>
          <w:rFonts w:ascii="Calibri" w:hAnsi="Calibri" w:cs="Calibri"/>
          <w:spacing w:val="-3"/>
          <w:sz w:val="20"/>
          <w:szCs w:val="20"/>
        </w:rPr>
        <w:t xml:space="preserve"> </w:t>
      </w:r>
      <w:r w:rsidRPr="00827AC9">
        <w:rPr>
          <w:rFonts w:ascii="Calibri" w:hAnsi="Calibri" w:cs="Calibri"/>
          <w:sz w:val="20"/>
          <w:szCs w:val="20"/>
        </w:rPr>
        <w:t>Adolescents</w:t>
      </w:r>
      <w:r w:rsidRPr="00827AC9">
        <w:rPr>
          <w:rFonts w:ascii="Calibri" w:hAnsi="Calibri" w:cs="Calibri"/>
          <w:spacing w:val="-2"/>
          <w:sz w:val="20"/>
          <w:szCs w:val="20"/>
        </w:rPr>
        <w:t xml:space="preserve"> </w:t>
      </w:r>
      <w:r w:rsidRPr="00827AC9">
        <w:rPr>
          <w:rFonts w:ascii="Calibri" w:hAnsi="Calibri" w:cs="Calibri"/>
          <w:sz w:val="20"/>
          <w:szCs w:val="20"/>
        </w:rPr>
        <w:t>After</w:t>
      </w:r>
      <w:r w:rsidRPr="00827AC9">
        <w:rPr>
          <w:rFonts w:ascii="Calibri" w:hAnsi="Calibri" w:cs="Calibri"/>
          <w:spacing w:val="-4"/>
          <w:sz w:val="20"/>
          <w:szCs w:val="20"/>
        </w:rPr>
        <w:t xml:space="preserve"> </w:t>
      </w:r>
      <w:r w:rsidRPr="00827AC9">
        <w:rPr>
          <w:rFonts w:ascii="Calibri" w:hAnsi="Calibri" w:cs="Calibri"/>
          <w:sz w:val="20"/>
          <w:szCs w:val="20"/>
        </w:rPr>
        <w:t>Surgery.”</w:t>
      </w:r>
      <w:r w:rsidRPr="00827AC9">
        <w:rPr>
          <w:rFonts w:ascii="Calibri" w:hAnsi="Calibri" w:cs="Calibri"/>
          <w:spacing w:val="44"/>
          <w:sz w:val="20"/>
          <w:szCs w:val="20"/>
        </w:rPr>
        <w:t xml:space="preserve"> </w:t>
      </w:r>
      <w:r w:rsidRPr="00827AC9">
        <w:rPr>
          <w:rFonts w:ascii="Calibri" w:hAnsi="Calibri" w:cs="Calibri"/>
          <w:i/>
          <w:sz w:val="20"/>
          <w:szCs w:val="20"/>
        </w:rPr>
        <w:t>JAMA</w:t>
      </w:r>
      <w:r w:rsidRPr="00827AC9">
        <w:rPr>
          <w:rFonts w:ascii="Calibri" w:hAnsi="Calibri" w:cs="Calibri"/>
          <w:i/>
          <w:spacing w:val="-4"/>
          <w:sz w:val="20"/>
          <w:szCs w:val="20"/>
        </w:rPr>
        <w:t xml:space="preserve"> </w:t>
      </w:r>
      <w:r w:rsidRPr="00827AC9">
        <w:rPr>
          <w:rFonts w:ascii="Calibri" w:hAnsi="Calibri" w:cs="Calibri"/>
          <w:i/>
          <w:sz w:val="20"/>
          <w:szCs w:val="20"/>
        </w:rPr>
        <w:t>Surg.</w:t>
      </w:r>
      <w:r w:rsidRPr="00827AC9">
        <w:rPr>
          <w:rFonts w:ascii="Calibri" w:hAnsi="Calibri" w:cs="Calibri"/>
          <w:i/>
          <w:spacing w:val="44"/>
          <w:sz w:val="20"/>
          <w:szCs w:val="20"/>
        </w:rPr>
        <w:t xml:space="preserve"> </w:t>
      </w:r>
      <w:hyperlink r:id="rId15" w:history="1">
        <w:r w:rsidR="00FB7718" w:rsidRPr="00AA71A1">
          <w:rPr>
            <w:rStyle w:val="Hyperlink"/>
            <w:rFonts w:ascii="Calibri" w:hAnsi="Calibri" w:cs="Calibri"/>
            <w:sz w:val="20"/>
            <w:szCs w:val="20"/>
          </w:rPr>
          <w:t>https://doi.org/10.1001/jamasurg.2020.5045 .</w:t>
        </w:r>
      </w:hyperlink>
    </w:p>
  </w:endnote>
  <w:endnote w:id="22">
    <w:p w14:paraId="4B560FE8" w14:textId="204C2712" w:rsidR="007C400C" w:rsidRPr="00827AC9" w:rsidRDefault="007C400C" w:rsidP="00FC20FF">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American College of Surgeons. (2015). “Optimal Resources for Children’s Surgical Care.” Retrieved from </w:t>
      </w:r>
      <w:hyperlink r:id="rId16" w:history="1">
        <w:r w:rsidR="0035661A" w:rsidRPr="0028343D">
          <w:rPr>
            <w:rStyle w:val="Hyperlink"/>
            <w:rFonts w:ascii="Calibri" w:hAnsi="Calibri" w:cs="Calibri"/>
          </w:rPr>
          <w:t>https://www.facs.org/-/media/files/quality-programs/csv/acs-csv_standardsmanual.ashx</w:t>
        </w:r>
      </w:hyperlink>
    </w:p>
  </w:endnote>
  <w:endnote w:id="23">
    <w:p w14:paraId="6C9F0DA1" w14:textId="38857583" w:rsidR="00E309F5" w:rsidRPr="00827AC9" w:rsidRDefault="00E309F5" w:rsidP="00FC20FF">
      <w:pPr>
        <w:pStyle w:val="EndnoteText"/>
        <w:rPr>
          <w:rFonts w:ascii="Calibri" w:hAnsi="Calibri" w:cs="Calibri"/>
        </w:rPr>
      </w:pPr>
      <w:r w:rsidRPr="00827AC9">
        <w:rPr>
          <w:rStyle w:val="EndnoteReference"/>
          <w:rFonts w:ascii="Calibri" w:hAnsi="Calibri" w:cs="Calibri"/>
        </w:rPr>
        <w:endnoteRef/>
      </w:r>
      <w:r w:rsidRPr="00827AC9">
        <w:rPr>
          <w:rFonts w:ascii="Calibri" w:hAnsi="Calibri" w:cs="Calibri"/>
        </w:rPr>
        <w:t xml:space="preserve"> McSweeney, M. E., Kerr, J., Amirault, J., Mitchell, P. D., Larson, K., &amp; Rosen, R. (2016). Oral Feeding Reduces Hospitalizations Compared with Gastrostomy Feeding in Infants and Children Who Aspirate. </w:t>
      </w:r>
      <w:r w:rsidRPr="00827AC9">
        <w:rPr>
          <w:rFonts w:ascii="Calibri" w:hAnsi="Calibri" w:cs="Calibri"/>
          <w:i/>
          <w:iCs/>
        </w:rPr>
        <w:t>The Journal of pediatrics</w:t>
      </w:r>
      <w:r w:rsidRPr="00827AC9">
        <w:rPr>
          <w:rFonts w:ascii="Calibri" w:hAnsi="Calibri" w:cs="Calibri"/>
        </w:rPr>
        <w:t>, </w:t>
      </w:r>
      <w:r w:rsidRPr="00827AC9">
        <w:rPr>
          <w:rFonts w:ascii="Calibri" w:hAnsi="Calibri" w:cs="Calibri"/>
          <w:i/>
          <w:iCs/>
        </w:rPr>
        <w:t>170</w:t>
      </w:r>
      <w:r w:rsidRPr="00827AC9">
        <w:rPr>
          <w:rFonts w:ascii="Calibri" w:hAnsi="Calibri" w:cs="Calibri"/>
        </w:rPr>
        <w:t xml:space="preserve">, 79–84. </w:t>
      </w:r>
      <w:hyperlink r:id="rId17" w:history="1">
        <w:r w:rsidR="00FB7718" w:rsidRPr="00AA71A1">
          <w:rPr>
            <w:rStyle w:val="Hyperlink"/>
            <w:rFonts w:ascii="Calibri" w:hAnsi="Calibri" w:cs="Calibri"/>
          </w:rPr>
          <w:t>https://doi.org/10.1016/j.jpeds.2015.11.028</w:t>
        </w:r>
      </w:hyperlink>
      <w:r w:rsidR="00FB7718">
        <w:rPr>
          <w:rFonts w:ascii="Calibri" w:hAnsi="Calibri" w:cs="Calibri"/>
        </w:rPr>
        <w:t xml:space="preserve"> </w:t>
      </w:r>
    </w:p>
  </w:endnote>
  <w:endnote w:id="24">
    <w:p w14:paraId="1A33D8E2" w14:textId="6E713D17" w:rsidR="00C1189E" w:rsidRPr="00827AC9" w:rsidRDefault="00C1189E">
      <w:pPr>
        <w:pStyle w:val="EndnoteText"/>
        <w:rPr>
          <w:rFonts w:cstheme="minorHAnsi"/>
        </w:rPr>
      </w:pPr>
      <w:r w:rsidRPr="00827AC9">
        <w:rPr>
          <w:rStyle w:val="EndnoteReference"/>
          <w:rFonts w:cstheme="minorHAnsi"/>
        </w:rPr>
        <w:endnoteRef/>
      </w:r>
      <w:r w:rsidRPr="00827AC9">
        <w:rPr>
          <w:rFonts w:cstheme="minorHAnsi"/>
        </w:rPr>
        <w:t xml:space="preserve"> Mohr DC, Beazer JK, Vimalananda VG, et al. Organizational Coordination and Patient Experiences of Specialty Care Integration. J Gen Intern Med. 2019;34(Suppl 1):30-36. doi:10.1007/s11606-019-04973-0</w:t>
      </w:r>
    </w:p>
  </w:endnote>
  <w:endnote w:id="25">
    <w:p w14:paraId="41726C6A" w14:textId="77777777" w:rsidR="00C1189E" w:rsidRPr="00827AC9" w:rsidRDefault="00C1189E" w:rsidP="00B16AC9">
      <w:pPr>
        <w:pStyle w:val="EndnoteText"/>
        <w:rPr>
          <w:rFonts w:cstheme="minorHAnsi"/>
        </w:rPr>
      </w:pPr>
      <w:r w:rsidRPr="00827AC9">
        <w:rPr>
          <w:rStyle w:val="EndnoteReference"/>
          <w:rFonts w:cstheme="minorHAnsi"/>
        </w:rPr>
        <w:endnoteRef/>
      </w:r>
      <w:r w:rsidRPr="00827AC9">
        <w:rPr>
          <w:rFonts w:cstheme="minorHAnsi"/>
        </w:rPr>
        <w:t xml:space="preserve"> Mohr DC, Beazer JK, Vimalananda VG, et al. Organizational Coordination and Patient Experiences of Specialty Care Integration. J Gen Intern Med. 2019;34(Suppl 1):30-36. doi:10.1007/s11606-019-04973-0</w:t>
      </w:r>
    </w:p>
  </w:endnote>
  <w:endnote w:id="26">
    <w:p w14:paraId="63A36E5D" w14:textId="66511082" w:rsidR="00C1189E" w:rsidRPr="00827AC9" w:rsidRDefault="00C1189E">
      <w:pPr>
        <w:pStyle w:val="EndnoteText"/>
      </w:pPr>
      <w:r w:rsidRPr="00827AC9">
        <w:rPr>
          <w:rStyle w:val="EndnoteReference"/>
        </w:rPr>
        <w:endnoteRef/>
      </w:r>
      <w:r w:rsidRPr="00827AC9">
        <w:t xml:space="preserve"> Moreno MA. Pediatric Care Coordination. </w:t>
      </w:r>
      <w:r w:rsidRPr="00827AC9">
        <w:rPr>
          <w:i/>
          <w:iCs/>
        </w:rPr>
        <w:t>JAMA Pediatr.</w:t>
      </w:r>
      <w:r w:rsidRPr="00827AC9">
        <w:t> 2019;173(1):112. doi:10.1001/jamapediatrics.2018.4112</w:t>
      </w:r>
    </w:p>
  </w:endnote>
  <w:endnote w:id="27">
    <w:p w14:paraId="47638F51" w14:textId="626B7466" w:rsidR="00C1189E" w:rsidRPr="00827AC9" w:rsidRDefault="00C1189E">
      <w:pPr>
        <w:pStyle w:val="EndnoteText"/>
        <w:rPr>
          <w:rFonts w:cstheme="minorHAnsi"/>
        </w:rPr>
      </w:pPr>
      <w:r w:rsidRPr="00827AC9">
        <w:rPr>
          <w:rStyle w:val="EndnoteReference"/>
          <w:rFonts w:cstheme="minorHAnsi"/>
        </w:rPr>
        <w:endnoteRef/>
      </w:r>
      <w:r w:rsidRPr="00827AC9">
        <w:rPr>
          <w:rFonts w:cstheme="minorHAnsi"/>
        </w:rPr>
        <w:t xml:space="preserve"> Friedlander DF, Krimphove MJ, Cole AP, Marchese M, Lipsitz SR, Weissman JS, Schoenfeld AJ, Ortega G, Trinh QD. Where Is the Value in Ambulatory Versus Inpatient Surgery? Ann Surg. 2021 May 1;273(5):909-916. doi: 10.1097/SLA.0000000000003578. PMID: 31460878.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999566"/>
      <w:docPartObj>
        <w:docPartGallery w:val="Page Numbers (Bottom of Page)"/>
        <w:docPartUnique/>
      </w:docPartObj>
    </w:sdtPr>
    <w:sdtEndPr>
      <w:rPr>
        <w:noProof/>
      </w:rPr>
    </w:sdtEndPr>
    <w:sdtContent>
      <w:p w14:paraId="77B228D2" w14:textId="7145F246" w:rsidR="00C1189E" w:rsidRDefault="00C1189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BD65ADA" w14:textId="77777777" w:rsidR="00C1189E" w:rsidRDefault="00C11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77EF" w14:textId="77777777" w:rsidR="00AC55AC" w:rsidRDefault="00AC55AC" w:rsidP="00231103">
      <w:pPr>
        <w:spacing w:after="0" w:line="240" w:lineRule="auto"/>
      </w:pPr>
      <w:r>
        <w:separator/>
      </w:r>
    </w:p>
  </w:footnote>
  <w:footnote w:type="continuationSeparator" w:id="0">
    <w:p w14:paraId="7DE34D0A" w14:textId="77777777" w:rsidR="00AC55AC" w:rsidRDefault="00AC55AC" w:rsidP="00231103">
      <w:pPr>
        <w:spacing w:after="0" w:line="240" w:lineRule="auto"/>
      </w:pPr>
      <w:r>
        <w:continuationSeparator/>
      </w:r>
    </w:p>
  </w:footnote>
  <w:footnote w:type="continuationNotice" w:id="1">
    <w:p w14:paraId="3244E85A" w14:textId="77777777" w:rsidR="00AC55AC" w:rsidRDefault="00AC55AC">
      <w:pPr>
        <w:spacing w:after="0" w:line="240" w:lineRule="auto"/>
      </w:pPr>
    </w:p>
  </w:footnote>
  <w:footnote w:id="2">
    <w:p w14:paraId="10C4D798" w14:textId="049DBDBC" w:rsidR="7A08698B" w:rsidRPr="00464C2B" w:rsidRDefault="7A08698B" w:rsidP="0E3F57C8">
      <w:pPr>
        <w:pStyle w:val="FootnoteText"/>
      </w:pPr>
      <w:r w:rsidRPr="00464C2B">
        <w:rPr>
          <w:rStyle w:val="FootnoteReference"/>
        </w:rPr>
        <w:footnoteRef/>
      </w:r>
      <w:r w:rsidRPr="00464C2B">
        <w:t xml:space="preserve"> The Weymouth Facility is in part a relocation of services currently being provided in Weymouth by the Applicant’s physicians.</w:t>
      </w:r>
    </w:p>
  </w:footnote>
  <w:footnote w:id="3">
    <w:p w14:paraId="212DC3BA" w14:textId="463883D7" w:rsidR="37E71BFE" w:rsidRDefault="37E71BFE" w:rsidP="0E3F57C8">
      <w:pPr>
        <w:pStyle w:val="FootnoteText"/>
        <w:rPr>
          <w:rFonts w:ascii="Calibri" w:eastAsia="Calibri" w:hAnsi="Calibri" w:cs="Calibri"/>
        </w:rPr>
      </w:pPr>
      <w:r w:rsidRPr="00464C2B">
        <w:rPr>
          <w:rStyle w:val="FootnoteReference"/>
        </w:rPr>
        <w:footnoteRef/>
      </w:r>
      <w:r w:rsidRPr="00464C2B">
        <w:t xml:space="preserve"> </w:t>
      </w:r>
      <w:r w:rsidRPr="00464C2B">
        <w:rPr>
          <w:rFonts w:ascii="Calibri" w:eastAsia="Calibri" w:hAnsi="Calibri" w:cs="Calibri"/>
        </w:rPr>
        <w:t>Such diagnostic and therapeutic hospital services will be co-located with physician office space relocated from 541 Main Street in Weymouth, the lease for which space is expiring in 2024.</w:t>
      </w:r>
    </w:p>
  </w:footnote>
  <w:footnote w:id="4">
    <w:p w14:paraId="101A43B3" w14:textId="6B700389" w:rsidR="370C4F79" w:rsidRPr="00464C2B" w:rsidRDefault="370C4F79" w:rsidP="0E3F57C8">
      <w:pPr>
        <w:pStyle w:val="FootnoteText"/>
      </w:pPr>
      <w:r w:rsidRPr="00464C2B">
        <w:rPr>
          <w:rStyle w:val="FootnoteReference"/>
        </w:rPr>
        <w:footnoteRef/>
      </w:r>
      <w:r w:rsidRPr="00464C2B">
        <w:t xml:space="preserve"> The four ORs in Lexington are operated jointly with Beth Israel Deaconess Medical Center under an existing</w:t>
      </w:r>
    </w:p>
    <w:p w14:paraId="57230771" w14:textId="4975A405" w:rsidR="370C4F79" w:rsidRPr="00464C2B" w:rsidRDefault="370C4F79" w:rsidP="370C4F79">
      <w:pPr>
        <w:pStyle w:val="FootnoteText"/>
      </w:pPr>
      <w:r w:rsidRPr="00464C2B">
        <w:t>arrangement approved by the Department of Public Health.</w:t>
      </w:r>
    </w:p>
    <w:p w14:paraId="7DDD5A95" w14:textId="64A81DD2" w:rsidR="370C4F79" w:rsidRDefault="370C4F79" w:rsidP="370C4F79">
      <w:pPr>
        <w:pStyle w:val="FootnoteText"/>
      </w:pPr>
    </w:p>
  </w:footnote>
  <w:footnote w:id="5">
    <w:p w14:paraId="3E414372" w14:textId="09F9808B" w:rsidR="00C1189E" w:rsidRPr="00464C2B" w:rsidRDefault="00C1189E">
      <w:pPr>
        <w:pStyle w:val="FootnoteText"/>
        <w:rPr>
          <w:rFonts w:ascii="Calibri" w:hAnsi="Calibri" w:cs="Calibri"/>
        </w:rPr>
      </w:pPr>
      <w:r w:rsidRPr="00464C2B">
        <w:rPr>
          <w:rStyle w:val="FootnoteReference"/>
          <w:rFonts w:ascii="Calibri" w:hAnsi="Calibri" w:cs="Calibri"/>
        </w:rPr>
        <w:footnoteRef/>
      </w:r>
      <w:r w:rsidRPr="00464C2B">
        <w:rPr>
          <w:rFonts w:ascii="Calibri" w:hAnsi="Calibri" w:cs="Calibri"/>
        </w:rPr>
        <w:t xml:space="preserve"> As defined in 105 CMR 100.100, Patient Panel is the total of the individual patients regardless of payer, including those patients seen within an emergency department(s) if applicable, seen over the course of the most recent complete 36-month period by the Applicant or Holder.</w:t>
      </w:r>
    </w:p>
  </w:footnote>
  <w:footnote w:id="6">
    <w:p w14:paraId="6130EF1E" w14:textId="5A2F8D4D" w:rsidR="37E71BFE" w:rsidRPr="00464C2B" w:rsidRDefault="37E71BFE" w:rsidP="00D048B1">
      <w:pPr>
        <w:pStyle w:val="FootnoteText"/>
      </w:pPr>
      <w:r w:rsidRPr="00464C2B">
        <w:rPr>
          <w:rStyle w:val="FootnoteReference"/>
        </w:rPr>
        <w:footnoteRef/>
      </w:r>
      <w:r w:rsidRPr="00464C2B">
        <w:t xml:space="preserve"> The Applicant states that data for 2020 are substantially skewed by the effect of the COVID-19 pandemic. Additionally, COVID-19 has resulted in a short-term reduction in utilization. The Hospital expects utilization will return to pre-pandemic levels.</w:t>
      </w:r>
    </w:p>
  </w:footnote>
  <w:footnote w:id="7">
    <w:p w14:paraId="4840F131" w14:textId="0283BF05" w:rsidR="00C1189E" w:rsidRPr="00464C2B" w:rsidRDefault="00C1189E">
      <w:pPr>
        <w:pStyle w:val="FootnoteText"/>
      </w:pPr>
      <w:r w:rsidRPr="00464C2B">
        <w:rPr>
          <w:rStyle w:val="FootnoteReference"/>
        </w:rPr>
        <w:footnoteRef/>
      </w:r>
      <w:r w:rsidRPr="00464C2B">
        <w:t xml:space="preserve"> While the Hospital serves a national and international patient base, the Patient Panel data presented includes only Massachusetts residents.</w:t>
      </w:r>
    </w:p>
  </w:footnote>
  <w:footnote w:id="8">
    <w:p w14:paraId="7899B169" w14:textId="4C13FAAB" w:rsidR="00C1189E" w:rsidRDefault="00C1189E">
      <w:pPr>
        <w:pStyle w:val="FootnoteText"/>
      </w:pPr>
      <w:r w:rsidRPr="00464C2B">
        <w:rPr>
          <w:rStyle w:val="FootnoteReference"/>
        </w:rPr>
        <w:footnoteRef/>
      </w:r>
      <w:r w:rsidRPr="00464C2B">
        <w:t xml:space="preserve"> Race/Ethnicity excludes unique patients listed as “Unknown” and therefore has a different denominator than the total count listed above.</w:t>
      </w:r>
    </w:p>
  </w:footnote>
  <w:footnote w:id="9">
    <w:p w14:paraId="0900A718" w14:textId="6B322CCC" w:rsidR="37E71BFE" w:rsidRPr="00464C2B" w:rsidRDefault="37E71BFE" w:rsidP="00D048B1">
      <w:pPr>
        <w:pStyle w:val="FootnoteText"/>
      </w:pPr>
      <w:r w:rsidRPr="00464C2B">
        <w:rPr>
          <w:rStyle w:val="FootnoteReference"/>
        </w:rPr>
        <w:footnoteRef/>
      </w:r>
      <w:r w:rsidRPr="00464C2B">
        <w:t xml:space="preserve"> Payor mix based on percentage of total charges.</w:t>
      </w:r>
    </w:p>
  </w:footnote>
  <w:footnote w:id="10">
    <w:p w14:paraId="0542BF9E" w14:textId="49DDF652" w:rsidR="003055A0" w:rsidRPr="00B23288" w:rsidRDefault="003055A0">
      <w:pPr>
        <w:pStyle w:val="FootnoteText"/>
      </w:pPr>
      <w:r w:rsidRPr="00B23288">
        <w:rPr>
          <w:rStyle w:val="FootnoteReference"/>
        </w:rPr>
        <w:footnoteRef/>
      </w:r>
      <w:r w:rsidRPr="00B23288">
        <w:t xml:space="preserve"> Based on an analysis of FY19 data on patient population</w:t>
      </w:r>
      <w:r w:rsidRPr="00B23288">
        <w:rPr>
          <w:rFonts w:ascii="Calibri" w:eastAsia="Calibri" w:hAnsi="Calibri" w:cs="Calibri"/>
        </w:rPr>
        <w:t xml:space="preserve">, ambulatory surgical, outpatient MRI and physician practices statistics by zip code for </w:t>
      </w:r>
      <w:r w:rsidR="00AA199B" w:rsidRPr="00B23288">
        <w:rPr>
          <w:rFonts w:ascii="Calibri" w:eastAsia="Calibri" w:hAnsi="Calibri" w:cs="Calibri"/>
        </w:rPr>
        <w:t>the Applicant’s</w:t>
      </w:r>
      <w:r w:rsidRPr="00B23288">
        <w:rPr>
          <w:rFonts w:ascii="Calibri" w:eastAsia="Calibri" w:hAnsi="Calibri" w:cs="Calibri"/>
        </w:rPr>
        <w:t xml:space="preserve"> Waltham location</w:t>
      </w:r>
    </w:p>
  </w:footnote>
  <w:footnote w:id="11">
    <w:p w14:paraId="65A5E135" w14:textId="49BD2793" w:rsidR="00AA199B" w:rsidRDefault="00AA199B">
      <w:pPr>
        <w:pStyle w:val="FootnoteText"/>
      </w:pPr>
      <w:r w:rsidRPr="00B23288">
        <w:rPr>
          <w:rStyle w:val="FootnoteReference"/>
        </w:rPr>
        <w:footnoteRef/>
      </w:r>
      <w:r w:rsidRPr="00B23288">
        <w:t xml:space="preserve"> Based on an analysis of FY19 data on patient population and physician practices statistics by zip code for the Applicant’s Weymouth location</w:t>
      </w:r>
    </w:p>
  </w:footnote>
  <w:footnote w:id="12">
    <w:p w14:paraId="637050A6" w14:textId="59C4BC9C" w:rsidR="37E71BFE" w:rsidRPr="00464C2B" w:rsidRDefault="37E71BFE" w:rsidP="37E71BFE">
      <w:pPr>
        <w:pStyle w:val="FootnoteText"/>
      </w:pPr>
      <w:r w:rsidRPr="00464C2B">
        <w:rPr>
          <w:rStyle w:val="FootnoteReference"/>
        </w:rPr>
        <w:footnoteRef/>
      </w:r>
      <w:r w:rsidRPr="00464C2B">
        <w:t xml:space="preserve"> Includes Boston Children’s faculty physician office visits in non-licensed space</w:t>
      </w:r>
      <w:r w:rsidR="00464C2B" w:rsidRPr="00464C2B">
        <w:t>.</w:t>
      </w:r>
    </w:p>
  </w:footnote>
  <w:footnote w:id="13">
    <w:p w14:paraId="3106D360" w14:textId="169870F6" w:rsidR="00C15EEF" w:rsidRPr="00464C2B" w:rsidRDefault="00C15EEF">
      <w:pPr>
        <w:pStyle w:val="FootnoteText"/>
      </w:pPr>
      <w:r w:rsidRPr="00464C2B">
        <w:rPr>
          <w:rStyle w:val="FootnoteReference"/>
        </w:rPr>
        <w:footnoteRef/>
      </w:r>
      <w:r w:rsidRPr="00464C2B">
        <w:t xml:space="preserve"> While the dental clinic is not expanding at the satellites, the dental surgical capacity</w:t>
      </w:r>
      <w:r w:rsidR="00B90E6B" w:rsidRPr="00464C2B">
        <w:t xml:space="preserve"> is</w:t>
      </w:r>
    </w:p>
  </w:footnote>
  <w:footnote w:id="14">
    <w:p w14:paraId="107244A8" w14:textId="661FE650" w:rsidR="00287BBA" w:rsidRPr="00464C2B" w:rsidRDefault="00287BBA">
      <w:pPr>
        <w:pStyle w:val="FootnoteText"/>
      </w:pPr>
      <w:r w:rsidRPr="00464C2B">
        <w:rPr>
          <w:rStyle w:val="FootnoteReference"/>
        </w:rPr>
        <w:footnoteRef/>
      </w:r>
      <w:r w:rsidRPr="00464C2B">
        <w:t xml:space="preserve"> Longwood only</w:t>
      </w:r>
    </w:p>
  </w:footnote>
  <w:footnote w:id="15">
    <w:p w14:paraId="47C47269" w14:textId="625352B0" w:rsidR="00C1189E" w:rsidRPr="008F7CB4" w:rsidRDefault="00C1189E">
      <w:pPr>
        <w:pStyle w:val="FootnoteText"/>
        <w:rPr>
          <w:sz w:val="18"/>
          <w:szCs w:val="18"/>
        </w:rPr>
      </w:pPr>
      <w:r w:rsidRPr="00464C2B">
        <w:rPr>
          <w:rStyle w:val="FootnoteReference"/>
        </w:rPr>
        <w:footnoteRef/>
      </w:r>
      <w:r w:rsidRPr="00464C2B">
        <w:t xml:space="preserve"> Utilization is based on an average of 50 minutes of scanning time plus 5 minutes for room turnover.</w:t>
      </w:r>
      <w:r w:rsidRPr="008F7CB4">
        <w:rPr>
          <w:sz w:val="18"/>
          <w:szCs w:val="18"/>
        </w:rPr>
        <w:t xml:space="preserve">  </w:t>
      </w:r>
    </w:p>
  </w:footnote>
  <w:footnote w:id="16">
    <w:p w14:paraId="20747423" w14:textId="5D139DB7" w:rsidR="00AF20F3" w:rsidRPr="005F3D54" w:rsidRDefault="00AF20F3">
      <w:pPr>
        <w:pStyle w:val="FootnoteText"/>
      </w:pPr>
      <w:r w:rsidRPr="005F3D54">
        <w:rPr>
          <w:rStyle w:val="FootnoteReference"/>
        </w:rPr>
        <w:footnoteRef/>
      </w:r>
      <w:r w:rsidR="4E039244" w:rsidRPr="005F3D54">
        <w:t xml:space="preserve"> Outpatient MRI scans for 2019 includes Boston, Waltham, and Peabody. Outpatient MRI scans for 2031 includes Boston, Waltham, Peabody, Needham, and Weymouth. </w:t>
      </w:r>
    </w:p>
  </w:footnote>
  <w:footnote w:id="17">
    <w:p w14:paraId="31BB8548" w14:textId="43C50067" w:rsidR="00C1189E" w:rsidRPr="005F3D54" w:rsidRDefault="00C1189E">
      <w:pPr>
        <w:pStyle w:val="FootnoteText"/>
      </w:pPr>
      <w:r w:rsidRPr="005F3D54">
        <w:rPr>
          <w:rStyle w:val="FootnoteReference"/>
        </w:rPr>
        <w:footnoteRef/>
      </w:r>
      <w:r w:rsidRPr="005F3D54">
        <w:t xml:space="preserve"> The Applicant states that the backlog reflects an additional 25% increase in case load relative to the surgical volume delivered in the last 12 months.  </w:t>
      </w:r>
    </w:p>
  </w:footnote>
  <w:footnote w:id="18">
    <w:p w14:paraId="40F3027F" w14:textId="498046C4" w:rsidR="00C2535F" w:rsidRPr="00CA7C82" w:rsidRDefault="558D8982" w:rsidP="00C2535F">
      <w:pPr>
        <w:pStyle w:val="FootnoteText"/>
      </w:pPr>
      <w:r w:rsidRPr="00CA7C82">
        <w:rPr>
          <w:rStyle w:val="FootnoteReference"/>
        </w:rPr>
        <w:footnoteRef/>
      </w:r>
      <w:r w:rsidRPr="00CA7C82">
        <w:t xml:space="preserve"> Sleep services are not a DoN-required service</w:t>
      </w:r>
    </w:p>
  </w:footnote>
  <w:footnote w:id="19">
    <w:p w14:paraId="74414C2B" w14:textId="39C6F4B6" w:rsidR="00C1189E" w:rsidRPr="008F7CB4" w:rsidRDefault="00C1189E">
      <w:pPr>
        <w:pStyle w:val="FootnoteText"/>
        <w:rPr>
          <w:sz w:val="18"/>
          <w:szCs w:val="18"/>
        </w:rPr>
      </w:pPr>
      <w:r w:rsidRPr="00CA7C82">
        <w:rPr>
          <w:rStyle w:val="FootnoteReference"/>
        </w:rPr>
        <w:footnoteRef/>
      </w:r>
      <w:r w:rsidRPr="00CA7C82">
        <w:t xml:space="preserve"> DATA SOURCE: Waltham Partnership for Youth. (2018, August). Waltham Youth Behavior Risk Survey.</w:t>
      </w:r>
    </w:p>
  </w:footnote>
  <w:footnote w:id="20">
    <w:p w14:paraId="167EDDF3" w14:textId="3AB8A66F" w:rsidR="00C1189E" w:rsidRPr="00CC3C95" w:rsidRDefault="00C1189E">
      <w:pPr>
        <w:pStyle w:val="FootnoteText"/>
        <w:rPr>
          <w:rFonts w:ascii="Calibri" w:hAnsi="Calibri" w:cs="Calibri"/>
        </w:rPr>
      </w:pPr>
      <w:r w:rsidRPr="00CC3C95">
        <w:rPr>
          <w:rStyle w:val="FootnoteReference"/>
          <w:rFonts w:ascii="Calibri" w:hAnsi="Calibri" w:cs="Calibri"/>
        </w:rPr>
        <w:footnoteRef/>
      </w:r>
      <w:r w:rsidRPr="00CC3C95">
        <w:rPr>
          <w:rFonts w:ascii="Calibri" w:hAnsi="Calibri" w:cs="Calibri"/>
        </w:rPr>
        <w:t xml:space="preserve"> Community Engagement Standards for Community Health Planning Guideline</w:t>
      </w:r>
    </w:p>
  </w:footnote>
  <w:footnote w:id="21">
    <w:p w14:paraId="65F782EA" w14:textId="090D1FF0" w:rsidR="00C1189E" w:rsidRPr="00CC3C95" w:rsidRDefault="00C1189E">
      <w:pPr>
        <w:pStyle w:val="FootnoteText"/>
        <w:rPr>
          <w:rFonts w:ascii="Calibri" w:hAnsi="Calibri" w:cs="Calibri"/>
        </w:rPr>
      </w:pPr>
      <w:r w:rsidRPr="00CC3C95">
        <w:rPr>
          <w:rStyle w:val="FootnoteReference"/>
          <w:rFonts w:ascii="Calibri" w:hAnsi="Calibri" w:cs="Calibri"/>
        </w:rPr>
        <w:footnoteRef/>
      </w:r>
      <w:r w:rsidRPr="00CC3C95">
        <w:rPr>
          <w:rFonts w:ascii="Calibri" w:hAnsi="Calibri" w:cs="Calibri"/>
        </w:rPr>
        <w:t xml:space="preserve"> </w:t>
      </w:r>
      <w:hyperlink r:id="rId1" w:history="1">
        <w:r w:rsidRPr="00414EF0">
          <w:rPr>
            <w:rStyle w:val="Hyperlink"/>
            <w:rFonts w:ascii="Calibri" w:hAnsi="Calibri" w:cs="Calibri"/>
            <w:color w:val="auto"/>
            <w:u w:val="none"/>
          </w:rPr>
          <w:t>DoN Regulation 100.210 (A)(1)(e).</w:t>
        </w:r>
      </w:hyperlink>
      <w:r w:rsidRPr="00CC3C95">
        <w:rPr>
          <w:rFonts w:ascii="Calibri" w:hAnsi="Calibri" w:cs="Calibri"/>
        </w:rPr>
        <w:t xml:space="preserve"> </w:t>
      </w:r>
      <w:hyperlink r:id="rId2" w:history="1">
        <w:r w:rsidRPr="00CC3C95">
          <w:rPr>
            <w:rStyle w:val="Hyperlink"/>
            <w:rFonts w:ascii="Calibri" w:hAnsi="Calibri" w:cs="Calibri"/>
          </w:rPr>
          <w:t>at https://www.mass.gov/files/documents/2018/12/31/jud-lib-105cmr100.pdf</w:t>
        </w:r>
      </w:hyperlink>
      <w:r w:rsidRPr="00CC3C95">
        <w:rPr>
          <w:rFonts w:ascii="Calibri" w:hAnsi="Calibri" w:cs="Calibri"/>
        </w:rPr>
        <w:t xml:space="preserve"> </w:t>
      </w:r>
    </w:p>
  </w:footnote>
  <w:footnote w:id="22">
    <w:p w14:paraId="392E9BFD" w14:textId="77777777" w:rsidR="00C1189E" w:rsidRPr="00E309F5" w:rsidRDefault="00C1189E" w:rsidP="00E54FA1">
      <w:pPr>
        <w:pStyle w:val="FootnoteText"/>
        <w:rPr>
          <w:rFonts w:ascii="Calibri" w:hAnsi="Calibri" w:cs="Calibri"/>
        </w:rPr>
      </w:pPr>
      <w:r w:rsidRPr="00E309F5">
        <w:rPr>
          <w:rStyle w:val="FootnoteReference"/>
          <w:rFonts w:ascii="Calibri" w:hAnsi="Calibri" w:cs="Calibri"/>
        </w:rPr>
        <w:footnoteRef/>
      </w:r>
      <w:r w:rsidRPr="00E309F5">
        <w:rPr>
          <w:rFonts w:ascii="Calibri" w:hAnsi="Calibri" w:cs="Calibri"/>
        </w:rPr>
        <w:t xml:space="preserve"> Data prior to the merger of Harvard Pilgrim and Tufts Health Plan was used.</w:t>
      </w:r>
    </w:p>
  </w:footnote>
  <w:footnote w:id="23">
    <w:p w14:paraId="4C231C7D" w14:textId="77777777" w:rsidR="00C1189E" w:rsidRPr="0034436C" w:rsidRDefault="00C1189E" w:rsidP="00E54FA1">
      <w:pPr>
        <w:pStyle w:val="FootnoteText"/>
        <w:rPr>
          <w:rFonts w:ascii="Calibri" w:hAnsi="Calibri" w:cs="Calibri"/>
        </w:rPr>
      </w:pPr>
      <w:r w:rsidRPr="0034436C">
        <w:rPr>
          <w:rStyle w:val="FootnoteReference"/>
          <w:rFonts w:ascii="Calibri" w:hAnsi="Calibri" w:cs="Calibri"/>
        </w:rPr>
        <w:footnoteRef/>
      </w:r>
      <w:r w:rsidRPr="0034436C">
        <w:rPr>
          <w:rFonts w:ascii="Calibri" w:hAnsi="Calibri" w:cs="Calibri"/>
        </w:rPr>
        <w:t xml:space="preserve"> This is roughly 50% the number of total unique patients BCH had in FY20 (209,610).</w:t>
      </w:r>
    </w:p>
  </w:footnote>
  <w:footnote w:id="24">
    <w:p w14:paraId="39A02DA9" w14:textId="1A906F98" w:rsidR="00C1189E" w:rsidRPr="0034436C" w:rsidRDefault="00C1189E" w:rsidP="00580D72">
      <w:pPr>
        <w:pStyle w:val="FootnoteText"/>
        <w:rPr>
          <w:rFonts w:ascii="Calibri" w:hAnsi="Calibri" w:cs="Calibri"/>
        </w:rPr>
      </w:pPr>
      <w:r w:rsidRPr="0034436C">
        <w:rPr>
          <w:rStyle w:val="FootnoteReference"/>
          <w:rFonts w:ascii="Calibri" w:hAnsi="Calibri" w:cs="Calibri"/>
        </w:rPr>
        <w:footnoteRef/>
      </w:r>
      <w:r w:rsidRPr="0034436C">
        <w:rPr>
          <w:rFonts w:ascii="Calibri" w:hAnsi="Calibri" w:cs="Calibri"/>
        </w:rPr>
        <w:t xml:space="preserve"> </w:t>
      </w:r>
      <w:r w:rsidRPr="0034436C">
        <w:rPr>
          <w:rFonts w:ascii="Calibri" w:hAnsi="Calibri" w:cs="Calibri"/>
          <w:bCs/>
        </w:rPr>
        <w:t xml:space="preserve">The Applicant’s rationale for this sub-factor is very similar to its rationale for Factor 1F (Competition On Price, Total Medical Expenses, Costs And Other Measures Of Health Care Spending). </w:t>
      </w:r>
    </w:p>
  </w:footnote>
  <w:footnote w:id="25">
    <w:p w14:paraId="2D7942F9" w14:textId="39D81B12" w:rsidR="00BB1976" w:rsidRPr="00D52FF2" w:rsidRDefault="00BB1976">
      <w:pPr>
        <w:pStyle w:val="FootnoteText"/>
      </w:pPr>
      <w:r w:rsidRPr="00D52FF2">
        <w:rPr>
          <w:rStyle w:val="FootnoteReference"/>
        </w:rPr>
        <w:footnoteRef/>
      </w:r>
      <w:r w:rsidRPr="00D52FF2">
        <w:t xml:space="preserve"> Sys</w:t>
      </w:r>
      <w:r w:rsidR="00A72EF6" w:rsidRPr="00D52FF2">
        <w:t xml:space="preserve">tems mentioned in this section comprised at least 2% of the </w:t>
      </w:r>
      <w:r w:rsidR="00DC1FAB" w:rsidRPr="00D52FF2">
        <w:t>visits that would divert to BCH. This analysis</w:t>
      </w:r>
      <w:r w:rsidR="00C967AA" w:rsidRPr="00D52FF2">
        <w:t xml:space="preserve"> uses 2019 data, so does not reflect the Tufts closure announcements from 2022.</w:t>
      </w:r>
    </w:p>
  </w:footnote>
  <w:footnote w:id="26">
    <w:p w14:paraId="2CB2E03A" w14:textId="3F0D025A" w:rsidR="00EF3C3D" w:rsidRPr="00621893" w:rsidRDefault="00EF3C3D" w:rsidP="00EF3C3D">
      <w:pPr>
        <w:rPr>
          <w:rFonts w:cstheme="minorHAnsi"/>
          <w:sz w:val="24"/>
          <w:szCs w:val="24"/>
        </w:rPr>
      </w:pPr>
      <w:r>
        <w:rPr>
          <w:rStyle w:val="FootnoteReference"/>
        </w:rPr>
        <w:footnoteRef/>
      </w:r>
      <w:r>
        <w:t xml:space="preserve"> </w:t>
      </w:r>
      <w:r w:rsidRPr="00A47AB8">
        <w:rPr>
          <w:rFonts w:cstheme="minorHAnsi"/>
          <w:sz w:val="20"/>
          <w:szCs w:val="20"/>
        </w:rPr>
        <w:t>The standard condition set forth at 105 CMR 100.310(A)(18) indicates that should the HPC find that Holder of a determination of need required to develop and file a PIP is not fully complying with the PIP, the Holder must report to the Department as to why the Holder should still be deemed in compliance with the terms and conditions of the determination of need approval.</w:t>
      </w:r>
      <w:r w:rsidRPr="00621893">
        <w:rPr>
          <w:rFonts w:cstheme="minorHAnsi"/>
          <w:sz w:val="24"/>
          <w:szCs w:val="24"/>
        </w:rPr>
        <w:t xml:space="preserve">  </w:t>
      </w:r>
    </w:p>
    <w:p w14:paraId="749F6F4E" w14:textId="6550D028" w:rsidR="00EF3C3D" w:rsidRDefault="00EF3C3D">
      <w:pPr>
        <w:pStyle w:val="FootnoteText"/>
      </w:pPr>
    </w:p>
  </w:footnote>
  <w:footnote w:id="27">
    <w:p w14:paraId="3C4FD601" w14:textId="09DFA056" w:rsidR="00C1189E" w:rsidRPr="00CC3C95" w:rsidRDefault="00C1189E">
      <w:pPr>
        <w:pStyle w:val="FootnoteText"/>
        <w:rPr>
          <w:rFonts w:ascii="Calibri" w:hAnsi="Calibri" w:cs="Calibri"/>
        </w:rPr>
      </w:pPr>
      <w:r w:rsidRPr="00CC3C95">
        <w:rPr>
          <w:rStyle w:val="FootnoteReference"/>
          <w:rFonts w:ascii="Calibri" w:hAnsi="Calibri" w:cs="Calibri"/>
        </w:rPr>
        <w:footnoteRef/>
      </w:r>
      <w:r w:rsidRPr="00CC3C95">
        <w:rPr>
          <w:rFonts w:ascii="Calibri" w:hAnsi="Calibri" w:cs="Calibri"/>
        </w:rPr>
        <w:t xml:space="preserve"> The CPA report states that the FY20 results for the </w:t>
      </w:r>
      <w:r>
        <w:rPr>
          <w:rFonts w:ascii="Calibri" w:hAnsi="Calibri" w:cs="Calibri"/>
        </w:rPr>
        <w:t>Applicant</w:t>
      </w:r>
      <w:r w:rsidRPr="00CC3C95">
        <w:rPr>
          <w:rFonts w:ascii="Calibri" w:hAnsi="Calibri" w:cs="Calibri"/>
        </w:rPr>
        <w:t xml:space="preserve"> were significantly impacted by the COVID-19 pandemic. Specifically, the </w:t>
      </w:r>
      <w:r>
        <w:rPr>
          <w:rFonts w:ascii="Calibri" w:hAnsi="Calibri" w:cs="Calibri"/>
        </w:rPr>
        <w:t>Applicant</w:t>
      </w:r>
      <w:r w:rsidRPr="00CC3C95">
        <w:rPr>
          <w:rFonts w:ascii="Calibri" w:hAnsi="Calibri" w:cs="Calibri"/>
        </w:rPr>
        <w:t xml:space="preserve"> cancelled or postponed all nonessential or elective procedures, non-urgent admissions, clinic visits, and research visits. As a result, FY 2020 results were deemed not meaningful from a historical trending perspective, and the CPA focused its analytical procedures on pre-COVID-19 historical results. CPA Report page 10, footnote 1. </w:t>
      </w:r>
    </w:p>
  </w:footnote>
  <w:footnote w:id="28">
    <w:p w14:paraId="0A9645F6" w14:textId="6316B584" w:rsidR="00C1189E" w:rsidRPr="00CC3C95" w:rsidRDefault="00C1189E" w:rsidP="003B7E24">
      <w:pPr>
        <w:pStyle w:val="FootnoteText"/>
        <w:rPr>
          <w:rFonts w:ascii="Calibri" w:hAnsi="Calibri" w:cs="Calibri"/>
        </w:rPr>
      </w:pPr>
      <w:r w:rsidRPr="00CC3C95">
        <w:rPr>
          <w:rStyle w:val="FootnoteReference"/>
          <w:rFonts w:ascii="Calibri" w:hAnsi="Calibri" w:cs="Calibri"/>
        </w:rPr>
        <w:footnoteRef/>
      </w:r>
      <w:r w:rsidRPr="00CC3C95">
        <w:rPr>
          <w:rFonts w:ascii="Calibri" w:hAnsi="Calibri" w:cs="Calibri"/>
        </w:rPr>
        <w:t xml:space="preserve"> The projections include an increased number of clinic visits and surgical cases beginning in FY2025 related to the </w:t>
      </w:r>
      <w:r>
        <w:rPr>
          <w:rFonts w:ascii="Calibri" w:hAnsi="Calibri" w:cs="Calibri"/>
        </w:rPr>
        <w:t>Proposed Project</w:t>
      </w:r>
      <w:r w:rsidRPr="00CC3C95">
        <w:rPr>
          <w:rFonts w:ascii="Calibri" w:hAnsi="Calibri" w:cs="Calibri"/>
        </w:rPr>
        <w:t>.</w:t>
      </w:r>
    </w:p>
  </w:footnote>
  <w:footnote w:id="29">
    <w:p w14:paraId="56A27273" w14:textId="77777777" w:rsidR="00C1189E" w:rsidRPr="00827AC9" w:rsidRDefault="00C1189E" w:rsidP="00C1189E">
      <w:pPr>
        <w:pStyle w:val="FootnoteText"/>
      </w:pPr>
      <w:r w:rsidRPr="00827AC9">
        <w:rPr>
          <w:rStyle w:val="FootnoteReference"/>
        </w:rPr>
        <w:footnoteRef/>
      </w:r>
      <w:r w:rsidRPr="00827AC9">
        <w:t xml:space="preserve"> Whitney DG, Peterson MD. US National and State-Level Prevalence of Mental Health Disorders and Disparities of Mental Health Care Use in Children. JAMA Pediatr. 2019;173(4):389–391. doi:10.1001/jamapediatrics.2018.5399</w:t>
      </w:r>
    </w:p>
  </w:footnote>
  <w:footnote w:id="30">
    <w:p w14:paraId="310D8A1C" w14:textId="77777777" w:rsidR="00C1189E" w:rsidRPr="00827AC9" w:rsidRDefault="00C1189E" w:rsidP="00C1189E">
      <w:pPr>
        <w:pStyle w:val="FootnoteText"/>
      </w:pPr>
      <w:r w:rsidRPr="00827AC9">
        <w:rPr>
          <w:rStyle w:val="FootnoteReference"/>
        </w:rPr>
        <w:footnoteRef/>
      </w:r>
      <w:r w:rsidRPr="00827AC9">
        <w:t xml:space="preserve"> Panchal N, Kamal R, Cox C, Garfield R, Chidambaram P. Mental Health and Substance Use Considerations Among Children During the COVID-19 Pandemic. Kaiser Family Foundation. 26 May 2021.</w:t>
      </w:r>
    </w:p>
  </w:footnote>
  <w:footnote w:id="31">
    <w:p w14:paraId="6F780FF6" w14:textId="77777777" w:rsidR="00C1189E" w:rsidRPr="00895B4A" w:rsidRDefault="00C1189E" w:rsidP="00C1189E">
      <w:pPr>
        <w:pStyle w:val="FootnoteText"/>
        <w:rPr>
          <w:sz w:val="18"/>
          <w:szCs w:val="18"/>
        </w:rPr>
      </w:pPr>
      <w:r w:rsidRPr="00895B4A">
        <w:rPr>
          <w:rStyle w:val="FootnoteReference"/>
          <w:sz w:val="18"/>
          <w:szCs w:val="18"/>
        </w:rPr>
        <w:footnoteRef/>
      </w:r>
      <w:r w:rsidRPr="00895B4A">
        <w:rPr>
          <w:sz w:val="18"/>
          <w:szCs w:val="18"/>
        </w:rPr>
        <w:t xml:space="preserve"> The Federal Government declared that seven continuous census tracts in Brockton made up a Medically Underserved Area (MUA).</w:t>
      </w:r>
      <w:r w:rsidRPr="00A22DE5">
        <w:t xml:space="preserve"> </w:t>
      </w:r>
      <w:r w:rsidRPr="00A22DE5">
        <w:rPr>
          <w:sz w:val="18"/>
          <w:szCs w:val="18"/>
        </w:rPr>
        <w:t>This meant that within this area, the medical needs of the population were not being met</w:t>
      </w:r>
      <w:r>
        <w:rPr>
          <w:sz w:val="18"/>
          <w:szCs w:val="18"/>
        </w:rPr>
        <w:t>.</w:t>
      </w:r>
      <w:r w:rsidRPr="009C4F56">
        <w:t xml:space="preserve"> </w:t>
      </w:r>
      <w:r w:rsidRPr="009C4F56">
        <w:rPr>
          <w:sz w:val="18"/>
          <w:szCs w:val="18"/>
        </w:rPr>
        <w:t xml:space="preserve">MUAs and </w:t>
      </w:r>
      <w:r>
        <w:rPr>
          <w:sz w:val="18"/>
          <w:szCs w:val="18"/>
        </w:rPr>
        <w:t>medically underserved population (</w:t>
      </w:r>
      <w:r w:rsidRPr="009C4F56">
        <w:rPr>
          <w:sz w:val="18"/>
          <w:szCs w:val="18"/>
        </w:rPr>
        <w:t>MUPs</w:t>
      </w:r>
      <w:r>
        <w:rPr>
          <w:sz w:val="18"/>
          <w:szCs w:val="18"/>
        </w:rPr>
        <w:t>)</w:t>
      </w:r>
      <w:r w:rsidRPr="009C4F56">
        <w:rPr>
          <w:sz w:val="18"/>
          <w:szCs w:val="18"/>
        </w:rPr>
        <w:t xml:space="preserve"> identify geographic areas and populations with a lack of access to primary care services.</w:t>
      </w:r>
    </w:p>
  </w:footnote>
</w:footnotes>
</file>

<file path=word/intelligence2.xml><?xml version="1.0" encoding="utf-8"?>
<int2:intelligence xmlns:int2="http://schemas.microsoft.com/office/intelligence/2020/intelligence" xmlns:oel="http://schemas.microsoft.com/office/2019/extlst">
  <int2:observations>
    <int2:bookmark int2:bookmarkName="_Int_Qylkk9t4" int2:invalidationBookmarkName="" int2:hashCode="4sqdgDtVJ0AGLU" int2:id="EPmOJXAD">
      <int2:state int2:value="Rejected" int2:type="LegacyProofing"/>
    </int2:bookmark>
    <int2:bookmark int2:bookmarkName="_Int_ruQs19QV" int2:invalidationBookmarkName="" int2:hashCode="W2GLj1OE1DPw1j" int2:id="nuAP3Fy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A8D7"/>
    <w:multiLevelType w:val="hybridMultilevel"/>
    <w:tmpl w:val="2D94FA9C"/>
    <w:lvl w:ilvl="0" w:tplc="B94C2F68">
      <w:start w:val="1"/>
      <w:numFmt w:val="decimal"/>
      <w:lvlText w:val="%1."/>
      <w:lvlJc w:val="left"/>
      <w:pPr>
        <w:ind w:left="720" w:hanging="360"/>
      </w:pPr>
    </w:lvl>
    <w:lvl w:ilvl="1" w:tplc="F07C4D72">
      <w:start w:val="1"/>
      <w:numFmt w:val="lowerLetter"/>
      <w:lvlText w:val="%2."/>
      <w:lvlJc w:val="left"/>
      <w:pPr>
        <w:ind w:left="1440" w:hanging="360"/>
      </w:pPr>
    </w:lvl>
    <w:lvl w:ilvl="2" w:tplc="A208994A">
      <w:start w:val="1"/>
      <w:numFmt w:val="lowerRoman"/>
      <w:lvlText w:val="%3."/>
      <w:lvlJc w:val="right"/>
      <w:pPr>
        <w:ind w:left="2160" w:hanging="180"/>
      </w:pPr>
    </w:lvl>
    <w:lvl w:ilvl="3" w:tplc="427C0C16">
      <w:start w:val="1"/>
      <w:numFmt w:val="decimal"/>
      <w:lvlText w:val="%4."/>
      <w:lvlJc w:val="left"/>
      <w:pPr>
        <w:ind w:left="2880" w:hanging="360"/>
      </w:pPr>
    </w:lvl>
    <w:lvl w:ilvl="4" w:tplc="2C900E28">
      <w:start w:val="1"/>
      <w:numFmt w:val="lowerLetter"/>
      <w:lvlText w:val="%5."/>
      <w:lvlJc w:val="left"/>
      <w:pPr>
        <w:ind w:left="3600" w:hanging="360"/>
      </w:pPr>
    </w:lvl>
    <w:lvl w:ilvl="5" w:tplc="65A27FB0">
      <w:start w:val="1"/>
      <w:numFmt w:val="lowerRoman"/>
      <w:lvlText w:val="%6."/>
      <w:lvlJc w:val="right"/>
      <w:pPr>
        <w:ind w:left="4320" w:hanging="180"/>
      </w:pPr>
    </w:lvl>
    <w:lvl w:ilvl="6" w:tplc="F15E5494">
      <w:start w:val="1"/>
      <w:numFmt w:val="decimal"/>
      <w:lvlText w:val="%7."/>
      <w:lvlJc w:val="left"/>
      <w:pPr>
        <w:ind w:left="5040" w:hanging="360"/>
      </w:pPr>
    </w:lvl>
    <w:lvl w:ilvl="7" w:tplc="4108263A">
      <w:start w:val="1"/>
      <w:numFmt w:val="lowerLetter"/>
      <w:lvlText w:val="%8."/>
      <w:lvlJc w:val="left"/>
      <w:pPr>
        <w:ind w:left="5760" w:hanging="360"/>
      </w:pPr>
    </w:lvl>
    <w:lvl w:ilvl="8" w:tplc="E376DDC0">
      <w:start w:val="1"/>
      <w:numFmt w:val="lowerRoman"/>
      <w:lvlText w:val="%9."/>
      <w:lvlJc w:val="right"/>
      <w:pPr>
        <w:ind w:left="6480" w:hanging="180"/>
      </w:pPr>
    </w:lvl>
  </w:abstractNum>
  <w:abstractNum w:abstractNumId="1" w15:restartNumberingAfterBreak="0">
    <w:nsid w:val="0BE87FA3"/>
    <w:multiLevelType w:val="hybridMultilevel"/>
    <w:tmpl w:val="E268595A"/>
    <w:lvl w:ilvl="0" w:tplc="44D28B04">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97647AA4">
      <w:numFmt w:val="bullet"/>
      <w:lvlText w:val="•"/>
      <w:lvlJc w:val="left"/>
      <w:pPr>
        <w:ind w:left="1832" w:hanging="360"/>
      </w:pPr>
      <w:rPr>
        <w:rFonts w:hint="default"/>
        <w:lang w:val="en-US" w:eastAsia="en-US" w:bidi="ar-SA"/>
      </w:rPr>
    </w:lvl>
    <w:lvl w:ilvl="2" w:tplc="8B0CBE5E">
      <w:numFmt w:val="bullet"/>
      <w:lvlText w:val="•"/>
      <w:lvlJc w:val="left"/>
      <w:pPr>
        <w:ind w:left="2724" w:hanging="360"/>
      </w:pPr>
      <w:rPr>
        <w:rFonts w:hint="default"/>
        <w:lang w:val="en-US" w:eastAsia="en-US" w:bidi="ar-SA"/>
      </w:rPr>
    </w:lvl>
    <w:lvl w:ilvl="3" w:tplc="D3167448">
      <w:numFmt w:val="bullet"/>
      <w:lvlText w:val="•"/>
      <w:lvlJc w:val="left"/>
      <w:pPr>
        <w:ind w:left="3616" w:hanging="360"/>
      </w:pPr>
      <w:rPr>
        <w:rFonts w:hint="default"/>
        <w:lang w:val="en-US" w:eastAsia="en-US" w:bidi="ar-SA"/>
      </w:rPr>
    </w:lvl>
    <w:lvl w:ilvl="4" w:tplc="604CD290">
      <w:numFmt w:val="bullet"/>
      <w:lvlText w:val="•"/>
      <w:lvlJc w:val="left"/>
      <w:pPr>
        <w:ind w:left="4508" w:hanging="360"/>
      </w:pPr>
      <w:rPr>
        <w:rFonts w:hint="default"/>
        <w:lang w:val="en-US" w:eastAsia="en-US" w:bidi="ar-SA"/>
      </w:rPr>
    </w:lvl>
    <w:lvl w:ilvl="5" w:tplc="7B36574A">
      <w:numFmt w:val="bullet"/>
      <w:lvlText w:val="•"/>
      <w:lvlJc w:val="left"/>
      <w:pPr>
        <w:ind w:left="5400" w:hanging="360"/>
      </w:pPr>
      <w:rPr>
        <w:rFonts w:hint="default"/>
        <w:lang w:val="en-US" w:eastAsia="en-US" w:bidi="ar-SA"/>
      </w:rPr>
    </w:lvl>
    <w:lvl w:ilvl="6" w:tplc="1C147C64">
      <w:numFmt w:val="bullet"/>
      <w:lvlText w:val="•"/>
      <w:lvlJc w:val="left"/>
      <w:pPr>
        <w:ind w:left="6292" w:hanging="360"/>
      </w:pPr>
      <w:rPr>
        <w:rFonts w:hint="default"/>
        <w:lang w:val="en-US" w:eastAsia="en-US" w:bidi="ar-SA"/>
      </w:rPr>
    </w:lvl>
    <w:lvl w:ilvl="7" w:tplc="6A047AF2">
      <w:numFmt w:val="bullet"/>
      <w:lvlText w:val="•"/>
      <w:lvlJc w:val="left"/>
      <w:pPr>
        <w:ind w:left="7184" w:hanging="360"/>
      </w:pPr>
      <w:rPr>
        <w:rFonts w:hint="default"/>
        <w:lang w:val="en-US" w:eastAsia="en-US" w:bidi="ar-SA"/>
      </w:rPr>
    </w:lvl>
    <w:lvl w:ilvl="8" w:tplc="FA564176">
      <w:numFmt w:val="bullet"/>
      <w:lvlText w:val="•"/>
      <w:lvlJc w:val="left"/>
      <w:pPr>
        <w:ind w:left="8076" w:hanging="360"/>
      </w:pPr>
      <w:rPr>
        <w:rFonts w:hint="default"/>
        <w:lang w:val="en-US" w:eastAsia="en-US" w:bidi="ar-SA"/>
      </w:rPr>
    </w:lvl>
  </w:abstractNum>
  <w:abstractNum w:abstractNumId="2" w15:restartNumberingAfterBreak="0">
    <w:nsid w:val="0E00901F"/>
    <w:multiLevelType w:val="hybridMultilevel"/>
    <w:tmpl w:val="72FA78F2"/>
    <w:lvl w:ilvl="0" w:tplc="408C845C">
      <w:start w:val="1"/>
      <w:numFmt w:val="bullet"/>
      <w:lvlText w:val="·"/>
      <w:lvlJc w:val="left"/>
      <w:pPr>
        <w:ind w:left="720" w:hanging="360"/>
      </w:pPr>
      <w:rPr>
        <w:rFonts w:ascii="Symbol" w:hAnsi="Symbol" w:hint="default"/>
      </w:rPr>
    </w:lvl>
    <w:lvl w:ilvl="1" w:tplc="1BACF6CA">
      <w:start w:val="1"/>
      <w:numFmt w:val="bullet"/>
      <w:lvlText w:val="o"/>
      <w:lvlJc w:val="left"/>
      <w:pPr>
        <w:ind w:left="1440" w:hanging="360"/>
      </w:pPr>
      <w:rPr>
        <w:rFonts w:ascii="&quot;Courier New&quot;" w:hAnsi="&quot;Courier New&quot;" w:hint="default"/>
      </w:rPr>
    </w:lvl>
    <w:lvl w:ilvl="2" w:tplc="6966E6FE">
      <w:start w:val="1"/>
      <w:numFmt w:val="bullet"/>
      <w:lvlText w:val=""/>
      <w:lvlJc w:val="left"/>
      <w:pPr>
        <w:ind w:left="2160" w:hanging="360"/>
      </w:pPr>
      <w:rPr>
        <w:rFonts w:ascii="Wingdings" w:hAnsi="Wingdings" w:hint="default"/>
      </w:rPr>
    </w:lvl>
    <w:lvl w:ilvl="3" w:tplc="41AA6124">
      <w:start w:val="1"/>
      <w:numFmt w:val="bullet"/>
      <w:lvlText w:val=""/>
      <w:lvlJc w:val="left"/>
      <w:pPr>
        <w:ind w:left="2880" w:hanging="360"/>
      </w:pPr>
      <w:rPr>
        <w:rFonts w:ascii="Symbol" w:hAnsi="Symbol" w:hint="default"/>
      </w:rPr>
    </w:lvl>
    <w:lvl w:ilvl="4" w:tplc="1822526C">
      <w:start w:val="1"/>
      <w:numFmt w:val="bullet"/>
      <w:lvlText w:val="o"/>
      <w:lvlJc w:val="left"/>
      <w:pPr>
        <w:ind w:left="3600" w:hanging="360"/>
      </w:pPr>
      <w:rPr>
        <w:rFonts w:ascii="Courier New" w:hAnsi="Courier New" w:hint="default"/>
      </w:rPr>
    </w:lvl>
    <w:lvl w:ilvl="5" w:tplc="7E72383C">
      <w:start w:val="1"/>
      <w:numFmt w:val="bullet"/>
      <w:lvlText w:val=""/>
      <w:lvlJc w:val="left"/>
      <w:pPr>
        <w:ind w:left="4320" w:hanging="360"/>
      </w:pPr>
      <w:rPr>
        <w:rFonts w:ascii="Wingdings" w:hAnsi="Wingdings" w:hint="default"/>
      </w:rPr>
    </w:lvl>
    <w:lvl w:ilvl="6" w:tplc="E70C62CE">
      <w:start w:val="1"/>
      <w:numFmt w:val="bullet"/>
      <w:lvlText w:val=""/>
      <w:lvlJc w:val="left"/>
      <w:pPr>
        <w:ind w:left="5040" w:hanging="360"/>
      </w:pPr>
      <w:rPr>
        <w:rFonts w:ascii="Symbol" w:hAnsi="Symbol" w:hint="default"/>
      </w:rPr>
    </w:lvl>
    <w:lvl w:ilvl="7" w:tplc="CE727DEE">
      <w:start w:val="1"/>
      <w:numFmt w:val="bullet"/>
      <w:lvlText w:val="o"/>
      <w:lvlJc w:val="left"/>
      <w:pPr>
        <w:ind w:left="5760" w:hanging="360"/>
      </w:pPr>
      <w:rPr>
        <w:rFonts w:ascii="Courier New" w:hAnsi="Courier New" w:hint="default"/>
      </w:rPr>
    </w:lvl>
    <w:lvl w:ilvl="8" w:tplc="8A5ECCB6">
      <w:start w:val="1"/>
      <w:numFmt w:val="bullet"/>
      <w:lvlText w:val=""/>
      <w:lvlJc w:val="left"/>
      <w:pPr>
        <w:ind w:left="6480" w:hanging="360"/>
      </w:pPr>
      <w:rPr>
        <w:rFonts w:ascii="Wingdings" w:hAnsi="Wingdings" w:hint="default"/>
      </w:rPr>
    </w:lvl>
  </w:abstractNum>
  <w:abstractNum w:abstractNumId="3" w15:restartNumberingAfterBreak="0">
    <w:nsid w:val="15AF1D85"/>
    <w:multiLevelType w:val="hybridMultilevel"/>
    <w:tmpl w:val="36D61E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D5529F"/>
    <w:multiLevelType w:val="hybridMultilevel"/>
    <w:tmpl w:val="D3E82A94"/>
    <w:lvl w:ilvl="0" w:tplc="B7B64E1C">
      <w:start w:val="1"/>
      <w:numFmt w:val="bullet"/>
      <w:lvlText w:val=""/>
      <w:lvlJc w:val="left"/>
      <w:pPr>
        <w:ind w:left="720" w:hanging="360"/>
      </w:pPr>
      <w:rPr>
        <w:rFonts w:ascii="Symbol" w:hAnsi="Symbol" w:hint="default"/>
      </w:rPr>
    </w:lvl>
    <w:lvl w:ilvl="1" w:tplc="F6A4AA14">
      <w:start w:val="1"/>
      <w:numFmt w:val="bullet"/>
      <w:lvlText w:val="o"/>
      <w:lvlJc w:val="left"/>
      <w:pPr>
        <w:ind w:left="1440" w:hanging="360"/>
      </w:pPr>
      <w:rPr>
        <w:rFonts w:ascii="Courier New" w:hAnsi="Courier New" w:hint="default"/>
      </w:rPr>
    </w:lvl>
    <w:lvl w:ilvl="2" w:tplc="73E46916">
      <w:start w:val="1"/>
      <w:numFmt w:val="bullet"/>
      <w:lvlText w:val=""/>
      <w:lvlJc w:val="left"/>
      <w:pPr>
        <w:ind w:left="2160" w:hanging="360"/>
      </w:pPr>
      <w:rPr>
        <w:rFonts w:ascii="Wingdings" w:hAnsi="Wingdings" w:hint="default"/>
      </w:rPr>
    </w:lvl>
    <w:lvl w:ilvl="3" w:tplc="F4667F0C">
      <w:start w:val="1"/>
      <w:numFmt w:val="bullet"/>
      <w:lvlText w:val=""/>
      <w:lvlJc w:val="left"/>
      <w:pPr>
        <w:ind w:left="2880" w:hanging="360"/>
      </w:pPr>
      <w:rPr>
        <w:rFonts w:ascii="Symbol" w:hAnsi="Symbol" w:hint="default"/>
      </w:rPr>
    </w:lvl>
    <w:lvl w:ilvl="4" w:tplc="77B48F60">
      <w:start w:val="1"/>
      <w:numFmt w:val="bullet"/>
      <w:lvlText w:val="o"/>
      <w:lvlJc w:val="left"/>
      <w:pPr>
        <w:ind w:left="3600" w:hanging="360"/>
      </w:pPr>
      <w:rPr>
        <w:rFonts w:ascii="Courier New" w:hAnsi="Courier New" w:hint="default"/>
      </w:rPr>
    </w:lvl>
    <w:lvl w:ilvl="5" w:tplc="EA5C833A">
      <w:start w:val="1"/>
      <w:numFmt w:val="bullet"/>
      <w:lvlText w:val=""/>
      <w:lvlJc w:val="left"/>
      <w:pPr>
        <w:ind w:left="4320" w:hanging="360"/>
      </w:pPr>
      <w:rPr>
        <w:rFonts w:ascii="Wingdings" w:hAnsi="Wingdings" w:hint="default"/>
      </w:rPr>
    </w:lvl>
    <w:lvl w:ilvl="6" w:tplc="B38A299C">
      <w:start w:val="1"/>
      <w:numFmt w:val="bullet"/>
      <w:lvlText w:val=""/>
      <w:lvlJc w:val="left"/>
      <w:pPr>
        <w:ind w:left="5040" w:hanging="360"/>
      </w:pPr>
      <w:rPr>
        <w:rFonts w:ascii="Symbol" w:hAnsi="Symbol" w:hint="default"/>
      </w:rPr>
    </w:lvl>
    <w:lvl w:ilvl="7" w:tplc="9D32EE50">
      <w:start w:val="1"/>
      <w:numFmt w:val="bullet"/>
      <w:lvlText w:val="o"/>
      <w:lvlJc w:val="left"/>
      <w:pPr>
        <w:ind w:left="5760" w:hanging="360"/>
      </w:pPr>
      <w:rPr>
        <w:rFonts w:ascii="Courier New" w:hAnsi="Courier New" w:hint="default"/>
      </w:rPr>
    </w:lvl>
    <w:lvl w:ilvl="8" w:tplc="F2286EF8">
      <w:start w:val="1"/>
      <w:numFmt w:val="bullet"/>
      <w:lvlText w:val=""/>
      <w:lvlJc w:val="left"/>
      <w:pPr>
        <w:ind w:left="6480" w:hanging="360"/>
      </w:pPr>
      <w:rPr>
        <w:rFonts w:ascii="Wingdings" w:hAnsi="Wingdings" w:hint="default"/>
      </w:rPr>
    </w:lvl>
  </w:abstractNum>
  <w:abstractNum w:abstractNumId="5" w15:restartNumberingAfterBreak="0">
    <w:nsid w:val="181A4EE4"/>
    <w:multiLevelType w:val="hybridMultilevel"/>
    <w:tmpl w:val="7974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807E9"/>
    <w:multiLevelType w:val="hybridMultilevel"/>
    <w:tmpl w:val="0302AD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6C4036"/>
    <w:multiLevelType w:val="hybridMultilevel"/>
    <w:tmpl w:val="D4AAFF34"/>
    <w:lvl w:ilvl="0" w:tplc="155A624A">
      <w:start w:val="1"/>
      <w:numFmt w:val="lowerLetter"/>
      <w:lvlText w:val="%1."/>
      <w:lvlJc w:val="left"/>
      <w:pPr>
        <w:ind w:left="1080" w:hanging="360"/>
      </w:pPr>
    </w:lvl>
    <w:lvl w:ilvl="1" w:tplc="27D0C112">
      <w:start w:val="1"/>
      <w:numFmt w:val="lowerLetter"/>
      <w:lvlText w:val="%2."/>
      <w:lvlJc w:val="left"/>
      <w:pPr>
        <w:ind w:left="1800" w:hanging="360"/>
      </w:pPr>
    </w:lvl>
    <w:lvl w:ilvl="2" w:tplc="5256293A">
      <w:start w:val="1"/>
      <w:numFmt w:val="lowerRoman"/>
      <w:lvlText w:val="%3."/>
      <w:lvlJc w:val="right"/>
      <w:pPr>
        <w:ind w:left="2520" w:hanging="180"/>
      </w:pPr>
    </w:lvl>
    <w:lvl w:ilvl="3" w:tplc="F7E0EA28">
      <w:start w:val="1"/>
      <w:numFmt w:val="decimal"/>
      <w:lvlText w:val="%4."/>
      <w:lvlJc w:val="left"/>
      <w:pPr>
        <w:ind w:left="3240" w:hanging="360"/>
      </w:pPr>
    </w:lvl>
    <w:lvl w:ilvl="4" w:tplc="A4EC7094">
      <w:start w:val="1"/>
      <w:numFmt w:val="lowerLetter"/>
      <w:lvlText w:val="%5."/>
      <w:lvlJc w:val="left"/>
      <w:pPr>
        <w:ind w:left="3960" w:hanging="360"/>
      </w:pPr>
    </w:lvl>
    <w:lvl w:ilvl="5" w:tplc="68526BFE">
      <w:start w:val="1"/>
      <w:numFmt w:val="lowerRoman"/>
      <w:lvlText w:val="%6."/>
      <w:lvlJc w:val="right"/>
      <w:pPr>
        <w:ind w:left="4680" w:hanging="180"/>
      </w:pPr>
    </w:lvl>
    <w:lvl w:ilvl="6" w:tplc="6BACFEA6">
      <w:start w:val="1"/>
      <w:numFmt w:val="decimal"/>
      <w:lvlText w:val="%7."/>
      <w:lvlJc w:val="left"/>
      <w:pPr>
        <w:ind w:left="5400" w:hanging="360"/>
      </w:pPr>
    </w:lvl>
    <w:lvl w:ilvl="7" w:tplc="B7F00B02">
      <w:start w:val="1"/>
      <w:numFmt w:val="lowerLetter"/>
      <w:lvlText w:val="%8."/>
      <w:lvlJc w:val="left"/>
      <w:pPr>
        <w:ind w:left="6120" w:hanging="360"/>
      </w:pPr>
    </w:lvl>
    <w:lvl w:ilvl="8" w:tplc="95821E88">
      <w:start w:val="1"/>
      <w:numFmt w:val="lowerRoman"/>
      <w:lvlText w:val="%9."/>
      <w:lvlJc w:val="right"/>
      <w:pPr>
        <w:ind w:left="6840" w:hanging="180"/>
      </w:pPr>
    </w:lvl>
  </w:abstractNum>
  <w:abstractNum w:abstractNumId="8" w15:restartNumberingAfterBreak="0">
    <w:nsid w:val="1B38B2C9"/>
    <w:multiLevelType w:val="hybridMultilevel"/>
    <w:tmpl w:val="FFFFFFFF"/>
    <w:lvl w:ilvl="0" w:tplc="75164F34">
      <w:start w:val="1"/>
      <w:numFmt w:val="bullet"/>
      <w:lvlText w:val=""/>
      <w:lvlJc w:val="left"/>
      <w:pPr>
        <w:ind w:left="720" w:hanging="360"/>
      </w:pPr>
      <w:rPr>
        <w:rFonts w:ascii="Symbol" w:hAnsi="Symbol" w:hint="default"/>
      </w:rPr>
    </w:lvl>
    <w:lvl w:ilvl="1" w:tplc="E1DC75D8">
      <w:start w:val="1"/>
      <w:numFmt w:val="bullet"/>
      <w:lvlText w:val="o"/>
      <w:lvlJc w:val="left"/>
      <w:pPr>
        <w:ind w:left="1440" w:hanging="360"/>
      </w:pPr>
      <w:rPr>
        <w:rFonts w:ascii="Courier New" w:hAnsi="Courier New" w:hint="default"/>
      </w:rPr>
    </w:lvl>
    <w:lvl w:ilvl="2" w:tplc="6F709EF6">
      <w:start w:val="1"/>
      <w:numFmt w:val="bullet"/>
      <w:lvlText w:val=""/>
      <w:lvlJc w:val="left"/>
      <w:pPr>
        <w:ind w:left="2160" w:hanging="360"/>
      </w:pPr>
      <w:rPr>
        <w:rFonts w:ascii="Wingdings" w:hAnsi="Wingdings" w:hint="default"/>
      </w:rPr>
    </w:lvl>
    <w:lvl w:ilvl="3" w:tplc="D990FB0A">
      <w:start w:val="1"/>
      <w:numFmt w:val="bullet"/>
      <w:lvlText w:val=""/>
      <w:lvlJc w:val="left"/>
      <w:pPr>
        <w:ind w:left="2880" w:hanging="360"/>
      </w:pPr>
      <w:rPr>
        <w:rFonts w:ascii="Symbol" w:hAnsi="Symbol" w:hint="default"/>
      </w:rPr>
    </w:lvl>
    <w:lvl w:ilvl="4" w:tplc="35FEE26A">
      <w:start w:val="1"/>
      <w:numFmt w:val="bullet"/>
      <w:lvlText w:val="o"/>
      <w:lvlJc w:val="left"/>
      <w:pPr>
        <w:ind w:left="3600" w:hanging="360"/>
      </w:pPr>
      <w:rPr>
        <w:rFonts w:ascii="Courier New" w:hAnsi="Courier New" w:hint="default"/>
      </w:rPr>
    </w:lvl>
    <w:lvl w:ilvl="5" w:tplc="A4BEB7E0">
      <w:start w:val="1"/>
      <w:numFmt w:val="bullet"/>
      <w:lvlText w:val=""/>
      <w:lvlJc w:val="left"/>
      <w:pPr>
        <w:ind w:left="4320" w:hanging="360"/>
      </w:pPr>
      <w:rPr>
        <w:rFonts w:ascii="Wingdings" w:hAnsi="Wingdings" w:hint="default"/>
      </w:rPr>
    </w:lvl>
    <w:lvl w:ilvl="6" w:tplc="92C07B74">
      <w:start w:val="1"/>
      <w:numFmt w:val="bullet"/>
      <w:lvlText w:val=""/>
      <w:lvlJc w:val="left"/>
      <w:pPr>
        <w:ind w:left="5040" w:hanging="360"/>
      </w:pPr>
      <w:rPr>
        <w:rFonts w:ascii="Symbol" w:hAnsi="Symbol" w:hint="default"/>
      </w:rPr>
    </w:lvl>
    <w:lvl w:ilvl="7" w:tplc="9338610C">
      <w:start w:val="1"/>
      <w:numFmt w:val="bullet"/>
      <w:lvlText w:val="o"/>
      <w:lvlJc w:val="left"/>
      <w:pPr>
        <w:ind w:left="5760" w:hanging="360"/>
      </w:pPr>
      <w:rPr>
        <w:rFonts w:ascii="Courier New" w:hAnsi="Courier New" w:hint="default"/>
      </w:rPr>
    </w:lvl>
    <w:lvl w:ilvl="8" w:tplc="6854EFD0">
      <w:start w:val="1"/>
      <w:numFmt w:val="bullet"/>
      <w:lvlText w:val=""/>
      <w:lvlJc w:val="left"/>
      <w:pPr>
        <w:ind w:left="6480" w:hanging="360"/>
      </w:pPr>
      <w:rPr>
        <w:rFonts w:ascii="Wingdings" w:hAnsi="Wingdings" w:hint="default"/>
      </w:rPr>
    </w:lvl>
  </w:abstractNum>
  <w:abstractNum w:abstractNumId="9" w15:restartNumberingAfterBreak="0">
    <w:nsid w:val="1BDE6C0D"/>
    <w:multiLevelType w:val="hybridMultilevel"/>
    <w:tmpl w:val="D32E41CA"/>
    <w:lvl w:ilvl="0" w:tplc="710EAFE4">
      <w:start w:val="1"/>
      <w:numFmt w:val="bullet"/>
      <w:lvlText w:val="·"/>
      <w:lvlJc w:val="left"/>
      <w:pPr>
        <w:ind w:left="720" w:hanging="360"/>
      </w:pPr>
      <w:rPr>
        <w:rFonts w:ascii="Symbol" w:hAnsi="Symbol" w:hint="default"/>
      </w:rPr>
    </w:lvl>
    <w:lvl w:ilvl="1" w:tplc="2D28C80E">
      <w:start w:val="1"/>
      <w:numFmt w:val="bullet"/>
      <w:lvlText w:val="o"/>
      <w:lvlJc w:val="left"/>
      <w:pPr>
        <w:ind w:left="1440" w:hanging="360"/>
      </w:pPr>
      <w:rPr>
        <w:rFonts w:ascii="Courier New" w:hAnsi="Courier New" w:hint="default"/>
      </w:rPr>
    </w:lvl>
    <w:lvl w:ilvl="2" w:tplc="7E0ACF10">
      <w:start w:val="1"/>
      <w:numFmt w:val="bullet"/>
      <w:lvlText w:val=""/>
      <w:lvlJc w:val="left"/>
      <w:pPr>
        <w:ind w:left="2160" w:hanging="360"/>
      </w:pPr>
      <w:rPr>
        <w:rFonts w:ascii="Wingdings" w:hAnsi="Wingdings" w:hint="default"/>
      </w:rPr>
    </w:lvl>
    <w:lvl w:ilvl="3" w:tplc="3EC6AB92">
      <w:start w:val="1"/>
      <w:numFmt w:val="bullet"/>
      <w:lvlText w:val=""/>
      <w:lvlJc w:val="left"/>
      <w:pPr>
        <w:ind w:left="2880" w:hanging="360"/>
      </w:pPr>
      <w:rPr>
        <w:rFonts w:ascii="Symbol" w:hAnsi="Symbol" w:hint="default"/>
      </w:rPr>
    </w:lvl>
    <w:lvl w:ilvl="4" w:tplc="8FB48B7A">
      <w:start w:val="1"/>
      <w:numFmt w:val="bullet"/>
      <w:lvlText w:val="o"/>
      <w:lvlJc w:val="left"/>
      <w:pPr>
        <w:ind w:left="3600" w:hanging="360"/>
      </w:pPr>
      <w:rPr>
        <w:rFonts w:ascii="Courier New" w:hAnsi="Courier New" w:hint="default"/>
      </w:rPr>
    </w:lvl>
    <w:lvl w:ilvl="5" w:tplc="4F304872">
      <w:start w:val="1"/>
      <w:numFmt w:val="bullet"/>
      <w:lvlText w:val=""/>
      <w:lvlJc w:val="left"/>
      <w:pPr>
        <w:ind w:left="4320" w:hanging="360"/>
      </w:pPr>
      <w:rPr>
        <w:rFonts w:ascii="Wingdings" w:hAnsi="Wingdings" w:hint="default"/>
      </w:rPr>
    </w:lvl>
    <w:lvl w:ilvl="6" w:tplc="A84E3960">
      <w:start w:val="1"/>
      <w:numFmt w:val="bullet"/>
      <w:lvlText w:val=""/>
      <w:lvlJc w:val="left"/>
      <w:pPr>
        <w:ind w:left="5040" w:hanging="360"/>
      </w:pPr>
      <w:rPr>
        <w:rFonts w:ascii="Symbol" w:hAnsi="Symbol" w:hint="default"/>
      </w:rPr>
    </w:lvl>
    <w:lvl w:ilvl="7" w:tplc="747668DC">
      <w:start w:val="1"/>
      <w:numFmt w:val="bullet"/>
      <w:lvlText w:val="o"/>
      <w:lvlJc w:val="left"/>
      <w:pPr>
        <w:ind w:left="5760" w:hanging="360"/>
      </w:pPr>
      <w:rPr>
        <w:rFonts w:ascii="Courier New" w:hAnsi="Courier New" w:hint="default"/>
      </w:rPr>
    </w:lvl>
    <w:lvl w:ilvl="8" w:tplc="48B49B7C">
      <w:start w:val="1"/>
      <w:numFmt w:val="bullet"/>
      <w:lvlText w:val=""/>
      <w:lvlJc w:val="left"/>
      <w:pPr>
        <w:ind w:left="6480" w:hanging="360"/>
      </w:pPr>
      <w:rPr>
        <w:rFonts w:ascii="Wingdings" w:hAnsi="Wingdings" w:hint="default"/>
      </w:rPr>
    </w:lvl>
  </w:abstractNum>
  <w:abstractNum w:abstractNumId="10" w15:restartNumberingAfterBreak="0">
    <w:nsid w:val="1DD95306"/>
    <w:multiLevelType w:val="hybridMultilevel"/>
    <w:tmpl w:val="BD5287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7C7FEE"/>
    <w:multiLevelType w:val="hybridMultilevel"/>
    <w:tmpl w:val="EF844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A2117"/>
    <w:multiLevelType w:val="hybridMultilevel"/>
    <w:tmpl w:val="9D6CB0CA"/>
    <w:lvl w:ilvl="0" w:tplc="ECA63D1E">
      <w:start w:val="1"/>
      <w:numFmt w:val="lowerLetter"/>
      <w:lvlText w:val="%1."/>
      <w:lvlJc w:val="left"/>
      <w:pPr>
        <w:ind w:left="720" w:hanging="360"/>
      </w:pPr>
    </w:lvl>
    <w:lvl w:ilvl="1" w:tplc="2766C462">
      <w:start w:val="1"/>
      <w:numFmt w:val="lowerLetter"/>
      <w:lvlText w:val="%2."/>
      <w:lvlJc w:val="left"/>
      <w:pPr>
        <w:ind w:left="1440" w:hanging="360"/>
      </w:pPr>
    </w:lvl>
    <w:lvl w:ilvl="2" w:tplc="905ECE46">
      <w:start w:val="1"/>
      <w:numFmt w:val="lowerRoman"/>
      <w:lvlText w:val="%3."/>
      <w:lvlJc w:val="right"/>
      <w:pPr>
        <w:ind w:left="2160" w:hanging="180"/>
      </w:pPr>
    </w:lvl>
    <w:lvl w:ilvl="3" w:tplc="F0AEE25C">
      <w:start w:val="1"/>
      <w:numFmt w:val="decimal"/>
      <w:lvlText w:val="%4."/>
      <w:lvlJc w:val="left"/>
      <w:pPr>
        <w:ind w:left="2880" w:hanging="360"/>
      </w:pPr>
    </w:lvl>
    <w:lvl w:ilvl="4" w:tplc="9AAC561E">
      <w:start w:val="1"/>
      <w:numFmt w:val="lowerLetter"/>
      <w:lvlText w:val="%5."/>
      <w:lvlJc w:val="left"/>
      <w:pPr>
        <w:ind w:left="3600" w:hanging="360"/>
      </w:pPr>
    </w:lvl>
    <w:lvl w:ilvl="5" w:tplc="0E481EA2">
      <w:start w:val="1"/>
      <w:numFmt w:val="lowerRoman"/>
      <w:lvlText w:val="%6."/>
      <w:lvlJc w:val="right"/>
      <w:pPr>
        <w:ind w:left="4320" w:hanging="180"/>
      </w:pPr>
    </w:lvl>
    <w:lvl w:ilvl="6" w:tplc="A5FA17C0">
      <w:start w:val="1"/>
      <w:numFmt w:val="decimal"/>
      <w:lvlText w:val="%7."/>
      <w:lvlJc w:val="left"/>
      <w:pPr>
        <w:ind w:left="5040" w:hanging="360"/>
      </w:pPr>
    </w:lvl>
    <w:lvl w:ilvl="7" w:tplc="9E74645C">
      <w:start w:val="1"/>
      <w:numFmt w:val="lowerLetter"/>
      <w:lvlText w:val="%8."/>
      <w:lvlJc w:val="left"/>
      <w:pPr>
        <w:ind w:left="5760" w:hanging="360"/>
      </w:pPr>
    </w:lvl>
    <w:lvl w:ilvl="8" w:tplc="88BAD848">
      <w:start w:val="1"/>
      <w:numFmt w:val="lowerRoman"/>
      <w:lvlText w:val="%9."/>
      <w:lvlJc w:val="right"/>
      <w:pPr>
        <w:ind w:left="6480" w:hanging="180"/>
      </w:pPr>
    </w:lvl>
  </w:abstractNum>
  <w:abstractNum w:abstractNumId="13" w15:restartNumberingAfterBreak="0">
    <w:nsid w:val="24660829"/>
    <w:multiLevelType w:val="hybridMultilevel"/>
    <w:tmpl w:val="81F8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26BE5"/>
    <w:multiLevelType w:val="hybridMultilevel"/>
    <w:tmpl w:val="5EF2F29C"/>
    <w:lvl w:ilvl="0" w:tplc="00BA29C6">
      <w:start w:val="1"/>
      <w:numFmt w:val="lowerLetter"/>
      <w:lvlText w:val="%1."/>
      <w:lvlJc w:val="left"/>
      <w:pPr>
        <w:ind w:left="1080" w:hanging="360"/>
      </w:pPr>
    </w:lvl>
    <w:lvl w:ilvl="1" w:tplc="D52A6D20">
      <w:start w:val="1"/>
      <w:numFmt w:val="lowerLetter"/>
      <w:lvlText w:val="%2."/>
      <w:lvlJc w:val="left"/>
      <w:pPr>
        <w:ind w:left="1800" w:hanging="360"/>
      </w:pPr>
    </w:lvl>
    <w:lvl w:ilvl="2" w:tplc="020CF178">
      <w:start w:val="1"/>
      <w:numFmt w:val="lowerRoman"/>
      <w:lvlText w:val="%3."/>
      <w:lvlJc w:val="right"/>
      <w:pPr>
        <w:ind w:left="2520" w:hanging="180"/>
      </w:pPr>
    </w:lvl>
    <w:lvl w:ilvl="3" w:tplc="4F18C3E4">
      <w:start w:val="1"/>
      <w:numFmt w:val="decimal"/>
      <w:lvlText w:val="%4."/>
      <w:lvlJc w:val="left"/>
      <w:pPr>
        <w:ind w:left="3240" w:hanging="360"/>
      </w:pPr>
    </w:lvl>
    <w:lvl w:ilvl="4" w:tplc="8C5AC620">
      <w:start w:val="1"/>
      <w:numFmt w:val="lowerLetter"/>
      <w:lvlText w:val="%5."/>
      <w:lvlJc w:val="left"/>
      <w:pPr>
        <w:ind w:left="3960" w:hanging="360"/>
      </w:pPr>
    </w:lvl>
    <w:lvl w:ilvl="5" w:tplc="6D5E21AC">
      <w:start w:val="1"/>
      <w:numFmt w:val="lowerRoman"/>
      <w:lvlText w:val="%6."/>
      <w:lvlJc w:val="right"/>
      <w:pPr>
        <w:ind w:left="4680" w:hanging="180"/>
      </w:pPr>
    </w:lvl>
    <w:lvl w:ilvl="6" w:tplc="405093B0">
      <w:start w:val="1"/>
      <w:numFmt w:val="decimal"/>
      <w:lvlText w:val="%7."/>
      <w:lvlJc w:val="left"/>
      <w:pPr>
        <w:ind w:left="5400" w:hanging="360"/>
      </w:pPr>
    </w:lvl>
    <w:lvl w:ilvl="7" w:tplc="62584DF8">
      <w:start w:val="1"/>
      <w:numFmt w:val="lowerLetter"/>
      <w:lvlText w:val="%8."/>
      <w:lvlJc w:val="left"/>
      <w:pPr>
        <w:ind w:left="6120" w:hanging="360"/>
      </w:pPr>
    </w:lvl>
    <w:lvl w:ilvl="8" w:tplc="7FE01800">
      <w:start w:val="1"/>
      <w:numFmt w:val="lowerRoman"/>
      <w:lvlText w:val="%9."/>
      <w:lvlJc w:val="right"/>
      <w:pPr>
        <w:ind w:left="6840" w:hanging="180"/>
      </w:pPr>
    </w:lvl>
  </w:abstractNum>
  <w:abstractNum w:abstractNumId="15" w15:restartNumberingAfterBreak="0">
    <w:nsid w:val="25C07208"/>
    <w:multiLevelType w:val="hybridMultilevel"/>
    <w:tmpl w:val="C5168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DD1C3"/>
    <w:multiLevelType w:val="hybridMultilevel"/>
    <w:tmpl w:val="5CAA6C36"/>
    <w:lvl w:ilvl="0" w:tplc="C39AA360">
      <w:start w:val="1"/>
      <w:numFmt w:val="bullet"/>
      <w:lvlText w:val="·"/>
      <w:lvlJc w:val="left"/>
      <w:pPr>
        <w:ind w:left="720" w:hanging="360"/>
      </w:pPr>
      <w:rPr>
        <w:rFonts w:ascii="Symbol" w:hAnsi="Symbol" w:hint="default"/>
      </w:rPr>
    </w:lvl>
    <w:lvl w:ilvl="1" w:tplc="025CDA2A">
      <w:start w:val="1"/>
      <w:numFmt w:val="bullet"/>
      <w:lvlText w:val="o"/>
      <w:lvlJc w:val="left"/>
      <w:pPr>
        <w:ind w:left="1440" w:hanging="360"/>
      </w:pPr>
      <w:rPr>
        <w:rFonts w:ascii="Courier New" w:hAnsi="Courier New" w:hint="default"/>
      </w:rPr>
    </w:lvl>
    <w:lvl w:ilvl="2" w:tplc="2B04920C">
      <w:start w:val="1"/>
      <w:numFmt w:val="bullet"/>
      <w:lvlText w:val=""/>
      <w:lvlJc w:val="left"/>
      <w:pPr>
        <w:ind w:left="2160" w:hanging="360"/>
      </w:pPr>
      <w:rPr>
        <w:rFonts w:ascii="Wingdings" w:hAnsi="Wingdings" w:hint="default"/>
      </w:rPr>
    </w:lvl>
    <w:lvl w:ilvl="3" w:tplc="50C06288">
      <w:start w:val="1"/>
      <w:numFmt w:val="bullet"/>
      <w:lvlText w:val=""/>
      <w:lvlJc w:val="left"/>
      <w:pPr>
        <w:ind w:left="2880" w:hanging="360"/>
      </w:pPr>
      <w:rPr>
        <w:rFonts w:ascii="Symbol" w:hAnsi="Symbol" w:hint="default"/>
      </w:rPr>
    </w:lvl>
    <w:lvl w:ilvl="4" w:tplc="60865BA8">
      <w:start w:val="1"/>
      <w:numFmt w:val="bullet"/>
      <w:lvlText w:val="o"/>
      <w:lvlJc w:val="left"/>
      <w:pPr>
        <w:ind w:left="3600" w:hanging="360"/>
      </w:pPr>
      <w:rPr>
        <w:rFonts w:ascii="Courier New" w:hAnsi="Courier New" w:hint="default"/>
      </w:rPr>
    </w:lvl>
    <w:lvl w:ilvl="5" w:tplc="C666EB00">
      <w:start w:val="1"/>
      <w:numFmt w:val="bullet"/>
      <w:lvlText w:val=""/>
      <w:lvlJc w:val="left"/>
      <w:pPr>
        <w:ind w:left="4320" w:hanging="360"/>
      </w:pPr>
      <w:rPr>
        <w:rFonts w:ascii="Wingdings" w:hAnsi="Wingdings" w:hint="default"/>
      </w:rPr>
    </w:lvl>
    <w:lvl w:ilvl="6" w:tplc="0DA82160">
      <w:start w:val="1"/>
      <w:numFmt w:val="bullet"/>
      <w:lvlText w:val=""/>
      <w:lvlJc w:val="left"/>
      <w:pPr>
        <w:ind w:left="5040" w:hanging="360"/>
      </w:pPr>
      <w:rPr>
        <w:rFonts w:ascii="Symbol" w:hAnsi="Symbol" w:hint="default"/>
      </w:rPr>
    </w:lvl>
    <w:lvl w:ilvl="7" w:tplc="D2546BF2">
      <w:start w:val="1"/>
      <w:numFmt w:val="bullet"/>
      <w:lvlText w:val="o"/>
      <w:lvlJc w:val="left"/>
      <w:pPr>
        <w:ind w:left="5760" w:hanging="360"/>
      </w:pPr>
      <w:rPr>
        <w:rFonts w:ascii="Courier New" w:hAnsi="Courier New" w:hint="default"/>
      </w:rPr>
    </w:lvl>
    <w:lvl w:ilvl="8" w:tplc="A6129B06">
      <w:start w:val="1"/>
      <w:numFmt w:val="bullet"/>
      <w:lvlText w:val=""/>
      <w:lvlJc w:val="left"/>
      <w:pPr>
        <w:ind w:left="6480" w:hanging="360"/>
      </w:pPr>
      <w:rPr>
        <w:rFonts w:ascii="Wingdings" w:hAnsi="Wingdings" w:hint="default"/>
      </w:rPr>
    </w:lvl>
  </w:abstractNum>
  <w:abstractNum w:abstractNumId="17" w15:restartNumberingAfterBreak="0">
    <w:nsid w:val="296D6D33"/>
    <w:multiLevelType w:val="hybridMultilevel"/>
    <w:tmpl w:val="4378A9FE"/>
    <w:lvl w:ilvl="0" w:tplc="578AC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98BE48"/>
    <w:multiLevelType w:val="hybridMultilevel"/>
    <w:tmpl w:val="B03A395E"/>
    <w:lvl w:ilvl="0" w:tplc="5C14F0B8">
      <w:start w:val="1"/>
      <w:numFmt w:val="bullet"/>
      <w:lvlText w:val="·"/>
      <w:lvlJc w:val="left"/>
      <w:pPr>
        <w:ind w:left="720" w:hanging="360"/>
      </w:pPr>
      <w:rPr>
        <w:rFonts w:ascii="Symbol" w:hAnsi="Symbol" w:hint="default"/>
      </w:rPr>
    </w:lvl>
    <w:lvl w:ilvl="1" w:tplc="6E68248A">
      <w:start w:val="1"/>
      <w:numFmt w:val="bullet"/>
      <w:lvlText w:val="o"/>
      <w:lvlJc w:val="left"/>
      <w:pPr>
        <w:ind w:left="1440" w:hanging="360"/>
      </w:pPr>
      <w:rPr>
        <w:rFonts w:ascii="Courier New" w:hAnsi="Courier New" w:hint="default"/>
      </w:rPr>
    </w:lvl>
    <w:lvl w:ilvl="2" w:tplc="3F7E5268">
      <w:start w:val="1"/>
      <w:numFmt w:val="bullet"/>
      <w:lvlText w:val=""/>
      <w:lvlJc w:val="left"/>
      <w:pPr>
        <w:ind w:left="2160" w:hanging="360"/>
      </w:pPr>
      <w:rPr>
        <w:rFonts w:ascii="Wingdings" w:hAnsi="Wingdings" w:hint="default"/>
      </w:rPr>
    </w:lvl>
    <w:lvl w:ilvl="3" w:tplc="B996594A">
      <w:start w:val="1"/>
      <w:numFmt w:val="bullet"/>
      <w:lvlText w:val=""/>
      <w:lvlJc w:val="left"/>
      <w:pPr>
        <w:ind w:left="2880" w:hanging="360"/>
      </w:pPr>
      <w:rPr>
        <w:rFonts w:ascii="Symbol" w:hAnsi="Symbol" w:hint="default"/>
      </w:rPr>
    </w:lvl>
    <w:lvl w:ilvl="4" w:tplc="CEFC0FC6">
      <w:start w:val="1"/>
      <w:numFmt w:val="bullet"/>
      <w:lvlText w:val="o"/>
      <w:lvlJc w:val="left"/>
      <w:pPr>
        <w:ind w:left="3600" w:hanging="360"/>
      </w:pPr>
      <w:rPr>
        <w:rFonts w:ascii="Courier New" w:hAnsi="Courier New" w:hint="default"/>
      </w:rPr>
    </w:lvl>
    <w:lvl w:ilvl="5" w:tplc="802A482A">
      <w:start w:val="1"/>
      <w:numFmt w:val="bullet"/>
      <w:lvlText w:val=""/>
      <w:lvlJc w:val="left"/>
      <w:pPr>
        <w:ind w:left="4320" w:hanging="360"/>
      </w:pPr>
      <w:rPr>
        <w:rFonts w:ascii="Wingdings" w:hAnsi="Wingdings" w:hint="default"/>
      </w:rPr>
    </w:lvl>
    <w:lvl w:ilvl="6" w:tplc="DD20D12E">
      <w:start w:val="1"/>
      <w:numFmt w:val="bullet"/>
      <w:lvlText w:val=""/>
      <w:lvlJc w:val="left"/>
      <w:pPr>
        <w:ind w:left="5040" w:hanging="360"/>
      </w:pPr>
      <w:rPr>
        <w:rFonts w:ascii="Symbol" w:hAnsi="Symbol" w:hint="default"/>
      </w:rPr>
    </w:lvl>
    <w:lvl w:ilvl="7" w:tplc="8F761F7C">
      <w:start w:val="1"/>
      <w:numFmt w:val="bullet"/>
      <w:lvlText w:val="o"/>
      <w:lvlJc w:val="left"/>
      <w:pPr>
        <w:ind w:left="5760" w:hanging="360"/>
      </w:pPr>
      <w:rPr>
        <w:rFonts w:ascii="Courier New" w:hAnsi="Courier New" w:hint="default"/>
      </w:rPr>
    </w:lvl>
    <w:lvl w:ilvl="8" w:tplc="4B52D9C8">
      <w:start w:val="1"/>
      <w:numFmt w:val="bullet"/>
      <w:lvlText w:val=""/>
      <w:lvlJc w:val="left"/>
      <w:pPr>
        <w:ind w:left="6480" w:hanging="360"/>
      </w:pPr>
      <w:rPr>
        <w:rFonts w:ascii="Wingdings" w:hAnsi="Wingdings" w:hint="default"/>
      </w:rPr>
    </w:lvl>
  </w:abstractNum>
  <w:abstractNum w:abstractNumId="19" w15:restartNumberingAfterBreak="0">
    <w:nsid w:val="2BDD2F5D"/>
    <w:multiLevelType w:val="hybridMultilevel"/>
    <w:tmpl w:val="FFFFFFFF"/>
    <w:lvl w:ilvl="0" w:tplc="A7864B50">
      <w:start w:val="1"/>
      <w:numFmt w:val="decimal"/>
      <w:lvlText w:val="%1."/>
      <w:lvlJc w:val="left"/>
      <w:pPr>
        <w:ind w:left="720" w:hanging="360"/>
      </w:pPr>
    </w:lvl>
    <w:lvl w:ilvl="1" w:tplc="CB2253A0">
      <w:start w:val="1"/>
      <w:numFmt w:val="lowerLetter"/>
      <w:lvlText w:val="%2."/>
      <w:lvlJc w:val="left"/>
      <w:pPr>
        <w:ind w:left="1440" w:hanging="360"/>
      </w:pPr>
    </w:lvl>
    <w:lvl w:ilvl="2" w:tplc="7F78A698">
      <w:start w:val="1"/>
      <w:numFmt w:val="lowerRoman"/>
      <w:lvlText w:val="%3."/>
      <w:lvlJc w:val="right"/>
      <w:pPr>
        <w:ind w:left="2160" w:hanging="180"/>
      </w:pPr>
    </w:lvl>
    <w:lvl w:ilvl="3" w:tplc="9B604444">
      <w:start w:val="1"/>
      <w:numFmt w:val="decimal"/>
      <w:lvlText w:val="%4."/>
      <w:lvlJc w:val="left"/>
      <w:pPr>
        <w:ind w:left="2880" w:hanging="360"/>
      </w:pPr>
    </w:lvl>
    <w:lvl w:ilvl="4" w:tplc="5EE8521C">
      <w:start w:val="1"/>
      <w:numFmt w:val="lowerLetter"/>
      <w:lvlText w:val="%5."/>
      <w:lvlJc w:val="left"/>
      <w:pPr>
        <w:ind w:left="3600" w:hanging="360"/>
      </w:pPr>
    </w:lvl>
    <w:lvl w:ilvl="5" w:tplc="4E822F06">
      <w:start w:val="1"/>
      <w:numFmt w:val="lowerRoman"/>
      <w:lvlText w:val="%6."/>
      <w:lvlJc w:val="right"/>
      <w:pPr>
        <w:ind w:left="4320" w:hanging="180"/>
      </w:pPr>
    </w:lvl>
    <w:lvl w:ilvl="6" w:tplc="837E09E0">
      <w:start w:val="1"/>
      <w:numFmt w:val="decimal"/>
      <w:lvlText w:val="%7."/>
      <w:lvlJc w:val="left"/>
      <w:pPr>
        <w:ind w:left="5040" w:hanging="360"/>
      </w:pPr>
    </w:lvl>
    <w:lvl w:ilvl="7" w:tplc="54604B28">
      <w:start w:val="1"/>
      <w:numFmt w:val="lowerLetter"/>
      <w:lvlText w:val="%8."/>
      <w:lvlJc w:val="left"/>
      <w:pPr>
        <w:ind w:left="5760" w:hanging="360"/>
      </w:pPr>
    </w:lvl>
    <w:lvl w:ilvl="8" w:tplc="B5EA7C36">
      <w:start w:val="1"/>
      <w:numFmt w:val="lowerRoman"/>
      <w:lvlText w:val="%9."/>
      <w:lvlJc w:val="right"/>
      <w:pPr>
        <w:ind w:left="6480" w:hanging="180"/>
      </w:pPr>
    </w:lvl>
  </w:abstractNum>
  <w:abstractNum w:abstractNumId="20" w15:restartNumberingAfterBreak="0">
    <w:nsid w:val="2D3F9C52"/>
    <w:multiLevelType w:val="hybridMultilevel"/>
    <w:tmpl w:val="F8F21B0A"/>
    <w:lvl w:ilvl="0" w:tplc="3F62FC42">
      <w:start w:val="1"/>
      <w:numFmt w:val="bullet"/>
      <w:lvlText w:val=""/>
      <w:lvlJc w:val="left"/>
      <w:pPr>
        <w:ind w:left="720" w:hanging="360"/>
      </w:pPr>
      <w:rPr>
        <w:rFonts w:ascii="Symbol" w:hAnsi="Symbol" w:hint="default"/>
      </w:rPr>
    </w:lvl>
    <w:lvl w:ilvl="1" w:tplc="249CEBCC">
      <w:start w:val="1"/>
      <w:numFmt w:val="bullet"/>
      <w:lvlText w:val=""/>
      <w:lvlJc w:val="left"/>
      <w:pPr>
        <w:ind w:left="1440" w:hanging="360"/>
      </w:pPr>
      <w:rPr>
        <w:rFonts w:ascii="Wingdings" w:hAnsi="Wingdings" w:hint="default"/>
      </w:rPr>
    </w:lvl>
    <w:lvl w:ilvl="2" w:tplc="249CEBCC">
      <w:start w:val="1"/>
      <w:numFmt w:val="bullet"/>
      <w:lvlText w:val=""/>
      <w:lvlJc w:val="left"/>
      <w:pPr>
        <w:ind w:left="2160" w:hanging="360"/>
      </w:pPr>
      <w:rPr>
        <w:rFonts w:ascii="Wingdings" w:hAnsi="Wingdings" w:hint="default"/>
      </w:rPr>
    </w:lvl>
    <w:lvl w:ilvl="3" w:tplc="7A3A7F14">
      <w:start w:val="1"/>
      <w:numFmt w:val="bullet"/>
      <w:lvlText w:val=""/>
      <w:lvlJc w:val="left"/>
      <w:pPr>
        <w:ind w:left="2880" w:hanging="360"/>
      </w:pPr>
      <w:rPr>
        <w:rFonts w:ascii="Symbol" w:hAnsi="Symbol" w:hint="default"/>
      </w:rPr>
    </w:lvl>
    <w:lvl w:ilvl="4" w:tplc="C1069D32">
      <w:start w:val="1"/>
      <w:numFmt w:val="bullet"/>
      <w:lvlText w:val="o"/>
      <w:lvlJc w:val="left"/>
      <w:pPr>
        <w:ind w:left="3600" w:hanging="360"/>
      </w:pPr>
      <w:rPr>
        <w:rFonts w:ascii="Courier New" w:hAnsi="Courier New" w:hint="default"/>
      </w:rPr>
    </w:lvl>
    <w:lvl w:ilvl="5" w:tplc="FB2A20D8">
      <w:start w:val="1"/>
      <w:numFmt w:val="bullet"/>
      <w:lvlText w:val=""/>
      <w:lvlJc w:val="left"/>
      <w:pPr>
        <w:ind w:left="4320" w:hanging="360"/>
      </w:pPr>
      <w:rPr>
        <w:rFonts w:ascii="Wingdings" w:hAnsi="Wingdings" w:hint="default"/>
      </w:rPr>
    </w:lvl>
    <w:lvl w:ilvl="6" w:tplc="662AF836">
      <w:start w:val="1"/>
      <w:numFmt w:val="bullet"/>
      <w:lvlText w:val=""/>
      <w:lvlJc w:val="left"/>
      <w:pPr>
        <w:ind w:left="5040" w:hanging="360"/>
      </w:pPr>
      <w:rPr>
        <w:rFonts w:ascii="Symbol" w:hAnsi="Symbol" w:hint="default"/>
      </w:rPr>
    </w:lvl>
    <w:lvl w:ilvl="7" w:tplc="F662C24E">
      <w:start w:val="1"/>
      <w:numFmt w:val="bullet"/>
      <w:lvlText w:val="o"/>
      <w:lvlJc w:val="left"/>
      <w:pPr>
        <w:ind w:left="5760" w:hanging="360"/>
      </w:pPr>
      <w:rPr>
        <w:rFonts w:ascii="Courier New" w:hAnsi="Courier New" w:hint="default"/>
      </w:rPr>
    </w:lvl>
    <w:lvl w:ilvl="8" w:tplc="D442A49A">
      <w:start w:val="1"/>
      <w:numFmt w:val="bullet"/>
      <w:lvlText w:val=""/>
      <w:lvlJc w:val="left"/>
      <w:pPr>
        <w:ind w:left="6480" w:hanging="360"/>
      </w:pPr>
      <w:rPr>
        <w:rFonts w:ascii="Wingdings" w:hAnsi="Wingdings" w:hint="default"/>
      </w:rPr>
    </w:lvl>
  </w:abstractNum>
  <w:abstractNum w:abstractNumId="21" w15:restartNumberingAfterBreak="0">
    <w:nsid w:val="317DBE0C"/>
    <w:multiLevelType w:val="hybridMultilevel"/>
    <w:tmpl w:val="53C296BC"/>
    <w:lvl w:ilvl="0" w:tplc="10B2C316">
      <w:start w:val="1"/>
      <w:numFmt w:val="bullet"/>
      <w:lvlText w:val="·"/>
      <w:lvlJc w:val="left"/>
      <w:pPr>
        <w:ind w:left="720" w:hanging="360"/>
      </w:pPr>
      <w:rPr>
        <w:rFonts w:ascii="Symbol" w:hAnsi="Symbol" w:hint="default"/>
      </w:rPr>
    </w:lvl>
    <w:lvl w:ilvl="1" w:tplc="D71A9A32">
      <w:start w:val="1"/>
      <w:numFmt w:val="bullet"/>
      <w:lvlText w:val="o"/>
      <w:lvlJc w:val="left"/>
      <w:pPr>
        <w:ind w:left="1440" w:hanging="360"/>
      </w:pPr>
      <w:rPr>
        <w:rFonts w:ascii="Courier New" w:hAnsi="Courier New" w:hint="default"/>
      </w:rPr>
    </w:lvl>
    <w:lvl w:ilvl="2" w:tplc="F640A77E">
      <w:start w:val="1"/>
      <w:numFmt w:val="bullet"/>
      <w:lvlText w:val=""/>
      <w:lvlJc w:val="left"/>
      <w:pPr>
        <w:ind w:left="2160" w:hanging="360"/>
      </w:pPr>
      <w:rPr>
        <w:rFonts w:ascii="Wingdings" w:hAnsi="Wingdings" w:hint="default"/>
      </w:rPr>
    </w:lvl>
    <w:lvl w:ilvl="3" w:tplc="15BE67CE">
      <w:start w:val="1"/>
      <w:numFmt w:val="bullet"/>
      <w:lvlText w:val=""/>
      <w:lvlJc w:val="left"/>
      <w:pPr>
        <w:ind w:left="2880" w:hanging="360"/>
      </w:pPr>
      <w:rPr>
        <w:rFonts w:ascii="Symbol" w:hAnsi="Symbol" w:hint="default"/>
      </w:rPr>
    </w:lvl>
    <w:lvl w:ilvl="4" w:tplc="C8A4ED3A">
      <w:start w:val="1"/>
      <w:numFmt w:val="bullet"/>
      <w:lvlText w:val="o"/>
      <w:lvlJc w:val="left"/>
      <w:pPr>
        <w:ind w:left="3600" w:hanging="360"/>
      </w:pPr>
      <w:rPr>
        <w:rFonts w:ascii="Courier New" w:hAnsi="Courier New" w:hint="default"/>
      </w:rPr>
    </w:lvl>
    <w:lvl w:ilvl="5" w:tplc="4AAC2550">
      <w:start w:val="1"/>
      <w:numFmt w:val="bullet"/>
      <w:lvlText w:val=""/>
      <w:lvlJc w:val="left"/>
      <w:pPr>
        <w:ind w:left="4320" w:hanging="360"/>
      </w:pPr>
      <w:rPr>
        <w:rFonts w:ascii="Wingdings" w:hAnsi="Wingdings" w:hint="default"/>
      </w:rPr>
    </w:lvl>
    <w:lvl w:ilvl="6" w:tplc="EB907B94">
      <w:start w:val="1"/>
      <w:numFmt w:val="bullet"/>
      <w:lvlText w:val=""/>
      <w:lvlJc w:val="left"/>
      <w:pPr>
        <w:ind w:left="5040" w:hanging="360"/>
      </w:pPr>
      <w:rPr>
        <w:rFonts w:ascii="Symbol" w:hAnsi="Symbol" w:hint="default"/>
      </w:rPr>
    </w:lvl>
    <w:lvl w:ilvl="7" w:tplc="60FC1806">
      <w:start w:val="1"/>
      <w:numFmt w:val="bullet"/>
      <w:lvlText w:val="o"/>
      <w:lvlJc w:val="left"/>
      <w:pPr>
        <w:ind w:left="5760" w:hanging="360"/>
      </w:pPr>
      <w:rPr>
        <w:rFonts w:ascii="Courier New" w:hAnsi="Courier New" w:hint="default"/>
      </w:rPr>
    </w:lvl>
    <w:lvl w:ilvl="8" w:tplc="0C7AF758">
      <w:start w:val="1"/>
      <w:numFmt w:val="bullet"/>
      <w:lvlText w:val=""/>
      <w:lvlJc w:val="left"/>
      <w:pPr>
        <w:ind w:left="6480" w:hanging="360"/>
      </w:pPr>
      <w:rPr>
        <w:rFonts w:ascii="Wingdings" w:hAnsi="Wingdings" w:hint="default"/>
      </w:rPr>
    </w:lvl>
  </w:abstractNum>
  <w:abstractNum w:abstractNumId="22" w15:restartNumberingAfterBreak="0">
    <w:nsid w:val="344A3B8D"/>
    <w:multiLevelType w:val="hybridMultilevel"/>
    <w:tmpl w:val="848A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D2298C"/>
    <w:multiLevelType w:val="hybridMultilevel"/>
    <w:tmpl w:val="36A8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1E7C63"/>
    <w:multiLevelType w:val="multilevel"/>
    <w:tmpl w:val="ADE0F3AC"/>
    <w:lvl w:ilvl="0">
      <w:start w:val="1"/>
      <w:numFmt w:val="lowerLetter"/>
      <w:lvlText w:val="%1."/>
      <w:lvlJc w:val="left"/>
      <w:pPr>
        <w:ind w:left="1080" w:hanging="360"/>
      </w:pPr>
      <w:rPr>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38E6C827"/>
    <w:multiLevelType w:val="hybridMultilevel"/>
    <w:tmpl w:val="74705EF6"/>
    <w:lvl w:ilvl="0" w:tplc="64824110">
      <w:start w:val="1"/>
      <w:numFmt w:val="bullet"/>
      <w:lvlText w:val="o"/>
      <w:lvlJc w:val="left"/>
      <w:pPr>
        <w:ind w:left="1080" w:hanging="360"/>
      </w:pPr>
      <w:rPr>
        <w:rFonts w:ascii="&quot;Courier New&quot;" w:hAnsi="&quot;Courier New&quot;" w:hint="default"/>
      </w:rPr>
    </w:lvl>
    <w:lvl w:ilvl="1" w:tplc="900CADF0">
      <w:start w:val="1"/>
      <w:numFmt w:val="bullet"/>
      <w:lvlText w:val="o"/>
      <w:lvlJc w:val="left"/>
      <w:pPr>
        <w:ind w:left="1800" w:hanging="360"/>
      </w:pPr>
      <w:rPr>
        <w:rFonts w:ascii="Courier New" w:hAnsi="Courier New" w:hint="default"/>
      </w:rPr>
    </w:lvl>
    <w:lvl w:ilvl="2" w:tplc="85301E7E">
      <w:start w:val="1"/>
      <w:numFmt w:val="bullet"/>
      <w:lvlText w:val=""/>
      <w:lvlJc w:val="left"/>
      <w:pPr>
        <w:ind w:left="2520" w:hanging="360"/>
      </w:pPr>
      <w:rPr>
        <w:rFonts w:ascii="Wingdings" w:hAnsi="Wingdings" w:hint="default"/>
      </w:rPr>
    </w:lvl>
    <w:lvl w:ilvl="3" w:tplc="3F448F12">
      <w:start w:val="1"/>
      <w:numFmt w:val="bullet"/>
      <w:lvlText w:val=""/>
      <w:lvlJc w:val="left"/>
      <w:pPr>
        <w:ind w:left="3240" w:hanging="360"/>
      </w:pPr>
      <w:rPr>
        <w:rFonts w:ascii="Symbol" w:hAnsi="Symbol" w:hint="default"/>
      </w:rPr>
    </w:lvl>
    <w:lvl w:ilvl="4" w:tplc="2FF07D0C">
      <w:start w:val="1"/>
      <w:numFmt w:val="bullet"/>
      <w:lvlText w:val="o"/>
      <w:lvlJc w:val="left"/>
      <w:pPr>
        <w:ind w:left="3960" w:hanging="360"/>
      </w:pPr>
      <w:rPr>
        <w:rFonts w:ascii="Courier New" w:hAnsi="Courier New" w:hint="default"/>
      </w:rPr>
    </w:lvl>
    <w:lvl w:ilvl="5" w:tplc="C24434C6">
      <w:start w:val="1"/>
      <w:numFmt w:val="bullet"/>
      <w:lvlText w:val=""/>
      <w:lvlJc w:val="left"/>
      <w:pPr>
        <w:ind w:left="4680" w:hanging="360"/>
      </w:pPr>
      <w:rPr>
        <w:rFonts w:ascii="Wingdings" w:hAnsi="Wingdings" w:hint="default"/>
      </w:rPr>
    </w:lvl>
    <w:lvl w:ilvl="6" w:tplc="DE3072EE">
      <w:start w:val="1"/>
      <w:numFmt w:val="bullet"/>
      <w:lvlText w:val=""/>
      <w:lvlJc w:val="left"/>
      <w:pPr>
        <w:ind w:left="5400" w:hanging="360"/>
      </w:pPr>
      <w:rPr>
        <w:rFonts w:ascii="Symbol" w:hAnsi="Symbol" w:hint="default"/>
      </w:rPr>
    </w:lvl>
    <w:lvl w:ilvl="7" w:tplc="B838CCE6">
      <w:start w:val="1"/>
      <w:numFmt w:val="bullet"/>
      <w:lvlText w:val="o"/>
      <w:lvlJc w:val="left"/>
      <w:pPr>
        <w:ind w:left="6120" w:hanging="360"/>
      </w:pPr>
      <w:rPr>
        <w:rFonts w:ascii="Courier New" w:hAnsi="Courier New" w:hint="default"/>
      </w:rPr>
    </w:lvl>
    <w:lvl w:ilvl="8" w:tplc="16F87ECA">
      <w:start w:val="1"/>
      <w:numFmt w:val="bullet"/>
      <w:lvlText w:val=""/>
      <w:lvlJc w:val="left"/>
      <w:pPr>
        <w:ind w:left="6840" w:hanging="360"/>
      </w:pPr>
      <w:rPr>
        <w:rFonts w:ascii="Wingdings" w:hAnsi="Wingdings" w:hint="default"/>
      </w:rPr>
    </w:lvl>
  </w:abstractNum>
  <w:abstractNum w:abstractNumId="26" w15:restartNumberingAfterBreak="0">
    <w:nsid w:val="39715AB0"/>
    <w:multiLevelType w:val="hybridMultilevel"/>
    <w:tmpl w:val="95D6D530"/>
    <w:lvl w:ilvl="0" w:tplc="09B4BAFA">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B204B0B6">
      <w:numFmt w:val="bullet"/>
      <w:lvlText w:val="•"/>
      <w:lvlJc w:val="left"/>
      <w:pPr>
        <w:ind w:left="1832" w:hanging="360"/>
      </w:pPr>
      <w:rPr>
        <w:rFonts w:hint="default"/>
        <w:lang w:val="en-US" w:eastAsia="en-US" w:bidi="ar-SA"/>
      </w:rPr>
    </w:lvl>
    <w:lvl w:ilvl="2" w:tplc="A672F1D0">
      <w:numFmt w:val="bullet"/>
      <w:lvlText w:val="•"/>
      <w:lvlJc w:val="left"/>
      <w:pPr>
        <w:ind w:left="2724" w:hanging="360"/>
      </w:pPr>
      <w:rPr>
        <w:rFonts w:hint="default"/>
        <w:lang w:val="en-US" w:eastAsia="en-US" w:bidi="ar-SA"/>
      </w:rPr>
    </w:lvl>
    <w:lvl w:ilvl="3" w:tplc="51208792">
      <w:numFmt w:val="bullet"/>
      <w:lvlText w:val="•"/>
      <w:lvlJc w:val="left"/>
      <w:pPr>
        <w:ind w:left="3616" w:hanging="360"/>
      </w:pPr>
      <w:rPr>
        <w:rFonts w:hint="default"/>
        <w:lang w:val="en-US" w:eastAsia="en-US" w:bidi="ar-SA"/>
      </w:rPr>
    </w:lvl>
    <w:lvl w:ilvl="4" w:tplc="4F0A9D7C">
      <w:numFmt w:val="bullet"/>
      <w:lvlText w:val="•"/>
      <w:lvlJc w:val="left"/>
      <w:pPr>
        <w:ind w:left="4508" w:hanging="360"/>
      </w:pPr>
      <w:rPr>
        <w:rFonts w:hint="default"/>
        <w:lang w:val="en-US" w:eastAsia="en-US" w:bidi="ar-SA"/>
      </w:rPr>
    </w:lvl>
    <w:lvl w:ilvl="5" w:tplc="47B08E8E">
      <w:numFmt w:val="bullet"/>
      <w:lvlText w:val="•"/>
      <w:lvlJc w:val="left"/>
      <w:pPr>
        <w:ind w:left="5400" w:hanging="360"/>
      </w:pPr>
      <w:rPr>
        <w:rFonts w:hint="default"/>
        <w:lang w:val="en-US" w:eastAsia="en-US" w:bidi="ar-SA"/>
      </w:rPr>
    </w:lvl>
    <w:lvl w:ilvl="6" w:tplc="5E0A0548">
      <w:numFmt w:val="bullet"/>
      <w:lvlText w:val="•"/>
      <w:lvlJc w:val="left"/>
      <w:pPr>
        <w:ind w:left="6292" w:hanging="360"/>
      </w:pPr>
      <w:rPr>
        <w:rFonts w:hint="default"/>
        <w:lang w:val="en-US" w:eastAsia="en-US" w:bidi="ar-SA"/>
      </w:rPr>
    </w:lvl>
    <w:lvl w:ilvl="7" w:tplc="E4E00162">
      <w:numFmt w:val="bullet"/>
      <w:lvlText w:val="•"/>
      <w:lvlJc w:val="left"/>
      <w:pPr>
        <w:ind w:left="7184" w:hanging="360"/>
      </w:pPr>
      <w:rPr>
        <w:rFonts w:hint="default"/>
        <w:lang w:val="en-US" w:eastAsia="en-US" w:bidi="ar-SA"/>
      </w:rPr>
    </w:lvl>
    <w:lvl w:ilvl="8" w:tplc="8D347E90">
      <w:numFmt w:val="bullet"/>
      <w:lvlText w:val="•"/>
      <w:lvlJc w:val="left"/>
      <w:pPr>
        <w:ind w:left="8076" w:hanging="360"/>
      </w:pPr>
      <w:rPr>
        <w:rFonts w:hint="default"/>
        <w:lang w:val="en-US" w:eastAsia="en-US" w:bidi="ar-SA"/>
      </w:rPr>
    </w:lvl>
  </w:abstractNum>
  <w:abstractNum w:abstractNumId="27" w15:restartNumberingAfterBreak="0">
    <w:nsid w:val="3B7E047D"/>
    <w:multiLevelType w:val="hybridMultilevel"/>
    <w:tmpl w:val="BD5029E4"/>
    <w:lvl w:ilvl="0" w:tplc="5DBC5E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B64279"/>
    <w:multiLevelType w:val="hybridMultilevel"/>
    <w:tmpl w:val="28B07654"/>
    <w:lvl w:ilvl="0" w:tplc="CEC4D110">
      <w:start w:val="1"/>
      <w:numFmt w:val="bullet"/>
      <w:lvlText w:val=""/>
      <w:lvlJc w:val="left"/>
      <w:pPr>
        <w:ind w:left="720" w:hanging="360"/>
      </w:pPr>
      <w:rPr>
        <w:rFonts w:ascii="Symbol" w:hAnsi="Symbol" w:hint="default"/>
      </w:rPr>
    </w:lvl>
    <w:lvl w:ilvl="1" w:tplc="109444E6">
      <w:start w:val="1"/>
      <w:numFmt w:val="bullet"/>
      <w:lvlText w:val="o"/>
      <w:lvlJc w:val="left"/>
      <w:pPr>
        <w:ind w:left="1440" w:hanging="360"/>
      </w:pPr>
      <w:rPr>
        <w:rFonts w:ascii="Courier New" w:hAnsi="Courier New" w:hint="default"/>
      </w:rPr>
    </w:lvl>
    <w:lvl w:ilvl="2" w:tplc="970C3CBC">
      <w:start w:val="1"/>
      <w:numFmt w:val="bullet"/>
      <w:lvlText w:val=""/>
      <w:lvlJc w:val="left"/>
      <w:pPr>
        <w:ind w:left="2160" w:hanging="360"/>
      </w:pPr>
      <w:rPr>
        <w:rFonts w:ascii="Wingdings" w:hAnsi="Wingdings" w:hint="default"/>
      </w:rPr>
    </w:lvl>
    <w:lvl w:ilvl="3" w:tplc="860C1A32">
      <w:start w:val="1"/>
      <w:numFmt w:val="bullet"/>
      <w:lvlText w:val=""/>
      <w:lvlJc w:val="left"/>
      <w:pPr>
        <w:ind w:left="2880" w:hanging="360"/>
      </w:pPr>
      <w:rPr>
        <w:rFonts w:ascii="Symbol" w:hAnsi="Symbol" w:hint="default"/>
      </w:rPr>
    </w:lvl>
    <w:lvl w:ilvl="4" w:tplc="33245814">
      <w:start w:val="1"/>
      <w:numFmt w:val="bullet"/>
      <w:lvlText w:val="o"/>
      <w:lvlJc w:val="left"/>
      <w:pPr>
        <w:ind w:left="3600" w:hanging="360"/>
      </w:pPr>
      <w:rPr>
        <w:rFonts w:ascii="Courier New" w:hAnsi="Courier New" w:hint="default"/>
      </w:rPr>
    </w:lvl>
    <w:lvl w:ilvl="5" w:tplc="5A40B5EE">
      <w:start w:val="1"/>
      <w:numFmt w:val="bullet"/>
      <w:lvlText w:val=""/>
      <w:lvlJc w:val="left"/>
      <w:pPr>
        <w:ind w:left="4320" w:hanging="360"/>
      </w:pPr>
      <w:rPr>
        <w:rFonts w:ascii="Wingdings" w:hAnsi="Wingdings" w:hint="default"/>
      </w:rPr>
    </w:lvl>
    <w:lvl w:ilvl="6" w:tplc="E7E61D2A">
      <w:start w:val="1"/>
      <w:numFmt w:val="bullet"/>
      <w:lvlText w:val=""/>
      <w:lvlJc w:val="left"/>
      <w:pPr>
        <w:ind w:left="5040" w:hanging="360"/>
      </w:pPr>
      <w:rPr>
        <w:rFonts w:ascii="Symbol" w:hAnsi="Symbol" w:hint="default"/>
      </w:rPr>
    </w:lvl>
    <w:lvl w:ilvl="7" w:tplc="3A02EFB4">
      <w:start w:val="1"/>
      <w:numFmt w:val="bullet"/>
      <w:lvlText w:val="o"/>
      <w:lvlJc w:val="left"/>
      <w:pPr>
        <w:ind w:left="5760" w:hanging="360"/>
      </w:pPr>
      <w:rPr>
        <w:rFonts w:ascii="Courier New" w:hAnsi="Courier New" w:hint="default"/>
      </w:rPr>
    </w:lvl>
    <w:lvl w:ilvl="8" w:tplc="73805EDC">
      <w:start w:val="1"/>
      <w:numFmt w:val="bullet"/>
      <w:lvlText w:val=""/>
      <w:lvlJc w:val="left"/>
      <w:pPr>
        <w:ind w:left="6480" w:hanging="360"/>
      </w:pPr>
      <w:rPr>
        <w:rFonts w:ascii="Wingdings" w:hAnsi="Wingdings" w:hint="default"/>
      </w:rPr>
    </w:lvl>
  </w:abstractNum>
  <w:abstractNum w:abstractNumId="29" w15:restartNumberingAfterBreak="0">
    <w:nsid w:val="3F0A27C1"/>
    <w:multiLevelType w:val="hybridMultilevel"/>
    <w:tmpl w:val="E6D4EE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9A3D26"/>
    <w:multiLevelType w:val="hybridMultilevel"/>
    <w:tmpl w:val="5436EC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36E27FD"/>
    <w:multiLevelType w:val="hybridMultilevel"/>
    <w:tmpl w:val="7B8E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AD3FEE"/>
    <w:multiLevelType w:val="hybridMultilevel"/>
    <w:tmpl w:val="A130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9641EC"/>
    <w:multiLevelType w:val="hybridMultilevel"/>
    <w:tmpl w:val="B192B5D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4F175DB0"/>
    <w:multiLevelType w:val="hybridMultilevel"/>
    <w:tmpl w:val="20C0B322"/>
    <w:lvl w:ilvl="0" w:tplc="AB9AC9F0">
      <w:start w:val="1"/>
      <w:numFmt w:val="decimal"/>
      <w:lvlText w:val="%1."/>
      <w:lvlJc w:val="left"/>
      <w:pPr>
        <w:ind w:left="1080" w:hanging="720"/>
      </w:pPr>
      <w:rPr>
        <w:rFonts w:hint="default"/>
      </w:rPr>
    </w:lvl>
    <w:lvl w:ilvl="1" w:tplc="B7C8F6A0">
      <w:start w:val="1"/>
      <w:numFmt w:val="lowerLetter"/>
      <w:lvlText w:val="%2."/>
      <w:lvlJc w:val="left"/>
      <w:pPr>
        <w:ind w:left="90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A55FF5"/>
    <w:multiLevelType w:val="hybridMultilevel"/>
    <w:tmpl w:val="41082E80"/>
    <w:lvl w:ilvl="0" w:tplc="41687E74">
      <w:start w:val="1"/>
      <w:numFmt w:val="bullet"/>
      <w:lvlText w:val="·"/>
      <w:lvlJc w:val="left"/>
      <w:pPr>
        <w:ind w:left="720" w:hanging="360"/>
      </w:pPr>
      <w:rPr>
        <w:rFonts w:ascii="Symbol" w:hAnsi="Symbol" w:hint="default"/>
      </w:rPr>
    </w:lvl>
    <w:lvl w:ilvl="1" w:tplc="8CF2B328">
      <w:start w:val="1"/>
      <w:numFmt w:val="bullet"/>
      <w:lvlText w:val="o"/>
      <w:lvlJc w:val="left"/>
      <w:pPr>
        <w:ind w:left="1440" w:hanging="360"/>
      </w:pPr>
      <w:rPr>
        <w:rFonts w:ascii="Courier New" w:hAnsi="Courier New" w:hint="default"/>
      </w:rPr>
    </w:lvl>
    <w:lvl w:ilvl="2" w:tplc="76841D0A">
      <w:start w:val="1"/>
      <w:numFmt w:val="bullet"/>
      <w:lvlText w:val=""/>
      <w:lvlJc w:val="left"/>
      <w:pPr>
        <w:ind w:left="2160" w:hanging="360"/>
      </w:pPr>
      <w:rPr>
        <w:rFonts w:ascii="Wingdings" w:hAnsi="Wingdings" w:hint="default"/>
      </w:rPr>
    </w:lvl>
    <w:lvl w:ilvl="3" w:tplc="579C72EA">
      <w:start w:val="1"/>
      <w:numFmt w:val="bullet"/>
      <w:lvlText w:val=""/>
      <w:lvlJc w:val="left"/>
      <w:pPr>
        <w:ind w:left="2880" w:hanging="360"/>
      </w:pPr>
      <w:rPr>
        <w:rFonts w:ascii="Symbol" w:hAnsi="Symbol" w:hint="default"/>
      </w:rPr>
    </w:lvl>
    <w:lvl w:ilvl="4" w:tplc="17044522">
      <w:start w:val="1"/>
      <w:numFmt w:val="bullet"/>
      <w:lvlText w:val="o"/>
      <w:lvlJc w:val="left"/>
      <w:pPr>
        <w:ind w:left="3600" w:hanging="360"/>
      </w:pPr>
      <w:rPr>
        <w:rFonts w:ascii="Courier New" w:hAnsi="Courier New" w:hint="default"/>
      </w:rPr>
    </w:lvl>
    <w:lvl w:ilvl="5" w:tplc="8FF05E82">
      <w:start w:val="1"/>
      <w:numFmt w:val="bullet"/>
      <w:lvlText w:val=""/>
      <w:lvlJc w:val="left"/>
      <w:pPr>
        <w:ind w:left="4320" w:hanging="360"/>
      </w:pPr>
      <w:rPr>
        <w:rFonts w:ascii="Wingdings" w:hAnsi="Wingdings" w:hint="default"/>
      </w:rPr>
    </w:lvl>
    <w:lvl w:ilvl="6" w:tplc="1F267B1C">
      <w:start w:val="1"/>
      <w:numFmt w:val="bullet"/>
      <w:lvlText w:val=""/>
      <w:lvlJc w:val="left"/>
      <w:pPr>
        <w:ind w:left="5040" w:hanging="360"/>
      </w:pPr>
      <w:rPr>
        <w:rFonts w:ascii="Symbol" w:hAnsi="Symbol" w:hint="default"/>
      </w:rPr>
    </w:lvl>
    <w:lvl w:ilvl="7" w:tplc="4F8E7606">
      <w:start w:val="1"/>
      <w:numFmt w:val="bullet"/>
      <w:lvlText w:val="o"/>
      <w:lvlJc w:val="left"/>
      <w:pPr>
        <w:ind w:left="5760" w:hanging="360"/>
      </w:pPr>
      <w:rPr>
        <w:rFonts w:ascii="Courier New" w:hAnsi="Courier New" w:hint="default"/>
      </w:rPr>
    </w:lvl>
    <w:lvl w:ilvl="8" w:tplc="3280B616">
      <w:start w:val="1"/>
      <w:numFmt w:val="bullet"/>
      <w:lvlText w:val=""/>
      <w:lvlJc w:val="left"/>
      <w:pPr>
        <w:ind w:left="6480" w:hanging="360"/>
      </w:pPr>
      <w:rPr>
        <w:rFonts w:ascii="Wingdings" w:hAnsi="Wingdings" w:hint="default"/>
      </w:rPr>
    </w:lvl>
  </w:abstractNum>
  <w:abstractNum w:abstractNumId="36" w15:restartNumberingAfterBreak="0">
    <w:nsid w:val="5673DF19"/>
    <w:multiLevelType w:val="hybridMultilevel"/>
    <w:tmpl w:val="FFFFFFFF"/>
    <w:lvl w:ilvl="0" w:tplc="81AE5334">
      <w:start w:val="1"/>
      <w:numFmt w:val="bullet"/>
      <w:lvlText w:val=""/>
      <w:lvlJc w:val="left"/>
      <w:pPr>
        <w:ind w:left="720" w:hanging="360"/>
      </w:pPr>
      <w:rPr>
        <w:rFonts w:ascii="Symbol" w:hAnsi="Symbol" w:hint="default"/>
      </w:rPr>
    </w:lvl>
    <w:lvl w:ilvl="1" w:tplc="7D488F9E">
      <w:start w:val="1"/>
      <w:numFmt w:val="bullet"/>
      <w:lvlText w:val="o"/>
      <w:lvlJc w:val="left"/>
      <w:pPr>
        <w:ind w:left="1440" w:hanging="360"/>
      </w:pPr>
      <w:rPr>
        <w:rFonts w:ascii="Courier New" w:hAnsi="Courier New" w:hint="default"/>
      </w:rPr>
    </w:lvl>
    <w:lvl w:ilvl="2" w:tplc="4E1A9106">
      <w:start w:val="1"/>
      <w:numFmt w:val="bullet"/>
      <w:lvlText w:val=""/>
      <w:lvlJc w:val="left"/>
      <w:pPr>
        <w:ind w:left="2160" w:hanging="360"/>
      </w:pPr>
      <w:rPr>
        <w:rFonts w:ascii="Wingdings" w:hAnsi="Wingdings" w:hint="default"/>
      </w:rPr>
    </w:lvl>
    <w:lvl w:ilvl="3" w:tplc="0DBEAE22">
      <w:start w:val="1"/>
      <w:numFmt w:val="bullet"/>
      <w:lvlText w:val=""/>
      <w:lvlJc w:val="left"/>
      <w:pPr>
        <w:ind w:left="2880" w:hanging="360"/>
      </w:pPr>
      <w:rPr>
        <w:rFonts w:ascii="Symbol" w:hAnsi="Symbol" w:hint="default"/>
      </w:rPr>
    </w:lvl>
    <w:lvl w:ilvl="4" w:tplc="DBFAB892">
      <w:start w:val="1"/>
      <w:numFmt w:val="bullet"/>
      <w:lvlText w:val="o"/>
      <w:lvlJc w:val="left"/>
      <w:pPr>
        <w:ind w:left="3600" w:hanging="360"/>
      </w:pPr>
      <w:rPr>
        <w:rFonts w:ascii="Courier New" w:hAnsi="Courier New" w:hint="default"/>
      </w:rPr>
    </w:lvl>
    <w:lvl w:ilvl="5" w:tplc="4DC02336">
      <w:start w:val="1"/>
      <w:numFmt w:val="bullet"/>
      <w:lvlText w:val=""/>
      <w:lvlJc w:val="left"/>
      <w:pPr>
        <w:ind w:left="4320" w:hanging="360"/>
      </w:pPr>
      <w:rPr>
        <w:rFonts w:ascii="Wingdings" w:hAnsi="Wingdings" w:hint="default"/>
      </w:rPr>
    </w:lvl>
    <w:lvl w:ilvl="6" w:tplc="192E40CA">
      <w:start w:val="1"/>
      <w:numFmt w:val="bullet"/>
      <w:lvlText w:val=""/>
      <w:lvlJc w:val="left"/>
      <w:pPr>
        <w:ind w:left="5040" w:hanging="360"/>
      </w:pPr>
      <w:rPr>
        <w:rFonts w:ascii="Symbol" w:hAnsi="Symbol" w:hint="default"/>
      </w:rPr>
    </w:lvl>
    <w:lvl w:ilvl="7" w:tplc="0FCED4E4">
      <w:start w:val="1"/>
      <w:numFmt w:val="bullet"/>
      <w:lvlText w:val="o"/>
      <w:lvlJc w:val="left"/>
      <w:pPr>
        <w:ind w:left="5760" w:hanging="360"/>
      </w:pPr>
      <w:rPr>
        <w:rFonts w:ascii="Courier New" w:hAnsi="Courier New" w:hint="default"/>
      </w:rPr>
    </w:lvl>
    <w:lvl w:ilvl="8" w:tplc="C21402E0">
      <w:start w:val="1"/>
      <w:numFmt w:val="bullet"/>
      <w:lvlText w:val=""/>
      <w:lvlJc w:val="left"/>
      <w:pPr>
        <w:ind w:left="6480" w:hanging="360"/>
      </w:pPr>
      <w:rPr>
        <w:rFonts w:ascii="Wingdings" w:hAnsi="Wingdings" w:hint="default"/>
      </w:rPr>
    </w:lvl>
  </w:abstractNum>
  <w:abstractNum w:abstractNumId="37" w15:restartNumberingAfterBreak="0">
    <w:nsid w:val="57384424"/>
    <w:multiLevelType w:val="hybridMultilevel"/>
    <w:tmpl w:val="C46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AF32B1"/>
    <w:multiLevelType w:val="hybridMultilevel"/>
    <w:tmpl w:val="AF00012C"/>
    <w:lvl w:ilvl="0" w:tplc="5C9E9E88">
      <w:start w:val="1"/>
      <w:numFmt w:val="bullet"/>
      <w:lvlText w:val="o"/>
      <w:lvlJc w:val="left"/>
      <w:pPr>
        <w:ind w:left="1080" w:hanging="360"/>
      </w:pPr>
      <w:rPr>
        <w:rFonts w:ascii="&quot;Courier New&quot;" w:hAnsi="&quot;Courier New&quot;" w:hint="default"/>
      </w:rPr>
    </w:lvl>
    <w:lvl w:ilvl="1" w:tplc="2F58CED6">
      <w:start w:val="1"/>
      <w:numFmt w:val="bullet"/>
      <w:lvlText w:val="o"/>
      <w:lvlJc w:val="left"/>
      <w:pPr>
        <w:ind w:left="1800" w:hanging="360"/>
      </w:pPr>
      <w:rPr>
        <w:rFonts w:ascii="Courier New" w:hAnsi="Courier New" w:hint="default"/>
      </w:rPr>
    </w:lvl>
    <w:lvl w:ilvl="2" w:tplc="7D7C62EC">
      <w:start w:val="1"/>
      <w:numFmt w:val="bullet"/>
      <w:lvlText w:val=""/>
      <w:lvlJc w:val="left"/>
      <w:pPr>
        <w:ind w:left="2520" w:hanging="360"/>
      </w:pPr>
      <w:rPr>
        <w:rFonts w:ascii="Wingdings" w:hAnsi="Wingdings" w:hint="default"/>
      </w:rPr>
    </w:lvl>
    <w:lvl w:ilvl="3" w:tplc="880CB162">
      <w:start w:val="1"/>
      <w:numFmt w:val="bullet"/>
      <w:lvlText w:val=""/>
      <w:lvlJc w:val="left"/>
      <w:pPr>
        <w:ind w:left="3240" w:hanging="360"/>
      </w:pPr>
      <w:rPr>
        <w:rFonts w:ascii="Symbol" w:hAnsi="Symbol" w:hint="default"/>
      </w:rPr>
    </w:lvl>
    <w:lvl w:ilvl="4" w:tplc="7B8AE102">
      <w:start w:val="1"/>
      <w:numFmt w:val="bullet"/>
      <w:lvlText w:val="o"/>
      <w:lvlJc w:val="left"/>
      <w:pPr>
        <w:ind w:left="3960" w:hanging="360"/>
      </w:pPr>
      <w:rPr>
        <w:rFonts w:ascii="Courier New" w:hAnsi="Courier New" w:hint="default"/>
      </w:rPr>
    </w:lvl>
    <w:lvl w:ilvl="5" w:tplc="98BCD070">
      <w:start w:val="1"/>
      <w:numFmt w:val="bullet"/>
      <w:lvlText w:val=""/>
      <w:lvlJc w:val="left"/>
      <w:pPr>
        <w:ind w:left="4680" w:hanging="360"/>
      </w:pPr>
      <w:rPr>
        <w:rFonts w:ascii="Wingdings" w:hAnsi="Wingdings" w:hint="default"/>
      </w:rPr>
    </w:lvl>
    <w:lvl w:ilvl="6" w:tplc="E0EE9186">
      <w:start w:val="1"/>
      <w:numFmt w:val="bullet"/>
      <w:lvlText w:val=""/>
      <w:lvlJc w:val="left"/>
      <w:pPr>
        <w:ind w:left="5400" w:hanging="360"/>
      </w:pPr>
      <w:rPr>
        <w:rFonts w:ascii="Symbol" w:hAnsi="Symbol" w:hint="default"/>
      </w:rPr>
    </w:lvl>
    <w:lvl w:ilvl="7" w:tplc="5BA65584">
      <w:start w:val="1"/>
      <w:numFmt w:val="bullet"/>
      <w:lvlText w:val="o"/>
      <w:lvlJc w:val="left"/>
      <w:pPr>
        <w:ind w:left="6120" w:hanging="360"/>
      </w:pPr>
      <w:rPr>
        <w:rFonts w:ascii="Courier New" w:hAnsi="Courier New" w:hint="default"/>
      </w:rPr>
    </w:lvl>
    <w:lvl w:ilvl="8" w:tplc="FC64168E">
      <w:start w:val="1"/>
      <w:numFmt w:val="bullet"/>
      <w:lvlText w:val=""/>
      <w:lvlJc w:val="left"/>
      <w:pPr>
        <w:ind w:left="6840" w:hanging="360"/>
      </w:pPr>
      <w:rPr>
        <w:rFonts w:ascii="Wingdings" w:hAnsi="Wingdings" w:hint="default"/>
      </w:rPr>
    </w:lvl>
  </w:abstractNum>
  <w:abstractNum w:abstractNumId="39" w15:restartNumberingAfterBreak="0">
    <w:nsid w:val="5D7818F1"/>
    <w:multiLevelType w:val="hybridMultilevel"/>
    <w:tmpl w:val="BD52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AA365B"/>
    <w:multiLevelType w:val="hybridMultilevel"/>
    <w:tmpl w:val="12A0F9E0"/>
    <w:lvl w:ilvl="0" w:tplc="F7E839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648124A"/>
    <w:multiLevelType w:val="hybridMultilevel"/>
    <w:tmpl w:val="AE00A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8B198D"/>
    <w:multiLevelType w:val="hybridMultilevel"/>
    <w:tmpl w:val="5D7A9A2C"/>
    <w:lvl w:ilvl="0" w:tplc="17149CE8">
      <w:start w:val="1"/>
      <w:numFmt w:val="bullet"/>
      <w:lvlText w:val="·"/>
      <w:lvlJc w:val="left"/>
      <w:pPr>
        <w:ind w:left="720" w:hanging="360"/>
      </w:pPr>
      <w:rPr>
        <w:rFonts w:ascii="Symbol" w:hAnsi="Symbol" w:hint="default"/>
      </w:rPr>
    </w:lvl>
    <w:lvl w:ilvl="1" w:tplc="061EF528">
      <w:start w:val="1"/>
      <w:numFmt w:val="bullet"/>
      <w:lvlText w:val="o"/>
      <w:lvlJc w:val="left"/>
      <w:pPr>
        <w:ind w:left="1440" w:hanging="360"/>
      </w:pPr>
      <w:rPr>
        <w:rFonts w:ascii="Courier New" w:hAnsi="Courier New" w:hint="default"/>
      </w:rPr>
    </w:lvl>
    <w:lvl w:ilvl="2" w:tplc="A760BE06">
      <w:start w:val="1"/>
      <w:numFmt w:val="bullet"/>
      <w:lvlText w:val=""/>
      <w:lvlJc w:val="left"/>
      <w:pPr>
        <w:ind w:left="2160" w:hanging="360"/>
      </w:pPr>
      <w:rPr>
        <w:rFonts w:ascii="Wingdings" w:hAnsi="Wingdings" w:hint="default"/>
      </w:rPr>
    </w:lvl>
    <w:lvl w:ilvl="3" w:tplc="9A76432C">
      <w:start w:val="1"/>
      <w:numFmt w:val="bullet"/>
      <w:lvlText w:val=""/>
      <w:lvlJc w:val="left"/>
      <w:pPr>
        <w:ind w:left="2880" w:hanging="360"/>
      </w:pPr>
      <w:rPr>
        <w:rFonts w:ascii="Symbol" w:hAnsi="Symbol" w:hint="default"/>
      </w:rPr>
    </w:lvl>
    <w:lvl w:ilvl="4" w:tplc="63D2EBB0">
      <w:start w:val="1"/>
      <w:numFmt w:val="bullet"/>
      <w:lvlText w:val="o"/>
      <w:lvlJc w:val="left"/>
      <w:pPr>
        <w:ind w:left="3600" w:hanging="360"/>
      </w:pPr>
      <w:rPr>
        <w:rFonts w:ascii="Courier New" w:hAnsi="Courier New" w:hint="default"/>
      </w:rPr>
    </w:lvl>
    <w:lvl w:ilvl="5" w:tplc="74B23F2C">
      <w:start w:val="1"/>
      <w:numFmt w:val="bullet"/>
      <w:lvlText w:val=""/>
      <w:lvlJc w:val="left"/>
      <w:pPr>
        <w:ind w:left="4320" w:hanging="360"/>
      </w:pPr>
      <w:rPr>
        <w:rFonts w:ascii="Wingdings" w:hAnsi="Wingdings" w:hint="default"/>
      </w:rPr>
    </w:lvl>
    <w:lvl w:ilvl="6" w:tplc="E73EEEAC">
      <w:start w:val="1"/>
      <w:numFmt w:val="bullet"/>
      <w:lvlText w:val=""/>
      <w:lvlJc w:val="left"/>
      <w:pPr>
        <w:ind w:left="5040" w:hanging="360"/>
      </w:pPr>
      <w:rPr>
        <w:rFonts w:ascii="Symbol" w:hAnsi="Symbol" w:hint="default"/>
      </w:rPr>
    </w:lvl>
    <w:lvl w:ilvl="7" w:tplc="F440EC26">
      <w:start w:val="1"/>
      <w:numFmt w:val="bullet"/>
      <w:lvlText w:val="o"/>
      <w:lvlJc w:val="left"/>
      <w:pPr>
        <w:ind w:left="5760" w:hanging="360"/>
      </w:pPr>
      <w:rPr>
        <w:rFonts w:ascii="Courier New" w:hAnsi="Courier New" w:hint="default"/>
      </w:rPr>
    </w:lvl>
    <w:lvl w:ilvl="8" w:tplc="2AA6AFAC">
      <w:start w:val="1"/>
      <w:numFmt w:val="bullet"/>
      <w:lvlText w:val=""/>
      <w:lvlJc w:val="left"/>
      <w:pPr>
        <w:ind w:left="6480" w:hanging="360"/>
      </w:pPr>
      <w:rPr>
        <w:rFonts w:ascii="Wingdings" w:hAnsi="Wingdings" w:hint="default"/>
      </w:rPr>
    </w:lvl>
  </w:abstractNum>
  <w:abstractNum w:abstractNumId="43" w15:restartNumberingAfterBreak="0">
    <w:nsid w:val="6AD15E2B"/>
    <w:multiLevelType w:val="hybridMultilevel"/>
    <w:tmpl w:val="671644BA"/>
    <w:lvl w:ilvl="0" w:tplc="DFD2F484">
      <w:start w:val="1"/>
      <w:numFmt w:val="bullet"/>
      <w:lvlText w:val="o"/>
      <w:lvlJc w:val="left"/>
      <w:pPr>
        <w:ind w:left="1080" w:hanging="360"/>
      </w:pPr>
      <w:rPr>
        <w:rFonts w:ascii="&quot;Courier New&quot;" w:hAnsi="&quot;Courier New&quot;" w:hint="default"/>
      </w:rPr>
    </w:lvl>
    <w:lvl w:ilvl="1" w:tplc="2AB01478">
      <w:start w:val="1"/>
      <w:numFmt w:val="bullet"/>
      <w:lvlText w:val="o"/>
      <w:lvlJc w:val="left"/>
      <w:pPr>
        <w:ind w:left="1800" w:hanging="360"/>
      </w:pPr>
      <w:rPr>
        <w:rFonts w:ascii="Courier New" w:hAnsi="Courier New" w:hint="default"/>
      </w:rPr>
    </w:lvl>
    <w:lvl w:ilvl="2" w:tplc="B4B8A952">
      <w:start w:val="1"/>
      <w:numFmt w:val="bullet"/>
      <w:lvlText w:val=""/>
      <w:lvlJc w:val="left"/>
      <w:pPr>
        <w:ind w:left="2520" w:hanging="360"/>
      </w:pPr>
      <w:rPr>
        <w:rFonts w:ascii="Wingdings" w:hAnsi="Wingdings" w:hint="default"/>
      </w:rPr>
    </w:lvl>
    <w:lvl w:ilvl="3" w:tplc="2500F994">
      <w:start w:val="1"/>
      <w:numFmt w:val="bullet"/>
      <w:lvlText w:val=""/>
      <w:lvlJc w:val="left"/>
      <w:pPr>
        <w:ind w:left="3240" w:hanging="360"/>
      </w:pPr>
      <w:rPr>
        <w:rFonts w:ascii="Symbol" w:hAnsi="Symbol" w:hint="default"/>
      </w:rPr>
    </w:lvl>
    <w:lvl w:ilvl="4" w:tplc="54C0CC10">
      <w:start w:val="1"/>
      <w:numFmt w:val="bullet"/>
      <w:lvlText w:val="o"/>
      <w:lvlJc w:val="left"/>
      <w:pPr>
        <w:ind w:left="3960" w:hanging="360"/>
      </w:pPr>
      <w:rPr>
        <w:rFonts w:ascii="Courier New" w:hAnsi="Courier New" w:hint="default"/>
      </w:rPr>
    </w:lvl>
    <w:lvl w:ilvl="5" w:tplc="FE328FAA">
      <w:start w:val="1"/>
      <w:numFmt w:val="bullet"/>
      <w:lvlText w:val=""/>
      <w:lvlJc w:val="left"/>
      <w:pPr>
        <w:ind w:left="4680" w:hanging="360"/>
      </w:pPr>
      <w:rPr>
        <w:rFonts w:ascii="Wingdings" w:hAnsi="Wingdings" w:hint="default"/>
      </w:rPr>
    </w:lvl>
    <w:lvl w:ilvl="6" w:tplc="E200D524">
      <w:start w:val="1"/>
      <w:numFmt w:val="bullet"/>
      <w:lvlText w:val=""/>
      <w:lvlJc w:val="left"/>
      <w:pPr>
        <w:ind w:left="5400" w:hanging="360"/>
      </w:pPr>
      <w:rPr>
        <w:rFonts w:ascii="Symbol" w:hAnsi="Symbol" w:hint="default"/>
      </w:rPr>
    </w:lvl>
    <w:lvl w:ilvl="7" w:tplc="65BA1E12">
      <w:start w:val="1"/>
      <w:numFmt w:val="bullet"/>
      <w:lvlText w:val="o"/>
      <w:lvlJc w:val="left"/>
      <w:pPr>
        <w:ind w:left="6120" w:hanging="360"/>
      </w:pPr>
      <w:rPr>
        <w:rFonts w:ascii="Courier New" w:hAnsi="Courier New" w:hint="default"/>
      </w:rPr>
    </w:lvl>
    <w:lvl w:ilvl="8" w:tplc="F1284804">
      <w:start w:val="1"/>
      <w:numFmt w:val="bullet"/>
      <w:lvlText w:val=""/>
      <w:lvlJc w:val="left"/>
      <w:pPr>
        <w:ind w:left="6840" w:hanging="360"/>
      </w:pPr>
      <w:rPr>
        <w:rFonts w:ascii="Wingdings" w:hAnsi="Wingdings" w:hint="default"/>
      </w:rPr>
    </w:lvl>
  </w:abstractNum>
  <w:abstractNum w:abstractNumId="44" w15:restartNumberingAfterBreak="0">
    <w:nsid w:val="6E405EBB"/>
    <w:multiLevelType w:val="hybridMultilevel"/>
    <w:tmpl w:val="450648A6"/>
    <w:lvl w:ilvl="0" w:tplc="8FD671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1A49DE9"/>
    <w:multiLevelType w:val="hybridMultilevel"/>
    <w:tmpl w:val="C80AD518"/>
    <w:lvl w:ilvl="0" w:tplc="AA145F66">
      <w:start w:val="1"/>
      <w:numFmt w:val="bullet"/>
      <w:lvlText w:val="o"/>
      <w:lvlJc w:val="left"/>
      <w:pPr>
        <w:ind w:left="720" w:hanging="360"/>
      </w:pPr>
      <w:rPr>
        <w:rFonts w:ascii="&quot;Courier New&quot;" w:hAnsi="&quot;Courier New&quot;" w:hint="default"/>
      </w:rPr>
    </w:lvl>
    <w:lvl w:ilvl="1" w:tplc="52781E6A">
      <w:start w:val="1"/>
      <w:numFmt w:val="bullet"/>
      <w:lvlText w:val="o"/>
      <w:lvlJc w:val="left"/>
      <w:pPr>
        <w:ind w:left="1440" w:hanging="360"/>
      </w:pPr>
      <w:rPr>
        <w:rFonts w:ascii="Courier New" w:hAnsi="Courier New" w:hint="default"/>
      </w:rPr>
    </w:lvl>
    <w:lvl w:ilvl="2" w:tplc="0FDE1FBA">
      <w:start w:val="1"/>
      <w:numFmt w:val="bullet"/>
      <w:lvlText w:val=""/>
      <w:lvlJc w:val="left"/>
      <w:pPr>
        <w:ind w:left="2160" w:hanging="360"/>
      </w:pPr>
      <w:rPr>
        <w:rFonts w:ascii="Wingdings" w:hAnsi="Wingdings" w:hint="default"/>
      </w:rPr>
    </w:lvl>
    <w:lvl w:ilvl="3" w:tplc="6368F6FE">
      <w:start w:val="1"/>
      <w:numFmt w:val="bullet"/>
      <w:lvlText w:val=""/>
      <w:lvlJc w:val="left"/>
      <w:pPr>
        <w:ind w:left="2880" w:hanging="360"/>
      </w:pPr>
      <w:rPr>
        <w:rFonts w:ascii="Symbol" w:hAnsi="Symbol" w:hint="default"/>
      </w:rPr>
    </w:lvl>
    <w:lvl w:ilvl="4" w:tplc="F4C4B914">
      <w:start w:val="1"/>
      <w:numFmt w:val="bullet"/>
      <w:lvlText w:val="o"/>
      <w:lvlJc w:val="left"/>
      <w:pPr>
        <w:ind w:left="3600" w:hanging="360"/>
      </w:pPr>
      <w:rPr>
        <w:rFonts w:ascii="Courier New" w:hAnsi="Courier New" w:hint="default"/>
      </w:rPr>
    </w:lvl>
    <w:lvl w:ilvl="5" w:tplc="C06A272C">
      <w:start w:val="1"/>
      <w:numFmt w:val="bullet"/>
      <w:lvlText w:val=""/>
      <w:lvlJc w:val="left"/>
      <w:pPr>
        <w:ind w:left="4320" w:hanging="360"/>
      </w:pPr>
      <w:rPr>
        <w:rFonts w:ascii="Wingdings" w:hAnsi="Wingdings" w:hint="default"/>
      </w:rPr>
    </w:lvl>
    <w:lvl w:ilvl="6" w:tplc="0AF839F0">
      <w:start w:val="1"/>
      <w:numFmt w:val="bullet"/>
      <w:lvlText w:val=""/>
      <w:lvlJc w:val="left"/>
      <w:pPr>
        <w:ind w:left="5040" w:hanging="360"/>
      </w:pPr>
      <w:rPr>
        <w:rFonts w:ascii="Symbol" w:hAnsi="Symbol" w:hint="default"/>
      </w:rPr>
    </w:lvl>
    <w:lvl w:ilvl="7" w:tplc="20167818">
      <w:start w:val="1"/>
      <w:numFmt w:val="bullet"/>
      <w:lvlText w:val="o"/>
      <w:lvlJc w:val="left"/>
      <w:pPr>
        <w:ind w:left="5760" w:hanging="360"/>
      </w:pPr>
      <w:rPr>
        <w:rFonts w:ascii="Courier New" w:hAnsi="Courier New" w:hint="default"/>
      </w:rPr>
    </w:lvl>
    <w:lvl w:ilvl="8" w:tplc="B7C48FAE">
      <w:start w:val="1"/>
      <w:numFmt w:val="bullet"/>
      <w:lvlText w:val=""/>
      <w:lvlJc w:val="left"/>
      <w:pPr>
        <w:ind w:left="6480" w:hanging="360"/>
      </w:pPr>
      <w:rPr>
        <w:rFonts w:ascii="Wingdings" w:hAnsi="Wingdings" w:hint="default"/>
      </w:rPr>
    </w:lvl>
  </w:abstractNum>
  <w:abstractNum w:abstractNumId="46" w15:restartNumberingAfterBreak="0">
    <w:nsid w:val="71EBE194"/>
    <w:multiLevelType w:val="hybridMultilevel"/>
    <w:tmpl w:val="3466A8A6"/>
    <w:lvl w:ilvl="0" w:tplc="75AE10FC">
      <w:start w:val="1"/>
      <w:numFmt w:val="bullet"/>
      <w:lvlText w:val="·"/>
      <w:lvlJc w:val="left"/>
      <w:pPr>
        <w:ind w:left="720" w:hanging="360"/>
      </w:pPr>
      <w:rPr>
        <w:rFonts w:ascii="Symbol" w:hAnsi="Symbol" w:hint="default"/>
      </w:rPr>
    </w:lvl>
    <w:lvl w:ilvl="1" w:tplc="F42CC2D4">
      <w:start w:val="1"/>
      <w:numFmt w:val="bullet"/>
      <w:lvlText w:val="o"/>
      <w:lvlJc w:val="left"/>
      <w:pPr>
        <w:ind w:left="1440" w:hanging="360"/>
      </w:pPr>
      <w:rPr>
        <w:rFonts w:ascii="Courier New" w:hAnsi="Courier New" w:hint="default"/>
      </w:rPr>
    </w:lvl>
    <w:lvl w:ilvl="2" w:tplc="EE3E54BC">
      <w:start w:val="1"/>
      <w:numFmt w:val="bullet"/>
      <w:lvlText w:val=""/>
      <w:lvlJc w:val="left"/>
      <w:pPr>
        <w:ind w:left="2160" w:hanging="360"/>
      </w:pPr>
      <w:rPr>
        <w:rFonts w:ascii="Wingdings" w:hAnsi="Wingdings" w:hint="default"/>
      </w:rPr>
    </w:lvl>
    <w:lvl w:ilvl="3" w:tplc="195E9AF4">
      <w:start w:val="1"/>
      <w:numFmt w:val="bullet"/>
      <w:lvlText w:val=""/>
      <w:lvlJc w:val="left"/>
      <w:pPr>
        <w:ind w:left="2880" w:hanging="360"/>
      </w:pPr>
      <w:rPr>
        <w:rFonts w:ascii="Symbol" w:hAnsi="Symbol" w:hint="default"/>
      </w:rPr>
    </w:lvl>
    <w:lvl w:ilvl="4" w:tplc="25C6A62A">
      <w:start w:val="1"/>
      <w:numFmt w:val="bullet"/>
      <w:lvlText w:val="o"/>
      <w:lvlJc w:val="left"/>
      <w:pPr>
        <w:ind w:left="3600" w:hanging="360"/>
      </w:pPr>
      <w:rPr>
        <w:rFonts w:ascii="Courier New" w:hAnsi="Courier New" w:hint="default"/>
      </w:rPr>
    </w:lvl>
    <w:lvl w:ilvl="5" w:tplc="1C3C81D4">
      <w:start w:val="1"/>
      <w:numFmt w:val="bullet"/>
      <w:lvlText w:val=""/>
      <w:lvlJc w:val="left"/>
      <w:pPr>
        <w:ind w:left="4320" w:hanging="360"/>
      </w:pPr>
      <w:rPr>
        <w:rFonts w:ascii="Wingdings" w:hAnsi="Wingdings" w:hint="default"/>
      </w:rPr>
    </w:lvl>
    <w:lvl w:ilvl="6" w:tplc="291A20A4">
      <w:start w:val="1"/>
      <w:numFmt w:val="bullet"/>
      <w:lvlText w:val=""/>
      <w:lvlJc w:val="left"/>
      <w:pPr>
        <w:ind w:left="5040" w:hanging="360"/>
      </w:pPr>
      <w:rPr>
        <w:rFonts w:ascii="Symbol" w:hAnsi="Symbol" w:hint="default"/>
      </w:rPr>
    </w:lvl>
    <w:lvl w:ilvl="7" w:tplc="B45A5D52">
      <w:start w:val="1"/>
      <w:numFmt w:val="bullet"/>
      <w:lvlText w:val="o"/>
      <w:lvlJc w:val="left"/>
      <w:pPr>
        <w:ind w:left="5760" w:hanging="360"/>
      </w:pPr>
      <w:rPr>
        <w:rFonts w:ascii="Courier New" w:hAnsi="Courier New" w:hint="default"/>
      </w:rPr>
    </w:lvl>
    <w:lvl w:ilvl="8" w:tplc="6C6ABE64">
      <w:start w:val="1"/>
      <w:numFmt w:val="bullet"/>
      <w:lvlText w:val=""/>
      <w:lvlJc w:val="left"/>
      <w:pPr>
        <w:ind w:left="6480" w:hanging="360"/>
      </w:pPr>
      <w:rPr>
        <w:rFonts w:ascii="Wingdings" w:hAnsi="Wingdings" w:hint="default"/>
      </w:rPr>
    </w:lvl>
  </w:abstractNum>
  <w:abstractNum w:abstractNumId="47" w15:restartNumberingAfterBreak="0">
    <w:nsid w:val="759E7665"/>
    <w:multiLevelType w:val="multilevel"/>
    <w:tmpl w:val="85A0E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D686201"/>
    <w:multiLevelType w:val="hybridMultilevel"/>
    <w:tmpl w:val="BFB06EB0"/>
    <w:lvl w:ilvl="0" w:tplc="4140A022">
      <w:start w:val="1"/>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974600365">
    <w:abstractNumId w:val="4"/>
  </w:num>
  <w:num w:numId="2" w16cid:durableId="1734541865">
    <w:abstractNumId w:val="21"/>
  </w:num>
  <w:num w:numId="3" w16cid:durableId="1925676852">
    <w:abstractNumId w:val="18"/>
  </w:num>
  <w:num w:numId="4" w16cid:durableId="1798835729">
    <w:abstractNumId w:val="9"/>
  </w:num>
  <w:num w:numId="5" w16cid:durableId="1485511718">
    <w:abstractNumId w:val="42"/>
  </w:num>
  <w:num w:numId="6" w16cid:durableId="1260139629">
    <w:abstractNumId w:val="45"/>
  </w:num>
  <w:num w:numId="7" w16cid:durableId="1007950519">
    <w:abstractNumId w:val="2"/>
  </w:num>
  <w:num w:numId="8" w16cid:durableId="1503861172">
    <w:abstractNumId w:val="46"/>
  </w:num>
  <w:num w:numId="9" w16cid:durableId="1858036426">
    <w:abstractNumId w:val="16"/>
  </w:num>
  <w:num w:numId="10" w16cid:durableId="1339230916">
    <w:abstractNumId w:val="28"/>
  </w:num>
  <w:num w:numId="11" w16cid:durableId="1689404288">
    <w:abstractNumId w:val="39"/>
  </w:num>
  <w:num w:numId="12" w16cid:durableId="341586487">
    <w:abstractNumId w:val="11"/>
  </w:num>
  <w:num w:numId="13" w16cid:durableId="557397362">
    <w:abstractNumId w:val="34"/>
  </w:num>
  <w:num w:numId="14" w16cid:durableId="1267420718">
    <w:abstractNumId w:val="26"/>
  </w:num>
  <w:num w:numId="15" w16cid:durableId="1276789398">
    <w:abstractNumId w:val="13"/>
  </w:num>
  <w:num w:numId="16" w16cid:durableId="966546035">
    <w:abstractNumId w:val="23"/>
  </w:num>
  <w:num w:numId="17" w16cid:durableId="622923051">
    <w:abstractNumId w:val="22"/>
  </w:num>
  <w:num w:numId="18" w16cid:durableId="1219560647">
    <w:abstractNumId w:val="32"/>
  </w:num>
  <w:num w:numId="19" w16cid:durableId="1993830509">
    <w:abstractNumId w:val="47"/>
  </w:num>
  <w:num w:numId="20" w16cid:durableId="65956880">
    <w:abstractNumId w:val="41"/>
  </w:num>
  <w:num w:numId="21" w16cid:durableId="1887795832">
    <w:abstractNumId w:val="6"/>
  </w:num>
  <w:num w:numId="22" w16cid:durableId="718210556">
    <w:abstractNumId w:val="5"/>
  </w:num>
  <w:num w:numId="23" w16cid:durableId="2071341192">
    <w:abstractNumId w:val="37"/>
  </w:num>
  <w:num w:numId="24" w16cid:durableId="1831285860">
    <w:abstractNumId w:val="8"/>
  </w:num>
  <w:num w:numId="25" w16cid:durableId="2123766005">
    <w:abstractNumId w:val="36"/>
  </w:num>
  <w:num w:numId="26" w16cid:durableId="2080975353">
    <w:abstractNumId w:val="43"/>
  </w:num>
  <w:num w:numId="27" w16cid:durableId="414712652">
    <w:abstractNumId w:val="20"/>
  </w:num>
  <w:num w:numId="28" w16cid:durableId="398140326">
    <w:abstractNumId w:val="38"/>
  </w:num>
  <w:num w:numId="29" w16cid:durableId="2068524860">
    <w:abstractNumId w:val="25"/>
  </w:num>
  <w:num w:numId="30" w16cid:durableId="2012369020">
    <w:abstractNumId w:val="35"/>
  </w:num>
  <w:num w:numId="31" w16cid:durableId="1434133247">
    <w:abstractNumId w:val="7"/>
  </w:num>
  <w:num w:numId="32" w16cid:durableId="1991859899">
    <w:abstractNumId w:val="14"/>
  </w:num>
  <w:num w:numId="33" w16cid:durableId="2072463783">
    <w:abstractNumId w:val="0"/>
  </w:num>
  <w:num w:numId="34" w16cid:durableId="1762481269">
    <w:abstractNumId w:val="3"/>
  </w:num>
  <w:num w:numId="35" w16cid:durableId="129371893">
    <w:abstractNumId w:val="31"/>
  </w:num>
  <w:num w:numId="36" w16cid:durableId="519974466">
    <w:abstractNumId w:val="10"/>
  </w:num>
  <w:num w:numId="37" w16cid:durableId="69157495">
    <w:abstractNumId w:val="19"/>
  </w:num>
  <w:num w:numId="38" w16cid:durableId="469565694">
    <w:abstractNumId w:val="1"/>
  </w:num>
  <w:num w:numId="39" w16cid:durableId="211313548">
    <w:abstractNumId w:val="17"/>
  </w:num>
  <w:num w:numId="40" w16cid:durableId="1910656084">
    <w:abstractNumId w:val="27"/>
  </w:num>
  <w:num w:numId="41" w16cid:durableId="1151869551">
    <w:abstractNumId w:val="44"/>
  </w:num>
  <w:num w:numId="42" w16cid:durableId="497623203">
    <w:abstractNumId w:val="40"/>
  </w:num>
  <w:num w:numId="43" w16cid:durableId="1460420962">
    <w:abstractNumId w:val="48"/>
  </w:num>
  <w:num w:numId="44" w16cid:durableId="18944628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34208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4317025">
    <w:abstractNumId w:val="29"/>
  </w:num>
  <w:num w:numId="47" w16cid:durableId="969358054">
    <w:abstractNumId w:val="24"/>
  </w:num>
  <w:num w:numId="48" w16cid:durableId="1187869559">
    <w:abstractNumId w:val="12"/>
  </w:num>
  <w:num w:numId="49" w16cid:durableId="936130947">
    <w:abstractNumId w:val="15"/>
  </w:num>
  <w:num w:numId="50" w16cid:durableId="522670822">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C5C"/>
    <w:rsid w:val="0000018B"/>
    <w:rsid w:val="000007BD"/>
    <w:rsid w:val="00001169"/>
    <w:rsid w:val="000012FD"/>
    <w:rsid w:val="00001F03"/>
    <w:rsid w:val="00003015"/>
    <w:rsid w:val="0000377A"/>
    <w:rsid w:val="000037BD"/>
    <w:rsid w:val="00003B3C"/>
    <w:rsid w:val="00004002"/>
    <w:rsid w:val="000043B7"/>
    <w:rsid w:val="000051DD"/>
    <w:rsid w:val="00005930"/>
    <w:rsid w:val="00006120"/>
    <w:rsid w:val="0000620A"/>
    <w:rsid w:val="000064BF"/>
    <w:rsid w:val="000067EF"/>
    <w:rsid w:val="00006D7B"/>
    <w:rsid w:val="00007182"/>
    <w:rsid w:val="00007639"/>
    <w:rsid w:val="00010605"/>
    <w:rsid w:val="00010FEB"/>
    <w:rsid w:val="00011D5C"/>
    <w:rsid w:val="00012399"/>
    <w:rsid w:val="00012A5B"/>
    <w:rsid w:val="00012EB0"/>
    <w:rsid w:val="00013ED5"/>
    <w:rsid w:val="00013F48"/>
    <w:rsid w:val="0001463A"/>
    <w:rsid w:val="000149B5"/>
    <w:rsid w:val="00015877"/>
    <w:rsid w:val="000162D8"/>
    <w:rsid w:val="0001689F"/>
    <w:rsid w:val="00016905"/>
    <w:rsid w:val="00016BC0"/>
    <w:rsid w:val="000171B2"/>
    <w:rsid w:val="00017702"/>
    <w:rsid w:val="000177A6"/>
    <w:rsid w:val="0001796E"/>
    <w:rsid w:val="00017E9A"/>
    <w:rsid w:val="00021CE3"/>
    <w:rsid w:val="00021E2D"/>
    <w:rsid w:val="000221E0"/>
    <w:rsid w:val="000228E0"/>
    <w:rsid w:val="00023FEB"/>
    <w:rsid w:val="00024E7D"/>
    <w:rsid w:val="00025521"/>
    <w:rsid w:val="00025BB3"/>
    <w:rsid w:val="00026600"/>
    <w:rsid w:val="000268A7"/>
    <w:rsid w:val="000268FE"/>
    <w:rsid w:val="00026FAC"/>
    <w:rsid w:val="00027235"/>
    <w:rsid w:val="0002778C"/>
    <w:rsid w:val="00027840"/>
    <w:rsid w:val="0003176C"/>
    <w:rsid w:val="00032FF5"/>
    <w:rsid w:val="0003342E"/>
    <w:rsid w:val="00033747"/>
    <w:rsid w:val="00033803"/>
    <w:rsid w:val="0003478E"/>
    <w:rsid w:val="00034B27"/>
    <w:rsid w:val="000354B9"/>
    <w:rsid w:val="00035B0E"/>
    <w:rsid w:val="00037C1E"/>
    <w:rsid w:val="00037C71"/>
    <w:rsid w:val="00040674"/>
    <w:rsid w:val="00040CCD"/>
    <w:rsid w:val="00040FC1"/>
    <w:rsid w:val="00041D23"/>
    <w:rsid w:val="00041E4A"/>
    <w:rsid w:val="00042873"/>
    <w:rsid w:val="000429D3"/>
    <w:rsid w:val="00042AF6"/>
    <w:rsid w:val="00043639"/>
    <w:rsid w:val="00043B44"/>
    <w:rsid w:val="00043E84"/>
    <w:rsid w:val="00045C97"/>
    <w:rsid w:val="00046436"/>
    <w:rsid w:val="0004645C"/>
    <w:rsid w:val="00046563"/>
    <w:rsid w:val="0004773C"/>
    <w:rsid w:val="00047AEF"/>
    <w:rsid w:val="00047DC4"/>
    <w:rsid w:val="00050E0E"/>
    <w:rsid w:val="00051CD9"/>
    <w:rsid w:val="00052980"/>
    <w:rsid w:val="00054CD1"/>
    <w:rsid w:val="000550F5"/>
    <w:rsid w:val="00055990"/>
    <w:rsid w:val="00056706"/>
    <w:rsid w:val="00056707"/>
    <w:rsid w:val="000568FF"/>
    <w:rsid w:val="000570BB"/>
    <w:rsid w:val="00057CC4"/>
    <w:rsid w:val="00060403"/>
    <w:rsid w:val="00060651"/>
    <w:rsid w:val="00060A51"/>
    <w:rsid w:val="00061357"/>
    <w:rsid w:val="0006160C"/>
    <w:rsid w:val="00061B8B"/>
    <w:rsid w:val="0006217C"/>
    <w:rsid w:val="00062599"/>
    <w:rsid w:val="0006277D"/>
    <w:rsid w:val="0006328B"/>
    <w:rsid w:val="00063512"/>
    <w:rsid w:val="000637D5"/>
    <w:rsid w:val="000649A6"/>
    <w:rsid w:val="00064A49"/>
    <w:rsid w:val="00064FD4"/>
    <w:rsid w:val="00065288"/>
    <w:rsid w:val="00065A99"/>
    <w:rsid w:val="0006665D"/>
    <w:rsid w:val="000667D6"/>
    <w:rsid w:val="000675FE"/>
    <w:rsid w:val="000678AD"/>
    <w:rsid w:val="00067B3A"/>
    <w:rsid w:val="00067F51"/>
    <w:rsid w:val="000702F9"/>
    <w:rsid w:val="000710EE"/>
    <w:rsid w:val="00071296"/>
    <w:rsid w:val="0007174C"/>
    <w:rsid w:val="00073537"/>
    <w:rsid w:val="00073588"/>
    <w:rsid w:val="0007370C"/>
    <w:rsid w:val="00073AA6"/>
    <w:rsid w:val="00073DC9"/>
    <w:rsid w:val="00073E94"/>
    <w:rsid w:val="00074092"/>
    <w:rsid w:val="000741E3"/>
    <w:rsid w:val="00074CCF"/>
    <w:rsid w:val="000753C1"/>
    <w:rsid w:val="00075A6C"/>
    <w:rsid w:val="00075F06"/>
    <w:rsid w:val="00076156"/>
    <w:rsid w:val="000764C2"/>
    <w:rsid w:val="00076900"/>
    <w:rsid w:val="00076961"/>
    <w:rsid w:val="00076CB2"/>
    <w:rsid w:val="000770C4"/>
    <w:rsid w:val="00077393"/>
    <w:rsid w:val="000805C7"/>
    <w:rsid w:val="000808E8"/>
    <w:rsid w:val="00080F92"/>
    <w:rsid w:val="000816A1"/>
    <w:rsid w:val="00082D19"/>
    <w:rsid w:val="00082FA2"/>
    <w:rsid w:val="00083209"/>
    <w:rsid w:val="0008338A"/>
    <w:rsid w:val="00083AD3"/>
    <w:rsid w:val="00084F0E"/>
    <w:rsid w:val="0008507A"/>
    <w:rsid w:val="00085226"/>
    <w:rsid w:val="00085450"/>
    <w:rsid w:val="00085465"/>
    <w:rsid w:val="00085D11"/>
    <w:rsid w:val="000862E1"/>
    <w:rsid w:val="000868DF"/>
    <w:rsid w:val="00086BC3"/>
    <w:rsid w:val="00086DC3"/>
    <w:rsid w:val="00087615"/>
    <w:rsid w:val="0009089A"/>
    <w:rsid w:val="00090BFF"/>
    <w:rsid w:val="00090F76"/>
    <w:rsid w:val="0009198F"/>
    <w:rsid w:val="00092167"/>
    <w:rsid w:val="00094A55"/>
    <w:rsid w:val="00094AC4"/>
    <w:rsid w:val="00095007"/>
    <w:rsid w:val="000952D1"/>
    <w:rsid w:val="00095321"/>
    <w:rsid w:val="000960F0"/>
    <w:rsid w:val="00096173"/>
    <w:rsid w:val="00096609"/>
    <w:rsid w:val="00097809"/>
    <w:rsid w:val="0009794C"/>
    <w:rsid w:val="000A021F"/>
    <w:rsid w:val="000A0223"/>
    <w:rsid w:val="000A09DB"/>
    <w:rsid w:val="000A0C9E"/>
    <w:rsid w:val="000A18DC"/>
    <w:rsid w:val="000A1D7F"/>
    <w:rsid w:val="000A2730"/>
    <w:rsid w:val="000A3060"/>
    <w:rsid w:val="000A3B6A"/>
    <w:rsid w:val="000A3FB5"/>
    <w:rsid w:val="000A4439"/>
    <w:rsid w:val="000A4471"/>
    <w:rsid w:val="000A4BC8"/>
    <w:rsid w:val="000A53DD"/>
    <w:rsid w:val="000A67B4"/>
    <w:rsid w:val="000A6C3F"/>
    <w:rsid w:val="000A7362"/>
    <w:rsid w:val="000B140A"/>
    <w:rsid w:val="000B1486"/>
    <w:rsid w:val="000B189E"/>
    <w:rsid w:val="000B1C51"/>
    <w:rsid w:val="000B1D01"/>
    <w:rsid w:val="000B22D5"/>
    <w:rsid w:val="000B2E85"/>
    <w:rsid w:val="000B311C"/>
    <w:rsid w:val="000B3788"/>
    <w:rsid w:val="000B3C84"/>
    <w:rsid w:val="000B4176"/>
    <w:rsid w:val="000B4345"/>
    <w:rsid w:val="000B4624"/>
    <w:rsid w:val="000B4667"/>
    <w:rsid w:val="000B4C81"/>
    <w:rsid w:val="000B4E69"/>
    <w:rsid w:val="000B5021"/>
    <w:rsid w:val="000B5493"/>
    <w:rsid w:val="000B5BB2"/>
    <w:rsid w:val="000B633D"/>
    <w:rsid w:val="000B6EE5"/>
    <w:rsid w:val="000B7508"/>
    <w:rsid w:val="000B7B8F"/>
    <w:rsid w:val="000B7D73"/>
    <w:rsid w:val="000C0F1B"/>
    <w:rsid w:val="000C218C"/>
    <w:rsid w:val="000C252E"/>
    <w:rsid w:val="000C26D8"/>
    <w:rsid w:val="000C2A3C"/>
    <w:rsid w:val="000C30B0"/>
    <w:rsid w:val="000C3416"/>
    <w:rsid w:val="000C396B"/>
    <w:rsid w:val="000C43CC"/>
    <w:rsid w:val="000C4FEE"/>
    <w:rsid w:val="000C662C"/>
    <w:rsid w:val="000C73EE"/>
    <w:rsid w:val="000C7998"/>
    <w:rsid w:val="000C799A"/>
    <w:rsid w:val="000C7EB8"/>
    <w:rsid w:val="000D0B26"/>
    <w:rsid w:val="000D172A"/>
    <w:rsid w:val="000D1741"/>
    <w:rsid w:val="000D256E"/>
    <w:rsid w:val="000D480F"/>
    <w:rsid w:val="000D4F0A"/>
    <w:rsid w:val="000D576D"/>
    <w:rsid w:val="000D5D8F"/>
    <w:rsid w:val="000D6207"/>
    <w:rsid w:val="000D645A"/>
    <w:rsid w:val="000D7674"/>
    <w:rsid w:val="000E0BD0"/>
    <w:rsid w:val="000E0F5D"/>
    <w:rsid w:val="000E0FE3"/>
    <w:rsid w:val="000E31EB"/>
    <w:rsid w:val="000E4A0F"/>
    <w:rsid w:val="000E5332"/>
    <w:rsid w:val="000E5490"/>
    <w:rsid w:val="000E5772"/>
    <w:rsid w:val="000E589F"/>
    <w:rsid w:val="000E5BE8"/>
    <w:rsid w:val="000E61F1"/>
    <w:rsid w:val="000E64A4"/>
    <w:rsid w:val="000E66BC"/>
    <w:rsid w:val="000E741A"/>
    <w:rsid w:val="000F0081"/>
    <w:rsid w:val="000F0212"/>
    <w:rsid w:val="000F0728"/>
    <w:rsid w:val="000F0F67"/>
    <w:rsid w:val="000F2A34"/>
    <w:rsid w:val="000F49C2"/>
    <w:rsid w:val="000F5882"/>
    <w:rsid w:val="000F5AA6"/>
    <w:rsid w:val="000F6490"/>
    <w:rsid w:val="000F6D7B"/>
    <w:rsid w:val="000F762C"/>
    <w:rsid w:val="000F7ADC"/>
    <w:rsid w:val="001008D6"/>
    <w:rsid w:val="00100D2B"/>
    <w:rsid w:val="001010D5"/>
    <w:rsid w:val="00101B78"/>
    <w:rsid w:val="00101D52"/>
    <w:rsid w:val="001022E7"/>
    <w:rsid w:val="001037E2"/>
    <w:rsid w:val="00103819"/>
    <w:rsid w:val="00103D80"/>
    <w:rsid w:val="00103FC0"/>
    <w:rsid w:val="001041BA"/>
    <w:rsid w:val="001044B4"/>
    <w:rsid w:val="0010512C"/>
    <w:rsid w:val="00105257"/>
    <w:rsid w:val="001057E0"/>
    <w:rsid w:val="001058FC"/>
    <w:rsid w:val="00106356"/>
    <w:rsid w:val="00106D23"/>
    <w:rsid w:val="00106EAB"/>
    <w:rsid w:val="001070D7"/>
    <w:rsid w:val="00107370"/>
    <w:rsid w:val="00107615"/>
    <w:rsid w:val="00107DAA"/>
    <w:rsid w:val="00107EB3"/>
    <w:rsid w:val="001102AD"/>
    <w:rsid w:val="00111C66"/>
    <w:rsid w:val="00112E9C"/>
    <w:rsid w:val="001131CC"/>
    <w:rsid w:val="001133DF"/>
    <w:rsid w:val="00113540"/>
    <w:rsid w:val="00113824"/>
    <w:rsid w:val="00114415"/>
    <w:rsid w:val="001144E9"/>
    <w:rsid w:val="0011452E"/>
    <w:rsid w:val="0011511A"/>
    <w:rsid w:val="001151AB"/>
    <w:rsid w:val="00115394"/>
    <w:rsid w:val="001169A1"/>
    <w:rsid w:val="00116E81"/>
    <w:rsid w:val="001179AA"/>
    <w:rsid w:val="00117D2E"/>
    <w:rsid w:val="00117E71"/>
    <w:rsid w:val="00117FD3"/>
    <w:rsid w:val="001200C7"/>
    <w:rsid w:val="001202D9"/>
    <w:rsid w:val="00120557"/>
    <w:rsid w:val="001207A5"/>
    <w:rsid w:val="001212BE"/>
    <w:rsid w:val="001217C9"/>
    <w:rsid w:val="0012183F"/>
    <w:rsid w:val="00121D0A"/>
    <w:rsid w:val="00123475"/>
    <w:rsid w:val="00123A29"/>
    <w:rsid w:val="00124018"/>
    <w:rsid w:val="00124249"/>
    <w:rsid w:val="00124ACA"/>
    <w:rsid w:val="0012586E"/>
    <w:rsid w:val="0012599E"/>
    <w:rsid w:val="00126831"/>
    <w:rsid w:val="0012730E"/>
    <w:rsid w:val="0012789F"/>
    <w:rsid w:val="00127AF5"/>
    <w:rsid w:val="0013320D"/>
    <w:rsid w:val="001338DB"/>
    <w:rsid w:val="00133AEF"/>
    <w:rsid w:val="00133B2B"/>
    <w:rsid w:val="00133FA2"/>
    <w:rsid w:val="00134A92"/>
    <w:rsid w:val="00134C6F"/>
    <w:rsid w:val="0013545C"/>
    <w:rsid w:val="001354A7"/>
    <w:rsid w:val="0013553B"/>
    <w:rsid w:val="00135725"/>
    <w:rsid w:val="00136D65"/>
    <w:rsid w:val="00137753"/>
    <w:rsid w:val="00137C7C"/>
    <w:rsid w:val="00137F5B"/>
    <w:rsid w:val="00140A5E"/>
    <w:rsid w:val="00141060"/>
    <w:rsid w:val="00141196"/>
    <w:rsid w:val="001412CA"/>
    <w:rsid w:val="00141DFF"/>
    <w:rsid w:val="00143328"/>
    <w:rsid w:val="001433FF"/>
    <w:rsid w:val="0014393A"/>
    <w:rsid w:val="00143941"/>
    <w:rsid w:val="00143A5E"/>
    <w:rsid w:val="00143A79"/>
    <w:rsid w:val="001443A5"/>
    <w:rsid w:val="00144893"/>
    <w:rsid w:val="00145577"/>
    <w:rsid w:val="001459F1"/>
    <w:rsid w:val="00145D3A"/>
    <w:rsid w:val="00146A63"/>
    <w:rsid w:val="00146B1C"/>
    <w:rsid w:val="00146B33"/>
    <w:rsid w:val="00146B9B"/>
    <w:rsid w:val="00147E97"/>
    <w:rsid w:val="00149018"/>
    <w:rsid w:val="00150106"/>
    <w:rsid w:val="0015106B"/>
    <w:rsid w:val="001515BD"/>
    <w:rsid w:val="001515E3"/>
    <w:rsid w:val="00151B1E"/>
    <w:rsid w:val="001520E5"/>
    <w:rsid w:val="0015362F"/>
    <w:rsid w:val="00153838"/>
    <w:rsid w:val="0015438B"/>
    <w:rsid w:val="001546EE"/>
    <w:rsid w:val="00154DB0"/>
    <w:rsid w:val="0015564E"/>
    <w:rsid w:val="0015567D"/>
    <w:rsid w:val="00155D24"/>
    <w:rsid w:val="001565DB"/>
    <w:rsid w:val="00157A1F"/>
    <w:rsid w:val="00160629"/>
    <w:rsid w:val="00160E14"/>
    <w:rsid w:val="001613F1"/>
    <w:rsid w:val="00161BB4"/>
    <w:rsid w:val="00161E9C"/>
    <w:rsid w:val="00162A1A"/>
    <w:rsid w:val="001630F8"/>
    <w:rsid w:val="00163BB9"/>
    <w:rsid w:val="00163DCC"/>
    <w:rsid w:val="00164A26"/>
    <w:rsid w:val="00164E08"/>
    <w:rsid w:val="0016547B"/>
    <w:rsid w:val="001658E1"/>
    <w:rsid w:val="00166844"/>
    <w:rsid w:val="00166CDE"/>
    <w:rsid w:val="0016733E"/>
    <w:rsid w:val="00167943"/>
    <w:rsid w:val="00167FFC"/>
    <w:rsid w:val="00170A75"/>
    <w:rsid w:val="0017162C"/>
    <w:rsid w:val="00171F98"/>
    <w:rsid w:val="00173733"/>
    <w:rsid w:val="00173BD5"/>
    <w:rsid w:val="0017513A"/>
    <w:rsid w:val="001755C5"/>
    <w:rsid w:val="0017589F"/>
    <w:rsid w:val="0017606C"/>
    <w:rsid w:val="0017640A"/>
    <w:rsid w:val="00176C56"/>
    <w:rsid w:val="001774A1"/>
    <w:rsid w:val="00177680"/>
    <w:rsid w:val="00177A2A"/>
    <w:rsid w:val="00177A6C"/>
    <w:rsid w:val="00180256"/>
    <w:rsid w:val="00180879"/>
    <w:rsid w:val="001818D9"/>
    <w:rsid w:val="00181E6D"/>
    <w:rsid w:val="001827F2"/>
    <w:rsid w:val="00183C66"/>
    <w:rsid w:val="001852C5"/>
    <w:rsid w:val="0018641A"/>
    <w:rsid w:val="00186494"/>
    <w:rsid w:val="001867C0"/>
    <w:rsid w:val="0018716C"/>
    <w:rsid w:val="001871B7"/>
    <w:rsid w:val="0019058C"/>
    <w:rsid w:val="001906C0"/>
    <w:rsid w:val="001908B8"/>
    <w:rsid w:val="00191A7E"/>
    <w:rsid w:val="00191DAC"/>
    <w:rsid w:val="00191E4A"/>
    <w:rsid w:val="0019215E"/>
    <w:rsid w:val="001921A3"/>
    <w:rsid w:val="00192500"/>
    <w:rsid w:val="00192CFC"/>
    <w:rsid w:val="0019316A"/>
    <w:rsid w:val="00194191"/>
    <w:rsid w:val="001951DB"/>
    <w:rsid w:val="0019525C"/>
    <w:rsid w:val="001952B1"/>
    <w:rsid w:val="00196ABB"/>
    <w:rsid w:val="0019791D"/>
    <w:rsid w:val="001A00AC"/>
    <w:rsid w:val="001A08D2"/>
    <w:rsid w:val="001A1B81"/>
    <w:rsid w:val="001A1C58"/>
    <w:rsid w:val="001A3E9C"/>
    <w:rsid w:val="001A4977"/>
    <w:rsid w:val="001A4B54"/>
    <w:rsid w:val="001A5281"/>
    <w:rsid w:val="001A66DD"/>
    <w:rsid w:val="001A6C73"/>
    <w:rsid w:val="001A7428"/>
    <w:rsid w:val="001B0000"/>
    <w:rsid w:val="001B01EE"/>
    <w:rsid w:val="001B0763"/>
    <w:rsid w:val="001B0C21"/>
    <w:rsid w:val="001B0EF8"/>
    <w:rsid w:val="001B1425"/>
    <w:rsid w:val="001B20ED"/>
    <w:rsid w:val="001B2175"/>
    <w:rsid w:val="001B3305"/>
    <w:rsid w:val="001B3A91"/>
    <w:rsid w:val="001B3CAC"/>
    <w:rsid w:val="001B3E9A"/>
    <w:rsid w:val="001B49CA"/>
    <w:rsid w:val="001B4D36"/>
    <w:rsid w:val="001B5686"/>
    <w:rsid w:val="001B61A6"/>
    <w:rsid w:val="001B7943"/>
    <w:rsid w:val="001B7E7E"/>
    <w:rsid w:val="001B7FB8"/>
    <w:rsid w:val="001BACEB"/>
    <w:rsid w:val="001C0FD2"/>
    <w:rsid w:val="001C10E0"/>
    <w:rsid w:val="001C16B2"/>
    <w:rsid w:val="001C1979"/>
    <w:rsid w:val="001C2504"/>
    <w:rsid w:val="001C2A22"/>
    <w:rsid w:val="001C2CD0"/>
    <w:rsid w:val="001C364B"/>
    <w:rsid w:val="001C39A2"/>
    <w:rsid w:val="001C3EE5"/>
    <w:rsid w:val="001C4C00"/>
    <w:rsid w:val="001C5674"/>
    <w:rsid w:val="001C5724"/>
    <w:rsid w:val="001C5BF3"/>
    <w:rsid w:val="001C5C0A"/>
    <w:rsid w:val="001C601B"/>
    <w:rsid w:val="001C6C74"/>
    <w:rsid w:val="001C7466"/>
    <w:rsid w:val="001C7956"/>
    <w:rsid w:val="001D0267"/>
    <w:rsid w:val="001D086E"/>
    <w:rsid w:val="001D1075"/>
    <w:rsid w:val="001D1C4F"/>
    <w:rsid w:val="001D232F"/>
    <w:rsid w:val="001D265A"/>
    <w:rsid w:val="001D2B3E"/>
    <w:rsid w:val="001D4023"/>
    <w:rsid w:val="001D45CD"/>
    <w:rsid w:val="001D5CF5"/>
    <w:rsid w:val="001D6942"/>
    <w:rsid w:val="001D782B"/>
    <w:rsid w:val="001D7A3A"/>
    <w:rsid w:val="001E0221"/>
    <w:rsid w:val="001E05EC"/>
    <w:rsid w:val="001E06B6"/>
    <w:rsid w:val="001E0CA4"/>
    <w:rsid w:val="001E12E0"/>
    <w:rsid w:val="001E1A7C"/>
    <w:rsid w:val="001E1ADB"/>
    <w:rsid w:val="001E1F5E"/>
    <w:rsid w:val="001E2B14"/>
    <w:rsid w:val="001E3A7F"/>
    <w:rsid w:val="001E3E59"/>
    <w:rsid w:val="001E477E"/>
    <w:rsid w:val="001E505A"/>
    <w:rsid w:val="001E514A"/>
    <w:rsid w:val="001E5EE7"/>
    <w:rsid w:val="001E7560"/>
    <w:rsid w:val="001E7804"/>
    <w:rsid w:val="001F0E7D"/>
    <w:rsid w:val="001F174F"/>
    <w:rsid w:val="001F190E"/>
    <w:rsid w:val="001F1A24"/>
    <w:rsid w:val="001F221B"/>
    <w:rsid w:val="001F24C5"/>
    <w:rsid w:val="001F2580"/>
    <w:rsid w:val="001F27B7"/>
    <w:rsid w:val="001F3D7F"/>
    <w:rsid w:val="001F4211"/>
    <w:rsid w:val="001F460D"/>
    <w:rsid w:val="001F5246"/>
    <w:rsid w:val="00200553"/>
    <w:rsid w:val="00200824"/>
    <w:rsid w:val="00201140"/>
    <w:rsid w:val="00201A51"/>
    <w:rsid w:val="00201AB0"/>
    <w:rsid w:val="00201D79"/>
    <w:rsid w:val="00201FAD"/>
    <w:rsid w:val="002021AD"/>
    <w:rsid w:val="0020283A"/>
    <w:rsid w:val="002029E9"/>
    <w:rsid w:val="00202FB0"/>
    <w:rsid w:val="00203561"/>
    <w:rsid w:val="00203ACD"/>
    <w:rsid w:val="00203B32"/>
    <w:rsid w:val="00203CD5"/>
    <w:rsid w:val="00204061"/>
    <w:rsid w:val="002048A8"/>
    <w:rsid w:val="00204FCC"/>
    <w:rsid w:val="002052C3"/>
    <w:rsid w:val="00206902"/>
    <w:rsid w:val="002078D9"/>
    <w:rsid w:val="002103DE"/>
    <w:rsid w:val="00210E4B"/>
    <w:rsid w:val="00211142"/>
    <w:rsid w:val="00211168"/>
    <w:rsid w:val="0021158A"/>
    <w:rsid w:val="0021189C"/>
    <w:rsid w:val="0021198D"/>
    <w:rsid w:val="00211DC7"/>
    <w:rsid w:val="00212162"/>
    <w:rsid w:val="0021293A"/>
    <w:rsid w:val="00212AEB"/>
    <w:rsid w:val="0021428A"/>
    <w:rsid w:val="002153D8"/>
    <w:rsid w:val="00215907"/>
    <w:rsid w:val="00215A8E"/>
    <w:rsid w:val="00216136"/>
    <w:rsid w:val="00216778"/>
    <w:rsid w:val="00216949"/>
    <w:rsid w:val="00216AFD"/>
    <w:rsid w:val="00216EC5"/>
    <w:rsid w:val="00216EDD"/>
    <w:rsid w:val="002171B1"/>
    <w:rsid w:val="00220D14"/>
    <w:rsid w:val="002224D7"/>
    <w:rsid w:val="00222527"/>
    <w:rsid w:val="00222BD4"/>
    <w:rsid w:val="00224B90"/>
    <w:rsid w:val="00226553"/>
    <w:rsid w:val="002267DF"/>
    <w:rsid w:val="002268DA"/>
    <w:rsid w:val="0022783E"/>
    <w:rsid w:val="00227F8F"/>
    <w:rsid w:val="00230193"/>
    <w:rsid w:val="00230921"/>
    <w:rsid w:val="0023105F"/>
    <w:rsid w:val="00231103"/>
    <w:rsid w:val="00232DA1"/>
    <w:rsid w:val="00233458"/>
    <w:rsid w:val="002339B3"/>
    <w:rsid w:val="00233BCA"/>
    <w:rsid w:val="00235B97"/>
    <w:rsid w:val="00236FD3"/>
    <w:rsid w:val="00237CC4"/>
    <w:rsid w:val="0024026C"/>
    <w:rsid w:val="002408ED"/>
    <w:rsid w:val="0024154A"/>
    <w:rsid w:val="0024158B"/>
    <w:rsid w:val="00241BD2"/>
    <w:rsid w:val="00241D81"/>
    <w:rsid w:val="00242455"/>
    <w:rsid w:val="002430F2"/>
    <w:rsid w:val="0024347F"/>
    <w:rsid w:val="00243D77"/>
    <w:rsid w:val="00244F06"/>
    <w:rsid w:val="00245A80"/>
    <w:rsid w:val="002462D5"/>
    <w:rsid w:val="00246A11"/>
    <w:rsid w:val="00247095"/>
    <w:rsid w:val="00247545"/>
    <w:rsid w:val="002500B7"/>
    <w:rsid w:val="002505DF"/>
    <w:rsid w:val="00250986"/>
    <w:rsid w:val="00250BF5"/>
    <w:rsid w:val="002518B9"/>
    <w:rsid w:val="00251E19"/>
    <w:rsid w:val="00252D14"/>
    <w:rsid w:val="0025349C"/>
    <w:rsid w:val="0025412C"/>
    <w:rsid w:val="00254E8A"/>
    <w:rsid w:val="00255EAB"/>
    <w:rsid w:val="0025D6EF"/>
    <w:rsid w:val="002608D3"/>
    <w:rsid w:val="00260CC8"/>
    <w:rsid w:val="00260F33"/>
    <w:rsid w:val="002615CB"/>
    <w:rsid w:val="00261713"/>
    <w:rsid w:val="00261C16"/>
    <w:rsid w:val="00261F0C"/>
    <w:rsid w:val="0026214C"/>
    <w:rsid w:val="00262C5A"/>
    <w:rsid w:val="0026463D"/>
    <w:rsid w:val="0026489E"/>
    <w:rsid w:val="00264934"/>
    <w:rsid w:val="00264FB2"/>
    <w:rsid w:val="00266000"/>
    <w:rsid w:val="00266707"/>
    <w:rsid w:val="00267CC5"/>
    <w:rsid w:val="00267FF8"/>
    <w:rsid w:val="0026C0B8"/>
    <w:rsid w:val="0027028D"/>
    <w:rsid w:val="00270405"/>
    <w:rsid w:val="00270FA3"/>
    <w:rsid w:val="00271BB2"/>
    <w:rsid w:val="002724D2"/>
    <w:rsid w:val="002727C9"/>
    <w:rsid w:val="00273000"/>
    <w:rsid w:val="0027335D"/>
    <w:rsid w:val="00273369"/>
    <w:rsid w:val="00273397"/>
    <w:rsid w:val="00273503"/>
    <w:rsid w:val="00273504"/>
    <w:rsid w:val="00273516"/>
    <w:rsid w:val="002744ED"/>
    <w:rsid w:val="00274934"/>
    <w:rsid w:val="00275CF9"/>
    <w:rsid w:val="00275F60"/>
    <w:rsid w:val="0027663B"/>
    <w:rsid w:val="00277B7C"/>
    <w:rsid w:val="002809E6"/>
    <w:rsid w:val="00281BC2"/>
    <w:rsid w:val="002846EA"/>
    <w:rsid w:val="00284ADD"/>
    <w:rsid w:val="00285C02"/>
    <w:rsid w:val="0028653D"/>
    <w:rsid w:val="00286AC5"/>
    <w:rsid w:val="002872BD"/>
    <w:rsid w:val="00287BBA"/>
    <w:rsid w:val="002908FD"/>
    <w:rsid w:val="00290FA1"/>
    <w:rsid w:val="00290FC1"/>
    <w:rsid w:val="00291268"/>
    <w:rsid w:val="002914C5"/>
    <w:rsid w:val="00291BCE"/>
    <w:rsid w:val="00291D0D"/>
    <w:rsid w:val="00291F19"/>
    <w:rsid w:val="00292F21"/>
    <w:rsid w:val="00293940"/>
    <w:rsid w:val="00293BB5"/>
    <w:rsid w:val="00293C7A"/>
    <w:rsid w:val="002949ED"/>
    <w:rsid w:val="0029603D"/>
    <w:rsid w:val="00296483"/>
    <w:rsid w:val="0029664D"/>
    <w:rsid w:val="00296770"/>
    <w:rsid w:val="002969B0"/>
    <w:rsid w:val="00297035"/>
    <w:rsid w:val="00297515"/>
    <w:rsid w:val="00297720"/>
    <w:rsid w:val="0029777F"/>
    <w:rsid w:val="00297A0F"/>
    <w:rsid w:val="002A0A58"/>
    <w:rsid w:val="002A15DC"/>
    <w:rsid w:val="002A1BBD"/>
    <w:rsid w:val="002A1D6A"/>
    <w:rsid w:val="002A23C3"/>
    <w:rsid w:val="002A2C83"/>
    <w:rsid w:val="002A42F8"/>
    <w:rsid w:val="002A61C6"/>
    <w:rsid w:val="002A698A"/>
    <w:rsid w:val="002A7B3C"/>
    <w:rsid w:val="002A7F7D"/>
    <w:rsid w:val="002B04DE"/>
    <w:rsid w:val="002B0DFB"/>
    <w:rsid w:val="002B0F4B"/>
    <w:rsid w:val="002B157C"/>
    <w:rsid w:val="002B2CC2"/>
    <w:rsid w:val="002B41CB"/>
    <w:rsid w:val="002B5CA5"/>
    <w:rsid w:val="002B5FAC"/>
    <w:rsid w:val="002B77B1"/>
    <w:rsid w:val="002C02D9"/>
    <w:rsid w:val="002C03AF"/>
    <w:rsid w:val="002C13F0"/>
    <w:rsid w:val="002C1883"/>
    <w:rsid w:val="002C18CB"/>
    <w:rsid w:val="002C1CAE"/>
    <w:rsid w:val="002C1EBF"/>
    <w:rsid w:val="002C1FF8"/>
    <w:rsid w:val="002C3547"/>
    <w:rsid w:val="002C54B9"/>
    <w:rsid w:val="002C6490"/>
    <w:rsid w:val="002C6928"/>
    <w:rsid w:val="002C7F51"/>
    <w:rsid w:val="002D0B42"/>
    <w:rsid w:val="002D1A32"/>
    <w:rsid w:val="002D23BA"/>
    <w:rsid w:val="002D2912"/>
    <w:rsid w:val="002D292E"/>
    <w:rsid w:val="002D32DB"/>
    <w:rsid w:val="002D358A"/>
    <w:rsid w:val="002D36FB"/>
    <w:rsid w:val="002D3918"/>
    <w:rsid w:val="002D3A8D"/>
    <w:rsid w:val="002D3B31"/>
    <w:rsid w:val="002D41E1"/>
    <w:rsid w:val="002D476E"/>
    <w:rsid w:val="002D4FF4"/>
    <w:rsid w:val="002D5390"/>
    <w:rsid w:val="002D55BA"/>
    <w:rsid w:val="002D5A59"/>
    <w:rsid w:val="002D629A"/>
    <w:rsid w:val="002D6984"/>
    <w:rsid w:val="002D7460"/>
    <w:rsid w:val="002D78F0"/>
    <w:rsid w:val="002D7CAA"/>
    <w:rsid w:val="002DCCA3"/>
    <w:rsid w:val="002E03CB"/>
    <w:rsid w:val="002E058D"/>
    <w:rsid w:val="002E1240"/>
    <w:rsid w:val="002E15D2"/>
    <w:rsid w:val="002E21B4"/>
    <w:rsid w:val="002E2C40"/>
    <w:rsid w:val="002E3CD9"/>
    <w:rsid w:val="002E3D05"/>
    <w:rsid w:val="002E4428"/>
    <w:rsid w:val="002E4806"/>
    <w:rsid w:val="002E4902"/>
    <w:rsid w:val="002E4942"/>
    <w:rsid w:val="002E5334"/>
    <w:rsid w:val="002E56A1"/>
    <w:rsid w:val="002E57F9"/>
    <w:rsid w:val="002E58A9"/>
    <w:rsid w:val="002E58B5"/>
    <w:rsid w:val="002E5973"/>
    <w:rsid w:val="002E62D4"/>
    <w:rsid w:val="002E68D5"/>
    <w:rsid w:val="002E74C8"/>
    <w:rsid w:val="002E7B77"/>
    <w:rsid w:val="002E7E16"/>
    <w:rsid w:val="002F1046"/>
    <w:rsid w:val="002F1E69"/>
    <w:rsid w:val="002F1EF9"/>
    <w:rsid w:val="002F2B29"/>
    <w:rsid w:val="002F3CE3"/>
    <w:rsid w:val="002F4797"/>
    <w:rsid w:val="002F4CBF"/>
    <w:rsid w:val="002F4E36"/>
    <w:rsid w:val="002F5AA0"/>
    <w:rsid w:val="002F628E"/>
    <w:rsid w:val="002F6305"/>
    <w:rsid w:val="002F6463"/>
    <w:rsid w:val="002F6CD5"/>
    <w:rsid w:val="002F737B"/>
    <w:rsid w:val="002F7B99"/>
    <w:rsid w:val="002F7E6F"/>
    <w:rsid w:val="00300284"/>
    <w:rsid w:val="00300421"/>
    <w:rsid w:val="003017B3"/>
    <w:rsid w:val="00301F7E"/>
    <w:rsid w:val="00302030"/>
    <w:rsid w:val="003020C6"/>
    <w:rsid w:val="003022BC"/>
    <w:rsid w:val="003036D6"/>
    <w:rsid w:val="00303EE3"/>
    <w:rsid w:val="0030435C"/>
    <w:rsid w:val="003055A0"/>
    <w:rsid w:val="00305665"/>
    <w:rsid w:val="0030613F"/>
    <w:rsid w:val="00306217"/>
    <w:rsid w:val="00306307"/>
    <w:rsid w:val="0030663B"/>
    <w:rsid w:val="0030769D"/>
    <w:rsid w:val="00307E95"/>
    <w:rsid w:val="003103B0"/>
    <w:rsid w:val="003104F3"/>
    <w:rsid w:val="00310803"/>
    <w:rsid w:val="00310D6F"/>
    <w:rsid w:val="00311073"/>
    <w:rsid w:val="00311889"/>
    <w:rsid w:val="00312196"/>
    <w:rsid w:val="003124DA"/>
    <w:rsid w:val="00312A19"/>
    <w:rsid w:val="0031325A"/>
    <w:rsid w:val="00313364"/>
    <w:rsid w:val="00313773"/>
    <w:rsid w:val="00313C93"/>
    <w:rsid w:val="00313E3B"/>
    <w:rsid w:val="003149DA"/>
    <w:rsid w:val="00315997"/>
    <w:rsid w:val="00315D2B"/>
    <w:rsid w:val="00316601"/>
    <w:rsid w:val="003169BE"/>
    <w:rsid w:val="003172AB"/>
    <w:rsid w:val="0031747A"/>
    <w:rsid w:val="00317CEB"/>
    <w:rsid w:val="00320C7B"/>
    <w:rsid w:val="00321970"/>
    <w:rsid w:val="00322A26"/>
    <w:rsid w:val="003230EC"/>
    <w:rsid w:val="00323440"/>
    <w:rsid w:val="003234CC"/>
    <w:rsid w:val="00323848"/>
    <w:rsid w:val="0032435E"/>
    <w:rsid w:val="00324A77"/>
    <w:rsid w:val="00326C45"/>
    <w:rsid w:val="00327014"/>
    <w:rsid w:val="003272E8"/>
    <w:rsid w:val="00327643"/>
    <w:rsid w:val="00327958"/>
    <w:rsid w:val="00327AB4"/>
    <w:rsid w:val="003302C2"/>
    <w:rsid w:val="0033054F"/>
    <w:rsid w:val="00332327"/>
    <w:rsid w:val="00332371"/>
    <w:rsid w:val="00332C7D"/>
    <w:rsid w:val="00332DC7"/>
    <w:rsid w:val="0033396D"/>
    <w:rsid w:val="00333B43"/>
    <w:rsid w:val="00333D80"/>
    <w:rsid w:val="003346C7"/>
    <w:rsid w:val="003347B6"/>
    <w:rsid w:val="00334EE8"/>
    <w:rsid w:val="00335107"/>
    <w:rsid w:val="00335181"/>
    <w:rsid w:val="003357E9"/>
    <w:rsid w:val="00335ADA"/>
    <w:rsid w:val="00336942"/>
    <w:rsid w:val="003376BB"/>
    <w:rsid w:val="00337D54"/>
    <w:rsid w:val="00337F2F"/>
    <w:rsid w:val="00340174"/>
    <w:rsid w:val="0034107C"/>
    <w:rsid w:val="00341E89"/>
    <w:rsid w:val="00341FC5"/>
    <w:rsid w:val="0034211E"/>
    <w:rsid w:val="0034233E"/>
    <w:rsid w:val="00342AA0"/>
    <w:rsid w:val="00342CA7"/>
    <w:rsid w:val="00342D6E"/>
    <w:rsid w:val="00342F22"/>
    <w:rsid w:val="0034333F"/>
    <w:rsid w:val="00343361"/>
    <w:rsid w:val="00343491"/>
    <w:rsid w:val="00343809"/>
    <w:rsid w:val="0034402D"/>
    <w:rsid w:val="00344145"/>
    <w:rsid w:val="0034436C"/>
    <w:rsid w:val="0034468D"/>
    <w:rsid w:val="00345410"/>
    <w:rsid w:val="003457F2"/>
    <w:rsid w:val="00346006"/>
    <w:rsid w:val="0034616F"/>
    <w:rsid w:val="003466D2"/>
    <w:rsid w:val="00346AAA"/>
    <w:rsid w:val="00346D2C"/>
    <w:rsid w:val="0034731B"/>
    <w:rsid w:val="00347AD9"/>
    <w:rsid w:val="0035066F"/>
    <w:rsid w:val="00350C38"/>
    <w:rsid w:val="0035131B"/>
    <w:rsid w:val="003538D5"/>
    <w:rsid w:val="003539E6"/>
    <w:rsid w:val="0035406E"/>
    <w:rsid w:val="00354AE3"/>
    <w:rsid w:val="00354E5F"/>
    <w:rsid w:val="00355335"/>
    <w:rsid w:val="00355B45"/>
    <w:rsid w:val="00356266"/>
    <w:rsid w:val="0035661A"/>
    <w:rsid w:val="0035674E"/>
    <w:rsid w:val="00356DE7"/>
    <w:rsid w:val="003578DF"/>
    <w:rsid w:val="00357D5C"/>
    <w:rsid w:val="003616ED"/>
    <w:rsid w:val="00362086"/>
    <w:rsid w:val="003620FB"/>
    <w:rsid w:val="00362202"/>
    <w:rsid w:val="00362B2A"/>
    <w:rsid w:val="00362DDE"/>
    <w:rsid w:val="0036358B"/>
    <w:rsid w:val="003635BD"/>
    <w:rsid w:val="00363D41"/>
    <w:rsid w:val="003654FF"/>
    <w:rsid w:val="00365A8A"/>
    <w:rsid w:val="00365F8B"/>
    <w:rsid w:val="003664BF"/>
    <w:rsid w:val="00366DCC"/>
    <w:rsid w:val="00367189"/>
    <w:rsid w:val="003702A2"/>
    <w:rsid w:val="00370D7F"/>
    <w:rsid w:val="00370DAC"/>
    <w:rsid w:val="003717A5"/>
    <w:rsid w:val="0037231C"/>
    <w:rsid w:val="0037248C"/>
    <w:rsid w:val="0037312C"/>
    <w:rsid w:val="003740C8"/>
    <w:rsid w:val="00374894"/>
    <w:rsid w:val="00374D6D"/>
    <w:rsid w:val="003763B3"/>
    <w:rsid w:val="0037690F"/>
    <w:rsid w:val="0037723B"/>
    <w:rsid w:val="003776C8"/>
    <w:rsid w:val="00380361"/>
    <w:rsid w:val="00380A27"/>
    <w:rsid w:val="00380EBE"/>
    <w:rsid w:val="0038189A"/>
    <w:rsid w:val="00381D04"/>
    <w:rsid w:val="003824D9"/>
    <w:rsid w:val="00383571"/>
    <w:rsid w:val="003839C9"/>
    <w:rsid w:val="0038404A"/>
    <w:rsid w:val="00384392"/>
    <w:rsid w:val="003843FC"/>
    <w:rsid w:val="003844E3"/>
    <w:rsid w:val="00385270"/>
    <w:rsid w:val="00385A5E"/>
    <w:rsid w:val="00385C60"/>
    <w:rsid w:val="00385FE5"/>
    <w:rsid w:val="003862AD"/>
    <w:rsid w:val="00386C97"/>
    <w:rsid w:val="00386EEA"/>
    <w:rsid w:val="0038725E"/>
    <w:rsid w:val="0038796F"/>
    <w:rsid w:val="00387CB9"/>
    <w:rsid w:val="00387D1E"/>
    <w:rsid w:val="00387E09"/>
    <w:rsid w:val="00390246"/>
    <w:rsid w:val="003903E5"/>
    <w:rsid w:val="003903FE"/>
    <w:rsid w:val="0039099A"/>
    <w:rsid w:val="00391A9D"/>
    <w:rsid w:val="00391BB2"/>
    <w:rsid w:val="00392025"/>
    <w:rsid w:val="00392608"/>
    <w:rsid w:val="00392B05"/>
    <w:rsid w:val="00394185"/>
    <w:rsid w:val="00394E2F"/>
    <w:rsid w:val="00396078"/>
    <w:rsid w:val="0039633B"/>
    <w:rsid w:val="0039779A"/>
    <w:rsid w:val="00397994"/>
    <w:rsid w:val="003A0482"/>
    <w:rsid w:val="003A0818"/>
    <w:rsid w:val="003A0EEB"/>
    <w:rsid w:val="003A17F5"/>
    <w:rsid w:val="003A1E43"/>
    <w:rsid w:val="003A2DF4"/>
    <w:rsid w:val="003A3086"/>
    <w:rsid w:val="003A3702"/>
    <w:rsid w:val="003A4806"/>
    <w:rsid w:val="003A50F7"/>
    <w:rsid w:val="003A5B3A"/>
    <w:rsid w:val="003A5E31"/>
    <w:rsid w:val="003A63A3"/>
    <w:rsid w:val="003A6EB1"/>
    <w:rsid w:val="003B014F"/>
    <w:rsid w:val="003B08E9"/>
    <w:rsid w:val="003B12D0"/>
    <w:rsid w:val="003B1342"/>
    <w:rsid w:val="003B2BBB"/>
    <w:rsid w:val="003B308D"/>
    <w:rsid w:val="003B311D"/>
    <w:rsid w:val="003B36B7"/>
    <w:rsid w:val="003B3F09"/>
    <w:rsid w:val="003B43A3"/>
    <w:rsid w:val="003B4D58"/>
    <w:rsid w:val="003B4E44"/>
    <w:rsid w:val="003B511A"/>
    <w:rsid w:val="003B7928"/>
    <w:rsid w:val="003B79E5"/>
    <w:rsid w:val="003B7E24"/>
    <w:rsid w:val="003C08C7"/>
    <w:rsid w:val="003C1153"/>
    <w:rsid w:val="003C16C5"/>
    <w:rsid w:val="003C22BF"/>
    <w:rsid w:val="003C2537"/>
    <w:rsid w:val="003C2C7D"/>
    <w:rsid w:val="003C3262"/>
    <w:rsid w:val="003C3A50"/>
    <w:rsid w:val="003C4C61"/>
    <w:rsid w:val="003C51D8"/>
    <w:rsid w:val="003C6202"/>
    <w:rsid w:val="003C6BBB"/>
    <w:rsid w:val="003C6BC7"/>
    <w:rsid w:val="003C7860"/>
    <w:rsid w:val="003D09CA"/>
    <w:rsid w:val="003D1B4C"/>
    <w:rsid w:val="003D1EB4"/>
    <w:rsid w:val="003D1EC3"/>
    <w:rsid w:val="003D287D"/>
    <w:rsid w:val="003D2D30"/>
    <w:rsid w:val="003D2F5A"/>
    <w:rsid w:val="003D319E"/>
    <w:rsid w:val="003D3A93"/>
    <w:rsid w:val="003D4348"/>
    <w:rsid w:val="003D47B5"/>
    <w:rsid w:val="003D49FD"/>
    <w:rsid w:val="003D4C1A"/>
    <w:rsid w:val="003D50D2"/>
    <w:rsid w:val="003D6428"/>
    <w:rsid w:val="003D6BA9"/>
    <w:rsid w:val="003E049C"/>
    <w:rsid w:val="003E07DD"/>
    <w:rsid w:val="003E0906"/>
    <w:rsid w:val="003E0D3B"/>
    <w:rsid w:val="003E0DC1"/>
    <w:rsid w:val="003E2712"/>
    <w:rsid w:val="003E35B9"/>
    <w:rsid w:val="003E365A"/>
    <w:rsid w:val="003E3A40"/>
    <w:rsid w:val="003E4754"/>
    <w:rsid w:val="003E4A02"/>
    <w:rsid w:val="003E59FB"/>
    <w:rsid w:val="003E65A0"/>
    <w:rsid w:val="003E6AC1"/>
    <w:rsid w:val="003E6C80"/>
    <w:rsid w:val="003E70BA"/>
    <w:rsid w:val="003E79F1"/>
    <w:rsid w:val="003F069D"/>
    <w:rsid w:val="003F07B9"/>
    <w:rsid w:val="003F110D"/>
    <w:rsid w:val="003F2075"/>
    <w:rsid w:val="003F2788"/>
    <w:rsid w:val="003F2ED8"/>
    <w:rsid w:val="003F3022"/>
    <w:rsid w:val="003F33A5"/>
    <w:rsid w:val="003F4BBE"/>
    <w:rsid w:val="003F4CD0"/>
    <w:rsid w:val="003F4EED"/>
    <w:rsid w:val="003F69FA"/>
    <w:rsid w:val="003F7200"/>
    <w:rsid w:val="003F7479"/>
    <w:rsid w:val="00401C99"/>
    <w:rsid w:val="00401EDA"/>
    <w:rsid w:val="00401EE0"/>
    <w:rsid w:val="00402B50"/>
    <w:rsid w:val="004039A7"/>
    <w:rsid w:val="00403CF5"/>
    <w:rsid w:val="004042A4"/>
    <w:rsid w:val="004042D1"/>
    <w:rsid w:val="00404AC0"/>
    <w:rsid w:val="0040587F"/>
    <w:rsid w:val="00405C63"/>
    <w:rsid w:val="0040654D"/>
    <w:rsid w:val="004067C6"/>
    <w:rsid w:val="00406C3C"/>
    <w:rsid w:val="0040776E"/>
    <w:rsid w:val="004078BC"/>
    <w:rsid w:val="00407A67"/>
    <w:rsid w:val="00407C07"/>
    <w:rsid w:val="00410073"/>
    <w:rsid w:val="00410AC7"/>
    <w:rsid w:val="00410BE3"/>
    <w:rsid w:val="00411D80"/>
    <w:rsid w:val="00412C32"/>
    <w:rsid w:val="00412E9D"/>
    <w:rsid w:val="00413C58"/>
    <w:rsid w:val="00413E61"/>
    <w:rsid w:val="0041411E"/>
    <w:rsid w:val="004147C7"/>
    <w:rsid w:val="00414AE6"/>
    <w:rsid w:val="00414EF0"/>
    <w:rsid w:val="00414FAB"/>
    <w:rsid w:val="00414FE7"/>
    <w:rsid w:val="004155DF"/>
    <w:rsid w:val="00416A54"/>
    <w:rsid w:val="00416AA5"/>
    <w:rsid w:val="00416CCB"/>
    <w:rsid w:val="00416F9C"/>
    <w:rsid w:val="00417813"/>
    <w:rsid w:val="00417E85"/>
    <w:rsid w:val="004204F1"/>
    <w:rsid w:val="00420796"/>
    <w:rsid w:val="0042146C"/>
    <w:rsid w:val="00421A29"/>
    <w:rsid w:val="004223BF"/>
    <w:rsid w:val="004226D6"/>
    <w:rsid w:val="0042395B"/>
    <w:rsid w:val="004239E1"/>
    <w:rsid w:val="004241ED"/>
    <w:rsid w:val="004243A9"/>
    <w:rsid w:val="004250B1"/>
    <w:rsid w:val="00426256"/>
    <w:rsid w:val="0042679C"/>
    <w:rsid w:val="004271A6"/>
    <w:rsid w:val="00427846"/>
    <w:rsid w:val="00427E70"/>
    <w:rsid w:val="00430190"/>
    <w:rsid w:val="00430429"/>
    <w:rsid w:val="00430E8F"/>
    <w:rsid w:val="00431025"/>
    <w:rsid w:val="004316E6"/>
    <w:rsid w:val="00431D79"/>
    <w:rsid w:val="0043237B"/>
    <w:rsid w:val="004326C8"/>
    <w:rsid w:val="004329F4"/>
    <w:rsid w:val="00432B2A"/>
    <w:rsid w:val="00432E0F"/>
    <w:rsid w:val="00433427"/>
    <w:rsid w:val="004340EF"/>
    <w:rsid w:val="004348A0"/>
    <w:rsid w:val="00435EA0"/>
    <w:rsid w:val="0043717E"/>
    <w:rsid w:val="0043785E"/>
    <w:rsid w:val="00437C43"/>
    <w:rsid w:val="00437FC3"/>
    <w:rsid w:val="00440846"/>
    <w:rsid w:val="004410F1"/>
    <w:rsid w:val="00441218"/>
    <w:rsid w:val="00441CF7"/>
    <w:rsid w:val="00442A30"/>
    <w:rsid w:val="00442E4D"/>
    <w:rsid w:val="004432C6"/>
    <w:rsid w:val="00443728"/>
    <w:rsid w:val="00443729"/>
    <w:rsid w:val="0044416F"/>
    <w:rsid w:val="004465E2"/>
    <w:rsid w:val="00446900"/>
    <w:rsid w:val="00446BA6"/>
    <w:rsid w:val="00446E41"/>
    <w:rsid w:val="0044712F"/>
    <w:rsid w:val="00447778"/>
    <w:rsid w:val="0044BB2A"/>
    <w:rsid w:val="00450167"/>
    <w:rsid w:val="0045091C"/>
    <w:rsid w:val="00450D96"/>
    <w:rsid w:val="0045142D"/>
    <w:rsid w:val="00451469"/>
    <w:rsid w:val="004522C3"/>
    <w:rsid w:val="0045298B"/>
    <w:rsid w:val="00453D81"/>
    <w:rsid w:val="00453DBA"/>
    <w:rsid w:val="0045456D"/>
    <w:rsid w:val="00455F34"/>
    <w:rsid w:val="00456006"/>
    <w:rsid w:val="00456075"/>
    <w:rsid w:val="004563B8"/>
    <w:rsid w:val="004566AB"/>
    <w:rsid w:val="0045697F"/>
    <w:rsid w:val="00456E50"/>
    <w:rsid w:val="00460A58"/>
    <w:rsid w:val="004616D8"/>
    <w:rsid w:val="004618F0"/>
    <w:rsid w:val="00461A90"/>
    <w:rsid w:val="004628CD"/>
    <w:rsid w:val="00463039"/>
    <w:rsid w:val="004632BB"/>
    <w:rsid w:val="0046365F"/>
    <w:rsid w:val="00464302"/>
    <w:rsid w:val="0046455E"/>
    <w:rsid w:val="00464996"/>
    <w:rsid w:val="00464C2B"/>
    <w:rsid w:val="00465566"/>
    <w:rsid w:val="00466141"/>
    <w:rsid w:val="00467A27"/>
    <w:rsid w:val="00470ED1"/>
    <w:rsid w:val="004730A2"/>
    <w:rsid w:val="0047335E"/>
    <w:rsid w:val="00474220"/>
    <w:rsid w:val="0047451F"/>
    <w:rsid w:val="004753DB"/>
    <w:rsid w:val="00475430"/>
    <w:rsid w:val="004758E4"/>
    <w:rsid w:val="00475A39"/>
    <w:rsid w:val="00476436"/>
    <w:rsid w:val="004768F6"/>
    <w:rsid w:val="00476FA5"/>
    <w:rsid w:val="00477532"/>
    <w:rsid w:val="00482DF7"/>
    <w:rsid w:val="00483912"/>
    <w:rsid w:val="004840AD"/>
    <w:rsid w:val="004845C0"/>
    <w:rsid w:val="00484647"/>
    <w:rsid w:val="00484A95"/>
    <w:rsid w:val="00484D95"/>
    <w:rsid w:val="004853A8"/>
    <w:rsid w:val="00485A0E"/>
    <w:rsid w:val="00485C76"/>
    <w:rsid w:val="00485DB0"/>
    <w:rsid w:val="00486A39"/>
    <w:rsid w:val="004873B7"/>
    <w:rsid w:val="0048758A"/>
    <w:rsid w:val="00487718"/>
    <w:rsid w:val="0048776B"/>
    <w:rsid w:val="00487F4B"/>
    <w:rsid w:val="004900B4"/>
    <w:rsid w:val="00490B67"/>
    <w:rsid w:val="00491034"/>
    <w:rsid w:val="00491185"/>
    <w:rsid w:val="00491936"/>
    <w:rsid w:val="00491B23"/>
    <w:rsid w:val="004920A3"/>
    <w:rsid w:val="004920EA"/>
    <w:rsid w:val="00492F26"/>
    <w:rsid w:val="004939E7"/>
    <w:rsid w:val="00494D8E"/>
    <w:rsid w:val="00494E0A"/>
    <w:rsid w:val="00495B0A"/>
    <w:rsid w:val="0049600B"/>
    <w:rsid w:val="00496024"/>
    <w:rsid w:val="00496247"/>
    <w:rsid w:val="00497956"/>
    <w:rsid w:val="004979C0"/>
    <w:rsid w:val="00497B9E"/>
    <w:rsid w:val="00497CF1"/>
    <w:rsid w:val="004A0140"/>
    <w:rsid w:val="004A12D9"/>
    <w:rsid w:val="004A2141"/>
    <w:rsid w:val="004A225B"/>
    <w:rsid w:val="004A2C6F"/>
    <w:rsid w:val="004A349C"/>
    <w:rsid w:val="004A361A"/>
    <w:rsid w:val="004A3FC7"/>
    <w:rsid w:val="004A3FD5"/>
    <w:rsid w:val="004A4A56"/>
    <w:rsid w:val="004A4D32"/>
    <w:rsid w:val="004A553C"/>
    <w:rsid w:val="004A56EC"/>
    <w:rsid w:val="004A5CDC"/>
    <w:rsid w:val="004A60DE"/>
    <w:rsid w:val="004A6797"/>
    <w:rsid w:val="004A6863"/>
    <w:rsid w:val="004A6892"/>
    <w:rsid w:val="004A6FF8"/>
    <w:rsid w:val="004A7CF7"/>
    <w:rsid w:val="004B0064"/>
    <w:rsid w:val="004B09F6"/>
    <w:rsid w:val="004B1AAC"/>
    <w:rsid w:val="004B1CE6"/>
    <w:rsid w:val="004B1D66"/>
    <w:rsid w:val="004B2857"/>
    <w:rsid w:val="004B314D"/>
    <w:rsid w:val="004B419B"/>
    <w:rsid w:val="004B4957"/>
    <w:rsid w:val="004B4B68"/>
    <w:rsid w:val="004B4E91"/>
    <w:rsid w:val="004C0938"/>
    <w:rsid w:val="004C0C8C"/>
    <w:rsid w:val="004C0DC9"/>
    <w:rsid w:val="004C10FB"/>
    <w:rsid w:val="004C23F1"/>
    <w:rsid w:val="004C250B"/>
    <w:rsid w:val="004C2AE3"/>
    <w:rsid w:val="004C2F9B"/>
    <w:rsid w:val="004C39C8"/>
    <w:rsid w:val="004C3B68"/>
    <w:rsid w:val="004C46B0"/>
    <w:rsid w:val="004C5E66"/>
    <w:rsid w:val="004C671F"/>
    <w:rsid w:val="004C7202"/>
    <w:rsid w:val="004C795F"/>
    <w:rsid w:val="004C7BB3"/>
    <w:rsid w:val="004D12B4"/>
    <w:rsid w:val="004D154B"/>
    <w:rsid w:val="004D18DA"/>
    <w:rsid w:val="004D1B6B"/>
    <w:rsid w:val="004D2704"/>
    <w:rsid w:val="004D293C"/>
    <w:rsid w:val="004D5127"/>
    <w:rsid w:val="004D5B9F"/>
    <w:rsid w:val="004D5C16"/>
    <w:rsid w:val="004D5D68"/>
    <w:rsid w:val="004D661F"/>
    <w:rsid w:val="004D6C61"/>
    <w:rsid w:val="004D6DC0"/>
    <w:rsid w:val="004D6E55"/>
    <w:rsid w:val="004D6EDB"/>
    <w:rsid w:val="004D7290"/>
    <w:rsid w:val="004D7445"/>
    <w:rsid w:val="004D75E5"/>
    <w:rsid w:val="004D76A3"/>
    <w:rsid w:val="004D7860"/>
    <w:rsid w:val="004D7DF7"/>
    <w:rsid w:val="004E071D"/>
    <w:rsid w:val="004E0765"/>
    <w:rsid w:val="004E0818"/>
    <w:rsid w:val="004E091A"/>
    <w:rsid w:val="004E0953"/>
    <w:rsid w:val="004E1193"/>
    <w:rsid w:val="004E166A"/>
    <w:rsid w:val="004E18CF"/>
    <w:rsid w:val="004E19F0"/>
    <w:rsid w:val="004E2072"/>
    <w:rsid w:val="004E21D1"/>
    <w:rsid w:val="004E29C2"/>
    <w:rsid w:val="004E2E79"/>
    <w:rsid w:val="004E3765"/>
    <w:rsid w:val="004E37D0"/>
    <w:rsid w:val="004E37DE"/>
    <w:rsid w:val="004E39EB"/>
    <w:rsid w:val="004E5E50"/>
    <w:rsid w:val="004E6DB8"/>
    <w:rsid w:val="004E6F41"/>
    <w:rsid w:val="004E6F5E"/>
    <w:rsid w:val="004E768C"/>
    <w:rsid w:val="004E7AD4"/>
    <w:rsid w:val="004F0C22"/>
    <w:rsid w:val="004F0D27"/>
    <w:rsid w:val="004F0EBE"/>
    <w:rsid w:val="004F1CB5"/>
    <w:rsid w:val="004F29ED"/>
    <w:rsid w:val="004F2AF1"/>
    <w:rsid w:val="004F2C37"/>
    <w:rsid w:val="004F2CA5"/>
    <w:rsid w:val="004F41B3"/>
    <w:rsid w:val="004F432A"/>
    <w:rsid w:val="004F47AB"/>
    <w:rsid w:val="004F48EB"/>
    <w:rsid w:val="004F4AB4"/>
    <w:rsid w:val="004F583A"/>
    <w:rsid w:val="004F5FC1"/>
    <w:rsid w:val="004F6067"/>
    <w:rsid w:val="004F6384"/>
    <w:rsid w:val="004F65E1"/>
    <w:rsid w:val="004F65F4"/>
    <w:rsid w:val="004F6BB4"/>
    <w:rsid w:val="004F6EA5"/>
    <w:rsid w:val="004F73E3"/>
    <w:rsid w:val="004F7581"/>
    <w:rsid w:val="004F7601"/>
    <w:rsid w:val="00500685"/>
    <w:rsid w:val="0050161E"/>
    <w:rsid w:val="0050279F"/>
    <w:rsid w:val="0050345F"/>
    <w:rsid w:val="005038CE"/>
    <w:rsid w:val="00503C94"/>
    <w:rsid w:val="00504023"/>
    <w:rsid w:val="0050437B"/>
    <w:rsid w:val="0050496F"/>
    <w:rsid w:val="00506630"/>
    <w:rsid w:val="0050707B"/>
    <w:rsid w:val="005072D7"/>
    <w:rsid w:val="0050778E"/>
    <w:rsid w:val="0050E41A"/>
    <w:rsid w:val="00510B74"/>
    <w:rsid w:val="00510D93"/>
    <w:rsid w:val="005121A9"/>
    <w:rsid w:val="00512577"/>
    <w:rsid w:val="005128D9"/>
    <w:rsid w:val="00512AFA"/>
    <w:rsid w:val="00512F46"/>
    <w:rsid w:val="00513041"/>
    <w:rsid w:val="0051371D"/>
    <w:rsid w:val="00513952"/>
    <w:rsid w:val="005139F6"/>
    <w:rsid w:val="005143F9"/>
    <w:rsid w:val="0051443A"/>
    <w:rsid w:val="00514DF4"/>
    <w:rsid w:val="00514ECB"/>
    <w:rsid w:val="00515AB5"/>
    <w:rsid w:val="00515ADC"/>
    <w:rsid w:val="00515F8F"/>
    <w:rsid w:val="00516F08"/>
    <w:rsid w:val="00517791"/>
    <w:rsid w:val="00517EE6"/>
    <w:rsid w:val="005201B9"/>
    <w:rsid w:val="00520B40"/>
    <w:rsid w:val="00520F0F"/>
    <w:rsid w:val="0052139F"/>
    <w:rsid w:val="005214D5"/>
    <w:rsid w:val="0052200D"/>
    <w:rsid w:val="00522679"/>
    <w:rsid w:val="005245A3"/>
    <w:rsid w:val="00526578"/>
    <w:rsid w:val="005269D1"/>
    <w:rsid w:val="00526F8B"/>
    <w:rsid w:val="005272C5"/>
    <w:rsid w:val="00527577"/>
    <w:rsid w:val="00527788"/>
    <w:rsid w:val="005301FC"/>
    <w:rsid w:val="00530477"/>
    <w:rsid w:val="00530976"/>
    <w:rsid w:val="00530CAC"/>
    <w:rsid w:val="00530E9A"/>
    <w:rsid w:val="0053116A"/>
    <w:rsid w:val="005315B8"/>
    <w:rsid w:val="005318D7"/>
    <w:rsid w:val="005326BF"/>
    <w:rsid w:val="00532D31"/>
    <w:rsid w:val="0053340C"/>
    <w:rsid w:val="00533C5B"/>
    <w:rsid w:val="00534498"/>
    <w:rsid w:val="00534B5C"/>
    <w:rsid w:val="005352E6"/>
    <w:rsid w:val="00536115"/>
    <w:rsid w:val="005362FB"/>
    <w:rsid w:val="00536AFA"/>
    <w:rsid w:val="00537531"/>
    <w:rsid w:val="005377B4"/>
    <w:rsid w:val="00537FFB"/>
    <w:rsid w:val="0054059D"/>
    <w:rsid w:val="005407F6"/>
    <w:rsid w:val="00540CC7"/>
    <w:rsid w:val="00540CCC"/>
    <w:rsid w:val="00540F33"/>
    <w:rsid w:val="00541021"/>
    <w:rsid w:val="00541024"/>
    <w:rsid w:val="005410B3"/>
    <w:rsid w:val="0054145C"/>
    <w:rsid w:val="00541921"/>
    <w:rsid w:val="00541E8A"/>
    <w:rsid w:val="00542A82"/>
    <w:rsid w:val="00542B6C"/>
    <w:rsid w:val="00543F94"/>
    <w:rsid w:val="005440DF"/>
    <w:rsid w:val="005445E0"/>
    <w:rsid w:val="00544914"/>
    <w:rsid w:val="00544DEE"/>
    <w:rsid w:val="005466E6"/>
    <w:rsid w:val="00546928"/>
    <w:rsid w:val="00546AB6"/>
    <w:rsid w:val="00546D91"/>
    <w:rsid w:val="00546DE9"/>
    <w:rsid w:val="00547EE3"/>
    <w:rsid w:val="00547F71"/>
    <w:rsid w:val="00550329"/>
    <w:rsid w:val="00550798"/>
    <w:rsid w:val="005510B1"/>
    <w:rsid w:val="0055138A"/>
    <w:rsid w:val="0055181A"/>
    <w:rsid w:val="005520F8"/>
    <w:rsid w:val="005524C9"/>
    <w:rsid w:val="00552B95"/>
    <w:rsid w:val="00553611"/>
    <w:rsid w:val="00553843"/>
    <w:rsid w:val="00553A13"/>
    <w:rsid w:val="0055428A"/>
    <w:rsid w:val="00554B8F"/>
    <w:rsid w:val="00555415"/>
    <w:rsid w:val="0055609E"/>
    <w:rsid w:val="005563C0"/>
    <w:rsid w:val="00556624"/>
    <w:rsid w:val="005567A1"/>
    <w:rsid w:val="00556E29"/>
    <w:rsid w:val="0055727F"/>
    <w:rsid w:val="005578A2"/>
    <w:rsid w:val="00560E3A"/>
    <w:rsid w:val="00560E8F"/>
    <w:rsid w:val="0056105C"/>
    <w:rsid w:val="005611D0"/>
    <w:rsid w:val="0056130D"/>
    <w:rsid w:val="00561790"/>
    <w:rsid w:val="0056193F"/>
    <w:rsid w:val="00561BCC"/>
    <w:rsid w:val="00562FF8"/>
    <w:rsid w:val="0056381F"/>
    <w:rsid w:val="00563C20"/>
    <w:rsid w:val="005644BE"/>
    <w:rsid w:val="0056486D"/>
    <w:rsid w:val="00565926"/>
    <w:rsid w:val="00565A07"/>
    <w:rsid w:val="00565DA7"/>
    <w:rsid w:val="00565FBE"/>
    <w:rsid w:val="0056611B"/>
    <w:rsid w:val="00566C55"/>
    <w:rsid w:val="00566FA0"/>
    <w:rsid w:val="0056765D"/>
    <w:rsid w:val="005678F4"/>
    <w:rsid w:val="0057038C"/>
    <w:rsid w:val="0057059E"/>
    <w:rsid w:val="00570C49"/>
    <w:rsid w:val="0057105C"/>
    <w:rsid w:val="005710E5"/>
    <w:rsid w:val="005712EC"/>
    <w:rsid w:val="00572805"/>
    <w:rsid w:val="00572995"/>
    <w:rsid w:val="00572BF6"/>
    <w:rsid w:val="00573EE7"/>
    <w:rsid w:val="00573F95"/>
    <w:rsid w:val="00574147"/>
    <w:rsid w:val="005744D6"/>
    <w:rsid w:val="00574E23"/>
    <w:rsid w:val="00575405"/>
    <w:rsid w:val="0057546E"/>
    <w:rsid w:val="00575913"/>
    <w:rsid w:val="00576582"/>
    <w:rsid w:val="00576CA3"/>
    <w:rsid w:val="00577645"/>
    <w:rsid w:val="00577863"/>
    <w:rsid w:val="00577A2B"/>
    <w:rsid w:val="00577D46"/>
    <w:rsid w:val="0057C518"/>
    <w:rsid w:val="005806C3"/>
    <w:rsid w:val="005809E1"/>
    <w:rsid w:val="00580D72"/>
    <w:rsid w:val="00583E50"/>
    <w:rsid w:val="00583ECD"/>
    <w:rsid w:val="00583F10"/>
    <w:rsid w:val="005848D0"/>
    <w:rsid w:val="005849E8"/>
    <w:rsid w:val="0058559D"/>
    <w:rsid w:val="00585978"/>
    <w:rsid w:val="00585E9E"/>
    <w:rsid w:val="00586A66"/>
    <w:rsid w:val="00586CD7"/>
    <w:rsid w:val="00587600"/>
    <w:rsid w:val="005878B2"/>
    <w:rsid w:val="00590176"/>
    <w:rsid w:val="00590E2C"/>
    <w:rsid w:val="005913C4"/>
    <w:rsid w:val="0059162A"/>
    <w:rsid w:val="00591B04"/>
    <w:rsid w:val="00591EBB"/>
    <w:rsid w:val="00592115"/>
    <w:rsid w:val="0059297F"/>
    <w:rsid w:val="00592F5F"/>
    <w:rsid w:val="0059323D"/>
    <w:rsid w:val="00593481"/>
    <w:rsid w:val="00594153"/>
    <w:rsid w:val="005941A3"/>
    <w:rsid w:val="00594531"/>
    <w:rsid w:val="005948DD"/>
    <w:rsid w:val="00595F74"/>
    <w:rsid w:val="00596AF3"/>
    <w:rsid w:val="00597AFC"/>
    <w:rsid w:val="00597CAB"/>
    <w:rsid w:val="005A04AB"/>
    <w:rsid w:val="005A04AD"/>
    <w:rsid w:val="005A06C1"/>
    <w:rsid w:val="005A07BB"/>
    <w:rsid w:val="005A132B"/>
    <w:rsid w:val="005A1789"/>
    <w:rsid w:val="005A18D2"/>
    <w:rsid w:val="005A1DFC"/>
    <w:rsid w:val="005A2389"/>
    <w:rsid w:val="005A2571"/>
    <w:rsid w:val="005A2FBB"/>
    <w:rsid w:val="005A32F5"/>
    <w:rsid w:val="005A4809"/>
    <w:rsid w:val="005A4DCB"/>
    <w:rsid w:val="005A5176"/>
    <w:rsid w:val="005A667A"/>
    <w:rsid w:val="005A687E"/>
    <w:rsid w:val="005A6C88"/>
    <w:rsid w:val="005A7598"/>
    <w:rsid w:val="005A7E72"/>
    <w:rsid w:val="005B08D3"/>
    <w:rsid w:val="005B0908"/>
    <w:rsid w:val="005B094D"/>
    <w:rsid w:val="005B0D40"/>
    <w:rsid w:val="005B118F"/>
    <w:rsid w:val="005B1219"/>
    <w:rsid w:val="005B12B1"/>
    <w:rsid w:val="005B13C3"/>
    <w:rsid w:val="005B1A5D"/>
    <w:rsid w:val="005B1AFE"/>
    <w:rsid w:val="005B1EA9"/>
    <w:rsid w:val="005B36A8"/>
    <w:rsid w:val="005B3EB3"/>
    <w:rsid w:val="005B40AA"/>
    <w:rsid w:val="005B43AC"/>
    <w:rsid w:val="005B44FD"/>
    <w:rsid w:val="005B49A9"/>
    <w:rsid w:val="005B4AEC"/>
    <w:rsid w:val="005B5BD9"/>
    <w:rsid w:val="005B61A8"/>
    <w:rsid w:val="005B62AF"/>
    <w:rsid w:val="005B6628"/>
    <w:rsid w:val="005B7254"/>
    <w:rsid w:val="005B7397"/>
    <w:rsid w:val="005B754A"/>
    <w:rsid w:val="005B78BD"/>
    <w:rsid w:val="005C0943"/>
    <w:rsid w:val="005C0B48"/>
    <w:rsid w:val="005C0F6B"/>
    <w:rsid w:val="005C20CC"/>
    <w:rsid w:val="005C2DA3"/>
    <w:rsid w:val="005C3136"/>
    <w:rsid w:val="005C3EA1"/>
    <w:rsid w:val="005C46CF"/>
    <w:rsid w:val="005C4A62"/>
    <w:rsid w:val="005C4C92"/>
    <w:rsid w:val="005C533B"/>
    <w:rsid w:val="005C551B"/>
    <w:rsid w:val="005C5E3A"/>
    <w:rsid w:val="005C6357"/>
    <w:rsid w:val="005C6454"/>
    <w:rsid w:val="005C6CEE"/>
    <w:rsid w:val="005C70C9"/>
    <w:rsid w:val="005C7213"/>
    <w:rsid w:val="005D04D5"/>
    <w:rsid w:val="005D0D83"/>
    <w:rsid w:val="005D1147"/>
    <w:rsid w:val="005D14BF"/>
    <w:rsid w:val="005D280C"/>
    <w:rsid w:val="005D2D30"/>
    <w:rsid w:val="005D2D5A"/>
    <w:rsid w:val="005D2E2C"/>
    <w:rsid w:val="005D3016"/>
    <w:rsid w:val="005D32B2"/>
    <w:rsid w:val="005D366F"/>
    <w:rsid w:val="005D38EA"/>
    <w:rsid w:val="005D3F31"/>
    <w:rsid w:val="005D4299"/>
    <w:rsid w:val="005D4C0D"/>
    <w:rsid w:val="005D4E0C"/>
    <w:rsid w:val="005D4EBE"/>
    <w:rsid w:val="005D5512"/>
    <w:rsid w:val="005D5F0A"/>
    <w:rsid w:val="005D5FE6"/>
    <w:rsid w:val="005D6341"/>
    <w:rsid w:val="005D6C09"/>
    <w:rsid w:val="005D6C26"/>
    <w:rsid w:val="005D6ED2"/>
    <w:rsid w:val="005E02C3"/>
    <w:rsid w:val="005E04CA"/>
    <w:rsid w:val="005E1245"/>
    <w:rsid w:val="005E21F9"/>
    <w:rsid w:val="005E2CEE"/>
    <w:rsid w:val="005E3705"/>
    <w:rsid w:val="005E42B8"/>
    <w:rsid w:val="005E48C7"/>
    <w:rsid w:val="005E52A9"/>
    <w:rsid w:val="005E5628"/>
    <w:rsid w:val="005E636B"/>
    <w:rsid w:val="005E6591"/>
    <w:rsid w:val="005E7976"/>
    <w:rsid w:val="005E7BBA"/>
    <w:rsid w:val="005E7BD5"/>
    <w:rsid w:val="005F0034"/>
    <w:rsid w:val="005F032B"/>
    <w:rsid w:val="005F07C5"/>
    <w:rsid w:val="005F0DDA"/>
    <w:rsid w:val="005F1C86"/>
    <w:rsid w:val="005F208E"/>
    <w:rsid w:val="005F2A6E"/>
    <w:rsid w:val="005F344B"/>
    <w:rsid w:val="005F37DA"/>
    <w:rsid w:val="005F3D54"/>
    <w:rsid w:val="005F3E62"/>
    <w:rsid w:val="005F404F"/>
    <w:rsid w:val="005F44D4"/>
    <w:rsid w:val="005F4AD8"/>
    <w:rsid w:val="005F4AD9"/>
    <w:rsid w:val="005F53F5"/>
    <w:rsid w:val="005F5539"/>
    <w:rsid w:val="005F5769"/>
    <w:rsid w:val="005F6996"/>
    <w:rsid w:val="005F6BBF"/>
    <w:rsid w:val="005F6DA3"/>
    <w:rsid w:val="005F740E"/>
    <w:rsid w:val="005F7494"/>
    <w:rsid w:val="005F76C2"/>
    <w:rsid w:val="005F7EF0"/>
    <w:rsid w:val="00600FED"/>
    <w:rsid w:val="0060112A"/>
    <w:rsid w:val="006012CF"/>
    <w:rsid w:val="00601352"/>
    <w:rsid w:val="006016ED"/>
    <w:rsid w:val="00601BCD"/>
    <w:rsid w:val="0060218B"/>
    <w:rsid w:val="0060258C"/>
    <w:rsid w:val="006026C8"/>
    <w:rsid w:val="00602821"/>
    <w:rsid w:val="00602E6B"/>
    <w:rsid w:val="00602ED4"/>
    <w:rsid w:val="006033F8"/>
    <w:rsid w:val="00603A1C"/>
    <w:rsid w:val="00603B35"/>
    <w:rsid w:val="00603F21"/>
    <w:rsid w:val="006044B5"/>
    <w:rsid w:val="00604ADD"/>
    <w:rsid w:val="0060552B"/>
    <w:rsid w:val="00605C62"/>
    <w:rsid w:val="00606A7D"/>
    <w:rsid w:val="00606D1C"/>
    <w:rsid w:val="00606D39"/>
    <w:rsid w:val="00607289"/>
    <w:rsid w:val="006079BC"/>
    <w:rsid w:val="00607AB4"/>
    <w:rsid w:val="00607CC0"/>
    <w:rsid w:val="0061024C"/>
    <w:rsid w:val="0061089C"/>
    <w:rsid w:val="00611973"/>
    <w:rsid w:val="00612623"/>
    <w:rsid w:val="0061268A"/>
    <w:rsid w:val="00613DE4"/>
    <w:rsid w:val="00614BEF"/>
    <w:rsid w:val="0061559B"/>
    <w:rsid w:val="0061569B"/>
    <w:rsid w:val="0061580D"/>
    <w:rsid w:val="006159AC"/>
    <w:rsid w:val="00615D2F"/>
    <w:rsid w:val="00617438"/>
    <w:rsid w:val="00617580"/>
    <w:rsid w:val="00617703"/>
    <w:rsid w:val="00617863"/>
    <w:rsid w:val="00617C91"/>
    <w:rsid w:val="00617CD5"/>
    <w:rsid w:val="00617EC4"/>
    <w:rsid w:val="0062153D"/>
    <w:rsid w:val="00621666"/>
    <w:rsid w:val="0062167E"/>
    <w:rsid w:val="00622AA2"/>
    <w:rsid w:val="00622C6F"/>
    <w:rsid w:val="00623434"/>
    <w:rsid w:val="006238A9"/>
    <w:rsid w:val="00623A33"/>
    <w:rsid w:val="00623DF5"/>
    <w:rsid w:val="006244E6"/>
    <w:rsid w:val="006247D9"/>
    <w:rsid w:val="006258BC"/>
    <w:rsid w:val="00625D2E"/>
    <w:rsid w:val="00626074"/>
    <w:rsid w:val="0062684A"/>
    <w:rsid w:val="0062733E"/>
    <w:rsid w:val="00627401"/>
    <w:rsid w:val="006274EF"/>
    <w:rsid w:val="0062761C"/>
    <w:rsid w:val="006278C5"/>
    <w:rsid w:val="00631467"/>
    <w:rsid w:val="00631788"/>
    <w:rsid w:val="006322AA"/>
    <w:rsid w:val="00632516"/>
    <w:rsid w:val="00633838"/>
    <w:rsid w:val="006339B9"/>
    <w:rsid w:val="00633B9E"/>
    <w:rsid w:val="00633CEA"/>
    <w:rsid w:val="00633DAE"/>
    <w:rsid w:val="00633F58"/>
    <w:rsid w:val="00635A2B"/>
    <w:rsid w:val="00635C82"/>
    <w:rsid w:val="00635E6F"/>
    <w:rsid w:val="00635FDF"/>
    <w:rsid w:val="00636321"/>
    <w:rsid w:val="00636357"/>
    <w:rsid w:val="00637496"/>
    <w:rsid w:val="00637B0F"/>
    <w:rsid w:val="006403D2"/>
    <w:rsid w:val="0064146A"/>
    <w:rsid w:val="00641918"/>
    <w:rsid w:val="00642695"/>
    <w:rsid w:val="00642CA7"/>
    <w:rsid w:val="006435DE"/>
    <w:rsid w:val="00643D57"/>
    <w:rsid w:val="00644CE4"/>
    <w:rsid w:val="00644F32"/>
    <w:rsid w:val="0064646B"/>
    <w:rsid w:val="00646ADF"/>
    <w:rsid w:val="00647606"/>
    <w:rsid w:val="00647AF1"/>
    <w:rsid w:val="00652147"/>
    <w:rsid w:val="00652167"/>
    <w:rsid w:val="006521C9"/>
    <w:rsid w:val="00652842"/>
    <w:rsid w:val="00654328"/>
    <w:rsid w:val="006549E6"/>
    <w:rsid w:val="00654A88"/>
    <w:rsid w:val="006554A0"/>
    <w:rsid w:val="006555A3"/>
    <w:rsid w:val="006560F8"/>
    <w:rsid w:val="0065685F"/>
    <w:rsid w:val="00656E09"/>
    <w:rsid w:val="00656F20"/>
    <w:rsid w:val="00657B8F"/>
    <w:rsid w:val="00657EF8"/>
    <w:rsid w:val="00660997"/>
    <w:rsid w:val="00660A7F"/>
    <w:rsid w:val="00660BE8"/>
    <w:rsid w:val="0066433E"/>
    <w:rsid w:val="00664ABC"/>
    <w:rsid w:val="00664AD5"/>
    <w:rsid w:val="0066523E"/>
    <w:rsid w:val="006656C5"/>
    <w:rsid w:val="00665FE5"/>
    <w:rsid w:val="00666844"/>
    <w:rsid w:val="00666F91"/>
    <w:rsid w:val="00667357"/>
    <w:rsid w:val="006676CD"/>
    <w:rsid w:val="00667B1F"/>
    <w:rsid w:val="006701BA"/>
    <w:rsid w:val="00670A3C"/>
    <w:rsid w:val="00671192"/>
    <w:rsid w:val="00671959"/>
    <w:rsid w:val="006719B4"/>
    <w:rsid w:val="00671EE2"/>
    <w:rsid w:val="00672020"/>
    <w:rsid w:val="00672391"/>
    <w:rsid w:val="00672692"/>
    <w:rsid w:val="00672BE7"/>
    <w:rsid w:val="00672D41"/>
    <w:rsid w:val="00672D5E"/>
    <w:rsid w:val="00672DF8"/>
    <w:rsid w:val="00673CD1"/>
    <w:rsid w:val="0067433E"/>
    <w:rsid w:val="00674601"/>
    <w:rsid w:val="00674815"/>
    <w:rsid w:val="006753F6"/>
    <w:rsid w:val="00675D97"/>
    <w:rsid w:val="006761E1"/>
    <w:rsid w:val="006762B4"/>
    <w:rsid w:val="006768A2"/>
    <w:rsid w:val="0068049B"/>
    <w:rsid w:val="006808AA"/>
    <w:rsid w:val="006814E7"/>
    <w:rsid w:val="0068275C"/>
    <w:rsid w:val="00682BDF"/>
    <w:rsid w:val="006839D5"/>
    <w:rsid w:val="00684432"/>
    <w:rsid w:val="00684522"/>
    <w:rsid w:val="00684ED8"/>
    <w:rsid w:val="0068530E"/>
    <w:rsid w:val="00685491"/>
    <w:rsid w:val="00685577"/>
    <w:rsid w:val="00685679"/>
    <w:rsid w:val="0068570A"/>
    <w:rsid w:val="00686C9C"/>
    <w:rsid w:val="00687B3C"/>
    <w:rsid w:val="006901CB"/>
    <w:rsid w:val="00690908"/>
    <w:rsid w:val="00690C12"/>
    <w:rsid w:val="00690F5C"/>
    <w:rsid w:val="0069119D"/>
    <w:rsid w:val="006935A7"/>
    <w:rsid w:val="00693FA1"/>
    <w:rsid w:val="006940E8"/>
    <w:rsid w:val="00694794"/>
    <w:rsid w:val="006952A3"/>
    <w:rsid w:val="00696541"/>
    <w:rsid w:val="00696FAD"/>
    <w:rsid w:val="0069765D"/>
    <w:rsid w:val="00697714"/>
    <w:rsid w:val="006A0896"/>
    <w:rsid w:val="006A0BEE"/>
    <w:rsid w:val="006A1FC9"/>
    <w:rsid w:val="006A25D2"/>
    <w:rsid w:val="006A2C17"/>
    <w:rsid w:val="006A3404"/>
    <w:rsid w:val="006A4A4A"/>
    <w:rsid w:val="006A5129"/>
    <w:rsid w:val="006A5200"/>
    <w:rsid w:val="006A641E"/>
    <w:rsid w:val="006A67F5"/>
    <w:rsid w:val="006A7444"/>
    <w:rsid w:val="006A7787"/>
    <w:rsid w:val="006B0305"/>
    <w:rsid w:val="006B0628"/>
    <w:rsid w:val="006B08FC"/>
    <w:rsid w:val="006B1206"/>
    <w:rsid w:val="006B19EB"/>
    <w:rsid w:val="006B1EF1"/>
    <w:rsid w:val="006B263C"/>
    <w:rsid w:val="006B2853"/>
    <w:rsid w:val="006B38F7"/>
    <w:rsid w:val="006B3A8D"/>
    <w:rsid w:val="006B41D6"/>
    <w:rsid w:val="006B49F1"/>
    <w:rsid w:val="006B4AED"/>
    <w:rsid w:val="006B4C4B"/>
    <w:rsid w:val="006B54A7"/>
    <w:rsid w:val="006B71BC"/>
    <w:rsid w:val="006C0009"/>
    <w:rsid w:val="006C0C1E"/>
    <w:rsid w:val="006C1AB2"/>
    <w:rsid w:val="006C22F7"/>
    <w:rsid w:val="006C3D22"/>
    <w:rsid w:val="006C42F2"/>
    <w:rsid w:val="006C552B"/>
    <w:rsid w:val="006C68EA"/>
    <w:rsid w:val="006C734C"/>
    <w:rsid w:val="006C75B2"/>
    <w:rsid w:val="006D165C"/>
    <w:rsid w:val="006D190D"/>
    <w:rsid w:val="006D27CC"/>
    <w:rsid w:val="006D2828"/>
    <w:rsid w:val="006D3969"/>
    <w:rsid w:val="006D4718"/>
    <w:rsid w:val="006D4754"/>
    <w:rsid w:val="006D51E4"/>
    <w:rsid w:val="006D5FB3"/>
    <w:rsid w:val="006D618B"/>
    <w:rsid w:val="006D629B"/>
    <w:rsid w:val="006D6A23"/>
    <w:rsid w:val="006D7C22"/>
    <w:rsid w:val="006DB856"/>
    <w:rsid w:val="006E06C5"/>
    <w:rsid w:val="006E136B"/>
    <w:rsid w:val="006E1FD7"/>
    <w:rsid w:val="006E21C1"/>
    <w:rsid w:val="006E279C"/>
    <w:rsid w:val="006E428A"/>
    <w:rsid w:val="006E42BA"/>
    <w:rsid w:val="006E44C7"/>
    <w:rsid w:val="006E47FD"/>
    <w:rsid w:val="006E57EF"/>
    <w:rsid w:val="006E778D"/>
    <w:rsid w:val="006E77BD"/>
    <w:rsid w:val="006E7BFD"/>
    <w:rsid w:val="006E7CBE"/>
    <w:rsid w:val="006F0D23"/>
    <w:rsid w:val="006F1289"/>
    <w:rsid w:val="006F1491"/>
    <w:rsid w:val="006F1E11"/>
    <w:rsid w:val="006F2244"/>
    <w:rsid w:val="006F25C0"/>
    <w:rsid w:val="006F2CDD"/>
    <w:rsid w:val="006F3453"/>
    <w:rsid w:val="006F42C4"/>
    <w:rsid w:val="006F44D0"/>
    <w:rsid w:val="006F4EBA"/>
    <w:rsid w:val="006F5116"/>
    <w:rsid w:val="006F53BE"/>
    <w:rsid w:val="006F5C13"/>
    <w:rsid w:val="006F5E3E"/>
    <w:rsid w:val="006F6042"/>
    <w:rsid w:val="006F73E8"/>
    <w:rsid w:val="0070002B"/>
    <w:rsid w:val="007004F1"/>
    <w:rsid w:val="00701D32"/>
    <w:rsid w:val="00701F63"/>
    <w:rsid w:val="007027B8"/>
    <w:rsid w:val="00702A9C"/>
    <w:rsid w:val="00702B8C"/>
    <w:rsid w:val="00704129"/>
    <w:rsid w:val="007042D4"/>
    <w:rsid w:val="007043F3"/>
    <w:rsid w:val="0070446C"/>
    <w:rsid w:val="00704AFC"/>
    <w:rsid w:val="00704F14"/>
    <w:rsid w:val="00705311"/>
    <w:rsid w:val="00705BBA"/>
    <w:rsid w:val="00705E76"/>
    <w:rsid w:val="00707557"/>
    <w:rsid w:val="00710983"/>
    <w:rsid w:val="00710B2D"/>
    <w:rsid w:val="00710CCC"/>
    <w:rsid w:val="0071147E"/>
    <w:rsid w:val="0071169E"/>
    <w:rsid w:val="00712D38"/>
    <w:rsid w:val="00713E00"/>
    <w:rsid w:val="0071402E"/>
    <w:rsid w:val="0071452B"/>
    <w:rsid w:val="00714C48"/>
    <w:rsid w:val="00715518"/>
    <w:rsid w:val="00715549"/>
    <w:rsid w:val="00716E9D"/>
    <w:rsid w:val="00716EB1"/>
    <w:rsid w:val="00717154"/>
    <w:rsid w:val="00717448"/>
    <w:rsid w:val="00717523"/>
    <w:rsid w:val="00717762"/>
    <w:rsid w:val="0071795E"/>
    <w:rsid w:val="00717FD1"/>
    <w:rsid w:val="00720058"/>
    <w:rsid w:val="007211C2"/>
    <w:rsid w:val="007213F2"/>
    <w:rsid w:val="00721874"/>
    <w:rsid w:val="007221E8"/>
    <w:rsid w:val="007222F6"/>
    <w:rsid w:val="00722347"/>
    <w:rsid w:val="007223EE"/>
    <w:rsid w:val="00722A25"/>
    <w:rsid w:val="007230BC"/>
    <w:rsid w:val="00723364"/>
    <w:rsid w:val="007237EB"/>
    <w:rsid w:val="00724448"/>
    <w:rsid w:val="00724678"/>
    <w:rsid w:val="00725104"/>
    <w:rsid w:val="0072584C"/>
    <w:rsid w:val="00725E6C"/>
    <w:rsid w:val="00726994"/>
    <w:rsid w:val="00726ACA"/>
    <w:rsid w:val="00726E32"/>
    <w:rsid w:val="00730144"/>
    <w:rsid w:val="00730626"/>
    <w:rsid w:val="00730C2F"/>
    <w:rsid w:val="00731324"/>
    <w:rsid w:val="00731EAD"/>
    <w:rsid w:val="00731F93"/>
    <w:rsid w:val="00732034"/>
    <w:rsid w:val="00732796"/>
    <w:rsid w:val="00732CC5"/>
    <w:rsid w:val="00733120"/>
    <w:rsid w:val="007338A7"/>
    <w:rsid w:val="00733D97"/>
    <w:rsid w:val="00734264"/>
    <w:rsid w:val="007343DA"/>
    <w:rsid w:val="0073453D"/>
    <w:rsid w:val="00734A0C"/>
    <w:rsid w:val="007351EA"/>
    <w:rsid w:val="007353F0"/>
    <w:rsid w:val="007355BF"/>
    <w:rsid w:val="007356D7"/>
    <w:rsid w:val="00735A5F"/>
    <w:rsid w:val="00735C4E"/>
    <w:rsid w:val="007364F8"/>
    <w:rsid w:val="00740B16"/>
    <w:rsid w:val="00741168"/>
    <w:rsid w:val="007422A1"/>
    <w:rsid w:val="007423CA"/>
    <w:rsid w:val="007435AF"/>
    <w:rsid w:val="00744418"/>
    <w:rsid w:val="00745023"/>
    <w:rsid w:val="007471AD"/>
    <w:rsid w:val="00747B7F"/>
    <w:rsid w:val="00747EDF"/>
    <w:rsid w:val="00750271"/>
    <w:rsid w:val="00750373"/>
    <w:rsid w:val="007506F8"/>
    <w:rsid w:val="00750E51"/>
    <w:rsid w:val="007514A3"/>
    <w:rsid w:val="00751D13"/>
    <w:rsid w:val="007521A6"/>
    <w:rsid w:val="007525F8"/>
    <w:rsid w:val="007528DE"/>
    <w:rsid w:val="00753022"/>
    <w:rsid w:val="0075377F"/>
    <w:rsid w:val="00753BB2"/>
    <w:rsid w:val="00753CEC"/>
    <w:rsid w:val="0075544A"/>
    <w:rsid w:val="0075553D"/>
    <w:rsid w:val="0075621F"/>
    <w:rsid w:val="00756258"/>
    <w:rsid w:val="007564B2"/>
    <w:rsid w:val="007564CB"/>
    <w:rsid w:val="00757192"/>
    <w:rsid w:val="00757656"/>
    <w:rsid w:val="00760E79"/>
    <w:rsid w:val="00760FB5"/>
    <w:rsid w:val="00761B16"/>
    <w:rsid w:val="00761D80"/>
    <w:rsid w:val="00761D85"/>
    <w:rsid w:val="00762607"/>
    <w:rsid w:val="007627A5"/>
    <w:rsid w:val="00762DC5"/>
    <w:rsid w:val="0076306B"/>
    <w:rsid w:val="007641D3"/>
    <w:rsid w:val="00764C26"/>
    <w:rsid w:val="00764CB2"/>
    <w:rsid w:val="007656BB"/>
    <w:rsid w:val="007675C6"/>
    <w:rsid w:val="00767C0D"/>
    <w:rsid w:val="00770367"/>
    <w:rsid w:val="007710BD"/>
    <w:rsid w:val="00771621"/>
    <w:rsid w:val="00771728"/>
    <w:rsid w:val="0077204D"/>
    <w:rsid w:val="00772A02"/>
    <w:rsid w:val="007733B1"/>
    <w:rsid w:val="0077461C"/>
    <w:rsid w:val="00774F8B"/>
    <w:rsid w:val="00775081"/>
    <w:rsid w:val="0077551B"/>
    <w:rsid w:val="00775529"/>
    <w:rsid w:val="00775B80"/>
    <w:rsid w:val="007760BF"/>
    <w:rsid w:val="00777117"/>
    <w:rsid w:val="00777DA3"/>
    <w:rsid w:val="00777E8A"/>
    <w:rsid w:val="00777EEE"/>
    <w:rsid w:val="00780259"/>
    <w:rsid w:val="00780A3F"/>
    <w:rsid w:val="007815ED"/>
    <w:rsid w:val="00781915"/>
    <w:rsid w:val="00781AAE"/>
    <w:rsid w:val="00782436"/>
    <w:rsid w:val="0078279D"/>
    <w:rsid w:val="00782E01"/>
    <w:rsid w:val="00783BBB"/>
    <w:rsid w:val="0078432E"/>
    <w:rsid w:val="00784FCB"/>
    <w:rsid w:val="00784FFD"/>
    <w:rsid w:val="00785C8D"/>
    <w:rsid w:val="007865D8"/>
    <w:rsid w:val="00786755"/>
    <w:rsid w:val="00786AD1"/>
    <w:rsid w:val="00787803"/>
    <w:rsid w:val="0079010F"/>
    <w:rsid w:val="00790CBC"/>
    <w:rsid w:val="007911EF"/>
    <w:rsid w:val="007912F1"/>
    <w:rsid w:val="0079179C"/>
    <w:rsid w:val="0079205A"/>
    <w:rsid w:val="0079217D"/>
    <w:rsid w:val="00793D44"/>
    <w:rsid w:val="00793EAB"/>
    <w:rsid w:val="0079499A"/>
    <w:rsid w:val="00794ADD"/>
    <w:rsid w:val="007957A5"/>
    <w:rsid w:val="00795D01"/>
    <w:rsid w:val="00795E61"/>
    <w:rsid w:val="00795F25"/>
    <w:rsid w:val="00796EBE"/>
    <w:rsid w:val="00797456"/>
    <w:rsid w:val="007A107E"/>
    <w:rsid w:val="007A1E0C"/>
    <w:rsid w:val="007A1F60"/>
    <w:rsid w:val="007A25B0"/>
    <w:rsid w:val="007A2981"/>
    <w:rsid w:val="007A2BFB"/>
    <w:rsid w:val="007A544F"/>
    <w:rsid w:val="007A79F2"/>
    <w:rsid w:val="007B0C26"/>
    <w:rsid w:val="007B10B5"/>
    <w:rsid w:val="007B159B"/>
    <w:rsid w:val="007B1833"/>
    <w:rsid w:val="007B2552"/>
    <w:rsid w:val="007B2CD1"/>
    <w:rsid w:val="007B2D29"/>
    <w:rsid w:val="007B2E62"/>
    <w:rsid w:val="007B392B"/>
    <w:rsid w:val="007B4371"/>
    <w:rsid w:val="007B46AD"/>
    <w:rsid w:val="007B551A"/>
    <w:rsid w:val="007B581B"/>
    <w:rsid w:val="007B5926"/>
    <w:rsid w:val="007B5C83"/>
    <w:rsid w:val="007B5D5B"/>
    <w:rsid w:val="007B5E38"/>
    <w:rsid w:val="007B61D8"/>
    <w:rsid w:val="007B659D"/>
    <w:rsid w:val="007B74D5"/>
    <w:rsid w:val="007B7C77"/>
    <w:rsid w:val="007C068D"/>
    <w:rsid w:val="007C077F"/>
    <w:rsid w:val="007C13E5"/>
    <w:rsid w:val="007C22D7"/>
    <w:rsid w:val="007C2464"/>
    <w:rsid w:val="007C2949"/>
    <w:rsid w:val="007C2B1C"/>
    <w:rsid w:val="007C2B2F"/>
    <w:rsid w:val="007C2DBF"/>
    <w:rsid w:val="007C400C"/>
    <w:rsid w:val="007C4211"/>
    <w:rsid w:val="007C4ACE"/>
    <w:rsid w:val="007C58B5"/>
    <w:rsid w:val="007C59C4"/>
    <w:rsid w:val="007C674A"/>
    <w:rsid w:val="007C6DC7"/>
    <w:rsid w:val="007C7EDC"/>
    <w:rsid w:val="007D0487"/>
    <w:rsid w:val="007D05BF"/>
    <w:rsid w:val="007D05C1"/>
    <w:rsid w:val="007D07AF"/>
    <w:rsid w:val="007D09F1"/>
    <w:rsid w:val="007D1EBC"/>
    <w:rsid w:val="007D2033"/>
    <w:rsid w:val="007D227F"/>
    <w:rsid w:val="007D2510"/>
    <w:rsid w:val="007D28BC"/>
    <w:rsid w:val="007D33F5"/>
    <w:rsid w:val="007D3E84"/>
    <w:rsid w:val="007D4142"/>
    <w:rsid w:val="007D41BF"/>
    <w:rsid w:val="007D4621"/>
    <w:rsid w:val="007D5590"/>
    <w:rsid w:val="007D7AA2"/>
    <w:rsid w:val="007E005B"/>
    <w:rsid w:val="007E04D6"/>
    <w:rsid w:val="007E0AC9"/>
    <w:rsid w:val="007E0CBF"/>
    <w:rsid w:val="007E0EB3"/>
    <w:rsid w:val="007E1C6B"/>
    <w:rsid w:val="007E41E1"/>
    <w:rsid w:val="007E4B0D"/>
    <w:rsid w:val="007E4DB7"/>
    <w:rsid w:val="007E5143"/>
    <w:rsid w:val="007E5235"/>
    <w:rsid w:val="007E5691"/>
    <w:rsid w:val="007E5BDE"/>
    <w:rsid w:val="007E613A"/>
    <w:rsid w:val="007E6F60"/>
    <w:rsid w:val="007E72C0"/>
    <w:rsid w:val="007F0365"/>
    <w:rsid w:val="007F1F3F"/>
    <w:rsid w:val="007F226C"/>
    <w:rsid w:val="007F2F73"/>
    <w:rsid w:val="007F336C"/>
    <w:rsid w:val="007F3F4F"/>
    <w:rsid w:val="007F5301"/>
    <w:rsid w:val="007F5ACD"/>
    <w:rsid w:val="007F670A"/>
    <w:rsid w:val="007F765E"/>
    <w:rsid w:val="007F7F43"/>
    <w:rsid w:val="008004CF"/>
    <w:rsid w:val="00800506"/>
    <w:rsid w:val="00800F1C"/>
    <w:rsid w:val="00802226"/>
    <w:rsid w:val="0080235D"/>
    <w:rsid w:val="00802835"/>
    <w:rsid w:val="008028A4"/>
    <w:rsid w:val="008039AD"/>
    <w:rsid w:val="008047F0"/>
    <w:rsid w:val="00804B4B"/>
    <w:rsid w:val="00804BCB"/>
    <w:rsid w:val="00806716"/>
    <w:rsid w:val="00806D55"/>
    <w:rsid w:val="00807A52"/>
    <w:rsid w:val="00807CC6"/>
    <w:rsid w:val="0081028D"/>
    <w:rsid w:val="0081113F"/>
    <w:rsid w:val="008111EC"/>
    <w:rsid w:val="00811AE9"/>
    <w:rsid w:val="0081236D"/>
    <w:rsid w:val="008133CE"/>
    <w:rsid w:val="0081446E"/>
    <w:rsid w:val="00815464"/>
    <w:rsid w:val="00815965"/>
    <w:rsid w:val="00815AFF"/>
    <w:rsid w:val="00816010"/>
    <w:rsid w:val="008169B0"/>
    <w:rsid w:val="00817020"/>
    <w:rsid w:val="0081707C"/>
    <w:rsid w:val="00817442"/>
    <w:rsid w:val="00817B1E"/>
    <w:rsid w:val="00817F5C"/>
    <w:rsid w:val="0082014A"/>
    <w:rsid w:val="008210FA"/>
    <w:rsid w:val="00821132"/>
    <w:rsid w:val="008212D4"/>
    <w:rsid w:val="00821B63"/>
    <w:rsid w:val="00821B6A"/>
    <w:rsid w:val="00822D1C"/>
    <w:rsid w:val="0082326F"/>
    <w:rsid w:val="008243B3"/>
    <w:rsid w:val="00824B56"/>
    <w:rsid w:val="00824DA1"/>
    <w:rsid w:val="008255F5"/>
    <w:rsid w:val="00825ADD"/>
    <w:rsid w:val="00825B90"/>
    <w:rsid w:val="00825BBC"/>
    <w:rsid w:val="00825EF3"/>
    <w:rsid w:val="0082671B"/>
    <w:rsid w:val="0082698C"/>
    <w:rsid w:val="0082699F"/>
    <w:rsid w:val="00826BD1"/>
    <w:rsid w:val="00826E3A"/>
    <w:rsid w:val="0082746E"/>
    <w:rsid w:val="00827AC9"/>
    <w:rsid w:val="00827FA1"/>
    <w:rsid w:val="00830085"/>
    <w:rsid w:val="00830883"/>
    <w:rsid w:val="00831133"/>
    <w:rsid w:val="00831181"/>
    <w:rsid w:val="008311A6"/>
    <w:rsid w:val="0083151E"/>
    <w:rsid w:val="00831616"/>
    <w:rsid w:val="00832311"/>
    <w:rsid w:val="008327C6"/>
    <w:rsid w:val="008329ED"/>
    <w:rsid w:val="00832F90"/>
    <w:rsid w:val="0083351F"/>
    <w:rsid w:val="0083396B"/>
    <w:rsid w:val="00833AAD"/>
    <w:rsid w:val="00833CC8"/>
    <w:rsid w:val="00834935"/>
    <w:rsid w:val="0083498F"/>
    <w:rsid w:val="00834B99"/>
    <w:rsid w:val="0083530C"/>
    <w:rsid w:val="0083552A"/>
    <w:rsid w:val="00835B1A"/>
    <w:rsid w:val="00835E93"/>
    <w:rsid w:val="00835FD5"/>
    <w:rsid w:val="00835FE4"/>
    <w:rsid w:val="00836DFA"/>
    <w:rsid w:val="00837832"/>
    <w:rsid w:val="008404F0"/>
    <w:rsid w:val="00840934"/>
    <w:rsid w:val="00840C05"/>
    <w:rsid w:val="008418B7"/>
    <w:rsid w:val="00841A51"/>
    <w:rsid w:val="00841AC6"/>
    <w:rsid w:val="00841B9D"/>
    <w:rsid w:val="00841F69"/>
    <w:rsid w:val="008423E7"/>
    <w:rsid w:val="00842962"/>
    <w:rsid w:val="00842DEB"/>
    <w:rsid w:val="008434C7"/>
    <w:rsid w:val="0084372A"/>
    <w:rsid w:val="008437BF"/>
    <w:rsid w:val="008441FB"/>
    <w:rsid w:val="00844BD8"/>
    <w:rsid w:val="00845752"/>
    <w:rsid w:val="00845BE9"/>
    <w:rsid w:val="00846323"/>
    <w:rsid w:val="00846B87"/>
    <w:rsid w:val="00846CE1"/>
    <w:rsid w:val="0084B85E"/>
    <w:rsid w:val="0085010F"/>
    <w:rsid w:val="0085074F"/>
    <w:rsid w:val="00851386"/>
    <w:rsid w:val="008513B5"/>
    <w:rsid w:val="00851758"/>
    <w:rsid w:val="008518E8"/>
    <w:rsid w:val="008519AC"/>
    <w:rsid w:val="00851F93"/>
    <w:rsid w:val="0085234A"/>
    <w:rsid w:val="008533FC"/>
    <w:rsid w:val="008538FE"/>
    <w:rsid w:val="00853CBA"/>
    <w:rsid w:val="008543E3"/>
    <w:rsid w:val="00854DEC"/>
    <w:rsid w:val="00856691"/>
    <w:rsid w:val="008569DF"/>
    <w:rsid w:val="008570DA"/>
    <w:rsid w:val="008578F7"/>
    <w:rsid w:val="0086021D"/>
    <w:rsid w:val="008615F4"/>
    <w:rsid w:val="008619A4"/>
    <w:rsid w:val="00861C5E"/>
    <w:rsid w:val="00861CB1"/>
    <w:rsid w:val="00861F1A"/>
    <w:rsid w:val="00862663"/>
    <w:rsid w:val="00862AF4"/>
    <w:rsid w:val="008639FC"/>
    <w:rsid w:val="00863F2D"/>
    <w:rsid w:val="008641A2"/>
    <w:rsid w:val="00864986"/>
    <w:rsid w:val="008650F7"/>
    <w:rsid w:val="00865113"/>
    <w:rsid w:val="008665DB"/>
    <w:rsid w:val="00867623"/>
    <w:rsid w:val="0087009A"/>
    <w:rsid w:val="00870453"/>
    <w:rsid w:val="008709C8"/>
    <w:rsid w:val="0087105D"/>
    <w:rsid w:val="00871428"/>
    <w:rsid w:val="008721AB"/>
    <w:rsid w:val="0087259D"/>
    <w:rsid w:val="008731B0"/>
    <w:rsid w:val="00875130"/>
    <w:rsid w:val="00876CE8"/>
    <w:rsid w:val="00876D0E"/>
    <w:rsid w:val="00877D29"/>
    <w:rsid w:val="0087D404"/>
    <w:rsid w:val="00880D9A"/>
    <w:rsid w:val="00880EA1"/>
    <w:rsid w:val="0088117F"/>
    <w:rsid w:val="00881A1A"/>
    <w:rsid w:val="00881DB9"/>
    <w:rsid w:val="0088211A"/>
    <w:rsid w:val="008826D1"/>
    <w:rsid w:val="0088325B"/>
    <w:rsid w:val="008832F7"/>
    <w:rsid w:val="008835A7"/>
    <w:rsid w:val="00883943"/>
    <w:rsid w:val="00884FF3"/>
    <w:rsid w:val="00885D8D"/>
    <w:rsid w:val="0088627F"/>
    <w:rsid w:val="00886B46"/>
    <w:rsid w:val="00886BE4"/>
    <w:rsid w:val="00886EE4"/>
    <w:rsid w:val="00887681"/>
    <w:rsid w:val="00890E81"/>
    <w:rsid w:val="00891F14"/>
    <w:rsid w:val="00892954"/>
    <w:rsid w:val="00892B58"/>
    <w:rsid w:val="008933C0"/>
    <w:rsid w:val="00893623"/>
    <w:rsid w:val="00894B39"/>
    <w:rsid w:val="0089512E"/>
    <w:rsid w:val="00895983"/>
    <w:rsid w:val="008961EA"/>
    <w:rsid w:val="00897180"/>
    <w:rsid w:val="00897F7A"/>
    <w:rsid w:val="008A055E"/>
    <w:rsid w:val="008A05D2"/>
    <w:rsid w:val="008A1636"/>
    <w:rsid w:val="008A208A"/>
    <w:rsid w:val="008A2B75"/>
    <w:rsid w:val="008A2DD6"/>
    <w:rsid w:val="008A3512"/>
    <w:rsid w:val="008A37A2"/>
    <w:rsid w:val="008A387A"/>
    <w:rsid w:val="008A69C3"/>
    <w:rsid w:val="008A6CA4"/>
    <w:rsid w:val="008A6D56"/>
    <w:rsid w:val="008A76FE"/>
    <w:rsid w:val="008A7FD7"/>
    <w:rsid w:val="008B019D"/>
    <w:rsid w:val="008B112B"/>
    <w:rsid w:val="008B1173"/>
    <w:rsid w:val="008B21C2"/>
    <w:rsid w:val="008B24E9"/>
    <w:rsid w:val="008B2F3B"/>
    <w:rsid w:val="008B3E3E"/>
    <w:rsid w:val="008B4137"/>
    <w:rsid w:val="008B426B"/>
    <w:rsid w:val="008B4A12"/>
    <w:rsid w:val="008B4E09"/>
    <w:rsid w:val="008B5861"/>
    <w:rsid w:val="008B6A1C"/>
    <w:rsid w:val="008B6E96"/>
    <w:rsid w:val="008B73B2"/>
    <w:rsid w:val="008B786B"/>
    <w:rsid w:val="008B7B00"/>
    <w:rsid w:val="008B7E2E"/>
    <w:rsid w:val="008C1253"/>
    <w:rsid w:val="008C18F4"/>
    <w:rsid w:val="008C1C2E"/>
    <w:rsid w:val="008C2111"/>
    <w:rsid w:val="008C21E8"/>
    <w:rsid w:val="008C2AF9"/>
    <w:rsid w:val="008C303F"/>
    <w:rsid w:val="008C30F7"/>
    <w:rsid w:val="008C33C1"/>
    <w:rsid w:val="008C35A6"/>
    <w:rsid w:val="008C4731"/>
    <w:rsid w:val="008C47A4"/>
    <w:rsid w:val="008C608D"/>
    <w:rsid w:val="008C68B8"/>
    <w:rsid w:val="008C6DD2"/>
    <w:rsid w:val="008C6E25"/>
    <w:rsid w:val="008C6F62"/>
    <w:rsid w:val="008C706C"/>
    <w:rsid w:val="008C721A"/>
    <w:rsid w:val="008C7CC5"/>
    <w:rsid w:val="008D0BD6"/>
    <w:rsid w:val="008D1291"/>
    <w:rsid w:val="008D215C"/>
    <w:rsid w:val="008D2566"/>
    <w:rsid w:val="008D28BB"/>
    <w:rsid w:val="008D2BBC"/>
    <w:rsid w:val="008D3890"/>
    <w:rsid w:val="008D3DBB"/>
    <w:rsid w:val="008D3F8B"/>
    <w:rsid w:val="008D45F3"/>
    <w:rsid w:val="008D57C0"/>
    <w:rsid w:val="008D6F16"/>
    <w:rsid w:val="008D70C0"/>
    <w:rsid w:val="008D722F"/>
    <w:rsid w:val="008D739E"/>
    <w:rsid w:val="008D7D00"/>
    <w:rsid w:val="008D7D1B"/>
    <w:rsid w:val="008E06E5"/>
    <w:rsid w:val="008E08C8"/>
    <w:rsid w:val="008E109E"/>
    <w:rsid w:val="008E11A5"/>
    <w:rsid w:val="008E1386"/>
    <w:rsid w:val="008E1CDB"/>
    <w:rsid w:val="008E1DDD"/>
    <w:rsid w:val="008E243E"/>
    <w:rsid w:val="008E2861"/>
    <w:rsid w:val="008E2C62"/>
    <w:rsid w:val="008E2D46"/>
    <w:rsid w:val="008E2ECC"/>
    <w:rsid w:val="008E3115"/>
    <w:rsid w:val="008E31A9"/>
    <w:rsid w:val="008E3D3C"/>
    <w:rsid w:val="008E4AB5"/>
    <w:rsid w:val="008E6436"/>
    <w:rsid w:val="008E67E1"/>
    <w:rsid w:val="008E6BC8"/>
    <w:rsid w:val="008E6DBE"/>
    <w:rsid w:val="008E6F31"/>
    <w:rsid w:val="008E725E"/>
    <w:rsid w:val="008E7D9A"/>
    <w:rsid w:val="008F0330"/>
    <w:rsid w:val="008F0BF2"/>
    <w:rsid w:val="008F1860"/>
    <w:rsid w:val="008F1B4E"/>
    <w:rsid w:val="008F2003"/>
    <w:rsid w:val="008F23F6"/>
    <w:rsid w:val="008F2610"/>
    <w:rsid w:val="008F283B"/>
    <w:rsid w:val="008F310F"/>
    <w:rsid w:val="008F536C"/>
    <w:rsid w:val="008F56C9"/>
    <w:rsid w:val="008F5BA6"/>
    <w:rsid w:val="008F5FCB"/>
    <w:rsid w:val="008F6091"/>
    <w:rsid w:val="008F61C9"/>
    <w:rsid w:val="008F7169"/>
    <w:rsid w:val="008F73F5"/>
    <w:rsid w:val="008F7744"/>
    <w:rsid w:val="008F7B1E"/>
    <w:rsid w:val="008F7CB4"/>
    <w:rsid w:val="00900D34"/>
    <w:rsid w:val="00900E67"/>
    <w:rsid w:val="00900F61"/>
    <w:rsid w:val="00901B53"/>
    <w:rsid w:val="00901F20"/>
    <w:rsid w:val="009022C8"/>
    <w:rsid w:val="00902456"/>
    <w:rsid w:val="0090295B"/>
    <w:rsid w:val="00902DC3"/>
    <w:rsid w:val="00902DED"/>
    <w:rsid w:val="0090347A"/>
    <w:rsid w:val="00904B8F"/>
    <w:rsid w:val="00904C21"/>
    <w:rsid w:val="0090551C"/>
    <w:rsid w:val="00905727"/>
    <w:rsid w:val="00905774"/>
    <w:rsid w:val="00905AE9"/>
    <w:rsid w:val="009060DE"/>
    <w:rsid w:val="00906102"/>
    <w:rsid w:val="00906486"/>
    <w:rsid w:val="009064A5"/>
    <w:rsid w:val="009067CB"/>
    <w:rsid w:val="009068AC"/>
    <w:rsid w:val="00911430"/>
    <w:rsid w:val="00912267"/>
    <w:rsid w:val="009124B8"/>
    <w:rsid w:val="00912C61"/>
    <w:rsid w:val="00912D73"/>
    <w:rsid w:val="00913E60"/>
    <w:rsid w:val="00914811"/>
    <w:rsid w:val="00914855"/>
    <w:rsid w:val="009156FB"/>
    <w:rsid w:val="00915896"/>
    <w:rsid w:val="00915B12"/>
    <w:rsid w:val="00916AE8"/>
    <w:rsid w:val="009171E6"/>
    <w:rsid w:val="009171FA"/>
    <w:rsid w:val="00921772"/>
    <w:rsid w:val="009218F1"/>
    <w:rsid w:val="00921B6F"/>
    <w:rsid w:val="00922306"/>
    <w:rsid w:val="0092255D"/>
    <w:rsid w:val="00923B0D"/>
    <w:rsid w:val="00923B97"/>
    <w:rsid w:val="0092434C"/>
    <w:rsid w:val="009249A3"/>
    <w:rsid w:val="00924D18"/>
    <w:rsid w:val="00925453"/>
    <w:rsid w:val="00925786"/>
    <w:rsid w:val="00926909"/>
    <w:rsid w:val="00927413"/>
    <w:rsid w:val="00927C28"/>
    <w:rsid w:val="0092F002"/>
    <w:rsid w:val="0093000D"/>
    <w:rsid w:val="009306D7"/>
    <w:rsid w:val="009310A1"/>
    <w:rsid w:val="00931882"/>
    <w:rsid w:val="0093250C"/>
    <w:rsid w:val="009328A2"/>
    <w:rsid w:val="00932D3A"/>
    <w:rsid w:val="009333B5"/>
    <w:rsid w:val="00933FF0"/>
    <w:rsid w:val="00934C26"/>
    <w:rsid w:val="00935767"/>
    <w:rsid w:val="00935B6A"/>
    <w:rsid w:val="0093616A"/>
    <w:rsid w:val="00936208"/>
    <w:rsid w:val="00936B01"/>
    <w:rsid w:val="00936DBB"/>
    <w:rsid w:val="0093714A"/>
    <w:rsid w:val="0093757A"/>
    <w:rsid w:val="00937C51"/>
    <w:rsid w:val="00937DF4"/>
    <w:rsid w:val="0094043C"/>
    <w:rsid w:val="00940DAE"/>
    <w:rsid w:val="009411DA"/>
    <w:rsid w:val="00941487"/>
    <w:rsid w:val="009415B0"/>
    <w:rsid w:val="0094175A"/>
    <w:rsid w:val="00941961"/>
    <w:rsid w:val="00942651"/>
    <w:rsid w:val="00942799"/>
    <w:rsid w:val="009427B3"/>
    <w:rsid w:val="00942948"/>
    <w:rsid w:val="00942CA4"/>
    <w:rsid w:val="00943437"/>
    <w:rsid w:val="00943723"/>
    <w:rsid w:val="0094465D"/>
    <w:rsid w:val="00944FA8"/>
    <w:rsid w:val="0094528E"/>
    <w:rsid w:val="00945FAB"/>
    <w:rsid w:val="0094665F"/>
    <w:rsid w:val="00946777"/>
    <w:rsid w:val="00946A7A"/>
    <w:rsid w:val="00946DDB"/>
    <w:rsid w:val="009470F6"/>
    <w:rsid w:val="00950294"/>
    <w:rsid w:val="00950ACF"/>
    <w:rsid w:val="00951BFC"/>
    <w:rsid w:val="0095207D"/>
    <w:rsid w:val="00952255"/>
    <w:rsid w:val="0095225C"/>
    <w:rsid w:val="0095247D"/>
    <w:rsid w:val="00953110"/>
    <w:rsid w:val="00953E98"/>
    <w:rsid w:val="009540BC"/>
    <w:rsid w:val="00954459"/>
    <w:rsid w:val="0095456A"/>
    <w:rsid w:val="00954A5D"/>
    <w:rsid w:val="00954C4B"/>
    <w:rsid w:val="00955D26"/>
    <w:rsid w:val="0095673B"/>
    <w:rsid w:val="00956EEB"/>
    <w:rsid w:val="009578FC"/>
    <w:rsid w:val="00957A14"/>
    <w:rsid w:val="0096004B"/>
    <w:rsid w:val="00960080"/>
    <w:rsid w:val="00960BD7"/>
    <w:rsid w:val="00960CF1"/>
    <w:rsid w:val="0096122A"/>
    <w:rsid w:val="009627A1"/>
    <w:rsid w:val="00962E26"/>
    <w:rsid w:val="00963031"/>
    <w:rsid w:val="009639D3"/>
    <w:rsid w:val="00964294"/>
    <w:rsid w:val="00965493"/>
    <w:rsid w:val="0096655A"/>
    <w:rsid w:val="0096692C"/>
    <w:rsid w:val="00966B21"/>
    <w:rsid w:val="00967563"/>
    <w:rsid w:val="00967A5E"/>
    <w:rsid w:val="00967CB4"/>
    <w:rsid w:val="00967D7A"/>
    <w:rsid w:val="00967E63"/>
    <w:rsid w:val="00970329"/>
    <w:rsid w:val="009719AB"/>
    <w:rsid w:val="009731AC"/>
    <w:rsid w:val="009738F8"/>
    <w:rsid w:val="0097489E"/>
    <w:rsid w:val="00975852"/>
    <w:rsid w:val="009763CA"/>
    <w:rsid w:val="00976C8B"/>
    <w:rsid w:val="00976CA0"/>
    <w:rsid w:val="00976F94"/>
    <w:rsid w:val="009778EB"/>
    <w:rsid w:val="00977925"/>
    <w:rsid w:val="00980324"/>
    <w:rsid w:val="009806BE"/>
    <w:rsid w:val="00981579"/>
    <w:rsid w:val="00981996"/>
    <w:rsid w:val="0098378E"/>
    <w:rsid w:val="00983D45"/>
    <w:rsid w:val="0098420E"/>
    <w:rsid w:val="00984468"/>
    <w:rsid w:val="0098460A"/>
    <w:rsid w:val="009854F2"/>
    <w:rsid w:val="00985F55"/>
    <w:rsid w:val="00986869"/>
    <w:rsid w:val="00990D13"/>
    <w:rsid w:val="009910CE"/>
    <w:rsid w:val="009911BF"/>
    <w:rsid w:val="009912D2"/>
    <w:rsid w:val="00991955"/>
    <w:rsid w:val="0099198E"/>
    <w:rsid w:val="00991A2A"/>
    <w:rsid w:val="00992459"/>
    <w:rsid w:val="00992FAA"/>
    <w:rsid w:val="00993216"/>
    <w:rsid w:val="009938E7"/>
    <w:rsid w:val="00993A60"/>
    <w:rsid w:val="00993E69"/>
    <w:rsid w:val="00994806"/>
    <w:rsid w:val="0099488D"/>
    <w:rsid w:val="009961E8"/>
    <w:rsid w:val="0099636D"/>
    <w:rsid w:val="00996427"/>
    <w:rsid w:val="0099646F"/>
    <w:rsid w:val="009964DB"/>
    <w:rsid w:val="00996545"/>
    <w:rsid w:val="0099681A"/>
    <w:rsid w:val="0099684E"/>
    <w:rsid w:val="00996901"/>
    <w:rsid w:val="0099771F"/>
    <w:rsid w:val="009A0384"/>
    <w:rsid w:val="009A0EC5"/>
    <w:rsid w:val="009A11E3"/>
    <w:rsid w:val="009A23D0"/>
    <w:rsid w:val="009A27C7"/>
    <w:rsid w:val="009A29BA"/>
    <w:rsid w:val="009A2A59"/>
    <w:rsid w:val="009A385D"/>
    <w:rsid w:val="009A3B6F"/>
    <w:rsid w:val="009A426A"/>
    <w:rsid w:val="009A4375"/>
    <w:rsid w:val="009A43D4"/>
    <w:rsid w:val="009A440B"/>
    <w:rsid w:val="009A446D"/>
    <w:rsid w:val="009A4841"/>
    <w:rsid w:val="009A6617"/>
    <w:rsid w:val="009A70B8"/>
    <w:rsid w:val="009A7678"/>
    <w:rsid w:val="009A7825"/>
    <w:rsid w:val="009A7BBE"/>
    <w:rsid w:val="009A7D6A"/>
    <w:rsid w:val="009B06C9"/>
    <w:rsid w:val="009B0843"/>
    <w:rsid w:val="009B1150"/>
    <w:rsid w:val="009B115D"/>
    <w:rsid w:val="009B122A"/>
    <w:rsid w:val="009B1280"/>
    <w:rsid w:val="009B185F"/>
    <w:rsid w:val="009B1EB1"/>
    <w:rsid w:val="009B1FAF"/>
    <w:rsid w:val="009B28AF"/>
    <w:rsid w:val="009B37AD"/>
    <w:rsid w:val="009B3AA4"/>
    <w:rsid w:val="009B5169"/>
    <w:rsid w:val="009B52AE"/>
    <w:rsid w:val="009B57D3"/>
    <w:rsid w:val="009B5C2B"/>
    <w:rsid w:val="009B5E7D"/>
    <w:rsid w:val="009B6547"/>
    <w:rsid w:val="009B7080"/>
    <w:rsid w:val="009B72AC"/>
    <w:rsid w:val="009C07EE"/>
    <w:rsid w:val="009C1938"/>
    <w:rsid w:val="009C1A76"/>
    <w:rsid w:val="009C26C6"/>
    <w:rsid w:val="009C352A"/>
    <w:rsid w:val="009C3887"/>
    <w:rsid w:val="009C3967"/>
    <w:rsid w:val="009C3CD1"/>
    <w:rsid w:val="009C3FE9"/>
    <w:rsid w:val="009C4F1D"/>
    <w:rsid w:val="009C54EB"/>
    <w:rsid w:val="009C5683"/>
    <w:rsid w:val="009C6A6E"/>
    <w:rsid w:val="009C6C3C"/>
    <w:rsid w:val="009C72B6"/>
    <w:rsid w:val="009C78EF"/>
    <w:rsid w:val="009C7B14"/>
    <w:rsid w:val="009D093E"/>
    <w:rsid w:val="009D1019"/>
    <w:rsid w:val="009D3992"/>
    <w:rsid w:val="009D3A01"/>
    <w:rsid w:val="009D42D9"/>
    <w:rsid w:val="009D57FC"/>
    <w:rsid w:val="009D6479"/>
    <w:rsid w:val="009D64A9"/>
    <w:rsid w:val="009D6D90"/>
    <w:rsid w:val="009D71A1"/>
    <w:rsid w:val="009D789D"/>
    <w:rsid w:val="009D7C2A"/>
    <w:rsid w:val="009E059B"/>
    <w:rsid w:val="009E1B43"/>
    <w:rsid w:val="009E214E"/>
    <w:rsid w:val="009E25BC"/>
    <w:rsid w:val="009E2663"/>
    <w:rsid w:val="009E2754"/>
    <w:rsid w:val="009E3FBE"/>
    <w:rsid w:val="009E4863"/>
    <w:rsid w:val="009E5366"/>
    <w:rsid w:val="009E670C"/>
    <w:rsid w:val="009E6B0A"/>
    <w:rsid w:val="009E70EA"/>
    <w:rsid w:val="009E7B16"/>
    <w:rsid w:val="009E7B6E"/>
    <w:rsid w:val="009E7D68"/>
    <w:rsid w:val="009E7F8E"/>
    <w:rsid w:val="009F0824"/>
    <w:rsid w:val="009F0E8C"/>
    <w:rsid w:val="009F11B5"/>
    <w:rsid w:val="009F1342"/>
    <w:rsid w:val="009F136A"/>
    <w:rsid w:val="009F148F"/>
    <w:rsid w:val="009F1E27"/>
    <w:rsid w:val="009F23FE"/>
    <w:rsid w:val="009F2A8E"/>
    <w:rsid w:val="009F2D98"/>
    <w:rsid w:val="009F346D"/>
    <w:rsid w:val="009F351D"/>
    <w:rsid w:val="009F3868"/>
    <w:rsid w:val="009F48DB"/>
    <w:rsid w:val="009F5604"/>
    <w:rsid w:val="009F6091"/>
    <w:rsid w:val="009F6C58"/>
    <w:rsid w:val="009F6DE7"/>
    <w:rsid w:val="009F72AF"/>
    <w:rsid w:val="009F7405"/>
    <w:rsid w:val="009F7EB7"/>
    <w:rsid w:val="00A00924"/>
    <w:rsid w:val="00A00DB1"/>
    <w:rsid w:val="00A016F7"/>
    <w:rsid w:val="00A01C5E"/>
    <w:rsid w:val="00A02838"/>
    <w:rsid w:val="00A029B3"/>
    <w:rsid w:val="00A02D14"/>
    <w:rsid w:val="00A04685"/>
    <w:rsid w:val="00A04AED"/>
    <w:rsid w:val="00A04B4E"/>
    <w:rsid w:val="00A050F1"/>
    <w:rsid w:val="00A073CE"/>
    <w:rsid w:val="00A079F5"/>
    <w:rsid w:val="00A07AB6"/>
    <w:rsid w:val="00A07CEC"/>
    <w:rsid w:val="00A1061D"/>
    <w:rsid w:val="00A106F8"/>
    <w:rsid w:val="00A10931"/>
    <w:rsid w:val="00A112EE"/>
    <w:rsid w:val="00A11E00"/>
    <w:rsid w:val="00A1262D"/>
    <w:rsid w:val="00A12989"/>
    <w:rsid w:val="00A1383F"/>
    <w:rsid w:val="00A14B74"/>
    <w:rsid w:val="00A14D68"/>
    <w:rsid w:val="00A1514B"/>
    <w:rsid w:val="00A15479"/>
    <w:rsid w:val="00A15C5C"/>
    <w:rsid w:val="00A15CA0"/>
    <w:rsid w:val="00A1660C"/>
    <w:rsid w:val="00A169A0"/>
    <w:rsid w:val="00A16FEF"/>
    <w:rsid w:val="00A179CE"/>
    <w:rsid w:val="00A17D11"/>
    <w:rsid w:val="00A20590"/>
    <w:rsid w:val="00A20F71"/>
    <w:rsid w:val="00A21905"/>
    <w:rsid w:val="00A225A8"/>
    <w:rsid w:val="00A231D0"/>
    <w:rsid w:val="00A239B7"/>
    <w:rsid w:val="00A23EA5"/>
    <w:rsid w:val="00A2418F"/>
    <w:rsid w:val="00A241E3"/>
    <w:rsid w:val="00A24293"/>
    <w:rsid w:val="00A24468"/>
    <w:rsid w:val="00A24F14"/>
    <w:rsid w:val="00A253D3"/>
    <w:rsid w:val="00A25432"/>
    <w:rsid w:val="00A2589E"/>
    <w:rsid w:val="00A25AF0"/>
    <w:rsid w:val="00A2709F"/>
    <w:rsid w:val="00A27454"/>
    <w:rsid w:val="00A27E63"/>
    <w:rsid w:val="00A321F7"/>
    <w:rsid w:val="00A32850"/>
    <w:rsid w:val="00A332ED"/>
    <w:rsid w:val="00A33FDE"/>
    <w:rsid w:val="00A354F0"/>
    <w:rsid w:val="00A35AFA"/>
    <w:rsid w:val="00A36515"/>
    <w:rsid w:val="00A36DAE"/>
    <w:rsid w:val="00A36EC7"/>
    <w:rsid w:val="00A37052"/>
    <w:rsid w:val="00A371B7"/>
    <w:rsid w:val="00A373BE"/>
    <w:rsid w:val="00A37D02"/>
    <w:rsid w:val="00A4045B"/>
    <w:rsid w:val="00A4067A"/>
    <w:rsid w:val="00A4076F"/>
    <w:rsid w:val="00A40C22"/>
    <w:rsid w:val="00A40F31"/>
    <w:rsid w:val="00A4214F"/>
    <w:rsid w:val="00A42409"/>
    <w:rsid w:val="00A42B33"/>
    <w:rsid w:val="00A433A2"/>
    <w:rsid w:val="00A433E0"/>
    <w:rsid w:val="00A43AA6"/>
    <w:rsid w:val="00A43B9E"/>
    <w:rsid w:val="00A43D7E"/>
    <w:rsid w:val="00A44606"/>
    <w:rsid w:val="00A4468D"/>
    <w:rsid w:val="00A44911"/>
    <w:rsid w:val="00A44C55"/>
    <w:rsid w:val="00A4543B"/>
    <w:rsid w:val="00A45F80"/>
    <w:rsid w:val="00A4666C"/>
    <w:rsid w:val="00A471E0"/>
    <w:rsid w:val="00A471E1"/>
    <w:rsid w:val="00A47AB8"/>
    <w:rsid w:val="00A47AD8"/>
    <w:rsid w:val="00A47C81"/>
    <w:rsid w:val="00A50168"/>
    <w:rsid w:val="00A517F3"/>
    <w:rsid w:val="00A51F83"/>
    <w:rsid w:val="00A529D8"/>
    <w:rsid w:val="00A52D6D"/>
    <w:rsid w:val="00A53D03"/>
    <w:rsid w:val="00A53DD3"/>
    <w:rsid w:val="00A53E6A"/>
    <w:rsid w:val="00A5408F"/>
    <w:rsid w:val="00A540D7"/>
    <w:rsid w:val="00A55ADD"/>
    <w:rsid w:val="00A57332"/>
    <w:rsid w:val="00A57AAF"/>
    <w:rsid w:val="00A60264"/>
    <w:rsid w:val="00A602A9"/>
    <w:rsid w:val="00A61480"/>
    <w:rsid w:val="00A614E1"/>
    <w:rsid w:val="00A61525"/>
    <w:rsid w:val="00A619C6"/>
    <w:rsid w:val="00A62488"/>
    <w:rsid w:val="00A629CA"/>
    <w:rsid w:val="00A62AE4"/>
    <w:rsid w:val="00A63B34"/>
    <w:rsid w:val="00A63E77"/>
    <w:rsid w:val="00A64220"/>
    <w:rsid w:val="00A644AD"/>
    <w:rsid w:val="00A65145"/>
    <w:rsid w:val="00A65594"/>
    <w:rsid w:val="00A657D9"/>
    <w:rsid w:val="00A66B74"/>
    <w:rsid w:val="00A66F34"/>
    <w:rsid w:val="00A67E42"/>
    <w:rsid w:val="00A70272"/>
    <w:rsid w:val="00A71EC2"/>
    <w:rsid w:val="00A7276D"/>
    <w:rsid w:val="00A72BA2"/>
    <w:rsid w:val="00A72EF6"/>
    <w:rsid w:val="00A733BA"/>
    <w:rsid w:val="00A7431D"/>
    <w:rsid w:val="00A748CE"/>
    <w:rsid w:val="00A749CB"/>
    <w:rsid w:val="00A7584B"/>
    <w:rsid w:val="00A76D2F"/>
    <w:rsid w:val="00A775D1"/>
    <w:rsid w:val="00A77A06"/>
    <w:rsid w:val="00A77A17"/>
    <w:rsid w:val="00A8077F"/>
    <w:rsid w:val="00A80E9A"/>
    <w:rsid w:val="00A81C56"/>
    <w:rsid w:val="00A82029"/>
    <w:rsid w:val="00A82045"/>
    <w:rsid w:val="00A8238B"/>
    <w:rsid w:val="00A82823"/>
    <w:rsid w:val="00A835F2"/>
    <w:rsid w:val="00A83B46"/>
    <w:rsid w:val="00A83B5C"/>
    <w:rsid w:val="00A844F6"/>
    <w:rsid w:val="00A84E87"/>
    <w:rsid w:val="00A858AD"/>
    <w:rsid w:val="00A85F0D"/>
    <w:rsid w:val="00A866B1"/>
    <w:rsid w:val="00A8678F"/>
    <w:rsid w:val="00A871D5"/>
    <w:rsid w:val="00A87BDD"/>
    <w:rsid w:val="00A87C87"/>
    <w:rsid w:val="00A9013D"/>
    <w:rsid w:val="00A9087A"/>
    <w:rsid w:val="00A90CF0"/>
    <w:rsid w:val="00A91014"/>
    <w:rsid w:val="00A9164D"/>
    <w:rsid w:val="00A917FC"/>
    <w:rsid w:val="00A921AC"/>
    <w:rsid w:val="00A94364"/>
    <w:rsid w:val="00A94454"/>
    <w:rsid w:val="00A9490D"/>
    <w:rsid w:val="00A94CB7"/>
    <w:rsid w:val="00A956CC"/>
    <w:rsid w:val="00A95904"/>
    <w:rsid w:val="00A95AF4"/>
    <w:rsid w:val="00A96662"/>
    <w:rsid w:val="00A97088"/>
    <w:rsid w:val="00A9710F"/>
    <w:rsid w:val="00AA06C1"/>
    <w:rsid w:val="00AA147A"/>
    <w:rsid w:val="00AA1603"/>
    <w:rsid w:val="00AA199B"/>
    <w:rsid w:val="00AA21DF"/>
    <w:rsid w:val="00AA398A"/>
    <w:rsid w:val="00AA51F0"/>
    <w:rsid w:val="00AA5257"/>
    <w:rsid w:val="00AA52AE"/>
    <w:rsid w:val="00AA687B"/>
    <w:rsid w:val="00AA69B6"/>
    <w:rsid w:val="00AA6D68"/>
    <w:rsid w:val="00AA7D4E"/>
    <w:rsid w:val="00AB08D8"/>
    <w:rsid w:val="00AB0BD3"/>
    <w:rsid w:val="00AB0C54"/>
    <w:rsid w:val="00AB0C92"/>
    <w:rsid w:val="00AB0D31"/>
    <w:rsid w:val="00AB1CEB"/>
    <w:rsid w:val="00AB23E8"/>
    <w:rsid w:val="00AB27CF"/>
    <w:rsid w:val="00AB2813"/>
    <w:rsid w:val="00AB30D0"/>
    <w:rsid w:val="00AB3D02"/>
    <w:rsid w:val="00AB3EE6"/>
    <w:rsid w:val="00AB5297"/>
    <w:rsid w:val="00AB54B5"/>
    <w:rsid w:val="00AB57BA"/>
    <w:rsid w:val="00AB5BCB"/>
    <w:rsid w:val="00AB61A2"/>
    <w:rsid w:val="00AB67EB"/>
    <w:rsid w:val="00AB7067"/>
    <w:rsid w:val="00AB7094"/>
    <w:rsid w:val="00AC0B43"/>
    <w:rsid w:val="00AC0D22"/>
    <w:rsid w:val="00AC0E7C"/>
    <w:rsid w:val="00AC13F3"/>
    <w:rsid w:val="00AC1BCA"/>
    <w:rsid w:val="00AC3C3D"/>
    <w:rsid w:val="00AC3F5A"/>
    <w:rsid w:val="00AC3F5C"/>
    <w:rsid w:val="00AC48D1"/>
    <w:rsid w:val="00AC4B3E"/>
    <w:rsid w:val="00AC4F6D"/>
    <w:rsid w:val="00AC55AC"/>
    <w:rsid w:val="00AC55D5"/>
    <w:rsid w:val="00AC632A"/>
    <w:rsid w:val="00AC6778"/>
    <w:rsid w:val="00AC6CCE"/>
    <w:rsid w:val="00AC6D52"/>
    <w:rsid w:val="00AC6F9D"/>
    <w:rsid w:val="00AC7219"/>
    <w:rsid w:val="00AC721E"/>
    <w:rsid w:val="00AC7897"/>
    <w:rsid w:val="00AC7E6A"/>
    <w:rsid w:val="00AD046B"/>
    <w:rsid w:val="00AD059C"/>
    <w:rsid w:val="00AD143B"/>
    <w:rsid w:val="00AD1C5B"/>
    <w:rsid w:val="00AD2150"/>
    <w:rsid w:val="00AD3AE6"/>
    <w:rsid w:val="00AD3E5E"/>
    <w:rsid w:val="00AD3FDE"/>
    <w:rsid w:val="00AD4B4E"/>
    <w:rsid w:val="00AD5B11"/>
    <w:rsid w:val="00AD63CC"/>
    <w:rsid w:val="00AD68A5"/>
    <w:rsid w:val="00AD6B34"/>
    <w:rsid w:val="00AD7A98"/>
    <w:rsid w:val="00AE08BA"/>
    <w:rsid w:val="00AE0C85"/>
    <w:rsid w:val="00AE0DFE"/>
    <w:rsid w:val="00AE1D6D"/>
    <w:rsid w:val="00AE1F14"/>
    <w:rsid w:val="00AE2314"/>
    <w:rsid w:val="00AE2658"/>
    <w:rsid w:val="00AE284E"/>
    <w:rsid w:val="00AE28C0"/>
    <w:rsid w:val="00AE298A"/>
    <w:rsid w:val="00AE2D37"/>
    <w:rsid w:val="00AE2E51"/>
    <w:rsid w:val="00AE2E70"/>
    <w:rsid w:val="00AE32FD"/>
    <w:rsid w:val="00AE4677"/>
    <w:rsid w:val="00AE4A89"/>
    <w:rsid w:val="00AE52EC"/>
    <w:rsid w:val="00AE5796"/>
    <w:rsid w:val="00AE61E9"/>
    <w:rsid w:val="00AE7206"/>
    <w:rsid w:val="00AF01B4"/>
    <w:rsid w:val="00AF0573"/>
    <w:rsid w:val="00AF1383"/>
    <w:rsid w:val="00AF1484"/>
    <w:rsid w:val="00AF1A2C"/>
    <w:rsid w:val="00AF20F3"/>
    <w:rsid w:val="00AF25DD"/>
    <w:rsid w:val="00AF2993"/>
    <w:rsid w:val="00AF3BAD"/>
    <w:rsid w:val="00AF4C17"/>
    <w:rsid w:val="00AF5146"/>
    <w:rsid w:val="00AF6195"/>
    <w:rsid w:val="00AF645F"/>
    <w:rsid w:val="00AF6D8A"/>
    <w:rsid w:val="00AF70EF"/>
    <w:rsid w:val="00AF772D"/>
    <w:rsid w:val="00B01406"/>
    <w:rsid w:val="00B01730"/>
    <w:rsid w:val="00B027C9"/>
    <w:rsid w:val="00B03471"/>
    <w:rsid w:val="00B042C6"/>
    <w:rsid w:val="00B04F23"/>
    <w:rsid w:val="00B05114"/>
    <w:rsid w:val="00B06223"/>
    <w:rsid w:val="00B077A3"/>
    <w:rsid w:val="00B10730"/>
    <w:rsid w:val="00B115CE"/>
    <w:rsid w:val="00B116A1"/>
    <w:rsid w:val="00B118F1"/>
    <w:rsid w:val="00B11F25"/>
    <w:rsid w:val="00B1216B"/>
    <w:rsid w:val="00B12C8C"/>
    <w:rsid w:val="00B1336F"/>
    <w:rsid w:val="00B1361C"/>
    <w:rsid w:val="00B13F0B"/>
    <w:rsid w:val="00B145D6"/>
    <w:rsid w:val="00B145DD"/>
    <w:rsid w:val="00B14B9E"/>
    <w:rsid w:val="00B14C9E"/>
    <w:rsid w:val="00B16455"/>
    <w:rsid w:val="00B16AC9"/>
    <w:rsid w:val="00B16E02"/>
    <w:rsid w:val="00B177F8"/>
    <w:rsid w:val="00B17A80"/>
    <w:rsid w:val="00B2006C"/>
    <w:rsid w:val="00B20DBF"/>
    <w:rsid w:val="00B211AC"/>
    <w:rsid w:val="00B211C6"/>
    <w:rsid w:val="00B2151F"/>
    <w:rsid w:val="00B215C6"/>
    <w:rsid w:val="00B2178C"/>
    <w:rsid w:val="00B21BAA"/>
    <w:rsid w:val="00B21D57"/>
    <w:rsid w:val="00B21F11"/>
    <w:rsid w:val="00B222BA"/>
    <w:rsid w:val="00B23288"/>
    <w:rsid w:val="00B2330B"/>
    <w:rsid w:val="00B236BE"/>
    <w:rsid w:val="00B23764"/>
    <w:rsid w:val="00B24325"/>
    <w:rsid w:val="00B24A34"/>
    <w:rsid w:val="00B24DF7"/>
    <w:rsid w:val="00B25087"/>
    <w:rsid w:val="00B25808"/>
    <w:rsid w:val="00B2684D"/>
    <w:rsid w:val="00B26D4D"/>
    <w:rsid w:val="00B27B79"/>
    <w:rsid w:val="00B30020"/>
    <w:rsid w:val="00B30171"/>
    <w:rsid w:val="00B30299"/>
    <w:rsid w:val="00B305C8"/>
    <w:rsid w:val="00B3099D"/>
    <w:rsid w:val="00B3101E"/>
    <w:rsid w:val="00B314F9"/>
    <w:rsid w:val="00B32EEC"/>
    <w:rsid w:val="00B332D6"/>
    <w:rsid w:val="00B33A79"/>
    <w:rsid w:val="00B34C40"/>
    <w:rsid w:val="00B35216"/>
    <w:rsid w:val="00B35B64"/>
    <w:rsid w:val="00B36041"/>
    <w:rsid w:val="00B3709F"/>
    <w:rsid w:val="00B3731C"/>
    <w:rsid w:val="00B37508"/>
    <w:rsid w:val="00B377E8"/>
    <w:rsid w:val="00B4060A"/>
    <w:rsid w:val="00B4092F"/>
    <w:rsid w:val="00B40B1C"/>
    <w:rsid w:val="00B40CFE"/>
    <w:rsid w:val="00B40D54"/>
    <w:rsid w:val="00B41239"/>
    <w:rsid w:val="00B418CF"/>
    <w:rsid w:val="00B41B27"/>
    <w:rsid w:val="00B41D00"/>
    <w:rsid w:val="00B42BD8"/>
    <w:rsid w:val="00B43AF5"/>
    <w:rsid w:val="00B43B53"/>
    <w:rsid w:val="00B44362"/>
    <w:rsid w:val="00B4565B"/>
    <w:rsid w:val="00B4586B"/>
    <w:rsid w:val="00B45A7C"/>
    <w:rsid w:val="00B4687D"/>
    <w:rsid w:val="00B47C7E"/>
    <w:rsid w:val="00B47D2F"/>
    <w:rsid w:val="00B5012B"/>
    <w:rsid w:val="00B50829"/>
    <w:rsid w:val="00B51197"/>
    <w:rsid w:val="00B5149C"/>
    <w:rsid w:val="00B518AF"/>
    <w:rsid w:val="00B51D1B"/>
    <w:rsid w:val="00B522E7"/>
    <w:rsid w:val="00B52471"/>
    <w:rsid w:val="00B52827"/>
    <w:rsid w:val="00B52930"/>
    <w:rsid w:val="00B52D41"/>
    <w:rsid w:val="00B52E62"/>
    <w:rsid w:val="00B53978"/>
    <w:rsid w:val="00B5430C"/>
    <w:rsid w:val="00B54C2A"/>
    <w:rsid w:val="00B55B5C"/>
    <w:rsid w:val="00B56766"/>
    <w:rsid w:val="00B56AB1"/>
    <w:rsid w:val="00B57174"/>
    <w:rsid w:val="00B57301"/>
    <w:rsid w:val="00B57341"/>
    <w:rsid w:val="00B573A4"/>
    <w:rsid w:val="00B57735"/>
    <w:rsid w:val="00B6031E"/>
    <w:rsid w:val="00B62923"/>
    <w:rsid w:val="00B64638"/>
    <w:rsid w:val="00B64D1B"/>
    <w:rsid w:val="00B64D91"/>
    <w:rsid w:val="00B65203"/>
    <w:rsid w:val="00B6527A"/>
    <w:rsid w:val="00B65378"/>
    <w:rsid w:val="00B653C6"/>
    <w:rsid w:val="00B6564D"/>
    <w:rsid w:val="00B65A6B"/>
    <w:rsid w:val="00B65AF6"/>
    <w:rsid w:val="00B65BEE"/>
    <w:rsid w:val="00B65DE7"/>
    <w:rsid w:val="00B6682E"/>
    <w:rsid w:val="00B66A44"/>
    <w:rsid w:val="00B66BB3"/>
    <w:rsid w:val="00B672B6"/>
    <w:rsid w:val="00B67B58"/>
    <w:rsid w:val="00B70B72"/>
    <w:rsid w:val="00B70EF5"/>
    <w:rsid w:val="00B71109"/>
    <w:rsid w:val="00B725FC"/>
    <w:rsid w:val="00B72713"/>
    <w:rsid w:val="00B72DC2"/>
    <w:rsid w:val="00B730F2"/>
    <w:rsid w:val="00B73814"/>
    <w:rsid w:val="00B74726"/>
    <w:rsid w:val="00B74C15"/>
    <w:rsid w:val="00B76233"/>
    <w:rsid w:val="00B76D8D"/>
    <w:rsid w:val="00B77078"/>
    <w:rsid w:val="00B77682"/>
    <w:rsid w:val="00B77999"/>
    <w:rsid w:val="00B77D6C"/>
    <w:rsid w:val="00B77FAE"/>
    <w:rsid w:val="00B801FE"/>
    <w:rsid w:val="00B80569"/>
    <w:rsid w:val="00B80632"/>
    <w:rsid w:val="00B81780"/>
    <w:rsid w:val="00B81CF9"/>
    <w:rsid w:val="00B81F4B"/>
    <w:rsid w:val="00B82947"/>
    <w:rsid w:val="00B82E77"/>
    <w:rsid w:val="00B837CB"/>
    <w:rsid w:val="00B843E1"/>
    <w:rsid w:val="00B84681"/>
    <w:rsid w:val="00B851A8"/>
    <w:rsid w:val="00B86639"/>
    <w:rsid w:val="00B86C05"/>
    <w:rsid w:val="00B901A2"/>
    <w:rsid w:val="00B90323"/>
    <w:rsid w:val="00B9033D"/>
    <w:rsid w:val="00B9036F"/>
    <w:rsid w:val="00B9040E"/>
    <w:rsid w:val="00B907BA"/>
    <w:rsid w:val="00B907FE"/>
    <w:rsid w:val="00B90E6B"/>
    <w:rsid w:val="00B920FE"/>
    <w:rsid w:val="00B9222C"/>
    <w:rsid w:val="00B9242D"/>
    <w:rsid w:val="00B92466"/>
    <w:rsid w:val="00B9284E"/>
    <w:rsid w:val="00B92D1A"/>
    <w:rsid w:val="00B942B7"/>
    <w:rsid w:val="00B94875"/>
    <w:rsid w:val="00B95754"/>
    <w:rsid w:val="00B9635B"/>
    <w:rsid w:val="00B9637D"/>
    <w:rsid w:val="00B9672C"/>
    <w:rsid w:val="00B96F08"/>
    <w:rsid w:val="00B970A7"/>
    <w:rsid w:val="00B970EF"/>
    <w:rsid w:val="00BA00D7"/>
    <w:rsid w:val="00BA0845"/>
    <w:rsid w:val="00BA09C4"/>
    <w:rsid w:val="00BA0D59"/>
    <w:rsid w:val="00BA39C1"/>
    <w:rsid w:val="00BA47C3"/>
    <w:rsid w:val="00BA49E0"/>
    <w:rsid w:val="00BA56F2"/>
    <w:rsid w:val="00BA645F"/>
    <w:rsid w:val="00BA70B1"/>
    <w:rsid w:val="00BA721C"/>
    <w:rsid w:val="00BA75E7"/>
    <w:rsid w:val="00BA7C4C"/>
    <w:rsid w:val="00BB0F4E"/>
    <w:rsid w:val="00BB1976"/>
    <w:rsid w:val="00BB1F04"/>
    <w:rsid w:val="00BB248C"/>
    <w:rsid w:val="00BB25CB"/>
    <w:rsid w:val="00BB2DBF"/>
    <w:rsid w:val="00BB3007"/>
    <w:rsid w:val="00BB3291"/>
    <w:rsid w:val="00BB3C4E"/>
    <w:rsid w:val="00BB4006"/>
    <w:rsid w:val="00BB4956"/>
    <w:rsid w:val="00BB5650"/>
    <w:rsid w:val="00BB56E5"/>
    <w:rsid w:val="00BB579F"/>
    <w:rsid w:val="00BB5888"/>
    <w:rsid w:val="00BB5F7C"/>
    <w:rsid w:val="00BB729B"/>
    <w:rsid w:val="00BB7617"/>
    <w:rsid w:val="00BB7DE3"/>
    <w:rsid w:val="00BC015F"/>
    <w:rsid w:val="00BC0789"/>
    <w:rsid w:val="00BC1364"/>
    <w:rsid w:val="00BC15EB"/>
    <w:rsid w:val="00BC17F0"/>
    <w:rsid w:val="00BC1E44"/>
    <w:rsid w:val="00BC2534"/>
    <w:rsid w:val="00BC388E"/>
    <w:rsid w:val="00BC3D1E"/>
    <w:rsid w:val="00BC466C"/>
    <w:rsid w:val="00BC47A2"/>
    <w:rsid w:val="00BC4BFE"/>
    <w:rsid w:val="00BC4D59"/>
    <w:rsid w:val="00BC509D"/>
    <w:rsid w:val="00BC5E78"/>
    <w:rsid w:val="00BC6355"/>
    <w:rsid w:val="00BC6A32"/>
    <w:rsid w:val="00BC6BF2"/>
    <w:rsid w:val="00BC7507"/>
    <w:rsid w:val="00BD0AB2"/>
    <w:rsid w:val="00BD173F"/>
    <w:rsid w:val="00BD2073"/>
    <w:rsid w:val="00BD26AF"/>
    <w:rsid w:val="00BD2A7D"/>
    <w:rsid w:val="00BD3218"/>
    <w:rsid w:val="00BD352C"/>
    <w:rsid w:val="00BD3B34"/>
    <w:rsid w:val="00BD472F"/>
    <w:rsid w:val="00BD4A91"/>
    <w:rsid w:val="00BD55C9"/>
    <w:rsid w:val="00BD5784"/>
    <w:rsid w:val="00BD586F"/>
    <w:rsid w:val="00BD5D70"/>
    <w:rsid w:val="00BD5E5A"/>
    <w:rsid w:val="00BD5FB4"/>
    <w:rsid w:val="00BD600E"/>
    <w:rsid w:val="00BD6284"/>
    <w:rsid w:val="00BD649B"/>
    <w:rsid w:val="00BD65F5"/>
    <w:rsid w:val="00BD7142"/>
    <w:rsid w:val="00BE06D3"/>
    <w:rsid w:val="00BE0AC7"/>
    <w:rsid w:val="00BE0C70"/>
    <w:rsid w:val="00BE1653"/>
    <w:rsid w:val="00BE21A2"/>
    <w:rsid w:val="00BE2B8E"/>
    <w:rsid w:val="00BE2E1A"/>
    <w:rsid w:val="00BE3116"/>
    <w:rsid w:val="00BE394A"/>
    <w:rsid w:val="00BE4086"/>
    <w:rsid w:val="00BE417C"/>
    <w:rsid w:val="00BE45D2"/>
    <w:rsid w:val="00BE46C6"/>
    <w:rsid w:val="00BE46F6"/>
    <w:rsid w:val="00BE4ACB"/>
    <w:rsid w:val="00BE4C5D"/>
    <w:rsid w:val="00BE538A"/>
    <w:rsid w:val="00BE672A"/>
    <w:rsid w:val="00BE67C3"/>
    <w:rsid w:val="00BE7394"/>
    <w:rsid w:val="00BE75D7"/>
    <w:rsid w:val="00BF066F"/>
    <w:rsid w:val="00BF07AC"/>
    <w:rsid w:val="00BF0C80"/>
    <w:rsid w:val="00BF0F02"/>
    <w:rsid w:val="00BF128C"/>
    <w:rsid w:val="00BF26BD"/>
    <w:rsid w:val="00BF339A"/>
    <w:rsid w:val="00BF349C"/>
    <w:rsid w:val="00BF3523"/>
    <w:rsid w:val="00BF38B3"/>
    <w:rsid w:val="00BF42B8"/>
    <w:rsid w:val="00BF456D"/>
    <w:rsid w:val="00BF4B40"/>
    <w:rsid w:val="00BF4C4C"/>
    <w:rsid w:val="00BF4FD5"/>
    <w:rsid w:val="00BF54DD"/>
    <w:rsid w:val="00BF54F9"/>
    <w:rsid w:val="00BF59F0"/>
    <w:rsid w:val="00BF5F28"/>
    <w:rsid w:val="00BF6B7A"/>
    <w:rsid w:val="00BF7ED7"/>
    <w:rsid w:val="00C00C0D"/>
    <w:rsid w:val="00C015D1"/>
    <w:rsid w:val="00C01BD7"/>
    <w:rsid w:val="00C01EA2"/>
    <w:rsid w:val="00C026C3"/>
    <w:rsid w:val="00C03954"/>
    <w:rsid w:val="00C03B70"/>
    <w:rsid w:val="00C03E0C"/>
    <w:rsid w:val="00C04887"/>
    <w:rsid w:val="00C048B2"/>
    <w:rsid w:val="00C05460"/>
    <w:rsid w:val="00C060D3"/>
    <w:rsid w:val="00C063CD"/>
    <w:rsid w:val="00C06E99"/>
    <w:rsid w:val="00C10804"/>
    <w:rsid w:val="00C109EE"/>
    <w:rsid w:val="00C10A59"/>
    <w:rsid w:val="00C1106A"/>
    <w:rsid w:val="00C1155B"/>
    <w:rsid w:val="00C1189E"/>
    <w:rsid w:val="00C11A40"/>
    <w:rsid w:val="00C11CD7"/>
    <w:rsid w:val="00C11ED9"/>
    <w:rsid w:val="00C1214D"/>
    <w:rsid w:val="00C1281B"/>
    <w:rsid w:val="00C12CD5"/>
    <w:rsid w:val="00C12D76"/>
    <w:rsid w:val="00C1362E"/>
    <w:rsid w:val="00C1367C"/>
    <w:rsid w:val="00C13B46"/>
    <w:rsid w:val="00C147AF"/>
    <w:rsid w:val="00C14FD1"/>
    <w:rsid w:val="00C15338"/>
    <w:rsid w:val="00C15EEF"/>
    <w:rsid w:val="00C1608A"/>
    <w:rsid w:val="00C161EA"/>
    <w:rsid w:val="00C16614"/>
    <w:rsid w:val="00C16C5D"/>
    <w:rsid w:val="00C179FD"/>
    <w:rsid w:val="00C20BAC"/>
    <w:rsid w:val="00C20BD4"/>
    <w:rsid w:val="00C2376E"/>
    <w:rsid w:val="00C23E10"/>
    <w:rsid w:val="00C24603"/>
    <w:rsid w:val="00C24CAB"/>
    <w:rsid w:val="00C24E0C"/>
    <w:rsid w:val="00C25054"/>
    <w:rsid w:val="00C2535F"/>
    <w:rsid w:val="00C25493"/>
    <w:rsid w:val="00C2595B"/>
    <w:rsid w:val="00C25B96"/>
    <w:rsid w:val="00C301B8"/>
    <w:rsid w:val="00C30697"/>
    <w:rsid w:val="00C30B23"/>
    <w:rsid w:val="00C30B68"/>
    <w:rsid w:val="00C30FE1"/>
    <w:rsid w:val="00C31188"/>
    <w:rsid w:val="00C317F1"/>
    <w:rsid w:val="00C31DF6"/>
    <w:rsid w:val="00C320A4"/>
    <w:rsid w:val="00C32455"/>
    <w:rsid w:val="00C32F6C"/>
    <w:rsid w:val="00C331FF"/>
    <w:rsid w:val="00C34322"/>
    <w:rsid w:val="00C34986"/>
    <w:rsid w:val="00C35EE3"/>
    <w:rsid w:val="00C36209"/>
    <w:rsid w:val="00C365FB"/>
    <w:rsid w:val="00C36CB9"/>
    <w:rsid w:val="00C36E37"/>
    <w:rsid w:val="00C36EEF"/>
    <w:rsid w:val="00C371B8"/>
    <w:rsid w:val="00C3797D"/>
    <w:rsid w:val="00C37AAC"/>
    <w:rsid w:val="00C401FF"/>
    <w:rsid w:val="00C41AAC"/>
    <w:rsid w:val="00C41BDD"/>
    <w:rsid w:val="00C42388"/>
    <w:rsid w:val="00C428E5"/>
    <w:rsid w:val="00C42CA1"/>
    <w:rsid w:val="00C45224"/>
    <w:rsid w:val="00C4777A"/>
    <w:rsid w:val="00C47E33"/>
    <w:rsid w:val="00C50617"/>
    <w:rsid w:val="00C50A28"/>
    <w:rsid w:val="00C51B9D"/>
    <w:rsid w:val="00C51E64"/>
    <w:rsid w:val="00C524E9"/>
    <w:rsid w:val="00C52E7A"/>
    <w:rsid w:val="00C5405A"/>
    <w:rsid w:val="00C54135"/>
    <w:rsid w:val="00C548BE"/>
    <w:rsid w:val="00C548E0"/>
    <w:rsid w:val="00C55398"/>
    <w:rsid w:val="00C56AFC"/>
    <w:rsid w:val="00C56BEA"/>
    <w:rsid w:val="00C56DF7"/>
    <w:rsid w:val="00C56E9C"/>
    <w:rsid w:val="00C57469"/>
    <w:rsid w:val="00C57A89"/>
    <w:rsid w:val="00C60052"/>
    <w:rsid w:val="00C60752"/>
    <w:rsid w:val="00C60CB9"/>
    <w:rsid w:val="00C61295"/>
    <w:rsid w:val="00C61A37"/>
    <w:rsid w:val="00C61BAD"/>
    <w:rsid w:val="00C61FFA"/>
    <w:rsid w:val="00C6245D"/>
    <w:rsid w:val="00C62509"/>
    <w:rsid w:val="00C6264E"/>
    <w:rsid w:val="00C6286E"/>
    <w:rsid w:val="00C62975"/>
    <w:rsid w:val="00C6300F"/>
    <w:rsid w:val="00C630C9"/>
    <w:rsid w:val="00C65221"/>
    <w:rsid w:val="00C65F64"/>
    <w:rsid w:val="00C6696D"/>
    <w:rsid w:val="00C670CC"/>
    <w:rsid w:val="00C679AF"/>
    <w:rsid w:val="00C67C12"/>
    <w:rsid w:val="00C70335"/>
    <w:rsid w:val="00C71131"/>
    <w:rsid w:val="00C71855"/>
    <w:rsid w:val="00C71E44"/>
    <w:rsid w:val="00C720D3"/>
    <w:rsid w:val="00C72625"/>
    <w:rsid w:val="00C726F3"/>
    <w:rsid w:val="00C72DE0"/>
    <w:rsid w:val="00C7369F"/>
    <w:rsid w:val="00C73712"/>
    <w:rsid w:val="00C73D82"/>
    <w:rsid w:val="00C73F20"/>
    <w:rsid w:val="00C74067"/>
    <w:rsid w:val="00C742B6"/>
    <w:rsid w:val="00C74ED7"/>
    <w:rsid w:val="00C7513D"/>
    <w:rsid w:val="00C76CA9"/>
    <w:rsid w:val="00C77922"/>
    <w:rsid w:val="00C80820"/>
    <w:rsid w:val="00C80F33"/>
    <w:rsid w:val="00C8190B"/>
    <w:rsid w:val="00C82E80"/>
    <w:rsid w:val="00C835D4"/>
    <w:rsid w:val="00C83AB5"/>
    <w:rsid w:val="00C845E5"/>
    <w:rsid w:val="00C84F69"/>
    <w:rsid w:val="00C85ABE"/>
    <w:rsid w:val="00C86793"/>
    <w:rsid w:val="00C86A49"/>
    <w:rsid w:val="00C8703C"/>
    <w:rsid w:val="00C90A84"/>
    <w:rsid w:val="00C90F2B"/>
    <w:rsid w:val="00C91609"/>
    <w:rsid w:val="00C916E8"/>
    <w:rsid w:val="00C91760"/>
    <w:rsid w:val="00C917B8"/>
    <w:rsid w:val="00C91C37"/>
    <w:rsid w:val="00C91CFD"/>
    <w:rsid w:val="00C9251D"/>
    <w:rsid w:val="00C93EFB"/>
    <w:rsid w:val="00C94507"/>
    <w:rsid w:val="00C94995"/>
    <w:rsid w:val="00C9628C"/>
    <w:rsid w:val="00C967AA"/>
    <w:rsid w:val="00C9736D"/>
    <w:rsid w:val="00C97AC1"/>
    <w:rsid w:val="00C97F93"/>
    <w:rsid w:val="00CA0122"/>
    <w:rsid w:val="00CA05B3"/>
    <w:rsid w:val="00CA0C94"/>
    <w:rsid w:val="00CA1387"/>
    <w:rsid w:val="00CA1593"/>
    <w:rsid w:val="00CA1A78"/>
    <w:rsid w:val="00CA1F68"/>
    <w:rsid w:val="00CA20A9"/>
    <w:rsid w:val="00CA334E"/>
    <w:rsid w:val="00CA4F1A"/>
    <w:rsid w:val="00CA5A51"/>
    <w:rsid w:val="00CA682A"/>
    <w:rsid w:val="00CA6B15"/>
    <w:rsid w:val="00CA7021"/>
    <w:rsid w:val="00CA702F"/>
    <w:rsid w:val="00CA7073"/>
    <w:rsid w:val="00CA70C3"/>
    <w:rsid w:val="00CA7C82"/>
    <w:rsid w:val="00CB0446"/>
    <w:rsid w:val="00CB1745"/>
    <w:rsid w:val="00CB226D"/>
    <w:rsid w:val="00CB29A4"/>
    <w:rsid w:val="00CB2CB9"/>
    <w:rsid w:val="00CB302A"/>
    <w:rsid w:val="00CB3267"/>
    <w:rsid w:val="00CB37E3"/>
    <w:rsid w:val="00CB54D0"/>
    <w:rsid w:val="00CB6880"/>
    <w:rsid w:val="00CB6882"/>
    <w:rsid w:val="00CB6958"/>
    <w:rsid w:val="00CB6AD9"/>
    <w:rsid w:val="00CB7448"/>
    <w:rsid w:val="00CB7A8F"/>
    <w:rsid w:val="00CB7B59"/>
    <w:rsid w:val="00CC0383"/>
    <w:rsid w:val="00CC046F"/>
    <w:rsid w:val="00CC0B8B"/>
    <w:rsid w:val="00CC1EE2"/>
    <w:rsid w:val="00CC2BEF"/>
    <w:rsid w:val="00CC2F47"/>
    <w:rsid w:val="00CC34BE"/>
    <w:rsid w:val="00CC3860"/>
    <w:rsid w:val="00CC3C73"/>
    <w:rsid w:val="00CC3C95"/>
    <w:rsid w:val="00CC438D"/>
    <w:rsid w:val="00CC4513"/>
    <w:rsid w:val="00CC4827"/>
    <w:rsid w:val="00CC4C20"/>
    <w:rsid w:val="00CC526D"/>
    <w:rsid w:val="00CC550B"/>
    <w:rsid w:val="00CC5AE6"/>
    <w:rsid w:val="00CC5BB6"/>
    <w:rsid w:val="00CC6405"/>
    <w:rsid w:val="00CC693D"/>
    <w:rsid w:val="00CD011A"/>
    <w:rsid w:val="00CD0B93"/>
    <w:rsid w:val="00CD267C"/>
    <w:rsid w:val="00CD285D"/>
    <w:rsid w:val="00CD2D88"/>
    <w:rsid w:val="00CD3BA0"/>
    <w:rsid w:val="00CD4884"/>
    <w:rsid w:val="00CD4C90"/>
    <w:rsid w:val="00CD4F0E"/>
    <w:rsid w:val="00CD5163"/>
    <w:rsid w:val="00CD5369"/>
    <w:rsid w:val="00CD57CC"/>
    <w:rsid w:val="00CD63F8"/>
    <w:rsid w:val="00CD6B80"/>
    <w:rsid w:val="00CD72B8"/>
    <w:rsid w:val="00CD74A3"/>
    <w:rsid w:val="00CD77BB"/>
    <w:rsid w:val="00CD7F2F"/>
    <w:rsid w:val="00CDBE2B"/>
    <w:rsid w:val="00CE0416"/>
    <w:rsid w:val="00CE0507"/>
    <w:rsid w:val="00CE16EF"/>
    <w:rsid w:val="00CE217C"/>
    <w:rsid w:val="00CE32EF"/>
    <w:rsid w:val="00CE361A"/>
    <w:rsid w:val="00CE37F9"/>
    <w:rsid w:val="00CE418F"/>
    <w:rsid w:val="00CE459C"/>
    <w:rsid w:val="00CE52ED"/>
    <w:rsid w:val="00CE52F2"/>
    <w:rsid w:val="00CE59DA"/>
    <w:rsid w:val="00CE5BA8"/>
    <w:rsid w:val="00CE670A"/>
    <w:rsid w:val="00CE6C17"/>
    <w:rsid w:val="00CE7B7E"/>
    <w:rsid w:val="00CE7E00"/>
    <w:rsid w:val="00CE7E48"/>
    <w:rsid w:val="00CF048E"/>
    <w:rsid w:val="00CF05FE"/>
    <w:rsid w:val="00CF0877"/>
    <w:rsid w:val="00CF1B71"/>
    <w:rsid w:val="00CF26F9"/>
    <w:rsid w:val="00CF2AD9"/>
    <w:rsid w:val="00CF2B67"/>
    <w:rsid w:val="00CF2D4A"/>
    <w:rsid w:val="00CF33CB"/>
    <w:rsid w:val="00CF348C"/>
    <w:rsid w:val="00CF3AFF"/>
    <w:rsid w:val="00CF3EB1"/>
    <w:rsid w:val="00CF44DD"/>
    <w:rsid w:val="00CF492A"/>
    <w:rsid w:val="00CF51DE"/>
    <w:rsid w:val="00CF6446"/>
    <w:rsid w:val="00CF6609"/>
    <w:rsid w:val="00D001B6"/>
    <w:rsid w:val="00D01230"/>
    <w:rsid w:val="00D014E0"/>
    <w:rsid w:val="00D01862"/>
    <w:rsid w:val="00D019FA"/>
    <w:rsid w:val="00D01CF8"/>
    <w:rsid w:val="00D01FFC"/>
    <w:rsid w:val="00D02DF4"/>
    <w:rsid w:val="00D03072"/>
    <w:rsid w:val="00D037EB"/>
    <w:rsid w:val="00D048B1"/>
    <w:rsid w:val="00D05EA4"/>
    <w:rsid w:val="00D06BFD"/>
    <w:rsid w:val="00D06C16"/>
    <w:rsid w:val="00D06FBB"/>
    <w:rsid w:val="00D07555"/>
    <w:rsid w:val="00D0770B"/>
    <w:rsid w:val="00D10667"/>
    <w:rsid w:val="00D106BF"/>
    <w:rsid w:val="00D10C13"/>
    <w:rsid w:val="00D11FAA"/>
    <w:rsid w:val="00D120B0"/>
    <w:rsid w:val="00D126D4"/>
    <w:rsid w:val="00D12CFB"/>
    <w:rsid w:val="00D12D65"/>
    <w:rsid w:val="00D12E5A"/>
    <w:rsid w:val="00D1373E"/>
    <w:rsid w:val="00D14AA1"/>
    <w:rsid w:val="00D15E65"/>
    <w:rsid w:val="00D16C93"/>
    <w:rsid w:val="00D17417"/>
    <w:rsid w:val="00D1778B"/>
    <w:rsid w:val="00D2095E"/>
    <w:rsid w:val="00D20C00"/>
    <w:rsid w:val="00D20C75"/>
    <w:rsid w:val="00D2126F"/>
    <w:rsid w:val="00D21270"/>
    <w:rsid w:val="00D213F8"/>
    <w:rsid w:val="00D22842"/>
    <w:rsid w:val="00D2292A"/>
    <w:rsid w:val="00D22C1A"/>
    <w:rsid w:val="00D232C8"/>
    <w:rsid w:val="00D2345D"/>
    <w:rsid w:val="00D23515"/>
    <w:rsid w:val="00D23B6A"/>
    <w:rsid w:val="00D242F8"/>
    <w:rsid w:val="00D2432A"/>
    <w:rsid w:val="00D25D4C"/>
    <w:rsid w:val="00D25F24"/>
    <w:rsid w:val="00D2600C"/>
    <w:rsid w:val="00D26954"/>
    <w:rsid w:val="00D26D35"/>
    <w:rsid w:val="00D27129"/>
    <w:rsid w:val="00D27DF8"/>
    <w:rsid w:val="00D307BE"/>
    <w:rsid w:val="00D30B4A"/>
    <w:rsid w:val="00D329D8"/>
    <w:rsid w:val="00D32DDB"/>
    <w:rsid w:val="00D3318C"/>
    <w:rsid w:val="00D33D1C"/>
    <w:rsid w:val="00D342DD"/>
    <w:rsid w:val="00D359D7"/>
    <w:rsid w:val="00D365DA"/>
    <w:rsid w:val="00D36B85"/>
    <w:rsid w:val="00D36E7D"/>
    <w:rsid w:val="00D36ED5"/>
    <w:rsid w:val="00D377DD"/>
    <w:rsid w:val="00D379FC"/>
    <w:rsid w:val="00D37BC5"/>
    <w:rsid w:val="00D37F9E"/>
    <w:rsid w:val="00D40227"/>
    <w:rsid w:val="00D40DBF"/>
    <w:rsid w:val="00D41261"/>
    <w:rsid w:val="00D4180D"/>
    <w:rsid w:val="00D41E73"/>
    <w:rsid w:val="00D421CD"/>
    <w:rsid w:val="00D43015"/>
    <w:rsid w:val="00D43554"/>
    <w:rsid w:val="00D43B28"/>
    <w:rsid w:val="00D44432"/>
    <w:rsid w:val="00D449A7"/>
    <w:rsid w:val="00D44F46"/>
    <w:rsid w:val="00D4519D"/>
    <w:rsid w:val="00D46744"/>
    <w:rsid w:val="00D47CF5"/>
    <w:rsid w:val="00D47EFC"/>
    <w:rsid w:val="00D512C5"/>
    <w:rsid w:val="00D51315"/>
    <w:rsid w:val="00D5163C"/>
    <w:rsid w:val="00D52981"/>
    <w:rsid w:val="00D52ABC"/>
    <w:rsid w:val="00D52FF2"/>
    <w:rsid w:val="00D53574"/>
    <w:rsid w:val="00D53587"/>
    <w:rsid w:val="00D559E7"/>
    <w:rsid w:val="00D55A68"/>
    <w:rsid w:val="00D561EA"/>
    <w:rsid w:val="00D5672D"/>
    <w:rsid w:val="00D56B12"/>
    <w:rsid w:val="00D56E29"/>
    <w:rsid w:val="00D57A72"/>
    <w:rsid w:val="00D57DA3"/>
    <w:rsid w:val="00D60D46"/>
    <w:rsid w:val="00D611AB"/>
    <w:rsid w:val="00D615CB"/>
    <w:rsid w:val="00D61BD4"/>
    <w:rsid w:val="00D62B5E"/>
    <w:rsid w:val="00D630B2"/>
    <w:rsid w:val="00D632EC"/>
    <w:rsid w:val="00D6332E"/>
    <w:rsid w:val="00D637AD"/>
    <w:rsid w:val="00D639B9"/>
    <w:rsid w:val="00D63ACD"/>
    <w:rsid w:val="00D63B46"/>
    <w:rsid w:val="00D63B4A"/>
    <w:rsid w:val="00D6402B"/>
    <w:rsid w:val="00D65E1B"/>
    <w:rsid w:val="00D66243"/>
    <w:rsid w:val="00D66E3F"/>
    <w:rsid w:val="00D673DF"/>
    <w:rsid w:val="00D67653"/>
    <w:rsid w:val="00D67663"/>
    <w:rsid w:val="00D67A66"/>
    <w:rsid w:val="00D70364"/>
    <w:rsid w:val="00D703C1"/>
    <w:rsid w:val="00D706DF"/>
    <w:rsid w:val="00D7171F"/>
    <w:rsid w:val="00D72626"/>
    <w:rsid w:val="00D72DAF"/>
    <w:rsid w:val="00D7347B"/>
    <w:rsid w:val="00D73D54"/>
    <w:rsid w:val="00D74240"/>
    <w:rsid w:val="00D744F4"/>
    <w:rsid w:val="00D74C02"/>
    <w:rsid w:val="00D75276"/>
    <w:rsid w:val="00D753ED"/>
    <w:rsid w:val="00D76AAE"/>
    <w:rsid w:val="00D76D32"/>
    <w:rsid w:val="00D77817"/>
    <w:rsid w:val="00D80DDE"/>
    <w:rsid w:val="00D813A8"/>
    <w:rsid w:val="00D819B9"/>
    <w:rsid w:val="00D825AA"/>
    <w:rsid w:val="00D83C60"/>
    <w:rsid w:val="00D851C5"/>
    <w:rsid w:val="00D8550C"/>
    <w:rsid w:val="00D85BA8"/>
    <w:rsid w:val="00D86B3A"/>
    <w:rsid w:val="00D87487"/>
    <w:rsid w:val="00D913FC"/>
    <w:rsid w:val="00D917AF"/>
    <w:rsid w:val="00D917DC"/>
    <w:rsid w:val="00D92E87"/>
    <w:rsid w:val="00D93DEF"/>
    <w:rsid w:val="00D9448D"/>
    <w:rsid w:val="00D947DB"/>
    <w:rsid w:val="00D95870"/>
    <w:rsid w:val="00D95F91"/>
    <w:rsid w:val="00D97089"/>
    <w:rsid w:val="00D970BC"/>
    <w:rsid w:val="00D975EE"/>
    <w:rsid w:val="00D975F1"/>
    <w:rsid w:val="00D97685"/>
    <w:rsid w:val="00D97901"/>
    <w:rsid w:val="00D97A10"/>
    <w:rsid w:val="00D97D47"/>
    <w:rsid w:val="00DA0665"/>
    <w:rsid w:val="00DA12AA"/>
    <w:rsid w:val="00DA144C"/>
    <w:rsid w:val="00DA1EB1"/>
    <w:rsid w:val="00DA2D8A"/>
    <w:rsid w:val="00DA4C23"/>
    <w:rsid w:val="00DA50DA"/>
    <w:rsid w:val="00DA5B94"/>
    <w:rsid w:val="00DA5C38"/>
    <w:rsid w:val="00DA5FF8"/>
    <w:rsid w:val="00DA698E"/>
    <w:rsid w:val="00DA7B86"/>
    <w:rsid w:val="00DB0675"/>
    <w:rsid w:val="00DB1776"/>
    <w:rsid w:val="00DB1A36"/>
    <w:rsid w:val="00DB1DCC"/>
    <w:rsid w:val="00DB2086"/>
    <w:rsid w:val="00DB214A"/>
    <w:rsid w:val="00DB278F"/>
    <w:rsid w:val="00DB337B"/>
    <w:rsid w:val="00DB352E"/>
    <w:rsid w:val="00DB47FF"/>
    <w:rsid w:val="00DB6307"/>
    <w:rsid w:val="00DB685D"/>
    <w:rsid w:val="00DB6BED"/>
    <w:rsid w:val="00DB7975"/>
    <w:rsid w:val="00DC012F"/>
    <w:rsid w:val="00DC022B"/>
    <w:rsid w:val="00DC051D"/>
    <w:rsid w:val="00DC09AA"/>
    <w:rsid w:val="00DC0FC6"/>
    <w:rsid w:val="00DC1FAB"/>
    <w:rsid w:val="00DC201C"/>
    <w:rsid w:val="00DC2104"/>
    <w:rsid w:val="00DC245C"/>
    <w:rsid w:val="00DC2469"/>
    <w:rsid w:val="00DC3510"/>
    <w:rsid w:val="00DC3F91"/>
    <w:rsid w:val="00DC45D8"/>
    <w:rsid w:val="00DC4694"/>
    <w:rsid w:val="00DC5CD6"/>
    <w:rsid w:val="00DC7474"/>
    <w:rsid w:val="00DC7D17"/>
    <w:rsid w:val="00DD0634"/>
    <w:rsid w:val="00DD132A"/>
    <w:rsid w:val="00DD16E1"/>
    <w:rsid w:val="00DD1A74"/>
    <w:rsid w:val="00DD2114"/>
    <w:rsid w:val="00DD2376"/>
    <w:rsid w:val="00DD295E"/>
    <w:rsid w:val="00DD2A86"/>
    <w:rsid w:val="00DD349D"/>
    <w:rsid w:val="00DD39CA"/>
    <w:rsid w:val="00DD3FEB"/>
    <w:rsid w:val="00DD4281"/>
    <w:rsid w:val="00DD483A"/>
    <w:rsid w:val="00DD4909"/>
    <w:rsid w:val="00DD525B"/>
    <w:rsid w:val="00DD532B"/>
    <w:rsid w:val="00DD545B"/>
    <w:rsid w:val="00DD7539"/>
    <w:rsid w:val="00DD7592"/>
    <w:rsid w:val="00DD786B"/>
    <w:rsid w:val="00DD7C32"/>
    <w:rsid w:val="00DD7DB7"/>
    <w:rsid w:val="00DE000D"/>
    <w:rsid w:val="00DE065C"/>
    <w:rsid w:val="00DE06A8"/>
    <w:rsid w:val="00DE07DF"/>
    <w:rsid w:val="00DE13FD"/>
    <w:rsid w:val="00DE161D"/>
    <w:rsid w:val="00DE16A0"/>
    <w:rsid w:val="00DE1A28"/>
    <w:rsid w:val="00DE2986"/>
    <w:rsid w:val="00DE2EC2"/>
    <w:rsid w:val="00DE5297"/>
    <w:rsid w:val="00DE5B9C"/>
    <w:rsid w:val="00DE5FAC"/>
    <w:rsid w:val="00DE60C9"/>
    <w:rsid w:val="00DE6121"/>
    <w:rsid w:val="00DE6D90"/>
    <w:rsid w:val="00DE7675"/>
    <w:rsid w:val="00DE7729"/>
    <w:rsid w:val="00DE7EB6"/>
    <w:rsid w:val="00DF07AB"/>
    <w:rsid w:val="00DF099F"/>
    <w:rsid w:val="00DF0E54"/>
    <w:rsid w:val="00DF1465"/>
    <w:rsid w:val="00DF1A63"/>
    <w:rsid w:val="00DF1D51"/>
    <w:rsid w:val="00DF2160"/>
    <w:rsid w:val="00DF2366"/>
    <w:rsid w:val="00DF24FE"/>
    <w:rsid w:val="00DF26EE"/>
    <w:rsid w:val="00DF29B5"/>
    <w:rsid w:val="00DF2DFA"/>
    <w:rsid w:val="00DF3C75"/>
    <w:rsid w:val="00DF4047"/>
    <w:rsid w:val="00DF45C5"/>
    <w:rsid w:val="00DF4644"/>
    <w:rsid w:val="00DF483A"/>
    <w:rsid w:val="00DF490C"/>
    <w:rsid w:val="00DF50E3"/>
    <w:rsid w:val="00DF533B"/>
    <w:rsid w:val="00DF58FA"/>
    <w:rsid w:val="00DF5A7A"/>
    <w:rsid w:val="00DF631F"/>
    <w:rsid w:val="00DF72D8"/>
    <w:rsid w:val="00DF7315"/>
    <w:rsid w:val="00E00D1D"/>
    <w:rsid w:val="00E01C01"/>
    <w:rsid w:val="00E0394D"/>
    <w:rsid w:val="00E0452B"/>
    <w:rsid w:val="00E04648"/>
    <w:rsid w:val="00E05249"/>
    <w:rsid w:val="00E0701B"/>
    <w:rsid w:val="00E109AC"/>
    <w:rsid w:val="00E10AEE"/>
    <w:rsid w:val="00E113D1"/>
    <w:rsid w:val="00E116FF"/>
    <w:rsid w:val="00E126FD"/>
    <w:rsid w:val="00E12BEA"/>
    <w:rsid w:val="00E130BE"/>
    <w:rsid w:val="00E133AF"/>
    <w:rsid w:val="00E13668"/>
    <w:rsid w:val="00E1388F"/>
    <w:rsid w:val="00E13B24"/>
    <w:rsid w:val="00E13EF2"/>
    <w:rsid w:val="00E13F0B"/>
    <w:rsid w:val="00E1578B"/>
    <w:rsid w:val="00E15809"/>
    <w:rsid w:val="00E1627B"/>
    <w:rsid w:val="00E16424"/>
    <w:rsid w:val="00E16474"/>
    <w:rsid w:val="00E168B4"/>
    <w:rsid w:val="00E16A05"/>
    <w:rsid w:val="00E16C3F"/>
    <w:rsid w:val="00E17299"/>
    <w:rsid w:val="00E175D7"/>
    <w:rsid w:val="00E1778C"/>
    <w:rsid w:val="00E20DEB"/>
    <w:rsid w:val="00E20EFE"/>
    <w:rsid w:val="00E220F0"/>
    <w:rsid w:val="00E22C46"/>
    <w:rsid w:val="00E22FA4"/>
    <w:rsid w:val="00E23079"/>
    <w:rsid w:val="00E234D3"/>
    <w:rsid w:val="00E23D07"/>
    <w:rsid w:val="00E24BCF"/>
    <w:rsid w:val="00E24E3D"/>
    <w:rsid w:val="00E24F35"/>
    <w:rsid w:val="00E25415"/>
    <w:rsid w:val="00E255F6"/>
    <w:rsid w:val="00E257D6"/>
    <w:rsid w:val="00E26C3E"/>
    <w:rsid w:val="00E26EEC"/>
    <w:rsid w:val="00E27162"/>
    <w:rsid w:val="00E271AC"/>
    <w:rsid w:val="00E27205"/>
    <w:rsid w:val="00E306BA"/>
    <w:rsid w:val="00E309F5"/>
    <w:rsid w:val="00E30BD6"/>
    <w:rsid w:val="00E3103D"/>
    <w:rsid w:val="00E316A1"/>
    <w:rsid w:val="00E31E8A"/>
    <w:rsid w:val="00E322FE"/>
    <w:rsid w:val="00E33041"/>
    <w:rsid w:val="00E34043"/>
    <w:rsid w:val="00E34A70"/>
    <w:rsid w:val="00E34C51"/>
    <w:rsid w:val="00E35C04"/>
    <w:rsid w:val="00E36332"/>
    <w:rsid w:val="00E36B9C"/>
    <w:rsid w:val="00E40B08"/>
    <w:rsid w:val="00E40B4B"/>
    <w:rsid w:val="00E40C31"/>
    <w:rsid w:val="00E41603"/>
    <w:rsid w:val="00E421BC"/>
    <w:rsid w:val="00E42841"/>
    <w:rsid w:val="00E434EB"/>
    <w:rsid w:val="00E43CB3"/>
    <w:rsid w:val="00E44882"/>
    <w:rsid w:val="00E44DF1"/>
    <w:rsid w:val="00E45456"/>
    <w:rsid w:val="00E455BF"/>
    <w:rsid w:val="00E45975"/>
    <w:rsid w:val="00E45D73"/>
    <w:rsid w:val="00E46447"/>
    <w:rsid w:val="00E46CB5"/>
    <w:rsid w:val="00E47A0B"/>
    <w:rsid w:val="00E4F6B1"/>
    <w:rsid w:val="00E5026F"/>
    <w:rsid w:val="00E50465"/>
    <w:rsid w:val="00E50A38"/>
    <w:rsid w:val="00E50E8E"/>
    <w:rsid w:val="00E5105B"/>
    <w:rsid w:val="00E51F8E"/>
    <w:rsid w:val="00E522BF"/>
    <w:rsid w:val="00E52589"/>
    <w:rsid w:val="00E52EC3"/>
    <w:rsid w:val="00E538A0"/>
    <w:rsid w:val="00E53B78"/>
    <w:rsid w:val="00E5413B"/>
    <w:rsid w:val="00E54EA7"/>
    <w:rsid w:val="00E54FA1"/>
    <w:rsid w:val="00E55091"/>
    <w:rsid w:val="00E55C01"/>
    <w:rsid w:val="00E55F12"/>
    <w:rsid w:val="00E56172"/>
    <w:rsid w:val="00E5662D"/>
    <w:rsid w:val="00E56D1E"/>
    <w:rsid w:val="00E56E6D"/>
    <w:rsid w:val="00E56FB5"/>
    <w:rsid w:val="00E575AA"/>
    <w:rsid w:val="00E5CE11"/>
    <w:rsid w:val="00E60410"/>
    <w:rsid w:val="00E6100B"/>
    <w:rsid w:val="00E612DA"/>
    <w:rsid w:val="00E61C86"/>
    <w:rsid w:val="00E62A89"/>
    <w:rsid w:val="00E62F24"/>
    <w:rsid w:val="00E6335D"/>
    <w:rsid w:val="00E63EBD"/>
    <w:rsid w:val="00E6470F"/>
    <w:rsid w:val="00E64E52"/>
    <w:rsid w:val="00E66052"/>
    <w:rsid w:val="00E66F92"/>
    <w:rsid w:val="00E70035"/>
    <w:rsid w:val="00E7005A"/>
    <w:rsid w:val="00E70C7A"/>
    <w:rsid w:val="00E7189D"/>
    <w:rsid w:val="00E723E4"/>
    <w:rsid w:val="00E729A9"/>
    <w:rsid w:val="00E73075"/>
    <w:rsid w:val="00E7348A"/>
    <w:rsid w:val="00E74168"/>
    <w:rsid w:val="00E743CD"/>
    <w:rsid w:val="00E748E3"/>
    <w:rsid w:val="00E74A2B"/>
    <w:rsid w:val="00E74F1D"/>
    <w:rsid w:val="00E758F8"/>
    <w:rsid w:val="00E76004"/>
    <w:rsid w:val="00E77743"/>
    <w:rsid w:val="00E77D8A"/>
    <w:rsid w:val="00E8051F"/>
    <w:rsid w:val="00E8155F"/>
    <w:rsid w:val="00E81C38"/>
    <w:rsid w:val="00E81C92"/>
    <w:rsid w:val="00E8264B"/>
    <w:rsid w:val="00E82C3F"/>
    <w:rsid w:val="00E83334"/>
    <w:rsid w:val="00E8336E"/>
    <w:rsid w:val="00E84C0E"/>
    <w:rsid w:val="00E85AFC"/>
    <w:rsid w:val="00E85B32"/>
    <w:rsid w:val="00E862A7"/>
    <w:rsid w:val="00E87161"/>
    <w:rsid w:val="00E8762D"/>
    <w:rsid w:val="00E87866"/>
    <w:rsid w:val="00E879BE"/>
    <w:rsid w:val="00E902A8"/>
    <w:rsid w:val="00E90359"/>
    <w:rsid w:val="00E90729"/>
    <w:rsid w:val="00E90A36"/>
    <w:rsid w:val="00E9194B"/>
    <w:rsid w:val="00E91CFD"/>
    <w:rsid w:val="00E921A3"/>
    <w:rsid w:val="00E92355"/>
    <w:rsid w:val="00E92AFF"/>
    <w:rsid w:val="00E92BAE"/>
    <w:rsid w:val="00E92F01"/>
    <w:rsid w:val="00E93309"/>
    <w:rsid w:val="00E9373D"/>
    <w:rsid w:val="00E9404D"/>
    <w:rsid w:val="00E94087"/>
    <w:rsid w:val="00E94848"/>
    <w:rsid w:val="00E94D1F"/>
    <w:rsid w:val="00E94E05"/>
    <w:rsid w:val="00E95079"/>
    <w:rsid w:val="00E950BD"/>
    <w:rsid w:val="00E96DA1"/>
    <w:rsid w:val="00E96DCB"/>
    <w:rsid w:val="00E96FEB"/>
    <w:rsid w:val="00E97497"/>
    <w:rsid w:val="00E977BD"/>
    <w:rsid w:val="00E97EC2"/>
    <w:rsid w:val="00EA0562"/>
    <w:rsid w:val="00EA057B"/>
    <w:rsid w:val="00EA0FA5"/>
    <w:rsid w:val="00EA14D6"/>
    <w:rsid w:val="00EA2435"/>
    <w:rsid w:val="00EA2C21"/>
    <w:rsid w:val="00EA2F72"/>
    <w:rsid w:val="00EA40D9"/>
    <w:rsid w:val="00EA41BE"/>
    <w:rsid w:val="00EA5088"/>
    <w:rsid w:val="00EA62C8"/>
    <w:rsid w:val="00EA7860"/>
    <w:rsid w:val="00EB036D"/>
    <w:rsid w:val="00EB0BCB"/>
    <w:rsid w:val="00EB1459"/>
    <w:rsid w:val="00EB147A"/>
    <w:rsid w:val="00EB16F8"/>
    <w:rsid w:val="00EB1EA0"/>
    <w:rsid w:val="00EB1F08"/>
    <w:rsid w:val="00EB1F15"/>
    <w:rsid w:val="00EB3FD1"/>
    <w:rsid w:val="00EB40A9"/>
    <w:rsid w:val="00EB432B"/>
    <w:rsid w:val="00EB4AB0"/>
    <w:rsid w:val="00EB4C0F"/>
    <w:rsid w:val="00EB61DA"/>
    <w:rsid w:val="00EB63FE"/>
    <w:rsid w:val="00EB680D"/>
    <w:rsid w:val="00EB6CFF"/>
    <w:rsid w:val="00EB7439"/>
    <w:rsid w:val="00EC0004"/>
    <w:rsid w:val="00EC1B2B"/>
    <w:rsid w:val="00EC26E2"/>
    <w:rsid w:val="00EC27D1"/>
    <w:rsid w:val="00EC33A8"/>
    <w:rsid w:val="00EC341E"/>
    <w:rsid w:val="00EC3859"/>
    <w:rsid w:val="00EC3C2F"/>
    <w:rsid w:val="00EC3C9C"/>
    <w:rsid w:val="00EC42C6"/>
    <w:rsid w:val="00EC45CF"/>
    <w:rsid w:val="00EC4B23"/>
    <w:rsid w:val="00EC4C58"/>
    <w:rsid w:val="00EC6341"/>
    <w:rsid w:val="00EC64C1"/>
    <w:rsid w:val="00EC7C69"/>
    <w:rsid w:val="00ED035E"/>
    <w:rsid w:val="00ED0659"/>
    <w:rsid w:val="00ED0761"/>
    <w:rsid w:val="00ED0CA5"/>
    <w:rsid w:val="00ED1674"/>
    <w:rsid w:val="00ED1D4E"/>
    <w:rsid w:val="00ED2408"/>
    <w:rsid w:val="00ED2EB1"/>
    <w:rsid w:val="00ED39F1"/>
    <w:rsid w:val="00ED3AA6"/>
    <w:rsid w:val="00ED46A8"/>
    <w:rsid w:val="00ED5322"/>
    <w:rsid w:val="00ED58AC"/>
    <w:rsid w:val="00ED6B50"/>
    <w:rsid w:val="00ED6BDF"/>
    <w:rsid w:val="00ED780D"/>
    <w:rsid w:val="00EE0174"/>
    <w:rsid w:val="00EE01D8"/>
    <w:rsid w:val="00EE034B"/>
    <w:rsid w:val="00EE03FB"/>
    <w:rsid w:val="00EE077B"/>
    <w:rsid w:val="00EE0B84"/>
    <w:rsid w:val="00EE1240"/>
    <w:rsid w:val="00EE140A"/>
    <w:rsid w:val="00EE26B4"/>
    <w:rsid w:val="00EE272D"/>
    <w:rsid w:val="00EE2964"/>
    <w:rsid w:val="00EE3BBC"/>
    <w:rsid w:val="00EE4656"/>
    <w:rsid w:val="00EE58D3"/>
    <w:rsid w:val="00EE6090"/>
    <w:rsid w:val="00EE662A"/>
    <w:rsid w:val="00EE68BF"/>
    <w:rsid w:val="00EE6B37"/>
    <w:rsid w:val="00EE6B87"/>
    <w:rsid w:val="00EE6B91"/>
    <w:rsid w:val="00EE7FE1"/>
    <w:rsid w:val="00EF0295"/>
    <w:rsid w:val="00EF04F3"/>
    <w:rsid w:val="00EF04FC"/>
    <w:rsid w:val="00EF07BD"/>
    <w:rsid w:val="00EF13D3"/>
    <w:rsid w:val="00EF191D"/>
    <w:rsid w:val="00EF202A"/>
    <w:rsid w:val="00EF2F5A"/>
    <w:rsid w:val="00EF3AFD"/>
    <w:rsid w:val="00EF3C3D"/>
    <w:rsid w:val="00EF4058"/>
    <w:rsid w:val="00EF43C6"/>
    <w:rsid w:val="00EF455B"/>
    <w:rsid w:val="00EF4ECE"/>
    <w:rsid w:val="00EF52AA"/>
    <w:rsid w:val="00EF5E7E"/>
    <w:rsid w:val="00EF634E"/>
    <w:rsid w:val="00F00108"/>
    <w:rsid w:val="00F00257"/>
    <w:rsid w:val="00F002AA"/>
    <w:rsid w:val="00F00304"/>
    <w:rsid w:val="00F01A91"/>
    <w:rsid w:val="00F01AE2"/>
    <w:rsid w:val="00F01FF6"/>
    <w:rsid w:val="00F0276D"/>
    <w:rsid w:val="00F02A07"/>
    <w:rsid w:val="00F032B3"/>
    <w:rsid w:val="00F036D4"/>
    <w:rsid w:val="00F04025"/>
    <w:rsid w:val="00F0489C"/>
    <w:rsid w:val="00F07CB0"/>
    <w:rsid w:val="00F10148"/>
    <w:rsid w:val="00F101FC"/>
    <w:rsid w:val="00F11D24"/>
    <w:rsid w:val="00F12074"/>
    <w:rsid w:val="00F12356"/>
    <w:rsid w:val="00F14E34"/>
    <w:rsid w:val="00F152D8"/>
    <w:rsid w:val="00F1573A"/>
    <w:rsid w:val="00F16A9E"/>
    <w:rsid w:val="00F16D28"/>
    <w:rsid w:val="00F16F40"/>
    <w:rsid w:val="00F170C8"/>
    <w:rsid w:val="00F17160"/>
    <w:rsid w:val="00F20336"/>
    <w:rsid w:val="00F20AF9"/>
    <w:rsid w:val="00F20ECD"/>
    <w:rsid w:val="00F22908"/>
    <w:rsid w:val="00F23823"/>
    <w:rsid w:val="00F2425A"/>
    <w:rsid w:val="00F2425E"/>
    <w:rsid w:val="00F24E17"/>
    <w:rsid w:val="00F25048"/>
    <w:rsid w:val="00F26653"/>
    <w:rsid w:val="00F2668C"/>
    <w:rsid w:val="00F273E5"/>
    <w:rsid w:val="00F275C7"/>
    <w:rsid w:val="00F2776F"/>
    <w:rsid w:val="00F27A3A"/>
    <w:rsid w:val="00F30223"/>
    <w:rsid w:val="00F303BD"/>
    <w:rsid w:val="00F30600"/>
    <w:rsid w:val="00F30871"/>
    <w:rsid w:val="00F30EE9"/>
    <w:rsid w:val="00F3113F"/>
    <w:rsid w:val="00F31B32"/>
    <w:rsid w:val="00F32829"/>
    <w:rsid w:val="00F32913"/>
    <w:rsid w:val="00F33FC6"/>
    <w:rsid w:val="00F34421"/>
    <w:rsid w:val="00F34516"/>
    <w:rsid w:val="00F3493A"/>
    <w:rsid w:val="00F34A11"/>
    <w:rsid w:val="00F34E57"/>
    <w:rsid w:val="00F35DC5"/>
    <w:rsid w:val="00F36314"/>
    <w:rsid w:val="00F365E2"/>
    <w:rsid w:val="00F36CFD"/>
    <w:rsid w:val="00F36D36"/>
    <w:rsid w:val="00F36E09"/>
    <w:rsid w:val="00F37114"/>
    <w:rsid w:val="00F37EF6"/>
    <w:rsid w:val="00F37F9D"/>
    <w:rsid w:val="00F40ED1"/>
    <w:rsid w:val="00F41146"/>
    <w:rsid w:val="00F41429"/>
    <w:rsid w:val="00F41863"/>
    <w:rsid w:val="00F41AF1"/>
    <w:rsid w:val="00F41E57"/>
    <w:rsid w:val="00F427A4"/>
    <w:rsid w:val="00F42E3B"/>
    <w:rsid w:val="00F42E60"/>
    <w:rsid w:val="00F438BD"/>
    <w:rsid w:val="00F44163"/>
    <w:rsid w:val="00F446CF"/>
    <w:rsid w:val="00F44CE5"/>
    <w:rsid w:val="00F4543E"/>
    <w:rsid w:val="00F45575"/>
    <w:rsid w:val="00F45E57"/>
    <w:rsid w:val="00F464D4"/>
    <w:rsid w:val="00F46550"/>
    <w:rsid w:val="00F47FF9"/>
    <w:rsid w:val="00F5011C"/>
    <w:rsid w:val="00F503F2"/>
    <w:rsid w:val="00F505ED"/>
    <w:rsid w:val="00F5094C"/>
    <w:rsid w:val="00F50ABD"/>
    <w:rsid w:val="00F50D66"/>
    <w:rsid w:val="00F51729"/>
    <w:rsid w:val="00F523F6"/>
    <w:rsid w:val="00F530AC"/>
    <w:rsid w:val="00F53462"/>
    <w:rsid w:val="00F536D0"/>
    <w:rsid w:val="00F537E1"/>
    <w:rsid w:val="00F53FB0"/>
    <w:rsid w:val="00F54100"/>
    <w:rsid w:val="00F54A18"/>
    <w:rsid w:val="00F54AE4"/>
    <w:rsid w:val="00F55D8B"/>
    <w:rsid w:val="00F5678E"/>
    <w:rsid w:val="00F576BF"/>
    <w:rsid w:val="00F57F64"/>
    <w:rsid w:val="00F600B5"/>
    <w:rsid w:val="00F60537"/>
    <w:rsid w:val="00F60850"/>
    <w:rsid w:val="00F610CA"/>
    <w:rsid w:val="00F613E0"/>
    <w:rsid w:val="00F6189C"/>
    <w:rsid w:val="00F61AF1"/>
    <w:rsid w:val="00F62A1A"/>
    <w:rsid w:val="00F62F63"/>
    <w:rsid w:val="00F63FE7"/>
    <w:rsid w:val="00F64532"/>
    <w:rsid w:val="00F648BC"/>
    <w:rsid w:val="00F657BD"/>
    <w:rsid w:val="00F65E39"/>
    <w:rsid w:val="00F6610B"/>
    <w:rsid w:val="00F6612B"/>
    <w:rsid w:val="00F66289"/>
    <w:rsid w:val="00F66584"/>
    <w:rsid w:val="00F66E6E"/>
    <w:rsid w:val="00F66F40"/>
    <w:rsid w:val="00F67AA2"/>
    <w:rsid w:val="00F70DF6"/>
    <w:rsid w:val="00F7109B"/>
    <w:rsid w:val="00F71F20"/>
    <w:rsid w:val="00F728B8"/>
    <w:rsid w:val="00F7371C"/>
    <w:rsid w:val="00F740A9"/>
    <w:rsid w:val="00F742C2"/>
    <w:rsid w:val="00F7458F"/>
    <w:rsid w:val="00F7468B"/>
    <w:rsid w:val="00F76C99"/>
    <w:rsid w:val="00F7707C"/>
    <w:rsid w:val="00F7715F"/>
    <w:rsid w:val="00F7717D"/>
    <w:rsid w:val="00F77240"/>
    <w:rsid w:val="00F77A3A"/>
    <w:rsid w:val="00F77A99"/>
    <w:rsid w:val="00F77DD5"/>
    <w:rsid w:val="00F807BD"/>
    <w:rsid w:val="00F80C02"/>
    <w:rsid w:val="00F80CBD"/>
    <w:rsid w:val="00F80F97"/>
    <w:rsid w:val="00F816C9"/>
    <w:rsid w:val="00F81896"/>
    <w:rsid w:val="00F81987"/>
    <w:rsid w:val="00F81B28"/>
    <w:rsid w:val="00F81DCD"/>
    <w:rsid w:val="00F834B1"/>
    <w:rsid w:val="00F8370D"/>
    <w:rsid w:val="00F83D8A"/>
    <w:rsid w:val="00F83DB0"/>
    <w:rsid w:val="00F83EBE"/>
    <w:rsid w:val="00F8448D"/>
    <w:rsid w:val="00F844C3"/>
    <w:rsid w:val="00F84EA2"/>
    <w:rsid w:val="00F85315"/>
    <w:rsid w:val="00F85833"/>
    <w:rsid w:val="00F85998"/>
    <w:rsid w:val="00F85FCD"/>
    <w:rsid w:val="00F860B2"/>
    <w:rsid w:val="00F86369"/>
    <w:rsid w:val="00F86485"/>
    <w:rsid w:val="00F87186"/>
    <w:rsid w:val="00F87761"/>
    <w:rsid w:val="00F8784B"/>
    <w:rsid w:val="00F87CF9"/>
    <w:rsid w:val="00F901C7"/>
    <w:rsid w:val="00F9153B"/>
    <w:rsid w:val="00F92DA7"/>
    <w:rsid w:val="00F92E9A"/>
    <w:rsid w:val="00F93530"/>
    <w:rsid w:val="00F93751"/>
    <w:rsid w:val="00F93923"/>
    <w:rsid w:val="00F93CE8"/>
    <w:rsid w:val="00F94823"/>
    <w:rsid w:val="00F9666D"/>
    <w:rsid w:val="00F96DAD"/>
    <w:rsid w:val="00FA03D3"/>
    <w:rsid w:val="00FA0A99"/>
    <w:rsid w:val="00FA198A"/>
    <w:rsid w:val="00FA1D03"/>
    <w:rsid w:val="00FA1E5A"/>
    <w:rsid w:val="00FA26F7"/>
    <w:rsid w:val="00FA3A78"/>
    <w:rsid w:val="00FA3F57"/>
    <w:rsid w:val="00FA4525"/>
    <w:rsid w:val="00FA59CA"/>
    <w:rsid w:val="00FA64CF"/>
    <w:rsid w:val="00FA6DA1"/>
    <w:rsid w:val="00FA71D2"/>
    <w:rsid w:val="00FA74A3"/>
    <w:rsid w:val="00FA7C2B"/>
    <w:rsid w:val="00FB0100"/>
    <w:rsid w:val="00FB13E3"/>
    <w:rsid w:val="00FB1516"/>
    <w:rsid w:val="00FB2444"/>
    <w:rsid w:val="00FB29F7"/>
    <w:rsid w:val="00FB381D"/>
    <w:rsid w:val="00FB3938"/>
    <w:rsid w:val="00FB4373"/>
    <w:rsid w:val="00FB4DF4"/>
    <w:rsid w:val="00FB558F"/>
    <w:rsid w:val="00FB5916"/>
    <w:rsid w:val="00FB59C7"/>
    <w:rsid w:val="00FB5CC9"/>
    <w:rsid w:val="00FB6919"/>
    <w:rsid w:val="00FB6963"/>
    <w:rsid w:val="00FB6C3A"/>
    <w:rsid w:val="00FB750C"/>
    <w:rsid w:val="00FB7718"/>
    <w:rsid w:val="00FC0A05"/>
    <w:rsid w:val="00FC11D3"/>
    <w:rsid w:val="00FC186D"/>
    <w:rsid w:val="00FC20FF"/>
    <w:rsid w:val="00FC2448"/>
    <w:rsid w:val="00FC2697"/>
    <w:rsid w:val="00FC2ABE"/>
    <w:rsid w:val="00FC3E19"/>
    <w:rsid w:val="00FC3FF7"/>
    <w:rsid w:val="00FC43A7"/>
    <w:rsid w:val="00FC445E"/>
    <w:rsid w:val="00FC516F"/>
    <w:rsid w:val="00FC54F6"/>
    <w:rsid w:val="00FC5D04"/>
    <w:rsid w:val="00FC612E"/>
    <w:rsid w:val="00FC6DEB"/>
    <w:rsid w:val="00FC6F94"/>
    <w:rsid w:val="00FC7969"/>
    <w:rsid w:val="00FD0879"/>
    <w:rsid w:val="00FD1088"/>
    <w:rsid w:val="00FD15E9"/>
    <w:rsid w:val="00FD1CC4"/>
    <w:rsid w:val="00FD21F8"/>
    <w:rsid w:val="00FD3979"/>
    <w:rsid w:val="00FD431F"/>
    <w:rsid w:val="00FD43FC"/>
    <w:rsid w:val="00FD519B"/>
    <w:rsid w:val="00FD63D8"/>
    <w:rsid w:val="00FD661F"/>
    <w:rsid w:val="00FD7946"/>
    <w:rsid w:val="00FD7ABE"/>
    <w:rsid w:val="00FE01FC"/>
    <w:rsid w:val="00FE0A81"/>
    <w:rsid w:val="00FE118E"/>
    <w:rsid w:val="00FE21D0"/>
    <w:rsid w:val="00FE2B08"/>
    <w:rsid w:val="00FE309E"/>
    <w:rsid w:val="00FE3C88"/>
    <w:rsid w:val="00FE3D94"/>
    <w:rsid w:val="00FE45F7"/>
    <w:rsid w:val="00FE4ADC"/>
    <w:rsid w:val="00FE4B10"/>
    <w:rsid w:val="00FE56C3"/>
    <w:rsid w:val="00FE5CE4"/>
    <w:rsid w:val="00FE7A7E"/>
    <w:rsid w:val="00FE7F78"/>
    <w:rsid w:val="00FF195F"/>
    <w:rsid w:val="00FF1A16"/>
    <w:rsid w:val="00FF1AA7"/>
    <w:rsid w:val="00FF1F3C"/>
    <w:rsid w:val="00FF247C"/>
    <w:rsid w:val="00FF2E6B"/>
    <w:rsid w:val="00FF35BB"/>
    <w:rsid w:val="00FF54E4"/>
    <w:rsid w:val="00FF5A43"/>
    <w:rsid w:val="00FF6D5E"/>
    <w:rsid w:val="00FF6E9E"/>
    <w:rsid w:val="00FF7321"/>
    <w:rsid w:val="00FF7728"/>
    <w:rsid w:val="00FF7A89"/>
    <w:rsid w:val="00FF7CC3"/>
    <w:rsid w:val="0100E134"/>
    <w:rsid w:val="010C720C"/>
    <w:rsid w:val="01164B1A"/>
    <w:rsid w:val="01353B43"/>
    <w:rsid w:val="01427EA8"/>
    <w:rsid w:val="01590F58"/>
    <w:rsid w:val="0172AF8C"/>
    <w:rsid w:val="01834268"/>
    <w:rsid w:val="01856B6F"/>
    <w:rsid w:val="018C0AE8"/>
    <w:rsid w:val="0190A1BF"/>
    <w:rsid w:val="019EED62"/>
    <w:rsid w:val="01ACCB2C"/>
    <w:rsid w:val="01AE998B"/>
    <w:rsid w:val="01B084F8"/>
    <w:rsid w:val="01B0B698"/>
    <w:rsid w:val="01B2D365"/>
    <w:rsid w:val="01B3B8BC"/>
    <w:rsid w:val="01B4EC90"/>
    <w:rsid w:val="01B4ED96"/>
    <w:rsid w:val="01C9640E"/>
    <w:rsid w:val="01C983BE"/>
    <w:rsid w:val="01CBC9BF"/>
    <w:rsid w:val="01CFDCB2"/>
    <w:rsid w:val="01F8A35B"/>
    <w:rsid w:val="02041CE0"/>
    <w:rsid w:val="0205CBB8"/>
    <w:rsid w:val="0214CBDE"/>
    <w:rsid w:val="02163F71"/>
    <w:rsid w:val="0226F8C0"/>
    <w:rsid w:val="02348FED"/>
    <w:rsid w:val="024224E7"/>
    <w:rsid w:val="02480060"/>
    <w:rsid w:val="025B3521"/>
    <w:rsid w:val="026A4CD2"/>
    <w:rsid w:val="026F4A74"/>
    <w:rsid w:val="02810696"/>
    <w:rsid w:val="028C2383"/>
    <w:rsid w:val="029AA24F"/>
    <w:rsid w:val="029C2B4E"/>
    <w:rsid w:val="02B3A3DB"/>
    <w:rsid w:val="02B911EF"/>
    <w:rsid w:val="02B91AB5"/>
    <w:rsid w:val="02CEDD56"/>
    <w:rsid w:val="02CF2DCF"/>
    <w:rsid w:val="02ED6266"/>
    <w:rsid w:val="02F00B58"/>
    <w:rsid w:val="02F2EF8A"/>
    <w:rsid w:val="02F4001C"/>
    <w:rsid w:val="02F7BF12"/>
    <w:rsid w:val="02FCAC5E"/>
    <w:rsid w:val="0308C769"/>
    <w:rsid w:val="030A77AD"/>
    <w:rsid w:val="03110DE4"/>
    <w:rsid w:val="0317D158"/>
    <w:rsid w:val="0329D0E7"/>
    <w:rsid w:val="03493886"/>
    <w:rsid w:val="034BCE35"/>
    <w:rsid w:val="034F8958"/>
    <w:rsid w:val="0352C655"/>
    <w:rsid w:val="035F2091"/>
    <w:rsid w:val="038EA318"/>
    <w:rsid w:val="0393312C"/>
    <w:rsid w:val="039CFF85"/>
    <w:rsid w:val="03B315CF"/>
    <w:rsid w:val="03C52DE1"/>
    <w:rsid w:val="03CB331F"/>
    <w:rsid w:val="03D7C104"/>
    <w:rsid w:val="03DFFF64"/>
    <w:rsid w:val="03EC4CA5"/>
    <w:rsid w:val="03F3375E"/>
    <w:rsid w:val="03F57D7C"/>
    <w:rsid w:val="040BB3C7"/>
    <w:rsid w:val="04314394"/>
    <w:rsid w:val="0443B191"/>
    <w:rsid w:val="044A44DD"/>
    <w:rsid w:val="045B8725"/>
    <w:rsid w:val="04609E84"/>
    <w:rsid w:val="04619B15"/>
    <w:rsid w:val="046B2B36"/>
    <w:rsid w:val="0478F5F5"/>
    <w:rsid w:val="047BA08D"/>
    <w:rsid w:val="0484283F"/>
    <w:rsid w:val="0492AE07"/>
    <w:rsid w:val="049FE6BC"/>
    <w:rsid w:val="04A2BF62"/>
    <w:rsid w:val="04A4FD1B"/>
    <w:rsid w:val="04AAE84A"/>
    <w:rsid w:val="04B70B2F"/>
    <w:rsid w:val="04C49AE8"/>
    <w:rsid w:val="04E563AA"/>
    <w:rsid w:val="04EC00C8"/>
    <w:rsid w:val="04EE96B6"/>
    <w:rsid w:val="04F239DB"/>
    <w:rsid w:val="04FA0684"/>
    <w:rsid w:val="04FA571A"/>
    <w:rsid w:val="0501F406"/>
    <w:rsid w:val="05043CE0"/>
    <w:rsid w:val="05119C7A"/>
    <w:rsid w:val="0519D01A"/>
    <w:rsid w:val="05253806"/>
    <w:rsid w:val="0527F2B5"/>
    <w:rsid w:val="052880C3"/>
    <w:rsid w:val="054082F0"/>
    <w:rsid w:val="054CA23E"/>
    <w:rsid w:val="0553FB94"/>
    <w:rsid w:val="055B44A7"/>
    <w:rsid w:val="056A3B0C"/>
    <w:rsid w:val="056D8072"/>
    <w:rsid w:val="056F641C"/>
    <w:rsid w:val="057DA2ED"/>
    <w:rsid w:val="0586EE16"/>
    <w:rsid w:val="05AA2924"/>
    <w:rsid w:val="05AC68E0"/>
    <w:rsid w:val="05B31CC8"/>
    <w:rsid w:val="05B33306"/>
    <w:rsid w:val="05B3C62A"/>
    <w:rsid w:val="05DACC86"/>
    <w:rsid w:val="05DD0994"/>
    <w:rsid w:val="05EBA541"/>
    <w:rsid w:val="05F4C370"/>
    <w:rsid w:val="061E947C"/>
    <w:rsid w:val="06325BBB"/>
    <w:rsid w:val="063EC224"/>
    <w:rsid w:val="0643BA52"/>
    <w:rsid w:val="064985A2"/>
    <w:rsid w:val="0653154D"/>
    <w:rsid w:val="0656609E"/>
    <w:rsid w:val="0660ABED"/>
    <w:rsid w:val="066391BF"/>
    <w:rsid w:val="0669268C"/>
    <w:rsid w:val="066B9FEF"/>
    <w:rsid w:val="066DA80E"/>
    <w:rsid w:val="067B3B0F"/>
    <w:rsid w:val="06860CEF"/>
    <w:rsid w:val="06A616A5"/>
    <w:rsid w:val="06C8AF6A"/>
    <w:rsid w:val="06D84C9C"/>
    <w:rsid w:val="06D88614"/>
    <w:rsid w:val="06D93E62"/>
    <w:rsid w:val="06E12091"/>
    <w:rsid w:val="06E2E8CF"/>
    <w:rsid w:val="06E6FC12"/>
    <w:rsid w:val="06E75B39"/>
    <w:rsid w:val="06F16BD2"/>
    <w:rsid w:val="06F39D00"/>
    <w:rsid w:val="06F63E33"/>
    <w:rsid w:val="07028EA6"/>
    <w:rsid w:val="0709BEF2"/>
    <w:rsid w:val="070CD340"/>
    <w:rsid w:val="0715FF24"/>
    <w:rsid w:val="071C2A42"/>
    <w:rsid w:val="07218F30"/>
    <w:rsid w:val="072C8581"/>
    <w:rsid w:val="07438C21"/>
    <w:rsid w:val="07470620"/>
    <w:rsid w:val="074A289A"/>
    <w:rsid w:val="07609DBC"/>
    <w:rsid w:val="0769CD04"/>
    <w:rsid w:val="076E8911"/>
    <w:rsid w:val="07755CB4"/>
    <w:rsid w:val="077741DC"/>
    <w:rsid w:val="078AFB95"/>
    <w:rsid w:val="079B3FEA"/>
    <w:rsid w:val="079BC4AC"/>
    <w:rsid w:val="079C5A2C"/>
    <w:rsid w:val="07A65361"/>
    <w:rsid w:val="07B8397D"/>
    <w:rsid w:val="07C281CD"/>
    <w:rsid w:val="07C52708"/>
    <w:rsid w:val="07C98A7F"/>
    <w:rsid w:val="07CF9D74"/>
    <w:rsid w:val="07DA4863"/>
    <w:rsid w:val="07DF88EF"/>
    <w:rsid w:val="07F54FB2"/>
    <w:rsid w:val="07F5A4D8"/>
    <w:rsid w:val="07F5E7E1"/>
    <w:rsid w:val="0805640C"/>
    <w:rsid w:val="080AEFD2"/>
    <w:rsid w:val="081124A0"/>
    <w:rsid w:val="08128C79"/>
    <w:rsid w:val="0812CA8B"/>
    <w:rsid w:val="081556B0"/>
    <w:rsid w:val="0815B6CA"/>
    <w:rsid w:val="081E6641"/>
    <w:rsid w:val="082C5FE5"/>
    <w:rsid w:val="083AFAE9"/>
    <w:rsid w:val="084707A0"/>
    <w:rsid w:val="084A095F"/>
    <w:rsid w:val="085BC0B6"/>
    <w:rsid w:val="0861A7B1"/>
    <w:rsid w:val="0862D284"/>
    <w:rsid w:val="0864752C"/>
    <w:rsid w:val="08734AE9"/>
    <w:rsid w:val="08838CB6"/>
    <w:rsid w:val="0883B3E8"/>
    <w:rsid w:val="08A42DEE"/>
    <w:rsid w:val="08AA223B"/>
    <w:rsid w:val="08AD42FE"/>
    <w:rsid w:val="08B18D5F"/>
    <w:rsid w:val="08B2B148"/>
    <w:rsid w:val="08B5174C"/>
    <w:rsid w:val="08B656EF"/>
    <w:rsid w:val="08B942C1"/>
    <w:rsid w:val="08BBAF26"/>
    <w:rsid w:val="08C048B7"/>
    <w:rsid w:val="08C16B5A"/>
    <w:rsid w:val="08C43DDE"/>
    <w:rsid w:val="08C48973"/>
    <w:rsid w:val="08C96408"/>
    <w:rsid w:val="08CB87BA"/>
    <w:rsid w:val="08D7695A"/>
    <w:rsid w:val="08DD5FFB"/>
    <w:rsid w:val="08FB0F37"/>
    <w:rsid w:val="08FD9AA5"/>
    <w:rsid w:val="08FFC803"/>
    <w:rsid w:val="09060CA4"/>
    <w:rsid w:val="090AEBF2"/>
    <w:rsid w:val="092D8EEC"/>
    <w:rsid w:val="092FBD92"/>
    <w:rsid w:val="093D8887"/>
    <w:rsid w:val="0965A30E"/>
    <w:rsid w:val="0969A067"/>
    <w:rsid w:val="096B629E"/>
    <w:rsid w:val="09701508"/>
    <w:rsid w:val="097BACFF"/>
    <w:rsid w:val="097D6685"/>
    <w:rsid w:val="097E31C3"/>
    <w:rsid w:val="0981C874"/>
    <w:rsid w:val="0992A1DF"/>
    <w:rsid w:val="0998F646"/>
    <w:rsid w:val="09995C45"/>
    <w:rsid w:val="09AFFAC6"/>
    <w:rsid w:val="09B98EB7"/>
    <w:rsid w:val="09C07C0C"/>
    <w:rsid w:val="09C2E751"/>
    <w:rsid w:val="09D1FB2C"/>
    <w:rsid w:val="09E734F7"/>
    <w:rsid w:val="09EB4D48"/>
    <w:rsid w:val="09F63B17"/>
    <w:rsid w:val="09FDE49C"/>
    <w:rsid w:val="0A082188"/>
    <w:rsid w:val="0A2520A2"/>
    <w:rsid w:val="0A2A4E56"/>
    <w:rsid w:val="0A3E3C9F"/>
    <w:rsid w:val="0A43B075"/>
    <w:rsid w:val="0A4A202A"/>
    <w:rsid w:val="0A51EB53"/>
    <w:rsid w:val="0A5451D9"/>
    <w:rsid w:val="0A545A0F"/>
    <w:rsid w:val="0A54C2E0"/>
    <w:rsid w:val="0A5FDB6E"/>
    <w:rsid w:val="0A5FFEB9"/>
    <w:rsid w:val="0A64FB8B"/>
    <w:rsid w:val="0A6FA979"/>
    <w:rsid w:val="0A86CCA8"/>
    <w:rsid w:val="0A887E0D"/>
    <w:rsid w:val="0A9698D9"/>
    <w:rsid w:val="0A9F51EC"/>
    <w:rsid w:val="0AA2E1A6"/>
    <w:rsid w:val="0AA850FA"/>
    <w:rsid w:val="0AA9091B"/>
    <w:rsid w:val="0AAAB2DF"/>
    <w:rsid w:val="0AB71C6D"/>
    <w:rsid w:val="0AB97E3F"/>
    <w:rsid w:val="0AC1C3F8"/>
    <w:rsid w:val="0AD6DB45"/>
    <w:rsid w:val="0AFC3666"/>
    <w:rsid w:val="0B03BCDB"/>
    <w:rsid w:val="0B048D42"/>
    <w:rsid w:val="0B086141"/>
    <w:rsid w:val="0B0B5E4F"/>
    <w:rsid w:val="0B0B82A2"/>
    <w:rsid w:val="0B27B354"/>
    <w:rsid w:val="0B34149B"/>
    <w:rsid w:val="0B35CCAE"/>
    <w:rsid w:val="0B3D88BC"/>
    <w:rsid w:val="0B524090"/>
    <w:rsid w:val="0B559BF8"/>
    <w:rsid w:val="0B5FC153"/>
    <w:rsid w:val="0B62C681"/>
    <w:rsid w:val="0B6A2122"/>
    <w:rsid w:val="0B6CC8BA"/>
    <w:rsid w:val="0B710A45"/>
    <w:rsid w:val="0B7232CF"/>
    <w:rsid w:val="0B7EF3B0"/>
    <w:rsid w:val="0B80874E"/>
    <w:rsid w:val="0B80E47E"/>
    <w:rsid w:val="0B844C41"/>
    <w:rsid w:val="0B853B99"/>
    <w:rsid w:val="0B86829B"/>
    <w:rsid w:val="0B8CEEC6"/>
    <w:rsid w:val="0BA06224"/>
    <w:rsid w:val="0BC48A76"/>
    <w:rsid w:val="0BC64651"/>
    <w:rsid w:val="0BC93380"/>
    <w:rsid w:val="0BF3C41B"/>
    <w:rsid w:val="0C07DAAD"/>
    <w:rsid w:val="0C13495F"/>
    <w:rsid w:val="0C238670"/>
    <w:rsid w:val="0C2B5404"/>
    <w:rsid w:val="0C43A09C"/>
    <w:rsid w:val="0C4CF534"/>
    <w:rsid w:val="0C5CC79E"/>
    <w:rsid w:val="0C62F1B2"/>
    <w:rsid w:val="0C654E13"/>
    <w:rsid w:val="0C66CDDD"/>
    <w:rsid w:val="0C6C52EB"/>
    <w:rsid w:val="0C6E4A8C"/>
    <w:rsid w:val="0C7FAFDD"/>
    <w:rsid w:val="0C99DD4D"/>
    <w:rsid w:val="0C9B9886"/>
    <w:rsid w:val="0CA8AC45"/>
    <w:rsid w:val="0CA988C6"/>
    <w:rsid w:val="0CA999E9"/>
    <w:rsid w:val="0CAC383C"/>
    <w:rsid w:val="0CBFE47F"/>
    <w:rsid w:val="0CC30C3A"/>
    <w:rsid w:val="0CD12E80"/>
    <w:rsid w:val="0CD92487"/>
    <w:rsid w:val="0CDE3315"/>
    <w:rsid w:val="0CE6CA0D"/>
    <w:rsid w:val="0CF5C7B6"/>
    <w:rsid w:val="0D032104"/>
    <w:rsid w:val="0D0E42B3"/>
    <w:rsid w:val="0D11F7E1"/>
    <w:rsid w:val="0D1AC7C4"/>
    <w:rsid w:val="0D2A092B"/>
    <w:rsid w:val="0D2B8F25"/>
    <w:rsid w:val="0D35AFF0"/>
    <w:rsid w:val="0D3A0CE5"/>
    <w:rsid w:val="0D3C2EAD"/>
    <w:rsid w:val="0D46E81B"/>
    <w:rsid w:val="0D5E93F8"/>
    <w:rsid w:val="0D653125"/>
    <w:rsid w:val="0D7F41AA"/>
    <w:rsid w:val="0D90495E"/>
    <w:rsid w:val="0DAC2E5D"/>
    <w:rsid w:val="0DB2065F"/>
    <w:rsid w:val="0DB82B27"/>
    <w:rsid w:val="0DBF1946"/>
    <w:rsid w:val="0DD16EB2"/>
    <w:rsid w:val="0DD582B3"/>
    <w:rsid w:val="0DD7F1BF"/>
    <w:rsid w:val="0DD92F8E"/>
    <w:rsid w:val="0DE4F722"/>
    <w:rsid w:val="0DFFC772"/>
    <w:rsid w:val="0E048BE4"/>
    <w:rsid w:val="0E1465F5"/>
    <w:rsid w:val="0E18B20A"/>
    <w:rsid w:val="0E26C591"/>
    <w:rsid w:val="0E28178A"/>
    <w:rsid w:val="0E28650B"/>
    <w:rsid w:val="0E3F57C8"/>
    <w:rsid w:val="0E466DBF"/>
    <w:rsid w:val="0E478908"/>
    <w:rsid w:val="0E53800B"/>
    <w:rsid w:val="0E7C25A0"/>
    <w:rsid w:val="0E859BB0"/>
    <w:rsid w:val="0E8CD422"/>
    <w:rsid w:val="0E95DA9B"/>
    <w:rsid w:val="0E964004"/>
    <w:rsid w:val="0E96599A"/>
    <w:rsid w:val="0EA9CC38"/>
    <w:rsid w:val="0EAAFBC9"/>
    <w:rsid w:val="0EAC67B7"/>
    <w:rsid w:val="0EBADE7A"/>
    <w:rsid w:val="0EBE94FD"/>
    <w:rsid w:val="0ECAE916"/>
    <w:rsid w:val="0EDBAC09"/>
    <w:rsid w:val="0EE3F3AB"/>
    <w:rsid w:val="0EEEC83A"/>
    <w:rsid w:val="0EF9B4F4"/>
    <w:rsid w:val="0EFC9842"/>
    <w:rsid w:val="0F0759D5"/>
    <w:rsid w:val="0F090F3B"/>
    <w:rsid w:val="0F1B6ACB"/>
    <w:rsid w:val="0F1EEE49"/>
    <w:rsid w:val="0F1F5591"/>
    <w:rsid w:val="0F24F658"/>
    <w:rsid w:val="0F31C5F0"/>
    <w:rsid w:val="0F337E1B"/>
    <w:rsid w:val="0F3B3AF4"/>
    <w:rsid w:val="0F40240F"/>
    <w:rsid w:val="0F43412D"/>
    <w:rsid w:val="0F4746F2"/>
    <w:rsid w:val="0F4EDC6B"/>
    <w:rsid w:val="0F54A5DD"/>
    <w:rsid w:val="0F58B286"/>
    <w:rsid w:val="0F6FAE3D"/>
    <w:rsid w:val="0F7B21D7"/>
    <w:rsid w:val="0F854889"/>
    <w:rsid w:val="0F87122F"/>
    <w:rsid w:val="0F95825C"/>
    <w:rsid w:val="0F993FBE"/>
    <w:rsid w:val="0F9DA2F3"/>
    <w:rsid w:val="0F9EB7D3"/>
    <w:rsid w:val="0FA376EC"/>
    <w:rsid w:val="0FABC8ED"/>
    <w:rsid w:val="0FC56B18"/>
    <w:rsid w:val="0FCC091E"/>
    <w:rsid w:val="0FD6AB6C"/>
    <w:rsid w:val="0FE0F31D"/>
    <w:rsid w:val="0FEAE2F4"/>
    <w:rsid w:val="0FF09342"/>
    <w:rsid w:val="0FF333B5"/>
    <w:rsid w:val="0FFE20BE"/>
    <w:rsid w:val="10122776"/>
    <w:rsid w:val="101A14A0"/>
    <w:rsid w:val="101A7417"/>
    <w:rsid w:val="101B3909"/>
    <w:rsid w:val="101FF18F"/>
    <w:rsid w:val="10323657"/>
    <w:rsid w:val="103B23A3"/>
    <w:rsid w:val="103B7D6A"/>
    <w:rsid w:val="10409B8D"/>
    <w:rsid w:val="1041BD3A"/>
    <w:rsid w:val="10425E45"/>
    <w:rsid w:val="10438917"/>
    <w:rsid w:val="104A5968"/>
    <w:rsid w:val="104B3328"/>
    <w:rsid w:val="106FD20F"/>
    <w:rsid w:val="107C7CE0"/>
    <w:rsid w:val="107F421D"/>
    <w:rsid w:val="10839D87"/>
    <w:rsid w:val="108A0FBF"/>
    <w:rsid w:val="109006AF"/>
    <w:rsid w:val="10969B7D"/>
    <w:rsid w:val="10A671EB"/>
    <w:rsid w:val="10AE4E83"/>
    <w:rsid w:val="10B4EF49"/>
    <w:rsid w:val="10D40AD7"/>
    <w:rsid w:val="10DD1796"/>
    <w:rsid w:val="10E047EE"/>
    <w:rsid w:val="10E0BDDF"/>
    <w:rsid w:val="10E2B439"/>
    <w:rsid w:val="1114A20E"/>
    <w:rsid w:val="1114FC33"/>
    <w:rsid w:val="11375A96"/>
    <w:rsid w:val="113F9878"/>
    <w:rsid w:val="1148007D"/>
    <w:rsid w:val="114834A0"/>
    <w:rsid w:val="115886C1"/>
    <w:rsid w:val="1163A925"/>
    <w:rsid w:val="11680D45"/>
    <w:rsid w:val="116DAA3E"/>
    <w:rsid w:val="118895E2"/>
    <w:rsid w:val="11979085"/>
    <w:rsid w:val="11981F91"/>
    <w:rsid w:val="11A5422F"/>
    <w:rsid w:val="11B482BA"/>
    <w:rsid w:val="11B94F31"/>
    <w:rsid w:val="11C427F9"/>
    <w:rsid w:val="11C67DD9"/>
    <w:rsid w:val="11C73B55"/>
    <w:rsid w:val="11D3A813"/>
    <w:rsid w:val="11D4F175"/>
    <w:rsid w:val="11E430C8"/>
    <w:rsid w:val="11F13394"/>
    <w:rsid w:val="1208968A"/>
    <w:rsid w:val="122A5FF3"/>
    <w:rsid w:val="123397C3"/>
    <w:rsid w:val="1256A1FD"/>
    <w:rsid w:val="125BEC9C"/>
    <w:rsid w:val="127E2E59"/>
    <w:rsid w:val="128A7FBA"/>
    <w:rsid w:val="12A8C619"/>
    <w:rsid w:val="12C12D9E"/>
    <w:rsid w:val="12C24B0C"/>
    <w:rsid w:val="12D543B5"/>
    <w:rsid w:val="12D619A9"/>
    <w:rsid w:val="12E94969"/>
    <w:rsid w:val="130430A2"/>
    <w:rsid w:val="130CEC8A"/>
    <w:rsid w:val="130D20DD"/>
    <w:rsid w:val="13110F79"/>
    <w:rsid w:val="1314E5EB"/>
    <w:rsid w:val="132448E4"/>
    <w:rsid w:val="134A8011"/>
    <w:rsid w:val="134B192D"/>
    <w:rsid w:val="134E2892"/>
    <w:rsid w:val="1370744D"/>
    <w:rsid w:val="13758556"/>
    <w:rsid w:val="13784A40"/>
    <w:rsid w:val="137D2635"/>
    <w:rsid w:val="138D02D2"/>
    <w:rsid w:val="1390D842"/>
    <w:rsid w:val="13954673"/>
    <w:rsid w:val="139E8BB5"/>
    <w:rsid w:val="139FE5D1"/>
    <w:rsid w:val="13B4BC31"/>
    <w:rsid w:val="13C85150"/>
    <w:rsid w:val="13CB6B70"/>
    <w:rsid w:val="13CEAF6E"/>
    <w:rsid w:val="13D252D9"/>
    <w:rsid w:val="13EFB678"/>
    <w:rsid w:val="13F78BEA"/>
    <w:rsid w:val="1403DCC8"/>
    <w:rsid w:val="140A5CA3"/>
    <w:rsid w:val="140F2055"/>
    <w:rsid w:val="1448096E"/>
    <w:rsid w:val="1459F695"/>
    <w:rsid w:val="145FD8A0"/>
    <w:rsid w:val="146AC127"/>
    <w:rsid w:val="146F96AA"/>
    <w:rsid w:val="147DD7A6"/>
    <w:rsid w:val="1487B6B6"/>
    <w:rsid w:val="149371A4"/>
    <w:rsid w:val="149A17E7"/>
    <w:rsid w:val="149A4AB8"/>
    <w:rsid w:val="14A55DA2"/>
    <w:rsid w:val="14A9AE14"/>
    <w:rsid w:val="14C49200"/>
    <w:rsid w:val="14C72FF4"/>
    <w:rsid w:val="14DC013B"/>
    <w:rsid w:val="14E9127D"/>
    <w:rsid w:val="14F84A05"/>
    <w:rsid w:val="14FBB748"/>
    <w:rsid w:val="14FE858F"/>
    <w:rsid w:val="1506A399"/>
    <w:rsid w:val="150FACE9"/>
    <w:rsid w:val="1518AF80"/>
    <w:rsid w:val="151A0325"/>
    <w:rsid w:val="151B1FF4"/>
    <w:rsid w:val="151D5047"/>
    <w:rsid w:val="151DC134"/>
    <w:rsid w:val="15226B2D"/>
    <w:rsid w:val="15243594"/>
    <w:rsid w:val="15326125"/>
    <w:rsid w:val="1536C9CD"/>
    <w:rsid w:val="153CFB94"/>
    <w:rsid w:val="15501F21"/>
    <w:rsid w:val="15532C2E"/>
    <w:rsid w:val="15666F2F"/>
    <w:rsid w:val="15695048"/>
    <w:rsid w:val="156BEA96"/>
    <w:rsid w:val="15766CFB"/>
    <w:rsid w:val="15856BAC"/>
    <w:rsid w:val="15869433"/>
    <w:rsid w:val="158D2369"/>
    <w:rsid w:val="15932C80"/>
    <w:rsid w:val="159CB036"/>
    <w:rsid w:val="15A2387F"/>
    <w:rsid w:val="15E5CA60"/>
    <w:rsid w:val="15E8F386"/>
    <w:rsid w:val="15EA056F"/>
    <w:rsid w:val="15F782A3"/>
    <w:rsid w:val="160183A5"/>
    <w:rsid w:val="160C0B79"/>
    <w:rsid w:val="162B2373"/>
    <w:rsid w:val="163F9B3B"/>
    <w:rsid w:val="164AC194"/>
    <w:rsid w:val="164D64C8"/>
    <w:rsid w:val="1653F6C5"/>
    <w:rsid w:val="16621FA4"/>
    <w:rsid w:val="166408D0"/>
    <w:rsid w:val="167FAA19"/>
    <w:rsid w:val="1689BE5E"/>
    <w:rsid w:val="16923AC7"/>
    <w:rsid w:val="16943C67"/>
    <w:rsid w:val="169A05F3"/>
    <w:rsid w:val="16A530AF"/>
    <w:rsid w:val="16AD7B7C"/>
    <w:rsid w:val="16B40639"/>
    <w:rsid w:val="16B55787"/>
    <w:rsid w:val="16B5F5E7"/>
    <w:rsid w:val="16BDF097"/>
    <w:rsid w:val="16CBBAF9"/>
    <w:rsid w:val="16D702DB"/>
    <w:rsid w:val="16DA9AF5"/>
    <w:rsid w:val="16E1257A"/>
    <w:rsid w:val="16E4AD4B"/>
    <w:rsid w:val="16EE86D8"/>
    <w:rsid w:val="16F07148"/>
    <w:rsid w:val="16F20FCD"/>
    <w:rsid w:val="16FBC567"/>
    <w:rsid w:val="170429B3"/>
    <w:rsid w:val="1706D75C"/>
    <w:rsid w:val="171B2758"/>
    <w:rsid w:val="1720288C"/>
    <w:rsid w:val="1721EA0B"/>
    <w:rsid w:val="17320E9E"/>
    <w:rsid w:val="17378110"/>
    <w:rsid w:val="17407A30"/>
    <w:rsid w:val="1747EF5B"/>
    <w:rsid w:val="174DEFFC"/>
    <w:rsid w:val="17553440"/>
    <w:rsid w:val="17643398"/>
    <w:rsid w:val="1764E836"/>
    <w:rsid w:val="1772C425"/>
    <w:rsid w:val="17807015"/>
    <w:rsid w:val="17854DA3"/>
    <w:rsid w:val="1788E003"/>
    <w:rsid w:val="17923C48"/>
    <w:rsid w:val="1792EE5D"/>
    <w:rsid w:val="17931042"/>
    <w:rsid w:val="179DCE39"/>
    <w:rsid w:val="17A4654C"/>
    <w:rsid w:val="17A9C722"/>
    <w:rsid w:val="17AD1077"/>
    <w:rsid w:val="17B11C35"/>
    <w:rsid w:val="17B16737"/>
    <w:rsid w:val="17C344A2"/>
    <w:rsid w:val="17D677A4"/>
    <w:rsid w:val="17D83884"/>
    <w:rsid w:val="17D8A597"/>
    <w:rsid w:val="17DB6104"/>
    <w:rsid w:val="17E5E25D"/>
    <w:rsid w:val="17F29F07"/>
    <w:rsid w:val="17F47153"/>
    <w:rsid w:val="17FCEE60"/>
    <w:rsid w:val="180C8C14"/>
    <w:rsid w:val="18136EBE"/>
    <w:rsid w:val="18140DD4"/>
    <w:rsid w:val="1815296F"/>
    <w:rsid w:val="181E9C23"/>
    <w:rsid w:val="181FE5E1"/>
    <w:rsid w:val="1820C0B7"/>
    <w:rsid w:val="183182FB"/>
    <w:rsid w:val="1844D8AB"/>
    <w:rsid w:val="18481206"/>
    <w:rsid w:val="1849E243"/>
    <w:rsid w:val="184CB14A"/>
    <w:rsid w:val="184E1146"/>
    <w:rsid w:val="18615D6B"/>
    <w:rsid w:val="1868201E"/>
    <w:rsid w:val="18695B0E"/>
    <w:rsid w:val="186C9877"/>
    <w:rsid w:val="1876689A"/>
    <w:rsid w:val="1879B8C8"/>
    <w:rsid w:val="18919E7E"/>
    <w:rsid w:val="189F629C"/>
    <w:rsid w:val="18A1E6F1"/>
    <w:rsid w:val="18CC33E8"/>
    <w:rsid w:val="18E0AF65"/>
    <w:rsid w:val="1908229B"/>
    <w:rsid w:val="1908E34C"/>
    <w:rsid w:val="191040D0"/>
    <w:rsid w:val="19164F3B"/>
    <w:rsid w:val="191815FA"/>
    <w:rsid w:val="191818F7"/>
    <w:rsid w:val="19288CA7"/>
    <w:rsid w:val="19298E3A"/>
    <w:rsid w:val="193F7CE8"/>
    <w:rsid w:val="195296C7"/>
    <w:rsid w:val="195E67E5"/>
    <w:rsid w:val="1962E74E"/>
    <w:rsid w:val="19642833"/>
    <w:rsid w:val="1971EF45"/>
    <w:rsid w:val="197B197E"/>
    <w:rsid w:val="1983D1DF"/>
    <w:rsid w:val="198E18D3"/>
    <w:rsid w:val="199A830E"/>
    <w:rsid w:val="199AB95D"/>
    <w:rsid w:val="199BAF51"/>
    <w:rsid w:val="199D13D7"/>
    <w:rsid w:val="19A783D1"/>
    <w:rsid w:val="19C1CD33"/>
    <w:rsid w:val="19E560B5"/>
    <w:rsid w:val="19E6B448"/>
    <w:rsid w:val="19E9324A"/>
    <w:rsid w:val="1A17AA85"/>
    <w:rsid w:val="1A191A99"/>
    <w:rsid w:val="1A1D3436"/>
    <w:rsid w:val="1A218406"/>
    <w:rsid w:val="1A240837"/>
    <w:rsid w:val="1A28307C"/>
    <w:rsid w:val="1A30A837"/>
    <w:rsid w:val="1A425317"/>
    <w:rsid w:val="1A435259"/>
    <w:rsid w:val="1A485986"/>
    <w:rsid w:val="1A4C0D07"/>
    <w:rsid w:val="1A4DA8AE"/>
    <w:rsid w:val="1A4E11CC"/>
    <w:rsid w:val="1A5208A5"/>
    <w:rsid w:val="1A6FEB34"/>
    <w:rsid w:val="1A73224F"/>
    <w:rsid w:val="1A737240"/>
    <w:rsid w:val="1A8041C8"/>
    <w:rsid w:val="1A8670F1"/>
    <w:rsid w:val="1A86D168"/>
    <w:rsid w:val="1A911B9D"/>
    <w:rsid w:val="1AB41DC6"/>
    <w:rsid w:val="1ABF2075"/>
    <w:rsid w:val="1ABF4093"/>
    <w:rsid w:val="1AC447DB"/>
    <w:rsid w:val="1AD2FD79"/>
    <w:rsid w:val="1AD68601"/>
    <w:rsid w:val="1ADA1E7B"/>
    <w:rsid w:val="1AE2CF68"/>
    <w:rsid w:val="1AF1EDA6"/>
    <w:rsid w:val="1AF4169B"/>
    <w:rsid w:val="1AFED045"/>
    <w:rsid w:val="1B008C27"/>
    <w:rsid w:val="1B1B3061"/>
    <w:rsid w:val="1B1D00C6"/>
    <w:rsid w:val="1B1D0550"/>
    <w:rsid w:val="1B272EDF"/>
    <w:rsid w:val="1B3488EA"/>
    <w:rsid w:val="1B4E3985"/>
    <w:rsid w:val="1B51B134"/>
    <w:rsid w:val="1B51DDFA"/>
    <w:rsid w:val="1B54A94E"/>
    <w:rsid w:val="1B67971C"/>
    <w:rsid w:val="1B87E48A"/>
    <w:rsid w:val="1B8D52FC"/>
    <w:rsid w:val="1B93F28E"/>
    <w:rsid w:val="1B98AFBB"/>
    <w:rsid w:val="1BA0EAB8"/>
    <w:rsid w:val="1BA35330"/>
    <w:rsid w:val="1BA47636"/>
    <w:rsid w:val="1BA771B7"/>
    <w:rsid w:val="1BB70A92"/>
    <w:rsid w:val="1BBA1DAD"/>
    <w:rsid w:val="1BC285FC"/>
    <w:rsid w:val="1BC4D3B8"/>
    <w:rsid w:val="1BC7AF83"/>
    <w:rsid w:val="1BCA2F62"/>
    <w:rsid w:val="1BD2A7A5"/>
    <w:rsid w:val="1BD894CE"/>
    <w:rsid w:val="1BE651E1"/>
    <w:rsid w:val="1BE9267C"/>
    <w:rsid w:val="1BE983D3"/>
    <w:rsid w:val="1C11E30A"/>
    <w:rsid w:val="1C18B356"/>
    <w:rsid w:val="1C1D335C"/>
    <w:rsid w:val="1C2B48D0"/>
    <w:rsid w:val="1C333AE0"/>
    <w:rsid w:val="1C3C0A94"/>
    <w:rsid w:val="1C3EEC0E"/>
    <w:rsid w:val="1C3FEB7B"/>
    <w:rsid w:val="1C421D35"/>
    <w:rsid w:val="1C4AAFC7"/>
    <w:rsid w:val="1C606E65"/>
    <w:rsid w:val="1C6E84F1"/>
    <w:rsid w:val="1C6FA0EA"/>
    <w:rsid w:val="1C753BB4"/>
    <w:rsid w:val="1C852246"/>
    <w:rsid w:val="1C923768"/>
    <w:rsid w:val="1CA1C4C6"/>
    <w:rsid w:val="1CA9E8C7"/>
    <w:rsid w:val="1CB7E132"/>
    <w:rsid w:val="1CCEC59E"/>
    <w:rsid w:val="1CD0EC74"/>
    <w:rsid w:val="1CD612A8"/>
    <w:rsid w:val="1CDE9ECA"/>
    <w:rsid w:val="1CF0A8F1"/>
    <w:rsid w:val="1D18C1F1"/>
    <w:rsid w:val="1D19167B"/>
    <w:rsid w:val="1D445C25"/>
    <w:rsid w:val="1D6AA77F"/>
    <w:rsid w:val="1D6F72A5"/>
    <w:rsid w:val="1D723D99"/>
    <w:rsid w:val="1D835AFE"/>
    <w:rsid w:val="1D89391B"/>
    <w:rsid w:val="1D92ED00"/>
    <w:rsid w:val="1D94D009"/>
    <w:rsid w:val="1D9ABCF0"/>
    <w:rsid w:val="1D9CB39F"/>
    <w:rsid w:val="1DAB2F66"/>
    <w:rsid w:val="1DABB9DB"/>
    <w:rsid w:val="1DB527DE"/>
    <w:rsid w:val="1DB5EA76"/>
    <w:rsid w:val="1DB7CAAE"/>
    <w:rsid w:val="1DC61D12"/>
    <w:rsid w:val="1DC8937B"/>
    <w:rsid w:val="1DCCB653"/>
    <w:rsid w:val="1DD261BD"/>
    <w:rsid w:val="1DD94C27"/>
    <w:rsid w:val="1DD9C8F7"/>
    <w:rsid w:val="1DE07F14"/>
    <w:rsid w:val="1DE3B4C9"/>
    <w:rsid w:val="1DE4BBD4"/>
    <w:rsid w:val="1E0F1B10"/>
    <w:rsid w:val="1E1767C5"/>
    <w:rsid w:val="1E17D9B6"/>
    <w:rsid w:val="1E1C2F35"/>
    <w:rsid w:val="1E1EA75D"/>
    <w:rsid w:val="1E1FA19E"/>
    <w:rsid w:val="1E209F0C"/>
    <w:rsid w:val="1E22C74F"/>
    <w:rsid w:val="1E250051"/>
    <w:rsid w:val="1E3B030F"/>
    <w:rsid w:val="1E3C8606"/>
    <w:rsid w:val="1E486D77"/>
    <w:rsid w:val="1E4EE558"/>
    <w:rsid w:val="1E5736FF"/>
    <w:rsid w:val="1E5BF814"/>
    <w:rsid w:val="1E633F31"/>
    <w:rsid w:val="1E6B31AA"/>
    <w:rsid w:val="1E77A13E"/>
    <w:rsid w:val="1E7A6F2B"/>
    <w:rsid w:val="1E854A72"/>
    <w:rsid w:val="1E93D288"/>
    <w:rsid w:val="1EA14893"/>
    <w:rsid w:val="1EA2F1E6"/>
    <w:rsid w:val="1EC41E81"/>
    <w:rsid w:val="1EC476D1"/>
    <w:rsid w:val="1ED08CC6"/>
    <w:rsid w:val="1EE3164B"/>
    <w:rsid w:val="1EE6CB79"/>
    <w:rsid w:val="1EF76561"/>
    <w:rsid w:val="1EF92189"/>
    <w:rsid w:val="1F018323"/>
    <w:rsid w:val="1F117DF7"/>
    <w:rsid w:val="1F1BC5D7"/>
    <w:rsid w:val="1F211558"/>
    <w:rsid w:val="1F5B63C7"/>
    <w:rsid w:val="1F606CF1"/>
    <w:rsid w:val="1F615B80"/>
    <w:rsid w:val="1F6E6A67"/>
    <w:rsid w:val="1F705B2B"/>
    <w:rsid w:val="1F7825FD"/>
    <w:rsid w:val="1F79856C"/>
    <w:rsid w:val="1F7E2AF6"/>
    <w:rsid w:val="1F8A8C41"/>
    <w:rsid w:val="1F8FC9BB"/>
    <w:rsid w:val="1F929198"/>
    <w:rsid w:val="1F9A430B"/>
    <w:rsid w:val="1F9D887D"/>
    <w:rsid w:val="1FA3B04F"/>
    <w:rsid w:val="1FA741F8"/>
    <w:rsid w:val="1FADFC0C"/>
    <w:rsid w:val="1FB5521A"/>
    <w:rsid w:val="1FC44935"/>
    <w:rsid w:val="1FDD869D"/>
    <w:rsid w:val="1FE08DC0"/>
    <w:rsid w:val="1FE38223"/>
    <w:rsid w:val="1FE66A10"/>
    <w:rsid w:val="1FEEBD2D"/>
    <w:rsid w:val="1FF285A5"/>
    <w:rsid w:val="1FF5AB05"/>
    <w:rsid w:val="1FF677CF"/>
    <w:rsid w:val="1FFA4CCE"/>
    <w:rsid w:val="2007BEBF"/>
    <w:rsid w:val="2009BDCB"/>
    <w:rsid w:val="202297AC"/>
    <w:rsid w:val="2044E61A"/>
    <w:rsid w:val="204809FA"/>
    <w:rsid w:val="204E5CAA"/>
    <w:rsid w:val="204FC845"/>
    <w:rsid w:val="2053504E"/>
    <w:rsid w:val="20536653"/>
    <w:rsid w:val="205D57F0"/>
    <w:rsid w:val="206D7702"/>
    <w:rsid w:val="206F5AD4"/>
    <w:rsid w:val="207BA0CB"/>
    <w:rsid w:val="207CDF87"/>
    <w:rsid w:val="207D6AA3"/>
    <w:rsid w:val="2080BDAC"/>
    <w:rsid w:val="2085BA29"/>
    <w:rsid w:val="208E67E7"/>
    <w:rsid w:val="209122F1"/>
    <w:rsid w:val="209F807F"/>
    <w:rsid w:val="20A4FB89"/>
    <w:rsid w:val="20A8923F"/>
    <w:rsid w:val="20B63BB9"/>
    <w:rsid w:val="20BAD9AE"/>
    <w:rsid w:val="20BD0500"/>
    <w:rsid w:val="20BF083F"/>
    <w:rsid w:val="20C3BB27"/>
    <w:rsid w:val="20CA0861"/>
    <w:rsid w:val="20D6113D"/>
    <w:rsid w:val="20DC0F16"/>
    <w:rsid w:val="20E9D443"/>
    <w:rsid w:val="20EB4F47"/>
    <w:rsid w:val="20FFFD3F"/>
    <w:rsid w:val="210547D5"/>
    <w:rsid w:val="2108F3E2"/>
    <w:rsid w:val="21102676"/>
    <w:rsid w:val="21103AC0"/>
    <w:rsid w:val="211165AD"/>
    <w:rsid w:val="211C044B"/>
    <w:rsid w:val="2120EE4F"/>
    <w:rsid w:val="212BA21E"/>
    <w:rsid w:val="21320E4D"/>
    <w:rsid w:val="2150F3F5"/>
    <w:rsid w:val="217564C9"/>
    <w:rsid w:val="218B3787"/>
    <w:rsid w:val="219A803F"/>
    <w:rsid w:val="21A0132A"/>
    <w:rsid w:val="21B206E3"/>
    <w:rsid w:val="21BAAE5C"/>
    <w:rsid w:val="21CE30A0"/>
    <w:rsid w:val="21D4D60B"/>
    <w:rsid w:val="21DE5EC9"/>
    <w:rsid w:val="21E1A89D"/>
    <w:rsid w:val="21E4FFEE"/>
    <w:rsid w:val="2209F673"/>
    <w:rsid w:val="221CD8A4"/>
    <w:rsid w:val="22291558"/>
    <w:rsid w:val="2229801B"/>
    <w:rsid w:val="2229AC5E"/>
    <w:rsid w:val="222A54D5"/>
    <w:rsid w:val="222C6F0E"/>
    <w:rsid w:val="22344A8C"/>
    <w:rsid w:val="223E3904"/>
    <w:rsid w:val="223E3B82"/>
    <w:rsid w:val="224CCDC4"/>
    <w:rsid w:val="225A90A3"/>
    <w:rsid w:val="225E36E4"/>
    <w:rsid w:val="226E615D"/>
    <w:rsid w:val="2270F6BF"/>
    <w:rsid w:val="22880189"/>
    <w:rsid w:val="22880FDF"/>
    <w:rsid w:val="2288A907"/>
    <w:rsid w:val="228E15EB"/>
    <w:rsid w:val="2291B339"/>
    <w:rsid w:val="22953D55"/>
    <w:rsid w:val="229B2F48"/>
    <w:rsid w:val="22A1F9F2"/>
    <w:rsid w:val="22AC38AD"/>
    <w:rsid w:val="22AD93CD"/>
    <w:rsid w:val="22BB454B"/>
    <w:rsid w:val="22BFF45F"/>
    <w:rsid w:val="22C242F9"/>
    <w:rsid w:val="22C8B16B"/>
    <w:rsid w:val="22CEAB1E"/>
    <w:rsid w:val="22F59C26"/>
    <w:rsid w:val="22FD08E2"/>
    <w:rsid w:val="22FFA4F7"/>
    <w:rsid w:val="2308D055"/>
    <w:rsid w:val="23160AC4"/>
    <w:rsid w:val="2316C930"/>
    <w:rsid w:val="231968B7"/>
    <w:rsid w:val="23262203"/>
    <w:rsid w:val="23340B06"/>
    <w:rsid w:val="23357721"/>
    <w:rsid w:val="2339AEAF"/>
    <w:rsid w:val="233F3C60"/>
    <w:rsid w:val="2340E2B0"/>
    <w:rsid w:val="2343B303"/>
    <w:rsid w:val="234D7853"/>
    <w:rsid w:val="234FF434"/>
    <w:rsid w:val="23572251"/>
    <w:rsid w:val="23579575"/>
    <w:rsid w:val="235B8ECE"/>
    <w:rsid w:val="235C998A"/>
    <w:rsid w:val="23653501"/>
    <w:rsid w:val="236DF46E"/>
    <w:rsid w:val="2376D5F1"/>
    <w:rsid w:val="2381EB9A"/>
    <w:rsid w:val="23865B3B"/>
    <w:rsid w:val="2389AB45"/>
    <w:rsid w:val="239768A9"/>
    <w:rsid w:val="239BCDAE"/>
    <w:rsid w:val="23A5E314"/>
    <w:rsid w:val="23A88DE9"/>
    <w:rsid w:val="23BFE2DA"/>
    <w:rsid w:val="23CA6602"/>
    <w:rsid w:val="23DD9DC3"/>
    <w:rsid w:val="23DE544A"/>
    <w:rsid w:val="241A95DF"/>
    <w:rsid w:val="24247594"/>
    <w:rsid w:val="2428B618"/>
    <w:rsid w:val="243A59FF"/>
    <w:rsid w:val="244EE39E"/>
    <w:rsid w:val="2452AC8D"/>
    <w:rsid w:val="245A5962"/>
    <w:rsid w:val="24686815"/>
    <w:rsid w:val="246D4AC0"/>
    <w:rsid w:val="246EE683"/>
    <w:rsid w:val="247439BC"/>
    <w:rsid w:val="247577E2"/>
    <w:rsid w:val="248BE919"/>
    <w:rsid w:val="248CD9E5"/>
    <w:rsid w:val="24957280"/>
    <w:rsid w:val="249E10E9"/>
    <w:rsid w:val="24A5F6CB"/>
    <w:rsid w:val="24B4FAAC"/>
    <w:rsid w:val="24B5C95C"/>
    <w:rsid w:val="24B78422"/>
    <w:rsid w:val="24B9F73A"/>
    <w:rsid w:val="24C547E9"/>
    <w:rsid w:val="24DF9C98"/>
    <w:rsid w:val="24E24C65"/>
    <w:rsid w:val="24E57EB9"/>
    <w:rsid w:val="24F3C647"/>
    <w:rsid w:val="24FFE060"/>
    <w:rsid w:val="25105845"/>
    <w:rsid w:val="252929B8"/>
    <w:rsid w:val="252C571C"/>
    <w:rsid w:val="252D2C4F"/>
    <w:rsid w:val="254E259B"/>
    <w:rsid w:val="2554E431"/>
    <w:rsid w:val="256A5E6D"/>
    <w:rsid w:val="256A8037"/>
    <w:rsid w:val="2570C2E0"/>
    <w:rsid w:val="257A371E"/>
    <w:rsid w:val="258B4965"/>
    <w:rsid w:val="2598CBE7"/>
    <w:rsid w:val="259DE654"/>
    <w:rsid w:val="259FB0D5"/>
    <w:rsid w:val="25AB9BB5"/>
    <w:rsid w:val="25B99709"/>
    <w:rsid w:val="25C1D1B7"/>
    <w:rsid w:val="25CD07B3"/>
    <w:rsid w:val="25DAA481"/>
    <w:rsid w:val="25DBC7D5"/>
    <w:rsid w:val="25EBE327"/>
    <w:rsid w:val="25FA81A0"/>
    <w:rsid w:val="260FB164"/>
    <w:rsid w:val="2610B10E"/>
    <w:rsid w:val="261997F9"/>
    <w:rsid w:val="2619F641"/>
    <w:rsid w:val="261F1227"/>
    <w:rsid w:val="262847ED"/>
    <w:rsid w:val="26417A1A"/>
    <w:rsid w:val="26482100"/>
    <w:rsid w:val="26532BCF"/>
    <w:rsid w:val="265D86AA"/>
    <w:rsid w:val="265E954D"/>
    <w:rsid w:val="266245B5"/>
    <w:rsid w:val="267430C6"/>
    <w:rsid w:val="267571D5"/>
    <w:rsid w:val="267A7F22"/>
    <w:rsid w:val="269CB7AA"/>
    <w:rsid w:val="269D57E1"/>
    <w:rsid w:val="26A9654B"/>
    <w:rsid w:val="26AACB10"/>
    <w:rsid w:val="26C40971"/>
    <w:rsid w:val="26C668FA"/>
    <w:rsid w:val="26D32B7F"/>
    <w:rsid w:val="26D98659"/>
    <w:rsid w:val="26DAB84C"/>
    <w:rsid w:val="26E1A807"/>
    <w:rsid w:val="26E92155"/>
    <w:rsid w:val="26EAF21B"/>
    <w:rsid w:val="26EDAD1B"/>
    <w:rsid w:val="26EF29E8"/>
    <w:rsid w:val="26F38CCC"/>
    <w:rsid w:val="26F499AD"/>
    <w:rsid w:val="26FA713F"/>
    <w:rsid w:val="270A645D"/>
    <w:rsid w:val="271E3855"/>
    <w:rsid w:val="2724DAC0"/>
    <w:rsid w:val="272792BF"/>
    <w:rsid w:val="2734BFD6"/>
    <w:rsid w:val="2739B6B5"/>
    <w:rsid w:val="273B0FCB"/>
    <w:rsid w:val="2745B768"/>
    <w:rsid w:val="2746E658"/>
    <w:rsid w:val="2756E1A5"/>
    <w:rsid w:val="2771B241"/>
    <w:rsid w:val="277AA0FF"/>
    <w:rsid w:val="27834079"/>
    <w:rsid w:val="27898AFC"/>
    <w:rsid w:val="278F768A"/>
    <w:rsid w:val="279A70F6"/>
    <w:rsid w:val="279D41E3"/>
    <w:rsid w:val="27A034BE"/>
    <w:rsid w:val="27A52413"/>
    <w:rsid w:val="27A67AEA"/>
    <w:rsid w:val="27AB5805"/>
    <w:rsid w:val="27ABBC95"/>
    <w:rsid w:val="27B3B4B3"/>
    <w:rsid w:val="27B4F5B1"/>
    <w:rsid w:val="27BD47A8"/>
    <w:rsid w:val="27C3A42E"/>
    <w:rsid w:val="27C47CD7"/>
    <w:rsid w:val="27CD3C1A"/>
    <w:rsid w:val="27D20CCE"/>
    <w:rsid w:val="27DA270F"/>
    <w:rsid w:val="27DAF7BA"/>
    <w:rsid w:val="27E609BF"/>
    <w:rsid w:val="27F8F0C3"/>
    <w:rsid w:val="28016825"/>
    <w:rsid w:val="280892D3"/>
    <w:rsid w:val="280E1247"/>
    <w:rsid w:val="2811DE3B"/>
    <w:rsid w:val="281292B5"/>
    <w:rsid w:val="2830A435"/>
    <w:rsid w:val="28329956"/>
    <w:rsid w:val="28389117"/>
    <w:rsid w:val="283939DF"/>
    <w:rsid w:val="283D9E69"/>
    <w:rsid w:val="2843750C"/>
    <w:rsid w:val="2844704A"/>
    <w:rsid w:val="284DE6F8"/>
    <w:rsid w:val="2864513B"/>
    <w:rsid w:val="2864C2FC"/>
    <w:rsid w:val="28739EA8"/>
    <w:rsid w:val="287E27DA"/>
    <w:rsid w:val="289618EC"/>
    <w:rsid w:val="2897411B"/>
    <w:rsid w:val="289E5742"/>
    <w:rsid w:val="28A66A42"/>
    <w:rsid w:val="28B9B7BF"/>
    <w:rsid w:val="28D69C83"/>
    <w:rsid w:val="28DE6A27"/>
    <w:rsid w:val="28F09791"/>
    <w:rsid w:val="28F171E1"/>
    <w:rsid w:val="28FAD7EA"/>
    <w:rsid w:val="290D5EC7"/>
    <w:rsid w:val="291074AE"/>
    <w:rsid w:val="29135ECA"/>
    <w:rsid w:val="2913DF12"/>
    <w:rsid w:val="291BFB48"/>
    <w:rsid w:val="29218C53"/>
    <w:rsid w:val="29342DBA"/>
    <w:rsid w:val="29389DE2"/>
    <w:rsid w:val="293AFE9C"/>
    <w:rsid w:val="294BF8E3"/>
    <w:rsid w:val="294D74D3"/>
    <w:rsid w:val="2952EAB8"/>
    <w:rsid w:val="2978D060"/>
    <w:rsid w:val="297F8091"/>
    <w:rsid w:val="29849582"/>
    <w:rsid w:val="29872450"/>
    <w:rsid w:val="298C19CF"/>
    <w:rsid w:val="298F944E"/>
    <w:rsid w:val="29AC17CA"/>
    <w:rsid w:val="29B996B7"/>
    <w:rsid w:val="29C1A80C"/>
    <w:rsid w:val="29C326AA"/>
    <w:rsid w:val="29C8C5B3"/>
    <w:rsid w:val="29C9EEE7"/>
    <w:rsid w:val="29CC33CE"/>
    <w:rsid w:val="29CD6920"/>
    <w:rsid w:val="29DAFA19"/>
    <w:rsid w:val="29E39AC2"/>
    <w:rsid w:val="29E9B230"/>
    <w:rsid w:val="29F0A515"/>
    <w:rsid w:val="2A076D19"/>
    <w:rsid w:val="2A0E1F9C"/>
    <w:rsid w:val="2A1161FD"/>
    <w:rsid w:val="2A1667EF"/>
    <w:rsid w:val="2A1850DE"/>
    <w:rsid w:val="2A21C700"/>
    <w:rsid w:val="2A239441"/>
    <w:rsid w:val="2A24CE0C"/>
    <w:rsid w:val="2A273A7B"/>
    <w:rsid w:val="2A2F63EC"/>
    <w:rsid w:val="2A35F13C"/>
    <w:rsid w:val="2A364081"/>
    <w:rsid w:val="2A38087E"/>
    <w:rsid w:val="2A586DA8"/>
    <w:rsid w:val="2A5B4EB2"/>
    <w:rsid w:val="2A6BEA96"/>
    <w:rsid w:val="2A7F4B3D"/>
    <w:rsid w:val="2A84B8E6"/>
    <w:rsid w:val="2A852E57"/>
    <w:rsid w:val="2A8C0176"/>
    <w:rsid w:val="2A9D622C"/>
    <w:rsid w:val="2AC01839"/>
    <w:rsid w:val="2AC59CFF"/>
    <w:rsid w:val="2AD85944"/>
    <w:rsid w:val="2AE325CF"/>
    <w:rsid w:val="2AE52AD8"/>
    <w:rsid w:val="2AE69AB0"/>
    <w:rsid w:val="2AE9ABB3"/>
    <w:rsid w:val="2AEA91CC"/>
    <w:rsid w:val="2AF3F264"/>
    <w:rsid w:val="2AFEBBE1"/>
    <w:rsid w:val="2B00D77B"/>
    <w:rsid w:val="2B076600"/>
    <w:rsid w:val="2B0873FD"/>
    <w:rsid w:val="2B26AABC"/>
    <w:rsid w:val="2B319123"/>
    <w:rsid w:val="2B440442"/>
    <w:rsid w:val="2B4602E1"/>
    <w:rsid w:val="2B56478B"/>
    <w:rsid w:val="2B5912B6"/>
    <w:rsid w:val="2B5D399C"/>
    <w:rsid w:val="2B712707"/>
    <w:rsid w:val="2B7282EF"/>
    <w:rsid w:val="2B7B6758"/>
    <w:rsid w:val="2B845CBF"/>
    <w:rsid w:val="2B8834C1"/>
    <w:rsid w:val="2B8D85B4"/>
    <w:rsid w:val="2B9B5069"/>
    <w:rsid w:val="2BAC7ED0"/>
    <w:rsid w:val="2BADC684"/>
    <w:rsid w:val="2BAE5757"/>
    <w:rsid w:val="2BC3F7CB"/>
    <w:rsid w:val="2BCC64C8"/>
    <w:rsid w:val="2BD2822B"/>
    <w:rsid w:val="2BDD8F83"/>
    <w:rsid w:val="2BDDA1C2"/>
    <w:rsid w:val="2BE4A37C"/>
    <w:rsid w:val="2BE5766D"/>
    <w:rsid w:val="2BE5F9D7"/>
    <w:rsid w:val="2BE80B3A"/>
    <w:rsid w:val="2BF0B6A2"/>
    <w:rsid w:val="2C02C448"/>
    <w:rsid w:val="2C0888EF"/>
    <w:rsid w:val="2C0F06D3"/>
    <w:rsid w:val="2C0F2260"/>
    <w:rsid w:val="2C137CC2"/>
    <w:rsid w:val="2C1CBBEA"/>
    <w:rsid w:val="2C1E20B9"/>
    <w:rsid w:val="2C23BDD8"/>
    <w:rsid w:val="2C2917EF"/>
    <w:rsid w:val="2C2C86EA"/>
    <w:rsid w:val="2C2F3DAD"/>
    <w:rsid w:val="2C33C15C"/>
    <w:rsid w:val="2C3EB676"/>
    <w:rsid w:val="2C456BE4"/>
    <w:rsid w:val="2C51C96C"/>
    <w:rsid w:val="2C54C281"/>
    <w:rsid w:val="2C621A79"/>
    <w:rsid w:val="2C635607"/>
    <w:rsid w:val="2C6AD4C4"/>
    <w:rsid w:val="2C7C39E1"/>
    <w:rsid w:val="2C9436BC"/>
    <w:rsid w:val="2CA5A95A"/>
    <w:rsid w:val="2CA5BA9F"/>
    <w:rsid w:val="2CA8FC27"/>
    <w:rsid w:val="2CC3F868"/>
    <w:rsid w:val="2CC7E98D"/>
    <w:rsid w:val="2CE5BF98"/>
    <w:rsid w:val="2CF51046"/>
    <w:rsid w:val="2CF7AD3B"/>
    <w:rsid w:val="2CFBE2BF"/>
    <w:rsid w:val="2D1F1520"/>
    <w:rsid w:val="2D3A1527"/>
    <w:rsid w:val="2D45175A"/>
    <w:rsid w:val="2D49E322"/>
    <w:rsid w:val="2D4BAEF3"/>
    <w:rsid w:val="2D511824"/>
    <w:rsid w:val="2D8D8093"/>
    <w:rsid w:val="2DA7D7A9"/>
    <w:rsid w:val="2DB5EC28"/>
    <w:rsid w:val="2DBC1C46"/>
    <w:rsid w:val="2DCBB750"/>
    <w:rsid w:val="2DCD0852"/>
    <w:rsid w:val="2DD0863F"/>
    <w:rsid w:val="2DDB82FA"/>
    <w:rsid w:val="2DE22705"/>
    <w:rsid w:val="2DFBBCD2"/>
    <w:rsid w:val="2E1C4B45"/>
    <w:rsid w:val="2E211F85"/>
    <w:rsid w:val="2E247281"/>
    <w:rsid w:val="2E249F9D"/>
    <w:rsid w:val="2E40A5AF"/>
    <w:rsid w:val="2E40B3C1"/>
    <w:rsid w:val="2E54A23B"/>
    <w:rsid w:val="2E6A35B5"/>
    <w:rsid w:val="2E711838"/>
    <w:rsid w:val="2E749B20"/>
    <w:rsid w:val="2E82084E"/>
    <w:rsid w:val="2EA3D831"/>
    <w:rsid w:val="2EC51507"/>
    <w:rsid w:val="2EC601E6"/>
    <w:rsid w:val="2ED35B81"/>
    <w:rsid w:val="2EF0C4CA"/>
    <w:rsid w:val="2EF20085"/>
    <w:rsid w:val="2EF83F2F"/>
    <w:rsid w:val="2EFD09E7"/>
    <w:rsid w:val="2EFEC64A"/>
    <w:rsid w:val="2F0036D3"/>
    <w:rsid w:val="2F12BF10"/>
    <w:rsid w:val="2F1AE226"/>
    <w:rsid w:val="2F217F5A"/>
    <w:rsid w:val="2F25AB6E"/>
    <w:rsid w:val="2F29D413"/>
    <w:rsid w:val="2F309E65"/>
    <w:rsid w:val="2F365FE1"/>
    <w:rsid w:val="2F44A65B"/>
    <w:rsid w:val="2F4C0C32"/>
    <w:rsid w:val="2F515A38"/>
    <w:rsid w:val="2F570A33"/>
    <w:rsid w:val="2F60958E"/>
    <w:rsid w:val="2F6168B5"/>
    <w:rsid w:val="2F79C9F7"/>
    <w:rsid w:val="2F7BA6A9"/>
    <w:rsid w:val="2F8786EF"/>
    <w:rsid w:val="2F95FE77"/>
    <w:rsid w:val="2F98486B"/>
    <w:rsid w:val="2F9E6AF7"/>
    <w:rsid w:val="2FC3421C"/>
    <w:rsid w:val="2FCA26A8"/>
    <w:rsid w:val="2FD35F4D"/>
    <w:rsid w:val="2FDBCBD2"/>
    <w:rsid w:val="2FDD4A1C"/>
    <w:rsid w:val="2FDED2AC"/>
    <w:rsid w:val="2FE0F6DE"/>
    <w:rsid w:val="2FE12480"/>
    <w:rsid w:val="2FE243F8"/>
    <w:rsid w:val="2FE3B1CA"/>
    <w:rsid w:val="2FFF3101"/>
    <w:rsid w:val="30001274"/>
    <w:rsid w:val="301049AE"/>
    <w:rsid w:val="3019EF0F"/>
    <w:rsid w:val="30319C37"/>
    <w:rsid w:val="3031DD89"/>
    <w:rsid w:val="30388308"/>
    <w:rsid w:val="303AE31C"/>
    <w:rsid w:val="3042FDEA"/>
    <w:rsid w:val="3043001A"/>
    <w:rsid w:val="305113C3"/>
    <w:rsid w:val="305E10C2"/>
    <w:rsid w:val="305E143A"/>
    <w:rsid w:val="30600526"/>
    <w:rsid w:val="30637C3F"/>
    <w:rsid w:val="306448FC"/>
    <w:rsid w:val="307BD42D"/>
    <w:rsid w:val="30860B7E"/>
    <w:rsid w:val="308E1FA3"/>
    <w:rsid w:val="30A4183C"/>
    <w:rsid w:val="30B6CD05"/>
    <w:rsid w:val="30B93461"/>
    <w:rsid w:val="30BAE2B9"/>
    <w:rsid w:val="30C3C496"/>
    <w:rsid w:val="30C771F2"/>
    <w:rsid w:val="30C825B7"/>
    <w:rsid w:val="30CD450A"/>
    <w:rsid w:val="30D3567B"/>
    <w:rsid w:val="30E4E3C0"/>
    <w:rsid w:val="3100B7D3"/>
    <w:rsid w:val="31059F5A"/>
    <w:rsid w:val="313F510E"/>
    <w:rsid w:val="315A5ADC"/>
    <w:rsid w:val="315B23C8"/>
    <w:rsid w:val="31641734"/>
    <w:rsid w:val="3171A382"/>
    <w:rsid w:val="317E1459"/>
    <w:rsid w:val="318828D4"/>
    <w:rsid w:val="318FDB66"/>
    <w:rsid w:val="31A0085E"/>
    <w:rsid w:val="31A2FF05"/>
    <w:rsid w:val="31ABA2C0"/>
    <w:rsid w:val="31ADD8A8"/>
    <w:rsid w:val="31B1CB13"/>
    <w:rsid w:val="31B32DEB"/>
    <w:rsid w:val="31B6F8E0"/>
    <w:rsid w:val="31B8409C"/>
    <w:rsid w:val="31B878BC"/>
    <w:rsid w:val="31BA432F"/>
    <w:rsid w:val="31BD619D"/>
    <w:rsid w:val="31BE102D"/>
    <w:rsid w:val="31DB9505"/>
    <w:rsid w:val="31E3E0EF"/>
    <w:rsid w:val="31F423F8"/>
    <w:rsid w:val="32025441"/>
    <w:rsid w:val="32101FF1"/>
    <w:rsid w:val="3210277F"/>
    <w:rsid w:val="3220678F"/>
    <w:rsid w:val="3234A4FB"/>
    <w:rsid w:val="3245D78F"/>
    <w:rsid w:val="32576CE7"/>
    <w:rsid w:val="3257C3E3"/>
    <w:rsid w:val="325952ED"/>
    <w:rsid w:val="32637C1B"/>
    <w:rsid w:val="3269368E"/>
    <w:rsid w:val="326A8ECC"/>
    <w:rsid w:val="326D4666"/>
    <w:rsid w:val="3286C35E"/>
    <w:rsid w:val="3292278E"/>
    <w:rsid w:val="32A71BEE"/>
    <w:rsid w:val="32AE4B9B"/>
    <w:rsid w:val="32AF1DE8"/>
    <w:rsid w:val="32B09DA2"/>
    <w:rsid w:val="32B37819"/>
    <w:rsid w:val="32B57851"/>
    <w:rsid w:val="32B78687"/>
    <w:rsid w:val="32B7AAFB"/>
    <w:rsid w:val="32BD0492"/>
    <w:rsid w:val="32C5ABD1"/>
    <w:rsid w:val="32C94CAB"/>
    <w:rsid w:val="32EAF9DA"/>
    <w:rsid w:val="32EF1F67"/>
    <w:rsid w:val="32FCC2EF"/>
    <w:rsid w:val="3313C49D"/>
    <w:rsid w:val="3314328E"/>
    <w:rsid w:val="33164754"/>
    <w:rsid w:val="331C391F"/>
    <w:rsid w:val="331E0505"/>
    <w:rsid w:val="33285E88"/>
    <w:rsid w:val="333848FF"/>
    <w:rsid w:val="3339C83C"/>
    <w:rsid w:val="333F14E5"/>
    <w:rsid w:val="3352C941"/>
    <w:rsid w:val="3358BB8C"/>
    <w:rsid w:val="33655CCE"/>
    <w:rsid w:val="3378210A"/>
    <w:rsid w:val="337C4AFF"/>
    <w:rsid w:val="337E177E"/>
    <w:rsid w:val="33816965"/>
    <w:rsid w:val="339BCA1C"/>
    <w:rsid w:val="33A56D30"/>
    <w:rsid w:val="33A6D213"/>
    <w:rsid w:val="33A79EFD"/>
    <w:rsid w:val="33A98C47"/>
    <w:rsid w:val="33AB497A"/>
    <w:rsid w:val="33AE9DC3"/>
    <w:rsid w:val="33BA7B57"/>
    <w:rsid w:val="33C1A32F"/>
    <w:rsid w:val="33C21900"/>
    <w:rsid w:val="33C81946"/>
    <w:rsid w:val="33DA03E4"/>
    <w:rsid w:val="33E2B839"/>
    <w:rsid w:val="33EE1730"/>
    <w:rsid w:val="33EEED2D"/>
    <w:rsid w:val="33F0F00E"/>
    <w:rsid w:val="341743C9"/>
    <w:rsid w:val="342133D9"/>
    <w:rsid w:val="3421DF07"/>
    <w:rsid w:val="3431FDF2"/>
    <w:rsid w:val="343A8E0E"/>
    <w:rsid w:val="343D401C"/>
    <w:rsid w:val="343DBE49"/>
    <w:rsid w:val="344858D4"/>
    <w:rsid w:val="3449FBD2"/>
    <w:rsid w:val="344F67E8"/>
    <w:rsid w:val="345755AE"/>
    <w:rsid w:val="345C01BC"/>
    <w:rsid w:val="347C5255"/>
    <w:rsid w:val="348B90E2"/>
    <w:rsid w:val="348ECF76"/>
    <w:rsid w:val="34977384"/>
    <w:rsid w:val="3498ECD6"/>
    <w:rsid w:val="349D2B37"/>
    <w:rsid w:val="34A80D1A"/>
    <w:rsid w:val="34AD8A22"/>
    <w:rsid w:val="34B9E683"/>
    <w:rsid w:val="34C47B0A"/>
    <w:rsid w:val="34C8E1CE"/>
    <w:rsid w:val="34D4E334"/>
    <w:rsid w:val="34E2C2A5"/>
    <w:rsid w:val="34FA4E64"/>
    <w:rsid w:val="34FC13D1"/>
    <w:rsid w:val="3505F31A"/>
    <w:rsid w:val="350625C2"/>
    <w:rsid w:val="35079CEA"/>
    <w:rsid w:val="350923A2"/>
    <w:rsid w:val="351EBD45"/>
    <w:rsid w:val="3528A812"/>
    <w:rsid w:val="3532F09C"/>
    <w:rsid w:val="353F1282"/>
    <w:rsid w:val="354440BC"/>
    <w:rsid w:val="35490D70"/>
    <w:rsid w:val="355AB110"/>
    <w:rsid w:val="355D9C80"/>
    <w:rsid w:val="356E6889"/>
    <w:rsid w:val="3581F22F"/>
    <w:rsid w:val="35820299"/>
    <w:rsid w:val="359A04EC"/>
    <w:rsid w:val="359AF253"/>
    <w:rsid w:val="359F13DC"/>
    <w:rsid w:val="35A2B460"/>
    <w:rsid w:val="35A486E1"/>
    <w:rsid w:val="35A97F0F"/>
    <w:rsid w:val="35B5869B"/>
    <w:rsid w:val="35C3A733"/>
    <w:rsid w:val="35C5CF78"/>
    <w:rsid w:val="35C7D58D"/>
    <w:rsid w:val="35E6F237"/>
    <w:rsid w:val="35EB01DD"/>
    <w:rsid w:val="35F22D2E"/>
    <w:rsid w:val="3605407B"/>
    <w:rsid w:val="3609B332"/>
    <w:rsid w:val="3623F76A"/>
    <w:rsid w:val="36269073"/>
    <w:rsid w:val="362D60D4"/>
    <w:rsid w:val="363C1E66"/>
    <w:rsid w:val="364EA0B6"/>
    <w:rsid w:val="365F5E5D"/>
    <w:rsid w:val="3661A16A"/>
    <w:rsid w:val="3665603F"/>
    <w:rsid w:val="366EB529"/>
    <w:rsid w:val="366FD1F7"/>
    <w:rsid w:val="36737981"/>
    <w:rsid w:val="3688198D"/>
    <w:rsid w:val="36883CF2"/>
    <w:rsid w:val="36892C82"/>
    <w:rsid w:val="36A1DD24"/>
    <w:rsid w:val="36A3FF9D"/>
    <w:rsid w:val="36AA83C1"/>
    <w:rsid w:val="36C7664A"/>
    <w:rsid w:val="36D0BDEA"/>
    <w:rsid w:val="36D99BAD"/>
    <w:rsid w:val="36DA7157"/>
    <w:rsid w:val="36EDD46F"/>
    <w:rsid w:val="36F37B63"/>
    <w:rsid w:val="36F4D02E"/>
    <w:rsid w:val="37012C93"/>
    <w:rsid w:val="370A23AD"/>
    <w:rsid w:val="370C4F79"/>
    <w:rsid w:val="372D88D4"/>
    <w:rsid w:val="372F7D62"/>
    <w:rsid w:val="37387252"/>
    <w:rsid w:val="373D1D80"/>
    <w:rsid w:val="373E5B1B"/>
    <w:rsid w:val="37428BE0"/>
    <w:rsid w:val="374DCC58"/>
    <w:rsid w:val="375446F2"/>
    <w:rsid w:val="3758B404"/>
    <w:rsid w:val="3758F061"/>
    <w:rsid w:val="3775C985"/>
    <w:rsid w:val="377D1A69"/>
    <w:rsid w:val="3789717E"/>
    <w:rsid w:val="378D9E11"/>
    <w:rsid w:val="3790F49D"/>
    <w:rsid w:val="37A28C70"/>
    <w:rsid w:val="37AA5638"/>
    <w:rsid w:val="37B2E32B"/>
    <w:rsid w:val="37B43080"/>
    <w:rsid w:val="37BBB712"/>
    <w:rsid w:val="37D9C225"/>
    <w:rsid w:val="37E71BFE"/>
    <w:rsid w:val="380088F2"/>
    <w:rsid w:val="3806B711"/>
    <w:rsid w:val="3808675A"/>
    <w:rsid w:val="380C4FE1"/>
    <w:rsid w:val="380EAAB6"/>
    <w:rsid w:val="381000FF"/>
    <w:rsid w:val="3814C011"/>
    <w:rsid w:val="381BA8DA"/>
    <w:rsid w:val="381D04E4"/>
    <w:rsid w:val="381EAA03"/>
    <w:rsid w:val="381ECEE3"/>
    <w:rsid w:val="38263A64"/>
    <w:rsid w:val="383763E7"/>
    <w:rsid w:val="3851E6C4"/>
    <w:rsid w:val="3869BE52"/>
    <w:rsid w:val="3871CE44"/>
    <w:rsid w:val="387658FB"/>
    <w:rsid w:val="387698F2"/>
    <w:rsid w:val="387BF115"/>
    <w:rsid w:val="387E5E08"/>
    <w:rsid w:val="3895DC5B"/>
    <w:rsid w:val="38988DE6"/>
    <w:rsid w:val="3899C1A7"/>
    <w:rsid w:val="38A69351"/>
    <w:rsid w:val="38A848D7"/>
    <w:rsid w:val="38AC3988"/>
    <w:rsid w:val="38B28CAB"/>
    <w:rsid w:val="38B813E7"/>
    <w:rsid w:val="38BF800C"/>
    <w:rsid w:val="38E54754"/>
    <w:rsid w:val="38FA58FE"/>
    <w:rsid w:val="3903B4DE"/>
    <w:rsid w:val="390AAB2E"/>
    <w:rsid w:val="390D455F"/>
    <w:rsid w:val="3915D9E9"/>
    <w:rsid w:val="3921171C"/>
    <w:rsid w:val="392C576E"/>
    <w:rsid w:val="392EE04C"/>
    <w:rsid w:val="392FC9B3"/>
    <w:rsid w:val="394D0D61"/>
    <w:rsid w:val="395B23CC"/>
    <w:rsid w:val="395CE785"/>
    <w:rsid w:val="397E936C"/>
    <w:rsid w:val="398C0BFE"/>
    <w:rsid w:val="3992CBBA"/>
    <w:rsid w:val="39C8E5BE"/>
    <w:rsid w:val="39CAC28E"/>
    <w:rsid w:val="39D70878"/>
    <w:rsid w:val="39DC559E"/>
    <w:rsid w:val="39DDAF38"/>
    <w:rsid w:val="39DF6DD3"/>
    <w:rsid w:val="39FB413A"/>
    <w:rsid w:val="3A1BB687"/>
    <w:rsid w:val="3A281E16"/>
    <w:rsid w:val="3A38953D"/>
    <w:rsid w:val="3A3A357A"/>
    <w:rsid w:val="3A3D7ED5"/>
    <w:rsid w:val="3A4369AA"/>
    <w:rsid w:val="3A43E4E3"/>
    <w:rsid w:val="3A460102"/>
    <w:rsid w:val="3A5B386B"/>
    <w:rsid w:val="3A61CB01"/>
    <w:rsid w:val="3A670B75"/>
    <w:rsid w:val="3A79DCD1"/>
    <w:rsid w:val="3A7F5D76"/>
    <w:rsid w:val="3A81179C"/>
    <w:rsid w:val="3A865DD3"/>
    <w:rsid w:val="3A8C4D83"/>
    <w:rsid w:val="3A8DB89C"/>
    <w:rsid w:val="3A92D210"/>
    <w:rsid w:val="3A9A9A37"/>
    <w:rsid w:val="3A9CB1F1"/>
    <w:rsid w:val="3AA68B43"/>
    <w:rsid w:val="3AB4A500"/>
    <w:rsid w:val="3ABCF789"/>
    <w:rsid w:val="3AC4F78A"/>
    <w:rsid w:val="3AC601BF"/>
    <w:rsid w:val="3AC83AA1"/>
    <w:rsid w:val="3ACE6BBD"/>
    <w:rsid w:val="3AD2909F"/>
    <w:rsid w:val="3AD3D7D5"/>
    <w:rsid w:val="3AD78833"/>
    <w:rsid w:val="3AE51C8C"/>
    <w:rsid w:val="3AEA8BE9"/>
    <w:rsid w:val="3AFA6D20"/>
    <w:rsid w:val="3AFAE987"/>
    <w:rsid w:val="3B0AE33E"/>
    <w:rsid w:val="3B1514DA"/>
    <w:rsid w:val="3B2A93B3"/>
    <w:rsid w:val="3B3873A3"/>
    <w:rsid w:val="3B431F2C"/>
    <w:rsid w:val="3B67904D"/>
    <w:rsid w:val="3B6EFC64"/>
    <w:rsid w:val="3B7166C1"/>
    <w:rsid w:val="3B76E61A"/>
    <w:rsid w:val="3B901C30"/>
    <w:rsid w:val="3B90EF0B"/>
    <w:rsid w:val="3BA5B69C"/>
    <w:rsid w:val="3BAC9993"/>
    <w:rsid w:val="3BB26FE1"/>
    <w:rsid w:val="3BBB3ABC"/>
    <w:rsid w:val="3BBDA5AE"/>
    <w:rsid w:val="3BBDD339"/>
    <w:rsid w:val="3BC15D7F"/>
    <w:rsid w:val="3BD764E6"/>
    <w:rsid w:val="3BE6CE7A"/>
    <w:rsid w:val="3BEE5B01"/>
    <w:rsid w:val="3BFFB216"/>
    <w:rsid w:val="3C04F5AA"/>
    <w:rsid w:val="3C06546E"/>
    <w:rsid w:val="3C1199BA"/>
    <w:rsid w:val="3C2384F5"/>
    <w:rsid w:val="3C2BC7F1"/>
    <w:rsid w:val="3C30F00C"/>
    <w:rsid w:val="3C34E491"/>
    <w:rsid w:val="3C5293D6"/>
    <w:rsid w:val="3C59F397"/>
    <w:rsid w:val="3C6DF83C"/>
    <w:rsid w:val="3C787995"/>
    <w:rsid w:val="3C87FB13"/>
    <w:rsid w:val="3C884BD9"/>
    <w:rsid w:val="3C966035"/>
    <w:rsid w:val="3CA7A226"/>
    <w:rsid w:val="3CB4B6B3"/>
    <w:rsid w:val="3CBB4C89"/>
    <w:rsid w:val="3CC40F93"/>
    <w:rsid w:val="3CC652FB"/>
    <w:rsid w:val="3CCBE668"/>
    <w:rsid w:val="3CDC0346"/>
    <w:rsid w:val="3CEE18B8"/>
    <w:rsid w:val="3CF4A8A8"/>
    <w:rsid w:val="3D0864C3"/>
    <w:rsid w:val="3D0FDC60"/>
    <w:rsid w:val="3D1AC81E"/>
    <w:rsid w:val="3D1D6564"/>
    <w:rsid w:val="3D28545A"/>
    <w:rsid w:val="3D2D6D0A"/>
    <w:rsid w:val="3D4D5F62"/>
    <w:rsid w:val="3D4F221A"/>
    <w:rsid w:val="3D6F165A"/>
    <w:rsid w:val="3D71D3E2"/>
    <w:rsid w:val="3D79A5B5"/>
    <w:rsid w:val="3D839B80"/>
    <w:rsid w:val="3D88C678"/>
    <w:rsid w:val="3D99DD96"/>
    <w:rsid w:val="3DA34BF2"/>
    <w:rsid w:val="3DAD5571"/>
    <w:rsid w:val="3DAE4FD8"/>
    <w:rsid w:val="3DB06885"/>
    <w:rsid w:val="3DC6F52A"/>
    <w:rsid w:val="3DCDFB44"/>
    <w:rsid w:val="3DD17081"/>
    <w:rsid w:val="3DD362FF"/>
    <w:rsid w:val="3DDBC584"/>
    <w:rsid w:val="3DFA6AA6"/>
    <w:rsid w:val="3DFBB2CF"/>
    <w:rsid w:val="3E123196"/>
    <w:rsid w:val="3E16EFBF"/>
    <w:rsid w:val="3E3B73F5"/>
    <w:rsid w:val="3E452427"/>
    <w:rsid w:val="3E646EC6"/>
    <w:rsid w:val="3E6DB944"/>
    <w:rsid w:val="3E720DAB"/>
    <w:rsid w:val="3E765248"/>
    <w:rsid w:val="3E79846A"/>
    <w:rsid w:val="3E7D2BEF"/>
    <w:rsid w:val="3E8B6587"/>
    <w:rsid w:val="3E9355DD"/>
    <w:rsid w:val="3E95AB65"/>
    <w:rsid w:val="3E9AEB80"/>
    <w:rsid w:val="3EAF0598"/>
    <w:rsid w:val="3EB0C19B"/>
    <w:rsid w:val="3EB1DEBE"/>
    <w:rsid w:val="3EB47A98"/>
    <w:rsid w:val="3EBA6FDE"/>
    <w:rsid w:val="3EBF0BBB"/>
    <w:rsid w:val="3EC45E0D"/>
    <w:rsid w:val="3ED52622"/>
    <w:rsid w:val="3ED943DD"/>
    <w:rsid w:val="3EE8DCEC"/>
    <w:rsid w:val="3F209BE8"/>
    <w:rsid w:val="3F2EE6B5"/>
    <w:rsid w:val="3F44AF4D"/>
    <w:rsid w:val="3F4AA978"/>
    <w:rsid w:val="3F4EDB2F"/>
    <w:rsid w:val="3F5634CD"/>
    <w:rsid w:val="3F593B28"/>
    <w:rsid w:val="3F5C7AA2"/>
    <w:rsid w:val="3F692410"/>
    <w:rsid w:val="3F74306F"/>
    <w:rsid w:val="3F76D3E8"/>
    <w:rsid w:val="3F7B4705"/>
    <w:rsid w:val="3F815DB8"/>
    <w:rsid w:val="3F918CB9"/>
    <w:rsid w:val="3F9829ED"/>
    <w:rsid w:val="3F98FEA4"/>
    <w:rsid w:val="3F9C54E5"/>
    <w:rsid w:val="3FA6FB4F"/>
    <w:rsid w:val="3FA797D0"/>
    <w:rsid w:val="3FBABB4E"/>
    <w:rsid w:val="3FC66DE8"/>
    <w:rsid w:val="3FC7EC8D"/>
    <w:rsid w:val="3FD05871"/>
    <w:rsid w:val="3FD54F8F"/>
    <w:rsid w:val="3FD942A7"/>
    <w:rsid w:val="3FF69748"/>
    <w:rsid w:val="4004CEEF"/>
    <w:rsid w:val="400D37E4"/>
    <w:rsid w:val="400EF256"/>
    <w:rsid w:val="40119D3F"/>
    <w:rsid w:val="401F1395"/>
    <w:rsid w:val="4026C121"/>
    <w:rsid w:val="4030B822"/>
    <w:rsid w:val="4031475B"/>
    <w:rsid w:val="403AB932"/>
    <w:rsid w:val="40477D22"/>
    <w:rsid w:val="404FA53E"/>
    <w:rsid w:val="4054C6F5"/>
    <w:rsid w:val="4057248C"/>
    <w:rsid w:val="405D41D8"/>
    <w:rsid w:val="406090C7"/>
    <w:rsid w:val="4060CD29"/>
    <w:rsid w:val="406FD343"/>
    <w:rsid w:val="4082970D"/>
    <w:rsid w:val="4084C716"/>
    <w:rsid w:val="408A7631"/>
    <w:rsid w:val="4090F3B6"/>
    <w:rsid w:val="409D4EA1"/>
    <w:rsid w:val="40A5524A"/>
    <w:rsid w:val="40A566FB"/>
    <w:rsid w:val="40D5BE14"/>
    <w:rsid w:val="40EC19B3"/>
    <w:rsid w:val="40F3F8A0"/>
    <w:rsid w:val="40F5B3DA"/>
    <w:rsid w:val="4100D9BA"/>
    <w:rsid w:val="410258D1"/>
    <w:rsid w:val="41065C51"/>
    <w:rsid w:val="411A33E5"/>
    <w:rsid w:val="4120B8FA"/>
    <w:rsid w:val="41229BE9"/>
    <w:rsid w:val="412F643F"/>
    <w:rsid w:val="4147EDC7"/>
    <w:rsid w:val="4149F39A"/>
    <w:rsid w:val="415F27CB"/>
    <w:rsid w:val="415F3A01"/>
    <w:rsid w:val="416870C4"/>
    <w:rsid w:val="416DE7F2"/>
    <w:rsid w:val="4174EC65"/>
    <w:rsid w:val="41868A53"/>
    <w:rsid w:val="418D43C4"/>
    <w:rsid w:val="41980C7A"/>
    <w:rsid w:val="419D6DCD"/>
    <w:rsid w:val="41A2704D"/>
    <w:rsid w:val="41A5EEBF"/>
    <w:rsid w:val="41AFEA52"/>
    <w:rsid w:val="41B00246"/>
    <w:rsid w:val="41B1D840"/>
    <w:rsid w:val="41B71AD2"/>
    <w:rsid w:val="41BC7048"/>
    <w:rsid w:val="41CC97D1"/>
    <w:rsid w:val="41D3DB40"/>
    <w:rsid w:val="41DBC6D1"/>
    <w:rsid w:val="41DC28A7"/>
    <w:rsid w:val="41F9E155"/>
    <w:rsid w:val="41FF7497"/>
    <w:rsid w:val="4206531F"/>
    <w:rsid w:val="4207B3BB"/>
    <w:rsid w:val="4209B282"/>
    <w:rsid w:val="420CD5DC"/>
    <w:rsid w:val="42139AC8"/>
    <w:rsid w:val="421A1C87"/>
    <w:rsid w:val="4229834D"/>
    <w:rsid w:val="422FD718"/>
    <w:rsid w:val="423CB0CB"/>
    <w:rsid w:val="4243D98E"/>
    <w:rsid w:val="4246870F"/>
    <w:rsid w:val="4247D60A"/>
    <w:rsid w:val="42558D03"/>
    <w:rsid w:val="4262D99A"/>
    <w:rsid w:val="42653C12"/>
    <w:rsid w:val="426B808D"/>
    <w:rsid w:val="426EE988"/>
    <w:rsid w:val="4272393E"/>
    <w:rsid w:val="4272611D"/>
    <w:rsid w:val="4273013D"/>
    <w:rsid w:val="4275B982"/>
    <w:rsid w:val="4275EC3E"/>
    <w:rsid w:val="427833AA"/>
    <w:rsid w:val="428820A6"/>
    <w:rsid w:val="4297BA40"/>
    <w:rsid w:val="42A4B54E"/>
    <w:rsid w:val="42A8CA62"/>
    <w:rsid w:val="42AD724C"/>
    <w:rsid w:val="42B178EF"/>
    <w:rsid w:val="42B7C536"/>
    <w:rsid w:val="42C529E5"/>
    <w:rsid w:val="42D2BEB8"/>
    <w:rsid w:val="42DEC7E7"/>
    <w:rsid w:val="42E3179F"/>
    <w:rsid w:val="42E33CDB"/>
    <w:rsid w:val="430AFA2E"/>
    <w:rsid w:val="431476FF"/>
    <w:rsid w:val="431E42BB"/>
    <w:rsid w:val="431E7058"/>
    <w:rsid w:val="43228E06"/>
    <w:rsid w:val="432747D0"/>
    <w:rsid w:val="432C86A9"/>
    <w:rsid w:val="432D9C2F"/>
    <w:rsid w:val="4333ECBF"/>
    <w:rsid w:val="43366CD8"/>
    <w:rsid w:val="4336D82D"/>
    <w:rsid w:val="43482F70"/>
    <w:rsid w:val="435696E7"/>
    <w:rsid w:val="4356BB22"/>
    <w:rsid w:val="435B8A2C"/>
    <w:rsid w:val="43682D3F"/>
    <w:rsid w:val="437977CE"/>
    <w:rsid w:val="437B0E8E"/>
    <w:rsid w:val="438331A2"/>
    <w:rsid w:val="43970AA2"/>
    <w:rsid w:val="439A9E32"/>
    <w:rsid w:val="43A1706F"/>
    <w:rsid w:val="43B3D71C"/>
    <w:rsid w:val="43C37C52"/>
    <w:rsid w:val="43EA0DF5"/>
    <w:rsid w:val="43FB2F31"/>
    <w:rsid w:val="44196E5E"/>
    <w:rsid w:val="442BB10C"/>
    <w:rsid w:val="442C1F4A"/>
    <w:rsid w:val="443174EC"/>
    <w:rsid w:val="443B83A7"/>
    <w:rsid w:val="4468EB9E"/>
    <w:rsid w:val="446C182A"/>
    <w:rsid w:val="446DB999"/>
    <w:rsid w:val="447C0C99"/>
    <w:rsid w:val="449C2026"/>
    <w:rsid w:val="449D0C30"/>
    <w:rsid w:val="449F79DC"/>
    <w:rsid w:val="44B15C48"/>
    <w:rsid w:val="44B680C0"/>
    <w:rsid w:val="44C5F1B8"/>
    <w:rsid w:val="44CF3669"/>
    <w:rsid w:val="44D23B00"/>
    <w:rsid w:val="44E8C2D7"/>
    <w:rsid w:val="450F047A"/>
    <w:rsid w:val="45146158"/>
    <w:rsid w:val="452C4F59"/>
    <w:rsid w:val="453B4A26"/>
    <w:rsid w:val="4559B55B"/>
    <w:rsid w:val="455BE062"/>
    <w:rsid w:val="456AC677"/>
    <w:rsid w:val="457CB22D"/>
    <w:rsid w:val="4583E29E"/>
    <w:rsid w:val="458FBF95"/>
    <w:rsid w:val="4599AEAD"/>
    <w:rsid w:val="45A4A03C"/>
    <w:rsid w:val="45C0ADC6"/>
    <w:rsid w:val="45CCE04F"/>
    <w:rsid w:val="45CF471C"/>
    <w:rsid w:val="45DAD1C8"/>
    <w:rsid w:val="45E238E4"/>
    <w:rsid w:val="45E62318"/>
    <w:rsid w:val="45F26443"/>
    <w:rsid w:val="45F4CF78"/>
    <w:rsid w:val="45FEB596"/>
    <w:rsid w:val="45FFF889"/>
    <w:rsid w:val="460788D2"/>
    <w:rsid w:val="460D0AFF"/>
    <w:rsid w:val="462A5FA1"/>
    <w:rsid w:val="46343762"/>
    <w:rsid w:val="46371B5D"/>
    <w:rsid w:val="4637A73E"/>
    <w:rsid w:val="46530A5E"/>
    <w:rsid w:val="465388AE"/>
    <w:rsid w:val="4663030C"/>
    <w:rsid w:val="46703A7A"/>
    <w:rsid w:val="46788C96"/>
    <w:rsid w:val="467DB9AD"/>
    <w:rsid w:val="4680030A"/>
    <w:rsid w:val="46835A42"/>
    <w:rsid w:val="46851CD6"/>
    <w:rsid w:val="468D8E5E"/>
    <w:rsid w:val="468EBE89"/>
    <w:rsid w:val="469572B7"/>
    <w:rsid w:val="469C22E0"/>
    <w:rsid w:val="469CCE72"/>
    <w:rsid w:val="469D1A81"/>
    <w:rsid w:val="46AB66AD"/>
    <w:rsid w:val="46BB70A7"/>
    <w:rsid w:val="46C04ACF"/>
    <w:rsid w:val="46C6C2B4"/>
    <w:rsid w:val="46C84CEF"/>
    <w:rsid w:val="46CC141B"/>
    <w:rsid w:val="46CEA3D1"/>
    <w:rsid w:val="46E2E1A5"/>
    <w:rsid w:val="46E89D35"/>
    <w:rsid w:val="46E8A98A"/>
    <w:rsid w:val="46F57E8A"/>
    <w:rsid w:val="46FA774E"/>
    <w:rsid w:val="4701C44F"/>
    <w:rsid w:val="4706D234"/>
    <w:rsid w:val="470A2307"/>
    <w:rsid w:val="47135312"/>
    <w:rsid w:val="471696D6"/>
    <w:rsid w:val="47179ABF"/>
    <w:rsid w:val="4718D57F"/>
    <w:rsid w:val="471A6818"/>
    <w:rsid w:val="471B472D"/>
    <w:rsid w:val="471ED841"/>
    <w:rsid w:val="4729EAC7"/>
    <w:rsid w:val="476CC9EB"/>
    <w:rsid w:val="4772385C"/>
    <w:rsid w:val="477A65A9"/>
    <w:rsid w:val="477DA1E5"/>
    <w:rsid w:val="4790B397"/>
    <w:rsid w:val="47954318"/>
    <w:rsid w:val="479C4197"/>
    <w:rsid w:val="479D9216"/>
    <w:rsid w:val="47ABA569"/>
    <w:rsid w:val="47AC33BF"/>
    <w:rsid w:val="47C0B85F"/>
    <w:rsid w:val="47C49C6B"/>
    <w:rsid w:val="47CD7527"/>
    <w:rsid w:val="47D03989"/>
    <w:rsid w:val="47F5E423"/>
    <w:rsid w:val="48244773"/>
    <w:rsid w:val="4837782E"/>
    <w:rsid w:val="48467F59"/>
    <w:rsid w:val="484B9D73"/>
    <w:rsid w:val="48509D12"/>
    <w:rsid w:val="485FDFAB"/>
    <w:rsid w:val="486AD5C8"/>
    <w:rsid w:val="4874648E"/>
    <w:rsid w:val="48829228"/>
    <w:rsid w:val="488BFB3F"/>
    <w:rsid w:val="488C6D0C"/>
    <w:rsid w:val="48909462"/>
    <w:rsid w:val="4897E975"/>
    <w:rsid w:val="48A85AFE"/>
    <w:rsid w:val="48ACCA40"/>
    <w:rsid w:val="48C744D7"/>
    <w:rsid w:val="48D3A387"/>
    <w:rsid w:val="48E0712D"/>
    <w:rsid w:val="48E5CBF2"/>
    <w:rsid w:val="48F0B7D6"/>
    <w:rsid w:val="48F2E1B0"/>
    <w:rsid w:val="4904F29D"/>
    <w:rsid w:val="49056B11"/>
    <w:rsid w:val="490686D7"/>
    <w:rsid w:val="4910840C"/>
    <w:rsid w:val="4919E41E"/>
    <w:rsid w:val="49216E8F"/>
    <w:rsid w:val="492969BE"/>
    <w:rsid w:val="4938C9F5"/>
    <w:rsid w:val="49494681"/>
    <w:rsid w:val="494A3B9F"/>
    <w:rsid w:val="49569661"/>
    <w:rsid w:val="495CE743"/>
    <w:rsid w:val="496C3B37"/>
    <w:rsid w:val="498A2418"/>
    <w:rsid w:val="49B60815"/>
    <w:rsid w:val="49C3EA12"/>
    <w:rsid w:val="49C988AF"/>
    <w:rsid w:val="49CDEFEA"/>
    <w:rsid w:val="49CEE6D7"/>
    <w:rsid w:val="49D02565"/>
    <w:rsid w:val="49DDCB1C"/>
    <w:rsid w:val="49EBF25F"/>
    <w:rsid w:val="49F8A0BD"/>
    <w:rsid w:val="49FB8BDB"/>
    <w:rsid w:val="4A072D8F"/>
    <w:rsid w:val="4A181B76"/>
    <w:rsid w:val="4A1D8122"/>
    <w:rsid w:val="4A20547A"/>
    <w:rsid w:val="4A294371"/>
    <w:rsid w:val="4A2A2FE6"/>
    <w:rsid w:val="4A426D63"/>
    <w:rsid w:val="4A462BED"/>
    <w:rsid w:val="4A54138E"/>
    <w:rsid w:val="4A62646E"/>
    <w:rsid w:val="4A6C7804"/>
    <w:rsid w:val="4A821B70"/>
    <w:rsid w:val="4A8DBD46"/>
    <w:rsid w:val="4A91AEAB"/>
    <w:rsid w:val="4A951D3A"/>
    <w:rsid w:val="4A95452A"/>
    <w:rsid w:val="4AA17406"/>
    <w:rsid w:val="4AA2E8B2"/>
    <w:rsid w:val="4AA38338"/>
    <w:rsid w:val="4AA6D8F2"/>
    <w:rsid w:val="4AA9A790"/>
    <w:rsid w:val="4AB26AB6"/>
    <w:rsid w:val="4ABB5358"/>
    <w:rsid w:val="4ABF2D1E"/>
    <w:rsid w:val="4AC4A840"/>
    <w:rsid w:val="4AD1E3DB"/>
    <w:rsid w:val="4AD5A479"/>
    <w:rsid w:val="4AF1E181"/>
    <w:rsid w:val="4AF94B2E"/>
    <w:rsid w:val="4AFC7BB8"/>
    <w:rsid w:val="4B063EF8"/>
    <w:rsid w:val="4B0BDE4E"/>
    <w:rsid w:val="4B3943FB"/>
    <w:rsid w:val="4B3ECD7C"/>
    <w:rsid w:val="4B3FD625"/>
    <w:rsid w:val="4B432D7F"/>
    <w:rsid w:val="4B4E68A8"/>
    <w:rsid w:val="4B5B0FF8"/>
    <w:rsid w:val="4B5FA96B"/>
    <w:rsid w:val="4B6324F0"/>
    <w:rsid w:val="4B7B7E57"/>
    <w:rsid w:val="4B8087C4"/>
    <w:rsid w:val="4B814BD3"/>
    <w:rsid w:val="4B9FEAE0"/>
    <w:rsid w:val="4BA062F8"/>
    <w:rsid w:val="4BA1BD43"/>
    <w:rsid w:val="4BA2C6F1"/>
    <w:rsid w:val="4BB57923"/>
    <w:rsid w:val="4BBDF22A"/>
    <w:rsid w:val="4BC7AA35"/>
    <w:rsid w:val="4BE7C3D3"/>
    <w:rsid w:val="4BEDA599"/>
    <w:rsid w:val="4BF130E8"/>
    <w:rsid w:val="4BF14281"/>
    <w:rsid w:val="4BF4FAAC"/>
    <w:rsid w:val="4C012AD2"/>
    <w:rsid w:val="4C19E383"/>
    <w:rsid w:val="4C19E58E"/>
    <w:rsid w:val="4C19F2EE"/>
    <w:rsid w:val="4C1ECCE3"/>
    <w:rsid w:val="4C1F821B"/>
    <w:rsid w:val="4C2A8575"/>
    <w:rsid w:val="4C2B1A24"/>
    <w:rsid w:val="4C2F1469"/>
    <w:rsid w:val="4C36D97E"/>
    <w:rsid w:val="4C442F10"/>
    <w:rsid w:val="4C45E808"/>
    <w:rsid w:val="4C4628CC"/>
    <w:rsid w:val="4C492555"/>
    <w:rsid w:val="4C53E89B"/>
    <w:rsid w:val="4C53F047"/>
    <w:rsid w:val="4C5D4981"/>
    <w:rsid w:val="4C649F95"/>
    <w:rsid w:val="4C6F7938"/>
    <w:rsid w:val="4C7C99BB"/>
    <w:rsid w:val="4C89C1D5"/>
    <w:rsid w:val="4C8E4743"/>
    <w:rsid w:val="4C8F4DCC"/>
    <w:rsid w:val="4C90544D"/>
    <w:rsid w:val="4CA0BFC9"/>
    <w:rsid w:val="4CADB19D"/>
    <w:rsid w:val="4CC4252E"/>
    <w:rsid w:val="4CD4ECA8"/>
    <w:rsid w:val="4CE9A642"/>
    <w:rsid w:val="4CF8C0BD"/>
    <w:rsid w:val="4D069A62"/>
    <w:rsid w:val="4D10EE91"/>
    <w:rsid w:val="4D115478"/>
    <w:rsid w:val="4D143FD0"/>
    <w:rsid w:val="4D1D1C34"/>
    <w:rsid w:val="4D1EE14D"/>
    <w:rsid w:val="4D218DE0"/>
    <w:rsid w:val="4D330A6A"/>
    <w:rsid w:val="4D382338"/>
    <w:rsid w:val="4D3FFC97"/>
    <w:rsid w:val="4D50C3CE"/>
    <w:rsid w:val="4D571FD1"/>
    <w:rsid w:val="4D5DB2FC"/>
    <w:rsid w:val="4D6CC873"/>
    <w:rsid w:val="4D74443D"/>
    <w:rsid w:val="4D7AD812"/>
    <w:rsid w:val="4D93D918"/>
    <w:rsid w:val="4D9468F0"/>
    <w:rsid w:val="4DA90267"/>
    <w:rsid w:val="4DAAC333"/>
    <w:rsid w:val="4DB62C89"/>
    <w:rsid w:val="4DBA2DA9"/>
    <w:rsid w:val="4DC240EF"/>
    <w:rsid w:val="4DC40F62"/>
    <w:rsid w:val="4DCD08D7"/>
    <w:rsid w:val="4DCD5127"/>
    <w:rsid w:val="4DCE62FA"/>
    <w:rsid w:val="4DDFF43A"/>
    <w:rsid w:val="4DE10DAF"/>
    <w:rsid w:val="4DE41DBF"/>
    <w:rsid w:val="4DE6C5E5"/>
    <w:rsid w:val="4DFE8F65"/>
    <w:rsid w:val="4E039244"/>
    <w:rsid w:val="4E0B4F4C"/>
    <w:rsid w:val="4E0D750B"/>
    <w:rsid w:val="4E3B1F61"/>
    <w:rsid w:val="4E40C601"/>
    <w:rsid w:val="4E46DCB2"/>
    <w:rsid w:val="4E496943"/>
    <w:rsid w:val="4E746ED2"/>
    <w:rsid w:val="4E84079B"/>
    <w:rsid w:val="4E891061"/>
    <w:rsid w:val="4E8CC3F4"/>
    <w:rsid w:val="4E9B724A"/>
    <w:rsid w:val="4EA49EBB"/>
    <w:rsid w:val="4EBABEC3"/>
    <w:rsid w:val="4ECBB9FF"/>
    <w:rsid w:val="4EF01E3A"/>
    <w:rsid w:val="4EF14967"/>
    <w:rsid w:val="4EF96666"/>
    <w:rsid w:val="4EFBF0A0"/>
    <w:rsid w:val="4F028C54"/>
    <w:rsid w:val="4F0400BD"/>
    <w:rsid w:val="4F088CBA"/>
    <w:rsid w:val="4F1116A5"/>
    <w:rsid w:val="4F236E02"/>
    <w:rsid w:val="4F3F1648"/>
    <w:rsid w:val="4F455D2A"/>
    <w:rsid w:val="4F4906D0"/>
    <w:rsid w:val="4F4A8AFB"/>
    <w:rsid w:val="4F4C6997"/>
    <w:rsid w:val="4F5766AF"/>
    <w:rsid w:val="4F57B6E9"/>
    <w:rsid w:val="4F5AD8F3"/>
    <w:rsid w:val="4F5F2AB1"/>
    <w:rsid w:val="4F6088D6"/>
    <w:rsid w:val="4F6A7449"/>
    <w:rsid w:val="4F742CC4"/>
    <w:rsid w:val="4F74CA9E"/>
    <w:rsid w:val="4F7AD731"/>
    <w:rsid w:val="4F88487F"/>
    <w:rsid w:val="4F8DEE9B"/>
    <w:rsid w:val="4F954C44"/>
    <w:rsid w:val="4F9D1F1F"/>
    <w:rsid w:val="4FA4EE0F"/>
    <w:rsid w:val="4FACD659"/>
    <w:rsid w:val="4FAEF066"/>
    <w:rsid w:val="4FBC7FB0"/>
    <w:rsid w:val="4FC20C4B"/>
    <w:rsid w:val="4FC5E7EF"/>
    <w:rsid w:val="4FC8A28A"/>
    <w:rsid w:val="50015D2D"/>
    <w:rsid w:val="5003416B"/>
    <w:rsid w:val="500EFFCA"/>
    <w:rsid w:val="5019C567"/>
    <w:rsid w:val="501AC2C5"/>
    <w:rsid w:val="501C260C"/>
    <w:rsid w:val="50221567"/>
    <w:rsid w:val="50241AA9"/>
    <w:rsid w:val="502F6133"/>
    <w:rsid w:val="50377CF8"/>
    <w:rsid w:val="504A5ABA"/>
    <w:rsid w:val="504C30B6"/>
    <w:rsid w:val="5051909E"/>
    <w:rsid w:val="50636D7A"/>
    <w:rsid w:val="5063FFA1"/>
    <w:rsid w:val="506C8E86"/>
    <w:rsid w:val="507246FD"/>
    <w:rsid w:val="507948CD"/>
    <w:rsid w:val="5083F11A"/>
    <w:rsid w:val="508A3142"/>
    <w:rsid w:val="508E39F6"/>
    <w:rsid w:val="50909F9D"/>
    <w:rsid w:val="5094518B"/>
    <w:rsid w:val="509A0099"/>
    <w:rsid w:val="50ACDAC4"/>
    <w:rsid w:val="50B346F7"/>
    <w:rsid w:val="50B6D8EB"/>
    <w:rsid w:val="50D9487A"/>
    <w:rsid w:val="50E1E86D"/>
    <w:rsid w:val="50E5D02C"/>
    <w:rsid w:val="50F27B90"/>
    <w:rsid w:val="5100E927"/>
    <w:rsid w:val="511E2943"/>
    <w:rsid w:val="514DBA75"/>
    <w:rsid w:val="515D2CBC"/>
    <w:rsid w:val="51622CCE"/>
    <w:rsid w:val="51624A56"/>
    <w:rsid w:val="516BDFAB"/>
    <w:rsid w:val="517D9E5C"/>
    <w:rsid w:val="517E4D35"/>
    <w:rsid w:val="518B4EDD"/>
    <w:rsid w:val="5192A063"/>
    <w:rsid w:val="51B223E1"/>
    <w:rsid w:val="51B57984"/>
    <w:rsid w:val="51BB5577"/>
    <w:rsid w:val="51C6D0DE"/>
    <w:rsid w:val="51D94E23"/>
    <w:rsid w:val="51EDBF56"/>
    <w:rsid w:val="521273F0"/>
    <w:rsid w:val="5217F02E"/>
    <w:rsid w:val="52199F8A"/>
    <w:rsid w:val="5225C079"/>
    <w:rsid w:val="523A2D16"/>
    <w:rsid w:val="524766E8"/>
    <w:rsid w:val="524B3D9E"/>
    <w:rsid w:val="52504983"/>
    <w:rsid w:val="525BC73E"/>
    <w:rsid w:val="525FC58E"/>
    <w:rsid w:val="526F248E"/>
    <w:rsid w:val="526FAE2A"/>
    <w:rsid w:val="527AC875"/>
    <w:rsid w:val="527EB85D"/>
    <w:rsid w:val="52893259"/>
    <w:rsid w:val="52A4D8E4"/>
    <w:rsid w:val="52AF73E6"/>
    <w:rsid w:val="52B1A655"/>
    <w:rsid w:val="52B77FA9"/>
    <w:rsid w:val="52BC572B"/>
    <w:rsid w:val="52DA4B8C"/>
    <w:rsid w:val="52E2BA2B"/>
    <w:rsid w:val="52E94983"/>
    <w:rsid w:val="52F68D4E"/>
    <w:rsid w:val="52FF214A"/>
    <w:rsid w:val="53020986"/>
    <w:rsid w:val="531D7CC7"/>
    <w:rsid w:val="533B1403"/>
    <w:rsid w:val="53414B3E"/>
    <w:rsid w:val="53461249"/>
    <w:rsid w:val="534B1337"/>
    <w:rsid w:val="5350E8C6"/>
    <w:rsid w:val="53523868"/>
    <w:rsid w:val="53525F84"/>
    <w:rsid w:val="535B6581"/>
    <w:rsid w:val="5368DC5B"/>
    <w:rsid w:val="536C501A"/>
    <w:rsid w:val="53849FAF"/>
    <w:rsid w:val="538CB866"/>
    <w:rsid w:val="539D3970"/>
    <w:rsid w:val="539FFC3D"/>
    <w:rsid w:val="53A46A5E"/>
    <w:rsid w:val="53A56D1F"/>
    <w:rsid w:val="53A8731E"/>
    <w:rsid w:val="53B1FA27"/>
    <w:rsid w:val="53BC2685"/>
    <w:rsid w:val="53D23D6A"/>
    <w:rsid w:val="53E13D5B"/>
    <w:rsid w:val="53F2D42A"/>
    <w:rsid w:val="53FDBEBD"/>
    <w:rsid w:val="53FE35F8"/>
    <w:rsid w:val="5401AAD9"/>
    <w:rsid w:val="5418877D"/>
    <w:rsid w:val="541E30B1"/>
    <w:rsid w:val="5425C411"/>
    <w:rsid w:val="542C729B"/>
    <w:rsid w:val="542D92B2"/>
    <w:rsid w:val="543909EC"/>
    <w:rsid w:val="544CE975"/>
    <w:rsid w:val="545E6A73"/>
    <w:rsid w:val="5468BD67"/>
    <w:rsid w:val="546A5316"/>
    <w:rsid w:val="5476F9FE"/>
    <w:rsid w:val="5479E9B9"/>
    <w:rsid w:val="54809DF0"/>
    <w:rsid w:val="5481E5C4"/>
    <w:rsid w:val="549C14D8"/>
    <w:rsid w:val="54ACAFA1"/>
    <w:rsid w:val="54B0D61E"/>
    <w:rsid w:val="54B739D3"/>
    <w:rsid w:val="54BDA896"/>
    <w:rsid w:val="54C32BD2"/>
    <w:rsid w:val="54C3AF76"/>
    <w:rsid w:val="54DE1D2C"/>
    <w:rsid w:val="54E7BA94"/>
    <w:rsid w:val="54EEF905"/>
    <w:rsid w:val="54F2E7C9"/>
    <w:rsid w:val="55146C7E"/>
    <w:rsid w:val="5515F19E"/>
    <w:rsid w:val="55184B1E"/>
    <w:rsid w:val="5518B85B"/>
    <w:rsid w:val="551F13EF"/>
    <w:rsid w:val="551F77F8"/>
    <w:rsid w:val="5525A3F0"/>
    <w:rsid w:val="55318794"/>
    <w:rsid w:val="55323A91"/>
    <w:rsid w:val="553DFF88"/>
    <w:rsid w:val="5547C05B"/>
    <w:rsid w:val="555DA265"/>
    <w:rsid w:val="55668967"/>
    <w:rsid w:val="5579415C"/>
    <w:rsid w:val="557A5369"/>
    <w:rsid w:val="558443E3"/>
    <w:rsid w:val="558D8982"/>
    <w:rsid w:val="55912348"/>
    <w:rsid w:val="55956BD1"/>
    <w:rsid w:val="55A18641"/>
    <w:rsid w:val="55A2764C"/>
    <w:rsid w:val="55BEFA5B"/>
    <w:rsid w:val="55C02719"/>
    <w:rsid w:val="55DC3A4E"/>
    <w:rsid w:val="55E29316"/>
    <w:rsid w:val="55EEA9AE"/>
    <w:rsid w:val="55F1B13E"/>
    <w:rsid w:val="55F648D8"/>
    <w:rsid w:val="55F6E6B7"/>
    <w:rsid w:val="55FB5E40"/>
    <w:rsid w:val="5603ACD3"/>
    <w:rsid w:val="5607AE0D"/>
    <w:rsid w:val="5609A14A"/>
    <w:rsid w:val="5623C285"/>
    <w:rsid w:val="56449E8F"/>
    <w:rsid w:val="56490AAF"/>
    <w:rsid w:val="564DCEA7"/>
    <w:rsid w:val="5663231C"/>
    <w:rsid w:val="566EAE87"/>
    <w:rsid w:val="56777C74"/>
    <w:rsid w:val="5685EF0D"/>
    <w:rsid w:val="5686DC1B"/>
    <w:rsid w:val="56883421"/>
    <w:rsid w:val="569019B8"/>
    <w:rsid w:val="569E3437"/>
    <w:rsid w:val="56BF94CB"/>
    <w:rsid w:val="56C2D9CE"/>
    <w:rsid w:val="56E9297A"/>
    <w:rsid w:val="56F16A61"/>
    <w:rsid w:val="56F480E2"/>
    <w:rsid w:val="56FAB4FD"/>
    <w:rsid w:val="56FB1DDA"/>
    <w:rsid w:val="5711DC43"/>
    <w:rsid w:val="5728C26B"/>
    <w:rsid w:val="573D1078"/>
    <w:rsid w:val="57402780"/>
    <w:rsid w:val="57523486"/>
    <w:rsid w:val="5783428D"/>
    <w:rsid w:val="57897FF5"/>
    <w:rsid w:val="57944B8A"/>
    <w:rsid w:val="57B3710E"/>
    <w:rsid w:val="57B4EF34"/>
    <w:rsid w:val="57C0D376"/>
    <w:rsid w:val="57CC9825"/>
    <w:rsid w:val="57E1927F"/>
    <w:rsid w:val="57F111FD"/>
    <w:rsid w:val="57F2FB84"/>
    <w:rsid w:val="58072EC1"/>
    <w:rsid w:val="581AF1AE"/>
    <w:rsid w:val="581F4EA3"/>
    <w:rsid w:val="5826DA61"/>
    <w:rsid w:val="583D7E14"/>
    <w:rsid w:val="58477D0B"/>
    <w:rsid w:val="584AF029"/>
    <w:rsid w:val="5864AA39"/>
    <w:rsid w:val="58779EBF"/>
    <w:rsid w:val="5889BAD0"/>
    <w:rsid w:val="588EC72B"/>
    <w:rsid w:val="5891AF5E"/>
    <w:rsid w:val="58938E04"/>
    <w:rsid w:val="5893B83F"/>
    <w:rsid w:val="58954327"/>
    <w:rsid w:val="589698E5"/>
    <w:rsid w:val="5897A8BB"/>
    <w:rsid w:val="589AAE9D"/>
    <w:rsid w:val="58ABD0F3"/>
    <w:rsid w:val="58AE72E1"/>
    <w:rsid w:val="58B2DD66"/>
    <w:rsid w:val="58B50E76"/>
    <w:rsid w:val="58B51E7F"/>
    <w:rsid w:val="58D06ECC"/>
    <w:rsid w:val="58DF741E"/>
    <w:rsid w:val="58E68865"/>
    <w:rsid w:val="59131E49"/>
    <w:rsid w:val="591B6A92"/>
    <w:rsid w:val="591CF00B"/>
    <w:rsid w:val="59325958"/>
    <w:rsid w:val="59329E48"/>
    <w:rsid w:val="5936D1B5"/>
    <w:rsid w:val="594939EE"/>
    <w:rsid w:val="594AF957"/>
    <w:rsid w:val="594F2B93"/>
    <w:rsid w:val="595298C0"/>
    <w:rsid w:val="59562CD4"/>
    <w:rsid w:val="595B45AC"/>
    <w:rsid w:val="595E643C"/>
    <w:rsid w:val="59672500"/>
    <w:rsid w:val="596F874A"/>
    <w:rsid w:val="5980AB03"/>
    <w:rsid w:val="59853EC8"/>
    <w:rsid w:val="598B49F5"/>
    <w:rsid w:val="599CEB8D"/>
    <w:rsid w:val="59B745FF"/>
    <w:rsid w:val="59BF949F"/>
    <w:rsid w:val="59C67C82"/>
    <w:rsid w:val="59C71B01"/>
    <w:rsid w:val="59C8A7E8"/>
    <w:rsid w:val="59C9B9E5"/>
    <w:rsid w:val="59D0B9CA"/>
    <w:rsid w:val="59D22D44"/>
    <w:rsid w:val="59D9753F"/>
    <w:rsid w:val="59D99B3A"/>
    <w:rsid w:val="59DF49FF"/>
    <w:rsid w:val="59E8D155"/>
    <w:rsid w:val="59F834C9"/>
    <w:rsid w:val="59FA870E"/>
    <w:rsid w:val="59FEC08E"/>
    <w:rsid w:val="59FF98D1"/>
    <w:rsid w:val="5A05634E"/>
    <w:rsid w:val="5A0611D7"/>
    <w:rsid w:val="5A0C5FEC"/>
    <w:rsid w:val="5A2C85C9"/>
    <w:rsid w:val="5A2D6627"/>
    <w:rsid w:val="5A330DFA"/>
    <w:rsid w:val="5A3A5DA7"/>
    <w:rsid w:val="5A4E5A76"/>
    <w:rsid w:val="5A50C701"/>
    <w:rsid w:val="5A603C9F"/>
    <w:rsid w:val="5A6A2A8C"/>
    <w:rsid w:val="5A783087"/>
    <w:rsid w:val="5A8E0C93"/>
    <w:rsid w:val="5A9011E2"/>
    <w:rsid w:val="5A905307"/>
    <w:rsid w:val="5AAB47F2"/>
    <w:rsid w:val="5AAC0933"/>
    <w:rsid w:val="5AB87A5F"/>
    <w:rsid w:val="5AC2CACC"/>
    <w:rsid w:val="5AC83935"/>
    <w:rsid w:val="5AC91C6C"/>
    <w:rsid w:val="5ADBEB32"/>
    <w:rsid w:val="5AECEDA4"/>
    <w:rsid w:val="5AF0C2D1"/>
    <w:rsid w:val="5AF6CCD9"/>
    <w:rsid w:val="5B02F1C0"/>
    <w:rsid w:val="5B068B77"/>
    <w:rsid w:val="5B093AE4"/>
    <w:rsid w:val="5B0D3AE3"/>
    <w:rsid w:val="5B133C8E"/>
    <w:rsid w:val="5B165237"/>
    <w:rsid w:val="5B41C668"/>
    <w:rsid w:val="5B48BC35"/>
    <w:rsid w:val="5B4C345F"/>
    <w:rsid w:val="5B4C7FD7"/>
    <w:rsid w:val="5B4FD676"/>
    <w:rsid w:val="5B50311A"/>
    <w:rsid w:val="5B518372"/>
    <w:rsid w:val="5B5F4E45"/>
    <w:rsid w:val="5B6D6EF7"/>
    <w:rsid w:val="5B6F23BF"/>
    <w:rsid w:val="5B71C2A4"/>
    <w:rsid w:val="5B7B3387"/>
    <w:rsid w:val="5B896D21"/>
    <w:rsid w:val="5B975612"/>
    <w:rsid w:val="5B97D14D"/>
    <w:rsid w:val="5B9D9404"/>
    <w:rsid w:val="5BB6B993"/>
    <w:rsid w:val="5BCA4EEC"/>
    <w:rsid w:val="5BCCAF16"/>
    <w:rsid w:val="5BCCE3E9"/>
    <w:rsid w:val="5BE0499F"/>
    <w:rsid w:val="5BE10AA4"/>
    <w:rsid w:val="5C11D257"/>
    <w:rsid w:val="5C17B1B6"/>
    <w:rsid w:val="5C1CA317"/>
    <w:rsid w:val="5C1D34A9"/>
    <w:rsid w:val="5C2F39C9"/>
    <w:rsid w:val="5C3337DA"/>
    <w:rsid w:val="5C41E83B"/>
    <w:rsid w:val="5C6F9630"/>
    <w:rsid w:val="5C7BCBCA"/>
    <w:rsid w:val="5C83F5F2"/>
    <w:rsid w:val="5C96CB89"/>
    <w:rsid w:val="5C9AFF68"/>
    <w:rsid w:val="5CA1B36D"/>
    <w:rsid w:val="5CCCF234"/>
    <w:rsid w:val="5CCE774E"/>
    <w:rsid w:val="5CDAAA31"/>
    <w:rsid w:val="5CDCB4CE"/>
    <w:rsid w:val="5CDE37A3"/>
    <w:rsid w:val="5CE5F258"/>
    <w:rsid w:val="5CEC062F"/>
    <w:rsid w:val="5CEE2845"/>
    <w:rsid w:val="5CEFB879"/>
    <w:rsid w:val="5CF1BCE9"/>
    <w:rsid w:val="5CF1E344"/>
    <w:rsid w:val="5CFC376C"/>
    <w:rsid w:val="5CFE1D44"/>
    <w:rsid w:val="5CFEE692"/>
    <w:rsid w:val="5CFEE76F"/>
    <w:rsid w:val="5D003FD1"/>
    <w:rsid w:val="5D08464D"/>
    <w:rsid w:val="5D0EB4AE"/>
    <w:rsid w:val="5D12D6A0"/>
    <w:rsid w:val="5D1E7011"/>
    <w:rsid w:val="5D276606"/>
    <w:rsid w:val="5D2B5766"/>
    <w:rsid w:val="5D305C1E"/>
    <w:rsid w:val="5D3CD00C"/>
    <w:rsid w:val="5D59390F"/>
    <w:rsid w:val="5D64E66A"/>
    <w:rsid w:val="5D677885"/>
    <w:rsid w:val="5D6873E6"/>
    <w:rsid w:val="5D70EDA0"/>
    <w:rsid w:val="5D937821"/>
    <w:rsid w:val="5D9733AF"/>
    <w:rsid w:val="5D9CDA84"/>
    <w:rsid w:val="5DA75E8B"/>
    <w:rsid w:val="5DB66328"/>
    <w:rsid w:val="5DDEE94D"/>
    <w:rsid w:val="5DE2A50F"/>
    <w:rsid w:val="5DEE7AA5"/>
    <w:rsid w:val="5DF3A5A4"/>
    <w:rsid w:val="5DF83A7D"/>
    <w:rsid w:val="5DFF59E6"/>
    <w:rsid w:val="5E00A9A1"/>
    <w:rsid w:val="5E127C83"/>
    <w:rsid w:val="5E343C9E"/>
    <w:rsid w:val="5E38BB19"/>
    <w:rsid w:val="5E40F43E"/>
    <w:rsid w:val="5E4BA307"/>
    <w:rsid w:val="5E4BC1D0"/>
    <w:rsid w:val="5E5A0B04"/>
    <w:rsid w:val="5E7C482D"/>
    <w:rsid w:val="5E87C157"/>
    <w:rsid w:val="5E8DDE0B"/>
    <w:rsid w:val="5E8E8B41"/>
    <w:rsid w:val="5E9258CE"/>
    <w:rsid w:val="5E96D899"/>
    <w:rsid w:val="5EAB85C6"/>
    <w:rsid w:val="5EBFE7B3"/>
    <w:rsid w:val="5EC87BD4"/>
    <w:rsid w:val="5ED12D10"/>
    <w:rsid w:val="5ED29411"/>
    <w:rsid w:val="5EF9CFEB"/>
    <w:rsid w:val="5F00289F"/>
    <w:rsid w:val="5F00645F"/>
    <w:rsid w:val="5F03D2E3"/>
    <w:rsid w:val="5F05692A"/>
    <w:rsid w:val="5F0B959C"/>
    <w:rsid w:val="5F187AFB"/>
    <w:rsid w:val="5F1F8B41"/>
    <w:rsid w:val="5F20303F"/>
    <w:rsid w:val="5F219D5A"/>
    <w:rsid w:val="5F253D23"/>
    <w:rsid w:val="5F265E4A"/>
    <w:rsid w:val="5F29253E"/>
    <w:rsid w:val="5F39464D"/>
    <w:rsid w:val="5F46D026"/>
    <w:rsid w:val="5F544C1B"/>
    <w:rsid w:val="5F5DBF53"/>
    <w:rsid w:val="5F607185"/>
    <w:rsid w:val="5F666D35"/>
    <w:rsid w:val="5F6893FF"/>
    <w:rsid w:val="5F6D99E0"/>
    <w:rsid w:val="5F7A4465"/>
    <w:rsid w:val="5F7A738E"/>
    <w:rsid w:val="5F7FFC12"/>
    <w:rsid w:val="5F88E656"/>
    <w:rsid w:val="5F8B2BFD"/>
    <w:rsid w:val="5F90A98F"/>
    <w:rsid w:val="5F975600"/>
    <w:rsid w:val="5FAD9921"/>
    <w:rsid w:val="5FB07410"/>
    <w:rsid w:val="5FBE031D"/>
    <w:rsid w:val="5FBFF3FB"/>
    <w:rsid w:val="5FD797F7"/>
    <w:rsid w:val="5FD80634"/>
    <w:rsid w:val="5FF0CEF2"/>
    <w:rsid w:val="600210E2"/>
    <w:rsid w:val="6014027C"/>
    <w:rsid w:val="60187933"/>
    <w:rsid w:val="601A2C3E"/>
    <w:rsid w:val="6041E48C"/>
    <w:rsid w:val="6044CDE3"/>
    <w:rsid w:val="604E1398"/>
    <w:rsid w:val="6057FF58"/>
    <w:rsid w:val="605E2CA6"/>
    <w:rsid w:val="6072D8DE"/>
    <w:rsid w:val="60759A16"/>
    <w:rsid w:val="60858F7B"/>
    <w:rsid w:val="608CADFC"/>
    <w:rsid w:val="608EEF44"/>
    <w:rsid w:val="60950895"/>
    <w:rsid w:val="60A44683"/>
    <w:rsid w:val="60B55D70"/>
    <w:rsid w:val="60B9CF27"/>
    <w:rsid w:val="60CFFE3F"/>
    <w:rsid w:val="60DB8AFF"/>
    <w:rsid w:val="60DE7D80"/>
    <w:rsid w:val="60E12B76"/>
    <w:rsid w:val="60E31BD8"/>
    <w:rsid w:val="60E34800"/>
    <w:rsid w:val="60EFA46B"/>
    <w:rsid w:val="60F15111"/>
    <w:rsid w:val="60FF683C"/>
    <w:rsid w:val="610515E4"/>
    <w:rsid w:val="6107D090"/>
    <w:rsid w:val="610BF049"/>
    <w:rsid w:val="61156967"/>
    <w:rsid w:val="6119141C"/>
    <w:rsid w:val="611FCD0B"/>
    <w:rsid w:val="6125E4FF"/>
    <w:rsid w:val="6131F2D2"/>
    <w:rsid w:val="614807B8"/>
    <w:rsid w:val="61521E1C"/>
    <w:rsid w:val="61616F83"/>
    <w:rsid w:val="6166F661"/>
    <w:rsid w:val="616C06EA"/>
    <w:rsid w:val="616C4C61"/>
    <w:rsid w:val="617BC29A"/>
    <w:rsid w:val="618E5E37"/>
    <w:rsid w:val="618E7976"/>
    <w:rsid w:val="61907C93"/>
    <w:rsid w:val="61948403"/>
    <w:rsid w:val="6196B064"/>
    <w:rsid w:val="61997E61"/>
    <w:rsid w:val="61A97D2F"/>
    <w:rsid w:val="61ABA3FD"/>
    <w:rsid w:val="61AE02E8"/>
    <w:rsid w:val="61AF9626"/>
    <w:rsid w:val="61B6B489"/>
    <w:rsid w:val="61C912BF"/>
    <w:rsid w:val="61D80393"/>
    <w:rsid w:val="61E3B944"/>
    <w:rsid w:val="61EFFB35"/>
    <w:rsid w:val="61F146D7"/>
    <w:rsid w:val="61FB4FC5"/>
    <w:rsid w:val="6200589D"/>
    <w:rsid w:val="62018E46"/>
    <w:rsid w:val="6202420D"/>
    <w:rsid w:val="62116A77"/>
    <w:rsid w:val="62133860"/>
    <w:rsid w:val="621B098C"/>
    <w:rsid w:val="6237E6CC"/>
    <w:rsid w:val="623F34D8"/>
    <w:rsid w:val="6240409C"/>
    <w:rsid w:val="62415C60"/>
    <w:rsid w:val="624738FC"/>
    <w:rsid w:val="6251A03F"/>
    <w:rsid w:val="62587924"/>
    <w:rsid w:val="625D806D"/>
    <w:rsid w:val="625E69F8"/>
    <w:rsid w:val="625EEDCE"/>
    <w:rsid w:val="626ECC46"/>
    <w:rsid w:val="62846E33"/>
    <w:rsid w:val="6288F372"/>
    <w:rsid w:val="628EA0DC"/>
    <w:rsid w:val="62A7D07E"/>
    <w:rsid w:val="62ACDC95"/>
    <w:rsid w:val="62BD9C7F"/>
    <w:rsid w:val="62C05935"/>
    <w:rsid w:val="62CA807B"/>
    <w:rsid w:val="62D2F523"/>
    <w:rsid w:val="62E24F01"/>
    <w:rsid w:val="62E7FEE0"/>
    <w:rsid w:val="62F8D747"/>
    <w:rsid w:val="630A1D35"/>
    <w:rsid w:val="630D43ED"/>
    <w:rsid w:val="631BA512"/>
    <w:rsid w:val="631BC5A6"/>
    <w:rsid w:val="6321EC34"/>
    <w:rsid w:val="63227DB8"/>
    <w:rsid w:val="63239BE5"/>
    <w:rsid w:val="633AC0DE"/>
    <w:rsid w:val="634D0D7F"/>
    <w:rsid w:val="634F5914"/>
    <w:rsid w:val="6352237E"/>
    <w:rsid w:val="635FB118"/>
    <w:rsid w:val="63649AD7"/>
    <w:rsid w:val="636F0938"/>
    <w:rsid w:val="636FC135"/>
    <w:rsid w:val="6385B8E9"/>
    <w:rsid w:val="6386EAD1"/>
    <w:rsid w:val="6388926E"/>
    <w:rsid w:val="63AD8116"/>
    <w:rsid w:val="63B40892"/>
    <w:rsid w:val="63B97B52"/>
    <w:rsid w:val="63CE847A"/>
    <w:rsid w:val="63CE9189"/>
    <w:rsid w:val="63D2260B"/>
    <w:rsid w:val="63D417A3"/>
    <w:rsid w:val="63EBA1CC"/>
    <w:rsid w:val="63EBDEF1"/>
    <w:rsid w:val="63F22B76"/>
    <w:rsid w:val="63F835AB"/>
    <w:rsid w:val="63FA86BC"/>
    <w:rsid w:val="64169DE0"/>
    <w:rsid w:val="643199A8"/>
    <w:rsid w:val="644A4035"/>
    <w:rsid w:val="644CA2E1"/>
    <w:rsid w:val="6450B51B"/>
    <w:rsid w:val="6457D6C3"/>
    <w:rsid w:val="64722B3B"/>
    <w:rsid w:val="647A13D5"/>
    <w:rsid w:val="648FB7BD"/>
    <w:rsid w:val="6494B666"/>
    <w:rsid w:val="649D08E2"/>
    <w:rsid w:val="64A0B5D4"/>
    <w:rsid w:val="64A56B87"/>
    <w:rsid w:val="64AA1510"/>
    <w:rsid w:val="64AE370B"/>
    <w:rsid w:val="64C489C7"/>
    <w:rsid w:val="64C6185A"/>
    <w:rsid w:val="64C6C096"/>
    <w:rsid w:val="64C760BA"/>
    <w:rsid w:val="64C8DB5F"/>
    <w:rsid w:val="64D2FDA3"/>
    <w:rsid w:val="64DD9E7A"/>
    <w:rsid w:val="64E6A238"/>
    <w:rsid w:val="64F687F9"/>
    <w:rsid w:val="64F7317A"/>
    <w:rsid w:val="64F94FEF"/>
    <w:rsid w:val="650E30E4"/>
    <w:rsid w:val="65138107"/>
    <w:rsid w:val="6520B0D5"/>
    <w:rsid w:val="65266363"/>
    <w:rsid w:val="652CA7F6"/>
    <w:rsid w:val="655B6F78"/>
    <w:rsid w:val="655EE631"/>
    <w:rsid w:val="6561E2B4"/>
    <w:rsid w:val="65648AF3"/>
    <w:rsid w:val="65679E5F"/>
    <w:rsid w:val="6570D526"/>
    <w:rsid w:val="6574F020"/>
    <w:rsid w:val="6577A0B2"/>
    <w:rsid w:val="65804A90"/>
    <w:rsid w:val="65821DEE"/>
    <w:rsid w:val="65928E79"/>
    <w:rsid w:val="6592F383"/>
    <w:rsid w:val="65933BC3"/>
    <w:rsid w:val="6593DC07"/>
    <w:rsid w:val="65950CC3"/>
    <w:rsid w:val="659A76A7"/>
    <w:rsid w:val="659B1434"/>
    <w:rsid w:val="65ACEAAE"/>
    <w:rsid w:val="65B07823"/>
    <w:rsid w:val="65B2EBA3"/>
    <w:rsid w:val="65DC82EA"/>
    <w:rsid w:val="65E590C1"/>
    <w:rsid w:val="65F30DCD"/>
    <w:rsid w:val="65F3A724"/>
    <w:rsid w:val="65F8D516"/>
    <w:rsid w:val="65F93E91"/>
    <w:rsid w:val="65FBAC7B"/>
    <w:rsid w:val="65FD78F3"/>
    <w:rsid w:val="661095C2"/>
    <w:rsid w:val="661102FF"/>
    <w:rsid w:val="66234277"/>
    <w:rsid w:val="6630F02A"/>
    <w:rsid w:val="663A9158"/>
    <w:rsid w:val="66571330"/>
    <w:rsid w:val="6664C90B"/>
    <w:rsid w:val="666DA483"/>
    <w:rsid w:val="66754B45"/>
    <w:rsid w:val="668EE22E"/>
    <w:rsid w:val="66A417EB"/>
    <w:rsid w:val="66A78F40"/>
    <w:rsid w:val="66BB0110"/>
    <w:rsid w:val="66C52399"/>
    <w:rsid w:val="66CC26E3"/>
    <w:rsid w:val="66CE3A5D"/>
    <w:rsid w:val="66E94E3D"/>
    <w:rsid w:val="6704D301"/>
    <w:rsid w:val="670E0A56"/>
    <w:rsid w:val="670E552B"/>
    <w:rsid w:val="6717F5FD"/>
    <w:rsid w:val="671918C9"/>
    <w:rsid w:val="672D2842"/>
    <w:rsid w:val="673B2BA1"/>
    <w:rsid w:val="67536B63"/>
    <w:rsid w:val="6758B423"/>
    <w:rsid w:val="675D463E"/>
    <w:rsid w:val="67638D72"/>
    <w:rsid w:val="676F8815"/>
    <w:rsid w:val="677D42CE"/>
    <w:rsid w:val="679CF986"/>
    <w:rsid w:val="67AB28C6"/>
    <w:rsid w:val="67ABE450"/>
    <w:rsid w:val="67AF5A96"/>
    <w:rsid w:val="67C40108"/>
    <w:rsid w:val="67C8E632"/>
    <w:rsid w:val="67CEE0FC"/>
    <w:rsid w:val="67D60755"/>
    <w:rsid w:val="67D664B0"/>
    <w:rsid w:val="67E66BB9"/>
    <w:rsid w:val="67EABDDC"/>
    <w:rsid w:val="67EF7FA2"/>
    <w:rsid w:val="67FE7B5B"/>
    <w:rsid w:val="68115937"/>
    <w:rsid w:val="6816430F"/>
    <w:rsid w:val="681ABCDF"/>
    <w:rsid w:val="6824692D"/>
    <w:rsid w:val="68279F8C"/>
    <w:rsid w:val="6828677C"/>
    <w:rsid w:val="682A7B84"/>
    <w:rsid w:val="683127B0"/>
    <w:rsid w:val="68326C1B"/>
    <w:rsid w:val="6851D7F1"/>
    <w:rsid w:val="68554FDF"/>
    <w:rsid w:val="685A1DC2"/>
    <w:rsid w:val="685D9949"/>
    <w:rsid w:val="685F6630"/>
    <w:rsid w:val="6872029E"/>
    <w:rsid w:val="6874E56D"/>
    <w:rsid w:val="68777903"/>
    <w:rsid w:val="687A3E55"/>
    <w:rsid w:val="6882FE2F"/>
    <w:rsid w:val="6883475A"/>
    <w:rsid w:val="6890D30C"/>
    <w:rsid w:val="68953FC5"/>
    <w:rsid w:val="68BF1725"/>
    <w:rsid w:val="68C3E090"/>
    <w:rsid w:val="68ECE0FB"/>
    <w:rsid w:val="68F0CA09"/>
    <w:rsid w:val="68FD46E8"/>
    <w:rsid w:val="690720DC"/>
    <w:rsid w:val="69171B3A"/>
    <w:rsid w:val="691C2EA6"/>
    <w:rsid w:val="6924649A"/>
    <w:rsid w:val="692CA875"/>
    <w:rsid w:val="6931DBE5"/>
    <w:rsid w:val="694B2DDE"/>
    <w:rsid w:val="694E9E03"/>
    <w:rsid w:val="69547CF3"/>
    <w:rsid w:val="696995D8"/>
    <w:rsid w:val="696BF166"/>
    <w:rsid w:val="696F82A7"/>
    <w:rsid w:val="69720EC9"/>
    <w:rsid w:val="6972FC5C"/>
    <w:rsid w:val="69767641"/>
    <w:rsid w:val="6993B275"/>
    <w:rsid w:val="69950F4E"/>
    <w:rsid w:val="69A6386C"/>
    <w:rsid w:val="69B8B7AE"/>
    <w:rsid w:val="69B9AB21"/>
    <w:rsid w:val="69CAE7AF"/>
    <w:rsid w:val="69D7BE76"/>
    <w:rsid w:val="69D869E5"/>
    <w:rsid w:val="69DA0F98"/>
    <w:rsid w:val="69DE2B61"/>
    <w:rsid w:val="69EE9910"/>
    <w:rsid w:val="69EECB29"/>
    <w:rsid w:val="69FB8401"/>
    <w:rsid w:val="69FDFC29"/>
    <w:rsid w:val="6A1F00DB"/>
    <w:rsid w:val="6A2022DA"/>
    <w:rsid w:val="6A20DE61"/>
    <w:rsid w:val="6A2CECEA"/>
    <w:rsid w:val="6A363E1A"/>
    <w:rsid w:val="6A3A3D18"/>
    <w:rsid w:val="6A3FB6CB"/>
    <w:rsid w:val="6A475443"/>
    <w:rsid w:val="6A60445B"/>
    <w:rsid w:val="6A7102E4"/>
    <w:rsid w:val="6A81C9D1"/>
    <w:rsid w:val="6A83F42B"/>
    <w:rsid w:val="6A848355"/>
    <w:rsid w:val="6A8F47B0"/>
    <w:rsid w:val="6A9296FE"/>
    <w:rsid w:val="6AA3AD77"/>
    <w:rsid w:val="6AAFACDA"/>
    <w:rsid w:val="6AB359D2"/>
    <w:rsid w:val="6AC321AD"/>
    <w:rsid w:val="6ACEDB6A"/>
    <w:rsid w:val="6ACF1207"/>
    <w:rsid w:val="6AEB8D77"/>
    <w:rsid w:val="6AF23CE3"/>
    <w:rsid w:val="6AF496D3"/>
    <w:rsid w:val="6AF51B3E"/>
    <w:rsid w:val="6AF58F5B"/>
    <w:rsid w:val="6AF7C779"/>
    <w:rsid w:val="6AFAD010"/>
    <w:rsid w:val="6B005644"/>
    <w:rsid w:val="6B02EF6C"/>
    <w:rsid w:val="6B12A094"/>
    <w:rsid w:val="6B3125C6"/>
    <w:rsid w:val="6B3CC0FB"/>
    <w:rsid w:val="6B48C524"/>
    <w:rsid w:val="6B5600DB"/>
    <w:rsid w:val="6B6EFC2D"/>
    <w:rsid w:val="6B7D3964"/>
    <w:rsid w:val="6B8037DB"/>
    <w:rsid w:val="6B809FAA"/>
    <w:rsid w:val="6B84F54C"/>
    <w:rsid w:val="6B9096AA"/>
    <w:rsid w:val="6B919961"/>
    <w:rsid w:val="6B9AC9D6"/>
    <w:rsid w:val="6B9CFA34"/>
    <w:rsid w:val="6BA876BC"/>
    <w:rsid w:val="6BA8D8D8"/>
    <w:rsid w:val="6BB6E00A"/>
    <w:rsid w:val="6BBB13A4"/>
    <w:rsid w:val="6BC80316"/>
    <w:rsid w:val="6BCFDC28"/>
    <w:rsid w:val="6BD1CDCD"/>
    <w:rsid w:val="6BD31359"/>
    <w:rsid w:val="6BE76C9E"/>
    <w:rsid w:val="6BFC14BC"/>
    <w:rsid w:val="6BFF20AC"/>
    <w:rsid w:val="6C00B704"/>
    <w:rsid w:val="6C083CB3"/>
    <w:rsid w:val="6C151DF8"/>
    <w:rsid w:val="6C1F13E2"/>
    <w:rsid w:val="6C23CD2B"/>
    <w:rsid w:val="6C25A96F"/>
    <w:rsid w:val="6C306AEE"/>
    <w:rsid w:val="6C4045A6"/>
    <w:rsid w:val="6C47611D"/>
    <w:rsid w:val="6C4A07CB"/>
    <w:rsid w:val="6C4C5196"/>
    <w:rsid w:val="6C5A1C8B"/>
    <w:rsid w:val="6C5A8308"/>
    <w:rsid w:val="6C5B4405"/>
    <w:rsid w:val="6C6372F2"/>
    <w:rsid w:val="6C80AB98"/>
    <w:rsid w:val="6C847E9A"/>
    <w:rsid w:val="6C84A06C"/>
    <w:rsid w:val="6C8B95AE"/>
    <w:rsid w:val="6C8EE4A9"/>
    <w:rsid w:val="6C915FBC"/>
    <w:rsid w:val="6CA30E0D"/>
    <w:rsid w:val="6CA91622"/>
    <w:rsid w:val="6CA9A887"/>
    <w:rsid w:val="6CADB725"/>
    <w:rsid w:val="6CB48F7D"/>
    <w:rsid w:val="6CB89C67"/>
    <w:rsid w:val="6CCD5952"/>
    <w:rsid w:val="6CCD71FE"/>
    <w:rsid w:val="6CCE2CAC"/>
    <w:rsid w:val="6CCF43FB"/>
    <w:rsid w:val="6CDCC279"/>
    <w:rsid w:val="6CEBC378"/>
    <w:rsid w:val="6CF0D9D9"/>
    <w:rsid w:val="6CF950D4"/>
    <w:rsid w:val="6D01FC8D"/>
    <w:rsid w:val="6D2009F4"/>
    <w:rsid w:val="6D2047C8"/>
    <w:rsid w:val="6D20C5AD"/>
    <w:rsid w:val="6D261A05"/>
    <w:rsid w:val="6D406228"/>
    <w:rsid w:val="6D4213C8"/>
    <w:rsid w:val="6D5092CC"/>
    <w:rsid w:val="6D5F5E20"/>
    <w:rsid w:val="6D69A12E"/>
    <w:rsid w:val="6D6F25F9"/>
    <w:rsid w:val="6D74417F"/>
    <w:rsid w:val="6D74A986"/>
    <w:rsid w:val="6D785934"/>
    <w:rsid w:val="6D7AA36F"/>
    <w:rsid w:val="6D7CE733"/>
    <w:rsid w:val="6D7E7D52"/>
    <w:rsid w:val="6D80D901"/>
    <w:rsid w:val="6D82AE49"/>
    <w:rsid w:val="6D845DD5"/>
    <w:rsid w:val="6D8E96D1"/>
    <w:rsid w:val="6D964D4D"/>
    <w:rsid w:val="6D97CFD4"/>
    <w:rsid w:val="6D9E93EA"/>
    <w:rsid w:val="6DA9811A"/>
    <w:rsid w:val="6DAB4DE7"/>
    <w:rsid w:val="6DB68656"/>
    <w:rsid w:val="6DB9C018"/>
    <w:rsid w:val="6DBBF4A8"/>
    <w:rsid w:val="6DC34F37"/>
    <w:rsid w:val="6DC479C2"/>
    <w:rsid w:val="6DCC249D"/>
    <w:rsid w:val="6DCDF9E4"/>
    <w:rsid w:val="6DD7DF7E"/>
    <w:rsid w:val="6DE2799F"/>
    <w:rsid w:val="6DE6A92E"/>
    <w:rsid w:val="6E12D988"/>
    <w:rsid w:val="6E1779C2"/>
    <w:rsid w:val="6E24CAC8"/>
    <w:rsid w:val="6E2677E4"/>
    <w:rsid w:val="6E2AA7EE"/>
    <w:rsid w:val="6E39B7B6"/>
    <w:rsid w:val="6E439339"/>
    <w:rsid w:val="6E446880"/>
    <w:rsid w:val="6E4E5334"/>
    <w:rsid w:val="6E594FE1"/>
    <w:rsid w:val="6E6814E1"/>
    <w:rsid w:val="6E8A51F6"/>
    <w:rsid w:val="6E977B61"/>
    <w:rsid w:val="6E9AA90A"/>
    <w:rsid w:val="6EAA10C6"/>
    <w:rsid w:val="6EAC6A9A"/>
    <w:rsid w:val="6EAD2DE0"/>
    <w:rsid w:val="6EB18547"/>
    <w:rsid w:val="6EB64901"/>
    <w:rsid w:val="6ECF9EAA"/>
    <w:rsid w:val="6ECFB792"/>
    <w:rsid w:val="6ED63305"/>
    <w:rsid w:val="6EEA6A05"/>
    <w:rsid w:val="6EFE6CD0"/>
    <w:rsid w:val="6F015291"/>
    <w:rsid w:val="6F0F6BD0"/>
    <w:rsid w:val="6F1602BA"/>
    <w:rsid w:val="6F169EB8"/>
    <w:rsid w:val="6F1D2365"/>
    <w:rsid w:val="6F2F8211"/>
    <w:rsid w:val="6F313131"/>
    <w:rsid w:val="6F37391A"/>
    <w:rsid w:val="6F49636D"/>
    <w:rsid w:val="6F597814"/>
    <w:rsid w:val="6F604674"/>
    <w:rsid w:val="6F64EDD6"/>
    <w:rsid w:val="6F695B06"/>
    <w:rsid w:val="6F78A63C"/>
    <w:rsid w:val="6F7AB3FD"/>
    <w:rsid w:val="6F8DFD82"/>
    <w:rsid w:val="6F9E46FB"/>
    <w:rsid w:val="6F9F8B29"/>
    <w:rsid w:val="6FB50F90"/>
    <w:rsid w:val="6FB8A5A6"/>
    <w:rsid w:val="6FC032F9"/>
    <w:rsid w:val="6FEEA704"/>
    <w:rsid w:val="6FF7E6BC"/>
    <w:rsid w:val="6FFCF660"/>
    <w:rsid w:val="70016927"/>
    <w:rsid w:val="7001F3A9"/>
    <w:rsid w:val="70057701"/>
    <w:rsid w:val="700A92BD"/>
    <w:rsid w:val="70171D3D"/>
    <w:rsid w:val="7029A5D0"/>
    <w:rsid w:val="7043850B"/>
    <w:rsid w:val="70530EB1"/>
    <w:rsid w:val="70649DC7"/>
    <w:rsid w:val="707386AA"/>
    <w:rsid w:val="708E4C5D"/>
    <w:rsid w:val="70944643"/>
    <w:rsid w:val="709AA86C"/>
    <w:rsid w:val="70A2334D"/>
    <w:rsid w:val="70AE3255"/>
    <w:rsid w:val="70C82A1A"/>
    <w:rsid w:val="70C831B9"/>
    <w:rsid w:val="70D6FEF5"/>
    <w:rsid w:val="70E38FC3"/>
    <w:rsid w:val="70E7BBF2"/>
    <w:rsid w:val="70E863C4"/>
    <w:rsid w:val="70EDFF7E"/>
    <w:rsid w:val="70EE6FFA"/>
    <w:rsid w:val="70EF52C7"/>
    <w:rsid w:val="70F9F8AA"/>
    <w:rsid w:val="7102678E"/>
    <w:rsid w:val="71115B60"/>
    <w:rsid w:val="7112BAD6"/>
    <w:rsid w:val="71152E75"/>
    <w:rsid w:val="712EDF07"/>
    <w:rsid w:val="713C82C3"/>
    <w:rsid w:val="713E0AD6"/>
    <w:rsid w:val="7143BBC3"/>
    <w:rsid w:val="7155D1A4"/>
    <w:rsid w:val="7156E998"/>
    <w:rsid w:val="71572D27"/>
    <w:rsid w:val="7162FFC6"/>
    <w:rsid w:val="71735196"/>
    <w:rsid w:val="71752C68"/>
    <w:rsid w:val="71957CD1"/>
    <w:rsid w:val="719B8B83"/>
    <w:rsid w:val="71A59D80"/>
    <w:rsid w:val="71B39172"/>
    <w:rsid w:val="71B5EAF2"/>
    <w:rsid w:val="71BDB3CE"/>
    <w:rsid w:val="71C0CED9"/>
    <w:rsid w:val="71C96B34"/>
    <w:rsid w:val="71D153A1"/>
    <w:rsid w:val="71E5C08A"/>
    <w:rsid w:val="71EF254D"/>
    <w:rsid w:val="71FBE637"/>
    <w:rsid w:val="72045402"/>
    <w:rsid w:val="721512FB"/>
    <w:rsid w:val="7215F26D"/>
    <w:rsid w:val="7217D24F"/>
    <w:rsid w:val="722BB93F"/>
    <w:rsid w:val="72309305"/>
    <w:rsid w:val="7231B1C2"/>
    <w:rsid w:val="72328E91"/>
    <w:rsid w:val="7233A2D5"/>
    <w:rsid w:val="72461A0F"/>
    <w:rsid w:val="724FC0DE"/>
    <w:rsid w:val="725252CF"/>
    <w:rsid w:val="725FE06D"/>
    <w:rsid w:val="72619163"/>
    <w:rsid w:val="726C05DD"/>
    <w:rsid w:val="726DB6B1"/>
    <w:rsid w:val="727671F1"/>
    <w:rsid w:val="7283271D"/>
    <w:rsid w:val="728767C3"/>
    <w:rsid w:val="72A7EC34"/>
    <w:rsid w:val="72A9C16A"/>
    <w:rsid w:val="72B51574"/>
    <w:rsid w:val="72B901CF"/>
    <w:rsid w:val="72C520BD"/>
    <w:rsid w:val="72CCB7F9"/>
    <w:rsid w:val="72CFD2C7"/>
    <w:rsid w:val="72D231E4"/>
    <w:rsid w:val="72D6F081"/>
    <w:rsid w:val="72D7659F"/>
    <w:rsid w:val="72E6FE8F"/>
    <w:rsid w:val="72EA5E89"/>
    <w:rsid w:val="72F2FCD6"/>
    <w:rsid w:val="72F7A030"/>
    <w:rsid w:val="73076B9A"/>
    <w:rsid w:val="731AA3E2"/>
    <w:rsid w:val="731AC3E8"/>
    <w:rsid w:val="731DF782"/>
    <w:rsid w:val="732798DE"/>
    <w:rsid w:val="7327E847"/>
    <w:rsid w:val="73411CAB"/>
    <w:rsid w:val="7341BF17"/>
    <w:rsid w:val="7355FE8E"/>
    <w:rsid w:val="7360ACB1"/>
    <w:rsid w:val="736159B6"/>
    <w:rsid w:val="7362A968"/>
    <w:rsid w:val="7367B7BF"/>
    <w:rsid w:val="736BE92D"/>
    <w:rsid w:val="737D453A"/>
    <w:rsid w:val="738C42A0"/>
    <w:rsid w:val="7392DE0B"/>
    <w:rsid w:val="739895CF"/>
    <w:rsid w:val="739B5E94"/>
    <w:rsid w:val="73A2FB61"/>
    <w:rsid w:val="73A85380"/>
    <w:rsid w:val="73A8B226"/>
    <w:rsid w:val="73AAF1C0"/>
    <w:rsid w:val="73AC49AD"/>
    <w:rsid w:val="73AD74C3"/>
    <w:rsid w:val="73BDA1DC"/>
    <w:rsid w:val="73C6294F"/>
    <w:rsid w:val="73CE725B"/>
    <w:rsid w:val="73DE89D5"/>
    <w:rsid w:val="73E0926E"/>
    <w:rsid w:val="73E38523"/>
    <w:rsid w:val="73E47F71"/>
    <w:rsid w:val="73F498CE"/>
    <w:rsid w:val="73F555A1"/>
    <w:rsid w:val="73F6248F"/>
    <w:rsid w:val="73FAD3D8"/>
    <w:rsid w:val="740F3B0B"/>
    <w:rsid w:val="7411657C"/>
    <w:rsid w:val="74144E55"/>
    <w:rsid w:val="74184BA9"/>
    <w:rsid w:val="7427F111"/>
    <w:rsid w:val="74283FE9"/>
    <w:rsid w:val="7442AC60"/>
    <w:rsid w:val="744DDBF6"/>
    <w:rsid w:val="74577589"/>
    <w:rsid w:val="745CAD47"/>
    <w:rsid w:val="74661B67"/>
    <w:rsid w:val="7469683F"/>
    <w:rsid w:val="7474AEDB"/>
    <w:rsid w:val="74875C87"/>
    <w:rsid w:val="748BEE7F"/>
    <w:rsid w:val="749CE349"/>
    <w:rsid w:val="74ABC2CF"/>
    <w:rsid w:val="74B136FC"/>
    <w:rsid w:val="74B21EB6"/>
    <w:rsid w:val="74BA5372"/>
    <w:rsid w:val="74BFF201"/>
    <w:rsid w:val="74C14CD1"/>
    <w:rsid w:val="74D0C745"/>
    <w:rsid w:val="74DC9590"/>
    <w:rsid w:val="74E31DE3"/>
    <w:rsid w:val="74E57747"/>
    <w:rsid w:val="74F30169"/>
    <w:rsid w:val="75009AF0"/>
    <w:rsid w:val="7507BA10"/>
    <w:rsid w:val="750C1BD5"/>
    <w:rsid w:val="75126F7D"/>
    <w:rsid w:val="75141446"/>
    <w:rsid w:val="75231D83"/>
    <w:rsid w:val="75282525"/>
    <w:rsid w:val="752870C6"/>
    <w:rsid w:val="7536D250"/>
    <w:rsid w:val="75482FEB"/>
    <w:rsid w:val="757B4DCC"/>
    <w:rsid w:val="757CE096"/>
    <w:rsid w:val="759156B2"/>
    <w:rsid w:val="7596EB6C"/>
    <w:rsid w:val="759F739B"/>
    <w:rsid w:val="75BE76BC"/>
    <w:rsid w:val="75D0A5AF"/>
    <w:rsid w:val="75D485DC"/>
    <w:rsid w:val="75D6F896"/>
    <w:rsid w:val="75D70E41"/>
    <w:rsid w:val="75D7C58E"/>
    <w:rsid w:val="75DC3B69"/>
    <w:rsid w:val="75DF8043"/>
    <w:rsid w:val="75E821C6"/>
    <w:rsid w:val="760F0439"/>
    <w:rsid w:val="760F8608"/>
    <w:rsid w:val="7617F4A9"/>
    <w:rsid w:val="762231B3"/>
    <w:rsid w:val="762B0AB7"/>
    <w:rsid w:val="76469ED8"/>
    <w:rsid w:val="76482CA0"/>
    <w:rsid w:val="764AA5F9"/>
    <w:rsid w:val="76522A4B"/>
    <w:rsid w:val="7652DD44"/>
    <w:rsid w:val="76558193"/>
    <w:rsid w:val="7662ECBA"/>
    <w:rsid w:val="766CF5B4"/>
    <w:rsid w:val="766F1479"/>
    <w:rsid w:val="766F72B8"/>
    <w:rsid w:val="766F8240"/>
    <w:rsid w:val="767A194A"/>
    <w:rsid w:val="767CAA40"/>
    <w:rsid w:val="768681F4"/>
    <w:rsid w:val="768C55D5"/>
    <w:rsid w:val="76A4517A"/>
    <w:rsid w:val="76A57C00"/>
    <w:rsid w:val="76AD86C4"/>
    <w:rsid w:val="76AD9FFF"/>
    <w:rsid w:val="76B91953"/>
    <w:rsid w:val="76C1C929"/>
    <w:rsid w:val="76D28BFB"/>
    <w:rsid w:val="76DD0AE2"/>
    <w:rsid w:val="76E3A1FD"/>
    <w:rsid w:val="76EFBD03"/>
    <w:rsid w:val="76F9F41B"/>
    <w:rsid w:val="77082182"/>
    <w:rsid w:val="77093A3E"/>
    <w:rsid w:val="77117F69"/>
    <w:rsid w:val="77147F83"/>
    <w:rsid w:val="77252F37"/>
    <w:rsid w:val="7727A527"/>
    <w:rsid w:val="7733F517"/>
    <w:rsid w:val="77521E34"/>
    <w:rsid w:val="775F321D"/>
    <w:rsid w:val="7768847C"/>
    <w:rsid w:val="776CA4DD"/>
    <w:rsid w:val="777445AD"/>
    <w:rsid w:val="77864357"/>
    <w:rsid w:val="77897260"/>
    <w:rsid w:val="7792A728"/>
    <w:rsid w:val="77947716"/>
    <w:rsid w:val="77982057"/>
    <w:rsid w:val="77992B41"/>
    <w:rsid w:val="77A083DE"/>
    <w:rsid w:val="77A78641"/>
    <w:rsid w:val="77B73779"/>
    <w:rsid w:val="77C289C3"/>
    <w:rsid w:val="77C91605"/>
    <w:rsid w:val="77CAAC46"/>
    <w:rsid w:val="77D599FA"/>
    <w:rsid w:val="77E61306"/>
    <w:rsid w:val="77E736D1"/>
    <w:rsid w:val="77EC0305"/>
    <w:rsid w:val="77F7A805"/>
    <w:rsid w:val="780C01E2"/>
    <w:rsid w:val="78252854"/>
    <w:rsid w:val="782BD63B"/>
    <w:rsid w:val="783BDA8B"/>
    <w:rsid w:val="78454138"/>
    <w:rsid w:val="7845F320"/>
    <w:rsid w:val="784CD37B"/>
    <w:rsid w:val="784EAA41"/>
    <w:rsid w:val="786D13A0"/>
    <w:rsid w:val="786D7863"/>
    <w:rsid w:val="788E33FA"/>
    <w:rsid w:val="78A23FF7"/>
    <w:rsid w:val="78A3F6E6"/>
    <w:rsid w:val="78B64B8E"/>
    <w:rsid w:val="78B6D134"/>
    <w:rsid w:val="78BB7C4B"/>
    <w:rsid w:val="78C51112"/>
    <w:rsid w:val="78C9801D"/>
    <w:rsid w:val="78D7F99B"/>
    <w:rsid w:val="78ED0D72"/>
    <w:rsid w:val="78F028B9"/>
    <w:rsid w:val="79016377"/>
    <w:rsid w:val="79103747"/>
    <w:rsid w:val="7910D6E5"/>
    <w:rsid w:val="792B5D5E"/>
    <w:rsid w:val="795CE185"/>
    <w:rsid w:val="7964276D"/>
    <w:rsid w:val="7967AFB4"/>
    <w:rsid w:val="796C2510"/>
    <w:rsid w:val="797410A9"/>
    <w:rsid w:val="7981B736"/>
    <w:rsid w:val="7986E399"/>
    <w:rsid w:val="79B712F1"/>
    <w:rsid w:val="79BAD36F"/>
    <w:rsid w:val="79BF2EB6"/>
    <w:rsid w:val="79D375ED"/>
    <w:rsid w:val="79EEA755"/>
    <w:rsid w:val="7A08698B"/>
    <w:rsid w:val="7A162826"/>
    <w:rsid w:val="7A200956"/>
    <w:rsid w:val="7A28CD21"/>
    <w:rsid w:val="7A3B1978"/>
    <w:rsid w:val="7A410FE0"/>
    <w:rsid w:val="7A46E74A"/>
    <w:rsid w:val="7A495E18"/>
    <w:rsid w:val="7A655056"/>
    <w:rsid w:val="7A6DB5B1"/>
    <w:rsid w:val="7A6F4449"/>
    <w:rsid w:val="7A723A27"/>
    <w:rsid w:val="7A736D18"/>
    <w:rsid w:val="7A7B2223"/>
    <w:rsid w:val="7A7F4ADF"/>
    <w:rsid w:val="7A8552FA"/>
    <w:rsid w:val="7A9FA0B6"/>
    <w:rsid w:val="7AA2A06C"/>
    <w:rsid w:val="7AABA322"/>
    <w:rsid w:val="7AAFB5FF"/>
    <w:rsid w:val="7AB5DADD"/>
    <w:rsid w:val="7ABA5427"/>
    <w:rsid w:val="7ABD0B0E"/>
    <w:rsid w:val="7ACD2BDB"/>
    <w:rsid w:val="7ACF95A5"/>
    <w:rsid w:val="7AFE3980"/>
    <w:rsid w:val="7B072AEE"/>
    <w:rsid w:val="7B10CFC4"/>
    <w:rsid w:val="7B1E16B4"/>
    <w:rsid w:val="7B2507E6"/>
    <w:rsid w:val="7B26DDC5"/>
    <w:rsid w:val="7B2ECF75"/>
    <w:rsid w:val="7B343FFE"/>
    <w:rsid w:val="7B39E9D5"/>
    <w:rsid w:val="7B533FE3"/>
    <w:rsid w:val="7B58172A"/>
    <w:rsid w:val="7B64D247"/>
    <w:rsid w:val="7B6EAD84"/>
    <w:rsid w:val="7B6EC4FA"/>
    <w:rsid w:val="7B764C5F"/>
    <w:rsid w:val="7B7672C0"/>
    <w:rsid w:val="7B898026"/>
    <w:rsid w:val="7BBD331F"/>
    <w:rsid w:val="7BCC9474"/>
    <w:rsid w:val="7BD8753D"/>
    <w:rsid w:val="7BEE1384"/>
    <w:rsid w:val="7BFD8561"/>
    <w:rsid w:val="7C0DB5F9"/>
    <w:rsid w:val="7C0ECB81"/>
    <w:rsid w:val="7C1531E2"/>
    <w:rsid w:val="7C1CA98F"/>
    <w:rsid w:val="7C1E1483"/>
    <w:rsid w:val="7C20D50A"/>
    <w:rsid w:val="7C227DCC"/>
    <w:rsid w:val="7C275FB3"/>
    <w:rsid w:val="7C27D1DC"/>
    <w:rsid w:val="7C4A23D2"/>
    <w:rsid w:val="7C589169"/>
    <w:rsid w:val="7C6E3821"/>
    <w:rsid w:val="7C70FCFF"/>
    <w:rsid w:val="7C754E7E"/>
    <w:rsid w:val="7C77F318"/>
    <w:rsid w:val="7C7E6D4F"/>
    <w:rsid w:val="7C816B42"/>
    <w:rsid w:val="7C83ABD4"/>
    <w:rsid w:val="7C8F39E6"/>
    <w:rsid w:val="7C9EDE3A"/>
    <w:rsid w:val="7CA12B8F"/>
    <w:rsid w:val="7CA27B22"/>
    <w:rsid w:val="7CA3B6AE"/>
    <w:rsid w:val="7CB039B6"/>
    <w:rsid w:val="7CB3A96C"/>
    <w:rsid w:val="7CC290D5"/>
    <w:rsid w:val="7CC3E689"/>
    <w:rsid w:val="7CCD7978"/>
    <w:rsid w:val="7CD0E56E"/>
    <w:rsid w:val="7CDB2D0A"/>
    <w:rsid w:val="7CDB5554"/>
    <w:rsid w:val="7CE047E7"/>
    <w:rsid w:val="7CFD26E0"/>
    <w:rsid w:val="7D100416"/>
    <w:rsid w:val="7D1C8C5D"/>
    <w:rsid w:val="7D25C9CA"/>
    <w:rsid w:val="7D4EF07A"/>
    <w:rsid w:val="7D5794CD"/>
    <w:rsid w:val="7D6A3852"/>
    <w:rsid w:val="7D87B27E"/>
    <w:rsid w:val="7D8E1421"/>
    <w:rsid w:val="7D913B36"/>
    <w:rsid w:val="7D96D573"/>
    <w:rsid w:val="7D9DB260"/>
    <w:rsid w:val="7DA6E022"/>
    <w:rsid w:val="7DAF33A1"/>
    <w:rsid w:val="7DB22268"/>
    <w:rsid w:val="7DB5EB1C"/>
    <w:rsid w:val="7DD70E40"/>
    <w:rsid w:val="7DF2A916"/>
    <w:rsid w:val="7DFA683D"/>
    <w:rsid w:val="7DFA769B"/>
    <w:rsid w:val="7E0D3039"/>
    <w:rsid w:val="7E1D626B"/>
    <w:rsid w:val="7E228FF2"/>
    <w:rsid w:val="7E2A750C"/>
    <w:rsid w:val="7E31DA8A"/>
    <w:rsid w:val="7E347AD2"/>
    <w:rsid w:val="7E3D5886"/>
    <w:rsid w:val="7E40EB02"/>
    <w:rsid w:val="7E487CE9"/>
    <w:rsid w:val="7E57393A"/>
    <w:rsid w:val="7E5958AD"/>
    <w:rsid w:val="7E6C3F73"/>
    <w:rsid w:val="7E768BFE"/>
    <w:rsid w:val="7E776D06"/>
    <w:rsid w:val="7E7FC804"/>
    <w:rsid w:val="7E85D7AD"/>
    <w:rsid w:val="7E8DB76E"/>
    <w:rsid w:val="7EA74F13"/>
    <w:rsid w:val="7EA80439"/>
    <w:rsid w:val="7EA88A57"/>
    <w:rsid w:val="7EABC713"/>
    <w:rsid w:val="7EADA651"/>
    <w:rsid w:val="7EAE295A"/>
    <w:rsid w:val="7EB00139"/>
    <w:rsid w:val="7EBB2F8F"/>
    <w:rsid w:val="7EDCF6AB"/>
    <w:rsid w:val="7EE1864C"/>
    <w:rsid w:val="7EE8B056"/>
    <w:rsid w:val="7EEA25DB"/>
    <w:rsid w:val="7EF6E67C"/>
    <w:rsid w:val="7F018D4F"/>
    <w:rsid w:val="7F14AC3B"/>
    <w:rsid w:val="7F2382DF"/>
    <w:rsid w:val="7F3B881D"/>
    <w:rsid w:val="7F3BCC2D"/>
    <w:rsid w:val="7F3CC58B"/>
    <w:rsid w:val="7F467E04"/>
    <w:rsid w:val="7F4928D4"/>
    <w:rsid w:val="7F57095F"/>
    <w:rsid w:val="7F6A9E49"/>
    <w:rsid w:val="7F85A5EE"/>
    <w:rsid w:val="7F8618A5"/>
    <w:rsid w:val="7F866663"/>
    <w:rsid w:val="7F8B8427"/>
    <w:rsid w:val="7F91ACED"/>
    <w:rsid w:val="7F976CAE"/>
    <w:rsid w:val="7F9B06F0"/>
    <w:rsid w:val="7FA45731"/>
    <w:rsid w:val="7FB217A4"/>
    <w:rsid w:val="7FB44660"/>
    <w:rsid w:val="7FB6D9EB"/>
    <w:rsid w:val="7FBA7B02"/>
    <w:rsid w:val="7FC7247D"/>
    <w:rsid w:val="7FE35940"/>
    <w:rsid w:val="7FF7F9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D1842"/>
  <w15:docId w15:val="{EE9EB5BD-7389-498F-B86A-B1893110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103"/>
  </w:style>
  <w:style w:type="paragraph" w:styleId="Heading1">
    <w:name w:val="heading 1"/>
    <w:basedOn w:val="Normal"/>
    <w:next w:val="Normal"/>
    <w:link w:val="Heading1Char"/>
    <w:uiPriority w:val="9"/>
    <w:qFormat/>
    <w:rsid w:val="000F07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221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9C78EF"/>
    <w:pPr>
      <w:widowControl w:val="0"/>
      <w:autoSpaceDE w:val="0"/>
      <w:autoSpaceDN w:val="0"/>
      <w:spacing w:after="0" w:line="240" w:lineRule="auto"/>
      <w:ind w:left="22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1A52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819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31103"/>
    <w:pPr>
      <w:spacing w:after="0" w:line="240" w:lineRule="auto"/>
    </w:pPr>
    <w:rPr>
      <w:sz w:val="20"/>
      <w:szCs w:val="20"/>
    </w:rPr>
  </w:style>
  <w:style w:type="character" w:customStyle="1" w:styleId="FootnoteTextChar">
    <w:name w:val="Footnote Text Char"/>
    <w:basedOn w:val="DefaultParagraphFont"/>
    <w:link w:val="FootnoteText"/>
    <w:uiPriority w:val="99"/>
    <w:rsid w:val="00231103"/>
    <w:rPr>
      <w:sz w:val="20"/>
      <w:szCs w:val="20"/>
    </w:rPr>
  </w:style>
  <w:style w:type="character" w:styleId="FootnoteReference">
    <w:name w:val="footnote reference"/>
    <w:basedOn w:val="DefaultParagraphFont"/>
    <w:uiPriority w:val="99"/>
    <w:unhideWhenUsed/>
    <w:rsid w:val="00231103"/>
    <w:rPr>
      <w:vertAlign w:val="superscript"/>
    </w:rPr>
  </w:style>
  <w:style w:type="table" w:styleId="TableGrid">
    <w:name w:val="Table Grid"/>
    <w:basedOn w:val="TableNormal"/>
    <w:uiPriority w:val="39"/>
    <w:rsid w:val="0023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45C"/>
  </w:style>
  <w:style w:type="paragraph" w:styleId="NoSpacing">
    <w:name w:val="No Spacing"/>
    <w:uiPriority w:val="1"/>
    <w:qFormat/>
    <w:rsid w:val="0004645C"/>
    <w:pPr>
      <w:spacing w:after="0" w:line="240" w:lineRule="auto"/>
    </w:pPr>
  </w:style>
  <w:style w:type="paragraph" w:styleId="ListParagraph">
    <w:name w:val="List Paragraph"/>
    <w:basedOn w:val="Normal"/>
    <w:link w:val="ListParagraphChar"/>
    <w:uiPriority w:val="34"/>
    <w:qFormat/>
    <w:rsid w:val="00BB0F4E"/>
    <w:pPr>
      <w:ind w:left="720"/>
      <w:contextualSpacing/>
    </w:pPr>
  </w:style>
  <w:style w:type="character" w:styleId="CommentReference">
    <w:name w:val="annotation reference"/>
    <w:basedOn w:val="DefaultParagraphFont"/>
    <w:uiPriority w:val="99"/>
    <w:semiHidden/>
    <w:unhideWhenUsed/>
    <w:rsid w:val="008C1253"/>
    <w:rPr>
      <w:sz w:val="16"/>
      <w:szCs w:val="16"/>
    </w:rPr>
  </w:style>
  <w:style w:type="paragraph" w:styleId="CommentText">
    <w:name w:val="annotation text"/>
    <w:basedOn w:val="Normal"/>
    <w:link w:val="CommentTextChar"/>
    <w:uiPriority w:val="99"/>
    <w:unhideWhenUsed/>
    <w:rsid w:val="008C1253"/>
    <w:pPr>
      <w:spacing w:line="240" w:lineRule="auto"/>
    </w:pPr>
    <w:rPr>
      <w:sz w:val="20"/>
      <w:szCs w:val="20"/>
    </w:rPr>
  </w:style>
  <w:style w:type="character" w:customStyle="1" w:styleId="CommentTextChar">
    <w:name w:val="Comment Text Char"/>
    <w:basedOn w:val="DefaultParagraphFont"/>
    <w:link w:val="CommentText"/>
    <w:uiPriority w:val="99"/>
    <w:rsid w:val="008C1253"/>
    <w:rPr>
      <w:sz w:val="20"/>
      <w:szCs w:val="20"/>
    </w:rPr>
  </w:style>
  <w:style w:type="paragraph" w:styleId="CommentSubject">
    <w:name w:val="annotation subject"/>
    <w:basedOn w:val="CommentText"/>
    <w:next w:val="CommentText"/>
    <w:link w:val="CommentSubjectChar"/>
    <w:uiPriority w:val="99"/>
    <w:semiHidden/>
    <w:unhideWhenUsed/>
    <w:rsid w:val="008C1253"/>
    <w:rPr>
      <w:b/>
      <w:bCs/>
    </w:rPr>
  </w:style>
  <w:style w:type="character" w:customStyle="1" w:styleId="CommentSubjectChar">
    <w:name w:val="Comment Subject Char"/>
    <w:basedOn w:val="CommentTextChar"/>
    <w:link w:val="CommentSubject"/>
    <w:uiPriority w:val="99"/>
    <w:semiHidden/>
    <w:rsid w:val="008C1253"/>
    <w:rPr>
      <w:b/>
      <w:bCs/>
      <w:sz w:val="20"/>
      <w:szCs w:val="20"/>
    </w:rPr>
  </w:style>
  <w:style w:type="table" w:customStyle="1" w:styleId="GridTable4-Accent11">
    <w:name w:val="Grid Table 4 - Accent 11"/>
    <w:basedOn w:val="TableNormal"/>
    <w:uiPriority w:val="49"/>
    <w:rsid w:val="00CF2B67"/>
    <w:pPr>
      <w:spacing w:after="0" w:line="240" w:lineRule="auto"/>
    </w:pPr>
    <w:tblPr>
      <w:tblStyleRowBandSize w:val="1"/>
      <w:tblStyleColBandSize w:val="1"/>
      <w:tblBorders>
        <w:top w:val="single" w:sz="4" w:space="0" w:color="9FACD2"/>
        <w:left w:val="single" w:sz="4" w:space="0" w:color="9FACD2"/>
        <w:bottom w:val="single" w:sz="4" w:space="0" w:color="9FACD2"/>
        <w:right w:val="single" w:sz="4" w:space="0" w:color="9FACD2"/>
        <w:insideH w:val="single" w:sz="4" w:space="0" w:color="9FACD2"/>
        <w:insideV w:val="single" w:sz="4" w:space="0" w:color="9FACD2"/>
      </w:tblBorders>
    </w:tblPr>
    <w:tblStylePr w:type="firstRow">
      <w:rPr>
        <w:b/>
        <w:bCs/>
        <w:color w:val="FFFFFF"/>
      </w:rPr>
      <w:tblPr/>
      <w:tcPr>
        <w:tcBorders>
          <w:top w:val="single" w:sz="4" w:space="0" w:color="6076B4"/>
          <w:left w:val="single" w:sz="4" w:space="0" w:color="6076B4"/>
          <w:bottom w:val="single" w:sz="4" w:space="0" w:color="6076B4"/>
          <w:right w:val="single" w:sz="4" w:space="0" w:color="6076B4"/>
          <w:insideH w:val="nil"/>
          <w:insideV w:val="nil"/>
        </w:tcBorders>
        <w:shd w:val="clear" w:color="auto" w:fill="6076B4"/>
      </w:tcPr>
    </w:tblStylePr>
    <w:tblStylePr w:type="lastRow">
      <w:rPr>
        <w:b/>
        <w:bCs/>
      </w:rPr>
      <w:tblPr/>
      <w:tcPr>
        <w:tcBorders>
          <w:top w:val="double" w:sz="4" w:space="0" w:color="6076B4"/>
        </w:tcBorders>
      </w:tcPr>
    </w:tblStylePr>
    <w:tblStylePr w:type="firstCol">
      <w:rPr>
        <w:b/>
        <w:bCs/>
      </w:rPr>
    </w:tblStylePr>
    <w:tblStylePr w:type="lastCol">
      <w:rPr>
        <w:b/>
        <w:bCs/>
      </w:rPr>
    </w:tblStylePr>
    <w:tblStylePr w:type="band1Vert">
      <w:tblPr/>
      <w:tcPr>
        <w:shd w:val="clear" w:color="auto" w:fill="DFE3F0"/>
      </w:tcPr>
    </w:tblStylePr>
    <w:tblStylePr w:type="band1Horz">
      <w:tblPr/>
      <w:tcPr>
        <w:shd w:val="clear" w:color="auto" w:fill="DFE3F0"/>
      </w:tcPr>
    </w:tblStylePr>
  </w:style>
  <w:style w:type="paragraph" w:styleId="Caption">
    <w:name w:val="caption"/>
    <w:basedOn w:val="Normal"/>
    <w:next w:val="Normal"/>
    <w:uiPriority w:val="35"/>
    <w:unhideWhenUsed/>
    <w:qFormat/>
    <w:rsid w:val="00F7468B"/>
    <w:pPr>
      <w:spacing w:after="200" w:line="240" w:lineRule="auto"/>
    </w:pPr>
    <w:rPr>
      <w:i/>
      <w:iCs/>
      <w:color w:val="44546A" w:themeColor="text2"/>
      <w:sz w:val="18"/>
      <w:szCs w:val="18"/>
    </w:rPr>
  </w:style>
  <w:style w:type="paragraph" w:styleId="Footer">
    <w:name w:val="footer"/>
    <w:basedOn w:val="Normal"/>
    <w:link w:val="FooterChar"/>
    <w:uiPriority w:val="99"/>
    <w:unhideWhenUsed/>
    <w:rsid w:val="00127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AF5"/>
  </w:style>
  <w:style w:type="character" w:styleId="Hyperlink">
    <w:name w:val="Hyperlink"/>
    <w:basedOn w:val="DefaultParagraphFont"/>
    <w:uiPriority w:val="99"/>
    <w:unhideWhenUsed/>
    <w:rsid w:val="00D10C13"/>
    <w:rPr>
      <w:color w:val="0563C1" w:themeColor="hyperlink"/>
      <w:u w:val="single"/>
    </w:rPr>
  </w:style>
  <w:style w:type="character" w:customStyle="1" w:styleId="UnresolvedMention1">
    <w:name w:val="Unresolved Mention1"/>
    <w:basedOn w:val="DefaultParagraphFont"/>
    <w:uiPriority w:val="99"/>
    <w:semiHidden/>
    <w:unhideWhenUsed/>
    <w:rsid w:val="00D10C13"/>
    <w:rPr>
      <w:color w:val="605E5C"/>
      <w:shd w:val="clear" w:color="auto" w:fill="E1DFDD"/>
    </w:rPr>
  </w:style>
  <w:style w:type="paragraph" w:styleId="EndnoteText">
    <w:name w:val="endnote text"/>
    <w:basedOn w:val="Normal"/>
    <w:link w:val="EndnoteTextChar"/>
    <w:uiPriority w:val="99"/>
    <w:semiHidden/>
    <w:unhideWhenUsed/>
    <w:rsid w:val="001925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2500"/>
    <w:rPr>
      <w:sz w:val="20"/>
      <w:szCs w:val="20"/>
    </w:rPr>
  </w:style>
  <w:style w:type="character" w:styleId="EndnoteReference">
    <w:name w:val="endnote reference"/>
    <w:basedOn w:val="DefaultParagraphFont"/>
    <w:uiPriority w:val="99"/>
    <w:semiHidden/>
    <w:unhideWhenUsed/>
    <w:rsid w:val="00192500"/>
    <w:rPr>
      <w:vertAlign w:val="superscript"/>
    </w:rPr>
  </w:style>
  <w:style w:type="character" w:customStyle="1" w:styleId="Heading1Char">
    <w:name w:val="Heading 1 Char"/>
    <w:basedOn w:val="DefaultParagraphFont"/>
    <w:link w:val="Heading1"/>
    <w:uiPriority w:val="9"/>
    <w:rsid w:val="000F0728"/>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1A5281"/>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7221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D819B9"/>
    <w:rPr>
      <w:rFonts w:asciiTheme="majorHAnsi" w:eastAsiaTheme="majorEastAsia" w:hAnsiTheme="majorHAnsi" w:cstheme="majorBidi"/>
      <w:color w:val="2F5496" w:themeColor="accent1" w:themeShade="BF"/>
    </w:rPr>
  </w:style>
  <w:style w:type="paragraph" w:styleId="PlainText">
    <w:name w:val="Plain Text"/>
    <w:basedOn w:val="Normal"/>
    <w:link w:val="PlainTextChar"/>
    <w:uiPriority w:val="99"/>
    <w:unhideWhenUsed/>
    <w:rsid w:val="005D2D3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5D2D30"/>
    <w:rPr>
      <w:rFonts w:ascii="Calibri" w:hAnsi="Calibri" w:cs="Calibri"/>
    </w:rPr>
  </w:style>
  <w:style w:type="paragraph" w:styleId="BalloonText">
    <w:name w:val="Balloon Text"/>
    <w:basedOn w:val="Normal"/>
    <w:link w:val="BalloonTextChar"/>
    <w:uiPriority w:val="99"/>
    <w:semiHidden/>
    <w:unhideWhenUsed/>
    <w:rsid w:val="00863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9FC"/>
    <w:rPr>
      <w:rFonts w:ascii="Tahoma" w:hAnsi="Tahoma" w:cs="Tahoma"/>
      <w:sz w:val="16"/>
      <w:szCs w:val="16"/>
    </w:rPr>
  </w:style>
  <w:style w:type="character" w:styleId="FollowedHyperlink">
    <w:name w:val="FollowedHyperlink"/>
    <w:basedOn w:val="DefaultParagraphFont"/>
    <w:uiPriority w:val="99"/>
    <w:semiHidden/>
    <w:unhideWhenUsed/>
    <w:rsid w:val="00EB3FD1"/>
    <w:rPr>
      <w:color w:val="954F72" w:themeColor="followedHyperlink"/>
      <w:u w:val="single"/>
    </w:rPr>
  </w:style>
  <w:style w:type="character" w:customStyle="1" w:styleId="Heading3Char">
    <w:name w:val="Heading 3 Char"/>
    <w:basedOn w:val="DefaultParagraphFont"/>
    <w:link w:val="Heading3"/>
    <w:uiPriority w:val="1"/>
    <w:rsid w:val="009C78EF"/>
    <w:rPr>
      <w:rFonts w:ascii="Times New Roman" w:eastAsia="Times New Roman" w:hAnsi="Times New Roman" w:cs="Times New Roman"/>
      <w:b/>
      <w:bCs/>
      <w:sz w:val="24"/>
      <w:szCs w:val="24"/>
    </w:rPr>
  </w:style>
  <w:style w:type="paragraph" w:styleId="NormalWeb">
    <w:name w:val="Normal (Web)"/>
    <w:basedOn w:val="Normal"/>
    <w:uiPriority w:val="99"/>
    <w:unhideWhenUsed/>
    <w:rsid w:val="0039260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54FA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54FA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F404F"/>
    <w:pPr>
      <w:widowControl w:val="0"/>
      <w:autoSpaceDE w:val="0"/>
      <w:autoSpaceDN w:val="0"/>
      <w:spacing w:after="0" w:line="240" w:lineRule="auto"/>
      <w:jc w:val="right"/>
    </w:pPr>
    <w:rPr>
      <w:rFonts w:ascii="Calibri" w:eastAsia="Calibri" w:hAnsi="Calibri" w:cs="Calibri"/>
    </w:rPr>
  </w:style>
  <w:style w:type="character" w:styleId="UnresolvedMention">
    <w:name w:val="Unresolved Mention"/>
    <w:basedOn w:val="DefaultParagraphFont"/>
    <w:uiPriority w:val="99"/>
    <w:semiHidden/>
    <w:unhideWhenUsed/>
    <w:rsid w:val="000B311C"/>
    <w:rPr>
      <w:color w:val="605E5C"/>
      <w:shd w:val="clear" w:color="auto" w:fill="E1DFDD"/>
    </w:rPr>
  </w:style>
  <w:style w:type="paragraph" w:styleId="Revision">
    <w:name w:val="Revision"/>
    <w:hidden/>
    <w:uiPriority w:val="99"/>
    <w:semiHidden/>
    <w:rsid w:val="00E56D1E"/>
    <w:pPr>
      <w:spacing w:after="0" w:line="240" w:lineRule="auto"/>
    </w:pPr>
  </w:style>
  <w:style w:type="character" w:styleId="Mention">
    <w:name w:val="Mention"/>
    <w:basedOn w:val="DefaultParagraphFont"/>
    <w:uiPriority w:val="99"/>
    <w:unhideWhenUsed/>
    <w:rsid w:val="002F737B"/>
    <w:rPr>
      <w:color w:val="2B579A"/>
      <w:shd w:val="clear" w:color="auto" w:fill="E1DFDD"/>
    </w:rPr>
  </w:style>
  <w:style w:type="character" w:customStyle="1" w:styleId="cf01">
    <w:name w:val="cf01"/>
    <w:basedOn w:val="DefaultParagraphFont"/>
    <w:rsid w:val="00577D46"/>
    <w:rPr>
      <w:rFonts w:ascii="Segoe UI" w:hAnsi="Segoe UI" w:cs="Segoe UI" w:hint="default"/>
      <w:sz w:val="18"/>
      <w:szCs w:val="18"/>
    </w:rPr>
  </w:style>
  <w:style w:type="character" w:customStyle="1" w:styleId="ListParagraphChar">
    <w:name w:val="List Paragraph Char"/>
    <w:basedOn w:val="DefaultParagraphFont"/>
    <w:link w:val="ListParagraph"/>
    <w:uiPriority w:val="34"/>
    <w:locked/>
    <w:rsid w:val="004E37DE"/>
  </w:style>
  <w:style w:type="paragraph" w:customStyle="1" w:styleId="paragraph">
    <w:name w:val="paragraph"/>
    <w:basedOn w:val="Normal"/>
    <w:rsid w:val="00B40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40D54"/>
  </w:style>
  <w:style w:type="character" w:customStyle="1" w:styleId="eop">
    <w:name w:val="eop"/>
    <w:basedOn w:val="DefaultParagraphFont"/>
    <w:rsid w:val="00B40D54"/>
  </w:style>
  <w:style w:type="character" w:customStyle="1" w:styleId="advancedproofingissue">
    <w:name w:val="advancedproofingissue"/>
    <w:basedOn w:val="DefaultParagraphFont"/>
    <w:rsid w:val="00B40D54"/>
  </w:style>
  <w:style w:type="character" w:customStyle="1" w:styleId="contextualspellingandgrammarerror">
    <w:name w:val="contextualspellingandgrammarerror"/>
    <w:basedOn w:val="DefaultParagraphFont"/>
    <w:rsid w:val="00B40D54"/>
  </w:style>
  <w:style w:type="paragraph" w:styleId="TOCHeading">
    <w:name w:val="TOC Heading"/>
    <w:basedOn w:val="Heading1"/>
    <w:next w:val="Normal"/>
    <w:uiPriority w:val="39"/>
    <w:unhideWhenUsed/>
    <w:qFormat/>
    <w:rsid w:val="00946DDB"/>
    <w:pPr>
      <w:outlineLvl w:val="9"/>
    </w:pPr>
  </w:style>
  <w:style w:type="paragraph" w:styleId="TOC1">
    <w:name w:val="toc 1"/>
    <w:basedOn w:val="Normal"/>
    <w:next w:val="Normal"/>
    <w:autoRedefine/>
    <w:uiPriority w:val="39"/>
    <w:unhideWhenUsed/>
    <w:rsid w:val="00946DDB"/>
    <w:pPr>
      <w:spacing w:after="100"/>
    </w:pPr>
  </w:style>
  <w:style w:type="paragraph" w:styleId="TOC3">
    <w:name w:val="toc 3"/>
    <w:basedOn w:val="Normal"/>
    <w:next w:val="Normal"/>
    <w:autoRedefine/>
    <w:uiPriority w:val="39"/>
    <w:unhideWhenUsed/>
    <w:rsid w:val="00946DD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295">
      <w:bodyDiv w:val="1"/>
      <w:marLeft w:val="0"/>
      <w:marRight w:val="0"/>
      <w:marTop w:val="0"/>
      <w:marBottom w:val="0"/>
      <w:divBdr>
        <w:top w:val="none" w:sz="0" w:space="0" w:color="auto"/>
        <w:left w:val="none" w:sz="0" w:space="0" w:color="auto"/>
        <w:bottom w:val="none" w:sz="0" w:space="0" w:color="auto"/>
        <w:right w:val="none" w:sz="0" w:space="0" w:color="auto"/>
      </w:divBdr>
    </w:div>
    <w:div w:id="118962358">
      <w:bodyDiv w:val="1"/>
      <w:marLeft w:val="0"/>
      <w:marRight w:val="0"/>
      <w:marTop w:val="0"/>
      <w:marBottom w:val="0"/>
      <w:divBdr>
        <w:top w:val="none" w:sz="0" w:space="0" w:color="auto"/>
        <w:left w:val="none" w:sz="0" w:space="0" w:color="auto"/>
        <w:bottom w:val="none" w:sz="0" w:space="0" w:color="auto"/>
        <w:right w:val="none" w:sz="0" w:space="0" w:color="auto"/>
      </w:divBdr>
      <w:divsChild>
        <w:div w:id="435173763">
          <w:marLeft w:val="0"/>
          <w:marRight w:val="0"/>
          <w:marTop w:val="0"/>
          <w:marBottom w:val="0"/>
          <w:divBdr>
            <w:top w:val="none" w:sz="0" w:space="0" w:color="auto"/>
            <w:left w:val="none" w:sz="0" w:space="0" w:color="auto"/>
            <w:bottom w:val="none" w:sz="0" w:space="0" w:color="auto"/>
            <w:right w:val="none" w:sz="0" w:space="0" w:color="auto"/>
          </w:divBdr>
        </w:div>
        <w:div w:id="1009864946">
          <w:marLeft w:val="0"/>
          <w:marRight w:val="0"/>
          <w:marTop w:val="75"/>
          <w:marBottom w:val="0"/>
          <w:divBdr>
            <w:top w:val="none" w:sz="0" w:space="0" w:color="auto"/>
            <w:left w:val="none" w:sz="0" w:space="0" w:color="auto"/>
            <w:bottom w:val="none" w:sz="0" w:space="0" w:color="auto"/>
            <w:right w:val="none" w:sz="0" w:space="0" w:color="auto"/>
          </w:divBdr>
        </w:div>
        <w:div w:id="1871333219">
          <w:marLeft w:val="0"/>
          <w:marRight w:val="0"/>
          <w:marTop w:val="75"/>
          <w:marBottom w:val="0"/>
          <w:divBdr>
            <w:top w:val="none" w:sz="0" w:space="0" w:color="auto"/>
            <w:left w:val="none" w:sz="0" w:space="0" w:color="auto"/>
            <w:bottom w:val="none" w:sz="0" w:space="0" w:color="auto"/>
            <w:right w:val="none" w:sz="0" w:space="0" w:color="auto"/>
          </w:divBdr>
        </w:div>
      </w:divsChild>
    </w:div>
    <w:div w:id="156844422">
      <w:bodyDiv w:val="1"/>
      <w:marLeft w:val="0"/>
      <w:marRight w:val="0"/>
      <w:marTop w:val="0"/>
      <w:marBottom w:val="0"/>
      <w:divBdr>
        <w:top w:val="none" w:sz="0" w:space="0" w:color="auto"/>
        <w:left w:val="none" w:sz="0" w:space="0" w:color="auto"/>
        <w:bottom w:val="none" w:sz="0" w:space="0" w:color="auto"/>
        <w:right w:val="none" w:sz="0" w:space="0" w:color="auto"/>
      </w:divBdr>
    </w:div>
    <w:div w:id="202669815">
      <w:bodyDiv w:val="1"/>
      <w:marLeft w:val="0"/>
      <w:marRight w:val="0"/>
      <w:marTop w:val="0"/>
      <w:marBottom w:val="0"/>
      <w:divBdr>
        <w:top w:val="none" w:sz="0" w:space="0" w:color="auto"/>
        <w:left w:val="none" w:sz="0" w:space="0" w:color="auto"/>
        <w:bottom w:val="none" w:sz="0" w:space="0" w:color="auto"/>
        <w:right w:val="none" w:sz="0" w:space="0" w:color="auto"/>
      </w:divBdr>
    </w:div>
    <w:div w:id="268633263">
      <w:bodyDiv w:val="1"/>
      <w:marLeft w:val="0"/>
      <w:marRight w:val="0"/>
      <w:marTop w:val="0"/>
      <w:marBottom w:val="0"/>
      <w:divBdr>
        <w:top w:val="none" w:sz="0" w:space="0" w:color="auto"/>
        <w:left w:val="none" w:sz="0" w:space="0" w:color="auto"/>
        <w:bottom w:val="none" w:sz="0" w:space="0" w:color="auto"/>
        <w:right w:val="none" w:sz="0" w:space="0" w:color="auto"/>
      </w:divBdr>
    </w:div>
    <w:div w:id="344287356">
      <w:bodyDiv w:val="1"/>
      <w:marLeft w:val="0"/>
      <w:marRight w:val="0"/>
      <w:marTop w:val="0"/>
      <w:marBottom w:val="0"/>
      <w:divBdr>
        <w:top w:val="none" w:sz="0" w:space="0" w:color="auto"/>
        <w:left w:val="none" w:sz="0" w:space="0" w:color="auto"/>
        <w:bottom w:val="none" w:sz="0" w:space="0" w:color="auto"/>
        <w:right w:val="none" w:sz="0" w:space="0" w:color="auto"/>
      </w:divBdr>
    </w:div>
    <w:div w:id="351152429">
      <w:bodyDiv w:val="1"/>
      <w:marLeft w:val="0"/>
      <w:marRight w:val="0"/>
      <w:marTop w:val="0"/>
      <w:marBottom w:val="0"/>
      <w:divBdr>
        <w:top w:val="none" w:sz="0" w:space="0" w:color="auto"/>
        <w:left w:val="none" w:sz="0" w:space="0" w:color="auto"/>
        <w:bottom w:val="none" w:sz="0" w:space="0" w:color="auto"/>
        <w:right w:val="none" w:sz="0" w:space="0" w:color="auto"/>
      </w:divBdr>
    </w:div>
    <w:div w:id="352222936">
      <w:bodyDiv w:val="1"/>
      <w:marLeft w:val="0"/>
      <w:marRight w:val="0"/>
      <w:marTop w:val="0"/>
      <w:marBottom w:val="0"/>
      <w:divBdr>
        <w:top w:val="none" w:sz="0" w:space="0" w:color="auto"/>
        <w:left w:val="none" w:sz="0" w:space="0" w:color="auto"/>
        <w:bottom w:val="none" w:sz="0" w:space="0" w:color="auto"/>
        <w:right w:val="none" w:sz="0" w:space="0" w:color="auto"/>
      </w:divBdr>
    </w:div>
    <w:div w:id="436798454">
      <w:bodyDiv w:val="1"/>
      <w:marLeft w:val="0"/>
      <w:marRight w:val="0"/>
      <w:marTop w:val="0"/>
      <w:marBottom w:val="0"/>
      <w:divBdr>
        <w:top w:val="none" w:sz="0" w:space="0" w:color="auto"/>
        <w:left w:val="none" w:sz="0" w:space="0" w:color="auto"/>
        <w:bottom w:val="none" w:sz="0" w:space="0" w:color="auto"/>
        <w:right w:val="none" w:sz="0" w:space="0" w:color="auto"/>
      </w:divBdr>
    </w:div>
    <w:div w:id="460541002">
      <w:bodyDiv w:val="1"/>
      <w:marLeft w:val="0"/>
      <w:marRight w:val="0"/>
      <w:marTop w:val="0"/>
      <w:marBottom w:val="0"/>
      <w:divBdr>
        <w:top w:val="none" w:sz="0" w:space="0" w:color="auto"/>
        <w:left w:val="none" w:sz="0" w:space="0" w:color="auto"/>
        <w:bottom w:val="none" w:sz="0" w:space="0" w:color="auto"/>
        <w:right w:val="none" w:sz="0" w:space="0" w:color="auto"/>
      </w:divBdr>
    </w:div>
    <w:div w:id="508180226">
      <w:bodyDiv w:val="1"/>
      <w:marLeft w:val="0"/>
      <w:marRight w:val="0"/>
      <w:marTop w:val="0"/>
      <w:marBottom w:val="0"/>
      <w:divBdr>
        <w:top w:val="none" w:sz="0" w:space="0" w:color="auto"/>
        <w:left w:val="none" w:sz="0" w:space="0" w:color="auto"/>
        <w:bottom w:val="none" w:sz="0" w:space="0" w:color="auto"/>
        <w:right w:val="none" w:sz="0" w:space="0" w:color="auto"/>
      </w:divBdr>
    </w:div>
    <w:div w:id="514466348">
      <w:bodyDiv w:val="1"/>
      <w:marLeft w:val="0"/>
      <w:marRight w:val="0"/>
      <w:marTop w:val="0"/>
      <w:marBottom w:val="0"/>
      <w:divBdr>
        <w:top w:val="none" w:sz="0" w:space="0" w:color="auto"/>
        <w:left w:val="none" w:sz="0" w:space="0" w:color="auto"/>
        <w:bottom w:val="none" w:sz="0" w:space="0" w:color="auto"/>
        <w:right w:val="none" w:sz="0" w:space="0" w:color="auto"/>
      </w:divBdr>
    </w:div>
    <w:div w:id="704864843">
      <w:bodyDiv w:val="1"/>
      <w:marLeft w:val="0"/>
      <w:marRight w:val="0"/>
      <w:marTop w:val="0"/>
      <w:marBottom w:val="0"/>
      <w:divBdr>
        <w:top w:val="none" w:sz="0" w:space="0" w:color="auto"/>
        <w:left w:val="none" w:sz="0" w:space="0" w:color="auto"/>
        <w:bottom w:val="none" w:sz="0" w:space="0" w:color="auto"/>
        <w:right w:val="none" w:sz="0" w:space="0" w:color="auto"/>
      </w:divBdr>
    </w:div>
    <w:div w:id="717047204">
      <w:bodyDiv w:val="1"/>
      <w:marLeft w:val="0"/>
      <w:marRight w:val="0"/>
      <w:marTop w:val="0"/>
      <w:marBottom w:val="0"/>
      <w:divBdr>
        <w:top w:val="none" w:sz="0" w:space="0" w:color="auto"/>
        <w:left w:val="none" w:sz="0" w:space="0" w:color="auto"/>
        <w:bottom w:val="none" w:sz="0" w:space="0" w:color="auto"/>
        <w:right w:val="none" w:sz="0" w:space="0" w:color="auto"/>
      </w:divBdr>
      <w:divsChild>
        <w:div w:id="92499246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55019139">
      <w:bodyDiv w:val="1"/>
      <w:marLeft w:val="0"/>
      <w:marRight w:val="0"/>
      <w:marTop w:val="0"/>
      <w:marBottom w:val="0"/>
      <w:divBdr>
        <w:top w:val="none" w:sz="0" w:space="0" w:color="auto"/>
        <w:left w:val="none" w:sz="0" w:space="0" w:color="auto"/>
        <w:bottom w:val="none" w:sz="0" w:space="0" w:color="auto"/>
        <w:right w:val="none" w:sz="0" w:space="0" w:color="auto"/>
      </w:divBdr>
    </w:div>
    <w:div w:id="1135025418">
      <w:bodyDiv w:val="1"/>
      <w:marLeft w:val="0"/>
      <w:marRight w:val="0"/>
      <w:marTop w:val="0"/>
      <w:marBottom w:val="0"/>
      <w:divBdr>
        <w:top w:val="none" w:sz="0" w:space="0" w:color="auto"/>
        <w:left w:val="none" w:sz="0" w:space="0" w:color="auto"/>
        <w:bottom w:val="none" w:sz="0" w:space="0" w:color="auto"/>
        <w:right w:val="none" w:sz="0" w:space="0" w:color="auto"/>
      </w:divBdr>
    </w:div>
    <w:div w:id="1155873322">
      <w:bodyDiv w:val="1"/>
      <w:marLeft w:val="0"/>
      <w:marRight w:val="0"/>
      <w:marTop w:val="0"/>
      <w:marBottom w:val="0"/>
      <w:divBdr>
        <w:top w:val="none" w:sz="0" w:space="0" w:color="auto"/>
        <w:left w:val="none" w:sz="0" w:space="0" w:color="auto"/>
        <w:bottom w:val="none" w:sz="0" w:space="0" w:color="auto"/>
        <w:right w:val="none" w:sz="0" w:space="0" w:color="auto"/>
      </w:divBdr>
    </w:div>
    <w:div w:id="1155949685">
      <w:bodyDiv w:val="1"/>
      <w:marLeft w:val="0"/>
      <w:marRight w:val="0"/>
      <w:marTop w:val="0"/>
      <w:marBottom w:val="0"/>
      <w:divBdr>
        <w:top w:val="none" w:sz="0" w:space="0" w:color="auto"/>
        <w:left w:val="none" w:sz="0" w:space="0" w:color="auto"/>
        <w:bottom w:val="none" w:sz="0" w:space="0" w:color="auto"/>
        <w:right w:val="none" w:sz="0" w:space="0" w:color="auto"/>
      </w:divBdr>
    </w:div>
    <w:div w:id="1221282115">
      <w:bodyDiv w:val="1"/>
      <w:marLeft w:val="0"/>
      <w:marRight w:val="0"/>
      <w:marTop w:val="0"/>
      <w:marBottom w:val="0"/>
      <w:divBdr>
        <w:top w:val="none" w:sz="0" w:space="0" w:color="auto"/>
        <w:left w:val="none" w:sz="0" w:space="0" w:color="auto"/>
        <w:bottom w:val="none" w:sz="0" w:space="0" w:color="auto"/>
        <w:right w:val="none" w:sz="0" w:space="0" w:color="auto"/>
      </w:divBdr>
    </w:div>
    <w:div w:id="1284465173">
      <w:bodyDiv w:val="1"/>
      <w:marLeft w:val="0"/>
      <w:marRight w:val="0"/>
      <w:marTop w:val="0"/>
      <w:marBottom w:val="0"/>
      <w:divBdr>
        <w:top w:val="none" w:sz="0" w:space="0" w:color="auto"/>
        <w:left w:val="none" w:sz="0" w:space="0" w:color="auto"/>
        <w:bottom w:val="none" w:sz="0" w:space="0" w:color="auto"/>
        <w:right w:val="none" w:sz="0" w:space="0" w:color="auto"/>
      </w:divBdr>
    </w:div>
    <w:div w:id="1380401142">
      <w:bodyDiv w:val="1"/>
      <w:marLeft w:val="0"/>
      <w:marRight w:val="0"/>
      <w:marTop w:val="0"/>
      <w:marBottom w:val="0"/>
      <w:divBdr>
        <w:top w:val="none" w:sz="0" w:space="0" w:color="auto"/>
        <w:left w:val="none" w:sz="0" w:space="0" w:color="auto"/>
        <w:bottom w:val="none" w:sz="0" w:space="0" w:color="auto"/>
        <w:right w:val="none" w:sz="0" w:space="0" w:color="auto"/>
      </w:divBdr>
      <w:divsChild>
        <w:div w:id="479074304">
          <w:marLeft w:val="0"/>
          <w:marRight w:val="0"/>
          <w:marTop w:val="75"/>
          <w:marBottom w:val="0"/>
          <w:divBdr>
            <w:top w:val="none" w:sz="0" w:space="0" w:color="auto"/>
            <w:left w:val="none" w:sz="0" w:space="0" w:color="auto"/>
            <w:bottom w:val="none" w:sz="0" w:space="0" w:color="auto"/>
            <w:right w:val="none" w:sz="0" w:space="0" w:color="auto"/>
          </w:divBdr>
        </w:div>
        <w:div w:id="1879272329">
          <w:marLeft w:val="0"/>
          <w:marRight w:val="0"/>
          <w:marTop w:val="75"/>
          <w:marBottom w:val="0"/>
          <w:divBdr>
            <w:top w:val="none" w:sz="0" w:space="0" w:color="auto"/>
            <w:left w:val="none" w:sz="0" w:space="0" w:color="auto"/>
            <w:bottom w:val="none" w:sz="0" w:space="0" w:color="auto"/>
            <w:right w:val="none" w:sz="0" w:space="0" w:color="auto"/>
          </w:divBdr>
        </w:div>
        <w:div w:id="2043624412">
          <w:marLeft w:val="0"/>
          <w:marRight w:val="0"/>
          <w:marTop w:val="0"/>
          <w:marBottom w:val="0"/>
          <w:divBdr>
            <w:top w:val="none" w:sz="0" w:space="0" w:color="auto"/>
            <w:left w:val="none" w:sz="0" w:space="0" w:color="auto"/>
            <w:bottom w:val="none" w:sz="0" w:space="0" w:color="auto"/>
            <w:right w:val="none" w:sz="0" w:space="0" w:color="auto"/>
          </w:divBdr>
        </w:div>
      </w:divsChild>
    </w:div>
    <w:div w:id="1486236883">
      <w:bodyDiv w:val="1"/>
      <w:marLeft w:val="0"/>
      <w:marRight w:val="0"/>
      <w:marTop w:val="0"/>
      <w:marBottom w:val="0"/>
      <w:divBdr>
        <w:top w:val="none" w:sz="0" w:space="0" w:color="auto"/>
        <w:left w:val="none" w:sz="0" w:space="0" w:color="auto"/>
        <w:bottom w:val="none" w:sz="0" w:space="0" w:color="auto"/>
        <w:right w:val="none" w:sz="0" w:space="0" w:color="auto"/>
      </w:divBdr>
    </w:div>
    <w:div w:id="1486895374">
      <w:bodyDiv w:val="1"/>
      <w:marLeft w:val="0"/>
      <w:marRight w:val="0"/>
      <w:marTop w:val="0"/>
      <w:marBottom w:val="0"/>
      <w:divBdr>
        <w:top w:val="none" w:sz="0" w:space="0" w:color="auto"/>
        <w:left w:val="none" w:sz="0" w:space="0" w:color="auto"/>
        <w:bottom w:val="none" w:sz="0" w:space="0" w:color="auto"/>
        <w:right w:val="none" w:sz="0" w:space="0" w:color="auto"/>
      </w:divBdr>
    </w:div>
    <w:div w:id="1705060514">
      <w:bodyDiv w:val="1"/>
      <w:marLeft w:val="0"/>
      <w:marRight w:val="0"/>
      <w:marTop w:val="0"/>
      <w:marBottom w:val="0"/>
      <w:divBdr>
        <w:top w:val="none" w:sz="0" w:space="0" w:color="auto"/>
        <w:left w:val="none" w:sz="0" w:space="0" w:color="auto"/>
        <w:bottom w:val="none" w:sz="0" w:space="0" w:color="auto"/>
        <w:right w:val="none" w:sz="0" w:space="0" w:color="auto"/>
      </w:divBdr>
    </w:div>
    <w:div w:id="1727416827">
      <w:bodyDiv w:val="1"/>
      <w:marLeft w:val="0"/>
      <w:marRight w:val="0"/>
      <w:marTop w:val="0"/>
      <w:marBottom w:val="0"/>
      <w:divBdr>
        <w:top w:val="none" w:sz="0" w:space="0" w:color="auto"/>
        <w:left w:val="none" w:sz="0" w:space="0" w:color="auto"/>
        <w:bottom w:val="none" w:sz="0" w:space="0" w:color="auto"/>
        <w:right w:val="none" w:sz="0" w:space="0" w:color="auto"/>
      </w:divBdr>
      <w:divsChild>
        <w:div w:id="135484443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59419014">
      <w:bodyDiv w:val="1"/>
      <w:marLeft w:val="0"/>
      <w:marRight w:val="0"/>
      <w:marTop w:val="0"/>
      <w:marBottom w:val="0"/>
      <w:divBdr>
        <w:top w:val="none" w:sz="0" w:space="0" w:color="auto"/>
        <w:left w:val="none" w:sz="0" w:space="0" w:color="auto"/>
        <w:bottom w:val="none" w:sz="0" w:space="0" w:color="auto"/>
        <w:right w:val="none" w:sz="0" w:space="0" w:color="auto"/>
      </w:divBdr>
      <w:divsChild>
        <w:div w:id="2144999642">
          <w:marLeft w:val="0"/>
          <w:marRight w:val="0"/>
          <w:marTop w:val="525"/>
          <w:marBottom w:val="0"/>
          <w:divBdr>
            <w:top w:val="none" w:sz="0" w:space="0" w:color="auto"/>
            <w:left w:val="none" w:sz="0" w:space="0" w:color="auto"/>
            <w:bottom w:val="none" w:sz="0" w:space="0" w:color="auto"/>
            <w:right w:val="none" w:sz="0" w:space="0" w:color="auto"/>
          </w:divBdr>
          <w:divsChild>
            <w:div w:id="32028094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90607959">
      <w:bodyDiv w:val="1"/>
      <w:marLeft w:val="0"/>
      <w:marRight w:val="0"/>
      <w:marTop w:val="0"/>
      <w:marBottom w:val="0"/>
      <w:divBdr>
        <w:top w:val="none" w:sz="0" w:space="0" w:color="auto"/>
        <w:left w:val="none" w:sz="0" w:space="0" w:color="auto"/>
        <w:bottom w:val="none" w:sz="0" w:space="0" w:color="auto"/>
        <w:right w:val="none" w:sz="0" w:space="0" w:color="auto"/>
      </w:divBdr>
    </w:div>
    <w:div w:id="1916666617">
      <w:bodyDiv w:val="1"/>
      <w:marLeft w:val="0"/>
      <w:marRight w:val="0"/>
      <w:marTop w:val="0"/>
      <w:marBottom w:val="0"/>
      <w:divBdr>
        <w:top w:val="none" w:sz="0" w:space="0" w:color="auto"/>
        <w:left w:val="none" w:sz="0" w:space="0" w:color="auto"/>
        <w:bottom w:val="none" w:sz="0" w:space="0" w:color="auto"/>
        <w:right w:val="none" w:sz="0" w:space="0" w:color="auto"/>
      </w:divBdr>
    </w:div>
    <w:div w:id="2056470288">
      <w:bodyDiv w:val="1"/>
      <w:marLeft w:val="0"/>
      <w:marRight w:val="0"/>
      <w:marTop w:val="0"/>
      <w:marBottom w:val="0"/>
      <w:divBdr>
        <w:top w:val="none" w:sz="0" w:space="0" w:color="auto"/>
        <w:left w:val="none" w:sz="0" w:space="0" w:color="auto"/>
        <w:bottom w:val="none" w:sz="0" w:space="0" w:color="auto"/>
        <w:right w:val="none" w:sz="0" w:space="0" w:color="auto"/>
      </w:divBdr>
    </w:div>
    <w:div w:id="209434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tracking.ehs.state.ma.us/eohhs_regions/eohhs_regions.html"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doi.org/10.1038/s41390-022-01952-w" TargetMode="External"/><Relationship Id="rId13" Type="http://schemas.openxmlformats.org/officeDocument/2006/relationships/hyperlink" Target="https://doi.org/10.2106/JBJS.17.01368" TargetMode="External"/><Relationship Id="rId3" Type="http://schemas.openxmlformats.org/officeDocument/2006/relationships/hyperlink" Target="https://doi.org/10.1001/jamapediatrics.2017.1096" TargetMode="External"/><Relationship Id="rId7" Type="http://schemas.openxmlformats.org/officeDocument/2006/relationships/hyperlink" Target="https://www.psychiatrictimes.com/view/new-findings-children-mental-health-covid-19" TargetMode="External"/><Relationship Id="rId12" Type="http://schemas.openxmlformats.org/officeDocument/2006/relationships/hyperlink" Target="https://www.pewtrusts.org/-/media/assets/2017/01/a_path_to_expanded_dental_access_in_ma.pdf" TargetMode="External"/><Relationship Id="rId17" Type="http://schemas.openxmlformats.org/officeDocument/2006/relationships/hyperlink" Target="https://doi.org/10.1016/j.jpeds.2015.11.028" TargetMode="External"/><Relationship Id="rId2" Type="http://schemas.openxmlformats.org/officeDocument/2006/relationships/hyperlink" Target="https://www.mass.gov/doc/children-with-medical-complexity-in-the-commonwealth/download" TargetMode="External"/><Relationship Id="rId16" Type="http://schemas.openxmlformats.org/officeDocument/2006/relationships/hyperlink" Target="https://www.facs.org/-/media/files/quality-programs/csv/acs-csv_standardsmanual.ashx" TargetMode="External"/><Relationship Id="rId1" Type="http://schemas.openxmlformats.org/officeDocument/2006/relationships/hyperlink" Target="https://www.mass.gov/doc/children-with-medical-complexity-in-the-commonwealth/download" TargetMode="External"/><Relationship Id="rId6" Type="http://schemas.openxmlformats.org/officeDocument/2006/relationships/hyperlink" Target="https://downloads.aap.org/AAP/PDF/Advocacy/Massachusetts_SubspecialtyFactSheet.pdf" TargetMode="External"/><Relationship Id="rId11" Type="http://schemas.openxmlformats.org/officeDocument/2006/relationships/hyperlink" Target="https://www.childhealthdata.org/browse/survey/results?q=7737&amp;r=23&amp;g=795" TargetMode="External"/><Relationship Id="rId5" Type="http://schemas.openxmlformats.org/officeDocument/2006/relationships/hyperlink" Target="https://my.clevelandclinic.org/health/diseases/14312-obstructive-sleep-apnea-in-children" TargetMode="External"/><Relationship Id="rId15" Type="http://schemas.openxmlformats.org/officeDocument/2006/relationships/hyperlink" Target="https://doi.org/10.1001/jamasurg.2020.5045%20." TargetMode="External"/><Relationship Id="rId10" Type="http://schemas.openxmlformats.org/officeDocument/2006/relationships/hyperlink" Target="https://www.childhealthdata.org/browse/survey/results?q=7737&amp;r=23&amp;g=803" TargetMode="External"/><Relationship Id="rId4" Type="http://schemas.openxmlformats.org/officeDocument/2006/relationships/hyperlink" Target="https://www.chop.edu/news/children-s-hospitals-are-shifting-away-ct-use-other-imaging-tools" TargetMode="External"/><Relationship Id="rId9" Type="http://schemas.openxmlformats.org/officeDocument/2006/relationships/hyperlink" Target="https://www.mass.gov/doc/chna-final-report-0/download" TargetMode="External"/><Relationship Id="rId14" Type="http://schemas.openxmlformats.org/officeDocument/2006/relationships/hyperlink" Target="https://doi.org/10.1097/BPO.000000000000053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ass.gov/files/documents/2018/12/31/jud-lib-105cmr100.pdf" TargetMode="External"/><Relationship Id="rId1" Type="http://schemas.openxmlformats.org/officeDocument/2006/relationships/hyperlink" Target="https://www.mass.gov/files/documents/2018/12/31/jud-lib-105cmr10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Stuck-Girard2\Desktop\BCH\1a.docx!_1714223868"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BCH</a:t>
            </a:r>
            <a:r>
              <a:rPr lang="en-US" baseline="0"/>
              <a:t> Surgical Volume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'[Worksheet in C  Users CStuck-Girard2 Desktop BCH 1a.docx]Table 9'!$A$4</c:f>
              <c:strCache>
                <c:ptCount val="1"/>
                <c:pt idx="0">
                  <c:v>Boston</c:v>
                </c:pt>
              </c:strCache>
            </c:strRef>
          </c:tx>
          <c:spPr>
            <a:ln w="28575" cap="rnd">
              <a:solidFill>
                <a:schemeClr val="accent1"/>
              </a:solidFill>
              <a:round/>
            </a:ln>
            <a:effectLst/>
          </c:spPr>
          <c:marker>
            <c:symbol val="none"/>
          </c:marker>
          <c:cat>
            <c:strRef>
              <c:f>'[Worksheet in C  Users CStuck-Girard2 Desktop BCH 1a.docx]Table 9'!$B$3:$K$3</c:f>
              <c:strCache>
                <c:ptCount val="10"/>
                <c:pt idx="0">
                  <c:v>FY18</c:v>
                </c:pt>
                <c:pt idx="1">
                  <c:v>FY19</c:v>
                </c:pt>
                <c:pt idx="2">
                  <c:v>FY24</c:v>
                </c:pt>
                <c:pt idx="3">
                  <c:v>FY25</c:v>
                </c:pt>
                <c:pt idx="4">
                  <c:v>FY26</c:v>
                </c:pt>
                <c:pt idx="5">
                  <c:v>FY27</c:v>
                </c:pt>
                <c:pt idx="6">
                  <c:v>FY28</c:v>
                </c:pt>
                <c:pt idx="7">
                  <c:v>FY29</c:v>
                </c:pt>
                <c:pt idx="8">
                  <c:v>FY30</c:v>
                </c:pt>
                <c:pt idx="9">
                  <c:v>FY31</c:v>
                </c:pt>
              </c:strCache>
            </c:strRef>
          </c:cat>
          <c:val>
            <c:numRef>
              <c:f>'[Worksheet in C  Users CStuck-Girard2 Desktop BCH 1a.docx]Table 9'!$B$4:$K$4</c:f>
              <c:numCache>
                <c:formatCode>_(* #,##0_);_(* \(#,##0\);_(* "-"??_);_(@_)</c:formatCode>
                <c:ptCount val="10"/>
                <c:pt idx="0">
                  <c:v>11913</c:v>
                </c:pt>
                <c:pt idx="1">
                  <c:v>11921</c:v>
                </c:pt>
                <c:pt idx="2">
                  <c:v>12799</c:v>
                </c:pt>
                <c:pt idx="3">
                  <c:v>13131</c:v>
                </c:pt>
                <c:pt idx="4">
                  <c:v>13321</c:v>
                </c:pt>
                <c:pt idx="5">
                  <c:v>13454</c:v>
                </c:pt>
                <c:pt idx="6">
                  <c:v>13664</c:v>
                </c:pt>
                <c:pt idx="7">
                  <c:v>13861</c:v>
                </c:pt>
                <c:pt idx="8">
                  <c:v>14108</c:v>
                </c:pt>
                <c:pt idx="9">
                  <c:v>14366</c:v>
                </c:pt>
              </c:numCache>
            </c:numRef>
          </c:val>
          <c:smooth val="0"/>
          <c:extLst>
            <c:ext xmlns:c16="http://schemas.microsoft.com/office/drawing/2014/chart" uri="{C3380CC4-5D6E-409C-BE32-E72D297353CC}">
              <c16:uniqueId val="{00000000-D303-4131-825D-01C93543391B}"/>
            </c:ext>
          </c:extLst>
        </c:ser>
        <c:ser>
          <c:idx val="1"/>
          <c:order val="1"/>
          <c:tx>
            <c:strRef>
              <c:f>'[Worksheet in C  Users CStuck-Girard2 Desktop BCH 1a.docx]Table 9'!$A$5</c:f>
              <c:strCache>
                <c:ptCount val="1"/>
                <c:pt idx="0">
                  <c:v>Waltham</c:v>
                </c:pt>
              </c:strCache>
            </c:strRef>
          </c:tx>
          <c:spPr>
            <a:ln w="28575" cap="rnd">
              <a:solidFill>
                <a:schemeClr val="accent2"/>
              </a:solidFill>
              <a:round/>
            </a:ln>
            <a:effectLst/>
          </c:spPr>
          <c:marker>
            <c:symbol val="none"/>
          </c:marker>
          <c:cat>
            <c:strRef>
              <c:f>'[Worksheet in C  Users CStuck-Girard2 Desktop BCH 1a.docx]Table 9'!$B$3:$K$3</c:f>
              <c:strCache>
                <c:ptCount val="10"/>
                <c:pt idx="0">
                  <c:v>FY18</c:v>
                </c:pt>
                <c:pt idx="1">
                  <c:v>FY19</c:v>
                </c:pt>
                <c:pt idx="2">
                  <c:v>FY24</c:v>
                </c:pt>
                <c:pt idx="3">
                  <c:v>FY25</c:v>
                </c:pt>
                <c:pt idx="4">
                  <c:v>FY26</c:v>
                </c:pt>
                <c:pt idx="5">
                  <c:v>FY27</c:v>
                </c:pt>
                <c:pt idx="6">
                  <c:v>FY28</c:v>
                </c:pt>
                <c:pt idx="7">
                  <c:v>FY29</c:v>
                </c:pt>
                <c:pt idx="8">
                  <c:v>FY30</c:v>
                </c:pt>
                <c:pt idx="9">
                  <c:v>FY31</c:v>
                </c:pt>
              </c:strCache>
            </c:strRef>
          </c:cat>
          <c:val>
            <c:numRef>
              <c:f>'[Worksheet in C  Users CStuck-Girard2 Desktop BCH 1a.docx]Table 9'!$B$5:$K$5</c:f>
              <c:numCache>
                <c:formatCode>_(* #,##0_);_(* \(#,##0\);_(* "-"??_);_(@_)</c:formatCode>
                <c:ptCount val="10"/>
                <c:pt idx="0">
                  <c:v>6718</c:v>
                </c:pt>
                <c:pt idx="1">
                  <c:v>6794</c:v>
                </c:pt>
                <c:pt idx="2">
                  <c:v>6793</c:v>
                </c:pt>
                <c:pt idx="3">
                  <c:v>7450</c:v>
                </c:pt>
                <c:pt idx="4">
                  <c:v>7603</c:v>
                </c:pt>
                <c:pt idx="5">
                  <c:v>7744</c:v>
                </c:pt>
                <c:pt idx="6">
                  <c:v>7962</c:v>
                </c:pt>
                <c:pt idx="7">
                  <c:v>8095</c:v>
                </c:pt>
                <c:pt idx="8">
                  <c:v>8325</c:v>
                </c:pt>
                <c:pt idx="9">
                  <c:v>8525</c:v>
                </c:pt>
              </c:numCache>
            </c:numRef>
          </c:val>
          <c:smooth val="0"/>
          <c:extLst>
            <c:ext xmlns:c16="http://schemas.microsoft.com/office/drawing/2014/chart" uri="{C3380CC4-5D6E-409C-BE32-E72D297353CC}">
              <c16:uniqueId val="{00000001-D303-4131-825D-01C93543391B}"/>
            </c:ext>
          </c:extLst>
        </c:ser>
        <c:ser>
          <c:idx val="2"/>
          <c:order val="2"/>
          <c:tx>
            <c:strRef>
              <c:f>'[Worksheet in C  Users CStuck-Girard2 Desktop BCH 1a.docx]Table 9'!$A$6</c:f>
              <c:strCache>
                <c:ptCount val="1"/>
                <c:pt idx="0">
                  <c:v>Lexington</c:v>
                </c:pt>
              </c:strCache>
            </c:strRef>
          </c:tx>
          <c:spPr>
            <a:ln w="28575" cap="rnd">
              <a:solidFill>
                <a:schemeClr val="accent3"/>
              </a:solidFill>
              <a:round/>
            </a:ln>
            <a:effectLst/>
          </c:spPr>
          <c:marker>
            <c:symbol val="none"/>
          </c:marker>
          <c:cat>
            <c:strRef>
              <c:f>'[Worksheet in C  Users CStuck-Girard2 Desktop BCH 1a.docx]Table 9'!$B$3:$K$3</c:f>
              <c:strCache>
                <c:ptCount val="10"/>
                <c:pt idx="0">
                  <c:v>FY18</c:v>
                </c:pt>
                <c:pt idx="1">
                  <c:v>FY19</c:v>
                </c:pt>
                <c:pt idx="2">
                  <c:v>FY24</c:v>
                </c:pt>
                <c:pt idx="3">
                  <c:v>FY25</c:v>
                </c:pt>
                <c:pt idx="4">
                  <c:v>FY26</c:v>
                </c:pt>
                <c:pt idx="5">
                  <c:v>FY27</c:v>
                </c:pt>
                <c:pt idx="6">
                  <c:v>FY28</c:v>
                </c:pt>
                <c:pt idx="7">
                  <c:v>FY29</c:v>
                </c:pt>
                <c:pt idx="8">
                  <c:v>FY30</c:v>
                </c:pt>
                <c:pt idx="9">
                  <c:v>FY31</c:v>
                </c:pt>
              </c:strCache>
            </c:strRef>
          </c:cat>
          <c:val>
            <c:numRef>
              <c:f>'[Worksheet in C  Users CStuck-Girard2 Desktop BCH 1a.docx]Table 9'!$B$6:$K$6</c:f>
              <c:numCache>
                <c:formatCode>_(* #,##0_);_(* \(#,##0\);_(* "-"??_);_(@_)</c:formatCode>
                <c:ptCount val="10"/>
                <c:pt idx="0">
                  <c:v>3080</c:v>
                </c:pt>
                <c:pt idx="1">
                  <c:v>3624</c:v>
                </c:pt>
                <c:pt idx="2">
                  <c:v>3260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D303-4131-825D-01C93543391B}"/>
            </c:ext>
          </c:extLst>
        </c:ser>
        <c:ser>
          <c:idx val="3"/>
          <c:order val="3"/>
          <c:tx>
            <c:strRef>
              <c:f>'[Worksheet in C  Users CStuck-Girard2 Desktop BCH 1a.docx]Table 9'!$A$7</c:f>
              <c:strCache>
                <c:ptCount val="1"/>
                <c:pt idx="0">
                  <c:v>Needham</c:v>
                </c:pt>
              </c:strCache>
            </c:strRef>
          </c:tx>
          <c:spPr>
            <a:ln w="28575" cap="rnd">
              <a:solidFill>
                <a:schemeClr val="accent4"/>
              </a:solidFill>
              <a:round/>
            </a:ln>
            <a:effectLst/>
          </c:spPr>
          <c:marker>
            <c:symbol val="none"/>
          </c:marker>
          <c:cat>
            <c:strRef>
              <c:f>'[Worksheet in C  Users CStuck-Girard2 Desktop BCH 1a.docx]Table 9'!$B$3:$K$3</c:f>
              <c:strCache>
                <c:ptCount val="10"/>
                <c:pt idx="0">
                  <c:v>FY18</c:v>
                </c:pt>
                <c:pt idx="1">
                  <c:v>FY19</c:v>
                </c:pt>
                <c:pt idx="2">
                  <c:v>FY24</c:v>
                </c:pt>
                <c:pt idx="3">
                  <c:v>FY25</c:v>
                </c:pt>
                <c:pt idx="4">
                  <c:v>FY26</c:v>
                </c:pt>
                <c:pt idx="5">
                  <c:v>FY27</c:v>
                </c:pt>
                <c:pt idx="6">
                  <c:v>FY28</c:v>
                </c:pt>
                <c:pt idx="7">
                  <c:v>FY29</c:v>
                </c:pt>
                <c:pt idx="8">
                  <c:v>FY30</c:v>
                </c:pt>
                <c:pt idx="9">
                  <c:v>FY31</c:v>
                </c:pt>
              </c:strCache>
            </c:strRef>
          </c:cat>
          <c:val>
            <c:numRef>
              <c:f>'[Worksheet in C  Users CStuck-Girard2 Desktop BCH 1a.docx]Table 9'!$B$7:$K$7</c:f>
              <c:numCache>
                <c:formatCode>General</c:formatCode>
                <c:ptCount val="10"/>
                <c:pt idx="2" formatCode="_(* #,##0_);_(* \(#,##0\);_(* &quot;-&quot;??_);_(@_)">
                  <c:v>0</c:v>
                </c:pt>
                <c:pt idx="3" formatCode="_(* #,##0_);_(* \(#,##0\);_(* &quot;-&quot;??_);_(@_)">
                  <c:v>4979</c:v>
                </c:pt>
                <c:pt idx="4" formatCode="_(* #,##0_);_(* \(#,##0\);_(* &quot;-&quot;??_);_(@_)">
                  <c:v>6338</c:v>
                </c:pt>
                <c:pt idx="5" formatCode="_(* #,##0_);_(* \(#,##0\);_(* &quot;-&quot;??_);_(@_)">
                  <c:v>7477</c:v>
                </c:pt>
                <c:pt idx="6" formatCode="_(* #,##0_);_(* \(#,##0\);_(* &quot;-&quot;??_);_(@_)">
                  <c:v>7918</c:v>
                </c:pt>
                <c:pt idx="7" formatCode="_(* #,##0_);_(* \(#,##0\);_(* &quot;-&quot;??_);_(@_)">
                  <c:v>8271</c:v>
                </c:pt>
                <c:pt idx="8" formatCode="_(* #,##0_);_(* \(#,##0\);_(* &quot;-&quot;??_);_(@_)">
                  <c:v>8583</c:v>
                </c:pt>
                <c:pt idx="9" formatCode="_(* #,##0_);_(* \(#,##0\);_(* &quot;-&quot;??_);_(@_)">
                  <c:v>8695</c:v>
                </c:pt>
              </c:numCache>
            </c:numRef>
          </c:val>
          <c:smooth val="0"/>
          <c:extLst>
            <c:ext xmlns:c16="http://schemas.microsoft.com/office/drawing/2014/chart" uri="{C3380CC4-5D6E-409C-BE32-E72D297353CC}">
              <c16:uniqueId val="{00000003-D303-4131-825D-01C93543391B}"/>
            </c:ext>
          </c:extLst>
        </c:ser>
        <c:ser>
          <c:idx val="4"/>
          <c:order val="4"/>
          <c:tx>
            <c:strRef>
              <c:f>'[Worksheet in C  Users CStuck-Girard2 Desktop BCH 1a.docx]Table 9'!$A$8</c:f>
              <c:strCache>
                <c:ptCount val="1"/>
                <c:pt idx="0">
                  <c:v>Total</c:v>
                </c:pt>
              </c:strCache>
            </c:strRef>
          </c:tx>
          <c:spPr>
            <a:ln w="28575" cap="rnd">
              <a:solidFill>
                <a:schemeClr val="accent5"/>
              </a:solidFill>
              <a:round/>
            </a:ln>
            <a:effectLst/>
          </c:spPr>
          <c:marker>
            <c:symbol val="none"/>
          </c:marker>
          <c:cat>
            <c:strRef>
              <c:f>'[Worksheet in C  Users CStuck-Girard2 Desktop BCH 1a.docx]Table 9'!$B$3:$K$3</c:f>
              <c:strCache>
                <c:ptCount val="10"/>
                <c:pt idx="0">
                  <c:v>FY18</c:v>
                </c:pt>
                <c:pt idx="1">
                  <c:v>FY19</c:v>
                </c:pt>
                <c:pt idx="2">
                  <c:v>FY24</c:v>
                </c:pt>
                <c:pt idx="3">
                  <c:v>FY25</c:v>
                </c:pt>
                <c:pt idx="4">
                  <c:v>FY26</c:v>
                </c:pt>
                <c:pt idx="5">
                  <c:v>FY27</c:v>
                </c:pt>
                <c:pt idx="6">
                  <c:v>FY28</c:v>
                </c:pt>
                <c:pt idx="7">
                  <c:v>FY29</c:v>
                </c:pt>
                <c:pt idx="8">
                  <c:v>FY30</c:v>
                </c:pt>
                <c:pt idx="9">
                  <c:v>FY31</c:v>
                </c:pt>
              </c:strCache>
            </c:strRef>
          </c:cat>
          <c:val>
            <c:numRef>
              <c:f>'[Worksheet in C  Users CStuck-Girard2 Desktop BCH 1a.docx]Table 9'!$B$8:$K$8</c:f>
              <c:numCache>
                <c:formatCode>_(* #,##0_);_(* \(#,##0\);_(* "-"??_);_(@_)</c:formatCode>
                <c:ptCount val="10"/>
                <c:pt idx="0">
                  <c:v>21711</c:v>
                </c:pt>
                <c:pt idx="1">
                  <c:v>22339</c:v>
                </c:pt>
                <c:pt idx="2">
                  <c:v>22852</c:v>
                </c:pt>
                <c:pt idx="3">
                  <c:v>25560</c:v>
                </c:pt>
                <c:pt idx="4">
                  <c:v>27263</c:v>
                </c:pt>
                <c:pt idx="5">
                  <c:v>28675</c:v>
                </c:pt>
                <c:pt idx="6">
                  <c:v>29544</c:v>
                </c:pt>
                <c:pt idx="7">
                  <c:v>30227</c:v>
                </c:pt>
                <c:pt idx="8">
                  <c:v>31016</c:v>
                </c:pt>
                <c:pt idx="9">
                  <c:v>31585</c:v>
                </c:pt>
              </c:numCache>
            </c:numRef>
          </c:val>
          <c:smooth val="0"/>
          <c:extLst>
            <c:ext xmlns:c16="http://schemas.microsoft.com/office/drawing/2014/chart" uri="{C3380CC4-5D6E-409C-BE32-E72D297353CC}">
              <c16:uniqueId val="{00000004-D303-4131-825D-01C93543391B}"/>
            </c:ext>
          </c:extLst>
        </c:ser>
        <c:dLbls>
          <c:showLegendKey val="0"/>
          <c:showVal val="0"/>
          <c:showCatName val="0"/>
          <c:showSerName val="0"/>
          <c:showPercent val="0"/>
          <c:showBubbleSize val="0"/>
        </c:dLbls>
        <c:smooth val="0"/>
        <c:axId val="592810312"/>
        <c:axId val="592817200"/>
      </c:lineChart>
      <c:catAx>
        <c:axId val="59281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17200"/>
        <c:crosses val="autoZero"/>
        <c:auto val="1"/>
        <c:lblAlgn val="ctr"/>
        <c:lblOffset val="100"/>
        <c:noMultiLvlLbl val="0"/>
      </c:catAx>
      <c:valAx>
        <c:axId val="59281720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10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E8EA1C60514CFCAA04ACA8096B45B4"/>
        <w:category>
          <w:name w:val="General"/>
          <w:gallery w:val="placeholder"/>
        </w:category>
        <w:types>
          <w:type w:val="bbPlcHdr"/>
        </w:types>
        <w:behaviors>
          <w:behavior w:val="content"/>
        </w:behaviors>
        <w:guid w:val="{992E6C51-65D4-4970-A665-CF15DEDCD83D}"/>
      </w:docPartPr>
      <w:docPartBody>
        <w:p w:rsidR="00E90AC9" w:rsidRDefault="00E90AC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26F"/>
    <w:rsid w:val="00006A5D"/>
    <w:rsid w:val="0042426F"/>
    <w:rsid w:val="00463FA0"/>
    <w:rsid w:val="008520FD"/>
    <w:rsid w:val="008E12F7"/>
    <w:rsid w:val="00903785"/>
    <w:rsid w:val="0097411E"/>
    <w:rsid w:val="00A44894"/>
    <w:rsid w:val="00C42C6B"/>
    <w:rsid w:val="00C74C6C"/>
    <w:rsid w:val="00DF0321"/>
    <w:rsid w:val="00E90AC9"/>
    <w:rsid w:val="00F24F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b1e1941-e971-4fcd-9647-5c92aa44abc0">
      <UserInfo>
        <DisplayName>Clarke, Lucy (DPH)</DisplayName>
        <AccountId>13</AccountId>
        <AccountType/>
      </UserInfo>
      <UserInfo>
        <DisplayName>Catulle, Fabiola (DPH)</DisplayName>
        <AccountId>52</AccountId>
        <AccountType/>
      </UserInfo>
      <UserInfo>
        <DisplayName>Rodman, Rebecca (DPH)</DisplayName>
        <AccountId>11</AccountId>
        <AccountType/>
      </UserInfo>
      <UserInfo>
        <DisplayName>Renaud, Dennis (DPH)</DisplayName>
        <AccountId>53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FCC5F2C8880F45B59EA6BBBA4E1A66" ma:contentTypeVersion="9" ma:contentTypeDescription="Create a new document." ma:contentTypeScope="" ma:versionID="6034ed3ccd04fd089959b9760f1bf6e4">
  <xsd:schema xmlns:xsd="http://www.w3.org/2001/XMLSchema" xmlns:xs="http://www.w3.org/2001/XMLSchema" xmlns:p="http://schemas.microsoft.com/office/2006/metadata/properties" xmlns:ns2="fb1e1941-e971-4fcd-9647-5c92aa44abc0" xmlns:ns3="c5e887a9-3264-4a11-98fe-00f96354db3e" targetNamespace="http://schemas.microsoft.com/office/2006/metadata/properties" ma:root="true" ma:fieldsID="e1569c82de055a1f5a51e24a78a393fd" ns2:_="" ns3:_="">
    <xsd:import namespace="fb1e1941-e971-4fcd-9647-5c92aa44abc0"/>
    <xsd:import namespace="c5e887a9-3264-4a11-98fe-00f96354db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e1941-e971-4fcd-9647-5c92aa44ab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e887a9-3264-4a11-98fe-00f96354db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56A75A-9137-47D4-AC8B-D1B6E33BF361}">
  <ds:schemaRefs>
    <ds:schemaRef ds:uri="http://schemas.microsoft.com/office/2006/metadata/properties"/>
    <ds:schemaRef ds:uri="http://schemas.microsoft.com/office/infopath/2007/PartnerControls"/>
    <ds:schemaRef ds:uri="fb1e1941-e971-4fcd-9647-5c92aa44abc0"/>
  </ds:schemaRefs>
</ds:datastoreItem>
</file>

<file path=customXml/itemProps2.xml><?xml version="1.0" encoding="utf-8"?>
<ds:datastoreItem xmlns:ds="http://schemas.openxmlformats.org/officeDocument/2006/customXml" ds:itemID="{6DCE400F-52C8-45EE-9F71-7D6536DE6BD3}">
  <ds:schemaRefs>
    <ds:schemaRef ds:uri="http://schemas.microsoft.com/sharepoint/v3/contenttype/forms"/>
  </ds:schemaRefs>
</ds:datastoreItem>
</file>

<file path=customXml/itemProps3.xml><?xml version="1.0" encoding="utf-8"?>
<ds:datastoreItem xmlns:ds="http://schemas.openxmlformats.org/officeDocument/2006/customXml" ds:itemID="{83F4A111-7D10-4F5F-BAE4-34473B87A44E}">
  <ds:schemaRefs>
    <ds:schemaRef ds:uri="http://schemas.openxmlformats.org/officeDocument/2006/bibliography"/>
  </ds:schemaRefs>
</ds:datastoreItem>
</file>

<file path=customXml/itemProps4.xml><?xml version="1.0" encoding="utf-8"?>
<ds:datastoreItem xmlns:ds="http://schemas.openxmlformats.org/officeDocument/2006/customXml" ds:itemID="{740B3E59-CC61-4C1D-A493-08A3E067B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e1941-e971-4fcd-9647-5c92aa44abc0"/>
    <ds:schemaRef ds:uri="c5e887a9-3264-4a11-98fe-00f96354d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57</Pages>
  <Words>18684</Words>
  <Characters>106690</Characters>
  <Application>Microsoft Office Word</Application>
  <DocSecurity>0</DocSecurity>
  <Lines>3137</Lines>
  <Paragraphs>1899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dc:creator>
  <cp:keywords/>
  <dc:description/>
  <cp:lastModifiedBy>Marks, Brett (DPH)</cp:lastModifiedBy>
  <cp:revision>53</cp:revision>
  <cp:lastPrinted>2022-11-07T20:33:00Z</cp:lastPrinted>
  <dcterms:created xsi:type="dcterms:W3CDTF">2022-11-10T15:38:00Z</dcterms:created>
  <dcterms:modified xsi:type="dcterms:W3CDTF">2022-11-14T19:47:00Z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0x01010041FCC5F2C8880F45B59EA6BBBA4E1A66</vt:lpwstr>
  </property>
</Properties>
</file>