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561" w:type="pct"/>
        <w:tblLook w:val="04A0" w:firstRow="1" w:lastRow="0" w:firstColumn="1" w:lastColumn="0" w:noHBand="0" w:noVBand="1"/>
      </w:tblPr>
      <w:tblGrid>
        <w:gridCol w:w="4178"/>
        <w:gridCol w:w="5008"/>
      </w:tblGrid>
      <w:tr w:rsidR="00D538AA" w:rsidRPr="00B742AF" w14:paraId="338709FE" w14:textId="77777777" w:rsidTr="349BB6E4">
        <w:trPr>
          <w:cantSplit/>
          <w:trHeight w:val="686"/>
        </w:trPr>
        <w:tc>
          <w:tcPr>
            <w:tcW w:w="5000" w:type="pct"/>
            <w:gridSpan w:val="2"/>
            <w:shd w:val="clear" w:color="auto" w:fill="DFE3F0" w:themeFill="accent1" w:themeFillTint="33"/>
            <w:vAlign w:val="center"/>
          </w:tcPr>
          <w:p w14:paraId="6F6C946D" w14:textId="33F6A307" w:rsidR="00D538AA" w:rsidRPr="00B742AF" w:rsidRDefault="00D538AA" w:rsidP="349BB6E4">
            <w:pPr>
              <w:pStyle w:val="Header"/>
              <w:ind w:right="540"/>
              <w:contextualSpacing/>
              <w:jc w:val="center"/>
              <w:rPr>
                <w:b/>
                <w:bCs/>
              </w:rPr>
            </w:pPr>
            <w:r w:rsidRPr="349BB6E4">
              <w:rPr>
                <w:b/>
                <w:bCs/>
                <w:sz w:val="24"/>
                <w:szCs w:val="24"/>
              </w:rPr>
              <w:t xml:space="preserve">STAFF REPORT TO THE </w:t>
            </w:r>
            <w:r w:rsidR="00166045" w:rsidRPr="349BB6E4">
              <w:rPr>
                <w:b/>
                <w:bCs/>
                <w:sz w:val="24"/>
                <w:szCs w:val="24"/>
              </w:rPr>
              <w:t xml:space="preserve">COMMISSIONER </w:t>
            </w:r>
            <w:r w:rsidRPr="349BB6E4">
              <w:rPr>
                <w:b/>
                <w:bCs/>
                <w:sz w:val="24"/>
                <w:szCs w:val="24"/>
              </w:rPr>
              <w:t>FOR A DETERMINATION OF NEED</w:t>
            </w:r>
          </w:p>
        </w:tc>
      </w:tr>
      <w:tr w:rsidR="00D538AA" w:rsidRPr="00B742AF" w14:paraId="0C09C9D3" w14:textId="77777777" w:rsidTr="349BB6E4">
        <w:trPr>
          <w:cantSplit/>
          <w:trHeight w:val="454"/>
        </w:trPr>
        <w:tc>
          <w:tcPr>
            <w:tcW w:w="2274" w:type="pct"/>
            <w:shd w:val="clear" w:color="auto" w:fill="auto"/>
            <w:vAlign w:val="center"/>
          </w:tcPr>
          <w:p w14:paraId="5E971A6E" w14:textId="77777777" w:rsidR="00D538AA" w:rsidRPr="00B742AF" w:rsidRDefault="00D538AA" w:rsidP="0049531E">
            <w:pPr>
              <w:ind w:right="540"/>
              <w:contextualSpacing/>
              <w:rPr>
                <w:rFonts w:asciiTheme="minorHAnsi" w:hAnsiTheme="minorHAnsi" w:cstheme="minorHAnsi"/>
              </w:rPr>
            </w:pPr>
            <w:r w:rsidRPr="00B742AF">
              <w:rPr>
                <w:rFonts w:asciiTheme="minorHAnsi" w:hAnsiTheme="minorHAnsi" w:cstheme="minorHAnsi"/>
              </w:rPr>
              <w:t xml:space="preserve">Applicant Name </w:t>
            </w:r>
          </w:p>
        </w:tc>
        <w:tc>
          <w:tcPr>
            <w:tcW w:w="2726" w:type="pct"/>
            <w:shd w:val="clear" w:color="auto" w:fill="auto"/>
            <w:vAlign w:val="center"/>
          </w:tcPr>
          <w:p w14:paraId="65DDE0E6" w14:textId="77777777" w:rsidR="00D538AA" w:rsidRPr="00B742AF" w:rsidRDefault="00D538AA" w:rsidP="0049531E">
            <w:pPr>
              <w:ind w:right="540"/>
              <w:contextualSpacing/>
              <w:rPr>
                <w:rFonts w:asciiTheme="minorHAnsi" w:hAnsiTheme="minorHAnsi" w:cstheme="minorHAnsi"/>
              </w:rPr>
            </w:pPr>
            <w:r w:rsidRPr="008A27ED">
              <w:rPr>
                <w:rFonts w:asciiTheme="minorHAnsi" w:hAnsiTheme="minorHAnsi" w:cstheme="minorHAnsi"/>
              </w:rPr>
              <w:t>Tufts Medicine: Shields PET-CT, LLC</w:t>
            </w:r>
          </w:p>
        </w:tc>
      </w:tr>
      <w:tr w:rsidR="00D538AA" w:rsidRPr="00B742AF" w14:paraId="4A61BCC0" w14:textId="77777777" w:rsidTr="349BB6E4">
        <w:trPr>
          <w:cantSplit/>
          <w:trHeight w:val="306"/>
        </w:trPr>
        <w:tc>
          <w:tcPr>
            <w:tcW w:w="2274" w:type="pct"/>
            <w:shd w:val="clear" w:color="auto" w:fill="auto"/>
            <w:vAlign w:val="center"/>
          </w:tcPr>
          <w:p w14:paraId="6E905733" w14:textId="77777777" w:rsidR="00D538AA" w:rsidRPr="00B742AF" w:rsidRDefault="00D538AA" w:rsidP="0049531E">
            <w:pPr>
              <w:ind w:right="540"/>
              <w:contextualSpacing/>
              <w:rPr>
                <w:rFonts w:asciiTheme="minorHAnsi" w:hAnsiTheme="minorHAnsi" w:cstheme="minorHAnsi"/>
              </w:rPr>
            </w:pPr>
            <w:r w:rsidRPr="00B742AF">
              <w:rPr>
                <w:rFonts w:asciiTheme="minorHAnsi" w:hAnsiTheme="minorHAnsi" w:cstheme="minorHAnsi"/>
              </w:rPr>
              <w:t xml:space="preserve">Applicant Address </w:t>
            </w:r>
          </w:p>
        </w:tc>
        <w:tc>
          <w:tcPr>
            <w:tcW w:w="2726" w:type="pct"/>
            <w:shd w:val="clear" w:color="auto" w:fill="auto"/>
            <w:vAlign w:val="center"/>
          </w:tcPr>
          <w:p w14:paraId="326E3E88" w14:textId="77777777" w:rsidR="00D538AA" w:rsidRPr="00B742AF" w:rsidRDefault="00D538AA" w:rsidP="0049531E">
            <w:pPr>
              <w:ind w:right="540"/>
              <w:contextualSpacing/>
              <w:rPr>
                <w:rFonts w:asciiTheme="minorHAnsi" w:hAnsiTheme="minorHAnsi" w:cstheme="minorHAnsi"/>
                <w:lang w:val="fr-FR"/>
              </w:rPr>
            </w:pPr>
            <w:r w:rsidRPr="00B742AF">
              <w:rPr>
                <w:rFonts w:asciiTheme="minorHAnsi" w:hAnsiTheme="minorHAnsi" w:cstheme="minorHAnsi"/>
              </w:rPr>
              <w:t>700 Congress Street, Suite 204, Quincy, MA 02169</w:t>
            </w:r>
          </w:p>
        </w:tc>
      </w:tr>
      <w:tr w:rsidR="00D538AA" w:rsidRPr="00B742AF" w14:paraId="1E196DAB" w14:textId="77777777" w:rsidTr="349BB6E4">
        <w:trPr>
          <w:cantSplit/>
          <w:trHeight w:val="323"/>
        </w:trPr>
        <w:tc>
          <w:tcPr>
            <w:tcW w:w="2274" w:type="pct"/>
            <w:shd w:val="clear" w:color="auto" w:fill="auto"/>
            <w:vAlign w:val="center"/>
          </w:tcPr>
          <w:p w14:paraId="2292E752" w14:textId="77777777" w:rsidR="00D538AA" w:rsidRPr="00B742AF" w:rsidRDefault="00D538AA" w:rsidP="0049531E">
            <w:pPr>
              <w:ind w:right="540"/>
              <w:contextualSpacing/>
              <w:rPr>
                <w:rFonts w:asciiTheme="minorHAnsi" w:hAnsiTheme="minorHAnsi" w:cstheme="minorHAnsi"/>
              </w:rPr>
            </w:pPr>
            <w:r w:rsidRPr="00B742AF">
              <w:rPr>
                <w:rFonts w:asciiTheme="minorHAnsi" w:hAnsiTheme="minorHAnsi" w:cstheme="minorHAnsi"/>
              </w:rPr>
              <w:t>Filing Date</w:t>
            </w:r>
          </w:p>
        </w:tc>
        <w:tc>
          <w:tcPr>
            <w:tcW w:w="2726" w:type="pct"/>
            <w:shd w:val="clear" w:color="auto" w:fill="auto"/>
            <w:vAlign w:val="center"/>
          </w:tcPr>
          <w:p w14:paraId="78C0F8E5" w14:textId="6F3F5285" w:rsidR="00D538AA" w:rsidRPr="00B742AF" w:rsidRDefault="00D831AE" w:rsidP="0049531E">
            <w:pPr>
              <w:ind w:right="540"/>
              <w:contextualSpacing/>
              <w:rPr>
                <w:rFonts w:asciiTheme="minorHAnsi" w:hAnsiTheme="minorHAnsi" w:cstheme="minorHAnsi"/>
              </w:rPr>
            </w:pPr>
            <w:r>
              <w:rPr>
                <w:rFonts w:asciiTheme="minorHAnsi" w:hAnsiTheme="minorHAnsi" w:cstheme="minorHAnsi"/>
              </w:rPr>
              <w:t xml:space="preserve">October </w:t>
            </w:r>
            <w:r w:rsidR="007B6578">
              <w:rPr>
                <w:rFonts w:asciiTheme="minorHAnsi" w:hAnsiTheme="minorHAnsi" w:cstheme="minorHAnsi"/>
              </w:rPr>
              <w:t>6</w:t>
            </w:r>
            <w:r>
              <w:rPr>
                <w:rFonts w:asciiTheme="minorHAnsi" w:hAnsiTheme="minorHAnsi" w:cstheme="minorHAnsi"/>
              </w:rPr>
              <w:t>, 2022</w:t>
            </w:r>
          </w:p>
        </w:tc>
      </w:tr>
      <w:tr w:rsidR="00D538AA" w:rsidRPr="00B742AF" w14:paraId="1D400E22" w14:textId="77777777" w:rsidTr="349BB6E4">
        <w:trPr>
          <w:cantSplit/>
          <w:trHeight w:val="300"/>
        </w:trPr>
        <w:tc>
          <w:tcPr>
            <w:tcW w:w="2274" w:type="pct"/>
            <w:shd w:val="clear" w:color="auto" w:fill="auto"/>
            <w:vAlign w:val="center"/>
          </w:tcPr>
          <w:p w14:paraId="5090F1FE" w14:textId="77777777" w:rsidR="00D538AA" w:rsidRPr="00B742AF" w:rsidRDefault="00D538AA" w:rsidP="0049531E">
            <w:pPr>
              <w:ind w:right="540"/>
              <w:contextualSpacing/>
              <w:rPr>
                <w:rFonts w:asciiTheme="minorHAnsi" w:hAnsiTheme="minorHAnsi" w:cstheme="minorHAnsi"/>
              </w:rPr>
            </w:pPr>
            <w:r w:rsidRPr="00B742AF">
              <w:rPr>
                <w:rFonts w:asciiTheme="minorHAnsi" w:hAnsiTheme="minorHAnsi" w:cstheme="minorHAnsi"/>
              </w:rPr>
              <w:t xml:space="preserve">Type of </w:t>
            </w:r>
            <w:proofErr w:type="spellStart"/>
            <w:r w:rsidRPr="00B742AF">
              <w:rPr>
                <w:rFonts w:asciiTheme="minorHAnsi" w:hAnsiTheme="minorHAnsi" w:cstheme="minorHAnsi"/>
              </w:rPr>
              <w:t>DoN</w:t>
            </w:r>
            <w:proofErr w:type="spellEnd"/>
            <w:r w:rsidRPr="00B742AF">
              <w:rPr>
                <w:rFonts w:asciiTheme="minorHAnsi" w:hAnsiTheme="minorHAnsi" w:cstheme="minorHAnsi"/>
              </w:rPr>
              <w:t xml:space="preserve"> Application</w:t>
            </w:r>
          </w:p>
        </w:tc>
        <w:tc>
          <w:tcPr>
            <w:tcW w:w="2726" w:type="pct"/>
            <w:shd w:val="clear" w:color="auto" w:fill="auto"/>
            <w:vAlign w:val="center"/>
          </w:tcPr>
          <w:p w14:paraId="63A071F1" w14:textId="77777777" w:rsidR="00D538AA" w:rsidRPr="00B742AF" w:rsidRDefault="00D538AA" w:rsidP="0049531E">
            <w:pPr>
              <w:ind w:right="540"/>
              <w:contextualSpacing/>
              <w:rPr>
                <w:rFonts w:asciiTheme="minorHAnsi" w:hAnsiTheme="minorHAnsi" w:cstheme="minorHAnsi"/>
              </w:rPr>
            </w:pPr>
            <w:proofErr w:type="spellStart"/>
            <w:r w:rsidRPr="00B742AF">
              <w:rPr>
                <w:rFonts w:asciiTheme="minorHAnsi" w:hAnsiTheme="minorHAnsi" w:cstheme="minorHAnsi"/>
              </w:rPr>
              <w:t>DoN</w:t>
            </w:r>
            <w:proofErr w:type="spellEnd"/>
            <w:r w:rsidRPr="00B742AF">
              <w:rPr>
                <w:rFonts w:asciiTheme="minorHAnsi" w:hAnsiTheme="minorHAnsi" w:cstheme="minorHAnsi"/>
              </w:rPr>
              <w:t>-Required Equipment</w:t>
            </w:r>
          </w:p>
        </w:tc>
      </w:tr>
      <w:tr w:rsidR="00D538AA" w:rsidRPr="00B742AF" w14:paraId="67082BE9" w14:textId="77777777" w:rsidTr="349BB6E4">
        <w:trPr>
          <w:cantSplit/>
          <w:trHeight w:val="300"/>
        </w:trPr>
        <w:tc>
          <w:tcPr>
            <w:tcW w:w="2274" w:type="pct"/>
            <w:shd w:val="clear" w:color="auto" w:fill="auto"/>
            <w:vAlign w:val="center"/>
          </w:tcPr>
          <w:p w14:paraId="3D6AF130" w14:textId="77777777" w:rsidR="00D538AA" w:rsidRPr="00B742AF" w:rsidRDefault="00D538AA" w:rsidP="0049531E">
            <w:pPr>
              <w:ind w:right="540"/>
              <w:contextualSpacing/>
              <w:rPr>
                <w:rFonts w:asciiTheme="minorHAnsi" w:hAnsiTheme="minorHAnsi" w:cstheme="minorHAnsi"/>
              </w:rPr>
            </w:pPr>
            <w:r w:rsidRPr="00B742AF">
              <w:rPr>
                <w:rFonts w:asciiTheme="minorHAnsi" w:hAnsiTheme="minorHAnsi" w:cstheme="minorHAnsi"/>
              </w:rPr>
              <w:t>Total Value</w:t>
            </w:r>
          </w:p>
        </w:tc>
        <w:tc>
          <w:tcPr>
            <w:tcW w:w="2726" w:type="pct"/>
            <w:shd w:val="clear" w:color="auto" w:fill="auto"/>
            <w:vAlign w:val="center"/>
          </w:tcPr>
          <w:p w14:paraId="4AB3992D" w14:textId="77777777" w:rsidR="00D538AA" w:rsidRPr="00B742AF" w:rsidRDefault="00D538AA" w:rsidP="0049531E">
            <w:pPr>
              <w:ind w:right="540"/>
              <w:contextualSpacing/>
              <w:rPr>
                <w:rFonts w:asciiTheme="minorHAnsi" w:hAnsiTheme="minorHAnsi" w:cstheme="minorHAnsi"/>
              </w:rPr>
            </w:pPr>
            <w:r w:rsidRPr="00194885">
              <w:rPr>
                <w:rFonts w:asciiTheme="minorHAnsi" w:hAnsiTheme="minorHAnsi" w:cstheme="minorHAnsi"/>
              </w:rPr>
              <w:t>$1,095,687.00</w:t>
            </w:r>
          </w:p>
        </w:tc>
      </w:tr>
      <w:tr w:rsidR="00D538AA" w:rsidRPr="00B742AF" w14:paraId="03224A18" w14:textId="77777777" w:rsidTr="349BB6E4">
        <w:trPr>
          <w:cantSplit/>
          <w:trHeight w:val="300"/>
        </w:trPr>
        <w:tc>
          <w:tcPr>
            <w:tcW w:w="2274" w:type="pct"/>
            <w:shd w:val="clear" w:color="auto" w:fill="auto"/>
            <w:vAlign w:val="center"/>
          </w:tcPr>
          <w:p w14:paraId="3F897E4F" w14:textId="77777777" w:rsidR="00D538AA" w:rsidRPr="00B742AF" w:rsidRDefault="00D538AA" w:rsidP="0049531E">
            <w:pPr>
              <w:ind w:right="540"/>
              <w:contextualSpacing/>
              <w:rPr>
                <w:rFonts w:asciiTheme="minorHAnsi" w:hAnsiTheme="minorHAnsi" w:cstheme="minorHAnsi"/>
              </w:rPr>
            </w:pPr>
            <w:r w:rsidRPr="00B742AF">
              <w:rPr>
                <w:rFonts w:asciiTheme="minorHAnsi" w:hAnsiTheme="minorHAnsi" w:cstheme="minorHAnsi"/>
              </w:rPr>
              <w:t>Project Number</w:t>
            </w:r>
          </w:p>
        </w:tc>
        <w:tc>
          <w:tcPr>
            <w:tcW w:w="2726" w:type="pct"/>
            <w:shd w:val="clear" w:color="auto" w:fill="auto"/>
            <w:vAlign w:val="center"/>
          </w:tcPr>
          <w:p w14:paraId="18BF6F6C" w14:textId="77777777" w:rsidR="00D538AA" w:rsidRPr="00B742AF" w:rsidRDefault="00D538AA" w:rsidP="0049531E">
            <w:pPr>
              <w:ind w:right="540"/>
              <w:contextualSpacing/>
              <w:rPr>
                <w:rFonts w:asciiTheme="minorHAnsi" w:hAnsiTheme="minorHAnsi" w:cstheme="minorHAnsi"/>
              </w:rPr>
            </w:pPr>
            <w:r w:rsidRPr="00B742AF">
              <w:rPr>
                <w:rFonts w:asciiTheme="minorHAnsi" w:hAnsiTheme="minorHAnsi" w:cstheme="minorHAnsi"/>
                <w:color w:val="131313"/>
                <w:szCs w:val="28"/>
              </w:rPr>
              <w:t>#</w:t>
            </w:r>
            <w:r w:rsidRPr="00C6025C">
              <w:rPr>
                <w:rFonts w:asciiTheme="minorHAnsi" w:hAnsiTheme="minorHAnsi" w:cstheme="minorHAnsi"/>
                <w:color w:val="131313"/>
                <w:szCs w:val="28"/>
              </w:rPr>
              <w:t>NA-22091411-RE</w:t>
            </w:r>
          </w:p>
        </w:tc>
      </w:tr>
      <w:tr w:rsidR="00D538AA" w:rsidRPr="00B742AF" w14:paraId="6DE5C64F" w14:textId="77777777" w:rsidTr="349BB6E4">
        <w:trPr>
          <w:cantSplit/>
          <w:trHeight w:val="300"/>
        </w:trPr>
        <w:tc>
          <w:tcPr>
            <w:tcW w:w="2274" w:type="pct"/>
            <w:shd w:val="clear" w:color="auto" w:fill="auto"/>
            <w:vAlign w:val="center"/>
          </w:tcPr>
          <w:p w14:paraId="5581359D" w14:textId="77777777" w:rsidR="00D538AA" w:rsidRPr="00B742AF" w:rsidRDefault="00D538AA" w:rsidP="0049531E">
            <w:pPr>
              <w:ind w:right="540"/>
              <w:contextualSpacing/>
              <w:rPr>
                <w:rFonts w:asciiTheme="minorHAnsi" w:hAnsiTheme="minorHAnsi" w:cstheme="minorHAnsi"/>
              </w:rPr>
            </w:pPr>
            <w:r w:rsidRPr="00B742AF">
              <w:rPr>
                <w:rFonts w:asciiTheme="minorHAnsi" w:hAnsiTheme="minorHAnsi" w:cstheme="minorHAnsi"/>
              </w:rPr>
              <w:t>Ten Taxpayer Groups (TTG)</w:t>
            </w:r>
          </w:p>
        </w:tc>
        <w:tc>
          <w:tcPr>
            <w:tcW w:w="2726" w:type="pct"/>
            <w:shd w:val="clear" w:color="auto" w:fill="auto"/>
            <w:vAlign w:val="center"/>
          </w:tcPr>
          <w:p w14:paraId="58F29909" w14:textId="4D9F1863" w:rsidR="00D538AA" w:rsidRPr="00B742AF" w:rsidRDefault="0001486D" w:rsidP="0049531E">
            <w:pPr>
              <w:ind w:right="540"/>
              <w:contextualSpacing/>
              <w:rPr>
                <w:rFonts w:asciiTheme="minorHAnsi" w:hAnsiTheme="minorHAnsi" w:cstheme="minorHAnsi"/>
              </w:rPr>
            </w:pPr>
            <w:r>
              <w:rPr>
                <w:rFonts w:asciiTheme="minorHAnsi" w:hAnsiTheme="minorHAnsi" w:cstheme="minorHAnsi"/>
              </w:rPr>
              <w:t>None</w:t>
            </w:r>
            <w:r w:rsidR="000D4741">
              <w:rPr>
                <w:rFonts w:asciiTheme="minorHAnsi" w:hAnsiTheme="minorHAnsi" w:cstheme="minorHAnsi"/>
              </w:rPr>
              <w:t xml:space="preserve">  </w:t>
            </w:r>
          </w:p>
        </w:tc>
      </w:tr>
      <w:tr w:rsidR="00D538AA" w:rsidRPr="00B742AF" w14:paraId="6FF23F05" w14:textId="77777777" w:rsidTr="349BB6E4">
        <w:trPr>
          <w:cantSplit/>
          <w:trHeight w:val="300"/>
        </w:trPr>
        <w:tc>
          <w:tcPr>
            <w:tcW w:w="2274" w:type="pct"/>
            <w:shd w:val="clear" w:color="auto" w:fill="auto"/>
            <w:vAlign w:val="center"/>
          </w:tcPr>
          <w:p w14:paraId="22F5AEF3" w14:textId="77777777" w:rsidR="00D538AA" w:rsidRPr="00B742AF" w:rsidRDefault="00D538AA" w:rsidP="0049531E">
            <w:pPr>
              <w:ind w:right="540"/>
              <w:contextualSpacing/>
              <w:rPr>
                <w:rFonts w:asciiTheme="minorHAnsi" w:hAnsiTheme="minorHAnsi" w:cstheme="minorHAnsi"/>
              </w:rPr>
            </w:pPr>
            <w:r w:rsidRPr="00B742AF">
              <w:rPr>
                <w:rFonts w:asciiTheme="minorHAnsi" w:hAnsiTheme="minorHAnsi" w:cstheme="minorHAnsi"/>
              </w:rPr>
              <w:t>Community Health Initiative (CHI)</w:t>
            </w:r>
            <w:r w:rsidRPr="00B742AF" w:rsidDel="00FB532E">
              <w:rPr>
                <w:rFonts w:asciiTheme="minorHAnsi" w:hAnsiTheme="minorHAnsi" w:cstheme="minorHAnsi"/>
              </w:rPr>
              <w:t xml:space="preserve"> </w:t>
            </w:r>
          </w:p>
        </w:tc>
        <w:tc>
          <w:tcPr>
            <w:tcW w:w="2726" w:type="pct"/>
            <w:shd w:val="clear" w:color="auto" w:fill="auto"/>
            <w:vAlign w:val="center"/>
          </w:tcPr>
          <w:p w14:paraId="464569A2" w14:textId="77777777" w:rsidR="00D538AA" w:rsidRPr="00B742AF" w:rsidRDefault="00D538AA" w:rsidP="0049531E">
            <w:pPr>
              <w:ind w:right="540"/>
              <w:contextualSpacing/>
              <w:rPr>
                <w:rFonts w:asciiTheme="minorHAnsi" w:hAnsiTheme="minorHAnsi" w:cstheme="minorHAnsi"/>
              </w:rPr>
            </w:pPr>
            <w:r w:rsidRPr="00D363A3">
              <w:rPr>
                <w:rFonts w:asciiTheme="minorHAnsi" w:hAnsiTheme="minorHAnsi" w:cstheme="minorHAnsi"/>
              </w:rPr>
              <w:t>$54,784.35</w:t>
            </w:r>
            <w:r>
              <w:rPr>
                <w:rFonts w:asciiTheme="minorHAnsi" w:hAnsiTheme="minorHAnsi" w:cstheme="minorHAnsi"/>
              </w:rPr>
              <w:t xml:space="preserve"> (Statewide Fund)</w:t>
            </w:r>
          </w:p>
        </w:tc>
      </w:tr>
      <w:tr w:rsidR="00D538AA" w:rsidRPr="00B742AF" w14:paraId="63B8DDE1" w14:textId="77777777" w:rsidTr="349BB6E4">
        <w:trPr>
          <w:cantSplit/>
          <w:trHeight w:val="300"/>
        </w:trPr>
        <w:tc>
          <w:tcPr>
            <w:tcW w:w="2274" w:type="pct"/>
            <w:shd w:val="clear" w:color="auto" w:fill="auto"/>
            <w:vAlign w:val="center"/>
          </w:tcPr>
          <w:p w14:paraId="3B68947C" w14:textId="77777777" w:rsidR="00D538AA" w:rsidRPr="00B742AF" w:rsidRDefault="00D538AA" w:rsidP="0049531E">
            <w:pPr>
              <w:ind w:right="540"/>
              <w:contextualSpacing/>
              <w:rPr>
                <w:rFonts w:asciiTheme="minorHAnsi" w:hAnsiTheme="minorHAnsi" w:cstheme="minorHAnsi"/>
              </w:rPr>
            </w:pPr>
            <w:r w:rsidRPr="00B742AF">
              <w:rPr>
                <w:rFonts w:asciiTheme="minorHAnsi" w:hAnsiTheme="minorHAnsi" w:cstheme="minorHAnsi"/>
              </w:rPr>
              <w:t>Staff Recommendation</w:t>
            </w:r>
          </w:p>
        </w:tc>
        <w:tc>
          <w:tcPr>
            <w:tcW w:w="2726" w:type="pct"/>
            <w:shd w:val="clear" w:color="auto" w:fill="auto"/>
            <w:vAlign w:val="center"/>
          </w:tcPr>
          <w:p w14:paraId="361521A7" w14:textId="77777777" w:rsidR="00D538AA" w:rsidRPr="00B742AF" w:rsidRDefault="00D538AA" w:rsidP="0049531E">
            <w:pPr>
              <w:ind w:right="540"/>
              <w:contextualSpacing/>
              <w:rPr>
                <w:rFonts w:asciiTheme="minorHAnsi" w:hAnsiTheme="minorHAnsi" w:cstheme="minorHAnsi"/>
              </w:rPr>
            </w:pPr>
            <w:r w:rsidRPr="00B742AF">
              <w:rPr>
                <w:rFonts w:asciiTheme="minorHAnsi" w:hAnsiTheme="minorHAnsi" w:cstheme="minorHAnsi"/>
              </w:rPr>
              <w:t>Approval</w:t>
            </w:r>
          </w:p>
        </w:tc>
      </w:tr>
      <w:tr w:rsidR="00D538AA" w:rsidRPr="00B742AF" w14:paraId="707AB027" w14:textId="77777777" w:rsidTr="349BB6E4">
        <w:trPr>
          <w:cantSplit/>
          <w:trHeight w:val="300"/>
        </w:trPr>
        <w:tc>
          <w:tcPr>
            <w:tcW w:w="2274" w:type="pct"/>
            <w:shd w:val="clear" w:color="auto" w:fill="auto"/>
            <w:vAlign w:val="center"/>
          </w:tcPr>
          <w:p w14:paraId="4624F540" w14:textId="32F874B9" w:rsidR="00D538AA" w:rsidRPr="00B742AF" w:rsidRDefault="00166045" w:rsidP="0049531E">
            <w:pPr>
              <w:ind w:right="540"/>
              <w:contextualSpacing/>
              <w:rPr>
                <w:rFonts w:asciiTheme="minorHAnsi" w:hAnsiTheme="minorHAnsi" w:cstheme="minorHAnsi"/>
              </w:rPr>
            </w:pPr>
            <w:r>
              <w:rPr>
                <w:rFonts w:asciiTheme="minorHAnsi" w:hAnsiTheme="minorHAnsi" w:cstheme="minorHAnsi"/>
              </w:rPr>
              <w:t xml:space="preserve">Delegated </w:t>
            </w:r>
          </w:p>
        </w:tc>
        <w:tc>
          <w:tcPr>
            <w:tcW w:w="2726" w:type="pct"/>
            <w:shd w:val="clear" w:color="auto" w:fill="auto"/>
            <w:vAlign w:val="center"/>
          </w:tcPr>
          <w:p w14:paraId="12E18367" w14:textId="68317784" w:rsidR="00D538AA" w:rsidRPr="00B742AF" w:rsidRDefault="00166045" w:rsidP="0049531E">
            <w:pPr>
              <w:ind w:right="540"/>
              <w:contextualSpacing/>
              <w:rPr>
                <w:rFonts w:asciiTheme="minorHAnsi" w:hAnsiTheme="minorHAnsi" w:cstheme="minorHAnsi"/>
              </w:rPr>
            </w:pPr>
            <w:r>
              <w:rPr>
                <w:rFonts w:asciiTheme="minorHAnsi" w:hAnsiTheme="minorHAnsi" w:cstheme="minorHAnsi"/>
              </w:rPr>
              <w:t>Commissioner Approval</w:t>
            </w:r>
          </w:p>
        </w:tc>
      </w:tr>
      <w:tr w:rsidR="00D538AA" w:rsidRPr="00B742AF" w14:paraId="7B81E897" w14:textId="77777777" w:rsidTr="349BB6E4">
        <w:tblPrEx>
          <w:tblLook w:val="0000" w:firstRow="0" w:lastRow="0" w:firstColumn="0" w:lastColumn="0" w:noHBand="0" w:noVBand="0"/>
        </w:tblPrEx>
        <w:trPr>
          <w:cantSplit/>
          <w:trHeight w:val="3509"/>
        </w:trPr>
        <w:tc>
          <w:tcPr>
            <w:tcW w:w="5000" w:type="pct"/>
            <w:gridSpan w:val="2"/>
          </w:tcPr>
          <w:p w14:paraId="2DC4A8AD" w14:textId="77777777" w:rsidR="00D538AA" w:rsidRPr="00B742AF" w:rsidRDefault="00D538AA" w:rsidP="0049531E">
            <w:pPr>
              <w:spacing w:after="200"/>
              <w:ind w:left="108"/>
              <w:jc w:val="center"/>
              <w:rPr>
                <w:rFonts w:asciiTheme="minorHAnsi" w:eastAsia="Calibri" w:hAnsiTheme="minorHAnsi" w:cstheme="minorHAnsi"/>
                <w:b/>
              </w:rPr>
            </w:pPr>
            <w:r w:rsidRPr="00B742AF">
              <w:rPr>
                <w:rFonts w:asciiTheme="minorHAnsi" w:eastAsia="Calibri" w:hAnsiTheme="minorHAnsi" w:cstheme="minorHAnsi"/>
                <w:b/>
                <w:u w:val="single"/>
              </w:rPr>
              <w:t>Project Summary and Regulatory Review</w:t>
            </w:r>
          </w:p>
          <w:p w14:paraId="6C87CCE3" w14:textId="696063ED" w:rsidR="00D538AA" w:rsidRPr="005D5EAA" w:rsidRDefault="00D538AA" w:rsidP="0049531E">
            <w:pPr>
              <w:autoSpaceDE w:val="0"/>
              <w:autoSpaceDN w:val="0"/>
              <w:adjustRightInd w:val="0"/>
              <w:jc w:val="both"/>
              <w:rPr>
                <w:rFonts w:asciiTheme="minorHAnsi" w:hAnsiTheme="minorHAnsi" w:cstheme="minorHAnsi"/>
              </w:rPr>
            </w:pPr>
            <w:r w:rsidRPr="005D5EAA">
              <w:rPr>
                <w:rFonts w:asciiTheme="minorHAnsi" w:hAnsiTheme="minorHAnsi" w:cstheme="minorHAnsi"/>
              </w:rPr>
              <w:t>Tufts Medicine: Shields PET-CT, LLC (Applicant) is filing a Determination of Need Application for the establishment of a licensed clinic to provide part-time mobile positron emission tomography</w:t>
            </w:r>
            <w:r w:rsidR="00F34C68">
              <w:rPr>
                <w:rFonts w:asciiTheme="minorHAnsi" w:hAnsiTheme="minorHAnsi" w:cstheme="minorHAnsi"/>
              </w:rPr>
              <w:t xml:space="preserve"> </w:t>
            </w:r>
            <w:r w:rsidRPr="005D5EAA">
              <w:rPr>
                <w:rFonts w:asciiTheme="minorHAnsi" w:hAnsiTheme="minorHAnsi" w:cstheme="minorHAnsi"/>
              </w:rPr>
              <w:t>–</w:t>
            </w:r>
            <w:r w:rsidR="00F34C68">
              <w:rPr>
                <w:rFonts w:asciiTheme="minorHAnsi" w:hAnsiTheme="minorHAnsi" w:cstheme="minorHAnsi"/>
              </w:rPr>
              <w:t xml:space="preserve"> </w:t>
            </w:r>
            <w:r w:rsidRPr="005D5EAA">
              <w:rPr>
                <w:rFonts w:asciiTheme="minorHAnsi" w:hAnsiTheme="minorHAnsi" w:cstheme="minorHAnsi"/>
              </w:rPr>
              <w:t xml:space="preserve">computed tomography (together PET-CT) diagnostic imaging services. </w:t>
            </w:r>
            <w:r w:rsidR="00F34C68">
              <w:rPr>
                <w:rFonts w:asciiTheme="minorHAnsi" w:hAnsiTheme="minorHAnsi" w:cstheme="minorHAnsi"/>
              </w:rPr>
              <w:t>T</w:t>
            </w:r>
            <w:r w:rsidRPr="005D5EAA">
              <w:rPr>
                <w:rFonts w:asciiTheme="minorHAnsi" w:hAnsiTheme="minorHAnsi" w:cstheme="minorHAnsi"/>
              </w:rPr>
              <w:t xml:space="preserve">he mobile PET-CT unit will be located at the </w:t>
            </w:r>
            <w:proofErr w:type="spellStart"/>
            <w:r w:rsidRPr="005D5EAA">
              <w:rPr>
                <w:rFonts w:asciiTheme="minorHAnsi" w:hAnsiTheme="minorHAnsi" w:cstheme="minorHAnsi"/>
              </w:rPr>
              <w:t>MelroseWakefield</w:t>
            </w:r>
            <w:proofErr w:type="spellEnd"/>
            <w:r w:rsidRPr="005D5EAA">
              <w:rPr>
                <w:rFonts w:asciiTheme="minorHAnsi" w:hAnsiTheme="minorHAnsi" w:cstheme="minorHAnsi"/>
              </w:rPr>
              <w:t xml:space="preserve"> Medical Building </w:t>
            </w:r>
            <w:r w:rsidR="00A952CD">
              <w:rPr>
                <w:rFonts w:asciiTheme="minorHAnsi" w:hAnsiTheme="minorHAnsi" w:cstheme="minorHAnsi"/>
              </w:rPr>
              <w:t>at</w:t>
            </w:r>
            <w:r w:rsidRPr="005D5EAA">
              <w:rPr>
                <w:rFonts w:asciiTheme="minorHAnsi" w:hAnsiTheme="minorHAnsi" w:cstheme="minorHAnsi"/>
              </w:rPr>
              <w:t xml:space="preserve"> 888 Main Street, Wakefield and will operate </w:t>
            </w:r>
            <w:r w:rsidR="00163181">
              <w:rPr>
                <w:rFonts w:asciiTheme="minorHAnsi" w:hAnsiTheme="minorHAnsi" w:cstheme="minorHAnsi"/>
              </w:rPr>
              <w:t>one day</w:t>
            </w:r>
            <w:r w:rsidRPr="005D5EAA">
              <w:rPr>
                <w:rFonts w:asciiTheme="minorHAnsi" w:hAnsiTheme="minorHAnsi" w:cstheme="minorHAnsi"/>
              </w:rPr>
              <w:t xml:space="preserve"> per week (Proposed Project)</w:t>
            </w:r>
            <w:r w:rsidR="002B543B">
              <w:rPr>
                <w:rFonts w:asciiTheme="minorHAnsi" w:hAnsiTheme="minorHAnsi" w:cstheme="minorHAnsi"/>
              </w:rPr>
              <w:t xml:space="preserve"> as an Independent Diagnostic Testing Facility</w:t>
            </w:r>
            <w:r w:rsidRPr="005D5EAA">
              <w:rPr>
                <w:rFonts w:asciiTheme="minorHAnsi" w:hAnsiTheme="minorHAnsi" w:cstheme="minorHAnsi"/>
              </w:rPr>
              <w:t xml:space="preserve">.  The Applicant is a newly formed joint venture between </w:t>
            </w:r>
            <w:proofErr w:type="spellStart"/>
            <w:r w:rsidR="00F455C7">
              <w:rPr>
                <w:rFonts w:ascii="Calibri" w:hAnsi="Calibri" w:cs="Calibri"/>
              </w:rPr>
              <w:t>MelroseWakefield</w:t>
            </w:r>
            <w:proofErr w:type="spellEnd"/>
            <w:r w:rsidR="00F455C7">
              <w:rPr>
                <w:rFonts w:ascii="Calibri" w:hAnsi="Calibri" w:cs="Calibri"/>
              </w:rPr>
              <w:t xml:space="preserve"> Hospital and Shields</w:t>
            </w:r>
            <w:r w:rsidR="007E2FDD">
              <w:rPr>
                <w:rFonts w:ascii="Calibri" w:hAnsi="Calibri" w:cs="Calibri"/>
              </w:rPr>
              <w:t xml:space="preserve">, </w:t>
            </w:r>
            <w:r w:rsidRPr="005D5EAA">
              <w:rPr>
                <w:rFonts w:asciiTheme="minorHAnsi" w:hAnsiTheme="minorHAnsi" w:cstheme="minorHAnsi"/>
              </w:rPr>
              <w:t>that replaces an existing contract with an</w:t>
            </w:r>
            <w:r w:rsidR="00F664D9">
              <w:rPr>
                <w:rFonts w:asciiTheme="minorHAnsi" w:hAnsiTheme="minorHAnsi" w:cstheme="minorHAnsi"/>
              </w:rPr>
              <w:t>other</w:t>
            </w:r>
            <w:r w:rsidRPr="005D5EAA">
              <w:rPr>
                <w:rFonts w:asciiTheme="minorHAnsi" w:hAnsiTheme="minorHAnsi" w:cstheme="minorHAnsi"/>
              </w:rPr>
              <w:t xml:space="preserve"> imaging vendor for the same service. </w:t>
            </w:r>
            <w:r w:rsidRPr="005D5EAA">
              <w:rPr>
                <w:rFonts w:asciiTheme="minorHAnsi" w:hAnsiTheme="minorHAnsi" w:cstheme="minorHAnsi"/>
                <w:color w:val="1A1A1A"/>
              </w:rPr>
              <w:t>The total value of the Proposed Project is $1,095,687.00; the Community Health Initiatives (CHI) contribution is $54,784.35</w:t>
            </w:r>
            <w:r>
              <w:rPr>
                <w:rFonts w:asciiTheme="minorHAnsi" w:hAnsiTheme="minorHAnsi" w:cstheme="minorHAnsi"/>
                <w:color w:val="1A1A1A"/>
              </w:rPr>
              <w:t xml:space="preserve"> to the Statewide fund</w:t>
            </w:r>
            <w:r w:rsidRPr="005D5EAA">
              <w:rPr>
                <w:rFonts w:asciiTheme="minorHAnsi" w:hAnsiTheme="minorHAnsi" w:cstheme="minorHAnsi"/>
                <w:color w:val="1A1A1A"/>
              </w:rPr>
              <w:t>.</w:t>
            </w:r>
          </w:p>
          <w:p w14:paraId="30CC0AB7" w14:textId="77777777" w:rsidR="00D538AA" w:rsidRPr="00B742AF" w:rsidRDefault="00D538AA" w:rsidP="0049531E">
            <w:pPr>
              <w:ind w:left="108"/>
              <w:rPr>
                <w:rFonts w:asciiTheme="minorHAnsi" w:eastAsia="Calibri" w:hAnsiTheme="minorHAnsi" w:cstheme="minorHAnsi"/>
              </w:rPr>
            </w:pPr>
          </w:p>
          <w:p w14:paraId="1EC3D7D6" w14:textId="77777777" w:rsidR="00D538AA" w:rsidRPr="00FB4D18" w:rsidRDefault="00D538AA" w:rsidP="00FB4D18">
            <w:pPr>
              <w:autoSpaceDE w:val="0"/>
              <w:autoSpaceDN w:val="0"/>
              <w:adjustRightInd w:val="0"/>
              <w:jc w:val="both"/>
              <w:rPr>
                <w:rFonts w:asciiTheme="minorHAnsi" w:hAnsiTheme="minorHAnsi" w:cstheme="minorHAnsi"/>
              </w:rPr>
            </w:pPr>
            <w:r w:rsidRPr="00FB4D18">
              <w:rPr>
                <w:rFonts w:asciiTheme="minorHAnsi" w:hAnsiTheme="minorHAnsi" w:cstheme="minorHAnsi"/>
              </w:rPr>
              <w:t xml:space="preserve">This </w:t>
            </w:r>
            <w:proofErr w:type="spellStart"/>
            <w:r w:rsidRPr="00FB4D18">
              <w:rPr>
                <w:rFonts w:asciiTheme="minorHAnsi" w:hAnsiTheme="minorHAnsi" w:cstheme="minorHAnsi"/>
              </w:rPr>
              <w:t>DoN</w:t>
            </w:r>
            <w:proofErr w:type="spellEnd"/>
            <w:r w:rsidRPr="00FB4D18">
              <w:rPr>
                <w:rFonts w:asciiTheme="minorHAnsi" w:hAnsiTheme="minorHAnsi" w:cstheme="minorHAnsi"/>
              </w:rPr>
              <w:t xml:space="preserve"> application falls within the definition of </w:t>
            </w:r>
            <w:proofErr w:type="spellStart"/>
            <w:r w:rsidRPr="00FB4D18">
              <w:rPr>
                <w:rFonts w:asciiTheme="minorHAnsi" w:hAnsiTheme="minorHAnsi" w:cstheme="minorHAnsi"/>
              </w:rPr>
              <w:t>DoN</w:t>
            </w:r>
            <w:proofErr w:type="spellEnd"/>
            <w:r w:rsidRPr="00FB4D18">
              <w:rPr>
                <w:rFonts w:asciiTheme="minorHAnsi" w:hAnsiTheme="minorHAnsi" w:cstheme="minorHAnsi"/>
              </w:rPr>
              <w:t xml:space="preserve">-Required Equipment and Services, which are reviewed under the </w:t>
            </w:r>
            <w:proofErr w:type="spellStart"/>
            <w:r w:rsidRPr="00FB4D18">
              <w:rPr>
                <w:rFonts w:asciiTheme="minorHAnsi" w:hAnsiTheme="minorHAnsi" w:cstheme="minorHAnsi"/>
              </w:rPr>
              <w:t>DoN</w:t>
            </w:r>
            <w:proofErr w:type="spellEnd"/>
            <w:r w:rsidRPr="00FB4D18">
              <w:rPr>
                <w:rFonts w:asciiTheme="minorHAnsi" w:hAnsiTheme="minorHAnsi" w:cstheme="minorHAnsi"/>
              </w:rPr>
              <w:t xml:space="preserve"> regulation 105 CMR 100.000. The Department must determine that need exists for a Proposed Project, </w:t>
            </w:r>
            <w:proofErr w:type="gramStart"/>
            <w:r w:rsidRPr="00FB4D18">
              <w:rPr>
                <w:rFonts w:asciiTheme="minorHAnsi" w:hAnsiTheme="minorHAnsi" w:cstheme="minorHAnsi"/>
              </w:rPr>
              <w:t>on the basis of</w:t>
            </w:r>
            <w:proofErr w:type="gramEnd"/>
            <w:r w:rsidRPr="00FB4D18">
              <w:rPr>
                <w:rFonts w:asciiTheme="minorHAnsi" w:hAnsiTheme="minorHAnsi" w:cstheme="minorHAnsi"/>
              </w:rPr>
              <w:t xml:space="preserve"> material in the record, where the Applicant makes a clear and convincing demonstration that the Proposed Project meets each Determination of Need Factor set forth within 105 CMR 100.210. This staff report addresses each of the six factors set forth in the regulation.</w:t>
            </w:r>
          </w:p>
          <w:p w14:paraId="5A3BFFE9" w14:textId="77777777" w:rsidR="00D538AA" w:rsidRPr="00B742AF" w:rsidRDefault="00D538AA" w:rsidP="0049531E">
            <w:pPr>
              <w:ind w:left="115"/>
              <w:rPr>
                <w:rFonts w:asciiTheme="minorHAnsi" w:eastAsia="Calibri" w:hAnsiTheme="minorHAnsi" w:cstheme="minorHAnsi"/>
              </w:rPr>
            </w:pPr>
          </w:p>
          <w:p w14:paraId="4AD57F4F" w14:textId="6B7775AA" w:rsidR="00D538AA" w:rsidRPr="00B742AF" w:rsidRDefault="00D538AA" w:rsidP="000D4741">
            <w:pPr>
              <w:spacing w:after="200"/>
              <w:rPr>
                <w:rFonts w:asciiTheme="minorHAnsi" w:eastAsia="Calibri" w:hAnsiTheme="minorHAnsi" w:cstheme="minorHAnsi"/>
                <w:sz w:val="23"/>
                <w:szCs w:val="23"/>
              </w:rPr>
            </w:pPr>
          </w:p>
        </w:tc>
      </w:tr>
    </w:tbl>
    <w:p w14:paraId="41C4E277" w14:textId="77777777" w:rsidR="00D538AA" w:rsidRPr="00B742AF" w:rsidRDefault="00D538AA" w:rsidP="00D538AA">
      <w:pPr>
        <w:contextualSpacing/>
        <w:rPr>
          <w:rFonts w:asciiTheme="minorHAnsi" w:hAnsiTheme="minorHAnsi" w:cstheme="minorHAnsi"/>
        </w:rPr>
      </w:pPr>
    </w:p>
    <w:p w14:paraId="3930C194" w14:textId="77777777" w:rsidR="00D538AA" w:rsidRPr="00B742AF" w:rsidRDefault="00D538AA" w:rsidP="00D538AA">
      <w:pPr>
        <w:contextualSpacing/>
        <w:rPr>
          <w:rFonts w:asciiTheme="minorHAnsi" w:hAnsiTheme="minorHAnsi" w:cstheme="minorHAnsi"/>
        </w:rPr>
      </w:pPr>
    </w:p>
    <w:p w14:paraId="1E7F1625" w14:textId="77777777" w:rsidR="00D538AA" w:rsidRPr="00B742AF" w:rsidRDefault="00D538AA" w:rsidP="00D538AA">
      <w:pPr>
        <w:contextualSpacing/>
        <w:rPr>
          <w:rFonts w:asciiTheme="minorHAnsi" w:hAnsiTheme="minorHAnsi" w:cstheme="minorHAnsi"/>
        </w:rPr>
      </w:pPr>
    </w:p>
    <w:p w14:paraId="23623837" w14:textId="00BBD119" w:rsidR="006C65F0" w:rsidRDefault="006C65F0" w:rsidP="007A57C4">
      <w:pPr>
        <w:contextualSpacing/>
        <w:rPr>
          <w:rFonts w:asciiTheme="minorHAnsi" w:hAnsiTheme="minorHAnsi" w:cstheme="minorHAnsi"/>
        </w:rPr>
      </w:pPr>
    </w:p>
    <w:p w14:paraId="40516600" w14:textId="77777777" w:rsidR="000072B8" w:rsidRPr="00B742AF" w:rsidRDefault="000072B8" w:rsidP="007A57C4">
      <w:pPr>
        <w:contextualSpacing/>
        <w:rPr>
          <w:rFonts w:asciiTheme="minorHAnsi" w:hAnsiTheme="minorHAnsi" w:cstheme="minorHAnsi"/>
        </w:rPr>
      </w:pPr>
    </w:p>
    <w:p w14:paraId="2511EFD8" w14:textId="1D387DCE" w:rsidR="006C65F0" w:rsidRPr="00B742AF" w:rsidRDefault="006C65F0" w:rsidP="007A57C4">
      <w:pPr>
        <w:contextualSpacing/>
        <w:rPr>
          <w:rFonts w:asciiTheme="minorHAnsi" w:hAnsiTheme="minorHAnsi" w:cstheme="minorHAnsi"/>
        </w:rPr>
      </w:pPr>
    </w:p>
    <w:p w14:paraId="1B3F0056" w14:textId="575262EB" w:rsidR="006C65F0" w:rsidRPr="00B742AF" w:rsidRDefault="006C65F0" w:rsidP="007A57C4">
      <w:pPr>
        <w:contextualSpacing/>
        <w:rPr>
          <w:rFonts w:asciiTheme="minorHAnsi" w:hAnsiTheme="minorHAnsi" w:cstheme="minorHAnsi"/>
        </w:rPr>
      </w:pPr>
    </w:p>
    <w:p w14:paraId="0EA9B51B" w14:textId="1F957738" w:rsidR="005D4009" w:rsidRPr="00B742AF" w:rsidRDefault="005D4009" w:rsidP="007A57C4">
      <w:pPr>
        <w:contextualSpacing/>
        <w:rPr>
          <w:rFonts w:asciiTheme="minorHAnsi" w:hAnsiTheme="minorHAnsi" w:cstheme="minorHAnsi"/>
        </w:rPr>
      </w:pPr>
    </w:p>
    <w:bookmarkStart w:id="0" w:name="_Toc18922391" w:displacedByCustomXml="next"/>
    <w:sdt>
      <w:sdtPr>
        <w:rPr>
          <w:rFonts w:asciiTheme="minorHAnsi" w:eastAsiaTheme="minorHAnsi" w:hAnsiTheme="minorHAnsi" w:cstheme="minorHAnsi"/>
          <w:color w:val="auto"/>
          <w:sz w:val="24"/>
          <w:szCs w:val="24"/>
        </w:rPr>
        <w:id w:val="1525591903"/>
        <w:docPartObj>
          <w:docPartGallery w:val="Table of Contents"/>
          <w:docPartUnique/>
        </w:docPartObj>
      </w:sdtPr>
      <w:sdtEndPr>
        <w:rPr>
          <w:rFonts w:eastAsia="Times New Roman"/>
          <w:b/>
          <w:bCs/>
          <w:noProof/>
        </w:rPr>
      </w:sdtEndPr>
      <w:sdtContent>
        <w:p w14:paraId="166D7125" w14:textId="74A0A038" w:rsidR="00E8532F" w:rsidRPr="000072B8" w:rsidRDefault="00E8532F" w:rsidP="007A57C4">
          <w:pPr>
            <w:pStyle w:val="TOCHeading"/>
            <w:spacing w:line="240" w:lineRule="auto"/>
            <w:ind w:right="90"/>
            <w:rPr>
              <w:rFonts w:asciiTheme="minorHAnsi" w:hAnsiTheme="minorHAnsi" w:cstheme="minorHAnsi"/>
              <w:b/>
              <w:bCs/>
              <w:sz w:val="28"/>
              <w:szCs w:val="28"/>
            </w:rPr>
          </w:pPr>
          <w:r w:rsidRPr="000072B8">
            <w:rPr>
              <w:rFonts w:asciiTheme="minorHAnsi" w:hAnsiTheme="minorHAnsi" w:cstheme="minorHAnsi"/>
              <w:b/>
              <w:bCs/>
              <w:sz w:val="28"/>
              <w:szCs w:val="28"/>
            </w:rPr>
            <w:t>Table of Contents</w:t>
          </w:r>
          <w:r w:rsidR="00B5536D" w:rsidRPr="000072B8">
            <w:rPr>
              <w:rFonts w:asciiTheme="minorHAnsi" w:hAnsiTheme="minorHAnsi" w:cstheme="minorHAnsi"/>
              <w:b/>
              <w:bCs/>
              <w:sz w:val="28"/>
              <w:szCs w:val="28"/>
            </w:rPr>
            <w:t xml:space="preserve"> </w:t>
          </w:r>
        </w:p>
        <w:p w14:paraId="75F94060" w14:textId="71E25F02" w:rsidR="000072B8" w:rsidRPr="000072B8" w:rsidRDefault="00E8532F">
          <w:pPr>
            <w:pStyle w:val="TOC1"/>
            <w:rPr>
              <w:rFonts w:asciiTheme="minorHAnsi" w:eastAsiaTheme="minorEastAsia" w:hAnsiTheme="minorHAnsi" w:cstheme="minorHAnsi"/>
            </w:rPr>
          </w:pPr>
          <w:r w:rsidRPr="000072B8">
            <w:rPr>
              <w:rFonts w:asciiTheme="minorHAnsi" w:eastAsia="Times New Roman" w:hAnsiTheme="minorHAnsi" w:cstheme="minorHAnsi"/>
              <w:noProof w:val="0"/>
            </w:rPr>
            <w:fldChar w:fldCharType="begin"/>
          </w:r>
          <w:r w:rsidRPr="000072B8">
            <w:rPr>
              <w:rFonts w:asciiTheme="minorHAnsi" w:hAnsiTheme="minorHAnsi" w:cstheme="minorHAnsi"/>
            </w:rPr>
            <w:instrText xml:space="preserve"> TOC \o "1-3" \h \z \u </w:instrText>
          </w:r>
          <w:r w:rsidRPr="000072B8">
            <w:rPr>
              <w:rFonts w:asciiTheme="minorHAnsi" w:eastAsia="Times New Roman" w:hAnsiTheme="minorHAnsi" w:cstheme="minorHAnsi"/>
              <w:noProof w:val="0"/>
            </w:rPr>
            <w:fldChar w:fldCharType="separate"/>
          </w:r>
          <w:hyperlink w:anchor="_Toc120865539" w:history="1">
            <w:r w:rsidR="000072B8" w:rsidRPr="000072B8">
              <w:rPr>
                <w:rStyle w:val="Hyperlink"/>
                <w:rFonts w:asciiTheme="minorHAnsi" w:hAnsiTheme="minorHAnsi" w:cstheme="minorHAnsi"/>
              </w:rPr>
              <w:t>Background: Tufts Medicine: Shields PET-CT, LLC and Application Overview</w:t>
            </w:r>
            <w:r w:rsidR="000072B8" w:rsidRPr="000072B8">
              <w:rPr>
                <w:rFonts w:asciiTheme="minorHAnsi" w:hAnsiTheme="minorHAnsi" w:cstheme="minorHAnsi"/>
                <w:webHidden/>
              </w:rPr>
              <w:tab/>
            </w:r>
            <w:r w:rsidR="000072B8" w:rsidRPr="000072B8">
              <w:rPr>
                <w:rFonts w:asciiTheme="minorHAnsi" w:hAnsiTheme="minorHAnsi" w:cstheme="minorHAnsi"/>
                <w:webHidden/>
              </w:rPr>
              <w:fldChar w:fldCharType="begin"/>
            </w:r>
            <w:r w:rsidR="000072B8" w:rsidRPr="000072B8">
              <w:rPr>
                <w:rFonts w:asciiTheme="minorHAnsi" w:hAnsiTheme="minorHAnsi" w:cstheme="minorHAnsi"/>
                <w:webHidden/>
              </w:rPr>
              <w:instrText xml:space="preserve"> PAGEREF _Toc120865539 \h </w:instrText>
            </w:r>
            <w:r w:rsidR="000072B8" w:rsidRPr="000072B8">
              <w:rPr>
                <w:rFonts w:asciiTheme="minorHAnsi" w:hAnsiTheme="minorHAnsi" w:cstheme="minorHAnsi"/>
                <w:webHidden/>
              </w:rPr>
            </w:r>
            <w:r w:rsidR="000072B8" w:rsidRPr="000072B8">
              <w:rPr>
                <w:rFonts w:asciiTheme="minorHAnsi" w:hAnsiTheme="minorHAnsi" w:cstheme="minorHAnsi"/>
                <w:webHidden/>
              </w:rPr>
              <w:fldChar w:fldCharType="separate"/>
            </w:r>
            <w:r w:rsidR="000072B8" w:rsidRPr="000072B8">
              <w:rPr>
                <w:rFonts w:asciiTheme="minorHAnsi" w:hAnsiTheme="minorHAnsi" w:cstheme="minorHAnsi"/>
                <w:webHidden/>
              </w:rPr>
              <w:t>3</w:t>
            </w:r>
            <w:r w:rsidR="000072B8" w:rsidRPr="000072B8">
              <w:rPr>
                <w:rFonts w:asciiTheme="minorHAnsi" w:hAnsiTheme="minorHAnsi" w:cstheme="minorHAnsi"/>
                <w:webHidden/>
              </w:rPr>
              <w:fldChar w:fldCharType="end"/>
            </w:r>
          </w:hyperlink>
        </w:p>
        <w:p w14:paraId="76278793" w14:textId="634CCD33" w:rsidR="000072B8" w:rsidRPr="000072B8" w:rsidRDefault="00A91DE1">
          <w:pPr>
            <w:pStyle w:val="TOC1"/>
            <w:rPr>
              <w:rFonts w:asciiTheme="minorHAnsi" w:eastAsiaTheme="minorEastAsia" w:hAnsiTheme="minorHAnsi" w:cstheme="minorHAnsi"/>
            </w:rPr>
          </w:pPr>
          <w:hyperlink w:anchor="_Toc120865540" w:history="1">
            <w:r w:rsidR="000072B8" w:rsidRPr="000072B8">
              <w:rPr>
                <w:rStyle w:val="Hyperlink"/>
                <w:rFonts w:asciiTheme="minorHAnsi" w:hAnsiTheme="minorHAnsi" w:cstheme="minorHAnsi"/>
              </w:rPr>
              <w:t>Patient Panel</w:t>
            </w:r>
            <w:r w:rsidR="000072B8" w:rsidRPr="000072B8">
              <w:rPr>
                <w:rFonts w:asciiTheme="minorHAnsi" w:hAnsiTheme="minorHAnsi" w:cstheme="minorHAnsi"/>
                <w:webHidden/>
              </w:rPr>
              <w:tab/>
            </w:r>
            <w:r w:rsidR="000072B8" w:rsidRPr="000072B8">
              <w:rPr>
                <w:rFonts w:asciiTheme="minorHAnsi" w:hAnsiTheme="minorHAnsi" w:cstheme="minorHAnsi"/>
                <w:webHidden/>
              </w:rPr>
              <w:fldChar w:fldCharType="begin"/>
            </w:r>
            <w:r w:rsidR="000072B8" w:rsidRPr="000072B8">
              <w:rPr>
                <w:rFonts w:asciiTheme="minorHAnsi" w:hAnsiTheme="minorHAnsi" w:cstheme="minorHAnsi"/>
                <w:webHidden/>
              </w:rPr>
              <w:instrText xml:space="preserve"> PAGEREF _Toc120865540 \h </w:instrText>
            </w:r>
            <w:r w:rsidR="000072B8" w:rsidRPr="000072B8">
              <w:rPr>
                <w:rFonts w:asciiTheme="minorHAnsi" w:hAnsiTheme="minorHAnsi" w:cstheme="minorHAnsi"/>
                <w:webHidden/>
              </w:rPr>
            </w:r>
            <w:r w:rsidR="000072B8" w:rsidRPr="000072B8">
              <w:rPr>
                <w:rFonts w:asciiTheme="minorHAnsi" w:hAnsiTheme="minorHAnsi" w:cstheme="minorHAnsi"/>
                <w:webHidden/>
              </w:rPr>
              <w:fldChar w:fldCharType="separate"/>
            </w:r>
            <w:r w:rsidR="000072B8" w:rsidRPr="000072B8">
              <w:rPr>
                <w:rFonts w:asciiTheme="minorHAnsi" w:hAnsiTheme="minorHAnsi" w:cstheme="minorHAnsi"/>
                <w:webHidden/>
              </w:rPr>
              <w:t>4</w:t>
            </w:r>
            <w:r w:rsidR="000072B8" w:rsidRPr="000072B8">
              <w:rPr>
                <w:rFonts w:asciiTheme="minorHAnsi" w:hAnsiTheme="minorHAnsi" w:cstheme="minorHAnsi"/>
                <w:webHidden/>
              </w:rPr>
              <w:fldChar w:fldCharType="end"/>
            </w:r>
          </w:hyperlink>
        </w:p>
        <w:p w14:paraId="65891766" w14:textId="1B27B078" w:rsidR="000072B8" w:rsidRPr="000072B8" w:rsidRDefault="00A91DE1">
          <w:pPr>
            <w:pStyle w:val="TOC1"/>
            <w:rPr>
              <w:rFonts w:asciiTheme="minorHAnsi" w:eastAsiaTheme="minorEastAsia" w:hAnsiTheme="minorHAnsi" w:cstheme="minorHAnsi"/>
            </w:rPr>
          </w:pPr>
          <w:hyperlink w:anchor="_Toc120865541" w:history="1">
            <w:r w:rsidR="000072B8" w:rsidRPr="000072B8">
              <w:rPr>
                <w:rStyle w:val="Hyperlink"/>
                <w:rFonts w:asciiTheme="minorHAnsi" w:eastAsia="Calibri" w:hAnsiTheme="minorHAnsi" w:cstheme="minorHAnsi"/>
              </w:rPr>
              <w:t>Factor 1: a) Patient Panel Need</w:t>
            </w:r>
            <w:r w:rsidR="000072B8" w:rsidRPr="000072B8">
              <w:rPr>
                <w:rFonts w:asciiTheme="minorHAnsi" w:hAnsiTheme="minorHAnsi" w:cstheme="minorHAnsi"/>
                <w:webHidden/>
              </w:rPr>
              <w:tab/>
            </w:r>
            <w:r w:rsidR="000072B8" w:rsidRPr="000072B8">
              <w:rPr>
                <w:rFonts w:asciiTheme="minorHAnsi" w:hAnsiTheme="minorHAnsi" w:cstheme="minorHAnsi"/>
                <w:webHidden/>
              </w:rPr>
              <w:fldChar w:fldCharType="begin"/>
            </w:r>
            <w:r w:rsidR="000072B8" w:rsidRPr="000072B8">
              <w:rPr>
                <w:rFonts w:asciiTheme="minorHAnsi" w:hAnsiTheme="minorHAnsi" w:cstheme="minorHAnsi"/>
                <w:webHidden/>
              </w:rPr>
              <w:instrText xml:space="preserve"> PAGEREF _Toc120865541 \h </w:instrText>
            </w:r>
            <w:r w:rsidR="000072B8" w:rsidRPr="000072B8">
              <w:rPr>
                <w:rFonts w:asciiTheme="minorHAnsi" w:hAnsiTheme="minorHAnsi" w:cstheme="minorHAnsi"/>
                <w:webHidden/>
              </w:rPr>
            </w:r>
            <w:r w:rsidR="000072B8" w:rsidRPr="000072B8">
              <w:rPr>
                <w:rFonts w:asciiTheme="minorHAnsi" w:hAnsiTheme="minorHAnsi" w:cstheme="minorHAnsi"/>
                <w:webHidden/>
              </w:rPr>
              <w:fldChar w:fldCharType="separate"/>
            </w:r>
            <w:r w:rsidR="000072B8" w:rsidRPr="000072B8">
              <w:rPr>
                <w:rFonts w:asciiTheme="minorHAnsi" w:hAnsiTheme="minorHAnsi" w:cstheme="minorHAnsi"/>
                <w:webHidden/>
              </w:rPr>
              <w:t>6</w:t>
            </w:r>
            <w:r w:rsidR="000072B8" w:rsidRPr="000072B8">
              <w:rPr>
                <w:rFonts w:asciiTheme="minorHAnsi" w:hAnsiTheme="minorHAnsi" w:cstheme="minorHAnsi"/>
                <w:webHidden/>
              </w:rPr>
              <w:fldChar w:fldCharType="end"/>
            </w:r>
          </w:hyperlink>
        </w:p>
        <w:p w14:paraId="57538DC7" w14:textId="43860185" w:rsidR="000072B8" w:rsidRPr="000072B8" w:rsidRDefault="00A91DE1">
          <w:pPr>
            <w:pStyle w:val="TOC1"/>
            <w:rPr>
              <w:rFonts w:asciiTheme="minorHAnsi" w:eastAsiaTheme="minorEastAsia" w:hAnsiTheme="minorHAnsi" w:cstheme="minorHAnsi"/>
            </w:rPr>
          </w:pPr>
          <w:hyperlink w:anchor="_Toc120865542" w:history="1">
            <w:r w:rsidR="000072B8" w:rsidRPr="000072B8">
              <w:rPr>
                <w:rStyle w:val="Hyperlink"/>
                <w:rFonts w:asciiTheme="minorHAnsi" w:hAnsiTheme="minorHAnsi" w:cstheme="minorHAnsi"/>
              </w:rPr>
              <w:t>Factor 1: b) Public Health Value, Improved Health Outcomes and Quality of Life; Assurances of Health Equity</w:t>
            </w:r>
            <w:r w:rsidR="000072B8" w:rsidRPr="000072B8">
              <w:rPr>
                <w:rFonts w:asciiTheme="minorHAnsi" w:hAnsiTheme="minorHAnsi" w:cstheme="minorHAnsi"/>
                <w:webHidden/>
              </w:rPr>
              <w:tab/>
            </w:r>
            <w:r w:rsidR="000072B8" w:rsidRPr="000072B8">
              <w:rPr>
                <w:rFonts w:asciiTheme="minorHAnsi" w:hAnsiTheme="minorHAnsi" w:cstheme="minorHAnsi"/>
                <w:webHidden/>
              </w:rPr>
              <w:fldChar w:fldCharType="begin"/>
            </w:r>
            <w:r w:rsidR="000072B8" w:rsidRPr="000072B8">
              <w:rPr>
                <w:rFonts w:asciiTheme="minorHAnsi" w:hAnsiTheme="minorHAnsi" w:cstheme="minorHAnsi"/>
                <w:webHidden/>
              </w:rPr>
              <w:instrText xml:space="preserve"> PAGEREF _Toc120865542 \h </w:instrText>
            </w:r>
            <w:r w:rsidR="000072B8" w:rsidRPr="000072B8">
              <w:rPr>
                <w:rFonts w:asciiTheme="minorHAnsi" w:hAnsiTheme="minorHAnsi" w:cstheme="minorHAnsi"/>
                <w:webHidden/>
              </w:rPr>
            </w:r>
            <w:r w:rsidR="000072B8" w:rsidRPr="000072B8">
              <w:rPr>
                <w:rFonts w:asciiTheme="minorHAnsi" w:hAnsiTheme="minorHAnsi" w:cstheme="minorHAnsi"/>
                <w:webHidden/>
              </w:rPr>
              <w:fldChar w:fldCharType="separate"/>
            </w:r>
            <w:r w:rsidR="000072B8" w:rsidRPr="000072B8">
              <w:rPr>
                <w:rFonts w:asciiTheme="minorHAnsi" w:hAnsiTheme="minorHAnsi" w:cstheme="minorHAnsi"/>
                <w:webHidden/>
              </w:rPr>
              <w:t>10</w:t>
            </w:r>
            <w:r w:rsidR="000072B8" w:rsidRPr="000072B8">
              <w:rPr>
                <w:rFonts w:asciiTheme="minorHAnsi" w:hAnsiTheme="minorHAnsi" w:cstheme="minorHAnsi"/>
                <w:webHidden/>
              </w:rPr>
              <w:fldChar w:fldCharType="end"/>
            </w:r>
          </w:hyperlink>
        </w:p>
        <w:p w14:paraId="3B72F072" w14:textId="2A60C3D7" w:rsidR="000072B8" w:rsidRPr="000072B8" w:rsidRDefault="00A91DE1">
          <w:pPr>
            <w:pStyle w:val="TOC1"/>
            <w:rPr>
              <w:rFonts w:asciiTheme="minorHAnsi" w:eastAsiaTheme="minorEastAsia" w:hAnsiTheme="minorHAnsi" w:cstheme="minorHAnsi"/>
            </w:rPr>
          </w:pPr>
          <w:hyperlink w:anchor="_Toc120865543" w:history="1">
            <w:r w:rsidR="000072B8" w:rsidRPr="000072B8">
              <w:rPr>
                <w:rStyle w:val="Hyperlink"/>
                <w:rFonts w:asciiTheme="minorHAnsi" w:hAnsiTheme="minorHAnsi" w:cstheme="minorHAnsi"/>
              </w:rPr>
              <w:t>Factor 1: c) Efficiency, Continuity of Care, Coordination of Care</w:t>
            </w:r>
            <w:r w:rsidR="000072B8" w:rsidRPr="000072B8">
              <w:rPr>
                <w:rFonts w:asciiTheme="minorHAnsi" w:hAnsiTheme="minorHAnsi" w:cstheme="minorHAnsi"/>
                <w:webHidden/>
              </w:rPr>
              <w:tab/>
            </w:r>
            <w:r w:rsidR="000072B8" w:rsidRPr="000072B8">
              <w:rPr>
                <w:rFonts w:asciiTheme="minorHAnsi" w:hAnsiTheme="minorHAnsi" w:cstheme="minorHAnsi"/>
                <w:webHidden/>
              </w:rPr>
              <w:fldChar w:fldCharType="begin"/>
            </w:r>
            <w:r w:rsidR="000072B8" w:rsidRPr="000072B8">
              <w:rPr>
                <w:rFonts w:asciiTheme="minorHAnsi" w:hAnsiTheme="minorHAnsi" w:cstheme="minorHAnsi"/>
                <w:webHidden/>
              </w:rPr>
              <w:instrText xml:space="preserve"> PAGEREF _Toc120865543 \h </w:instrText>
            </w:r>
            <w:r w:rsidR="000072B8" w:rsidRPr="000072B8">
              <w:rPr>
                <w:rFonts w:asciiTheme="minorHAnsi" w:hAnsiTheme="minorHAnsi" w:cstheme="minorHAnsi"/>
                <w:webHidden/>
              </w:rPr>
            </w:r>
            <w:r w:rsidR="000072B8" w:rsidRPr="000072B8">
              <w:rPr>
                <w:rFonts w:asciiTheme="minorHAnsi" w:hAnsiTheme="minorHAnsi" w:cstheme="minorHAnsi"/>
                <w:webHidden/>
              </w:rPr>
              <w:fldChar w:fldCharType="separate"/>
            </w:r>
            <w:r w:rsidR="000072B8" w:rsidRPr="000072B8">
              <w:rPr>
                <w:rFonts w:asciiTheme="minorHAnsi" w:hAnsiTheme="minorHAnsi" w:cstheme="minorHAnsi"/>
                <w:webHidden/>
              </w:rPr>
              <w:t>12</w:t>
            </w:r>
            <w:r w:rsidR="000072B8" w:rsidRPr="000072B8">
              <w:rPr>
                <w:rFonts w:asciiTheme="minorHAnsi" w:hAnsiTheme="minorHAnsi" w:cstheme="minorHAnsi"/>
                <w:webHidden/>
              </w:rPr>
              <w:fldChar w:fldCharType="end"/>
            </w:r>
          </w:hyperlink>
        </w:p>
        <w:p w14:paraId="437F277F" w14:textId="07CA3B52" w:rsidR="000072B8" w:rsidRPr="000072B8" w:rsidRDefault="00A91DE1">
          <w:pPr>
            <w:pStyle w:val="TOC1"/>
            <w:rPr>
              <w:rFonts w:asciiTheme="minorHAnsi" w:eastAsiaTheme="minorEastAsia" w:hAnsiTheme="minorHAnsi" w:cstheme="minorHAnsi"/>
            </w:rPr>
          </w:pPr>
          <w:hyperlink w:anchor="_Toc120865544" w:history="1">
            <w:r w:rsidR="000072B8" w:rsidRPr="000072B8">
              <w:rPr>
                <w:rStyle w:val="Hyperlink"/>
                <w:rFonts w:asciiTheme="minorHAnsi" w:hAnsiTheme="minorHAnsi" w:cstheme="minorHAnsi"/>
              </w:rPr>
              <w:t>Factor 1: d) Consultation</w:t>
            </w:r>
            <w:r w:rsidR="000072B8" w:rsidRPr="000072B8">
              <w:rPr>
                <w:rFonts w:asciiTheme="minorHAnsi" w:hAnsiTheme="minorHAnsi" w:cstheme="minorHAnsi"/>
                <w:webHidden/>
              </w:rPr>
              <w:tab/>
            </w:r>
            <w:r w:rsidR="000072B8" w:rsidRPr="000072B8">
              <w:rPr>
                <w:rFonts w:asciiTheme="minorHAnsi" w:hAnsiTheme="minorHAnsi" w:cstheme="minorHAnsi"/>
                <w:webHidden/>
              </w:rPr>
              <w:fldChar w:fldCharType="begin"/>
            </w:r>
            <w:r w:rsidR="000072B8" w:rsidRPr="000072B8">
              <w:rPr>
                <w:rFonts w:asciiTheme="minorHAnsi" w:hAnsiTheme="minorHAnsi" w:cstheme="minorHAnsi"/>
                <w:webHidden/>
              </w:rPr>
              <w:instrText xml:space="preserve"> PAGEREF _Toc120865544 \h </w:instrText>
            </w:r>
            <w:r w:rsidR="000072B8" w:rsidRPr="000072B8">
              <w:rPr>
                <w:rFonts w:asciiTheme="minorHAnsi" w:hAnsiTheme="minorHAnsi" w:cstheme="minorHAnsi"/>
                <w:webHidden/>
              </w:rPr>
            </w:r>
            <w:r w:rsidR="000072B8" w:rsidRPr="000072B8">
              <w:rPr>
                <w:rFonts w:asciiTheme="minorHAnsi" w:hAnsiTheme="minorHAnsi" w:cstheme="minorHAnsi"/>
                <w:webHidden/>
              </w:rPr>
              <w:fldChar w:fldCharType="separate"/>
            </w:r>
            <w:r w:rsidR="000072B8" w:rsidRPr="000072B8">
              <w:rPr>
                <w:rFonts w:asciiTheme="minorHAnsi" w:hAnsiTheme="minorHAnsi" w:cstheme="minorHAnsi"/>
                <w:webHidden/>
              </w:rPr>
              <w:t>13</w:t>
            </w:r>
            <w:r w:rsidR="000072B8" w:rsidRPr="000072B8">
              <w:rPr>
                <w:rFonts w:asciiTheme="minorHAnsi" w:hAnsiTheme="minorHAnsi" w:cstheme="minorHAnsi"/>
                <w:webHidden/>
              </w:rPr>
              <w:fldChar w:fldCharType="end"/>
            </w:r>
          </w:hyperlink>
        </w:p>
        <w:p w14:paraId="001B0410" w14:textId="4C13D09B" w:rsidR="000072B8" w:rsidRPr="000072B8" w:rsidRDefault="00A91DE1">
          <w:pPr>
            <w:pStyle w:val="TOC1"/>
            <w:rPr>
              <w:rFonts w:asciiTheme="minorHAnsi" w:eastAsiaTheme="minorEastAsia" w:hAnsiTheme="minorHAnsi" w:cstheme="minorHAnsi"/>
            </w:rPr>
          </w:pPr>
          <w:hyperlink w:anchor="_Toc120865545" w:history="1">
            <w:r w:rsidR="000072B8" w:rsidRPr="000072B8">
              <w:rPr>
                <w:rStyle w:val="Hyperlink"/>
                <w:rFonts w:asciiTheme="minorHAnsi" w:hAnsiTheme="minorHAnsi" w:cstheme="minorHAnsi"/>
              </w:rPr>
              <w:t>Factor 1: e) Evidence of Sound Community Engagement through the Patient Panel</w:t>
            </w:r>
            <w:r w:rsidR="000072B8" w:rsidRPr="000072B8">
              <w:rPr>
                <w:rFonts w:asciiTheme="minorHAnsi" w:hAnsiTheme="minorHAnsi" w:cstheme="minorHAnsi"/>
                <w:webHidden/>
              </w:rPr>
              <w:tab/>
            </w:r>
            <w:r w:rsidR="000072B8" w:rsidRPr="000072B8">
              <w:rPr>
                <w:rFonts w:asciiTheme="minorHAnsi" w:hAnsiTheme="minorHAnsi" w:cstheme="minorHAnsi"/>
                <w:webHidden/>
              </w:rPr>
              <w:fldChar w:fldCharType="begin"/>
            </w:r>
            <w:r w:rsidR="000072B8" w:rsidRPr="000072B8">
              <w:rPr>
                <w:rFonts w:asciiTheme="minorHAnsi" w:hAnsiTheme="minorHAnsi" w:cstheme="minorHAnsi"/>
                <w:webHidden/>
              </w:rPr>
              <w:instrText xml:space="preserve"> PAGEREF _Toc120865545 \h </w:instrText>
            </w:r>
            <w:r w:rsidR="000072B8" w:rsidRPr="000072B8">
              <w:rPr>
                <w:rFonts w:asciiTheme="minorHAnsi" w:hAnsiTheme="minorHAnsi" w:cstheme="minorHAnsi"/>
                <w:webHidden/>
              </w:rPr>
            </w:r>
            <w:r w:rsidR="000072B8" w:rsidRPr="000072B8">
              <w:rPr>
                <w:rFonts w:asciiTheme="minorHAnsi" w:hAnsiTheme="minorHAnsi" w:cstheme="minorHAnsi"/>
                <w:webHidden/>
              </w:rPr>
              <w:fldChar w:fldCharType="separate"/>
            </w:r>
            <w:r w:rsidR="000072B8" w:rsidRPr="000072B8">
              <w:rPr>
                <w:rFonts w:asciiTheme="minorHAnsi" w:hAnsiTheme="minorHAnsi" w:cstheme="minorHAnsi"/>
                <w:webHidden/>
              </w:rPr>
              <w:t>13</w:t>
            </w:r>
            <w:r w:rsidR="000072B8" w:rsidRPr="000072B8">
              <w:rPr>
                <w:rFonts w:asciiTheme="minorHAnsi" w:hAnsiTheme="minorHAnsi" w:cstheme="minorHAnsi"/>
                <w:webHidden/>
              </w:rPr>
              <w:fldChar w:fldCharType="end"/>
            </w:r>
          </w:hyperlink>
        </w:p>
        <w:p w14:paraId="277793E2" w14:textId="26A42D4E" w:rsidR="000072B8" w:rsidRPr="000072B8" w:rsidRDefault="00A91DE1">
          <w:pPr>
            <w:pStyle w:val="TOC1"/>
            <w:rPr>
              <w:rFonts w:asciiTheme="minorHAnsi" w:eastAsiaTheme="minorEastAsia" w:hAnsiTheme="minorHAnsi" w:cstheme="minorHAnsi"/>
            </w:rPr>
          </w:pPr>
          <w:hyperlink w:anchor="_Toc120865546" w:history="1">
            <w:r w:rsidR="000072B8" w:rsidRPr="000072B8">
              <w:rPr>
                <w:rStyle w:val="Hyperlink"/>
                <w:rFonts w:asciiTheme="minorHAnsi" w:hAnsiTheme="minorHAnsi" w:cstheme="minorHAnsi"/>
              </w:rPr>
              <w:t>Factor 1: f) Competition on price, total medical expenses (TME), costs and other measures of health care spending</w:t>
            </w:r>
            <w:r w:rsidR="000072B8" w:rsidRPr="000072B8">
              <w:rPr>
                <w:rFonts w:asciiTheme="minorHAnsi" w:hAnsiTheme="minorHAnsi" w:cstheme="minorHAnsi"/>
                <w:webHidden/>
              </w:rPr>
              <w:tab/>
            </w:r>
            <w:r w:rsidR="000072B8" w:rsidRPr="000072B8">
              <w:rPr>
                <w:rFonts w:asciiTheme="minorHAnsi" w:hAnsiTheme="minorHAnsi" w:cstheme="minorHAnsi"/>
                <w:webHidden/>
              </w:rPr>
              <w:fldChar w:fldCharType="begin"/>
            </w:r>
            <w:r w:rsidR="000072B8" w:rsidRPr="000072B8">
              <w:rPr>
                <w:rFonts w:asciiTheme="minorHAnsi" w:hAnsiTheme="minorHAnsi" w:cstheme="minorHAnsi"/>
                <w:webHidden/>
              </w:rPr>
              <w:instrText xml:space="preserve"> PAGEREF _Toc120865546 \h </w:instrText>
            </w:r>
            <w:r w:rsidR="000072B8" w:rsidRPr="000072B8">
              <w:rPr>
                <w:rFonts w:asciiTheme="minorHAnsi" w:hAnsiTheme="minorHAnsi" w:cstheme="minorHAnsi"/>
                <w:webHidden/>
              </w:rPr>
            </w:r>
            <w:r w:rsidR="000072B8" w:rsidRPr="000072B8">
              <w:rPr>
                <w:rFonts w:asciiTheme="minorHAnsi" w:hAnsiTheme="minorHAnsi" w:cstheme="minorHAnsi"/>
                <w:webHidden/>
              </w:rPr>
              <w:fldChar w:fldCharType="separate"/>
            </w:r>
            <w:r w:rsidR="000072B8" w:rsidRPr="000072B8">
              <w:rPr>
                <w:rFonts w:asciiTheme="minorHAnsi" w:hAnsiTheme="minorHAnsi" w:cstheme="minorHAnsi"/>
                <w:webHidden/>
              </w:rPr>
              <w:t>14</w:t>
            </w:r>
            <w:r w:rsidR="000072B8" w:rsidRPr="000072B8">
              <w:rPr>
                <w:rFonts w:asciiTheme="minorHAnsi" w:hAnsiTheme="minorHAnsi" w:cstheme="minorHAnsi"/>
                <w:webHidden/>
              </w:rPr>
              <w:fldChar w:fldCharType="end"/>
            </w:r>
          </w:hyperlink>
        </w:p>
        <w:p w14:paraId="3171162D" w14:textId="16D945BC" w:rsidR="000072B8" w:rsidRPr="000072B8" w:rsidRDefault="00A91DE1">
          <w:pPr>
            <w:pStyle w:val="TOC2"/>
            <w:rPr>
              <w:rFonts w:asciiTheme="minorHAnsi" w:eastAsiaTheme="minorEastAsia" w:hAnsiTheme="minorHAnsi" w:cstheme="minorHAnsi"/>
              <w:color w:val="auto"/>
            </w:rPr>
          </w:pPr>
          <w:hyperlink w:anchor="_Toc120865547" w:history="1">
            <w:r w:rsidR="000072B8" w:rsidRPr="000072B8">
              <w:rPr>
                <w:rStyle w:val="Hyperlink"/>
                <w:rFonts w:asciiTheme="minorHAnsi" w:hAnsiTheme="minorHAnsi" w:cstheme="minorHAnsi"/>
              </w:rPr>
              <w:t>Summary, FACTOR 1</w:t>
            </w:r>
            <w:r w:rsidR="000072B8" w:rsidRPr="000072B8">
              <w:rPr>
                <w:rFonts w:asciiTheme="minorHAnsi" w:hAnsiTheme="minorHAnsi" w:cstheme="minorHAnsi"/>
                <w:webHidden/>
              </w:rPr>
              <w:tab/>
            </w:r>
            <w:r w:rsidR="000072B8" w:rsidRPr="000072B8">
              <w:rPr>
                <w:rFonts w:asciiTheme="minorHAnsi" w:hAnsiTheme="minorHAnsi" w:cstheme="minorHAnsi"/>
                <w:webHidden/>
              </w:rPr>
              <w:fldChar w:fldCharType="begin"/>
            </w:r>
            <w:r w:rsidR="000072B8" w:rsidRPr="000072B8">
              <w:rPr>
                <w:rFonts w:asciiTheme="minorHAnsi" w:hAnsiTheme="minorHAnsi" w:cstheme="minorHAnsi"/>
                <w:webHidden/>
              </w:rPr>
              <w:instrText xml:space="preserve"> PAGEREF _Toc120865547 \h </w:instrText>
            </w:r>
            <w:r w:rsidR="000072B8" w:rsidRPr="000072B8">
              <w:rPr>
                <w:rFonts w:asciiTheme="minorHAnsi" w:hAnsiTheme="minorHAnsi" w:cstheme="minorHAnsi"/>
                <w:webHidden/>
              </w:rPr>
            </w:r>
            <w:r w:rsidR="000072B8" w:rsidRPr="000072B8">
              <w:rPr>
                <w:rFonts w:asciiTheme="minorHAnsi" w:hAnsiTheme="minorHAnsi" w:cstheme="minorHAnsi"/>
                <w:webHidden/>
              </w:rPr>
              <w:fldChar w:fldCharType="separate"/>
            </w:r>
            <w:r w:rsidR="000072B8" w:rsidRPr="000072B8">
              <w:rPr>
                <w:rFonts w:asciiTheme="minorHAnsi" w:hAnsiTheme="minorHAnsi" w:cstheme="minorHAnsi"/>
                <w:webHidden/>
              </w:rPr>
              <w:t>15</w:t>
            </w:r>
            <w:r w:rsidR="000072B8" w:rsidRPr="000072B8">
              <w:rPr>
                <w:rFonts w:asciiTheme="minorHAnsi" w:hAnsiTheme="minorHAnsi" w:cstheme="minorHAnsi"/>
                <w:webHidden/>
              </w:rPr>
              <w:fldChar w:fldCharType="end"/>
            </w:r>
          </w:hyperlink>
        </w:p>
        <w:p w14:paraId="5A6C92BD" w14:textId="5FA17AA3" w:rsidR="000072B8" w:rsidRPr="000072B8" w:rsidRDefault="00A91DE1">
          <w:pPr>
            <w:pStyle w:val="TOC1"/>
            <w:rPr>
              <w:rFonts w:asciiTheme="minorHAnsi" w:eastAsiaTheme="minorEastAsia" w:hAnsiTheme="minorHAnsi" w:cstheme="minorHAnsi"/>
            </w:rPr>
          </w:pPr>
          <w:hyperlink w:anchor="_Toc120865548" w:history="1">
            <w:r w:rsidR="000072B8" w:rsidRPr="000072B8">
              <w:rPr>
                <w:rStyle w:val="Hyperlink"/>
                <w:rFonts w:asciiTheme="minorHAnsi" w:hAnsiTheme="minorHAnsi" w:cstheme="minorHAnsi"/>
              </w:rPr>
              <w:t>Factor 2: Cost containment, Improved Public Health Outcomes and Delivery System Transformation</w:t>
            </w:r>
            <w:r w:rsidR="000072B8" w:rsidRPr="000072B8">
              <w:rPr>
                <w:rFonts w:asciiTheme="minorHAnsi" w:hAnsiTheme="minorHAnsi" w:cstheme="minorHAnsi"/>
                <w:webHidden/>
              </w:rPr>
              <w:tab/>
            </w:r>
            <w:r w:rsidR="000072B8" w:rsidRPr="000072B8">
              <w:rPr>
                <w:rFonts w:asciiTheme="minorHAnsi" w:hAnsiTheme="minorHAnsi" w:cstheme="minorHAnsi"/>
                <w:webHidden/>
              </w:rPr>
              <w:fldChar w:fldCharType="begin"/>
            </w:r>
            <w:r w:rsidR="000072B8" w:rsidRPr="000072B8">
              <w:rPr>
                <w:rFonts w:asciiTheme="minorHAnsi" w:hAnsiTheme="minorHAnsi" w:cstheme="minorHAnsi"/>
                <w:webHidden/>
              </w:rPr>
              <w:instrText xml:space="preserve"> PAGEREF _Toc120865548 \h </w:instrText>
            </w:r>
            <w:r w:rsidR="000072B8" w:rsidRPr="000072B8">
              <w:rPr>
                <w:rFonts w:asciiTheme="minorHAnsi" w:hAnsiTheme="minorHAnsi" w:cstheme="minorHAnsi"/>
                <w:webHidden/>
              </w:rPr>
            </w:r>
            <w:r w:rsidR="000072B8" w:rsidRPr="000072B8">
              <w:rPr>
                <w:rFonts w:asciiTheme="minorHAnsi" w:hAnsiTheme="minorHAnsi" w:cstheme="minorHAnsi"/>
                <w:webHidden/>
              </w:rPr>
              <w:fldChar w:fldCharType="separate"/>
            </w:r>
            <w:r w:rsidR="000072B8" w:rsidRPr="000072B8">
              <w:rPr>
                <w:rFonts w:asciiTheme="minorHAnsi" w:hAnsiTheme="minorHAnsi" w:cstheme="minorHAnsi"/>
                <w:webHidden/>
              </w:rPr>
              <w:t>15</w:t>
            </w:r>
            <w:r w:rsidR="000072B8" w:rsidRPr="000072B8">
              <w:rPr>
                <w:rFonts w:asciiTheme="minorHAnsi" w:hAnsiTheme="minorHAnsi" w:cstheme="minorHAnsi"/>
                <w:webHidden/>
              </w:rPr>
              <w:fldChar w:fldCharType="end"/>
            </w:r>
          </w:hyperlink>
        </w:p>
        <w:p w14:paraId="12464710" w14:textId="42836A76" w:rsidR="000072B8" w:rsidRPr="000072B8" w:rsidRDefault="00A91DE1">
          <w:pPr>
            <w:pStyle w:val="TOC1"/>
            <w:rPr>
              <w:rFonts w:asciiTheme="minorHAnsi" w:eastAsiaTheme="minorEastAsia" w:hAnsiTheme="minorHAnsi" w:cstheme="minorHAnsi"/>
            </w:rPr>
          </w:pPr>
          <w:hyperlink w:anchor="_Toc120865549" w:history="1">
            <w:r w:rsidR="000072B8" w:rsidRPr="000072B8">
              <w:rPr>
                <w:rStyle w:val="Hyperlink"/>
                <w:rFonts w:asciiTheme="minorHAnsi" w:hAnsiTheme="minorHAnsi" w:cstheme="minorHAnsi"/>
              </w:rPr>
              <w:t>Summary, FACTOR 2</w:t>
            </w:r>
            <w:r w:rsidR="000072B8" w:rsidRPr="000072B8">
              <w:rPr>
                <w:rFonts w:asciiTheme="minorHAnsi" w:hAnsiTheme="minorHAnsi" w:cstheme="minorHAnsi"/>
                <w:webHidden/>
              </w:rPr>
              <w:tab/>
            </w:r>
            <w:r w:rsidR="000072B8" w:rsidRPr="000072B8">
              <w:rPr>
                <w:rFonts w:asciiTheme="minorHAnsi" w:hAnsiTheme="minorHAnsi" w:cstheme="minorHAnsi"/>
                <w:webHidden/>
              </w:rPr>
              <w:fldChar w:fldCharType="begin"/>
            </w:r>
            <w:r w:rsidR="000072B8" w:rsidRPr="000072B8">
              <w:rPr>
                <w:rFonts w:asciiTheme="minorHAnsi" w:hAnsiTheme="minorHAnsi" w:cstheme="minorHAnsi"/>
                <w:webHidden/>
              </w:rPr>
              <w:instrText xml:space="preserve"> PAGEREF _Toc120865549 \h </w:instrText>
            </w:r>
            <w:r w:rsidR="000072B8" w:rsidRPr="000072B8">
              <w:rPr>
                <w:rFonts w:asciiTheme="minorHAnsi" w:hAnsiTheme="minorHAnsi" w:cstheme="minorHAnsi"/>
                <w:webHidden/>
              </w:rPr>
            </w:r>
            <w:r w:rsidR="000072B8" w:rsidRPr="000072B8">
              <w:rPr>
                <w:rFonts w:asciiTheme="minorHAnsi" w:hAnsiTheme="minorHAnsi" w:cstheme="minorHAnsi"/>
                <w:webHidden/>
              </w:rPr>
              <w:fldChar w:fldCharType="separate"/>
            </w:r>
            <w:r w:rsidR="000072B8" w:rsidRPr="000072B8">
              <w:rPr>
                <w:rFonts w:asciiTheme="minorHAnsi" w:hAnsiTheme="minorHAnsi" w:cstheme="minorHAnsi"/>
                <w:webHidden/>
              </w:rPr>
              <w:t>17</w:t>
            </w:r>
            <w:r w:rsidR="000072B8" w:rsidRPr="000072B8">
              <w:rPr>
                <w:rFonts w:asciiTheme="minorHAnsi" w:hAnsiTheme="minorHAnsi" w:cstheme="minorHAnsi"/>
                <w:webHidden/>
              </w:rPr>
              <w:fldChar w:fldCharType="end"/>
            </w:r>
          </w:hyperlink>
        </w:p>
        <w:p w14:paraId="2D20E198" w14:textId="2094BAD4" w:rsidR="000072B8" w:rsidRPr="000072B8" w:rsidRDefault="00A91DE1">
          <w:pPr>
            <w:pStyle w:val="TOC1"/>
            <w:rPr>
              <w:rFonts w:asciiTheme="minorHAnsi" w:eastAsiaTheme="minorEastAsia" w:hAnsiTheme="minorHAnsi" w:cstheme="minorHAnsi"/>
            </w:rPr>
          </w:pPr>
          <w:hyperlink w:anchor="_Toc120865550" w:history="1">
            <w:r w:rsidR="000072B8" w:rsidRPr="000072B8">
              <w:rPr>
                <w:rStyle w:val="Hyperlink"/>
                <w:rFonts w:asciiTheme="minorHAnsi" w:hAnsiTheme="minorHAnsi" w:cstheme="minorHAnsi"/>
              </w:rPr>
              <w:t>Factor 3: Relevant Licensure/Oversight Compliance</w:t>
            </w:r>
            <w:r w:rsidR="000072B8" w:rsidRPr="000072B8">
              <w:rPr>
                <w:rFonts w:asciiTheme="minorHAnsi" w:hAnsiTheme="minorHAnsi" w:cstheme="minorHAnsi"/>
                <w:webHidden/>
              </w:rPr>
              <w:tab/>
            </w:r>
            <w:r w:rsidR="000072B8" w:rsidRPr="000072B8">
              <w:rPr>
                <w:rFonts w:asciiTheme="minorHAnsi" w:hAnsiTheme="minorHAnsi" w:cstheme="minorHAnsi"/>
                <w:webHidden/>
              </w:rPr>
              <w:fldChar w:fldCharType="begin"/>
            </w:r>
            <w:r w:rsidR="000072B8" w:rsidRPr="000072B8">
              <w:rPr>
                <w:rFonts w:asciiTheme="minorHAnsi" w:hAnsiTheme="minorHAnsi" w:cstheme="minorHAnsi"/>
                <w:webHidden/>
              </w:rPr>
              <w:instrText xml:space="preserve"> PAGEREF _Toc120865550 \h </w:instrText>
            </w:r>
            <w:r w:rsidR="000072B8" w:rsidRPr="000072B8">
              <w:rPr>
                <w:rFonts w:asciiTheme="minorHAnsi" w:hAnsiTheme="minorHAnsi" w:cstheme="minorHAnsi"/>
                <w:webHidden/>
              </w:rPr>
            </w:r>
            <w:r w:rsidR="000072B8" w:rsidRPr="000072B8">
              <w:rPr>
                <w:rFonts w:asciiTheme="minorHAnsi" w:hAnsiTheme="minorHAnsi" w:cstheme="minorHAnsi"/>
                <w:webHidden/>
              </w:rPr>
              <w:fldChar w:fldCharType="separate"/>
            </w:r>
            <w:r w:rsidR="000072B8" w:rsidRPr="000072B8">
              <w:rPr>
                <w:rFonts w:asciiTheme="minorHAnsi" w:hAnsiTheme="minorHAnsi" w:cstheme="minorHAnsi"/>
                <w:webHidden/>
              </w:rPr>
              <w:t>17</w:t>
            </w:r>
            <w:r w:rsidR="000072B8" w:rsidRPr="000072B8">
              <w:rPr>
                <w:rFonts w:asciiTheme="minorHAnsi" w:hAnsiTheme="minorHAnsi" w:cstheme="minorHAnsi"/>
                <w:webHidden/>
              </w:rPr>
              <w:fldChar w:fldCharType="end"/>
            </w:r>
          </w:hyperlink>
        </w:p>
        <w:p w14:paraId="617B4135" w14:textId="31C9A680" w:rsidR="000072B8" w:rsidRPr="000072B8" w:rsidRDefault="00A91DE1">
          <w:pPr>
            <w:pStyle w:val="TOC1"/>
            <w:rPr>
              <w:rFonts w:asciiTheme="minorHAnsi" w:eastAsiaTheme="minorEastAsia" w:hAnsiTheme="minorHAnsi" w:cstheme="minorHAnsi"/>
            </w:rPr>
          </w:pPr>
          <w:hyperlink w:anchor="_Toc120865551" w:history="1">
            <w:r w:rsidR="000072B8" w:rsidRPr="000072B8">
              <w:rPr>
                <w:rStyle w:val="Hyperlink"/>
                <w:rFonts w:asciiTheme="minorHAnsi" w:hAnsiTheme="minorHAnsi" w:cstheme="minorHAnsi"/>
              </w:rPr>
              <w:t>Factor 4: Demonstration of Sufficient Funds as Supported by an Independent CPA Analysis</w:t>
            </w:r>
            <w:r w:rsidR="000072B8" w:rsidRPr="000072B8">
              <w:rPr>
                <w:rFonts w:asciiTheme="minorHAnsi" w:hAnsiTheme="minorHAnsi" w:cstheme="minorHAnsi"/>
                <w:webHidden/>
              </w:rPr>
              <w:tab/>
            </w:r>
            <w:r w:rsidR="000072B8" w:rsidRPr="000072B8">
              <w:rPr>
                <w:rFonts w:asciiTheme="minorHAnsi" w:hAnsiTheme="minorHAnsi" w:cstheme="minorHAnsi"/>
                <w:webHidden/>
              </w:rPr>
              <w:fldChar w:fldCharType="begin"/>
            </w:r>
            <w:r w:rsidR="000072B8" w:rsidRPr="000072B8">
              <w:rPr>
                <w:rFonts w:asciiTheme="minorHAnsi" w:hAnsiTheme="minorHAnsi" w:cstheme="minorHAnsi"/>
                <w:webHidden/>
              </w:rPr>
              <w:instrText xml:space="preserve"> PAGEREF _Toc120865551 \h </w:instrText>
            </w:r>
            <w:r w:rsidR="000072B8" w:rsidRPr="000072B8">
              <w:rPr>
                <w:rFonts w:asciiTheme="minorHAnsi" w:hAnsiTheme="minorHAnsi" w:cstheme="minorHAnsi"/>
                <w:webHidden/>
              </w:rPr>
            </w:r>
            <w:r w:rsidR="000072B8" w:rsidRPr="000072B8">
              <w:rPr>
                <w:rFonts w:asciiTheme="minorHAnsi" w:hAnsiTheme="minorHAnsi" w:cstheme="minorHAnsi"/>
                <w:webHidden/>
              </w:rPr>
              <w:fldChar w:fldCharType="separate"/>
            </w:r>
            <w:r w:rsidR="000072B8" w:rsidRPr="000072B8">
              <w:rPr>
                <w:rFonts w:asciiTheme="minorHAnsi" w:hAnsiTheme="minorHAnsi" w:cstheme="minorHAnsi"/>
                <w:webHidden/>
              </w:rPr>
              <w:t>17</w:t>
            </w:r>
            <w:r w:rsidR="000072B8" w:rsidRPr="000072B8">
              <w:rPr>
                <w:rFonts w:asciiTheme="minorHAnsi" w:hAnsiTheme="minorHAnsi" w:cstheme="minorHAnsi"/>
                <w:webHidden/>
              </w:rPr>
              <w:fldChar w:fldCharType="end"/>
            </w:r>
          </w:hyperlink>
        </w:p>
        <w:p w14:paraId="508188E9" w14:textId="6BA4AAD6" w:rsidR="000072B8" w:rsidRPr="000072B8" w:rsidRDefault="00A91DE1">
          <w:pPr>
            <w:pStyle w:val="TOC1"/>
            <w:rPr>
              <w:rFonts w:asciiTheme="minorHAnsi" w:eastAsiaTheme="minorEastAsia" w:hAnsiTheme="minorHAnsi" w:cstheme="minorHAnsi"/>
            </w:rPr>
          </w:pPr>
          <w:hyperlink w:anchor="_Toc120865552" w:history="1">
            <w:r w:rsidR="000072B8" w:rsidRPr="000072B8">
              <w:rPr>
                <w:rStyle w:val="Hyperlink"/>
                <w:rFonts w:asciiTheme="minorHAnsi" w:hAnsiTheme="minorHAnsi" w:cstheme="minorHAnsi"/>
              </w:rPr>
              <w:t>Factor 5: Assessment of the Proposed Project’s Relative Merit</w:t>
            </w:r>
            <w:r w:rsidR="000072B8" w:rsidRPr="000072B8">
              <w:rPr>
                <w:rFonts w:asciiTheme="minorHAnsi" w:hAnsiTheme="minorHAnsi" w:cstheme="minorHAnsi"/>
                <w:webHidden/>
              </w:rPr>
              <w:tab/>
            </w:r>
            <w:r w:rsidR="000072B8" w:rsidRPr="000072B8">
              <w:rPr>
                <w:rFonts w:asciiTheme="minorHAnsi" w:hAnsiTheme="minorHAnsi" w:cstheme="minorHAnsi"/>
                <w:webHidden/>
              </w:rPr>
              <w:fldChar w:fldCharType="begin"/>
            </w:r>
            <w:r w:rsidR="000072B8" w:rsidRPr="000072B8">
              <w:rPr>
                <w:rFonts w:asciiTheme="minorHAnsi" w:hAnsiTheme="minorHAnsi" w:cstheme="minorHAnsi"/>
                <w:webHidden/>
              </w:rPr>
              <w:instrText xml:space="preserve"> PAGEREF _Toc120865552 \h </w:instrText>
            </w:r>
            <w:r w:rsidR="000072B8" w:rsidRPr="000072B8">
              <w:rPr>
                <w:rFonts w:asciiTheme="minorHAnsi" w:hAnsiTheme="minorHAnsi" w:cstheme="minorHAnsi"/>
                <w:webHidden/>
              </w:rPr>
            </w:r>
            <w:r w:rsidR="000072B8" w:rsidRPr="000072B8">
              <w:rPr>
                <w:rFonts w:asciiTheme="minorHAnsi" w:hAnsiTheme="minorHAnsi" w:cstheme="minorHAnsi"/>
                <w:webHidden/>
              </w:rPr>
              <w:fldChar w:fldCharType="separate"/>
            </w:r>
            <w:r w:rsidR="000072B8" w:rsidRPr="000072B8">
              <w:rPr>
                <w:rFonts w:asciiTheme="minorHAnsi" w:hAnsiTheme="minorHAnsi" w:cstheme="minorHAnsi"/>
                <w:webHidden/>
              </w:rPr>
              <w:t>19</w:t>
            </w:r>
            <w:r w:rsidR="000072B8" w:rsidRPr="000072B8">
              <w:rPr>
                <w:rFonts w:asciiTheme="minorHAnsi" w:hAnsiTheme="minorHAnsi" w:cstheme="minorHAnsi"/>
                <w:webHidden/>
              </w:rPr>
              <w:fldChar w:fldCharType="end"/>
            </w:r>
          </w:hyperlink>
        </w:p>
        <w:p w14:paraId="146E39C0" w14:textId="0A599E39" w:rsidR="000072B8" w:rsidRPr="000072B8" w:rsidRDefault="00A91DE1">
          <w:pPr>
            <w:pStyle w:val="TOC1"/>
            <w:rPr>
              <w:rFonts w:asciiTheme="minorHAnsi" w:eastAsiaTheme="minorEastAsia" w:hAnsiTheme="minorHAnsi" w:cstheme="minorHAnsi"/>
            </w:rPr>
          </w:pPr>
          <w:hyperlink w:anchor="_Toc120865553" w:history="1">
            <w:r w:rsidR="000072B8" w:rsidRPr="000072B8">
              <w:rPr>
                <w:rStyle w:val="Hyperlink"/>
                <w:rFonts w:asciiTheme="minorHAnsi" w:eastAsia="Times New Roman" w:hAnsiTheme="minorHAnsi" w:cstheme="minorHAnsi"/>
              </w:rPr>
              <w:t>Factor 6: Fulfillment of DPH Community-based Health Initiatives Guideline</w:t>
            </w:r>
            <w:r w:rsidR="000072B8" w:rsidRPr="000072B8">
              <w:rPr>
                <w:rFonts w:asciiTheme="minorHAnsi" w:hAnsiTheme="minorHAnsi" w:cstheme="minorHAnsi"/>
                <w:webHidden/>
              </w:rPr>
              <w:tab/>
            </w:r>
            <w:r w:rsidR="000072B8" w:rsidRPr="000072B8">
              <w:rPr>
                <w:rFonts w:asciiTheme="minorHAnsi" w:hAnsiTheme="minorHAnsi" w:cstheme="minorHAnsi"/>
                <w:webHidden/>
              </w:rPr>
              <w:fldChar w:fldCharType="begin"/>
            </w:r>
            <w:r w:rsidR="000072B8" w:rsidRPr="000072B8">
              <w:rPr>
                <w:rFonts w:asciiTheme="minorHAnsi" w:hAnsiTheme="minorHAnsi" w:cstheme="minorHAnsi"/>
                <w:webHidden/>
              </w:rPr>
              <w:instrText xml:space="preserve"> PAGEREF _Toc120865553 \h </w:instrText>
            </w:r>
            <w:r w:rsidR="000072B8" w:rsidRPr="000072B8">
              <w:rPr>
                <w:rFonts w:asciiTheme="minorHAnsi" w:hAnsiTheme="minorHAnsi" w:cstheme="minorHAnsi"/>
                <w:webHidden/>
              </w:rPr>
            </w:r>
            <w:r w:rsidR="000072B8" w:rsidRPr="000072B8">
              <w:rPr>
                <w:rFonts w:asciiTheme="minorHAnsi" w:hAnsiTheme="minorHAnsi" w:cstheme="minorHAnsi"/>
                <w:webHidden/>
              </w:rPr>
              <w:fldChar w:fldCharType="separate"/>
            </w:r>
            <w:r w:rsidR="000072B8" w:rsidRPr="000072B8">
              <w:rPr>
                <w:rFonts w:asciiTheme="minorHAnsi" w:hAnsiTheme="minorHAnsi" w:cstheme="minorHAnsi"/>
                <w:webHidden/>
              </w:rPr>
              <w:t>20</w:t>
            </w:r>
            <w:r w:rsidR="000072B8" w:rsidRPr="000072B8">
              <w:rPr>
                <w:rFonts w:asciiTheme="minorHAnsi" w:hAnsiTheme="minorHAnsi" w:cstheme="minorHAnsi"/>
                <w:webHidden/>
              </w:rPr>
              <w:fldChar w:fldCharType="end"/>
            </w:r>
          </w:hyperlink>
        </w:p>
        <w:p w14:paraId="63AA2BD4" w14:textId="78F218B2" w:rsidR="000072B8" w:rsidRPr="000072B8" w:rsidRDefault="00A91DE1">
          <w:pPr>
            <w:pStyle w:val="TOC1"/>
            <w:rPr>
              <w:rFonts w:asciiTheme="minorHAnsi" w:eastAsiaTheme="minorEastAsia" w:hAnsiTheme="minorHAnsi" w:cstheme="minorHAnsi"/>
            </w:rPr>
          </w:pPr>
          <w:hyperlink w:anchor="_Toc120865554" w:history="1">
            <w:r w:rsidR="000072B8" w:rsidRPr="000072B8">
              <w:rPr>
                <w:rStyle w:val="Hyperlink"/>
                <w:rFonts w:asciiTheme="minorHAnsi" w:hAnsiTheme="minorHAnsi" w:cstheme="minorHAnsi"/>
              </w:rPr>
              <w:t>Findings and Recommendations</w:t>
            </w:r>
            <w:r w:rsidR="000072B8" w:rsidRPr="000072B8">
              <w:rPr>
                <w:rFonts w:asciiTheme="minorHAnsi" w:hAnsiTheme="minorHAnsi" w:cstheme="minorHAnsi"/>
                <w:webHidden/>
              </w:rPr>
              <w:tab/>
            </w:r>
            <w:r w:rsidR="000072B8" w:rsidRPr="000072B8">
              <w:rPr>
                <w:rFonts w:asciiTheme="minorHAnsi" w:hAnsiTheme="minorHAnsi" w:cstheme="minorHAnsi"/>
                <w:webHidden/>
              </w:rPr>
              <w:fldChar w:fldCharType="begin"/>
            </w:r>
            <w:r w:rsidR="000072B8" w:rsidRPr="000072B8">
              <w:rPr>
                <w:rFonts w:asciiTheme="minorHAnsi" w:hAnsiTheme="minorHAnsi" w:cstheme="minorHAnsi"/>
                <w:webHidden/>
              </w:rPr>
              <w:instrText xml:space="preserve"> PAGEREF _Toc120865554 \h </w:instrText>
            </w:r>
            <w:r w:rsidR="000072B8" w:rsidRPr="000072B8">
              <w:rPr>
                <w:rFonts w:asciiTheme="minorHAnsi" w:hAnsiTheme="minorHAnsi" w:cstheme="minorHAnsi"/>
                <w:webHidden/>
              </w:rPr>
            </w:r>
            <w:r w:rsidR="000072B8" w:rsidRPr="000072B8">
              <w:rPr>
                <w:rFonts w:asciiTheme="minorHAnsi" w:hAnsiTheme="minorHAnsi" w:cstheme="minorHAnsi"/>
                <w:webHidden/>
              </w:rPr>
              <w:fldChar w:fldCharType="separate"/>
            </w:r>
            <w:r w:rsidR="000072B8" w:rsidRPr="000072B8">
              <w:rPr>
                <w:rFonts w:asciiTheme="minorHAnsi" w:hAnsiTheme="minorHAnsi" w:cstheme="minorHAnsi"/>
                <w:webHidden/>
              </w:rPr>
              <w:t>21</w:t>
            </w:r>
            <w:r w:rsidR="000072B8" w:rsidRPr="000072B8">
              <w:rPr>
                <w:rFonts w:asciiTheme="minorHAnsi" w:hAnsiTheme="minorHAnsi" w:cstheme="minorHAnsi"/>
                <w:webHidden/>
              </w:rPr>
              <w:fldChar w:fldCharType="end"/>
            </w:r>
          </w:hyperlink>
        </w:p>
        <w:p w14:paraId="12603CE2" w14:textId="09E2286B" w:rsidR="000072B8" w:rsidRPr="000072B8" w:rsidRDefault="00A91DE1">
          <w:pPr>
            <w:pStyle w:val="TOC1"/>
            <w:rPr>
              <w:rFonts w:asciiTheme="minorHAnsi" w:eastAsiaTheme="minorEastAsia" w:hAnsiTheme="minorHAnsi" w:cstheme="minorHAnsi"/>
            </w:rPr>
          </w:pPr>
          <w:hyperlink w:anchor="_Toc120865555" w:history="1">
            <w:r w:rsidR="000072B8" w:rsidRPr="000072B8">
              <w:rPr>
                <w:rStyle w:val="Hyperlink"/>
                <w:rFonts w:asciiTheme="minorHAnsi" w:hAnsiTheme="minorHAnsi" w:cstheme="minorHAnsi"/>
              </w:rPr>
              <w:t>Other Conditions</w:t>
            </w:r>
            <w:r w:rsidR="000072B8" w:rsidRPr="000072B8">
              <w:rPr>
                <w:rFonts w:asciiTheme="minorHAnsi" w:hAnsiTheme="minorHAnsi" w:cstheme="minorHAnsi"/>
                <w:webHidden/>
              </w:rPr>
              <w:tab/>
            </w:r>
            <w:r w:rsidR="000072B8" w:rsidRPr="000072B8">
              <w:rPr>
                <w:rFonts w:asciiTheme="minorHAnsi" w:hAnsiTheme="minorHAnsi" w:cstheme="minorHAnsi"/>
                <w:webHidden/>
              </w:rPr>
              <w:fldChar w:fldCharType="begin"/>
            </w:r>
            <w:r w:rsidR="000072B8" w:rsidRPr="000072B8">
              <w:rPr>
                <w:rFonts w:asciiTheme="minorHAnsi" w:hAnsiTheme="minorHAnsi" w:cstheme="minorHAnsi"/>
                <w:webHidden/>
              </w:rPr>
              <w:instrText xml:space="preserve"> PAGEREF _Toc120865555 \h </w:instrText>
            </w:r>
            <w:r w:rsidR="000072B8" w:rsidRPr="000072B8">
              <w:rPr>
                <w:rFonts w:asciiTheme="minorHAnsi" w:hAnsiTheme="minorHAnsi" w:cstheme="minorHAnsi"/>
                <w:webHidden/>
              </w:rPr>
            </w:r>
            <w:r w:rsidR="000072B8" w:rsidRPr="000072B8">
              <w:rPr>
                <w:rFonts w:asciiTheme="minorHAnsi" w:hAnsiTheme="minorHAnsi" w:cstheme="minorHAnsi"/>
                <w:webHidden/>
              </w:rPr>
              <w:fldChar w:fldCharType="separate"/>
            </w:r>
            <w:r w:rsidR="000072B8" w:rsidRPr="000072B8">
              <w:rPr>
                <w:rFonts w:asciiTheme="minorHAnsi" w:hAnsiTheme="minorHAnsi" w:cstheme="minorHAnsi"/>
                <w:webHidden/>
              </w:rPr>
              <w:t>21</w:t>
            </w:r>
            <w:r w:rsidR="000072B8" w:rsidRPr="000072B8">
              <w:rPr>
                <w:rFonts w:asciiTheme="minorHAnsi" w:hAnsiTheme="minorHAnsi" w:cstheme="minorHAnsi"/>
                <w:webHidden/>
              </w:rPr>
              <w:fldChar w:fldCharType="end"/>
            </w:r>
          </w:hyperlink>
        </w:p>
        <w:p w14:paraId="110C6DEA" w14:textId="07F9443F" w:rsidR="000072B8" w:rsidRPr="000072B8" w:rsidRDefault="00A91DE1">
          <w:pPr>
            <w:pStyle w:val="TOC1"/>
            <w:rPr>
              <w:rFonts w:asciiTheme="minorHAnsi" w:eastAsiaTheme="minorEastAsia" w:hAnsiTheme="minorHAnsi" w:cstheme="minorHAnsi"/>
            </w:rPr>
          </w:pPr>
          <w:hyperlink w:anchor="_Toc120865556" w:history="1">
            <w:r w:rsidR="000072B8" w:rsidRPr="000072B8">
              <w:rPr>
                <w:rStyle w:val="Hyperlink"/>
                <w:rFonts w:asciiTheme="minorHAnsi" w:hAnsiTheme="minorHAnsi" w:cstheme="minorHAnsi"/>
                <w:iCs/>
              </w:rPr>
              <w:t>REFERENCES</w:t>
            </w:r>
            <w:r w:rsidR="000072B8" w:rsidRPr="000072B8">
              <w:rPr>
                <w:rFonts w:asciiTheme="minorHAnsi" w:hAnsiTheme="minorHAnsi" w:cstheme="minorHAnsi"/>
                <w:webHidden/>
              </w:rPr>
              <w:tab/>
            </w:r>
            <w:r w:rsidR="000072B8" w:rsidRPr="000072B8">
              <w:rPr>
                <w:rFonts w:asciiTheme="minorHAnsi" w:hAnsiTheme="minorHAnsi" w:cstheme="minorHAnsi"/>
                <w:webHidden/>
              </w:rPr>
              <w:fldChar w:fldCharType="begin"/>
            </w:r>
            <w:r w:rsidR="000072B8" w:rsidRPr="000072B8">
              <w:rPr>
                <w:rFonts w:asciiTheme="minorHAnsi" w:hAnsiTheme="minorHAnsi" w:cstheme="minorHAnsi"/>
                <w:webHidden/>
              </w:rPr>
              <w:instrText xml:space="preserve"> PAGEREF _Toc120865556 \h </w:instrText>
            </w:r>
            <w:r w:rsidR="000072B8" w:rsidRPr="000072B8">
              <w:rPr>
                <w:rFonts w:asciiTheme="minorHAnsi" w:hAnsiTheme="minorHAnsi" w:cstheme="minorHAnsi"/>
                <w:webHidden/>
              </w:rPr>
            </w:r>
            <w:r w:rsidR="000072B8" w:rsidRPr="000072B8">
              <w:rPr>
                <w:rFonts w:asciiTheme="minorHAnsi" w:hAnsiTheme="minorHAnsi" w:cstheme="minorHAnsi"/>
                <w:webHidden/>
              </w:rPr>
              <w:fldChar w:fldCharType="separate"/>
            </w:r>
            <w:r w:rsidR="000072B8" w:rsidRPr="000072B8">
              <w:rPr>
                <w:rFonts w:asciiTheme="minorHAnsi" w:hAnsiTheme="minorHAnsi" w:cstheme="minorHAnsi"/>
                <w:webHidden/>
              </w:rPr>
              <w:t>23</w:t>
            </w:r>
            <w:r w:rsidR="000072B8" w:rsidRPr="000072B8">
              <w:rPr>
                <w:rFonts w:asciiTheme="minorHAnsi" w:hAnsiTheme="minorHAnsi" w:cstheme="minorHAnsi"/>
                <w:webHidden/>
              </w:rPr>
              <w:fldChar w:fldCharType="end"/>
            </w:r>
          </w:hyperlink>
        </w:p>
        <w:p w14:paraId="0CA65F95" w14:textId="24E16C3F" w:rsidR="00E8532F" w:rsidRPr="00B742AF" w:rsidRDefault="00E8532F" w:rsidP="007A57C4">
          <w:pPr>
            <w:ind w:right="90"/>
            <w:rPr>
              <w:rFonts w:asciiTheme="minorHAnsi" w:hAnsiTheme="minorHAnsi" w:cstheme="minorHAnsi"/>
            </w:rPr>
          </w:pPr>
          <w:r w:rsidRPr="000072B8">
            <w:rPr>
              <w:rFonts w:asciiTheme="minorHAnsi" w:hAnsiTheme="minorHAnsi" w:cstheme="minorHAnsi"/>
              <w:bCs/>
              <w:noProof/>
              <w:sz w:val="22"/>
              <w:szCs w:val="22"/>
            </w:rPr>
            <w:fldChar w:fldCharType="end"/>
          </w:r>
        </w:p>
      </w:sdtContent>
    </w:sdt>
    <w:p w14:paraId="65AD7C71" w14:textId="667F85A1" w:rsidR="00AC5DD1" w:rsidRPr="00B742AF" w:rsidRDefault="00F336DE" w:rsidP="00F336DE">
      <w:pPr>
        <w:pStyle w:val="Heading1"/>
        <w:tabs>
          <w:tab w:val="left" w:pos="8055"/>
        </w:tabs>
        <w:spacing w:line="240" w:lineRule="auto"/>
        <w:rPr>
          <w:rFonts w:asciiTheme="minorHAnsi" w:hAnsiTheme="minorHAnsi" w:cstheme="minorHAnsi"/>
          <w:sz w:val="24"/>
          <w:szCs w:val="24"/>
        </w:rPr>
      </w:pPr>
      <w:r w:rsidRPr="00B742AF">
        <w:rPr>
          <w:rFonts w:asciiTheme="minorHAnsi" w:hAnsiTheme="minorHAnsi" w:cstheme="minorHAnsi"/>
          <w:sz w:val="24"/>
          <w:szCs w:val="24"/>
        </w:rPr>
        <w:tab/>
      </w:r>
      <w:r w:rsidR="006020C2" w:rsidRPr="00B742AF">
        <w:rPr>
          <w:rFonts w:asciiTheme="minorHAnsi" w:hAnsiTheme="minorHAnsi" w:cstheme="minorHAnsi"/>
          <w:sz w:val="24"/>
          <w:szCs w:val="24"/>
        </w:rPr>
        <w:t xml:space="preserve"> </w:t>
      </w:r>
    </w:p>
    <w:p w14:paraId="4B8BE66C" w14:textId="77777777" w:rsidR="00AC5DD1" w:rsidRPr="00B742AF" w:rsidRDefault="00AC5DD1" w:rsidP="007A57C4">
      <w:pPr>
        <w:pStyle w:val="Heading1"/>
        <w:spacing w:line="240" w:lineRule="auto"/>
        <w:rPr>
          <w:rFonts w:asciiTheme="minorHAnsi" w:hAnsiTheme="minorHAnsi" w:cstheme="minorHAnsi"/>
          <w:sz w:val="24"/>
          <w:szCs w:val="24"/>
        </w:rPr>
      </w:pPr>
    </w:p>
    <w:p w14:paraId="5113A23D" w14:textId="77777777" w:rsidR="00C173D5" w:rsidRPr="00B742AF" w:rsidRDefault="00C173D5" w:rsidP="007A57C4">
      <w:pPr>
        <w:rPr>
          <w:rFonts w:asciiTheme="minorHAnsi" w:hAnsiTheme="minorHAnsi" w:cstheme="minorHAnsi"/>
        </w:rPr>
      </w:pPr>
    </w:p>
    <w:p w14:paraId="7943D24D" w14:textId="77777777" w:rsidR="00C173D5" w:rsidRPr="00B742AF" w:rsidRDefault="00C173D5" w:rsidP="007A57C4">
      <w:pPr>
        <w:rPr>
          <w:rFonts w:asciiTheme="minorHAnsi" w:hAnsiTheme="minorHAnsi" w:cstheme="minorHAnsi"/>
        </w:rPr>
      </w:pPr>
    </w:p>
    <w:p w14:paraId="39E7D380" w14:textId="77777777" w:rsidR="00C173D5" w:rsidRPr="00B742AF" w:rsidRDefault="00C173D5" w:rsidP="007A57C4">
      <w:pPr>
        <w:rPr>
          <w:rFonts w:asciiTheme="minorHAnsi" w:hAnsiTheme="minorHAnsi" w:cstheme="minorHAnsi"/>
        </w:rPr>
      </w:pPr>
    </w:p>
    <w:p w14:paraId="0DA9B556" w14:textId="77777777" w:rsidR="00F109EA" w:rsidRPr="00B742AF" w:rsidRDefault="00F109EA" w:rsidP="007B6BF9">
      <w:pPr>
        <w:rPr>
          <w:rFonts w:asciiTheme="minorHAnsi" w:hAnsiTheme="minorHAnsi" w:cstheme="minorHAnsi"/>
        </w:rPr>
      </w:pPr>
      <w:r w:rsidRPr="00B742AF">
        <w:rPr>
          <w:rFonts w:asciiTheme="minorHAnsi" w:hAnsiTheme="minorHAnsi" w:cstheme="minorHAnsi"/>
        </w:rPr>
        <w:br w:type="page"/>
      </w:r>
    </w:p>
    <w:p w14:paraId="05D7C665" w14:textId="77777777" w:rsidR="008B4FCB" w:rsidRPr="00B742AF" w:rsidRDefault="006B4303" w:rsidP="008B4FCB">
      <w:pPr>
        <w:pStyle w:val="Heading1"/>
        <w:spacing w:line="240" w:lineRule="auto"/>
        <w:rPr>
          <w:rFonts w:asciiTheme="minorHAnsi" w:hAnsiTheme="minorHAnsi" w:cstheme="minorHAnsi"/>
        </w:rPr>
      </w:pPr>
      <w:bookmarkStart w:id="1" w:name="_Toc27567688"/>
      <w:bookmarkStart w:id="2" w:name="_Toc17151134"/>
      <w:bookmarkStart w:id="3" w:name="_Toc17228947"/>
      <w:bookmarkStart w:id="4" w:name="_Toc17731303"/>
      <w:bookmarkStart w:id="5" w:name="_Toc17748221"/>
      <w:bookmarkStart w:id="6" w:name="_Toc17748448"/>
      <w:bookmarkStart w:id="7" w:name="_Toc17748692"/>
      <w:bookmarkStart w:id="8" w:name="_Toc18922392"/>
      <w:bookmarkStart w:id="9" w:name="_Toc23110213"/>
      <w:bookmarkStart w:id="10" w:name="_Toc23157976"/>
      <w:bookmarkStart w:id="11" w:name="_Toc23323238"/>
      <w:bookmarkStart w:id="12" w:name="_Toc23324244"/>
      <w:bookmarkStart w:id="13" w:name="_Toc23424528"/>
      <w:bookmarkStart w:id="14" w:name="_Toc120865539"/>
      <w:bookmarkEnd w:id="0"/>
      <w:r w:rsidRPr="00B742AF">
        <w:rPr>
          <w:rFonts w:asciiTheme="minorHAnsi" w:hAnsiTheme="minorHAnsi" w:cstheme="minorHAnsi"/>
        </w:rPr>
        <w:lastRenderedPageBreak/>
        <w:t>B</w:t>
      </w:r>
      <w:r w:rsidR="00234964" w:rsidRPr="00B742AF">
        <w:rPr>
          <w:rFonts w:asciiTheme="minorHAnsi" w:hAnsiTheme="minorHAnsi" w:cstheme="minorHAnsi"/>
        </w:rPr>
        <w:t xml:space="preserve">ackground: </w:t>
      </w:r>
      <w:bookmarkStart w:id="15" w:name="_Toc17474921"/>
      <w:bookmarkEnd w:id="1"/>
      <w:bookmarkEnd w:id="2"/>
      <w:bookmarkEnd w:id="3"/>
      <w:bookmarkEnd w:id="4"/>
      <w:bookmarkEnd w:id="5"/>
      <w:bookmarkEnd w:id="6"/>
      <w:bookmarkEnd w:id="7"/>
      <w:bookmarkEnd w:id="8"/>
      <w:bookmarkEnd w:id="9"/>
      <w:bookmarkEnd w:id="10"/>
      <w:bookmarkEnd w:id="11"/>
      <w:bookmarkEnd w:id="12"/>
      <w:bookmarkEnd w:id="13"/>
      <w:r w:rsidR="008B4FCB" w:rsidRPr="008A27ED">
        <w:rPr>
          <w:rFonts w:asciiTheme="minorHAnsi" w:hAnsiTheme="minorHAnsi" w:cstheme="minorHAnsi"/>
        </w:rPr>
        <w:t xml:space="preserve">Tufts Medicine: Shields PET-CT, </w:t>
      </w:r>
      <w:proofErr w:type="gramStart"/>
      <w:r w:rsidR="008B4FCB" w:rsidRPr="008A27ED">
        <w:rPr>
          <w:rFonts w:asciiTheme="minorHAnsi" w:hAnsiTheme="minorHAnsi" w:cstheme="minorHAnsi"/>
        </w:rPr>
        <w:t>LLC</w:t>
      </w:r>
      <w:proofErr w:type="gramEnd"/>
      <w:r w:rsidR="008B4FCB" w:rsidRPr="00B742AF">
        <w:rPr>
          <w:rFonts w:asciiTheme="minorHAnsi" w:hAnsiTheme="minorHAnsi" w:cstheme="minorHAnsi"/>
        </w:rPr>
        <w:t xml:space="preserve"> and Application Overview</w:t>
      </w:r>
      <w:bookmarkEnd w:id="14"/>
      <w:r w:rsidR="008B4FCB" w:rsidRPr="00B742AF">
        <w:rPr>
          <w:rFonts w:asciiTheme="minorHAnsi" w:hAnsiTheme="minorHAnsi" w:cstheme="minorHAnsi"/>
        </w:rPr>
        <w:t xml:space="preserve">   </w:t>
      </w:r>
    </w:p>
    <w:p w14:paraId="41E2B5C8" w14:textId="77777777" w:rsidR="008B4FCB" w:rsidRPr="00B742AF" w:rsidRDefault="008B4FCB" w:rsidP="008B4FCB">
      <w:pPr>
        <w:keepNext/>
        <w:keepLines/>
        <w:contextualSpacing/>
        <w:outlineLvl w:val="0"/>
        <w:rPr>
          <w:rFonts w:asciiTheme="minorHAnsi" w:hAnsiTheme="minorHAnsi" w:cstheme="minorHAnsi"/>
        </w:rPr>
      </w:pPr>
    </w:p>
    <w:p w14:paraId="31649020" w14:textId="77777777" w:rsidR="008B4FCB" w:rsidRPr="001C4492" w:rsidRDefault="008B4FCB" w:rsidP="008B4FCB">
      <w:pPr>
        <w:rPr>
          <w:rFonts w:asciiTheme="minorHAnsi" w:hAnsiTheme="minorHAnsi" w:cstheme="minorHAnsi"/>
          <w:b/>
          <w:bCs/>
        </w:rPr>
      </w:pPr>
      <w:r w:rsidRPr="001C4492">
        <w:rPr>
          <w:rFonts w:asciiTheme="minorHAnsi" w:hAnsiTheme="minorHAnsi" w:cstheme="minorHAnsi"/>
          <w:b/>
          <w:bCs/>
        </w:rPr>
        <w:t xml:space="preserve">Background </w:t>
      </w:r>
    </w:p>
    <w:p w14:paraId="79F9E6A0" w14:textId="643980A2" w:rsidR="008B4FCB" w:rsidRPr="001C4492" w:rsidRDefault="008B4FCB" w:rsidP="008B4FCB">
      <w:pPr>
        <w:autoSpaceDE w:val="0"/>
        <w:autoSpaceDN w:val="0"/>
        <w:adjustRightInd w:val="0"/>
        <w:jc w:val="both"/>
        <w:rPr>
          <w:rFonts w:asciiTheme="minorHAnsi" w:hAnsiTheme="minorHAnsi" w:cstheme="minorHAnsi"/>
        </w:rPr>
      </w:pPr>
      <w:r w:rsidRPr="001C4492">
        <w:rPr>
          <w:rFonts w:asciiTheme="minorHAnsi" w:hAnsiTheme="minorHAnsi" w:cstheme="minorHAnsi"/>
        </w:rPr>
        <w:t>The Applicant</w:t>
      </w:r>
      <w:r>
        <w:rPr>
          <w:rFonts w:asciiTheme="minorHAnsi" w:hAnsiTheme="minorHAnsi" w:cstheme="minorHAnsi"/>
        </w:rPr>
        <w:t xml:space="preserve"> is </w:t>
      </w:r>
      <w:r w:rsidRPr="001C4492">
        <w:rPr>
          <w:rFonts w:asciiTheme="minorHAnsi" w:hAnsiTheme="minorHAnsi" w:cstheme="minorHAnsi"/>
        </w:rPr>
        <w:t>a newly formed joint venture between Melrose</w:t>
      </w:r>
      <w:r w:rsidR="00E97BF7">
        <w:rPr>
          <w:rFonts w:asciiTheme="minorHAnsi" w:hAnsiTheme="minorHAnsi" w:cstheme="minorHAnsi"/>
        </w:rPr>
        <w:t xml:space="preserve"> </w:t>
      </w:r>
      <w:r w:rsidRPr="001C4492">
        <w:rPr>
          <w:rFonts w:asciiTheme="minorHAnsi" w:hAnsiTheme="minorHAnsi" w:cstheme="minorHAnsi"/>
        </w:rPr>
        <w:t>Wakefield Hospital (MWH) and Shields, named Tufts Medicine: Shields PET/CT LLC</w:t>
      </w:r>
      <w:r w:rsidR="005A5F4B">
        <w:rPr>
          <w:rFonts w:asciiTheme="minorHAnsi" w:hAnsiTheme="minorHAnsi" w:cstheme="minorHAnsi"/>
        </w:rPr>
        <w:t>,</w:t>
      </w:r>
      <w:r w:rsidRPr="001C4492">
        <w:rPr>
          <w:rFonts w:asciiTheme="minorHAnsi" w:hAnsiTheme="minorHAnsi" w:cstheme="minorHAnsi"/>
        </w:rPr>
        <w:t xml:space="preserve"> for the establishment of a licensed clinic to provide part-time mobile PET-CT diagnostic imaging services via a mobile medical imaging unit located at 888 Main Street, Wakefield</w:t>
      </w:r>
      <w:r w:rsidR="005739EE">
        <w:rPr>
          <w:rFonts w:asciiTheme="minorHAnsi" w:hAnsiTheme="minorHAnsi" w:cstheme="minorHAnsi"/>
        </w:rPr>
        <w:t xml:space="preserve">.  </w:t>
      </w:r>
      <w:r w:rsidRPr="001C4492">
        <w:rPr>
          <w:rFonts w:asciiTheme="minorHAnsi" w:hAnsiTheme="minorHAnsi" w:cstheme="minorHAnsi"/>
        </w:rPr>
        <w:t xml:space="preserve"> </w:t>
      </w:r>
      <w:r w:rsidRPr="001C4492">
        <w:rPr>
          <w:rFonts w:asciiTheme="minorHAnsi" w:hAnsiTheme="minorHAnsi" w:cstheme="minorHAnsi"/>
          <w:bCs/>
        </w:rPr>
        <w:t>MWH currently offers local PET-CT services to its patients through a joint venture called Montvale PET</w:t>
      </w:r>
      <w:r w:rsidR="00B764FF">
        <w:rPr>
          <w:rFonts w:asciiTheme="minorHAnsi" w:hAnsiTheme="minorHAnsi" w:cstheme="minorHAnsi"/>
          <w:bCs/>
        </w:rPr>
        <w:t>-</w:t>
      </w:r>
      <w:r w:rsidRPr="001C4492">
        <w:rPr>
          <w:rFonts w:asciiTheme="minorHAnsi" w:hAnsiTheme="minorHAnsi" w:cstheme="minorHAnsi"/>
          <w:bCs/>
        </w:rPr>
        <w:t>CT</w:t>
      </w:r>
      <w:r w:rsidR="008A22CC">
        <w:rPr>
          <w:rFonts w:asciiTheme="minorHAnsi" w:hAnsiTheme="minorHAnsi" w:cstheme="minorHAnsi"/>
          <w:bCs/>
        </w:rPr>
        <w:t>.</w:t>
      </w:r>
      <w:r w:rsidRPr="001C4492">
        <w:rPr>
          <w:rFonts w:asciiTheme="minorHAnsi" w:hAnsiTheme="minorHAnsi" w:cstheme="minorHAnsi"/>
          <w:bCs/>
        </w:rPr>
        <w:t xml:space="preserve">  </w:t>
      </w:r>
      <w:r w:rsidRPr="001C4492">
        <w:rPr>
          <w:rFonts w:asciiTheme="minorHAnsi" w:hAnsiTheme="minorHAnsi" w:cstheme="minorHAnsi"/>
        </w:rPr>
        <w:t xml:space="preserve">The </w:t>
      </w:r>
      <w:r w:rsidR="00AC2AD4">
        <w:rPr>
          <w:rFonts w:asciiTheme="minorHAnsi" w:hAnsiTheme="minorHAnsi" w:cstheme="minorHAnsi"/>
        </w:rPr>
        <w:t>current</w:t>
      </w:r>
      <w:r w:rsidR="00AC2AD4" w:rsidRPr="001C4492">
        <w:rPr>
          <w:rFonts w:asciiTheme="minorHAnsi" w:hAnsiTheme="minorHAnsi" w:cstheme="minorHAnsi"/>
        </w:rPr>
        <w:t xml:space="preserve"> </w:t>
      </w:r>
      <w:r w:rsidRPr="001C4492">
        <w:rPr>
          <w:rFonts w:asciiTheme="minorHAnsi" w:hAnsiTheme="minorHAnsi" w:cstheme="minorHAnsi"/>
        </w:rPr>
        <w:t xml:space="preserve">contract with the </w:t>
      </w:r>
      <w:r w:rsidR="00213A1C">
        <w:rPr>
          <w:rFonts w:asciiTheme="minorHAnsi" w:hAnsiTheme="minorHAnsi" w:cstheme="minorHAnsi"/>
        </w:rPr>
        <w:t>Montvale PET-CT</w:t>
      </w:r>
      <w:r w:rsidRPr="001C4492">
        <w:rPr>
          <w:rFonts w:asciiTheme="minorHAnsi" w:hAnsiTheme="minorHAnsi" w:cstheme="minorHAnsi"/>
        </w:rPr>
        <w:t xml:space="preserve"> is ending in Summer 2023 and the Applicant seeks to fulfill the need for continued access to PET-CT services</w:t>
      </w:r>
      <w:r w:rsidR="007169D7">
        <w:rPr>
          <w:rFonts w:asciiTheme="minorHAnsi" w:hAnsiTheme="minorHAnsi" w:cstheme="minorHAnsi"/>
        </w:rPr>
        <w:t xml:space="preserve"> for the Patient Panel</w:t>
      </w:r>
      <w:r w:rsidRPr="001C4492">
        <w:rPr>
          <w:rFonts w:asciiTheme="minorHAnsi" w:hAnsiTheme="minorHAnsi" w:cstheme="minorHAnsi"/>
        </w:rPr>
        <w:t xml:space="preserve">. </w:t>
      </w:r>
    </w:p>
    <w:p w14:paraId="03118183" w14:textId="77777777" w:rsidR="008B4FCB" w:rsidRPr="001C4492" w:rsidRDefault="008B4FCB" w:rsidP="008B4FCB">
      <w:pPr>
        <w:rPr>
          <w:rFonts w:asciiTheme="minorHAnsi" w:hAnsiTheme="minorHAnsi" w:cstheme="minorHAnsi"/>
          <w:b/>
          <w:bCs/>
        </w:rPr>
      </w:pPr>
    </w:p>
    <w:p w14:paraId="51A23BF5" w14:textId="77777777" w:rsidR="008B4FCB" w:rsidRPr="001C4492" w:rsidRDefault="008B4FCB" w:rsidP="008B4FCB">
      <w:pPr>
        <w:rPr>
          <w:rFonts w:asciiTheme="minorHAnsi" w:hAnsiTheme="minorHAnsi" w:cstheme="minorHAnsi"/>
        </w:rPr>
      </w:pPr>
      <w:r w:rsidRPr="001C4492">
        <w:rPr>
          <w:rFonts w:asciiTheme="minorHAnsi" w:hAnsiTheme="minorHAnsi" w:cstheme="minorHAnsi"/>
        </w:rPr>
        <w:t xml:space="preserve">The relevant parties to the transaction are: </w:t>
      </w:r>
    </w:p>
    <w:p w14:paraId="57E2F6C7" w14:textId="7DCB8A1A" w:rsidR="008B4FCB" w:rsidRPr="001C4492" w:rsidRDefault="007251FB" w:rsidP="008B4FCB">
      <w:pPr>
        <w:rPr>
          <w:rFonts w:asciiTheme="minorHAnsi" w:hAnsiTheme="minorHAnsi" w:cstheme="minorHAnsi"/>
        </w:rPr>
      </w:pPr>
      <w:proofErr w:type="spellStart"/>
      <w:r w:rsidRPr="001C4492">
        <w:rPr>
          <w:rFonts w:asciiTheme="minorHAnsi" w:hAnsiTheme="minorHAnsi" w:cstheme="minorHAnsi"/>
          <w:b/>
          <w:bCs/>
        </w:rPr>
        <w:t>MelroseWakefield</w:t>
      </w:r>
      <w:proofErr w:type="spellEnd"/>
      <w:r w:rsidRPr="001C4492">
        <w:rPr>
          <w:rFonts w:asciiTheme="minorHAnsi" w:hAnsiTheme="minorHAnsi" w:cstheme="minorHAnsi"/>
          <w:b/>
          <w:bCs/>
        </w:rPr>
        <w:t xml:space="preserve">, </w:t>
      </w:r>
      <w:r w:rsidRPr="001C4492">
        <w:rPr>
          <w:rFonts w:asciiTheme="minorHAnsi" w:hAnsiTheme="minorHAnsi" w:cstheme="minorHAnsi"/>
        </w:rPr>
        <w:t>formerly</w:t>
      </w:r>
      <w:r w:rsidR="008B4FCB" w:rsidRPr="001C4492">
        <w:rPr>
          <w:rFonts w:asciiTheme="minorHAnsi" w:hAnsiTheme="minorHAnsi" w:cstheme="minorHAnsi"/>
        </w:rPr>
        <w:t xml:space="preserve"> Hallmark Health, is a coordinated system of hospitals, physician practices and community-based services providing care for communities throughout north suburban Boston. The </w:t>
      </w:r>
      <w:proofErr w:type="spellStart"/>
      <w:r w:rsidR="008B4FCB" w:rsidRPr="001C4492">
        <w:rPr>
          <w:rFonts w:asciiTheme="minorHAnsi" w:hAnsiTheme="minorHAnsi" w:cstheme="minorHAnsi"/>
        </w:rPr>
        <w:t>MelroseWak</w:t>
      </w:r>
      <w:r w:rsidR="00E97BF7">
        <w:rPr>
          <w:rFonts w:asciiTheme="minorHAnsi" w:hAnsiTheme="minorHAnsi" w:cstheme="minorHAnsi"/>
        </w:rPr>
        <w:t>e</w:t>
      </w:r>
      <w:r w:rsidR="008B4FCB" w:rsidRPr="001C4492">
        <w:rPr>
          <w:rFonts w:asciiTheme="minorHAnsi" w:hAnsiTheme="minorHAnsi" w:cstheme="minorHAnsi"/>
        </w:rPr>
        <w:t>field</w:t>
      </w:r>
      <w:proofErr w:type="spellEnd"/>
      <w:r w:rsidR="008B4FCB" w:rsidRPr="001C4492">
        <w:rPr>
          <w:rFonts w:asciiTheme="minorHAnsi" w:hAnsiTheme="minorHAnsi" w:cstheme="minorHAnsi"/>
        </w:rPr>
        <w:t xml:space="preserve"> organization includes MWH, Lawrence Memorial Hospital of Medford; Hallmark Health Medical Center, Reading; Tufts MC Community Care; and Lawrence Memorial/Regis College School of Nursing.</w:t>
      </w:r>
      <w:r w:rsidR="008B4FCB" w:rsidRPr="001C4492">
        <w:rPr>
          <w:rStyle w:val="FootnoteReference"/>
          <w:rFonts w:asciiTheme="minorHAnsi" w:hAnsiTheme="minorHAnsi" w:cstheme="minorHAnsi"/>
        </w:rPr>
        <w:footnoteReference w:id="1"/>
      </w:r>
      <w:r w:rsidR="008B4FCB" w:rsidRPr="001C4492">
        <w:rPr>
          <w:rFonts w:asciiTheme="minorHAnsi" w:hAnsiTheme="minorHAnsi" w:cstheme="minorHAnsi"/>
        </w:rPr>
        <w:t xml:space="preserve"> </w:t>
      </w:r>
      <w:proofErr w:type="spellStart"/>
      <w:r w:rsidR="008B4FCB" w:rsidRPr="001C4492">
        <w:rPr>
          <w:rFonts w:asciiTheme="minorHAnsi" w:hAnsiTheme="minorHAnsi" w:cstheme="minorHAnsi"/>
        </w:rPr>
        <w:t>MelroseWakefield</w:t>
      </w:r>
      <w:proofErr w:type="spellEnd"/>
      <w:r w:rsidR="008B4FCB" w:rsidRPr="001C4492">
        <w:rPr>
          <w:rFonts w:asciiTheme="minorHAnsi" w:hAnsiTheme="minorHAnsi" w:cstheme="minorHAnsi"/>
        </w:rPr>
        <w:t xml:space="preserve"> is part of Tufts Medicine, which includes Tufts Medical Center, Circle Health (Lowell General Hospital), Tufts Medicine Integrated Network, and Tufts Medicine Care at Home. MWH is a general </w:t>
      </w:r>
      <w:r w:rsidR="00065409">
        <w:rPr>
          <w:rFonts w:asciiTheme="minorHAnsi" w:hAnsiTheme="minorHAnsi" w:cstheme="minorHAnsi"/>
        </w:rPr>
        <w:t xml:space="preserve">acute care </w:t>
      </w:r>
      <w:r w:rsidR="008B4FCB" w:rsidRPr="001C4492">
        <w:rPr>
          <w:rFonts w:asciiTheme="minorHAnsi" w:hAnsiTheme="minorHAnsi" w:cstheme="minorHAnsi"/>
        </w:rPr>
        <w:t xml:space="preserve">hospital offering a wide range of services including expert cardiac care, 24-hour emergency care, wound care management, and maternity services with an on-site level II special care nursery. MWH </w:t>
      </w:r>
      <w:r w:rsidR="00106E07">
        <w:rPr>
          <w:rFonts w:asciiTheme="minorHAnsi" w:hAnsiTheme="minorHAnsi" w:cstheme="minorHAnsi"/>
        </w:rPr>
        <w:t>is currently licensed to operate</w:t>
      </w:r>
      <w:r w:rsidR="00106E07" w:rsidRPr="001C4492">
        <w:rPr>
          <w:rFonts w:asciiTheme="minorHAnsi" w:hAnsiTheme="minorHAnsi" w:cstheme="minorHAnsi"/>
        </w:rPr>
        <w:t xml:space="preserve"> </w:t>
      </w:r>
      <w:r w:rsidR="008B4FCB" w:rsidRPr="001C4492">
        <w:rPr>
          <w:rFonts w:asciiTheme="minorHAnsi" w:hAnsiTheme="minorHAnsi" w:cstheme="minorHAnsi"/>
        </w:rPr>
        <w:t>232 bed</w:t>
      </w:r>
      <w:r w:rsidR="008B4FCB">
        <w:rPr>
          <w:rFonts w:asciiTheme="minorHAnsi" w:hAnsiTheme="minorHAnsi" w:cstheme="minorHAnsi"/>
        </w:rPr>
        <w:t>s,</w:t>
      </w:r>
      <w:r w:rsidR="008B4FCB" w:rsidRPr="001C4492">
        <w:rPr>
          <w:rFonts w:asciiTheme="minorHAnsi" w:hAnsiTheme="minorHAnsi" w:cstheme="minorHAnsi"/>
        </w:rPr>
        <w:t xml:space="preserve"> is supported by over 700 affiliated physicians</w:t>
      </w:r>
      <w:r w:rsidR="008B4FCB">
        <w:rPr>
          <w:rFonts w:asciiTheme="minorHAnsi" w:hAnsiTheme="minorHAnsi" w:cstheme="minorHAnsi"/>
        </w:rPr>
        <w:t>,</w:t>
      </w:r>
      <w:r w:rsidR="008B4FCB" w:rsidRPr="001C4492">
        <w:rPr>
          <w:rFonts w:asciiTheme="minorHAnsi" w:hAnsiTheme="minorHAnsi" w:cstheme="minorHAnsi"/>
        </w:rPr>
        <w:t xml:space="preserve"> and has access to advanced, specialty care </w:t>
      </w:r>
      <w:r w:rsidR="003763A9">
        <w:rPr>
          <w:rFonts w:asciiTheme="minorHAnsi" w:hAnsiTheme="minorHAnsi" w:cstheme="minorHAnsi"/>
        </w:rPr>
        <w:t>through</w:t>
      </w:r>
      <w:r w:rsidR="008B4FCB" w:rsidRPr="001C4492">
        <w:rPr>
          <w:rFonts w:asciiTheme="minorHAnsi" w:hAnsiTheme="minorHAnsi" w:cstheme="minorHAnsi"/>
        </w:rPr>
        <w:t xml:space="preserve"> its clinical affiliation with Tufts Medical Center.</w:t>
      </w:r>
    </w:p>
    <w:p w14:paraId="392219CB" w14:textId="77777777" w:rsidR="008B4FCB" w:rsidRPr="001C4492" w:rsidRDefault="008B4FCB" w:rsidP="008B4FCB">
      <w:pPr>
        <w:rPr>
          <w:rFonts w:asciiTheme="minorHAnsi" w:hAnsiTheme="minorHAnsi" w:cstheme="minorHAnsi"/>
          <w:b/>
          <w:bCs/>
        </w:rPr>
      </w:pPr>
    </w:p>
    <w:p w14:paraId="6C4450FE" w14:textId="029D2AC0" w:rsidR="008B4FCB" w:rsidRPr="001C4492" w:rsidRDefault="008B4FCB" w:rsidP="008B4FCB">
      <w:pPr>
        <w:rPr>
          <w:rFonts w:asciiTheme="minorHAnsi" w:hAnsiTheme="minorHAnsi" w:cstheme="minorHAnsi"/>
        </w:rPr>
      </w:pPr>
      <w:r w:rsidRPr="001C4492">
        <w:rPr>
          <w:rFonts w:asciiTheme="minorHAnsi" w:hAnsiTheme="minorHAnsi" w:cstheme="minorHAnsi"/>
          <w:b/>
          <w:bCs/>
        </w:rPr>
        <w:t>Shields Healthcare Group, Inc.</w:t>
      </w:r>
      <w:r w:rsidRPr="001C4492">
        <w:rPr>
          <w:rFonts w:asciiTheme="minorHAnsi" w:hAnsiTheme="minorHAnsi" w:cstheme="minorHAnsi"/>
        </w:rPr>
        <w:t xml:space="preserve"> (Shields) was founded in 1972 and opened its first MRI center in 1986. Shields manages multiple facilities throughout New England, offering MRI and PET-CT services. Many of these sites are joint venture partnerships with community hospitals</w:t>
      </w:r>
      <w:r w:rsidR="00B7183D">
        <w:rPr>
          <w:rFonts w:asciiTheme="minorHAnsi" w:hAnsiTheme="minorHAnsi" w:cstheme="minorHAnsi"/>
        </w:rPr>
        <w:t xml:space="preserve"> and</w:t>
      </w:r>
      <w:r w:rsidRPr="001C4492">
        <w:rPr>
          <w:rFonts w:asciiTheme="minorHAnsi" w:hAnsiTheme="minorHAnsi" w:cstheme="minorHAnsi"/>
        </w:rPr>
        <w:t xml:space="preserve"> operate as licensed clinics but remain </w:t>
      </w:r>
      <w:proofErr w:type="gramStart"/>
      <w:r w:rsidRPr="001C4492">
        <w:rPr>
          <w:rFonts w:asciiTheme="minorHAnsi" w:hAnsiTheme="minorHAnsi" w:cstheme="minorHAnsi"/>
        </w:rPr>
        <w:t>in close proximity to</w:t>
      </w:r>
      <w:proofErr w:type="gramEnd"/>
      <w:r w:rsidRPr="001C4492">
        <w:rPr>
          <w:rFonts w:asciiTheme="minorHAnsi" w:hAnsiTheme="minorHAnsi" w:cstheme="minorHAnsi"/>
        </w:rPr>
        <w:t xml:space="preserve"> the local hospital-partner, an arrangement which improves access to care and coordination of care. </w:t>
      </w:r>
    </w:p>
    <w:p w14:paraId="13E40EB9" w14:textId="77777777" w:rsidR="008B4FCB" w:rsidRPr="001C4492" w:rsidRDefault="008B4FCB" w:rsidP="008B4FCB">
      <w:pPr>
        <w:rPr>
          <w:rFonts w:asciiTheme="minorHAnsi" w:hAnsiTheme="minorHAnsi" w:cstheme="minorHAnsi"/>
        </w:rPr>
      </w:pPr>
    </w:p>
    <w:p w14:paraId="2F1578CB" w14:textId="77777777" w:rsidR="008B4FCB" w:rsidRPr="001C4492" w:rsidRDefault="008B4FCB" w:rsidP="008B4FCB">
      <w:pPr>
        <w:rPr>
          <w:rFonts w:asciiTheme="minorHAnsi" w:hAnsiTheme="minorHAnsi" w:cstheme="minorHAnsi"/>
          <w:b/>
          <w:bCs/>
        </w:rPr>
      </w:pPr>
      <w:r w:rsidRPr="001C4492">
        <w:rPr>
          <w:rFonts w:asciiTheme="minorHAnsi" w:hAnsiTheme="minorHAnsi" w:cstheme="minorHAnsi"/>
          <w:b/>
          <w:bCs/>
        </w:rPr>
        <w:t>Proposed Project</w:t>
      </w:r>
    </w:p>
    <w:p w14:paraId="5A14D426" w14:textId="420F7DB2" w:rsidR="004B3720" w:rsidRPr="00011D21" w:rsidRDefault="008B4FCB" w:rsidP="00930870">
      <w:pPr>
        <w:rPr>
          <w:color w:val="0070C0"/>
        </w:rPr>
      </w:pPr>
      <w:r w:rsidRPr="001C4492">
        <w:rPr>
          <w:rFonts w:asciiTheme="minorHAnsi" w:hAnsiTheme="minorHAnsi" w:cstheme="minorHAnsi"/>
        </w:rPr>
        <w:t xml:space="preserve">PET-CT services are currently offered at </w:t>
      </w:r>
      <w:r>
        <w:rPr>
          <w:rFonts w:asciiTheme="minorHAnsi" w:hAnsiTheme="minorHAnsi" w:cstheme="minorHAnsi"/>
        </w:rPr>
        <w:t>MWH</w:t>
      </w:r>
      <w:r w:rsidRPr="001C4492">
        <w:rPr>
          <w:rFonts w:asciiTheme="minorHAnsi" w:hAnsiTheme="minorHAnsi" w:cstheme="minorHAnsi"/>
        </w:rPr>
        <w:t xml:space="preserve"> through an arrangement with an existing imaging vendor. The contract is coming to an end and the Applicant is proposing to establish a licensed clinic to provide </w:t>
      </w:r>
      <w:r>
        <w:rPr>
          <w:rFonts w:asciiTheme="minorHAnsi" w:hAnsiTheme="minorHAnsi" w:cstheme="minorHAnsi"/>
        </w:rPr>
        <w:t xml:space="preserve">PET-CT services </w:t>
      </w:r>
      <w:r w:rsidRPr="001A28DA">
        <w:rPr>
          <w:rFonts w:ascii="Calibri" w:hAnsi="Calibri" w:cs="Calibri"/>
        </w:rPr>
        <w:t xml:space="preserve">via </w:t>
      </w:r>
      <w:r w:rsidRPr="00C35CE9">
        <w:rPr>
          <w:rFonts w:ascii="Calibri" w:hAnsi="Calibri" w:cs="Calibri"/>
        </w:rPr>
        <w:t xml:space="preserve">a mobile medical imaging unit </w:t>
      </w:r>
      <w:r w:rsidRPr="001C4492">
        <w:rPr>
          <w:rFonts w:asciiTheme="minorHAnsi" w:hAnsiTheme="minorHAnsi" w:cstheme="minorHAnsi"/>
        </w:rPr>
        <w:t xml:space="preserve">to ensure continued access to these imaging services for the Patient Panel. </w:t>
      </w:r>
      <w:r>
        <w:rPr>
          <w:rFonts w:ascii="Calibri" w:hAnsi="Calibri" w:cs="Calibri"/>
        </w:rPr>
        <w:t xml:space="preserve"> </w:t>
      </w:r>
      <w:r w:rsidRPr="00FE52D0">
        <w:rPr>
          <w:rFonts w:ascii="Calibri" w:hAnsi="Calibri" w:cs="Calibri"/>
        </w:rPr>
        <w:t>Shields is both a Member of the LLC that comprises the Applicant and is slated to serve as the entity responsible for the operational and management services of the Proposed Project</w:t>
      </w:r>
      <w:r w:rsidR="00E97BF7">
        <w:rPr>
          <w:rFonts w:ascii="Calibri" w:hAnsi="Calibri" w:cs="Calibri"/>
        </w:rPr>
        <w:t>,</w:t>
      </w:r>
      <w:r w:rsidRPr="00FE52D0">
        <w:rPr>
          <w:rFonts w:ascii="Calibri" w:hAnsi="Calibri" w:cs="Calibri"/>
        </w:rPr>
        <w:t xml:space="preserve"> which will </w:t>
      </w:r>
      <w:proofErr w:type="gramStart"/>
      <w:r w:rsidRPr="00FE52D0">
        <w:rPr>
          <w:rFonts w:ascii="Calibri" w:hAnsi="Calibri" w:cs="Calibri"/>
        </w:rPr>
        <w:t xml:space="preserve">be located </w:t>
      </w:r>
      <w:r w:rsidR="004A286B">
        <w:rPr>
          <w:rFonts w:ascii="Calibri" w:hAnsi="Calibri" w:cs="Calibri"/>
        </w:rPr>
        <w:t>in</w:t>
      </w:r>
      <w:proofErr w:type="gramEnd"/>
      <w:r w:rsidR="004A286B">
        <w:rPr>
          <w:rFonts w:ascii="Calibri" w:hAnsi="Calibri" w:cs="Calibri"/>
        </w:rPr>
        <w:t xml:space="preserve"> a proximate location to</w:t>
      </w:r>
      <w:r w:rsidRPr="00FE52D0">
        <w:rPr>
          <w:rFonts w:ascii="Calibri" w:hAnsi="Calibri" w:cs="Calibri"/>
        </w:rPr>
        <w:t xml:space="preserve"> the </w:t>
      </w:r>
      <w:r>
        <w:rPr>
          <w:rFonts w:ascii="Calibri" w:hAnsi="Calibri" w:cs="Calibri"/>
        </w:rPr>
        <w:t>MWH</w:t>
      </w:r>
      <w:r w:rsidRPr="00FE52D0">
        <w:rPr>
          <w:rFonts w:ascii="Calibri" w:hAnsi="Calibri" w:cs="Calibri"/>
        </w:rPr>
        <w:t xml:space="preserve"> campus</w:t>
      </w:r>
      <w:r w:rsidR="0079157E">
        <w:rPr>
          <w:rStyle w:val="FootnoteReference"/>
          <w:rFonts w:ascii="Calibri" w:hAnsi="Calibri" w:cs="Calibri"/>
        </w:rPr>
        <w:footnoteReference w:id="2"/>
      </w:r>
      <w:r w:rsidRPr="004B3720">
        <w:rPr>
          <w:rFonts w:asciiTheme="minorHAnsi" w:hAnsiTheme="minorHAnsi" w:cstheme="minorHAnsi"/>
        </w:rPr>
        <w:t xml:space="preserve">.  </w:t>
      </w:r>
      <w:r w:rsidR="004B3720" w:rsidRPr="004B3720">
        <w:rPr>
          <w:rFonts w:asciiTheme="minorHAnsi" w:hAnsiTheme="minorHAnsi" w:cstheme="minorHAnsi"/>
        </w:rPr>
        <w:t xml:space="preserve">The construction activities related to this proposed project include constructing a small-scale addition to </w:t>
      </w:r>
      <w:r w:rsidR="004B3720">
        <w:rPr>
          <w:rFonts w:asciiTheme="minorHAnsi" w:hAnsiTheme="minorHAnsi" w:cstheme="minorHAnsi"/>
        </w:rPr>
        <w:t xml:space="preserve">an </w:t>
      </w:r>
      <w:r w:rsidR="004B3720" w:rsidRPr="004B3720">
        <w:rPr>
          <w:rFonts w:asciiTheme="minorHAnsi" w:hAnsiTheme="minorHAnsi" w:cstheme="minorHAnsi"/>
        </w:rPr>
        <w:t>existing building to accommodate a corridor, and a dock/vestibule for patients to access the mobile PET-CT.</w:t>
      </w:r>
    </w:p>
    <w:p w14:paraId="3E75C1B6" w14:textId="77777777" w:rsidR="008B4FCB" w:rsidRDefault="008B4FCB" w:rsidP="008B4FCB">
      <w:pPr>
        <w:autoSpaceDE w:val="0"/>
        <w:autoSpaceDN w:val="0"/>
        <w:adjustRightInd w:val="0"/>
        <w:jc w:val="both"/>
        <w:rPr>
          <w:rFonts w:ascii="Calibri" w:hAnsi="Calibri" w:cs="Calibri"/>
        </w:rPr>
      </w:pPr>
    </w:p>
    <w:p w14:paraId="79CBCBA7" w14:textId="42BA168B" w:rsidR="00921A4F" w:rsidRDefault="008B4FCB" w:rsidP="00921A4F">
      <w:pPr>
        <w:rPr>
          <w:rFonts w:asciiTheme="minorHAnsi" w:hAnsiTheme="minorHAnsi" w:cstheme="minorHAnsi"/>
        </w:rPr>
      </w:pPr>
      <w:r w:rsidRPr="001C4492">
        <w:rPr>
          <w:rFonts w:asciiTheme="minorHAnsi" w:hAnsiTheme="minorHAnsi" w:cstheme="minorHAnsi"/>
        </w:rPr>
        <w:t>Combined PET-CT is a dual-modality diagnostic imaging technology.</w:t>
      </w:r>
      <w:r w:rsidRPr="001C4492">
        <w:rPr>
          <w:rStyle w:val="FootnoteReference"/>
          <w:rFonts w:asciiTheme="minorHAnsi" w:hAnsiTheme="minorHAnsi" w:cstheme="minorHAnsi"/>
        </w:rPr>
        <w:footnoteReference w:id="3"/>
      </w:r>
      <w:r w:rsidRPr="001C4492">
        <w:rPr>
          <w:rFonts w:asciiTheme="minorHAnsi" w:hAnsiTheme="minorHAnsi" w:cstheme="minorHAnsi"/>
        </w:rPr>
        <w:t xml:space="preserve"> The Applicant assesses and documents the need for continuation of the existing imaging services and future demand for such </w:t>
      </w:r>
      <w:r w:rsidRPr="001C4492">
        <w:rPr>
          <w:rFonts w:asciiTheme="minorHAnsi" w:hAnsiTheme="minorHAnsi" w:cstheme="minorHAnsi"/>
        </w:rPr>
        <w:lastRenderedPageBreak/>
        <w:t xml:space="preserve">imaging services based on </w:t>
      </w:r>
      <w:r w:rsidR="008564D6">
        <w:rPr>
          <w:rFonts w:asciiTheme="minorHAnsi" w:hAnsiTheme="minorHAnsi" w:cstheme="minorHAnsi"/>
        </w:rPr>
        <w:t xml:space="preserve">a </w:t>
      </w:r>
      <w:r w:rsidRPr="001C4492">
        <w:rPr>
          <w:rFonts w:asciiTheme="minorHAnsi" w:hAnsiTheme="minorHAnsi" w:cstheme="minorHAnsi"/>
        </w:rPr>
        <w:t xml:space="preserve">historical volume of scans, </w:t>
      </w:r>
      <w:r w:rsidR="008564D6" w:rsidRPr="001C4492">
        <w:rPr>
          <w:rFonts w:asciiTheme="minorHAnsi" w:hAnsiTheme="minorHAnsi" w:cstheme="minorHAnsi"/>
        </w:rPr>
        <w:t xml:space="preserve">the increasing age 60+ age cohort in Massachusetts that will experience increased risk for age-related conditions </w:t>
      </w:r>
      <w:r w:rsidR="008564D6">
        <w:rPr>
          <w:rFonts w:asciiTheme="minorHAnsi" w:hAnsiTheme="minorHAnsi" w:cstheme="minorHAnsi"/>
        </w:rPr>
        <w:t>requiring</w:t>
      </w:r>
      <w:r w:rsidR="008564D6" w:rsidRPr="001C4492">
        <w:rPr>
          <w:rFonts w:asciiTheme="minorHAnsi" w:hAnsiTheme="minorHAnsi" w:cstheme="minorHAnsi"/>
        </w:rPr>
        <w:t xml:space="preserve"> </w:t>
      </w:r>
      <w:r w:rsidR="008564D6">
        <w:rPr>
          <w:rFonts w:asciiTheme="minorHAnsi" w:hAnsiTheme="minorHAnsi" w:cstheme="minorHAnsi"/>
        </w:rPr>
        <w:t xml:space="preserve">the </w:t>
      </w:r>
      <w:r w:rsidR="008564D6" w:rsidRPr="001C4492">
        <w:rPr>
          <w:rFonts w:asciiTheme="minorHAnsi" w:hAnsiTheme="minorHAnsi" w:cstheme="minorHAnsi"/>
        </w:rPr>
        <w:t>proposed imaging services</w:t>
      </w:r>
      <w:r w:rsidR="001A7E21">
        <w:rPr>
          <w:rFonts w:asciiTheme="minorHAnsi" w:hAnsiTheme="minorHAnsi" w:cstheme="minorHAnsi"/>
        </w:rPr>
        <w:t>, and</w:t>
      </w:r>
      <w:r w:rsidR="008564D6" w:rsidRPr="001C4492">
        <w:rPr>
          <w:rFonts w:asciiTheme="minorHAnsi" w:hAnsiTheme="minorHAnsi" w:cstheme="minorHAnsi"/>
        </w:rPr>
        <w:t xml:space="preserve"> </w:t>
      </w:r>
      <w:r w:rsidRPr="001C4492">
        <w:rPr>
          <w:rFonts w:asciiTheme="minorHAnsi" w:hAnsiTheme="minorHAnsi" w:cstheme="minorHAnsi"/>
        </w:rPr>
        <w:t xml:space="preserve">the </w:t>
      </w:r>
      <w:r w:rsidR="00D81365">
        <w:rPr>
          <w:rFonts w:asciiTheme="minorHAnsi" w:hAnsiTheme="minorHAnsi" w:cstheme="minorHAnsi"/>
        </w:rPr>
        <w:t xml:space="preserve">projected growth </w:t>
      </w:r>
      <w:r w:rsidR="001A7E21">
        <w:rPr>
          <w:rFonts w:asciiTheme="minorHAnsi" w:hAnsiTheme="minorHAnsi" w:cstheme="minorHAnsi"/>
        </w:rPr>
        <w:t>in demand for PET-CT services</w:t>
      </w:r>
      <w:r w:rsidRPr="001C4492">
        <w:rPr>
          <w:rFonts w:asciiTheme="minorHAnsi" w:hAnsiTheme="minorHAnsi" w:cstheme="minorHAnsi"/>
        </w:rPr>
        <w:t>. The Applicant states through the Proposed Project, it will meet demand for PET-CT imaging services in a cost-effective manner.</w:t>
      </w:r>
    </w:p>
    <w:p w14:paraId="1A50C4F9" w14:textId="77777777" w:rsidR="00921A4F" w:rsidRPr="00B742AF" w:rsidRDefault="00921A4F" w:rsidP="00921A4F">
      <w:pPr>
        <w:pStyle w:val="Heading1"/>
        <w:spacing w:line="240" w:lineRule="auto"/>
        <w:rPr>
          <w:rFonts w:asciiTheme="minorHAnsi" w:hAnsiTheme="minorHAnsi" w:cstheme="minorHAnsi"/>
        </w:rPr>
      </w:pPr>
      <w:bookmarkStart w:id="16" w:name="_Toc120865540"/>
      <w:bookmarkStart w:id="17" w:name="_Toc17151135"/>
      <w:bookmarkStart w:id="18" w:name="_Toc17731308"/>
      <w:bookmarkStart w:id="19" w:name="_Toc18420176"/>
      <w:bookmarkStart w:id="20" w:name="_Toc18922397"/>
      <w:bookmarkStart w:id="21" w:name="_Toc27567690"/>
      <w:bookmarkStart w:id="22" w:name="_Toc17151137"/>
      <w:r w:rsidRPr="00B742AF">
        <w:rPr>
          <w:rFonts w:asciiTheme="minorHAnsi" w:hAnsiTheme="minorHAnsi" w:cstheme="minorHAnsi"/>
        </w:rPr>
        <w:t>Patient Panel</w:t>
      </w:r>
      <w:r w:rsidRPr="00B742AF">
        <w:rPr>
          <w:rFonts w:asciiTheme="minorHAnsi" w:hAnsiTheme="minorHAnsi" w:cstheme="minorHAnsi"/>
          <w:b w:val="0"/>
          <w:vertAlign w:val="superscript"/>
        </w:rPr>
        <w:footnoteReference w:id="4"/>
      </w:r>
      <w:bookmarkEnd w:id="16"/>
    </w:p>
    <w:p w14:paraId="27A14F50" w14:textId="2F00C263" w:rsidR="00921A4F" w:rsidRPr="004B3B7D" w:rsidRDefault="00921A4F" w:rsidP="000A0A37">
      <w:pPr>
        <w:autoSpaceDE w:val="0"/>
        <w:autoSpaceDN w:val="0"/>
        <w:adjustRightInd w:val="0"/>
        <w:jc w:val="both"/>
        <w:rPr>
          <w:rFonts w:asciiTheme="minorHAnsi" w:hAnsiTheme="minorHAnsi" w:cstheme="minorHAnsi"/>
        </w:rPr>
      </w:pPr>
      <w:bookmarkStart w:id="23" w:name="_Toc28797402"/>
      <w:bookmarkStart w:id="24" w:name="_Toc17151180"/>
      <w:bookmarkStart w:id="25" w:name="_Toc17322392"/>
      <w:bookmarkStart w:id="26" w:name="_Toc18922408"/>
      <w:bookmarkStart w:id="27" w:name="_Toc17322387"/>
      <w:bookmarkStart w:id="28" w:name="_Toc18922403"/>
      <w:bookmarkEnd w:id="17"/>
      <w:bookmarkEnd w:id="18"/>
      <w:bookmarkEnd w:id="19"/>
      <w:bookmarkEnd w:id="20"/>
      <w:bookmarkEnd w:id="21"/>
      <w:bookmarkEnd w:id="22"/>
      <w:r w:rsidRPr="004B3B7D">
        <w:rPr>
          <w:rFonts w:asciiTheme="minorHAnsi" w:hAnsiTheme="minorHAnsi" w:cstheme="minorHAnsi"/>
        </w:rPr>
        <w:t xml:space="preserve">The Applicant is a newly formed joint venture and does not have its own Patient Panel. The Applicant reviewed both MWH’s </w:t>
      </w:r>
      <w:r w:rsidR="00685940">
        <w:rPr>
          <w:rFonts w:asciiTheme="minorHAnsi" w:hAnsiTheme="minorHAnsi" w:cstheme="minorHAnsi"/>
        </w:rPr>
        <w:t>P</w:t>
      </w:r>
      <w:r w:rsidRPr="004B3B7D">
        <w:rPr>
          <w:rFonts w:asciiTheme="minorHAnsi" w:hAnsiTheme="minorHAnsi" w:cstheme="minorHAnsi"/>
        </w:rPr>
        <w:t xml:space="preserve">atient </w:t>
      </w:r>
      <w:r w:rsidR="00685940">
        <w:rPr>
          <w:rFonts w:asciiTheme="minorHAnsi" w:hAnsiTheme="minorHAnsi" w:cstheme="minorHAnsi"/>
        </w:rPr>
        <w:t>P</w:t>
      </w:r>
      <w:r w:rsidRPr="004B3B7D">
        <w:rPr>
          <w:rFonts w:asciiTheme="minorHAnsi" w:hAnsiTheme="minorHAnsi" w:cstheme="minorHAnsi"/>
        </w:rPr>
        <w:t xml:space="preserve">anel to demonstrate the need for the Proposed Project and historical utilization of PET-CT diagnostic services via MWH’s current </w:t>
      </w:r>
      <w:r w:rsidR="00B92047">
        <w:rPr>
          <w:rFonts w:asciiTheme="minorHAnsi" w:hAnsiTheme="minorHAnsi" w:cstheme="minorHAnsi"/>
        </w:rPr>
        <w:t xml:space="preserve">Montvale </w:t>
      </w:r>
      <w:r w:rsidR="008B4B9A">
        <w:rPr>
          <w:rFonts w:asciiTheme="minorHAnsi" w:hAnsiTheme="minorHAnsi" w:cstheme="minorHAnsi"/>
        </w:rPr>
        <w:t xml:space="preserve">PET-CT </w:t>
      </w:r>
      <w:r w:rsidRPr="004B3B7D">
        <w:rPr>
          <w:rFonts w:asciiTheme="minorHAnsi" w:hAnsiTheme="minorHAnsi" w:cstheme="minorHAnsi"/>
        </w:rPr>
        <w:t>joint venture from fiscal year (FY)</w:t>
      </w:r>
      <w:r w:rsidR="00765ACA">
        <w:rPr>
          <w:rFonts w:asciiTheme="minorHAnsi" w:hAnsiTheme="minorHAnsi" w:cstheme="minorHAnsi"/>
        </w:rPr>
        <w:t>20</w:t>
      </w:r>
      <w:r w:rsidRPr="004B3B7D">
        <w:rPr>
          <w:rFonts w:asciiTheme="minorHAnsi" w:hAnsiTheme="minorHAnsi" w:cstheme="minorHAnsi"/>
        </w:rPr>
        <w:t>19 to FY</w:t>
      </w:r>
      <w:r w:rsidR="00765ACA">
        <w:rPr>
          <w:rFonts w:asciiTheme="minorHAnsi" w:hAnsiTheme="minorHAnsi" w:cstheme="minorHAnsi"/>
        </w:rPr>
        <w:t>20</w:t>
      </w:r>
      <w:r w:rsidRPr="004B3B7D">
        <w:rPr>
          <w:rFonts w:asciiTheme="minorHAnsi" w:hAnsiTheme="minorHAnsi" w:cstheme="minorHAnsi"/>
        </w:rPr>
        <w:t>21</w:t>
      </w:r>
      <w:r w:rsidR="00B92BD8">
        <w:rPr>
          <w:rStyle w:val="FootnoteReference"/>
          <w:rFonts w:asciiTheme="minorHAnsi" w:hAnsiTheme="minorHAnsi" w:cstheme="minorHAnsi"/>
        </w:rPr>
        <w:footnoteReference w:id="5"/>
      </w:r>
      <w:r>
        <w:rPr>
          <w:rFonts w:asciiTheme="minorHAnsi" w:hAnsiTheme="minorHAnsi" w:cstheme="minorHAnsi"/>
        </w:rPr>
        <w:t xml:space="preserve">. </w:t>
      </w:r>
      <w:r w:rsidRPr="004B3B7D">
        <w:rPr>
          <w:rFonts w:asciiTheme="minorHAnsi" w:hAnsiTheme="minorHAnsi" w:cstheme="minorHAnsi"/>
        </w:rPr>
        <w:t xml:space="preserve"> </w:t>
      </w:r>
      <w:r w:rsidR="00685940">
        <w:rPr>
          <w:rFonts w:asciiTheme="minorHAnsi" w:hAnsiTheme="minorHAnsi" w:cstheme="minorHAnsi"/>
        </w:rPr>
        <w:t>Staff determined that this</w:t>
      </w:r>
      <w:r w:rsidR="00D27D73">
        <w:rPr>
          <w:rFonts w:asciiTheme="minorHAnsi" w:hAnsiTheme="minorHAnsi" w:cstheme="minorHAnsi"/>
        </w:rPr>
        <w:t xml:space="preserve"> i</w:t>
      </w:r>
      <w:r w:rsidR="00685940">
        <w:rPr>
          <w:rFonts w:asciiTheme="minorHAnsi" w:hAnsiTheme="minorHAnsi" w:cstheme="minorHAnsi"/>
        </w:rPr>
        <w:t>s</w:t>
      </w:r>
      <w:r w:rsidR="00D27D73">
        <w:rPr>
          <w:rFonts w:asciiTheme="minorHAnsi" w:hAnsiTheme="minorHAnsi" w:cstheme="minorHAnsi"/>
        </w:rPr>
        <w:t xml:space="preserve"> </w:t>
      </w:r>
      <w:r w:rsidR="009B3FE3">
        <w:rPr>
          <w:rFonts w:asciiTheme="minorHAnsi" w:hAnsiTheme="minorHAnsi" w:cstheme="minorHAnsi"/>
        </w:rPr>
        <w:t xml:space="preserve">an </w:t>
      </w:r>
      <w:r w:rsidR="00D27D73">
        <w:rPr>
          <w:rFonts w:asciiTheme="minorHAnsi" w:hAnsiTheme="minorHAnsi" w:cstheme="minorHAnsi"/>
        </w:rPr>
        <w:t>acceptable</w:t>
      </w:r>
      <w:r w:rsidR="009B3FE3">
        <w:rPr>
          <w:rFonts w:asciiTheme="minorHAnsi" w:hAnsiTheme="minorHAnsi" w:cstheme="minorHAnsi"/>
        </w:rPr>
        <w:t xml:space="preserve"> wa</w:t>
      </w:r>
      <w:r w:rsidR="00BF1258">
        <w:rPr>
          <w:rFonts w:asciiTheme="minorHAnsi" w:hAnsiTheme="minorHAnsi" w:cstheme="minorHAnsi"/>
        </w:rPr>
        <w:t>y for the Applicant</w:t>
      </w:r>
      <w:r w:rsidR="009B3FE3">
        <w:rPr>
          <w:rFonts w:asciiTheme="minorHAnsi" w:hAnsiTheme="minorHAnsi" w:cstheme="minorHAnsi"/>
        </w:rPr>
        <w:t xml:space="preserve"> to define </w:t>
      </w:r>
      <w:r w:rsidR="00BF1258">
        <w:rPr>
          <w:rFonts w:asciiTheme="minorHAnsi" w:hAnsiTheme="minorHAnsi" w:cstheme="minorHAnsi"/>
        </w:rPr>
        <w:t>its</w:t>
      </w:r>
      <w:r w:rsidR="009B3FE3">
        <w:rPr>
          <w:rFonts w:asciiTheme="minorHAnsi" w:hAnsiTheme="minorHAnsi" w:cstheme="minorHAnsi"/>
        </w:rPr>
        <w:t xml:space="preserve"> Patient Panel</w:t>
      </w:r>
      <w:r w:rsidR="00D27D73">
        <w:rPr>
          <w:rFonts w:asciiTheme="minorHAnsi" w:hAnsiTheme="minorHAnsi" w:cstheme="minorHAnsi"/>
        </w:rPr>
        <w:t xml:space="preserve">. </w:t>
      </w:r>
      <w:r w:rsidRPr="004B3B7D">
        <w:rPr>
          <w:rFonts w:asciiTheme="minorHAnsi" w:hAnsiTheme="minorHAnsi" w:cstheme="minorHAnsi"/>
        </w:rPr>
        <w:t>The Patient Panel data for FY</w:t>
      </w:r>
      <w:r w:rsidR="00765ACA">
        <w:rPr>
          <w:rFonts w:asciiTheme="minorHAnsi" w:hAnsiTheme="minorHAnsi" w:cstheme="minorHAnsi"/>
        </w:rPr>
        <w:t>20</w:t>
      </w:r>
      <w:r w:rsidRPr="004B3B7D">
        <w:rPr>
          <w:rFonts w:asciiTheme="minorHAnsi" w:hAnsiTheme="minorHAnsi" w:cstheme="minorHAnsi"/>
        </w:rPr>
        <w:t>19-</w:t>
      </w:r>
      <w:r w:rsidR="00765ACA">
        <w:rPr>
          <w:rFonts w:asciiTheme="minorHAnsi" w:hAnsiTheme="minorHAnsi" w:cstheme="minorHAnsi"/>
        </w:rPr>
        <w:t>20</w:t>
      </w:r>
      <w:r w:rsidRPr="004B3B7D">
        <w:rPr>
          <w:rFonts w:asciiTheme="minorHAnsi" w:hAnsiTheme="minorHAnsi" w:cstheme="minorHAnsi"/>
        </w:rPr>
        <w:t xml:space="preserve">21 are provided in Table 1 below. The Applicant notes a relative 5.41% decrease in the number of unique patients from 2019 to 2021, stating the decrease is both an anomaly and a derivative of the COVID-19 pandemic. </w:t>
      </w:r>
    </w:p>
    <w:p w14:paraId="726C7525" w14:textId="77777777" w:rsidR="00921A4F" w:rsidRPr="00B742AF" w:rsidRDefault="00921A4F" w:rsidP="00921A4F">
      <w:pPr>
        <w:autoSpaceDE w:val="0"/>
        <w:autoSpaceDN w:val="0"/>
        <w:adjustRightInd w:val="0"/>
        <w:ind w:left="360"/>
        <w:jc w:val="both"/>
        <w:rPr>
          <w:rFonts w:asciiTheme="minorHAnsi" w:eastAsiaTheme="minorHAnsi" w:hAnsiTheme="minorHAnsi" w:cstheme="minorHAnsi"/>
          <w:color w:val="191919"/>
        </w:rPr>
      </w:pPr>
    </w:p>
    <w:p w14:paraId="45D6F86A" w14:textId="77777777" w:rsidR="00921A4F" w:rsidRPr="00B742AF" w:rsidRDefault="00921A4F" w:rsidP="00921A4F">
      <w:pPr>
        <w:rPr>
          <w:rFonts w:asciiTheme="minorHAnsi" w:hAnsiTheme="minorHAnsi" w:cstheme="minorHAnsi"/>
        </w:rPr>
      </w:pPr>
    </w:p>
    <w:p w14:paraId="6304CA9B" w14:textId="59EBA2B0" w:rsidR="00921A4F" w:rsidRPr="00B742AF" w:rsidRDefault="00921A4F" w:rsidP="00CA5072">
      <w:pPr>
        <w:pStyle w:val="Caption"/>
        <w:spacing w:after="0"/>
        <w:contextualSpacing/>
        <w:jc w:val="center"/>
        <w:rPr>
          <w:rFonts w:cstheme="minorHAnsi"/>
          <w:color w:val="42558C" w:themeColor="accent1" w:themeShade="BF"/>
          <w:sz w:val="24"/>
          <w:szCs w:val="24"/>
        </w:rPr>
      </w:pPr>
      <w:r w:rsidRPr="00B742AF">
        <w:rPr>
          <w:rFonts w:cstheme="minorHAnsi"/>
          <w:color w:val="42558C" w:themeColor="accent1" w:themeShade="BF"/>
          <w:sz w:val="24"/>
          <w:szCs w:val="24"/>
          <w:u w:val="single"/>
        </w:rPr>
        <w:t>Table 1</w:t>
      </w:r>
      <w:r w:rsidRPr="00B742AF">
        <w:rPr>
          <w:rFonts w:cstheme="minorHAnsi"/>
          <w:color w:val="42558C" w:themeColor="accent1" w:themeShade="BF"/>
          <w:sz w:val="24"/>
          <w:szCs w:val="24"/>
        </w:rPr>
        <w:t xml:space="preserve">: </w:t>
      </w:r>
      <w:r>
        <w:rPr>
          <w:rFonts w:cstheme="minorHAnsi"/>
          <w:color w:val="42558C" w:themeColor="accent1" w:themeShade="BF"/>
          <w:sz w:val="24"/>
          <w:szCs w:val="24"/>
        </w:rPr>
        <w:t>MWH Patient Panel</w:t>
      </w:r>
      <w:r w:rsidRPr="00B742AF">
        <w:rPr>
          <w:rFonts w:cstheme="minorHAnsi"/>
          <w:color w:val="42558C" w:themeColor="accent1" w:themeShade="BF"/>
          <w:sz w:val="24"/>
          <w:szCs w:val="24"/>
        </w:rPr>
        <w:t>, FY</w:t>
      </w:r>
      <w:r w:rsidR="00765ACA">
        <w:rPr>
          <w:rFonts w:cstheme="minorHAnsi"/>
          <w:color w:val="42558C" w:themeColor="accent1" w:themeShade="BF"/>
          <w:sz w:val="24"/>
          <w:szCs w:val="24"/>
        </w:rPr>
        <w:t>20</w:t>
      </w:r>
      <w:r w:rsidRPr="00B742AF">
        <w:rPr>
          <w:rFonts w:cstheme="minorHAnsi"/>
          <w:color w:val="42558C" w:themeColor="accent1" w:themeShade="BF"/>
          <w:sz w:val="24"/>
          <w:szCs w:val="24"/>
        </w:rPr>
        <w:t>1</w:t>
      </w:r>
      <w:r>
        <w:rPr>
          <w:rFonts w:cstheme="minorHAnsi"/>
          <w:color w:val="42558C" w:themeColor="accent1" w:themeShade="BF"/>
          <w:sz w:val="24"/>
          <w:szCs w:val="24"/>
        </w:rPr>
        <w:t>9</w:t>
      </w:r>
      <w:r w:rsidRPr="00B742AF">
        <w:rPr>
          <w:rFonts w:cstheme="minorHAnsi"/>
          <w:color w:val="42558C" w:themeColor="accent1" w:themeShade="BF"/>
          <w:sz w:val="24"/>
          <w:szCs w:val="24"/>
        </w:rPr>
        <w:t>-FY</w:t>
      </w:r>
      <w:r w:rsidR="00765ACA">
        <w:rPr>
          <w:rFonts w:cstheme="minorHAnsi"/>
          <w:color w:val="42558C" w:themeColor="accent1" w:themeShade="BF"/>
          <w:sz w:val="24"/>
          <w:szCs w:val="24"/>
        </w:rPr>
        <w:t>20</w:t>
      </w:r>
      <w:r w:rsidRPr="00B742AF">
        <w:rPr>
          <w:rFonts w:cstheme="minorHAnsi"/>
          <w:color w:val="42558C" w:themeColor="accent1" w:themeShade="BF"/>
          <w:sz w:val="24"/>
          <w:szCs w:val="24"/>
        </w:rPr>
        <w:t>21</w:t>
      </w:r>
    </w:p>
    <w:tbl>
      <w:tblPr>
        <w:tblStyle w:val="TableGrid"/>
        <w:tblW w:w="0" w:type="auto"/>
        <w:tblLook w:val="04A0" w:firstRow="1" w:lastRow="0" w:firstColumn="1" w:lastColumn="0" w:noHBand="0" w:noVBand="1"/>
      </w:tblPr>
      <w:tblGrid>
        <w:gridCol w:w="2420"/>
        <w:gridCol w:w="1780"/>
        <w:gridCol w:w="1780"/>
        <w:gridCol w:w="1780"/>
        <w:gridCol w:w="1780"/>
      </w:tblGrid>
      <w:tr w:rsidR="003E3164" w:rsidRPr="00B742AF" w14:paraId="3E55ED90" w14:textId="789A6698" w:rsidTr="008E2D59">
        <w:trPr>
          <w:cantSplit/>
          <w:trHeight w:val="368"/>
        </w:trPr>
        <w:tc>
          <w:tcPr>
            <w:tcW w:w="2420" w:type="dxa"/>
            <w:shd w:val="clear" w:color="auto" w:fill="DFE3F0" w:themeFill="accent1" w:themeFillTint="33"/>
          </w:tcPr>
          <w:p w14:paraId="49DD7CD1" w14:textId="77777777" w:rsidR="003E3164" w:rsidRPr="00B742AF" w:rsidRDefault="003E3164" w:rsidP="0049531E">
            <w:pPr>
              <w:rPr>
                <w:rFonts w:asciiTheme="minorHAnsi" w:hAnsiTheme="minorHAnsi" w:cstheme="minorHAnsi"/>
              </w:rPr>
            </w:pPr>
          </w:p>
        </w:tc>
        <w:tc>
          <w:tcPr>
            <w:tcW w:w="1780" w:type="dxa"/>
            <w:shd w:val="clear" w:color="auto" w:fill="DFE3F0" w:themeFill="accent1" w:themeFillTint="33"/>
          </w:tcPr>
          <w:p w14:paraId="510A35F7" w14:textId="77777777" w:rsidR="003E3164" w:rsidRPr="00B742AF" w:rsidRDefault="003E3164" w:rsidP="0049531E">
            <w:pPr>
              <w:jc w:val="center"/>
              <w:rPr>
                <w:rFonts w:asciiTheme="minorHAnsi" w:eastAsia="Calibri" w:hAnsiTheme="minorHAnsi" w:cstheme="minorHAnsi"/>
                <w:b/>
              </w:rPr>
            </w:pPr>
            <w:r>
              <w:rPr>
                <w:rFonts w:asciiTheme="minorHAnsi" w:eastAsia="Calibri" w:hAnsiTheme="minorHAnsi" w:cstheme="minorHAnsi"/>
                <w:b/>
              </w:rPr>
              <w:t>FY</w:t>
            </w:r>
            <w:r w:rsidRPr="00B742AF">
              <w:rPr>
                <w:rFonts w:asciiTheme="minorHAnsi" w:eastAsia="Calibri" w:hAnsiTheme="minorHAnsi" w:cstheme="minorHAnsi"/>
                <w:b/>
              </w:rPr>
              <w:t>2019</w:t>
            </w:r>
          </w:p>
        </w:tc>
        <w:tc>
          <w:tcPr>
            <w:tcW w:w="1780" w:type="dxa"/>
            <w:shd w:val="clear" w:color="auto" w:fill="DFE3F0" w:themeFill="accent1" w:themeFillTint="33"/>
          </w:tcPr>
          <w:p w14:paraId="0FC52EFB" w14:textId="77777777" w:rsidR="003E3164" w:rsidRPr="00B742AF" w:rsidRDefault="003E3164" w:rsidP="0049531E">
            <w:pPr>
              <w:jc w:val="center"/>
              <w:rPr>
                <w:rFonts w:asciiTheme="minorHAnsi" w:eastAsia="Calibri" w:hAnsiTheme="minorHAnsi" w:cstheme="minorHAnsi"/>
                <w:b/>
              </w:rPr>
            </w:pPr>
            <w:r>
              <w:rPr>
                <w:rFonts w:asciiTheme="minorHAnsi" w:eastAsia="Calibri" w:hAnsiTheme="minorHAnsi" w:cstheme="minorHAnsi"/>
                <w:b/>
              </w:rPr>
              <w:t>FY</w:t>
            </w:r>
            <w:r w:rsidRPr="00B742AF">
              <w:rPr>
                <w:rFonts w:asciiTheme="minorHAnsi" w:eastAsia="Calibri" w:hAnsiTheme="minorHAnsi" w:cstheme="minorHAnsi"/>
                <w:b/>
              </w:rPr>
              <w:t>2020</w:t>
            </w:r>
          </w:p>
        </w:tc>
        <w:tc>
          <w:tcPr>
            <w:tcW w:w="1780" w:type="dxa"/>
            <w:shd w:val="clear" w:color="auto" w:fill="DFE3F0" w:themeFill="accent1" w:themeFillTint="33"/>
          </w:tcPr>
          <w:p w14:paraId="1AA81C64" w14:textId="77777777" w:rsidR="003E3164" w:rsidRPr="00B742AF" w:rsidRDefault="003E3164" w:rsidP="0049531E">
            <w:pPr>
              <w:jc w:val="center"/>
              <w:rPr>
                <w:rFonts w:asciiTheme="minorHAnsi" w:eastAsia="Calibri" w:hAnsiTheme="minorHAnsi" w:cstheme="minorHAnsi"/>
                <w:b/>
              </w:rPr>
            </w:pPr>
            <w:r>
              <w:rPr>
                <w:rFonts w:asciiTheme="minorHAnsi" w:eastAsia="Calibri" w:hAnsiTheme="minorHAnsi" w:cstheme="minorHAnsi"/>
                <w:b/>
              </w:rPr>
              <w:t>FY</w:t>
            </w:r>
            <w:r w:rsidRPr="00B742AF">
              <w:rPr>
                <w:rFonts w:asciiTheme="minorHAnsi" w:eastAsia="Calibri" w:hAnsiTheme="minorHAnsi" w:cstheme="minorHAnsi"/>
                <w:b/>
              </w:rPr>
              <w:t>2021</w:t>
            </w:r>
          </w:p>
        </w:tc>
        <w:tc>
          <w:tcPr>
            <w:tcW w:w="1780" w:type="dxa"/>
            <w:shd w:val="clear" w:color="auto" w:fill="DFE3F0" w:themeFill="accent1" w:themeFillTint="33"/>
          </w:tcPr>
          <w:p w14:paraId="565EC203" w14:textId="78D515EE" w:rsidR="003E3164" w:rsidRDefault="003E3164" w:rsidP="0049531E">
            <w:pPr>
              <w:jc w:val="center"/>
              <w:rPr>
                <w:rFonts w:asciiTheme="minorHAnsi" w:eastAsia="Calibri" w:hAnsiTheme="minorHAnsi" w:cstheme="minorHAnsi"/>
                <w:b/>
              </w:rPr>
            </w:pPr>
            <w:r>
              <w:rPr>
                <w:rFonts w:asciiTheme="minorHAnsi" w:eastAsia="Calibri" w:hAnsiTheme="minorHAnsi" w:cstheme="minorHAnsi"/>
                <w:b/>
              </w:rPr>
              <w:t>% Change Rate FY19-FY21</w:t>
            </w:r>
          </w:p>
        </w:tc>
      </w:tr>
      <w:tr w:rsidR="003E3164" w:rsidRPr="00B742AF" w14:paraId="5CAB77C2" w14:textId="7136ED5F" w:rsidTr="00923CE9">
        <w:trPr>
          <w:cantSplit/>
          <w:trHeight w:val="341"/>
        </w:trPr>
        <w:tc>
          <w:tcPr>
            <w:tcW w:w="2420" w:type="dxa"/>
            <w:shd w:val="clear" w:color="auto" w:fill="auto"/>
          </w:tcPr>
          <w:p w14:paraId="018780DD" w14:textId="77777777" w:rsidR="003E3164" w:rsidRPr="00B742AF" w:rsidRDefault="003E3164" w:rsidP="0049531E">
            <w:pPr>
              <w:rPr>
                <w:rFonts w:asciiTheme="minorHAnsi" w:hAnsiTheme="minorHAnsi" w:cstheme="minorHAnsi"/>
              </w:rPr>
            </w:pPr>
            <w:r>
              <w:rPr>
                <w:rFonts w:asciiTheme="minorHAnsi" w:hAnsiTheme="minorHAnsi" w:cstheme="minorHAnsi"/>
              </w:rPr>
              <w:t>Unique Patients</w:t>
            </w:r>
          </w:p>
        </w:tc>
        <w:tc>
          <w:tcPr>
            <w:tcW w:w="1780" w:type="dxa"/>
            <w:shd w:val="clear" w:color="auto" w:fill="auto"/>
          </w:tcPr>
          <w:p w14:paraId="46673FB4" w14:textId="77777777" w:rsidR="003E3164" w:rsidRPr="00B742AF" w:rsidRDefault="003E3164" w:rsidP="0049531E">
            <w:pPr>
              <w:jc w:val="right"/>
              <w:rPr>
                <w:rFonts w:asciiTheme="minorHAnsi" w:eastAsia="Calibri" w:hAnsiTheme="minorHAnsi" w:cstheme="minorHAnsi"/>
                <w:bCs/>
              </w:rPr>
            </w:pPr>
            <w:r>
              <w:rPr>
                <w:rFonts w:ascii="Calibri" w:hAnsi="Calibri" w:cs="Calibri"/>
                <w:color w:val="000000"/>
              </w:rPr>
              <w:t>109,089</w:t>
            </w:r>
          </w:p>
        </w:tc>
        <w:tc>
          <w:tcPr>
            <w:tcW w:w="1780" w:type="dxa"/>
            <w:shd w:val="clear" w:color="auto" w:fill="auto"/>
          </w:tcPr>
          <w:p w14:paraId="0203B6AF" w14:textId="77777777" w:rsidR="003E3164" w:rsidRPr="00B742AF" w:rsidRDefault="003E3164" w:rsidP="0049531E">
            <w:pPr>
              <w:jc w:val="right"/>
              <w:rPr>
                <w:rFonts w:asciiTheme="minorHAnsi" w:eastAsia="Calibri" w:hAnsiTheme="minorHAnsi" w:cstheme="minorHAnsi"/>
                <w:bCs/>
              </w:rPr>
            </w:pPr>
            <w:r>
              <w:rPr>
                <w:rFonts w:ascii="Calibri" w:hAnsi="Calibri" w:cs="Calibri"/>
                <w:color w:val="000000"/>
              </w:rPr>
              <w:t>94,800</w:t>
            </w:r>
          </w:p>
        </w:tc>
        <w:tc>
          <w:tcPr>
            <w:tcW w:w="1780" w:type="dxa"/>
          </w:tcPr>
          <w:p w14:paraId="638411CB" w14:textId="77777777" w:rsidR="003E3164" w:rsidRPr="00B742AF" w:rsidRDefault="003E3164" w:rsidP="0049531E">
            <w:pPr>
              <w:jc w:val="right"/>
              <w:rPr>
                <w:rFonts w:asciiTheme="minorHAnsi" w:eastAsia="Calibri" w:hAnsiTheme="minorHAnsi" w:cstheme="minorHAnsi"/>
                <w:bCs/>
              </w:rPr>
            </w:pPr>
            <w:r>
              <w:rPr>
                <w:rFonts w:ascii="Calibri" w:hAnsi="Calibri" w:cs="Calibri"/>
                <w:color w:val="000000"/>
              </w:rPr>
              <w:t>103,183</w:t>
            </w:r>
          </w:p>
        </w:tc>
        <w:tc>
          <w:tcPr>
            <w:tcW w:w="1780" w:type="dxa"/>
          </w:tcPr>
          <w:p w14:paraId="633D478D" w14:textId="29393E66" w:rsidR="003E3164" w:rsidRDefault="00771F2D" w:rsidP="000659E4">
            <w:pPr>
              <w:jc w:val="center"/>
              <w:rPr>
                <w:rFonts w:ascii="Calibri" w:hAnsi="Calibri" w:cs="Calibri"/>
                <w:color w:val="000000"/>
              </w:rPr>
            </w:pPr>
            <w:r>
              <w:rPr>
                <w:rFonts w:ascii="Calibri" w:hAnsi="Calibri" w:cs="Calibri"/>
                <w:color w:val="000000"/>
              </w:rPr>
              <w:t>-</w:t>
            </w:r>
            <w:r w:rsidR="003E3164">
              <w:rPr>
                <w:rFonts w:ascii="Calibri" w:hAnsi="Calibri" w:cs="Calibri"/>
                <w:color w:val="000000"/>
              </w:rPr>
              <w:t>5.4%</w:t>
            </w:r>
          </w:p>
        </w:tc>
      </w:tr>
    </w:tbl>
    <w:p w14:paraId="391E243F" w14:textId="77777777" w:rsidR="00921A4F" w:rsidRDefault="00921A4F" w:rsidP="00921A4F">
      <w:pPr>
        <w:rPr>
          <w:rFonts w:asciiTheme="minorHAnsi" w:hAnsiTheme="minorHAnsi" w:cstheme="minorHAnsi"/>
        </w:rPr>
      </w:pPr>
    </w:p>
    <w:p w14:paraId="54614566" w14:textId="77777777" w:rsidR="00921A4F" w:rsidRPr="00B742AF" w:rsidRDefault="00921A4F" w:rsidP="00921A4F">
      <w:pPr>
        <w:rPr>
          <w:rFonts w:asciiTheme="minorHAnsi" w:eastAsiaTheme="minorHAnsi" w:hAnsiTheme="minorHAnsi" w:cstheme="minorHAnsi"/>
          <w:color w:val="191919"/>
        </w:rPr>
      </w:pPr>
      <w:r w:rsidRPr="00B742AF">
        <w:rPr>
          <w:rFonts w:asciiTheme="minorHAnsi" w:eastAsiaTheme="minorHAnsi" w:hAnsiTheme="minorHAnsi" w:cstheme="minorHAnsi"/>
          <w:color w:val="191919"/>
        </w:rPr>
        <w:t>The Applicant provided demographic data for the Patient Panel, which is presented in Table 2. Staff notes the following observations about these data below:</w:t>
      </w:r>
    </w:p>
    <w:p w14:paraId="32B042F5" w14:textId="77777777" w:rsidR="00921A4F" w:rsidRPr="00534C9A" w:rsidRDefault="00921A4F" w:rsidP="00921A4F">
      <w:pPr>
        <w:pStyle w:val="ListParagraph"/>
        <w:numPr>
          <w:ilvl w:val="0"/>
          <w:numId w:val="2"/>
        </w:numPr>
        <w:rPr>
          <w:rFonts w:cstheme="minorHAnsi"/>
          <w:b/>
          <w:bCs/>
          <w:color w:val="191919"/>
          <w:sz w:val="24"/>
          <w:szCs w:val="24"/>
        </w:rPr>
      </w:pPr>
      <w:r w:rsidRPr="00B742AF">
        <w:rPr>
          <w:rFonts w:cstheme="minorHAnsi"/>
          <w:b/>
          <w:bCs/>
          <w:color w:val="191919"/>
          <w:sz w:val="24"/>
          <w:szCs w:val="24"/>
        </w:rPr>
        <w:t>Age:</w:t>
      </w:r>
      <w:r w:rsidRPr="00B742AF">
        <w:rPr>
          <w:rFonts w:cstheme="minorHAnsi"/>
          <w:color w:val="191919"/>
          <w:sz w:val="24"/>
          <w:szCs w:val="24"/>
        </w:rPr>
        <w:t xml:space="preserve"> </w:t>
      </w:r>
      <w:r w:rsidRPr="00D54154">
        <w:rPr>
          <w:rFonts w:cstheme="minorHAnsi"/>
          <w:color w:val="191919"/>
          <w:sz w:val="24"/>
          <w:szCs w:val="24"/>
        </w:rPr>
        <w:t>Greater than 5</w:t>
      </w:r>
      <w:r>
        <w:rPr>
          <w:rFonts w:cstheme="minorHAnsi"/>
          <w:color w:val="191919"/>
          <w:sz w:val="24"/>
          <w:szCs w:val="24"/>
        </w:rPr>
        <w:t>2</w:t>
      </w:r>
      <w:r w:rsidRPr="00D54154">
        <w:rPr>
          <w:rFonts w:cstheme="minorHAnsi"/>
          <w:color w:val="191919"/>
          <w:sz w:val="24"/>
          <w:szCs w:val="24"/>
        </w:rPr>
        <w:t xml:space="preserve">% of the Patient Panel is in 50+ cohort.  </w:t>
      </w:r>
      <w:r w:rsidRPr="00D54154">
        <w:rPr>
          <w:rFonts w:ascii="Calibri" w:hAnsi="Calibri" w:cs="Calibri"/>
          <w:sz w:val="24"/>
          <w:szCs w:val="24"/>
        </w:rPr>
        <w:t xml:space="preserve">The </w:t>
      </w:r>
      <w:r>
        <w:rPr>
          <w:rFonts w:ascii="Calibri" w:hAnsi="Calibri" w:cs="Calibri"/>
          <w:sz w:val="24"/>
          <w:szCs w:val="24"/>
        </w:rPr>
        <w:t xml:space="preserve">Applicant notes that of the 50+ </w:t>
      </w:r>
      <w:r w:rsidRPr="00E26558">
        <w:rPr>
          <w:rFonts w:cstheme="minorHAnsi"/>
          <w:color w:val="191919"/>
          <w:sz w:val="24"/>
          <w:szCs w:val="24"/>
        </w:rPr>
        <w:t>cohort, ~68% of unique patients were 60 years old or over.</w:t>
      </w:r>
      <w:r w:rsidRPr="00534C9A">
        <w:rPr>
          <w:rFonts w:cstheme="minorHAnsi"/>
          <w:b/>
          <w:bCs/>
          <w:color w:val="191919"/>
          <w:sz w:val="24"/>
          <w:szCs w:val="24"/>
        </w:rPr>
        <w:t xml:space="preserve">  </w:t>
      </w:r>
    </w:p>
    <w:p w14:paraId="2F056FDF" w14:textId="19279D11" w:rsidR="00921A4F" w:rsidRPr="00534C9A" w:rsidRDefault="00921A4F" w:rsidP="00921A4F">
      <w:pPr>
        <w:pStyle w:val="ListParagraph"/>
        <w:numPr>
          <w:ilvl w:val="0"/>
          <w:numId w:val="2"/>
        </w:numPr>
        <w:rPr>
          <w:rFonts w:ascii="Calibri" w:hAnsi="Calibri" w:cs="Calibri"/>
          <w:sz w:val="24"/>
          <w:szCs w:val="24"/>
        </w:rPr>
      </w:pPr>
      <w:r>
        <w:rPr>
          <w:rFonts w:cstheme="minorHAnsi"/>
          <w:b/>
          <w:bCs/>
          <w:color w:val="191919"/>
          <w:sz w:val="24"/>
          <w:szCs w:val="24"/>
        </w:rPr>
        <w:t>Race/ Ethnicity:</w:t>
      </w:r>
      <w:r>
        <w:rPr>
          <w:rFonts w:cstheme="minorHAnsi"/>
          <w:color w:val="191919"/>
          <w:sz w:val="24"/>
          <w:szCs w:val="24"/>
        </w:rPr>
        <w:t xml:space="preserve"> </w:t>
      </w:r>
      <w:r>
        <w:rPr>
          <w:rFonts w:ascii="Calibri" w:hAnsi="Calibri" w:cs="Calibri"/>
          <w:sz w:val="24"/>
          <w:szCs w:val="24"/>
        </w:rPr>
        <w:t xml:space="preserve">The Patient Panel largely identifies as White (~77%), followed by Other/Unknown at 12%.  </w:t>
      </w:r>
      <w:r w:rsidR="0012718A">
        <w:rPr>
          <w:rFonts w:ascii="Calibri" w:hAnsi="Calibri" w:cs="Calibri"/>
          <w:sz w:val="24"/>
          <w:szCs w:val="24"/>
        </w:rPr>
        <w:t xml:space="preserve">Those who identify as Asian comprise </w:t>
      </w:r>
      <w:r w:rsidR="00175B95">
        <w:rPr>
          <w:rFonts w:ascii="Calibri" w:hAnsi="Calibri" w:cs="Calibri"/>
          <w:sz w:val="24"/>
          <w:szCs w:val="24"/>
        </w:rPr>
        <w:t xml:space="preserve">5.76% </w:t>
      </w:r>
      <w:r>
        <w:rPr>
          <w:rFonts w:ascii="Calibri" w:hAnsi="Calibri" w:cs="Calibri"/>
          <w:sz w:val="24"/>
          <w:szCs w:val="24"/>
        </w:rPr>
        <w:t xml:space="preserve">and </w:t>
      </w:r>
      <w:r w:rsidR="00175B95">
        <w:rPr>
          <w:rFonts w:ascii="Calibri" w:hAnsi="Calibri" w:cs="Calibri"/>
          <w:sz w:val="24"/>
          <w:szCs w:val="24"/>
        </w:rPr>
        <w:t>thos</w:t>
      </w:r>
      <w:r w:rsidR="000F2E88">
        <w:rPr>
          <w:rFonts w:ascii="Calibri" w:hAnsi="Calibri" w:cs="Calibri"/>
          <w:sz w:val="24"/>
          <w:szCs w:val="24"/>
        </w:rPr>
        <w:t>e</w:t>
      </w:r>
      <w:r w:rsidR="00175B95">
        <w:rPr>
          <w:rFonts w:ascii="Calibri" w:hAnsi="Calibri" w:cs="Calibri"/>
          <w:sz w:val="24"/>
          <w:szCs w:val="24"/>
        </w:rPr>
        <w:t xml:space="preserve"> identifying as </w:t>
      </w:r>
      <w:r>
        <w:rPr>
          <w:rFonts w:ascii="Calibri" w:hAnsi="Calibri" w:cs="Calibri"/>
          <w:sz w:val="24"/>
          <w:szCs w:val="24"/>
        </w:rPr>
        <w:t>Blac</w:t>
      </w:r>
      <w:r w:rsidR="00383B2D">
        <w:rPr>
          <w:rFonts w:ascii="Calibri" w:hAnsi="Calibri" w:cs="Calibri"/>
          <w:sz w:val="24"/>
          <w:szCs w:val="24"/>
        </w:rPr>
        <w:t xml:space="preserve">k or </w:t>
      </w:r>
      <w:r>
        <w:rPr>
          <w:rFonts w:ascii="Calibri" w:hAnsi="Calibri" w:cs="Calibri"/>
          <w:sz w:val="24"/>
          <w:szCs w:val="24"/>
        </w:rPr>
        <w:t xml:space="preserve">African American </w:t>
      </w:r>
      <w:r w:rsidR="000F2E88">
        <w:rPr>
          <w:rFonts w:ascii="Calibri" w:hAnsi="Calibri" w:cs="Calibri"/>
          <w:sz w:val="24"/>
          <w:szCs w:val="24"/>
        </w:rPr>
        <w:t>comprise 4.59</w:t>
      </w:r>
      <w:r>
        <w:rPr>
          <w:rFonts w:ascii="Calibri" w:hAnsi="Calibri" w:cs="Calibri"/>
          <w:sz w:val="24"/>
          <w:szCs w:val="24"/>
        </w:rPr>
        <w:t xml:space="preserve">% </w:t>
      </w:r>
      <w:r w:rsidR="0035392F">
        <w:rPr>
          <w:rFonts w:ascii="Calibri" w:hAnsi="Calibri" w:cs="Calibri"/>
          <w:sz w:val="24"/>
          <w:szCs w:val="24"/>
        </w:rPr>
        <w:t>of the Panel</w:t>
      </w:r>
      <w:r>
        <w:rPr>
          <w:rFonts w:ascii="Calibri" w:hAnsi="Calibri" w:cs="Calibri"/>
          <w:sz w:val="24"/>
          <w:szCs w:val="24"/>
        </w:rPr>
        <w:t>.</w:t>
      </w:r>
    </w:p>
    <w:p w14:paraId="7EA180B2" w14:textId="0AB99B4D" w:rsidR="00921A4F" w:rsidRPr="00B742AF" w:rsidRDefault="00921A4F" w:rsidP="00921A4F">
      <w:pPr>
        <w:pStyle w:val="ListParagraph"/>
        <w:numPr>
          <w:ilvl w:val="0"/>
          <w:numId w:val="2"/>
        </w:numPr>
        <w:rPr>
          <w:rFonts w:cstheme="minorHAnsi"/>
          <w:color w:val="191919"/>
          <w:sz w:val="24"/>
          <w:szCs w:val="24"/>
        </w:rPr>
      </w:pPr>
      <w:r w:rsidRPr="00B742AF">
        <w:rPr>
          <w:rFonts w:cstheme="minorHAnsi"/>
          <w:b/>
          <w:bCs/>
          <w:color w:val="191919"/>
          <w:sz w:val="24"/>
          <w:szCs w:val="24"/>
        </w:rPr>
        <w:t>Patient Origin:</w:t>
      </w:r>
      <w:r w:rsidRPr="00B742AF">
        <w:rPr>
          <w:rFonts w:cstheme="minorHAnsi"/>
          <w:color w:val="191919"/>
          <w:sz w:val="24"/>
          <w:szCs w:val="24"/>
        </w:rPr>
        <w:t xml:space="preserve"> </w:t>
      </w:r>
      <w:r>
        <w:rPr>
          <w:rFonts w:cstheme="minorHAnsi"/>
          <w:color w:val="191919"/>
          <w:sz w:val="24"/>
          <w:szCs w:val="24"/>
        </w:rPr>
        <w:t xml:space="preserve">The Primary Service Area includes Malden, Medford, Melrose, Saugus, </w:t>
      </w:r>
      <w:r w:rsidR="003B1903">
        <w:rPr>
          <w:rFonts w:cstheme="minorHAnsi"/>
          <w:color w:val="191919"/>
          <w:sz w:val="24"/>
          <w:szCs w:val="24"/>
        </w:rPr>
        <w:t>Wakefield,</w:t>
      </w:r>
      <w:r>
        <w:rPr>
          <w:rFonts w:cstheme="minorHAnsi"/>
          <w:color w:val="191919"/>
          <w:sz w:val="24"/>
          <w:szCs w:val="24"/>
        </w:rPr>
        <w:t xml:space="preserve"> and Stoneham</w:t>
      </w:r>
      <w:r w:rsidR="00707D71">
        <w:rPr>
          <w:rFonts w:cstheme="minorHAnsi"/>
          <w:color w:val="191919"/>
          <w:sz w:val="24"/>
          <w:szCs w:val="24"/>
        </w:rPr>
        <w:t xml:space="preserve">, which constitutes </w:t>
      </w:r>
      <w:r>
        <w:rPr>
          <w:rFonts w:cstheme="minorHAnsi"/>
          <w:color w:val="191919"/>
          <w:sz w:val="24"/>
          <w:szCs w:val="24"/>
        </w:rPr>
        <w:t xml:space="preserve">~50% of </w:t>
      </w:r>
      <w:r w:rsidR="003B1903">
        <w:rPr>
          <w:rFonts w:cstheme="minorHAnsi"/>
          <w:color w:val="191919"/>
          <w:sz w:val="24"/>
          <w:szCs w:val="24"/>
        </w:rPr>
        <w:t>patient</w:t>
      </w:r>
      <w:r>
        <w:rPr>
          <w:rFonts w:cstheme="minorHAnsi"/>
          <w:color w:val="191919"/>
          <w:sz w:val="24"/>
          <w:szCs w:val="24"/>
        </w:rPr>
        <w:t xml:space="preserve"> origin.</w:t>
      </w:r>
    </w:p>
    <w:p w14:paraId="14D31FD5" w14:textId="77777777" w:rsidR="00921A4F" w:rsidRPr="00B742AF" w:rsidRDefault="00921A4F" w:rsidP="00921A4F">
      <w:pPr>
        <w:pStyle w:val="ListParagraph"/>
        <w:numPr>
          <w:ilvl w:val="0"/>
          <w:numId w:val="2"/>
        </w:numPr>
        <w:rPr>
          <w:rFonts w:cstheme="minorHAnsi"/>
          <w:color w:val="191919"/>
          <w:sz w:val="24"/>
          <w:szCs w:val="24"/>
        </w:rPr>
      </w:pPr>
      <w:r w:rsidRPr="00B742AF">
        <w:rPr>
          <w:rFonts w:cstheme="minorHAnsi"/>
          <w:b/>
          <w:bCs/>
          <w:color w:val="191919"/>
          <w:sz w:val="24"/>
          <w:szCs w:val="24"/>
        </w:rPr>
        <w:t>Payer Mix:</w:t>
      </w:r>
      <w:r w:rsidRPr="00B742AF">
        <w:rPr>
          <w:rFonts w:cstheme="minorHAnsi"/>
          <w:color w:val="191919"/>
          <w:sz w:val="24"/>
          <w:szCs w:val="24"/>
        </w:rPr>
        <w:t xml:space="preserve"> </w:t>
      </w:r>
      <w:proofErr w:type="gramStart"/>
      <w:r>
        <w:rPr>
          <w:rFonts w:cstheme="minorHAnsi"/>
          <w:color w:val="191919"/>
          <w:sz w:val="24"/>
          <w:szCs w:val="24"/>
        </w:rPr>
        <w:t>The majority of</w:t>
      </w:r>
      <w:proofErr w:type="gramEnd"/>
      <w:r>
        <w:rPr>
          <w:rFonts w:cstheme="minorHAnsi"/>
          <w:color w:val="191919"/>
          <w:sz w:val="24"/>
          <w:szCs w:val="24"/>
        </w:rPr>
        <w:t xml:space="preserve"> </w:t>
      </w:r>
      <w:r w:rsidRPr="00B742AF">
        <w:rPr>
          <w:rFonts w:cstheme="minorHAnsi"/>
          <w:color w:val="191919"/>
          <w:sz w:val="24"/>
          <w:szCs w:val="24"/>
        </w:rPr>
        <w:t>patients served have commercial insurance (</w:t>
      </w:r>
      <w:r>
        <w:rPr>
          <w:rFonts w:cstheme="minorHAnsi"/>
          <w:color w:val="191919"/>
          <w:sz w:val="24"/>
          <w:szCs w:val="24"/>
        </w:rPr>
        <w:t>~45</w:t>
      </w:r>
      <w:r w:rsidRPr="00B742AF">
        <w:rPr>
          <w:rFonts w:cstheme="minorHAnsi"/>
          <w:color w:val="191919"/>
          <w:sz w:val="24"/>
          <w:szCs w:val="24"/>
        </w:rPr>
        <w:t>%)</w:t>
      </w:r>
      <w:r>
        <w:rPr>
          <w:rFonts w:cstheme="minorHAnsi"/>
          <w:color w:val="191919"/>
          <w:sz w:val="24"/>
          <w:szCs w:val="24"/>
        </w:rPr>
        <w:t>,</w:t>
      </w:r>
      <w:r w:rsidRPr="00B742AF">
        <w:rPr>
          <w:rFonts w:cstheme="minorHAnsi"/>
          <w:color w:val="191919"/>
          <w:sz w:val="24"/>
          <w:szCs w:val="24"/>
        </w:rPr>
        <w:t xml:space="preserve"> followed by Medicare (</w:t>
      </w:r>
      <w:r>
        <w:rPr>
          <w:rFonts w:cstheme="minorHAnsi"/>
          <w:color w:val="191919"/>
          <w:sz w:val="24"/>
          <w:szCs w:val="24"/>
        </w:rPr>
        <w:t>34</w:t>
      </w:r>
      <w:r w:rsidRPr="00B742AF">
        <w:rPr>
          <w:rFonts w:cstheme="minorHAnsi"/>
          <w:color w:val="191919"/>
          <w:sz w:val="24"/>
          <w:szCs w:val="24"/>
        </w:rPr>
        <w:t>%)</w:t>
      </w:r>
      <w:r>
        <w:rPr>
          <w:rFonts w:cstheme="minorHAnsi"/>
          <w:color w:val="191919"/>
          <w:sz w:val="24"/>
          <w:szCs w:val="24"/>
        </w:rPr>
        <w:t xml:space="preserve"> and Medicaid (15%)</w:t>
      </w:r>
      <w:r w:rsidRPr="00B742AF">
        <w:rPr>
          <w:rFonts w:cstheme="minorHAnsi"/>
          <w:color w:val="191919"/>
          <w:sz w:val="24"/>
          <w:szCs w:val="24"/>
        </w:rPr>
        <w:t xml:space="preserve">. </w:t>
      </w:r>
    </w:p>
    <w:p w14:paraId="0278E8E7" w14:textId="77777777" w:rsidR="00921A4F" w:rsidRPr="00B742AF" w:rsidRDefault="00921A4F" w:rsidP="00C60EB7">
      <w:pPr>
        <w:jc w:val="center"/>
        <w:rPr>
          <w:rFonts w:asciiTheme="minorHAnsi" w:hAnsiTheme="minorHAnsi" w:cstheme="minorHAnsi"/>
          <w:sz w:val="12"/>
          <w:szCs w:val="12"/>
        </w:rPr>
      </w:pPr>
    </w:p>
    <w:p w14:paraId="738B9412" w14:textId="1A8FADCC" w:rsidR="00921A4F" w:rsidRPr="00B742AF" w:rsidRDefault="00921A4F" w:rsidP="00C60EB7">
      <w:pPr>
        <w:pStyle w:val="Caption"/>
        <w:spacing w:after="0"/>
        <w:contextualSpacing/>
        <w:jc w:val="center"/>
        <w:rPr>
          <w:rFonts w:cstheme="minorHAnsi"/>
          <w:color w:val="42558C" w:themeColor="accent1" w:themeShade="BF"/>
          <w:sz w:val="24"/>
          <w:szCs w:val="24"/>
        </w:rPr>
      </w:pPr>
      <w:r w:rsidRPr="00B742AF">
        <w:rPr>
          <w:rFonts w:cstheme="minorHAnsi"/>
          <w:color w:val="42558C" w:themeColor="accent1" w:themeShade="BF"/>
          <w:sz w:val="24"/>
          <w:szCs w:val="24"/>
          <w:u w:val="single"/>
        </w:rPr>
        <w:t>Table 2</w:t>
      </w:r>
      <w:r w:rsidRPr="00B742AF">
        <w:rPr>
          <w:rFonts w:cstheme="minorHAnsi"/>
          <w:color w:val="42558C" w:themeColor="accent1" w:themeShade="BF"/>
          <w:sz w:val="24"/>
          <w:szCs w:val="24"/>
        </w:rPr>
        <w:t xml:space="preserve">: Overview of </w:t>
      </w:r>
      <w:r>
        <w:rPr>
          <w:rFonts w:cstheme="minorHAnsi"/>
          <w:color w:val="42558C" w:themeColor="accent1" w:themeShade="BF"/>
          <w:sz w:val="24"/>
          <w:szCs w:val="24"/>
        </w:rPr>
        <w:t>MWH</w:t>
      </w:r>
      <w:r w:rsidRPr="00B742AF">
        <w:rPr>
          <w:rFonts w:cstheme="minorHAnsi"/>
          <w:color w:val="42558C" w:themeColor="accent1" w:themeShade="BF"/>
          <w:sz w:val="24"/>
          <w:szCs w:val="24"/>
        </w:rPr>
        <w:t xml:space="preserve"> </w:t>
      </w:r>
      <w:r w:rsidR="00694B03">
        <w:rPr>
          <w:rFonts w:cstheme="minorHAnsi"/>
          <w:color w:val="42558C" w:themeColor="accent1" w:themeShade="BF"/>
          <w:sz w:val="24"/>
          <w:szCs w:val="24"/>
        </w:rPr>
        <w:t>Patient Population</w:t>
      </w:r>
      <w:r w:rsidRPr="00B742AF">
        <w:rPr>
          <w:rFonts w:cstheme="minorHAnsi"/>
          <w:color w:val="42558C" w:themeColor="accent1" w:themeShade="BF"/>
          <w:sz w:val="24"/>
          <w:szCs w:val="24"/>
        </w:rPr>
        <w:t xml:space="preserve"> FY2</w:t>
      </w:r>
      <w:r>
        <w:rPr>
          <w:rFonts w:cstheme="minorHAnsi"/>
          <w:color w:val="42558C" w:themeColor="accent1" w:themeShade="BF"/>
          <w:sz w:val="24"/>
          <w:szCs w:val="24"/>
        </w:rPr>
        <w:t>1</w:t>
      </w:r>
    </w:p>
    <w:tbl>
      <w:tblPr>
        <w:tblStyle w:val="TableGrid"/>
        <w:tblW w:w="0" w:type="auto"/>
        <w:jc w:val="center"/>
        <w:tblLook w:val="04A0" w:firstRow="1" w:lastRow="0" w:firstColumn="1" w:lastColumn="0" w:noHBand="0" w:noVBand="1"/>
      </w:tblPr>
      <w:tblGrid>
        <w:gridCol w:w="4225"/>
        <w:gridCol w:w="2310"/>
      </w:tblGrid>
      <w:tr w:rsidR="00921A4F" w:rsidRPr="00B742AF" w14:paraId="6B455C79" w14:textId="77777777" w:rsidTr="00C60EB7">
        <w:trPr>
          <w:cantSplit/>
          <w:tblHeader/>
          <w:jc w:val="center"/>
        </w:trPr>
        <w:tc>
          <w:tcPr>
            <w:tcW w:w="4225" w:type="dxa"/>
            <w:shd w:val="clear" w:color="auto" w:fill="DFE3F0" w:themeFill="accent1" w:themeFillTint="33"/>
          </w:tcPr>
          <w:p w14:paraId="4CBC728C" w14:textId="77777777" w:rsidR="00921A4F" w:rsidRPr="00B742AF" w:rsidRDefault="00921A4F" w:rsidP="0049531E">
            <w:pPr>
              <w:rPr>
                <w:rFonts w:asciiTheme="minorHAnsi" w:hAnsiTheme="minorHAnsi" w:cstheme="minorHAnsi"/>
                <w:sz w:val="22"/>
                <w:szCs w:val="22"/>
              </w:rPr>
            </w:pPr>
          </w:p>
        </w:tc>
        <w:tc>
          <w:tcPr>
            <w:tcW w:w="2310" w:type="dxa"/>
            <w:shd w:val="clear" w:color="auto" w:fill="DFE3F0" w:themeFill="accent1" w:themeFillTint="33"/>
          </w:tcPr>
          <w:p w14:paraId="748346F0" w14:textId="77777777" w:rsidR="00921A4F" w:rsidRPr="00B742AF" w:rsidRDefault="00921A4F" w:rsidP="0049531E">
            <w:pPr>
              <w:jc w:val="center"/>
              <w:rPr>
                <w:rFonts w:asciiTheme="minorHAnsi" w:eastAsia="Calibri" w:hAnsiTheme="minorHAnsi" w:cstheme="minorHAnsi"/>
                <w:b/>
                <w:sz w:val="22"/>
                <w:szCs w:val="22"/>
              </w:rPr>
            </w:pPr>
            <w:r w:rsidRPr="00B742AF">
              <w:rPr>
                <w:rFonts w:asciiTheme="minorHAnsi" w:eastAsia="Calibri" w:hAnsiTheme="minorHAnsi" w:cstheme="minorHAnsi"/>
                <w:b/>
                <w:sz w:val="22"/>
                <w:szCs w:val="22"/>
              </w:rPr>
              <w:t>Total</w:t>
            </w:r>
          </w:p>
        </w:tc>
      </w:tr>
      <w:tr w:rsidR="00921A4F" w:rsidRPr="00B742AF" w14:paraId="5EB3EE4B" w14:textId="77777777" w:rsidTr="00C60EB7">
        <w:trPr>
          <w:cantSplit/>
          <w:jc w:val="center"/>
        </w:trPr>
        <w:tc>
          <w:tcPr>
            <w:tcW w:w="4225" w:type="dxa"/>
            <w:tcBorders>
              <w:bottom w:val="single" w:sz="4" w:space="0" w:color="auto"/>
            </w:tcBorders>
          </w:tcPr>
          <w:p w14:paraId="5EF96E63" w14:textId="7B658135" w:rsidR="00921A4F" w:rsidRPr="00B742AF" w:rsidRDefault="00921A4F" w:rsidP="0049531E">
            <w:pPr>
              <w:rPr>
                <w:rFonts w:asciiTheme="minorHAnsi" w:hAnsiTheme="minorHAnsi" w:cstheme="minorHAnsi"/>
                <w:sz w:val="22"/>
                <w:szCs w:val="22"/>
              </w:rPr>
            </w:pPr>
            <w:r w:rsidRPr="00B742AF">
              <w:rPr>
                <w:rFonts w:asciiTheme="minorHAnsi" w:eastAsia="Calibri" w:hAnsiTheme="minorHAnsi" w:cstheme="minorHAnsi"/>
                <w:b/>
                <w:sz w:val="22"/>
                <w:szCs w:val="22"/>
              </w:rPr>
              <w:t xml:space="preserve">Total </w:t>
            </w:r>
            <w:r w:rsidR="007D4BB9">
              <w:rPr>
                <w:rFonts w:asciiTheme="minorHAnsi" w:eastAsia="Calibri" w:hAnsiTheme="minorHAnsi" w:cstheme="minorHAnsi"/>
                <w:b/>
                <w:sz w:val="22"/>
                <w:szCs w:val="22"/>
              </w:rPr>
              <w:t>Patients</w:t>
            </w:r>
          </w:p>
        </w:tc>
        <w:tc>
          <w:tcPr>
            <w:tcW w:w="2310" w:type="dxa"/>
            <w:tcBorders>
              <w:bottom w:val="single" w:sz="4" w:space="0" w:color="auto"/>
            </w:tcBorders>
          </w:tcPr>
          <w:p w14:paraId="220CC37A" w14:textId="77777777" w:rsidR="00921A4F" w:rsidRPr="00B742AF" w:rsidRDefault="00921A4F" w:rsidP="0049531E">
            <w:pPr>
              <w:ind w:left="720" w:hanging="557"/>
              <w:contextualSpacing/>
              <w:jc w:val="right"/>
              <w:rPr>
                <w:rFonts w:asciiTheme="minorHAnsi" w:eastAsia="Calibri" w:hAnsiTheme="minorHAnsi" w:cstheme="minorHAnsi"/>
                <w:bCs/>
                <w:sz w:val="22"/>
                <w:szCs w:val="22"/>
              </w:rPr>
            </w:pPr>
            <w:r>
              <w:rPr>
                <w:rFonts w:asciiTheme="minorHAnsi" w:eastAsia="Calibri" w:hAnsiTheme="minorHAnsi" w:cstheme="minorHAnsi"/>
                <w:bCs/>
                <w:sz w:val="22"/>
                <w:szCs w:val="22"/>
              </w:rPr>
              <w:t>103,183</w:t>
            </w:r>
          </w:p>
        </w:tc>
      </w:tr>
      <w:tr w:rsidR="00921A4F" w:rsidRPr="00B742AF" w14:paraId="75E5D686" w14:textId="77777777" w:rsidTr="00C60EB7">
        <w:trPr>
          <w:cantSplit/>
          <w:trHeight w:val="423"/>
          <w:jc w:val="center"/>
        </w:trPr>
        <w:tc>
          <w:tcPr>
            <w:tcW w:w="4225" w:type="dxa"/>
            <w:tcBorders>
              <w:bottom w:val="single" w:sz="4" w:space="0" w:color="FFFFFF" w:themeColor="background1"/>
            </w:tcBorders>
          </w:tcPr>
          <w:p w14:paraId="37C99E52" w14:textId="77777777" w:rsidR="00921A4F" w:rsidRPr="000E6839" w:rsidRDefault="00921A4F" w:rsidP="0049531E">
            <w:pPr>
              <w:contextualSpacing/>
              <w:rPr>
                <w:rFonts w:asciiTheme="minorHAnsi" w:eastAsia="Calibri" w:hAnsiTheme="minorHAnsi" w:cstheme="minorHAnsi"/>
                <w:bCs/>
                <w:sz w:val="20"/>
                <w:szCs w:val="20"/>
              </w:rPr>
            </w:pPr>
            <w:r w:rsidRPr="000E6839">
              <w:rPr>
                <w:rFonts w:asciiTheme="minorHAnsi" w:eastAsia="Calibri" w:hAnsiTheme="minorHAnsi" w:cstheme="minorHAnsi"/>
                <w:b/>
                <w:sz w:val="20"/>
                <w:szCs w:val="20"/>
              </w:rPr>
              <w:t>Gender</w:t>
            </w:r>
          </w:p>
          <w:p w14:paraId="4CCB78EB" w14:textId="77777777" w:rsidR="00921A4F" w:rsidRPr="000E6839" w:rsidRDefault="00921A4F" w:rsidP="0049531E">
            <w:pPr>
              <w:ind w:left="720" w:hanging="557"/>
              <w:contextualSpacing/>
              <w:rPr>
                <w:rFonts w:asciiTheme="minorHAnsi" w:eastAsia="Calibri" w:hAnsiTheme="minorHAnsi" w:cstheme="minorHAnsi"/>
                <w:bCs/>
                <w:sz w:val="20"/>
                <w:szCs w:val="20"/>
              </w:rPr>
            </w:pPr>
            <w:r w:rsidRPr="000E6839">
              <w:rPr>
                <w:rFonts w:asciiTheme="minorHAnsi" w:eastAsia="Calibri" w:hAnsiTheme="minorHAnsi" w:cstheme="minorHAnsi"/>
                <w:bCs/>
                <w:sz w:val="20"/>
                <w:szCs w:val="20"/>
              </w:rPr>
              <w:t>Female</w:t>
            </w:r>
          </w:p>
        </w:tc>
        <w:tc>
          <w:tcPr>
            <w:tcW w:w="2310" w:type="dxa"/>
            <w:tcBorders>
              <w:bottom w:val="single" w:sz="4" w:space="0" w:color="FFFFFF" w:themeColor="background1"/>
            </w:tcBorders>
          </w:tcPr>
          <w:p w14:paraId="34EAB400" w14:textId="77777777" w:rsidR="00921A4F" w:rsidRPr="000E6839" w:rsidRDefault="00921A4F" w:rsidP="0049531E">
            <w:pPr>
              <w:ind w:left="720" w:hanging="557"/>
              <w:contextualSpacing/>
              <w:jc w:val="right"/>
              <w:rPr>
                <w:rFonts w:asciiTheme="minorHAnsi" w:eastAsia="Calibri" w:hAnsiTheme="minorHAnsi" w:cstheme="minorHAnsi"/>
                <w:bCs/>
                <w:sz w:val="20"/>
                <w:szCs w:val="20"/>
              </w:rPr>
            </w:pPr>
          </w:p>
          <w:p w14:paraId="2B083BAB" w14:textId="17CD0208" w:rsidR="00921A4F" w:rsidRPr="000E6839" w:rsidRDefault="00921A4F" w:rsidP="0049531E">
            <w:pPr>
              <w:ind w:left="720" w:hanging="557"/>
              <w:contextualSpacing/>
              <w:jc w:val="right"/>
              <w:rPr>
                <w:rFonts w:asciiTheme="minorHAnsi" w:eastAsia="Calibri" w:hAnsiTheme="minorHAnsi" w:cstheme="minorHAnsi"/>
                <w:bCs/>
                <w:sz w:val="20"/>
                <w:szCs w:val="20"/>
              </w:rPr>
            </w:pPr>
            <w:r w:rsidRPr="000E6839">
              <w:rPr>
                <w:rFonts w:ascii="Calibri" w:hAnsi="Calibri" w:cs="Calibri"/>
                <w:color w:val="000000"/>
                <w:sz w:val="20"/>
                <w:szCs w:val="20"/>
              </w:rPr>
              <w:t>58.41%</w:t>
            </w:r>
          </w:p>
        </w:tc>
      </w:tr>
      <w:tr w:rsidR="005817ED" w:rsidRPr="00B742AF" w14:paraId="1538FDC4" w14:textId="77777777" w:rsidTr="005817ED">
        <w:trPr>
          <w:cantSplit/>
          <w:trHeight w:val="295"/>
          <w:jc w:val="center"/>
        </w:trPr>
        <w:tc>
          <w:tcPr>
            <w:tcW w:w="4225" w:type="dxa"/>
            <w:tcBorders>
              <w:top w:val="single" w:sz="4" w:space="0" w:color="FFFFFF" w:themeColor="background1"/>
              <w:bottom w:val="nil"/>
            </w:tcBorders>
          </w:tcPr>
          <w:p w14:paraId="4A3652EB" w14:textId="782FB610" w:rsidR="005817ED" w:rsidRPr="000E6839" w:rsidRDefault="005817ED" w:rsidP="005817ED">
            <w:pPr>
              <w:ind w:left="720" w:hanging="557"/>
              <w:contextualSpacing/>
              <w:rPr>
                <w:rFonts w:asciiTheme="minorHAnsi" w:eastAsia="Calibri" w:hAnsiTheme="minorHAnsi" w:cstheme="minorHAnsi"/>
                <w:bCs/>
                <w:sz w:val="20"/>
                <w:szCs w:val="20"/>
              </w:rPr>
            </w:pPr>
            <w:r w:rsidRPr="000E6839">
              <w:rPr>
                <w:rFonts w:asciiTheme="minorHAnsi" w:eastAsia="Calibri" w:hAnsiTheme="minorHAnsi" w:cstheme="minorHAnsi"/>
                <w:bCs/>
                <w:sz w:val="20"/>
                <w:szCs w:val="20"/>
              </w:rPr>
              <w:t>Male</w:t>
            </w:r>
          </w:p>
        </w:tc>
        <w:tc>
          <w:tcPr>
            <w:tcW w:w="2310" w:type="dxa"/>
            <w:tcBorders>
              <w:top w:val="single" w:sz="4" w:space="0" w:color="FFFFFF" w:themeColor="background1"/>
              <w:bottom w:val="nil"/>
            </w:tcBorders>
          </w:tcPr>
          <w:p w14:paraId="2CF384C3" w14:textId="03EEB8AF" w:rsidR="005817ED" w:rsidRPr="000E6839" w:rsidRDefault="005817ED" w:rsidP="005817ED">
            <w:pPr>
              <w:ind w:left="720" w:hanging="557"/>
              <w:contextualSpacing/>
              <w:jc w:val="right"/>
              <w:rPr>
                <w:rFonts w:ascii="Calibri" w:hAnsi="Calibri" w:cs="Calibri"/>
                <w:color w:val="000000"/>
                <w:sz w:val="20"/>
                <w:szCs w:val="20"/>
              </w:rPr>
            </w:pPr>
            <w:r w:rsidRPr="000E6839">
              <w:rPr>
                <w:rFonts w:ascii="Calibri" w:hAnsi="Calibri" w:cs="Calibri"/>
                <w:color w:val="000000"/>
                <w:sz w:val="20"/>
                <w:szCs w:val="20"/>
              </w:rPr>
              <w:t>41.53%</w:t>
            </w:r>
          </w:p>
        </w:tc>
      </w:tr>
      <w:tr w:rsidR="005817ED" w:rsidRPr="00B742AF" w14:paraId="47A361B6" w14:textId="77777777" w:rsidTr="005817ED">
        <w:trPr>
          <w:cantSplit/>
          <w:trHeight w:val="295"/>
          <w:jc w:val="center"/>
        </w:trPr>
        <w:tc>
          <w:tcPr>
            <w:tcW w:w="4225" w:type="dxa"/>
            <w:tcBorders>
              <w:top w:val="nil"/>
              <w:bottom w:val="nil"/>
            </w:tcBorders>
          </w:tcPr>
          <w:p w14:paraId="09C119CC" w14:textId="42E5B9FD" w:rsidR="005817ED" w:rsidRPr="000E6839" w:rsidRDefault="005817ED" w:rsidP="005817ED">
            <w:pPr>
              <w:ind w:left="720" w:hanging="557"/>
              <w:contextualSpacing/>
              <w:rPr>
                <w:rFonts w:asciiTheme="minorHAnsi" w:eastAsia="Calibri" w:hAnsiTheme="minorHAnsi" w:cstheme="minorHAnsi"/>
                <w:bCs/>
                <w:sz w:val="20"/>
                <w:szCs w:val="20"/>
              </w:rPr>
            </w:pPr>
            <w:r w:rsidRPr="000E6839">
              <w:rPr>
                <w:rFonts w:asciiTheme="minorHAnsi" w:eastAsia="Calibri" w:hAnsiTheme="minorHAnsi" w:cstheme="minorHAnsi"/>
                <w:bCs/>
                <w:sz w:val="20"/>
                <w:szCs w:val="20"/>
              </w:rPr>
              <w:t>Unknown</w:t>
            </w:r>
            <w:r w:rsidRPr="000E6839">
              <w:rPr>
                <w:rStyle w:val="FootnoteReference"/>
                <w:rFonts w:asciiTheme="minorHAnsi" w:eastAsia="Calibri" w:hAnsiTheme="minorHAnsi" w:cstheme="minorHAnsi"/>
                <w:bCs/>
                <w:sz w:val="20"/>
                <w:szCs w:val="20"/>
              </w:rPr>
              <w:footnoteReference w:id="6"/>
            </w:r>
          </w:p>
        </w:tc>
        <w:tc>
          <w:tcPr>
            <w:tcW w:w="2310" w:type="dxa"/>
            <w:tcBorders>
              <w:top w:val="nil"/>
              <w:bottom w:val="nil"/>
            </w:tcBorders>
          </w:tcPr>
          <w:p w14:paraId="50076B12" w14:textId="6D9839CF" w:rsidR="005817ED" w:rsidRPr="000E6839" w:rsidRDefault="005817ED" w:rsidP="005817ED">
            <w:pPr>
              <w:ind w:left="720" w:hanging="557"/>
              <w:contextualSpacing/>
              <w:jc w:val="right"/>
              <w:rPr>
                <w:rFonts w:ascii="Calibri" w:hAnsi="Calibri" w:cs="Calibri"/>
                <w:color w:val="000000"/>
                <w:sz w:val="20"/>
                <w:szCs w:val="20"/>
              </w:rPr>
            </w:pPr>
            <w:r w:rsidRPr="000E6839">
              <w:rPr>
                <w:rFonts w:ascii="Calibri" w:hAnsi="Calibri" w:cs="Calibri"/>
                <w:color w:val="000000"/>
                <w:sz w:val="20"/>
                <w:szCs w:val="20"/>
              </w:rPr>
              <w:t>0.06%</w:t>
            </w:r>
          </w:p>
        </w:tc>
      </w:tr>
      <w:tr w:rsidR="005817ED" w:rsidRPr="00B742AF" w14:paraId="4BC0B256" w14:textId="77777777" w:rsidTr="005817ED">
        <w:trPr>
          <w:cantSplit/>
          <w:trHeight w:val="295"/>
          <w:jc w:val="center"/>
        </w:trPr>
        <w:tc>
          <w:tcPr>
            <w:tcW w:w="4225" w:type="dxa"/>
            <w:tcBorders>
              <w:top w:val="nil"/>
              <w:bottom w:val="single" w:sz="4" w:space="0" w:color="auto"/>
            </w:tcBorders>
          </w:tcPr>
          <w:p w14:paraId="61E86A97" w14:textId="0833A631" w:rsidR="005817ED" w:rsidRPr="000E6839" w:rsidRDefault="005817ED" w:rsidP="0049531E">
            <w:pPr>
              <w:ind w:left="720" w:hanging="557"/>
              <w:contextualSpacing/>
              <w:rPr>
                <w:rFonts w:asciiTheme="minorHAnsi" w:eastAsia="Calibri" w:hAnsiTheme="minorHAnsi" w:cstheme="minorHAnsi"/>
                <w:bCs/>
                <w:sz w:val="20"/>
                <w:szCs w:val="20"/>
              </w:rPr>
            </w:pPr>
            <w:r w:rsidRPr="000E6839">
              <w:rPr>
                <w:rFonts w:asciiTheme="minorHAnsi" w:eastAsia="Calibri" w:hAnsiTheme="minorHAnsi" w:cstheme="minorHAnsi"/>
                <w:b/>
                <w:sz w:val="20"/>
                <w:szCs w:val="20"/>
              </w:rPr>
              <w:lastRenderedPageBreak/>
              <w:t>Total</w:t>
            </w:r>
          </w:p>
        </w:tc>
        <w:tc>
          <w:tcPr>
            <w:tcW w:w="2310" w:type="dxa"/>
            <w:tcBorders>
              <w:top w:val="nil"/>
              <w:bottom w:val="single" w:sz="4" w:space="0" w:color="auto"/>
            </w:tcBorders>
          </w:tcPr>
          <w:p w14:paraId="2C4E1D24" w14:textId="6552A71D" w:rsidR="005817ED" w:rsidRPr="000E6839" w:rsidRDefault="005817ED" w:rsidP="0049531E">
            <w:pPr>
              <w:ind w:left="720" w:hanging="557"/>
              <w:contextualSpacing/>
              <w:jc w:val="right"/>
              <w:rPr>
                <w:rFonts w:ascii="Calibri" w:hAnsi="Calibri" w:cs="Calibri"/>
                <w:color w:val="000000"/>
                <w:sz w:val="20"/>
                <w:szCs w:val="20"/>
              </w:rPr>
            </w:pPr>
            <w:r w:rsidRPr="000E6839">
              <w:rPr>
                <w:rFonts w:ascii="Calibri" w:hAnsi="Calibri" w:cs="Calibri"/>
                <w:b/>
                <w:bCs/>
                <w:color w:val="000000"/>
                <w:sz w:val="20"/>
                <w:szCs w:val="20"/>
              </w:rPr>
              <w:t>100.00%</w:t>
            </w:r>
          </w:p>
        </w:tc>
      </w:tr>
      <w:tr w:rsidR="00921A4F" w:rsidRPr="00B742AF" w14:paraId="74C9D239" w14:textId="77777777" w:rsidTr="00C60EB7">
        <w:trPr>
          <w:cantSplit/>
          <w:trHeight w:val="393"/>
          <w:jc w:val="center"/>
        </w:trPr>
        <w:tc>
          <w:tcPr>
            <w:tcW w:w="4225" w:type="dxa"/>
            <w:tcBorders>
              <w:bottom w:val="single" w:sz="4" w:space="0" w:color="FFFFFF" w:themeColor="background1"/>
            </w:tcBorders>
          </w:tcPr>
          <w:p w14:paraId="466C0246" w14:textId="77777777" w:rsidR="00921A4F" w:rsidRPr="000E6839" w:rsidRDefault="00921A4F" w:rsidP="0049531E">
            <w:pPr>
              <w:contextualSpacing/>
              <w:rPr>
                <w:rFonts w:asciiTheme="minorHAnsi" w:eastAsia="Calibri" w:hAnsiTheme="minorHAnsi" w:cstheme="minorHAnsi"/>
                <w:bCs/>
                <w:sz w:val="20"/>
                <w:szCs w:val="20"/>
              </w:rPr>
            </w:pPr>
            <w:r w:rsidRPr="000E6839">
              <w:rPr>
                <w:rFonts w:asciiTheme="minorHAnsi" w:eastAsia="Calibri" w:hAnsiTheme="minorHAnsi" w:cstheme="minorHAnsi"/>
                <w:b/>
                <w:sz w:val="20"/>
                <w:szCs w:val="20"/>
              </w:rPr>
              <w:t>Age</w:t>
            </w:r>
          </w:p>
          <w:p w14:paraId="38A00881" w14:textId="77777777" w:rsidR="00921A4F" w:rsidRPr="000E6839" w:rsidRDefault="00921A4F" w:rsidP="0049531E">
            <w:pPr>
              <w:ind w:left="720" w:hanging="557"/>
              <w:contextualSpacing/>
              <w:rPr>
                <w:rFonts w:asciiTheme="minorHAnsi" w:eastAsia="Calibri" w:hAnsiTheme="minorHAnsi" w:cstheme="minorHAnsi"/>
                <w:bCs/>
                <w:sz w:val="20"/>
                <w:szCs w:val="20"/>
              </w:rPr>
            </w:pPr>
            <w:r w:rsidRPr="000E6839">
              <w:rPr>
                <w:rFonts w:asciiTheme="minorHAnsi" w:eastAsia="Calibri" w:hAnsiTheme="minorHAnsi" w:cstheme="minorHAnsi"/>
                <w:bCs/>
                <w:sz w:val="20"/>
                <w:szCs w:val="20"/>
              </w:rPr>
              <w:t>0-49</w:t>
            </w:r>
          </w:p>
        </w:tc>
        <w:tc>
          <w:tcPr>
            <w:tcW w:w="2310" w:type="dxa"/>
            <w:tcBorders>
              <w:bottom w:val="single" w:sz="4" w:space="0" w:color="FFFFFF" w:themeColor="background1"/>
            </w:tcBorders>
          </w:tcPr>
          <w:p w14:paraId="6E7304DE" w14:textId="77777777" w:rsidR="00921A4F" w:rsidRPr="000E6839" w:rsidRDefault="00921A4F" w:rsidP="0049531E">
            <w:pPr>
              <w:ind w:left="720" w:hanging="557"/>
              <w:contextualSpacing/>
              <w:jc w:val="right"/>
              <w:rPr>
                <w:rFonts w:asciiTheme="minorHAnsi" w:eastAsia="Calibri" w:hAnsiTheme="minorHAnsi" w:cstheme="minorHAnsi"/>
                <w:bCs/>
                <w:sz w:val="20"/>
                <w:szCs w:val="20"/>
              </w:rPr>
            </w:pPr>
          </w:p>
          <w:p w14:paraId="4D8EA7D7" w14:textId="570276C0" w:rsidR="00921A4F" w:rsidRPr="000E6839" w:rsidRDefault="00921A4F" w:rsidP="0049531E">
            <w:pPr>
              <w:ind w:left="720" w:hanging="557"/>
              <w:contextualSpacing/>
              <w:jc w:val="right"/>
              <w:rPr>
                <w:rFonts w:asciiTheme="minorHAnsi" w:eastAsia="Calibri" w:hAnsiTheme="minorHAnsi" w:cstheme="minorHAnsi"/>
                <w:bCs/>
                <w:sz w:val="20"/>
                <w:szCs w:val="20"/>
              </w:rPr>
            </w:pPr>
            <w:r w:rsidRPr="000E6839">
              <w:rPr>
                <w:rFonts w:ascii="Calibri" w:hAnsi="Calibri" w:cs="Calibri"/>
                <w:sz w:val="20"/>
                <w:szCs w:val="20"/>
              </w:rPr>
              <w:t>47.</w:t>
            </w:r>
            <w:r w:rsidR="00EA12EA" w:rsidRPr="000E6839">
              <w:rPr>
                <w:rFonts w:ascii="Calibri" w:hAnsi="Calibri" w:cs="Calibri"/>
                <w:sz w:val="20"/>
                <w:szCs w:val="20"/>
              </w:rPr>
              <w:t>0</w:t>
            </w:r>
            <w:r w:rsidR="00EF42A2" w:rsidRPr="000E6839">
              <w:rPr>
                <w:rFonts w:ascii="Calibri" w:hAnsi="Calibri" w:cs="Calibri"/>
                <w:sz w:val="20"/>
                <w:szCs w:val="20"/>
              </w:rPr>
              <w:t>9</w:t>
            </w:r>
            <w:r w:rsidRPr="000E6839">
              <w:rPr>
                <w:rFonts w:ascii="Calibri" w:hAnsi="Calibri" w:cs="Calibri"/>
                <w:sz w:val="20"/>
                <w:szCs w:val="20"/>
              </w:rPr>
              <w:t>%</w:t>
            </w:r>
          </w:p>
        </w:tc>
      </w:tr>
      <w:tr w:rsidR="005817ED" w:rsidRPr="00B742AF" w14:paraId="75DFB5BA" w14:textId="77777777" w:rsidTr="005817ED">
        <w:trPr>
          <w:cantSplit/>
          <w:trHeight w:val="293"/>
          <w:jc w:val="center"/>
        </w:trPr>
        <w:tc>
          <w:tcPr>
            <w:tcW w:w="4225" w:type="dxa"/>
            <w:tcBorders>
              <w:top w:val="single" w:sz="4" w:space="0" w:color="FFFFFF" w:themeColor="background1"/>
              <w:bottom w:val="nil"/>
            </w:tcBorders>
          </w:tcPr>
          <w:p w14:paraId="7D92BCDB" w14:textId="0B8F7C7F" w:rsidR="005817ED" w:rsidRPr="000E6839" w:rsidRDefault="005817ED" w:rsidP="005817ED">
            <w:pPr>
              <w:ind w:left="720" w:hanging="557"/>
              <w:contextualSpacing/>
              <w:rPr>
                <w:rFonts w:asciiTheme="minorHAnsi" w:eastAsia="Calibri" w:hAnsiTheme="minorHAnsi" w:cstheme="minorHAnsi"/>
                <w:bCs/>
                <w:sz w:val="20"/>
                <w:szCs w:val="20"/>
              </w:rPr>
            </w:pPr>
            <w:r w:rsidRPr="000E6839">
              <w:rPr>
                <w:rFonts w:asciiTheme="minorHAnsi" w:eastAsia="Calibri" w:hAnsiTheme="minorHAnsi" w:cstheme="minorHAnsi"/>
                <w:bCs/>
                <w:sz w:val="20"/>
                <w:szCs w:val="20"/>
              </w:rPr>
              <w:t>50+</w:t>
            </w:r>
          </w:p>
        </w:tc>
        <w:tc>
          <w:tcPr>
            <w:tcW w:w="2310" w:type="dxa"/>
            <w:tcBorders>
              <w:top w:val="single" w:sz="4" w:space="0" w:color="FFFFFF" w:themeColor="background1"/>
              <w:bottom w:val="nil"/>
            </w:tcBorders>
          </w:tcPr>
          <w:p w14:paraId="016409FC" w14:textId="1AA7BF86" w:rsidR="005817ED" w:rsidRPr="000E6839" w:rsidRDefault="005817ED" w:rsidP="005817ED">
            <w:pPr>
              <w:ind w:left="720" w:hanging="557"/>
              <w:contextualSpacing/>
              <w:jc w:val="right"/>
              <w:rPr>
                <w:rFonts w:ascii="Calibri" w:hAnsi="Calibri" w:cs="Calibri"/>
                <w:sz w:val="20"/>
                <w:szCs w:val="20"/>
              </w:rPr>
            </w:pPr>
            <w:r w:rsidRPr="000E6839">
              <w:rPr>
                <w:rFonts w:ascii="Calibri" w:hAnsi="Calibri" w:cs="Calibri"/>
                <w:sz w:val="20"/>
                <w:szCs w:val="20"/>
              </w:rPr>
              <w:t>52.91%</w:t>
            </w:r>
          </w:p>
        </w:tc>
      </w:tr>
      <w:tr w:rsidR="005817ED" w:rsidRPr="00B742AF" w14:paraId="02585F53" w14:textId="77777777" w:rsidTr="005817ED">
        <w:trPr>
          <w:cantSplit/>
          <w:trHeight w:val="292"/>
          <w:jc w:val="center"/>
        </w:trPr>
        <w:tc>
          <w:tcPr>
            <w:tcW w:w="4225" w:type="dxa"/>
            <w:tcBorders>
              <w:top w:val="nil"/>
              <w:bottom w:val="single" w:sz="4" w:space="0" w:color="auto"/>
            </w:tcBorders>
          </w:tcPr>
          <w:p w14:paraId="72F1B6B9" w14:textId="3060C5C2" w:rsidR="005817ED" w:rsidRPr="000E6839" w:rsidRDefault="005817ED" w:rsidP="0049531E">
            <w:pPr>
              <w:ind w:left="720" w:hanging="557"/>
              <w:contextualSpacing/>
              <w:rPr>
                <w:rFonts w:asciiTheme="minorHAnsi" w:eastAsia="Calibri" w:hAnsiTheme="minorHAnsi" w:cstheme="minorHAnsi"/>
                <w:bCs/>
                <w:sz w:val="20"/>
                <w:szCs w:val="20"/>
              </w:rPr>
            </w:pPr>
            <w:r w:rsidRPr="000E6839">
              <w:rPr>
                <w:rFonts w:asciiTheme="minorHAnsi" w:eastAsia="Calibri" w:hAnsiTheme="minorHAnsi" w:cstheme="minorHAnsi"/>
                <w:b/>
                <w:sz w:val="20"/>
                <w:szCs w:val="20"/>
              </w:rPr>
              <w:t>Total</w:t>
            </w:r>
          </w:p>
        </w:tc>
        <w:tc>
          <w:tcPr>
            <w:tcW w:w="2310" w:type="dxa"/>
            <w:tcBorders>
              <w:top w:val="nil"/>
              <w:bottom w:val="single" w:sz="4" w:space="0" w:color="auto"/>
            </w:tcBorders>
          </w:tcPr>
          <w:p w14:paraId="3DFBDCF4" w14:textId="43C498F8" w:rsidR="005817ED" w:rsidRPr="000E6839" w:rsidRDefault="005817ED" w:rsidP="0049531E">
            <w:pPr>
              <w:ind w:left="720" w:hanging="557"/>
              <w:contextualSpacing/>
              <w:jc w:val="right"/>
              <w:rPr>
                <w:rFonts w:ascii="Calibri" w:hAnsi="Calibri" w:cs="Calibri"/>
                <w:sz w:val="20"/>
                <w:szCs w:val="20"/>
              </w:rPr>
            </w:pPr>
            <w:r w:rsidRPr="000E6839">
              <w:rPr>
                <w:rFonts w:asciiTheme="minorHAnsi" w:eastAsia="Calibri" w:hAnsiTheme="minorHAnsi" w:cstheme="minorHAnsi"/>
                <w:b/>
                <w:sz w:val="20"/>
                <w:szCs w:val="20"/>
              </w:rPr>
              <w:t>100.00%</w:t>
            </w:r>
          </w:p>
        </w:tc>
      </w:tr>
      <w:tr w:rsidR="005817ED" w:rsidRPr="00B742AF" w14:paraId="59C19B89" w14:textId="77777777" w:rsidTr="005817ED">
        <w:trPr>
          <w:cantSplit/>
          <w:trHeight w:val="320"/>
          <w:jc w:val="center"/>
        </w:trPr>
        <w:tc>
          <w:tcPr>
            <w:tcW w:w="4225" w:type="dxa"/>
            <w:tcBorders>
              <w:top w:val="single" w:sz="4" w:space="0" w:color="FFFFFF" w:themeColor="background1"/>
              <w:bottom w:val="nil"/>
            </w:tcBorders>
          </w:tcPr>
          <w:p w14:paraId="224B8EB8" w14:textId="77777777" w:rsidR="005817ED" w:rsidRPr="005731DF" w:rsidRDefault="005817ED" w:rsidP="0049531E">
            <w:pPr>
              <w:contextualSpacing/>
              <w:rPr>
                <w:rFonts w:asciiTheme="minorHAnsi" w:eastAsia="Calibri" w:hAnsiTheme="minorHAnsi" w:cstheme="minorHAnsi"/>
                <w:b/>
                <w:sz w:val="22"/>
                <w:szCs w:val="22"/>
              </w:rPr>
            </w:pPr>
            <w:bookmarkStart w:id="29" w:name="_Hlk121731771"/>
            <w:r w:rsidRPr="005731DF">
              <w:rPr>
                <w:rFonts w:asciiTheme="minorHAnsi" w:eastAsia="Calibri" w:hAnsiTheme="minorHAnsi" w:cstheme="minorHAnsi"/>
                <w:b/>
                <w:sz w:val="22"/>
                <w:szCs w:val="22"/>
              </w:rPr>
              <w:t>Race/Ethnicity</w:t>
            </w:r>
          </w:p>
          <w:p w14:paraId="0881C6B0" w14:textId="3801CC4F" w:rsidR="005817ED" w:rsidRPr="005817ED" w:rsidRDefault="005817ED" w:rsidP="005817ED">
            <w:pPr>
              <w:ind w:left="720" w:hanging="557"/>
              <w:contextualSpacing/>
              <w:rPr>
                <w:rFonts w:ascii="Calibri" w:hAnsi="Calibri" w:cs="Calibri"/>
                <w:color w:val="000000"/>
                <w:sz w:val="22"/>
                <w:szCs w:val="22"/>
              </w:rPr>
            </w:pPr>
            <w:r w:rsidRPr="00433643">
              <w:rPr>
                <w:rFonts w:ascii="Calibri" w:hAnsi="Calibri" w:cs="Calibri"/>
                <w:color w:val="000000"/>
                <w:sz w:val="22"/>
                <w:szCs w:val="22"/>
              </w:rPr>
              <w:t>American Indian or Alaskan Native</w:t>
            </w:r>
          </w:p>
        </w:tc>
        <w:tc>
          <w:tcPr>
            <w:tcW w:w="2310" w:type="dxa"/>
            <w:tcBorders>
              <w:top w:val="single" w:sz="4" w:space="0" w:color="FFFFFF" w:themeColor="background1"/>
              <w:bottom w:val="nil"/>
            </w:tcBorders>
          </w:tcPr>
          <w:p w14:paraId="75AFF5F2" w14:textId="77777777" w:rsidR="005817ED" w:rsidRPr="009929A1" w:rsidRDefault="005817ED" w:rsidP="0049531E">
            <w:pPr>
              <w:ind w:left="720" w:hanging="557"/>
              <w:contextualSpacing/>
              <w:jc w:val="right"/>
              <w:rPr>
                <w:rFonts w:asciiTheme="minorHAnsi" w:hAnsiTheme="minorHAnsi" w:cstheme="minorHAnsi"/>
                <w:sz w:val="22"/>
                <w:szCs w:val="22"/>
              </w:rPr>
            </w:pPr>
          </w:p>
          <w:p w14:paraId="1ED7D98C" w14:textId="5AB04988" w:rsidR="005817ED" w:rsidRPr="005817ED" w:rsidRDefault="005817ED" w:rsidP="005817ED">
            <w:pPr>
              <w:ind w:left="720" w:hanging="557"/>
              <w:contextualSpacing/>
              <w:jc w:val="right"/>
              <w:rPr>
                <w:rFonts w:asciiTheme="minorHAnsi" w:hAnsiTheme="minorHAnsi" w:cstheme="minorHAnsi"/>
                <w:color w:val="000000"/>
                <w:sz w:val="22"/>
                <w:szCs w:val="22"/>
              </w:rPr>
            </w:pPr>
            <w:r w:rsidRPr="009929A1">
              <w:rPr>
                <w:rFonts w:asciiTheme="minorHAnsi" w:hAnsiTheme="minorHAnsi" w:cstheme="minorHAnsi"/>
                <w:color w:val="000000"/>
                <w:sz w:val="22"/>
                <w:szCs w:val="22"/>
              </w:rPr>
              <w:t>0.07%</w:t>
            </w:r>
          </w:p>
        </w:tc>
      </w:tr>
      <w:tr w:rsidR="005817ED" w:rsidRPr="00B742AF" w14:paraId="3FD8D388" w14:textId="77777777" w:rsidTr="005817ED">
        <w:trPr>
          <w:cantSplit/>
          <w:trHeight w:val="317"/>
          <w:jc w:val="center"/>
        </w:trPr>
        <w:tc>
          <w:tcPr>
            <w:tcW w:w="4225" w:type="dxa"/>
            <w:tcBorders>
              <w:top w:val="nil"/>
              <w:bottom w:val="nil"/>
            </w:tcBorders>
          </w:tcPr>
          <w:p w14:paraId="6D9BF3C4" w14:textId="367D938A" w:rsidR="005817ED" w:rsidRPr="005817ED" w:rsidRDefault="005817ED" w:rsidP="005817ED">
            <w:pPr>
              <w:ind w:left="720" w:hanging="557"/>
              <w:contextualSpacing/>
              <w:rPr>
                <w:rFonts w:ascii="Calibri" w:hAnsi="Calibri" w:cs="Calibri"/>
                <w:color w:val="000000"/>
                <w:sz w:val="22"/>
                <w:szCs w:val="22"/>
              </w:rPr>
            </w:pPr>
            <w:r w:rsidRPr="00433643">
              <w:rPr>
                <w:rFonts w:ascii="Calibri" w:hAnsi="Calibri" w:cs="Calibri"/>
                <w:color w:val="000000"/>
                <w:sz w:val="22"/>
                <w:szCs w:val="22"/>
              </w:rPr>
              <w:t>Asian</w:t>
            </w:r>
          </w:p>
        </w:tc>
        <w:tc>
          <w:tcPr>
            <w:tcW w:w="2310" w:type="dxa"/>
            <w:tcBorders>
              <w:top w:val="nil"/>
              <w:bottom w:val="nil"/>
            </w:tcBorders>
          </w:tcPr>
          <w:p w14:paraId="12E39506" w14:textId="256BBC61" w:rsidR="005817ED" w:rsidRPr="005817ED" w:rsidRDefault="005817ED" w:rsidP="005817ED">
            <w:pPr>
              <w:ind w:left="720" w:hanging="557"/>
              <w:contextualSpacing/>
              <w:jc w:val="right"/>
              <w:rPr>
                <w:rFonts w:asciiTheme="minorHAnsi" w:hAnsiTheme="minorHAnsi" w:cstheme="minorHAnsi"/>
                <w:color w:val="000000"/>
                <w:sz w:val="22"/>
                <w:szCs w:val="22"/>
              </w:rPr>
            </w:pPr>
            <w:r w:rsidRPr="009929A1">
              <w:rPr>
                <w:rFonts w:asciiTheme="minorHAnsi" w:hAnsiTheme="minorHAnsi" w:cstheme="minorHAnsi"/>
                <w:color w:val="000000"/>
                <w:sz w:val="22"/>
                <w:szCs w:val="22"/>
              </w:rPr>
              <w:t>5.76%</w:t>
            </w:r>
          </w:p>
        </w:tc>
      </w:tr>
      <w:bookmarkEnd w:id="29"/>
      <w:tr w:rsidR="005817ED" w:rsidRPr="00B742AF" w14:paraId="66AC2446" w14:textId="77777777" w:rsidTr="005817ED">
        <w:trPr>
          <w:cantSplit/>
          <w:trHeight w:val="317"/>
          <w:jc w:val="center"/>
        </w:trPr>
        <w:tc>
          <w:tcPr>
            <w:tcW w:w="4225" w:type="dxa"/>
            <w:tcBorders>
              <w:top w:val="nil"/>
              <w:bottom w:val="nil"/>
            </w:tcBorders>
          </w:tcPr>
          <w:p w14:paraId="7C37E5C3" w14:textId="0A91D9EC" w:rsidR="005817ED" w:rsidRPr="005817ED" w:rsidRDefault="005817ED" w:rsidP="005817ED">
            <w:pPr>
              <w:ind w:left="720" w:hanging="557"/>
              <w:contextualSpacing/>
              <w:rPr>
                <w:rFonts w:ascii="Calibri" w:hAnsi="Calibri" w:cs="Calibri"/>
                <w:color w:val="000000"/>
                <w:sz w:val="22"/>
                <w:szCs w:val="22"/>
              </w:rPr>
            </w:pPr>
            <w:r w:rsidRPr="00433643">
              <w:rPr>
                <w:rFonts w:ascii="Calibri" w:hAnsi="Calibri" w:cs="Calibri"/>
                <w:color w:val="000000"/>
                <w:sz w:val="22"/>
                <w:szCs w:val="22"/>
              </w:rPr>
              <w:t>Black or African American</w:t>
            </w:r>
          </w:p>
        </w:tc>
        <w:tc>
          <w:tcPr>
            <w:tcW w:w="2310" w:type="dxa"/>
            <w:tcBorders>
              <w:top w:val="nil"/>
              <w:bottom w:val="nil"/>
            </w:tcBorders>
          </w:tcPr>
          <w:p w14:paraId="0776767C" w14:textId="3126A5A3" w:rsidR="005817ED" w:rsidRPr="005817ED" w:rsidRDefault="005817ED" w:rsidP="005817ED">
            <w:pPr>
              <w:ind w:left="720" w:hanging="557"/>
              <w:contextualSpacing/>
              <w:jc w:val="right"/>
              <w:rPr>
                <w:rFonts w:asciiTheme="minorHAnsi" w:hAnsiTheme="minorHAnsi" w:cstheme="minorHAnsi"/>
                <w:color w:val="000000"/>
                <w:sz w:val="22"/>
                <w:szCs w:val="22"/>
              </w:rPr>
            </w:pPr>
            <w:r w:rsidRPr="009929A1">
              <w:rPr>
                <w:rFonts w:asciiTheme="minorHAnsi" w:hAnsiTheme="minorHAnsi" w:cstheme="minorHAnsi"/>
                <w:color w:val="000000"/>
                <w:sz w:val="22"/>
                <w:szCs w:val="22"/>
              </w:rPr>
              <w:t>4.59%</w:t>
            </w:r>
          </w:p>
        </w:tc>
      </w:tr>
      <w:tr w:rsidR="005817ED" w:rsidRPr="00B742AF" w14:paraId="7B234635" w14:textId="77777777" w:rsidTr="005817ED">
        <w:trPr>
          <w:cantSplit/>
          <w:trHeight w:val="317"/>
          <w:jc w:val="center"/>
        </w:trPr>
        <w:tc>
          <w:tcPr>
            <w:tcW w:w="4225" w:type="dxa"/>
            <w:tcBorders>
              <w:top w:val="nil"/>
              <w:bottom w:val="nil"/>
            </w:tcBorders>
          </w:tcPr>
          <w:p w14:paraId="74F8783A" w14:textId="1861DC79" w:rsidR="005817ED" w:rsidRPr="005817ED" w:rsidRDefault="005817ED" w:rsidP="005817ED">
            <w:pPr>
              <w:ind w:left="720" w:hanging="557"/>
              <w:contextualSpacing/>
              <w:rPr>
                <w:rFonts w:ascii="Calibri" w:hAnsi="Calibri" w:cs="Calibri"/>
                <w:color w:val="000000"/>
                <w:sz w:val="22"/>
                <w:szCs w:val="22"/>
              </w:rPr>
            </w:pPr>
            <w:r w:rsidRPr="00433643">
              <w:rPr>
                <w:rFonts w:ascii="Calibri" w:hAnsi="Calibri" w:cs="Calibri"/>
                <w:color w:val="000000"/>
                <w:sz w:val="22"/>
                <w:szCs w:val="22"/>
              </w:rPr>
              <w:t>Other/Unknown</w:t>
            </w:r>
            <w:r>
              <w:rPr>
                <w:rStyle w:val="FootnoteReference"/>
                <w:rFonts w:ascii="Calibri" w:hAnsi="Calibri" w:cs="Calibri"/>
                <w:color w:val="000000"/>
                <w:sz w:val="22"/>
                <w:szCs w:val="22"/>
              </w:rPr>
              <w:footnoteReference w:id="7"/>
            </w:r>
          </w:p>
        </w:tc>
        <w:tc>
          <w:tcPr>
            <w:tcW w:w="2310" w:type="dxa"/>
            <w:tcBorders>
              <w:top w:val="nil"/>
              <w:bottom w:val="nil"/>
            </w:tcBorders>
          </w:tcPr>
          <w:p w14:paraId="7B29515D" w14:textId="32AD343C" w:rsidR="005817ED" w:rsidRPr="005817ED" w:rsidRDefault="005817ED" w:rsidP="005817ED">
            <w:pPr>
              <w:ind w:left="720" w:hanging="557"/>
              <w:contextualSpacing/>
              <w:jc w:val="right"/>
              <w:rPr>
                <w:rFonts w:asciiTheme="minorHAnsi" w:hAnsiTheme="minorHAnsi" w:cstheme="minorHAnsi"/>
                <w:color w:val="000000"/>
                <w:sz w:val="22"/>
                <w:szCs w:val="22"/>
              </w:rPr>
            </w:pPr>
            <w:r w:rsidRPr="009929A1">
              <w:rPr>
                <w:rFonts w:asciiTheme="minorHAnsi" w:hAnsiTheme="minorHAnsi" w:cstheme="minorHAnsi"/>
                <w:color w:val="000000"/>
                <w:sz w:val="22"/>
                <w:szCs w:val="22"/>
              </w:rPr>
              <w:t>12.13%</w:t>
            </w:r>
          </w:p>
        </w:tc>
      </w:tr>
      <w:tr w:rsidR="005817ED" w:rsidRPr="00B742AF" w14:paraId="62B4C0A9" w14:textId="77777777" w:rsidTr="005817ED">
        <w:trPr>
          <w:cantSplit/>
          <w:trHeight w:val="317"/>
          <w:jc w:val="center"/>
        </w:trPr>
        <w:tc>
          <w:tcPr>
            <w:tcW w:w="4225" w:type="dxa"/>
            <w:tcBorders>
              <w:top w:val="nil"/>
              <w:bottom w:val="nil"/>
            </w:tcBorders>
          </w:tcPr>
          <w:p w14:paraId="13494EFA" w14:textId="1883DC56" w:rsidR="005817ED" w:rsidRPr="005731DF" w:rsidRDefault="005817ED" w:rsidP="005817ED">
            <w:pPr>
              <w:ind w:left="150"/>
              <w:contextualSpacing/>
              <w:rPr>
                <w:rFonts w:asciiTheme="minorHAnsi" w:eastAsia="Calibri" w:hAnsiTheme="minorHAnsi" w:cstheme="minorHAnsi"/>
                <w:b/>
                <w:sz w:val="22"/>
                <w:szCs w:val="22"/>
              </w:rPr>
            </w:pPr>
            <w:r w:rsidRPr="00433643">
              <w:rPr>
                <w:rFonts w:ascii="Calibri" w:hAnsi="Calibri" w:cs="Calibri"/>
                <w:color w:val="000000"/>
                <w:sz w:val="22"/>
                <w:szCs w:val="22"/>
              </w:rPr>
              <w:t>White</w:t>
            </w:r>
          </w:p>
        </w:tc>
        <w:tc>
          <w:tcPr>
            <w:tcW w:w="2310" w:type="dxa"/>
            <w:tcBorders>
              <w:top w:val="nil"/>
              <w:bottom w:val="nil"/>
            </w:tcBorders>
          </w:tcPr>
          <w:p w14:paraId="7E6779B3" w14:textId="39B9A95B" w:rsidR="005817ED" w:rsidRPr="005817ED" w:rsidRDefault="005817ED" w:rsidP="005817ED">
            <w:pPr>
              <w:ind w:left="720" w:hanging="557"/>
              <w:contextualSpacing/>
              <w:jc w:val="right"/>
              <w:rPr>
                <w:rFonts w:asciiTheme="minorHAnsi" w:hAnsiTheme="minorHAnsi" w:cstheme="minorHAnsi"/>
                <w:color w:val="000000"/>
                <w:sz w:val="22"/>
                <w:szCs w:val="22"/>
              </w:rPr>
            </w:pPr>
            <w:r w:rsidRPr="009929A1">
              <w:rPr>
                <w:rFonts w:asciiTheme="minorHAnsi" w:hAnsiTheme="minorHAnsi" w:cstheme="minorHAnsi"/>
                <w:color w:val="000000"/>
                <w:sz w:val="22"/>
                <w:szCs w:val="22"/>
              </w:rPr>
              <w:t>77.45%</w:t>
            </w:r>
          </w:p>
        </w:tc>
      </w:tr>
      <w:tr w:rsidR="005817ED" w:rsidRPr="00B742AF" w14:paraId="5C356C0E" w14:textId="77777777" w:rsidTr="005817ED">
        <w:trPr>
          <w:cantSplit/>
          <w:trHeight w:val="317"/>
          <w:jc w:val="center"/>
        </w:trPr>
        <w:tc>
          <w:tcPr>
            <w:tcW w:w="4225" w:type="dxa"/>
            <w:tcBorders>
              <w:top w:val="nil"/>
              <w:bottom w:val="single" w:sz="4" w:space="0" w:color="auto"/>
            </w:tcBorders>
          </w:tcPr>
          <w:p w14:paraId="4B4FFE51" w14:textId="4CB756C0" w:rsidR="005817ED" w:rsidRPr="005731DF" w:rsidRDefault="005817ED" w:rsidP="005817ED">
            <w:pPr>
              <w:ind w:left="150"/>
              <w:contextualSpacing/>
              <w:rPr>
                <w:rFonts w:asciiTheme="minorHAnsi" w:eastAsia="Calibri" w:hAnsiTheme="minorHAnsi" w:cstheme="minorHAnsi"/>
                <w:b/>
                <w:sz w:val="22"/>
                <w:szCs w:val="22"/>
              </w:rPr>
            </w:pPr>
            <w:r w:rsidRPr="00E10C9B">
              <w:rPr>
                <w:rFonts w:asciiTheme="minorHAnsi" w:eastAsia="Calibri" w:hAnsiTheme="minorHAnsi" w:cstheme="minorHAnsi"/>
                <w:b/>
                <w:sz w:val="22"/>
                <w:szCs w:val="22"/>
              </w:rPr>
              <w:t>Total</w:t>
            </w:r>
          </w:p>
        </w:tc>
        <w:tc>
          <w:tcPr>
            <w:tcW w:w="2310" w:type="dxa"/>
            <w:tcBorders>
              <w:top w:val="nil"/>
              <w:bottom w:val="single" w:sz="4" w:space="0" w:color="auto"/>
            </w:tcBorders>
          </w:tcPr>
          <w:p w14:paraId="56DC4AFB" w14:textId="544074C3" w:rsidR="005817ED" w:rsidRPr="009929A1" w:rsidRDefault="005817ED" w:rsidP="0049531E">
            <w:pPr>
              <w:ind w:left="720" w:hanging="557"/>
              <w:contextualSpacing/>
              <w:jc w:val="right"/>
              <w:rPr>
                <w:rFonts w:asciiTheme="minorHAnsi" w:hAnsiTheme="minorHAnsi" w:cstheme="minorHAnsi"/>
                <w:sz w:val="22"/>
                <w:szCs w:val="22"/>
              </w:rPr>
            </w:pPr>
            <w:r w:rsidRPr="00E10C9B">
              <w:rPr>
                <w:rFonts w:ascii="Calibri" w:hAnsi="Calibri" w:cs="Calibri"/>
                <w:b/>
                <w:bCs/>
              </w:rPr>
              <w:t>100</w:t>
            </w:r>
            <w:r>
              <w:rPr>
                <w:rFonts w:ascii="Calibri" w:hAnsi="Calibri" w:cs="Calibri"/>
                <w:b/>
                <w:bCs/>
              </w:rPr>
              <w:t>.00</w:t>
            </w:r>
            <w:r w:rsidRPr="00E10C9B">
              <w:rPr>
                <w:rFonts w:ascii="Calibri" w:hAnsi="Calibri" w:cs="Calibri"/>
                <w:b/>
                <w:bCs/>
              </w:rPr>
              <w:t>%</w:t>
            </w:r>
          </w:p>
        </w:tc>
      </w:tr>
      <w:tr w:rsidR="00921A4F" w:rsidRPr="00B742AF" w14:paraId="0572FE47" w14:textId="77777777" w:rsidTr="00C60EB7">
        <w:trPr>
          <w:cantSplit/>
          <w:trHeight w:val="391"/>
          <w:jc w:val="center"/>
        </w:trPr>
        <w:tc>
          <w:tcPr>
            <w:tcW w:w="4225" w:type="dxa"/>
            <w:tcBorders>
              <w:bottom w:val="single" w:sz="4" w:space="0" w:color="FFFFFF" w:themeColor="background1"/>
            </w:tcBorders>
          </w:tcPr>
          <w:p w14:paraId="7378C224" w14:textId="77777777" w:rsidR="00921A4F" w:rsidRPr="00761CDF" w:rsidRDefault="00921A4F" w:rsidP="0049531E">
            <w:pPr>
              <w:contextualSpacing/>
              <w:rPr>
                <w:rFonts w:asciiTheme="minorHAnsi" w:eastAsia="Calibri" w:hAnsiTheme="minorHAnsi" w:cstheme="minorHAnsi"/>
                <w:b/>
                <w:sz w:val="22"/>
                <w:szCs w:val="22"/>
              </w:rPr>
            </w:pPr>
            <w:r w:rsidRPr="00761CDF">
              <w:rPr>
                <w:rFonts w:asciiTheme="minorHAnsi" w:eastAsia="Calibri" w:hAnsiTheme="minorHAnsi" w:cstheme="minorHAnsi"/>
                <w:b/>
                <w:sz w:val="22"/>
                <w:szCs w:val="22"/>
              </w:rPr>
              <w:t>Patient Origin</w:t>
            </w:r>
          </w:p>
          <w:p w14:paraId="7ABCC414" w14:textId="77777777" w:rsidR="00921A4F" w:rsidRPr="00761CDF" w:rsidRDefault="00921A4F" w:rsidP="0049531E">
            <w:pPr>
              <w:ind w:left="720" w:hanging="557"/>
              <w:contextualSpacing/>
              <w:rPr>
                <w:rFonts w:asciiTheme="minorHAnsi" w:eastAsia="Calibri" w:hAnsiTheme="minorHAnsi" w:cstheme="minorHAnsi"/>
                <w:bCs/>
                <w:sz w:val="22"/>
                <w:szCs w:val="22"/>
              </w:rPr>
            </w:pPr>
            <w:r w:rsidRPr="00761CDF">
              <w:rPr>
                <w:rFonts w:asciiTheme="minorHAnsi" w:eastAsia="Calibri" w:hAnsiTheme="minorHAnsi" w:cstheme="minorHAnsi"/>
                <w:bCs/>
                <w:sz w:val="22"/>
                <w:szCs w:val="22"/>
              </w:rPr>
              <w:t>Malden (</w:t>
            </w:r>
            <w:r w:rsidRPr="00761CDF">
              <w:rPr>
                <w:rFonts w:ascii="Calibri" w:hAnsi="Calibri" w:cs="Calibri"/>
                <w:color w:val="000000"/>
                <w:sz w:val="22"/>
                <w:szCs w:val="22"/>
              </w:rPr>
              <w:t>02148)</w:t>
            </w:r>
          </w:p>
        </w:tc>
        <w:tc>
          <w:tcPr>
            <w:tcW w:w="2310" w:type="dxa"/>
            <w:tcBorders>
              <w:bottom w:val="single" w:sz="4" w:space="0" w:color="FFFFFF" w:themeColor="background1"/>
            </w:tcBorders>
          </w:tcPr>
          <w:p w14:paraId="36BB2DC6" w14:textId="77777777" w:rsidR="00921A4F" w:rsidRPr="00B742AF" w:rsidRDefault="00921A4F" w:rsidP="0049531E">
            <w:pPr>
              <w:ind w:left="720" w:hanging="557"/>
              <w:contextualSpacing/>
              <w:jc w:val="right"/>
              <w:rPr>
                <w:rFonts w:asciiTheme="minorHAnsi" w:eastAsia="Calibri" w:hAnsiTheme="minorHAnsi" w:cstheme="minorHAnsi"/>
                <w:bCs/>
                <w:sz w:val="22"/>
                <w:szCs w:val="22"/>
              </w:rPr>
            </w:pPr>
          </w:p>
          <w:p w14:paraId="45D7DE2B" w14:textId="77777777" w:rsidR="00921A4F" w:rsidRPr="00B742AF" w:rsidRDefault="00921A4F" w:rsidP="0049531E">
            <w:pPr>
              <w:ind w:left="720" w:hanging="557"/>
              <w:contextualSpacing/>
              <w:jc w:val="right"/>
              <w:rPr>
                <w:rFonts w:asciiTheme="minorHAnsi" w:eastAsia="Calibri" w:hAnsiTheme="minorHAnsi" w:cstheme="minorHAnsi"/>
                <w:bCs/>
                <w:sz w:val="22"/>
                <w:szCs w:val="22"/>
              </w:rPr>
            </w:pPr>
            <w:r w:rsidRPr="009B1E19">
              <w:rPr>
                <w:rFonts w:asciiTheme="minorHAnsi" w:eastAsia="Calibri" w:hAnsiTheme="minorHAnsi" w:cstheme="minorHAnsi"/>
                <w:bCs/>
                <w:sz w:val="22"/>
                <w:szCs w:val="22"/>
              </w:rPr>
              <w:t>12.48%</w:t>
            </w:r>
          </w:p>
        </w:tc>
      </w:tr>
      <w:tr w:rsidR="005817ED" w:rsidRPr="00B742AF" w14:paraId="6176694D" w14:textId="77777777" w:rsidTr="00E011FA">
        <w:trPr>
          <w:cantSplit/>
          <w:trHeight w:val="279"/>
          <w:jc w:val="center"/>
        </w:trPr>
        <w:tc>
          <w:tcPr>
            <w:tcW w:w="4225" w:type="dxa"/>
            <w:tcBorders>
              <w:top w:val="single" w:sz="4" w:space="0" w:color="FFFFFF" w:themeColor="background1"/>
              <w:bottom w:val="single" w:sz="4" w:space="0" w:color="FFFFFF" w:themeColor="background1"/>
            </w:tcBorders>
          </w:tcPr>
          <w:p w14:paraId="0EF5706D" w14:textId="6BB41F57" w:rsidR="005817ED" w:rsidRPr="005817ED" w:rsidRDefault="005817ED" w:rsidP="005817ED">
            <w:pPr>
              <w:ind w:left="720" w:hanging="557"/>
              <w:contextualSpacing/>
              <w:rPr>
                <w:rFonts w:asciiTheme="minorHAnsi" w:eastAsia="Calibri" w:hAnsiTheme="minorHAnsi" w:cstheme="minorHAnsi"/>
                <w:bCs/>
                <w:sz w:val="22"/>
                <w:szCs w:val="22"/>
              </w:rPr>
            </w:pPr>
            <w:r w:rsidRPr="00761CDF">
              <w:rPr>
                <w:rFonts w:asciiTheme="minorHAnsi" w:eastAsia="Calibri" w:hAnsiTheme="minorHAnsi" w:cstheme="minorHAnsi"/>
                <w:bCs/>
                <w:sz w:val="22"/>
                <w:szCs w:val="22"/>
              </w:rPr>
              <w:t>Medford (</w:t>
            </w:r>
            <w:r w:rsidRPr="00761CDF">
              <w:rPr>
                <w:rFonts w:ascii="Calibri" w:hAnsi="Calibri" w:cs="Calibri"/>
                <w:color w:val="000000"/>
                <w:sz w:val="22"/>
                <w:szCs w:val="22"/>
              </w:rPr>
              <w:t>02153, 02155)</w:t>
            </w:r>
          </w:p>
        </w:tc>
        <w:tc>
          <w:tcPr>
            <w:tcW w:w="2310" w:type="dxa"/>
            <w:tcBorders>
              <w:top w:val="single" w:sz="4" w:space="0" w:color="FFFFFF" w:themeColor="background1"/>
              <w:bottom w:val="nil"/>
            </w:tcBorders>
          </w:tcPr>
          <w:p w14:paraId="5C2062AD" w14:textId="78233C18" w:rsidR="005817ED" w:rsidRPr="005817ED" w:rsidRDefault="005817ED" w:rsidP="005817ED">
            <w:pPr>
              <w:ind w:left="720" w:hanging="557"/>
              <w:contextualSpacing/>
              <w:jc w:val="right"/>
              <w:rPr>
                <w:rFonts w:asciiTheme="minorHAnsi" w:eastAsia="Calibri" w:hAnsiTheme="minorHAnsi" w:cstheme="minorHAnsi"/>
                <w:bCs/>
                <w:sz w:val="22"/>
                <w:szCs w:val="22"/>
              </w:rPr>
            </w:pPr>
            <w:r w:rsidRPr="009B1E19">
              <w:rPr>
                <w:rFonts w:asciiTheme="minorHAnsi" w:eastAsia="Calibri" w:hAnsiTheme="minorHAnsi" w:cstheme="minorHAnsi"/>
                <w:bCs/>
                <w:sz w:val="22"/>
                <w:szCs w:val="22"/>
              </w:rPr>
              <w:t>10.44%</w:t>
            </w:r>
          </w:p>
        </w:tc>
      </w:tr>
      <w:tr w:rsidR="005817ED" w:rsidRPr="00B742AF" w14:paraId="56C9B9A3" w14:textId="77777777" w:rsidTr="00E011FA">
        <w:trPr>
          <w:cantSplit/>
          <w:trHeight w:val="268"/>
          <w:jc w:val="center"/>
        </w:trPr>
        <w:tc>
          <w:tcPr>
            <w:tcW w:w="4225" w:type="dxa"/>
            <w:tcBorders>
              <w:top w:val="single" w:sz="4" w:space="0" w:color="FFFFFF" w:themeColor="background1"/>
              <w:bottom w:val="single" w:sz="4" w:space="0" w:color="FFFFFF" w:themeColor="background1"/>
            </w:tcBorders>
          </w:tcPr>
          <w:p w14:paraId="57575092" w14:textId="7AC56FB5" w:rsidR="005817ED" w:rsidRPr="00761CDF" w:rsidRDefault="005817ED" w:rsidP="005817ED">
            <w:pPr>
              <w:ind w:left="720" w:hanging="557"/>
              <w:contextualSpacing/>
              <w:rPr>
                <w:rFonts w:asciiTheme="minorHAnsi" w:eastAsia="Calibri" w:hAnsiTheme="minorHAnsi" w:cstheme="minorHAnsi"/>
                <w:bCs/>
                <w:sz w:val="22"/>
                <w:szCs w:val="22"/>
              </w:rPr>
            </w:pPr>
            <w:r w:rsidRPr="00761CDF">
              <w:rPr>
                <w:rFonts w:asciiTheme="minorHAnsi" w:eastAsia="Calibri" w:hAnsiTheme="minorHAnsi" w:cstheme="minorHAnsi"/>
                <w:bCs/>
                <w:sz w:val="22"/>
                <w:szCs w:val="22"/>
              </w:rPr>
              <w:t>Melrose (</w:t>
            </w:r>
            <w:r w:rsidRPr="00761CDF">
              <w:rPr>
                <w:rFonts w:ascii="Calibri" w:hAnsi="Calibri" w:cs="Calibri"/>
                <w:color w:val="000000"/>
                <w:sz w:val="22"/>
                <w:szCs w:val="22"/>
              </w:rPr>
              <w:t>02176)</w:t>
            </w:r>
          </w:p>
        </w:tc>
        <w:tc>
          <w:tcPr>
            <w:tcW w:w="2310" w:type="dxa"/>
            <w:tcBorders>
              <w:top w:val="nil"/>
              <w:bottom w:val="nil"/>
            </w:tcBorders>
          </w:tcPr>
          <w:p w14:paraId="4BBAC2A3" w14:textId="035B70DD" w:rsidR="005817ED" w:rsidRPr="009B1E19" w:rsidRDefault="005817ED" w:rsidP="005817ED">
            <w:pPr>
              <w:ind w:left="720" w:hanging="557"/>
              <w:contextualSpacing/>
              <w:jc w:val="right"/>
              <w:rPr>
                <w:rFonts w:asciiTheme="minorHAnsi" w:eastAsia="Calibri" w:hAnsiTheme="minorHAnsi" w:cstheme="minorHAnsi"/>
                <w:bCs/>
                <w:sz w:val="22"/>
                <w:szCs w:val="22"/>
              </w:rPr>
            </w:pPr>
            <w:r w:rsidRPr="009B1E19">
              <w:rPr>
                <w:rFonts w:asciiTheme="minorHAnsi" w:eastAsia="Calibri" w:hAnsiTheme="minorHAnsi" w:cstheme="minorHAnsi"/>
                <w:bCs/>
                <w:sz w:val="22"/>
                <w:szCs w:val="22"/>
              </w:rPr>
              <w:t>10.03%</w:t>
            </w:r>
          </w:p>
        </w:tc>
      </w:tr>
      <w:tr w:rsidR="005817ED" w:rsidRPr="00B742AF" w14:paraId="26F7ECCD" w14:textId="77777777" w:rsidTr="00E011FA">
        <w:trPr>
          <w:cantSplit/>
          <w:trHeight w:val="268"/>
          <w:jc w:val="center"/>
        </w:trPr>
        <w:tc>
          <w:tcPr>
            <w:tcW w:w="4225" w:type="dxa"/>
            <w:tcBorders>
              <w:top w:val="single" w:sz="4" w:space="0" w:color="FFFFFF" w:themeColor="background1"/>
              <w:bottom w:val="single" w:sz="4" w:space="0" w:color="FFFFFF" w:themeColor="background1"/>
            </w:tcBorders>
          </w:tcPr>
          <w:p w14:paraId="13E37490" w14:textId="6605765F" w:rsidR="005817ED" w:rsidRPr="00761CDF" w:rsidRDefault="005817ED" w:rsidP="005817ED">
            <w:pPr>
              <w:ind w:left="720" w:hanging="557"/>
              <w:contextualSpacing/>
              <w:rPr>
                <w:rFonts w:asciiTheme="minorHAnsi" w:eastAsia="Calibri" w:hAnsiTheme="minorHAnsi" w:cstheme="minorHAnsi"/>
                <w:bCs/>
                <w:sz w:val="22"/>
                <w:szCs w:val="22"/>
              </w:rPr>
            </w:pPr>
            <w:r w:rsidRPr="00761CDF">
              <w:rPr>
                <w:rFonts w:asciiTheme="minorHAnsi" w:eastAsia="Calibri" w:hAnsiTheme="minorHAnsi" w:cstheme="minorHAnsi"/>
                <w:bCs/>
                <w:sz w:val="22"/>
                <w:szCs w:val="22"/>
              </w:rPr>
              <w:t>Saugus (</w:t>
            </w:r>
            <w:r w:rsidRPr="00761CDF">
              <w:rPr>
                <w:rFonts w:ascii="Calibri" w:hAnsi="Calibri" w:cs="Calibri"/>
                <w:color w:val="000000"/>
                <w:sz w:val="22"/>
                <w:szCs w:val="22"/>
              </w:rPr>
              <w:t>01906)</w:t>
            </w:r>
          </w:p>
        </w:tc>
        <w:tc>
          <w:tcPr>
            <w:tcW w:w="2310" w:type="dxa"/>
            <w:tcBorders>
              <w:top w:val="nil"/>
              <w:bottom w:val="nil"/>
            </w:tcBorders>
          </w:tcPr>
          <w:p w14:paraId="17FB83B1" w14:textId="7A9AFB2A" w:rsidR="005817ED" w:rsidRPr="009B1E19" w:rsidRDefault="005817ED" w:rsidP="005817ED">
            <w:pPr>
              <w:ind w:left="720" w:hanging="557"/>
              <w:contextualSpacing/>
              <w:jc w:val="right"/>
              <w:rPr>
                <w:rFonts w:asciiTheme="minorHAnsi" w:eastAsia="Calibri" w:hAnsiTheme="minorHAnsi" w:cstheme="minorHAnsi"/>
                <w:bCs/>
                <w:sz w:val="22"/>
                <w:szCs w:val="22"/>
              </w:rPr>
            </w:pPr>
            <w:r w:rsidRPr="009B1E19">
              <w:rPr>
                <w:rFonts w:asciiTheme="minorHAnsi" w:eastAsia="Calibri" w:hAnsiTheme="minorHAnsi" w:cstheme="minorHAnsi"/>
                <w:bCs/>
                <w:sz w:val="22"/>
                <w:szCs w:val="22"/>
              </w:rPr>
              <w:t>7.54%</w:t>
            </w:r>
          </w:p>
        </w:tc>
      </w:tr>
      <w:tr w:rsidR="005817ED" w:rsidRPr="00B742AF" w14:paraId="6DA1F352" w14:textId="77777777" w:rsidTr="00E011FA">
        <w:trPr>
          <w:cantSplit/>
          <w:trHeight w:val="268"/>
          <w:jc w:val="center"/>
        </w:trPr>
        <w:tc>
          <w:tcPr>
            <w:tcW w:w="4225" w:type="dxa"/>
            <w:tcBorders>
              <w:top w:val="single" w:sz="4" w:space="0" w:color="FFFFFF" w:themeColor="background1"/>
              <w:bottom w:val="single" w:sz="4" w:space="0" w:color="FFFFFF" w:themeColor="background1"/>
            </w:tcBorders>
          </w:tcPr>
          <w:p w14:paraId="1044439A" w14:textId="26A2869A" w:rsidR="005817ED" w:rsidRPr="00761CDF" w:rsidRDefault="005817ED" w:rsidP="005817ED">
            <w:pPr>
              <w:ind w:left="720" w:hanging="557"/>
              <w:contextualSpacing/>
              <w:rPr>
                <w:rFonts w:asciiTheme="minorHAnsi" w:eastAsia="Calibri" w:hAnsiTheme="minorHAnsi" w:cstheme="minorHAnsi"/>
                <w:bCs/>
                <w:sz w:val="22"/>
                <w:szCs w:val="22"/>
              </w:rPr>
            </w:pPr>
            <w:r w:rsidRPr="00761CDF">
              <w:rPr>
                <w:rFonts w:asciiTheme="minorHAnsi" w:eastAsia="Calibri" w:hAnsiTheme="minorHAnsi" w:cstheme="minorHAnsi"/>
                <w:bCs/>
                <w:sz w:val="22"/>
                <w:szCs w:val="22"/>
              </w:rPr>
              <w:t>Wakefield (</w:t>
            </w:r>
            <w:r w:rsidRPr="00761CDF">
              <w:rPr>
                <w:rFonts w:ascii="Calibri" w:hAnsi="Calibri" w:cs="Calibri"/>
                <w:color w:val="000000"/>
                <w:sz w:val="22"/>
                <w:szCs w:val="22"/>
              </w:rPr>
              <w:t>01880)</w:t>
            </w:r>
          </w:p>
        </w:tc>
        <w:tc>
          <w:tcPr>
            <w:tcW w:w="2310" w:type="dxa"/>
            <w:tcBorders>
              <w:top w:val="nil"/>
              <w:bottom w:val="nil"/>
            </w:tcBorders>
          </w:tcPr>
          <w:p w14:paraId="25E2173B" w14:textId="44127DAA" w:rsidR="005817ED" w:rsidRPr="009B1E19" w:rsidRDefault="005817ED" w:rsidP="005817ED">
            <w:pPr>
              <w:ind w:left="720" w:hanging="557"/>
              <w:contextualSpacing/>
              <w:jc w:val="right"/>
              <w:rPr>
                <w:rFonts w:asciiTheme="minorHAnsi" w:eastAsia="Calibri" w:hAnsiTheme="minorHAnsi" w:cstheme="minorHAnsi"/>
                <w:bCs/>
                <w:sz w:val="22"/>
                <w:szCs w:val="22"/>
              </w:rPr>
            </w:pPr>
            <w:r w:rsidRPr="009B1E19">
              <w:rPr>
                <w:rFonts w:asciiTheme="minorHAnsi" w:eastAsia="Calibri" w:hAnsiTheme="minorHAnsi" w:cstheme="minorHAnsi"/>
                <w:bCs/>
                <w:sz w:val="22"/>
                <w:szCs w:val="22"/>
              </w:rPr>
              <w:t>7.42%</w:t>
            </w:r>
          </w:p>
        </w:tc>
      </w:tr>
      <w:tr w:rsidR="005817ED" w:rsidRPr="00B742AF" w14:paraId="2F5EB565" w14:textId="77777777" w:rsidTr="00E011FA">
        <w:trPr>
          <w:cantSplit/>
          <w:trHeight w:val="268"/>
          <w:jc w:val="center"/>
        </w:trPr>
        <w:tc>
          <w:tcPr>
            <w:tcW w:w="4225" w:type="dxa"/>
            <w:tcBorders>
              <w:top w:val="single" w:sz="4" w:space="0" w:color="FFFFFF" w:themeColor="background1"/>
              <w:bottom w:val="single" w:sz="4" w:space="0" w:color="FFFFFF" w:themeColor="background1"/>
            </w:tcBorders>
          </w:tcPr>
          <w:p w14:paraId="7900762A" w14:textId="146BB3AF" w:rsidR="005817ED" w:rsidRPr="00761CDF" w:rsidRDefault="005817ED" w:rsidP="005817ED">
            <w:pPr>
              <w:ind w:left="720" w:hanging="557"/>
              <w:contextualSpacing/>
              <w:rPr>
                <w:rFonts w:asciiTheme="minorHAnsi" w:eastAsia="Calibri" w:hAnsiTheme="minorHAnsi" w:cstheme="minorHAnsi"/>
                <w:bCs/>
                <w:sz w:val="22"/>
                <w:szCs w:val="22"/>
              </w:rPr>
            </w:pPr>
            <w:r w:rsidRPr="00761CDF">
              <w:rPr>
                <w:rFonts w:asciiTheme="minorHAnsi" w:eastAsia="Calibri" w:hAnsiTheme="minorHAnsi" w:cstheme="minorHAnsi"/>
                <w:bCs/>
                <w:sz w:val="22"/>
                <w:szCs w:val="22"/>
              </w:rPr>
              <w:t>Stoneham (</w:t>
            </w:r>
            <w:r w:rsidRPr="00761CDF">
              <w:rPr>
                <w:rFonts w:ascii="Calibri" w:hAnsi="Calibri" w:cs="Calibri"/>
                <w:color w:val="000000"/>
                <w:sz w:val="22"/>
                <w:szCs w:val="22"/>
              </w:rPr>
              <w:t>02180)</w:t>
            </w:r>
          </w:p>
        </w:tc>
        <w:tc>
          <w:tcPr>
            <w:tcW w:w="2310" w:type="dxa"/>
            <w:tcBorders>
              <w:top w:val="nil"/>
              <w:bottom w:val="nil"/>
            </w:tcBorders>
          </w:tcPr>
          <w:p w14:paraId="21C22052" w14:textId="02D8FAA6" w:rsidR="005817ED" w:rsidRPr="009B1E19" w:rsidRDefault="005817ED" w:rsidP="005817ED">
            <w:pPr>
              <w:ind w:left="720" w:hanging="557"/>
              <w:contextualSpacing/>
              <w:jc w:val="right"/>
              <w:rPr>
                <w:rFonts w:asciiTheme="minorHAnsi" w:eastAsia="Calibri" w:hAnsiTheme="minorHAnsi" w:cstheme="minorHAnsi"/>
                <w:bCs/>
                <w:sz w:val="22"/>
                <w:szCs w:val="22"/>
              </w:rPr>
            </w:pPr>
            <w:r w:rsidRPr="009B1E19">
              <w:rPr>
                <w:rFonts w:asciiTheme="minorHAnsi" w:eastAsia="Calibri" w:hAnsiTheme="minorHAnsi" w:cstheme="minorHAnsi"/>
                <w:bCs/>
                <w:sz w:val="22"/>
                <w:szCs w:val="22"/>
              </w:rPr>
              <w:t>3.08%</w:t>
            </w:r>
          </w:p>
        </w:tc>
      </w:tr>
      <w:tr w:rsidR="005817ED" w:rsidRPr="00B742AF" w14:paraId="22EC4F39" w14:textId="77777777" w:rsidTr="00E011FA">
        <w:trPr>
          <w:cantSplit/>
          <w:trHeight w:val="268"/>
          <w:jc w:val="center"/>
        </w:trPr>
        <w:tc>
          <w:tcPr>
            <w:tcW w:w="4225" w:type="dxa"/>
            <w:tcBorders>
              <w:top w:val="single" w:sz="4" w:space="0" w:color="FFFFFF" w:themeColor="background1"/>
              <w:bottom w:val="single" w:sz="4" w:space="0" w:color="FFFFFF" w:themeColor="background1"/>
            </w:tcBorders>
          </w:tcPr>
          <w:p w14:paraId="5F61A1BB" w14:textId="681E3D30" w:rsidR="005817ED" w:rsidRPr="00761CDF" w:rsidRDefault="005817ED" w:rsidP="00E011FA">
            <w:pPr>
              <w:ind w:left="720" w:hanging="557"/>
              <w:contextualSpacing/>
              <w:rPr>
                <w:rFonts w:asciiTheme="minorHAnsi" w:eastAsia="Calibri" w:hAnsiTheme="minorHAnsi" w:cstheme="minorHAnsi"/>
                <w:bCs/>
                <w:sz w:val="22"/>
                <w:szCs w:val="22"/>
              </w:rPr>
            </w:pPr>
            <w:r w:rsidRPr="00761CDF">
              <w:rPr>
                <w:rFonts w:asciiTheme="minorHAnsi" w:eastAsia="Calibri" w:hAnsiTheme="minorHAnsi" w:cstheme="minorHAnsi"/>
                <w:bCs/>
                <w:sz w:val="22"/>
                <w:szCs w:val="22"/>
              </w:rPr>
              <w:t>Revere (</w:t>
            </w:r>
            <w:r w:rsidRPr="00761CDF">
              <w:rPr>
                <w:rFonts w:ascii="Calibri" w:hAnsi="Calibri" w:cs="Calibri"/>
                <w:color w:val="000000"/>
                <w:sz w:val="22"/>
                <w:szCs w:val="22"/>
              </w:rPr>
              <w:t>02151)</w:t>
            </w:r>
          </w:p>
        </w:tc>
        <w:tc>
          <w:tcPr>
            <w:tcW w:w="2310" w:type="dxa"/>
            <w:tcBorders>
              <w:top w:val="nil"/>
              <w:bottom w:val="nil"/>
            </w:tcBorders>
          </w:tcPr>
          <w:p w14:paraId="3F866C0F" w14:textId="6B1E4A74" w:rsidR="005817ED" w:rsidRPr="009B1E19" w:rsidRDefault="005817ED" w:rsidP="00E011FA">
            <w:pPr>
              <w:ind w:left="720" w:hanging="557"/>
              <w:contextualSpacing/>
              <w:jc w:val="right"/>
              <w:rPr>
                <w:rFonts w:asciiTheme="minorHAnsi" w:eastAsia="Calibri" w:hAnsiTheme="minorHAnsi" w:cstheme="minorHAnsi"/>
                <w:bCs/>
                <w:sz w:val="22"/>
                <w:szCs w:val="22"/>
              </w:rPr>
            </w:pPr>
            <w:r w:rsidRPr="009B1E19">
              <w:rPr>
                <w:rFonts w:asciiTheme="minorHAnsi" w:eastAsia="Calibri" w:hAnsiTheme="minorHAnsi" w:cstheme="minorHAnsi"/>
                <w:bCs/>
                <w:sz w:val="22"/>
                <w:szCs w:val="22"/>
              </w:rPr>
              <w:t>1.53%</w:t>
            </w:r>
          </w:p>
        </w:tc>
      </w:tr>
      <w:tr w:rsidR="005817ED" w:rsidRPr="00B742AF" w14:paraId="6045559F" w14:textId="77777777" w:rsidTr="00E011FA">
        <w:trPr>
          <w:cantSplit/>
          <w:trHeight w:val="268"/>
          <w:jc w:val="center"/>
        </w:trPr>
        <w:tc>
          <w:tcPr>
            <w:tcW w:w="4225" w:type="dxa"/>
            <w:tcBorders>
              <w:top w:val="single" w:sz="4" w:space="0" w:color="FFFFFF" w:themeColor="background1"/>
              <w:bottom w:val="single" w:sz="4" w:space="0" w:color="FFFFFF" w:themeColor="background1"/>
            </w:tcBorders>
          </w:tcPr>
          <w:p w14:paraId="5EA7F407" w14:textId="041B3330" w:rsidR="005817ED" w:rsidRPr="00761CDF" w:rsidRDefault="005817ED" w:rsidP="00E011FA">
            <w:pPr>
              <w:ind w:left="720" w:hanging="557"/>
              <w:contextualSpacing/>
              <w:rPr>
                <w:rFonts w:asciiTheme="minorHAnsi" w:eastAsia="Calibri" w:hAnsiTheme="minorHAnsi" w:cstheme="minorHAnsi"/>
                <w:bCs/>
                <w:sz w:val="22"/>
                <w:szCs w:val="22"/>
              </w:rPr>
            </w:pPr>
            <w:r w:rsidRPr="00761CDF">
              <w:rPr>
                <w:rFonts w:asciiTheme="minorHAnsi" w:eastAsia="Calibri" w:hAnsiTheme="minorHAnsi" w:cstheme="minorHAnsi"/>
                <w:bCs/>
                <w:sz w:val="22"/>
                <w:szCs w:val="22"/>
              </w:rPr>
              <w:t>Everett (</w:t>
            </w:r>
            <w:r w:rsidRPr="00761CDF">
              <w:rPr>
                <w:rFonts w:ascii="Calibri" w:hAnsi="Calibri" w:cs="Calibri"/>
                <w:color w:val="000000"/>
                <w:sz w:val="22"/>
                <w:szCs w:val="22"/>
              </w:rPr>
              <w:t>02149)</w:t>
            </w:r>
          </w:p>
        </w:tc>
        <w:tc>
          <w:tcPr>
            <w:tcW w:w="2310" w:type="dxa"/>
            <w:tcBorders>
              <w:top w:val="nil"/>
              <w:bottom w:val="nil"/>
            </w:tcBorders>
          </w:tcPr>
          <w:p w14:paraId="6C49A4D4" w14:textId="22877368" w:rsidR="005817ED" w:rsidRPr="009B1E19" w:rsidRDefault="005817ED" w:rsidP="00E011FA">
            <w:pPr>
              <w:ind w:left="720" w:hanging="557"/>
              <w:contextualSpacing/>
              <w:jc w:val="right"/>
              <w:rPr>
                <w:rFonts w:asciiTheme="minorHAnsi" w:eastAsia="Calibri" w:hAnsiTheme="minorHAnsi" w:cstheme="minorHAnsi"/>
                <w:bCs/>
                <w:sz w:val="22"/>
                <w:szCs w:val="22"/>
              </w:rPr>
            </w:pPr>
            <w:r w:rsidRPr="009B1E19">
              <w:rPr>
                <w:rFonts w:asciiTheme="minorHAnsi" w:eastAsia="Calibri" w:hAnsiTheme="minorHAnsi" w:cstheme="minorHAnsi"/>
                <w:bCs/>
                <w:sz w:val="22"/>
                <w:szCs w:val="22"/>
              </w:rPr>
              <w:t>1.97%</w:t>
            </w:r>
          </w:p>
        </w:tc>
      </w:tr>
      <w:tr w:rsidR="005817ED" w:rsidRPr="00B742AF" w14:paraId="5E5B19DA" w14:textId="77777777" w:rsidTr="00E011FA">
        <w:trPr>
          <w:cantSplit/>
          <w:trHeight w:val="268"/>
          <w:jc w:val="center"/>
        </w:trPr>
        <w:tc>
          <w:tcPr>
            <w:tcW w:w="4225" w:type="dxa"/>
            <w:tcBorders>
              <w:top w:val="single" w:sz="4" w:space="0" w:color="FFFFFF" w:themeColor="background1"/>
              <w:bottom w:val="single" w:sz="4" w:space="0" w:color="FFFFFF" w:themeColor="background1"/>
            </w:tcBorders>
          </w:tcPr>
          <w:p w14:paraId="5EF2914C" w14:textId="15EB66AB" w:rsidR="005817ED" w:rsidRPr="00761CDF" w:rsidRDefault="005817ED" w:rsidP="00E011FA">
            <w:pPr>
              <w:ind w:left="720" w:hanging="557"/>
              <w:contextualSpacing/>
              <w:rPr>
                <w:rFonts w:asciiTheme="minorHAnsi" w:eastAsia="Calibri" w:hAnsiTheme="minorHAnsi" w:cstheme="minorHAnsi"/>
                <w:bCs/>
                <w:sz w:val="22"/>
                <w:szCs w:val="22"/>
              </w:rPr>
            </w:pPr>
            <w:r w:rsidRPr="00761CDF">
              <w:rPr>
                <w:rFonts w:asciiTheme="minorHAnsi" w:eastAsia="Calibri" w:hAnsiTheme="minorHAnsi" w:cstheme="minorHAnsi"/>
                <w:bCs/>
                <w:sz w:val="22"/>
                <w:szCs w:val="22"/>
              </w:rPr>
              <w:t>Reading (</w:t>
            </w:r>
            <w:r w:rsidRPr="00761CDF">
              <w:rPr>
                <w:rFonts w:ascii="Calibri" w:hAnsi="Calibri" w:cs="Calibri"/>
                <w:color w:val="000000"/>
                <w:sz w:val="22"/>
                <w:szCs w:val="22"/>
              </w:rPr>
              <w:t>01867)</w:t>
            </w:r>
          </w:p>
        </w:tc>
        <w:tc>
          <w:tcPr>
            <w:tcW w:w="2310" w:type="dxa"/>
            <w:tcBorders>
              <w:top w:val="nil"/>
              <w:bottom w:val="nil"/>
            </w:tcBorders>
          </w:tcPr>
          <w:p w14:paraId="1ABCF6F7" w14:textId="416334BF" w:rsidR="005817ED" w:rsidRPr="009B1E19" w:rsidRDefault="005817ED" w:rsidP="00E011FA">
            <w:pPr>
              <w:ind w:left="720" w:hanging="557"/>
              <w:contextualSpacing/>
              <w:jc w:val="right"/>
              <w:rPr>
                <w:rFonts w:asciiTheme="minorHAnsi" w:eastAsia="Calibri" w:hAnsiTheme="minorHAnsi" w:cstheme="minorHAnsi"/>
                <w:bCs/>
                <w:sz w:val="22"/>
                <w:szCs w:val="22"/>
              </w:rPr>
            </w:pPr>
            <w:r w:rsidRPr="009B1E19">
              <w:rPr>
                <w:rFonts w:asciiTheme="minorHAnsi" w:eastAsia="Calibri" w:hAnsiTheme="minorHAnsi" w:cstheme="minorHAnsi"/>
                <w:bCs/>
                <w:sz w:val="22"/>
                <w:szCs w:val="22"/>
              </w:rPr>
              <w:t>3.62%</w:t>
            </w:r>
          </w:p>
        </w:tc>
      </w:tr>
      <w:tr w:rsidR="005817ED" w:rsidRPr="00B742AF" w14:paraId="19B07A36" w14:textId="77777777" w:rsidTr="00E011FA">
        <w:trPr>
          <w:cantSplit/>
          <w:trHeight w:val="268"/>
          <w:jc w:val="center"/>
        </w:trPr>
        <w:tc>
          <w:tcPr>
            <w:tcW w:w="4225" w:type="dxa"/>
            <w:tcBorders>
              <w:top w:val="single" w:sz="4" w:space="0" w:color="FFFFFF" w:themeColor="background1"/>
              <w:bottom w:val="single" w:sz="4" w:space="0" w:color="FFFFFF" w:themeColor="background1"/>
            </w:tcBorders>
          </w:tcPr>
          <w:p w14:paraId="67FB9BE8" w14:textId="02CE7B73" w:rsidR="005817ED" w:rsidRPr="00761CDF" w:rsidRDefault="005817ED" w:rsidP="00E011FA">
            <w:pPr>
              <w:ind w:left="720" w:hanging="557"/>
              <w:contextualSpacing/>
              <w:rPr>
                <w:rFonts w:asciiTheme="minorHAnsi" w:eastAsia="Calibri" w:hAnsiTheme="minorHAnsi" w:cstheme="minorHAnsi"/>
                <w:bCs/>
                <w:sz w:val="22"/>
                <w:szCs w:val="22"/>
              </w:rPr>
            </w:pPr>
            <w:r w:rsidRPr="00761CDF">
              <w:rPr>
                <w:rFonts w:asciiTheme="minorHAnsi" w:eastAsia="Calibri" w:hAnsiTheme="minorHAnsi" w:cstheme="minorHAnsi"/>
                <w:bCs/>
                <w:sz w:val="22"/>
                <w:szCs w:val="22"/>
              </w:rPr>
              <w:t>Winthrop (</w:t>
            </w:r>
            <w:r w:rsidRPr="00761CDF">
              <w:rPr>
                <w:rFonts w:ascii="Calibri" w:hAnsi="Calibri" w:cs="Calibri"/>
                <w:color w:val="000000"/>
                <w:sz w:val="22"/>
                <w:szCs w:val="22"/>
              </w:rPr>
              <w:t>02152)</w:t>
            </w:r>
          </w:p>
        </w:tc>
        <w:tc>
          <w:tcPr>
            <w:tcW w:w="2310" w:type="dxa"/>
            <w:tcBorders>
              <w:top w:val="nil"/>
              <w:bottom w:val="nil"/>
            </w:tcBorders>
          </w:tcPr>
          <w:p w14:paraId="3A98F9B5" w14:textId="4662AFA3" w:rsidR="005817ED" w:rsidRPr="009B1E19" w:rsidRDefault="005817ED" w:rsidP="00E011FA">
            <w:pPr>
              <w:ind w:left="720" w:hanging="557"/>
              <w:contextualSpacing/>
              <w:jc w:val="right"/>
              <w:rPr>
                <w:rFonts w:asciiTheme="minorHAnsi" w:eastAsia="Calibri" w:hAnsiTheme="minorHAnsi" w:cstheme="minorHAnsi"/>
                <w:bCs/>
                <w:sz w:val="22"/>
                <w:szCs w:val="22"/>
              </w:rPr>
            </w:pPr>
            <w:r w:rsidRPr="009B1E19">
              <w:rPr>
                <w:rFonts w:asciiTheme="minorHAnsi" w:eastAsia="Calibri" w:hAnsiTheme="minorHAnsi" w:cstheme="minorHAnsi"/>
                <w:bCs/>
                <w:sz w:val="22"/>
                <w:szCs w:val="22"/>
              </w:rPr>
              <w:t>1.30%</w:t>
            </w:r>
          </w:p>
        </w:tc>
      </w:tr>
      <w:tr w:rsidR="005817ED" w:rsidRPr="00B742AF" w14:paraId="7382B3FF" w14:textId="77777777" w:rsidTr="00E011FA">
        <w:trPr>
          <w:cantSplit/>
          <w:trHeight w:val="268"/>
          <w:jc w:val="center"/>
        </w:trPr>
        <w:tc>
          <w:tcPr>
            <w:tcW w:w="4225" w:type="dxa"/>
            <w:tcBorders>
              <w:top w:val="single" w:sz="4" w:space="0" w:color="FFFFFF" w:themeColor="background1"/>
              <w:bottom w:val="single" w:sz="4" w:space="0" w:color="FFFFFF" w:themeColor="background1"/>
            </w:tcBorders>
          </w:tcPr>
          <w:p w14:paraId="224D1AD9" w14:textId="0CBCF8D5" w:rsidR="005817ED" w:rsidRPr="00761CDF" w:rsidRDefault="005817ED" w:rsidP="005817ED">
            <w:pPr>
              <w:ind w:left="720" w:hanging="557"/>
              <w:contextualSpacing/>
              <w:rPr>
                <w:rFonts w:asciiTheme="minorHAnsi" w:eastAsia="Calibri" w:hAnsiTheme="minorHAnsi" w:cstheme="minorHAnsi"/>
                <w:bCs/>
                <w:sz w:val="22"/>
                <w:szCs w:val="22"/>
              </w:rPr>
            </w:pPr>
            <w:r w:rsidRPr="00761CDF">
              <w:rPr>
                <w:rFonts w:asciiTheme="minorHAnsi" w:eastAsia="Calibri" w:hAnsiTheme="minorHAnsi" w:cstheme="minorHAnsi"/>
                <w:bCs/>
                <w:sz w:val="22"/>
                <w:szCs w:val="22"/>
              </w:rPr>
              <w:t>North Reading (</w:t>
            </w:r>
            <w:r w:rsidRPr="00761CDF">
              <w:rPr>
                <w:rFonts w:ascii="Calibri" w:hAnsi="Calibri" w:cs="Calibri"/>
                <w:color w:val="000000"/>
                <w:sz w:val="22"/>
                <w:szCs w:val="22"/>
              </w:rPr>
              <w:t>01864, 01889)</w:t>
            </w:r>
          </w:p>
        </w:tc>
        <w:tc>
          <w:tcPr>
            <w:tcW w:w="2310" w:type="dxa"/>
            <w:tcBorders>
              <w:top w:val="nil"/>
              <w:bottom w:val="nil"/>
            </w:tcBorders>
          </w:tcPr>
          <w:p w14:paraId="030BB746" w14:textId="464DA577" w:rsidR="005817ED" w:rsidRPr="009B1E19" w:rsidRDefault="005817ED" w:rsidP="005817ED">
            <w:pPr>
              <w:ind w:left="720" w:hanging="557"/>
              <w:contextualSpacing/>
              <w:jc w:val="right"/>
              <w:rPr>
                <w:rFonts w:asciiTheme="minorHAnsi" w:eastAsia="Calibri" w:hAnsiTheme="minorHAnsi" w:cstheme="minorHAnsi"/>
                <w:bCs/>
                <w:sz w:val="22"/>
                <w:szCs w:val="22"/>
              </w:rPr>
            </w:pPr>
            <w:r w:rsidRPr="009B1E19">
              <w:rPr>
                <w:rFonts w:asciiTheme="minorHAnsi" w:eastAsia="Calibri" w:hAnsiTheme="minorHAnsi" w:cstheme="minorHAnsi"/>
                <w:bCs/>
                <w:sz w:val="22"/>
                <w:szCs w:val="22"/>
              </w:rPr>
              <w:t>3.99%</w:t>
            </w:r>
          </w:p>
        </w:tc>
      </w:tr>
      <w:tr w:rsidR="005817ED" w:rsidRPr="00B742AF" w14:paraId="25E70546" w14:textId="77777777" w:rsidTr="00E011FA">
        <w:trPr>
          <w:cantSplit/>
          <w:trHeight w:val="268"/>
          <w:jc w:val="center"/>
        </w:trPr>
        <w:tc>
          <w:tcPr>
            <w:tcW w:w="4225" w:type="dxa"/>
            <w:tcBorders>
              <w:top w:val="single" w:sz="4" w:space="0" w:color="FFFFFF" w:themeColor="background1"/>
              <w:bottom w:val="single" w:sz="4" w:space="0" w:color="FFFFFF" w:themeColor="background1"/>
            </w:tcBorders>
          </w:tcPr>
          <w:p w14:paraId="784026FC" w14:textId="07B3EAEB" w:rsidR="005817ED" w:rsidRPr="00761CDF" w:rsidRDefault="005817ED" w:rsidP="005817ED">
            <w:pPr>
              <w:ind w:left="720" w:hanging="557"/>
              <w:contextualSpacing/>
              <w:rPr>
                <w:rFonts w:asciiTheme="minorHAnsi" w:eastAsia="Calibri" w:hAnsiTheme="minorHAnsi" w:cstheme="minorHAnsi"/>
                <w:bCs/>
                <w:sz w:val="22"/>
                <w:szCs w:val="22"/>
              </w:rPr>
            </w:pPr>
            <w:r w:rsidRPr="00761CDF">
              <w:rPr>
                <w:rFonts w:asciiTheme="minorHAnsi" w:eastAsia="Calibri" w:hAnsiTheme="minorHAnsi" w:cstheme="minorHAnsi"/>
                <w:bCs/>
                <w:sz w:val="22"/>
                <w:szCs w:val="22"/>
              </w:rPr>
              <w:t>Lynnfield (</w:t>
            </w:r>
            <w:r w:rsidRPr="00761CDF">
              <w:rPr>
                <w:rFonts w:ascii="Calibri" w:hAnsi="Calibri" w:cs="Calibri"/>
                <w:color w:val="000000"/>
                <w:sz w:val="22"/>
                <w:szCs w:val="22"/>
              </w:rPr>
              <w:t>01940)</w:t>
            </w:r>
          </w:p>
        </w:tc>
        <w:tc>
          <w:tcPr>
            <w:tcW w:w="2310" w:type="dxa"/>
            <w:tcBorders>
              <w:top w:val="nil"/>
              <w:bottom w:val="nil"/>
            </w:tcBorders>
          </w:tcPr>
          <w:p w14:paraId="5024914D" w14:textId="2BD18E2A" w:rsidR="005817ED" w:rsidRPr="009B1E19" w:rsidRDefault="005817ED" w:rsidP="005817ED">
            <w:pPr>
              <w:ind w:left="720" w:hanging="557"/>
              <w:contextualSpacing/>
              <w:jc w:val="right"/>
              <w:rPr>
                <w:rFonts w:asciiTheme="minorHAnsi" w:eastAsia="Calibri" w:hAnsiTheme="minorHAnsi" w:cstheme="minorHAnsi"/>
                <w:bCs/>
                <w:sz w:val="22"/>
                <w:szCs w:val="22"/>
              </w:rPr>
            </w:pPr>
            <w:r w:rsidRPr="009B1E19">
              <w:rPr>
                <w:rFonts w:asciiTheme="minorHAnsi" w:eastAsia="Calibri" w:hAnsiTheme="minorHAnsi" w:cstheme="minorHAnsi"/>
                <w:bCs/>
                <w:sz w:val="22"/>
                <w:szCs w:val="22"/>
              </w:rPr>
              <w:t>4.1</w:t>
            </w:r>
            <w:r>
              <w:rPr>
                <w:rFonts w:asciiTheme="minorHAnsi" w:eastAsia="Calibri" w:hAnsiTheme="minorHAnsi" w:cstheme="minorHAnsi"/>
                <w:bCs/>
                <w:sz w:val="22"/>
                <w:szCs w:val="22"/>
              </w:rPr>
              <w:t>2</w:t>
            </w:r>
            <w:r w:rsidRPr="009B1E19">
              <w:rPr>
                <w:rFonts w:asciiTheme="minorHAnsi" w:eastAsia="Calibri" w:hAnsiTheme="minorHAnsi" w:cstheme="minorHAnsi"/>
                <w:bCs/>
                <w:sz w:val="22"/>
                <w:szCs w:val="22"/>
              </w:rPr>
              <w:t>%</w:t>
            </w:r>
          </w:p>
        </w:tc>
      </w:tr>
      <w:tr w:rsidR="005817ED" w:rsidRPr="00B742AF" w14:paraId="385AD070" w14:textId="77777777" w:rsidTr="00E011FA">
        <w:trPr>
          <w:cantSplit/>
          <w:trHeight w:val="268"/>
          <w:jc w:val="center"/>
        </w:trPr>
        <w:tc>
          <w:tcPr>
            <w:tcW w:w="4225" w:type="dxa"/>
            <w:tcBorders>
              <w:top w:val="single" w:sz="4" w:space="0" w:color="FFFFFF" w:themeColor="background1"/>
              <w:bottom w:val="single" w:sz="4" w:space="0" w:color="FFFFFF" w:themeColor="background1"/>
            </w:tcBorders>
          </w:tcPr>
          <w:p w14:paraId="2AC22127" w14:textId="4F923F2A" w:rsidR="005817ED" w:rsidRPr="00761CDF" w:rsidRDefault="005817ED" w:rsidP="005817ED">
            <w:pPr>
              <w:ind w:left="720" w:hanging="557"/>
              <w:contextualSpacing/>
              <w:rPr>
                <w:rFonts w:asciiTheme="minorHAnsi" w:eastAsia="Calibri" w:hAnsiTheme="minorHAnsi" w:cstheme="minorHAnsi"/>
                <w:bCs/>
                <w:sz w:val="22"/>
                <w:szCs w:val="22"/>
              </w:rPr>
            </w:pPr>
            <w:r w:rsidRPr="00761CDF">
              <w:rPr>
                <w:rFonts w:asciiTheme="minorHAnsi" w:eastAsia="Calibri" w:hAnsiTheme="minorHAnsi" w:cstheme="minorHAnsi"/>
                <w:bCs/>
                <w:sz w:val="22"/>
                <w:szCs w:val="22"/>
              </w:rPr>
              <w:t>Outside of Primary Service Area (PSA)</w:t>
            </w:r>
          </w:p>
        </w:tc>
        <w:tc>
          <w:tcPr>
            <w:tcW w:w="2310" w:type="dxa"/>
            <w:tcBorders>
              <w:top w:val="nil"/>
              <w:bottom w:val="nil"/>
            </w:tcBorders>
          </w:tcPr>
          <w:p w14:paraId="747E9D05" w14:textId="7C03770D" w:rsidR="005817ED" w:rsidRPr="009B1E19" w:rsidRDefault="005817ED" w:rsidP="005817ED">
            <w:pPr>
              <w:ind w:left="720" w:hanging="557"/>
              <w:contextualSpacing/>
              <w:jc w:val="right"/>
              <w:rPr>
                <w:rFonts w:asciiTheme="minorHAnsi" w:eastAsia="Calibri" w:hAnsiTheme="minorHAnsi" w:cstheme="minorHAnsi"/>
                <w:bCs/>
                <w:sz w:val="22"/>
                <w:szCs w:val="22"/>
              </w:rPr>
            </w:pPr>
            <w:r w:rsidRPr="009B1E19">
              <w:rPr>
                <w:rFonts w:asciiTheme="minorHAnsi" w:eastAsia="Calibri" w:hAnsiTheme="minorHAnsi" w:cstheme="minorHAnsi"/>
                <w:bCs/>
                <w:sz w:val="22"/>
                <w:szCs w:val="22"/>
              </w:rPr>
              <w:t>32.48%</w:t>
            </w:r>
          </w:p>
        </w:tc>
      </w:tr>
      <w:tr w:rsidR="005817ED" w:rsidRPr="00B742AF" w14:paraId="6B2DE88D" w14:textId="77777777" w:rsidTr="00E011FA">
        <w:trPr>
          <w:cantSplit/>
          <w:trHeight w:val="268"/>
          <w:jc w:val="center"/>
        </w:trPr>
        <w:tc>
          <w:tcPr>
            <w:tcW w:w="4225" w:type="dxa"/>
            <w:tcBorders>
              <w:top w:val="single" w:sz="4" w:space="0" w:color="FFFFFF" w:themeColor="background1"/>
              <w:bottom w:val="single" w:sz="4" w:space="0" w:color="FFFFFF" w:themeColor="background1"/>
            </w:tcBorders>
          </w:tcPr>
          <w:p w14:paraId="0EFB29D7" w14:textId="31CE1660" w:rsidR="005817ED" w:rsidRPr="00761CDF" w:rsidRDefault="005817ED" w:rsidP="0049531E">
            <w:pPr>
              <w:ind w:left="720" w:hanging="557"/>
              <w:contextualSpacing/>
              <w:rPr>
                <w:rFonts w:asciiTheme="minorHAnsi" w:eastAsia="Calibri" w:hAnsiTheme="minorHAnsi" w:cstheme="minorHAnsi"/>
                <w:bCs/>
                <w:sz w:val="22"/>
                <w:szCs w:val="22"/>
              </w:rPr>
            </w:pPr>
            <w:r w:rsidRPr="00E10C9B">
              <w:rPr>
                <w:rFonts w:asciiTheme="minorHAnsi" w:eastAsia="Calibri" w:hAnsiTheme="minorHAnsi" w:cstheme="minorHAnsi"/>
                <w:b/>
                <w:sz w:val="22"/>
                <w:szCs w:val="22"/>
              </w:rPr>
              <w:t>Total</w:t>
            </w:r>
          </w:p>
        </w:tc>
        <w:tc>
          <w:tcPr>
            <w:tcW w:w="2310" w:type="dxa"/>
            <w:tcBorders>
              <w:top w:val="nil"/>
              <w:bottom w:val="single" w:sz="4" w:space="0" w:color="auto"/>
            </w:tcBorders>
          </w:tcPr>
          <w:p w14:paraId="5480C5B7" w14:textId="01E1581D" w:rsidR="005817ED" w:rsidRPr="009B1E19" w:rsidRDefault="005817ED" w:rsidP="0049531E">
            <w:pPr>
              <w:ind w:left="720" w:hanging="557"/>
              <w:contextualSpacing/>
              <w:jc w:val="right"/>
              <w:rPr>
                <w:rFonts w:asciiTheme="minorHAnsi" w:eastAsia="Calibri" w:hAnsiTheme="minorHAnsi" w:cstheme="minorHAnsi"/>
                <w:bCs/>
                <w:sz w:val="22"/>
                <w:szCs w:val="22"/>
              </w:rPr>
            </w:pPr>
            <w:r w:rsidRPr="006D3F24">
              <w:rPr>
                <w:rFonts w:asciiTheme="minorHAnsi" w:eastAsia="Calibri" w:hAnsiTheme="minorHAnsi" w:cstheme="minorHAnsi"/>
                <w:b/>
                <w:sz w:val="22"/>
                <w:szCs w:val="22"/>
              </w:rPr>
              <w:t>100.00%</w:t>
            </w:r>
          </w:p>
        </w:tc>
      </w:tr>
      <w:tr w:rsidR="005817ED" w:rsidRPr="00B742AF" w14:paraId="13AC3EE0" w14:textId="77777777" w:rsidTr="000E6839">
        <w:trPr>
          <w:cantSplit/>
          <w:trHeight w:val="315"/>
          <w:jc w:val="center"/>
        </w:trPr>
        <w:tc>
          <w:tcPr>
            <w:tcW w:w="4225" w:type="dxa"/>
            <w:tcBorders>
              <w:bottom w:val="nil"/>
            </w:tcBorders>
          </w:tcPr>
          <w:p w14:paraId="16B2A2BD" w14:textId="77777777" w:rsidR="005817ED" w:rsidRPr="00B742AF" w:rsidRDefault="005817ED" w:rsidP="0049531E">
            <w:pPr>
              <w:contextualSpacing/>
              <w:rPr>
                <w:rFonts w:asciiTheme="minorHAnsi" w:eastAsia="Calibri" w:hAnsiTheme="minorHAnsi" w:cstheme="minorHAnsi"/>
                <w:b/>
                <w:sz w:val="22"/>
                <w:szCs w:val="22"/>
              </w:rPr>
            </w:pPr>
            <w:r w:rsidRPr="00B742AF">
              <w:rPr>
                <w:rFonts w:asciiTheme="minorHAnsi" w:eastAsia="Calibri" w:hAnsiTheme="minorHAnsi" w:cstheme="minorHAnsi"/>
                <w:b/>
                <w:sz w:val="22"/>
                <w:szCs w:val="22"/>
              </w:rPr>
              <w:t>Payer Mix</w:t>
            </w:r>
          </w:p>
          <w:p w14:paraId="20871A01" w14:textId="7290603B" w:rsidR="005817ED" w:rsidRPr="00761CDF" w:rsidRDefault="005817ED" w:rsidP="00E011FA">
            <w:pPr>
              <w:ind w:left="720" w:hanging="557"/>
              <w:contextualSpacing/>
              <w:rPr>
                <w:rFonts w:asciiTheme="minorHAnsi" w:eastAsia="Calibri" w:hAnsiTheme="minorHAnsi" w:cstheme="minorHAnsi"/>
                <w:bCs/>
                <w:sz w:val="22"/>
                <w:szCs w:val="22"/>
              </w:rPr>
            </w:pPr>
            <w:r w:rsidRPr="00B742AF">
              <w:rPr>
                <w:rFonts w:asciiTheme="minorHAnsi" w:eastAsia="Calibri" w:hAnsiTheme="minorHAnsi" w:cstheme="minorHAnsi"/>
                <w:bCs/>
                <w:sz w:val="22"/>
                <w:szCs w:val="22"/>
              </w:rPr>
              <w:t>Commercial</w:t>
            </w:r>
          </w:p>
        </w:tc>
        <w:tc>
          <w:tcPr>
            <w:tcW w:w="2310" w:type="dxa"/>
            <w:tcBorders>
              <w:top w:val="single" w:sz="4" w:space="0" w:color="auto"/>
              <w:bottom w:val="nil"/>
            </w:tcBorders>
          </w:tcPr>
          <w:p w14:paraId="79FD4DDC" w14:textId="77777777" w:rsidR="005817ED" w:rsidRPr="00B742AF" w:rsidRDefault="005817ED" w:rsidP="0049531E">
            <w:pPr>
              <w:ind w:left="720" w:hanging="557"/>
              <w:contextualSpacing/>
              <w:jc w:val="right"/>
              <w:rPr>
                <w:rFonts w:asciiTheme="minorHAnsi" w:eastAsia="Calibri" w:hAnsiTheme="minorHAnsi" w:cstheme="minorHAnsi"/>
                <w:bCs/>
                <w:sz w:val="22"/>
                <w:szCs w:val="22"/>
              </w:rPr>
            </w:pPr>
          </w:p>
          <w:p w14:paraId="1FB23BC9" w14:textId="17A2040C" w:rsidR="005817ED" w:rsidRPr="000E6839" w:rsidRDefault="005817ED" w:rsidP="000E6839">
            <w:pPr>
              <w:ind w:left="720" w:hanging="557"/>
              <w:contextualSpacing/>
              <w:jc w:val="right"/>
              <w:rPr>
                <w:rFonts w:ascii="Calibri" w:hAnsi="Calibri" w:cs="Calibri"/>
                <w:color w:val="000000"/>
                <w:sz w:val="22"/>
                <w:szCs w:val="22"/>
              </w:rPr>
            </w:pPr>
            <w:r w:rsidRPr="004F32E2">
              <w:rPr>
                <w:rFonts w:ascii="Calibri" w:hAnsi="Calibri" w:cs="Calibri"/>
                <w:color w:val="000000"/>
                <w:sz w:val="22"/>
                <w:szCs w:val="22"/>
              </w:rPr>
              <w:t>44.96%</w:t>
            </w:r>
          </w:p>
        </w:tc>
      </w:tr>
      <w:tr w:rsidR="005817ED" w:rsidRPr="00B742AF" w14:paraId="611F46F3" w14:textId="77777777" w:rsidTr="000E6839">
        <w:trPr>
          <w:cantSplit/>
          <w:trHeight w:val="312"/>
          <w:jc w:val="center"/>
        </w:trPr>
        <w:tc>
          <w:tcPr>
            <w:tcW w:w="4225" w:type="dxa"/>
            <w:tcBorders>
              <w:top w:val="nil"/>
              <w:bottom w:val="nil"/>
            </w:tcBorders>
          </w:tcPr>
          <w:p w14:paraId="053A8186" w14:textId="568021BA" w:rsidR="005817ED" w:rsidRPr="00B742AF" w:rsidRDefault="00E011FA" w:rsidP="00E011FA">
            <w:pPr>
              <w:ind w:left="720" w:hanging="557"/>
              <w:contextualSpacing/>
              <w:rPr>
                <w:rFonts w:asciiTheme="minorHAnsi" w:eastAsia="Calibri" w:hAnsiTheme="minorHAnsi" w:cstheme="minorHAnsi"/>
                <w:b/>
                <w:sz w:val="22"/>
                <w:szCs w:val="22"/>
              </w:rPr>
            </w:pPr>
            <w:r w:rsidRPr="00B742AF">
              <w:rPr>
                <w:rFonts w:asciiTheme="minorHAnsi" w:eastAsia="Calibri" w:hAnsiTheme="minorHAnsi" w:cstheme="minorHAnsi"/>
                <w:bCs/>
                <w:sz w:val="22"/>
                <w:szCs w:val="22"/>
              </w:rPr>
              <w:t>Medicare</w:t>
            </w:r>
          </w:p>
        </w:tc>
        <w:tc>
          <w:tcPr>
            <w:tcW w:w="2310" w:type="dxa"/>
            <w:tcBorders>
              <w:top w:val="nil"/>
              <w:bottom w:val="nil"/>
            </w:tcBorders>
          </w:tcPr>
          <w:p w14:paraId="3087B45E" w14:textId="3C30EDAE" w:rsidR="005817ED" w:rsidRPr="00E011FA" w:rsidRDefault="00E011FA" w:rsidP="00E011FA">
            <w:pPr>
              <w:ind w:left="720" w:hanging="557"/>
              <w:contextualSpacing/>
              <w:jc w:val="right"/>
              <w:rPr>
                <w:rFonts w:ascii="Calibri" w:hAnsi="Calibri" w:cs="Calibri"/>
                <w:color w:val="000000"/>
                <w:sz w:val="22"/>
                <w:szCs w:val="22"/>
              </w:rPr>
            </w:pPr>
            <w:r w:rsidRPr="004F32E2">
              <w:rPr>
                <w:rFonts w:ascii="Calibri" w:hAnsi="Calibri" w:cs="Calibri"/>
                <w:color w:val="000000"/>
                <w:sz w:val="22"/>
                <w:szCs w:val="22"/>
              </w:rPr>
              <w:t>34.00%</w:t>
            </w:r>
          </w:p>
        </w:tc>
      </w:tr>
      <w:tr w:rsidR="005817ED" w:rsidRPr="00B742AF" w14:paraId="0D100443" w14:textId="77777777" w:rsidTr="000E6839">
        <w:trPr>
          <w:cantSplit/>
          <w:trHeight w:val="312"/>
          <w:jc w:val="center"/>
        </w:trPr>
        <w:tc>
          <w:tcPr>
            <w:tcW w:w="4225" w:type="dxa"/>
            <w:tcBorders>
              <w:top w:val="nil"/>
              <w:bottom w:val="nil"/>
            </w:tcBorders>
          </w:tcPr>
          <w:p w14:paraId="07F1B917" w14:textId="738A3206" w:rsidR="005817ED" w:rsidRPr="00E011FA" w:rsidRDefault="00E011FA" w:rsidP="00E011FA">
            <w:pPr>
              <w:ind w:left="720" w:hanging="557"/>
              <w:contextualSpacing/>
              <w:rPr>
                <w:rFonts w:asciiTheme="minorHAnsi" w:eastAsia="Calibri" w:hAnsiTheme="minorHAnsi" w:cstheme="minorHAnsi"/>
                <w:bCs/>
                <w:sz w:val="22"/>
                <w:szCs w:val="22"/>
              </w:rPr>
            </w:pPr>
            <w:r>
              <w:rPr>
                <w:rFonts w:asciiTheme="minorHAnsi" w:eastAsia="Calibri" w:hAnsiTheme="minorHAnsi" w:cstheme="minorHAnsi"/>
                <w:bCs/>
                <w:sz w:val="22"/>
                <w:szCs w:val="22"/>
              </w:rPr>
              <w:t>Medicaid</w:t>
            </w:r>
          </w:p>
        </w:tc>
        <w:tc>
          <w:tcPr>
            <w:tcW w:w="2310" w:type="dxa"/>
            <w:tcBorders>
              <w:top w:val="nil"/>
              <w:bottom w:val="nil"/>
            </w:tcBorders>
          </w:tcPr>
          <w:p w14:paraId="5F564E8B" w14:textId="17AE0AB1" w:rsidR="005817ED" w:rsidRPr="00E011FA" w:rsidRDefault="00E011FA" w:rsidP="00E011FA">
            <w:pPr>
              <w:ind w:left="720" w:hanging="557"/>
              <w:contextualSpacing/>
              <w:jc w:val="right"/>
              <w:rPr>
                <w:rFonts w:ascii="Calibri" w:hAnsi="Calibri" w:cs="Calibri"/>
                <w:color w:val="000000"/>
                <w:sz w:val="22"/>
                <w:szCs w:val="22"/>
              </w:rPr>
            </w:pPr>
            <w:r w:rsidRPr="004F32E2">
              <w:rPr>
                <w:rFonts w:ascii="Calibri" w:hAnsi="Calibri" w:cs="Calibri"/>
                <w:color w:val="000000"/>
                <w:sz w:val="22"/>
                <w:szCs w:val="22"/>
              </w:rPr>
              <w:t>15.00%</w:t>
            </w:r>
          </w:p>
        </w:tc>
      </w:tr>
      <w:tr w:rsidR="005817ED" w:rsidRPr="00B742AF" w14:paraId="32763114" w14:textId="77777777" w:rsidTr="000E6839">
        <w:trPr>
          <w:cantSplit/>
          <w:trHeight w:val="312"/>
          <w:jc w:val="center"/>
        </w:trPr>
        <w:tc>
          <w:tcPr>
            <w:tcW w:w="4225" w:type="dxa"/>
            <w:tcBorders>
              <w:top w:val="nil"/>
              <w:bottom w:val="nil"/>
            </w:tcBorders>
          </w:tcPr>
          <w:p w14:paraId="3A80490B" w14:textId="5CAB8CE6" w:rsidR="005817ED" w:rsidRPr="00E011FA" w:rsidRDefault="00E011FA" w:rsidP="00E011FA">
            <w:pPr>
              <w:ind w:left="720" w:hanging="557"/>
              <w:contextualSpacing/>
              <w:rPr>
                <w:rFonts w:asciiTheme="minorHAnsi" w:eastAsia="Calibri" w:hAnsiTheme="minorHAnsi" w:cstheme="minorHAnsi"/>
                <w:bCs/>
                <w:sz w:val="22"/>
                <w:szCs w:val="22"/>
              </w:rPr>
            </w:pPr>
            <w:r>
              <w:rPr>
                <w:rFonts w:asciiTheme="minorHAnsi" w:eastAsia="Calibri" w:hAnsiTheme="minorHAnsi" w:cstheme="minorHAnsi"/>
                <w:bCs/>
                <w:sz w:val="22"/>
                <w:szCs w:val="22"/>
              </w:rPr>
              <w:t>Other</w:t>
            </w:r>
          </w:p>
        </w:tc>
        <w:tc>
          <w:tcPr>
            <w:tcW w:w="2310" w:type="dxa"/>
            <w:tcBorders>
              <w:top w:val="nil"/>
              <w:bottom w:val="nil"/>
            </w:tcBorders>
          </w:tcPr>
          <w:p w14:paraId="667F0881" w14:textId="1F3F5BA5" w:rsidR="005817ED" w:rsidRPr="00E011FA" w:rsidRDefault="00E011FA" w:rsidP="00E011FA">
            <w:pPr>
              <w:ind w:left="720" w:hanging="557"/>
              <w:contextualSpacing/>
              <w:jc w:val="right"/>
              <w:rPr>
                <w:rFonts w:ascii="Calibri" w:hAnsi="Calibri" w:cs="Calibri"/>
                <w:color w:val="000000"/>
                <w:sz w:val="22"/>
                <w:szCs w:val="22"/>
              </w:rPr>
            </w:pPr>
            <w:r w:rsidRPr="004F32E2">
              <w:rPr>
                <w:rFonts w:ascii="Calibri" w:hAnsi="Calibri" w:cs="Calibri"/>
                <w:color w:val="000000"/>
                <w:sz w:val="22"/>
                <w:szCs w:val="22"/>
              </w:rPr>
              <w:t>2.22%</w:t>
            </w:r>
          </w:p>
        </w:tc>
      </w:tr>
      <w:tr w:rsidR="005817ED" w:rsidRPr="00B742AF" w14:paraId="43829491" w14:textId="77777777" w:rsidTr="000E6839">
        <w:trPr>
          <w:cantSplit/>
          <w:trHeight w:val="312"/>
          <w:jc w:val="center"/>
        </w:trPr>
        <w:tc>
          <w:tcPr>
            <w:tcW w:w="4225" w:type="dxa"/>
            <w:tcBorders>
              <w:top w:val="nil"/>
              <w:bottom w:val="nil"/>
            </w:tcBorders>
          </w:tcPr>
          <w:p w14:paraId="7B459B89" w14:textId="6D4E8222" w:rsidR="005817ED" w:rsidRPr="00E011FA" w:rsidRDefault="00E011FA" w:rsidP="00E011FA">
            <w:pPr>
              <w:ind w:left="720" w:hanging="557"/>
              <w:contextualSpacing/>
              <w:rPr>
                <w:rFonts w:asciiTheme="minorHAnsi" w:eastAsia="Calibri" w:hAnsiTheme="minorHAnsi" w:cstheme="minorHAnsi"/>
                <w:bCs/>
                <w:sz w:val="22"/>
                <w:szCs w:val="22"/>
              </w:rPr>
            </w:pPr>
            <w:r>
              <w:rPr>
                <w:rFonts w:asciiTheme="minorHAnsi" w:eastAsia="Calibri" w:hAnsiTheme="minorHAnsi" w:cstheme="minorHAnsi"/>
                <w:bCs/>
                <w:sz w:val="22"/>
                <w:szCs w:val="22"/>
              </w:rPr>
              <w:t>Dual</w:t>
            </w:r>
            <w:r>
              <w:rPr>
                <w:rStyle w:val="FootnoteReference"/>
                <w:rFonts w:asciiTheme="minorHAnsi" w:eastAsia="Calibri" w:hAnsiTheme="minorHAnsi" w:cstheme="minorHAnsi"/>
                <w:bCs/>
                <w:sz w:val="22"/>
                <w:szCs w:val="22"/>
              </w:rPr>
              <w:footnoteReference w:id="8"/>
            </w:r>
          </w:p>
        </w:tc>
        <w:tc>
          <w:tcPr>
            <w:tcW w:w="2310" w:type="dxa"/>
            <w:tcBorders>
              <w:top w:val="nil"/>
              <w:bottom w:val="nil"/>
            </w:tcBorders>
          </w:tcPr>
          <w:p w14:paraId="386CDDB7" w14:textId="77E34BF5" w:rsidR="005817ED" w:rsidRPr="00E011FA" w:rsidRDefault="00E011FA" w:rsidP="00E011FA">
            <w:pPr>
              <w:ind w:left="720" w:hanging="557"/>
              <w:contextualSpacing/>
              <w:jc w:val="right"/>
              <w:rPr>
                <w:rFonts w:ascii="Calibri" w:hAnsi="Calibri" w:cs="Calibri"/>
                <w:color w:val="000000"/>
                <w:sz w:val="22"/>
                <w:szCs w:val="22"/>
              </w:rPr>
            </w:pPr>
            <w:r w:rsidRPr="004F32E2">
              <w:rPr>
                <w:rFonts w:ascii="Calibri" w:hAnsi="Calibri" w:cs="Calibri"/>
                <w:color w:val="000000"/>
                <w:sz w:val="22"/>
                <w:szCs w:val="22"/>
              </w:rPr>
              <w:t>2.59%</w:t>
            </w:r>
          </w:p>
        </w:tc>
      </w:tr>
      <w:tr w:rsidR="005817ED" w:rsidRPr="00B742AF" w14:paraId="07260666" w14:textId="77777777" w:rsidTr="000E6839">
        <w:trPr>
          <w:cantSplit/>
          <w:trHeight w:val="312"/>
          <w:jc w:val="center"/>
        </w:trPr>
        <w:tc>
          <w:tcPr>
            <w:tcW w:w="4225" w:type="dxa"/>
            <w:tcBorders>
              <w:top w:val="nil"/>
              <w:bottom w:val="single" w:sz="4" w:space="0" w:color="FFFFFF" w:themeColor="background1"/>
            </w:tcBorders>
          </w:tcPr>
          <w:p w14:paraId="038A4569" w14:textId="1AA00922" w:rsidR="005817ED" w:rsidRPr="00B742AF" w:rsidRDefault="00E011FA" w:rsidP="00E011FA">
            <w:pPr>
              <w:ind w:left="150"/>
              <w:contextualSpacing/>
              <w:rPr>
                <w:rFonts w:asciiTheme="minorHAnsi" w:eastAsia="Calibri" w:hAnsiTheme="minorHAnsi" w:cstheme="minorHAnsi"/>
                <w:b/>
                <w:sz w:val="22"/>
                <w:szCs w:val="22"/>
              </w:rPr>
            </w:pPr>
            <w:r>
              <w:rPr>
                <w:rFonts w:asciiTheme="minorHAnsi" w:eastAsia="Calibri" w:hAnsiTheme="minorHAnsi" w:cstheme="minorHAnsi"/>
                <w:bCs/>
                <w:sz w:val="22"/>
                <w:szCs w:val="22"/>
              </w:rPr>
              <w:t>Behavioral Health</w:t>
            </w:r>
            <w:r>
              <w:rPr>
                <w:rStyle w:val="FootnoteReference"/>
                <w:rFonts w:asciiTheme="minorHAnsi" w:eastAsia="Calibri" w:hAnsiTheme="minorHAnsi" w:cstheme="minorHAnsi"/>
                <w:bCs/>
                <w:sz w:val="22"/>
                <w:szCs w:val="22"/>
              </w:rPr>
              <w:footnoteReference w:id="9"/>
            </w:r>
          </w:p>
        </w:tc>
        <w:tc>
          <w:tcPr>
            <w:tcW w:w="2310" w:type="dxa"/>
            <w:tcBorders>
              <w:top w:val="nil"/>
              <w:bottom w:val="single" w:sz="4" w:space="0" w:color="FFFFFF" w:themeColor="background1"/>
            </w:tcBorders>
          </w:tcPr>
          <w:p w14:paraId="6A95929A" w14:textId="3BF1C1AC" w:rsidR="005817ED" w:rsidRPr="00B742AF" w:rsidRDefault="00E011FA" w:rsidP="0049531E">
            <w:pPr>
              <w:ind w:left="720" w:hanging="557"/>
              <w:contextualSpacing/>
              <w:jc w:val="right"/>
              <w:rPr>
                <w:rFonts w:asciiTheme="minorHAnsi" w:eastAsia="Calibri" w:hAnsiTheme="minorHAnsi" w:cstheme="minorHAnsi"/>
                <w:bCs/>
                <w:sz w:val="22"/>
                <w:szCs w:val="22"/>
              </w:rPr>
            </w:pPr>
            <w:r w:rsidRPr="004F32E2">
              <w:rPr>
                <w:rFonts w:ascii="Calibri" w:hAnsi="Calibri" w:cs="Calibri"/>
                <w:color w:val="000000"/>
                <w:sz w:val="22"/>
                <w:szCs w:val="22"/>
              </w:rPr>
              <w:t>1.23%</w:t>
            </w:r>
          </w:p>
        </w:tc>
      </w:tr>
      <w:tr w:rsidR="00921A4F" w:rsidRPr="00B742AF" w14:paraId="47F3C3FC" w14:textId="77777777" w:rsidTr="00C60EB7">
        <w:trPr>
          <w:cantSplit/>
          <w:trHeight w:val="391"/>
          <w:jc w:val="center"/>
        </w:trPr>
        <w:tc>
          <w:tcPr>
            <w:tcW w:w="4225" w:type="dxa"/>
            <w:tcBorders>
              <w:top w:val="single" w:sz="4" w:space="0" w:color="FFFFFF" w:themeColor="background1"/>
              <w:bottom w:val="single" w:sz="4" w:space="0" w:color="auto"/>
            </w:tcBorders>
          </w:tcPr>
          <w:p w14:paraId="51F4DB56" w14:textId="380F15BA" w:rsidR="00921A4F" w:rsidRPr="00E10C9B" w:rsidRDefault="003C3E57" w:rsidP="00E011FA">
            <w:pPr>
              <w:contextualSpacing/>
              <w:rPr>
                <w:rFonts w:asciiTheme="minorHAnsi" w:eastAsia="Calibri" w:hAnsiTheme="minorHAnsi" w:cstheme="minorHAnsi"/>
                <w:b/>
                <w:sz w:val="22"/>
                <w:szCs w:val="22"/>
              </w:rPr>
            </w:pPr>
            <w:r>
              <w:rPr>
                <w:rFonts w:asciiTheme="minorHAnsi" w:eastAsia="Calibri" w:hAnsiTheme="minorHAnsi" w:cstheme="minorHAnsi"/>
                <w:bCs/>
                <w:sz w:val="22"/>
                <w:szCs w:val="22"/>
              </w:rPr>
              <w:t xml:space="preserve">  </w:t>
            </w:r>
            <w:r w:rsidRPr="00E10C9B">
              <w:rPr>
                <w:rFonts w:asciiTheme="minorHAnsi" w:eastAsia="Calibri" w:hAnsiTheme="minorHAnsi" w:cstheme="minorHAnsi"/>
                <w:b/>
                <w:sz w:val="22"/>
                <w:szCs w:val="22"/>
              </w:rPr>
              <w:t xml:space="preserve"> Total</w:t>
            </w:r>
          </w:p>
        </w:tc>
        <w:tc>
          <w:tcPr>
            <w:tcW w:w="2310" w:type="dxa"/>
            <w:tcBorders>
              <w:top w:val="single" w:sz="4" w:space="0" w:color="FFFFFF" w:themeColor="background1"/>
              <w:bottom w:val="single" w:sz="4" w:space="0" w:color="auto"/>
            </w:tcBorders>
          </w:tcPr>
          <w:p w14:paraId="398F426B" w14:textId="142A1EB1" w:rsidR="00921A4F" w:rsidRPr="00E10C9B" w:rsidRDefault="007D58AB" w:rsidP="0049531E">
            <w:pPr>
              <w:ind w:left="720" w:hanging="557"/>
              <w:contextualSpacing/>
              <w:jc w:val="right"/>
              <w:rPr>
                <w:rFonts w:ascii="Calibri" w:hAnsi="Calibri" w:cs="Calibri"/>
                <w:b/>
                <w:bCs/>
                <w:color w:val="000000"/>
              </w:rPr>
            </w:pPr>
            <w:r w:rsidRPr="00E10C9B">
              <w:rPr>
                <w:rFonts w:ascii="Calibri" w:hAnsi="Calibri" w:cs="Calibri"/>
                <w:b/>
                <w:bCs/>
                <w:color w:val="000000"/>
              </w:rPr>
              <w:t>100</w:t>
            </w:r>
            <w:r w:rsidR="006D3F24">
              <w:rPr>
                <w:rFonts w:ascii="Calibri" w:hAnsi="Calibri" w:cs="Calibri"/>
                <w:b/>
                <w:bCs/>
                <w:color w:val="000000"/>
              </w:rPr>
              <w:t>.00</w:t>
            </w:r>
            <w:r w:rsidRPr="00E10C9B">
              <w:rPr>
                <w:rFonts w:ascii="Calibri" w:hAnsi="Calibri" w:cs="Calibri"/>
                <w:b/>
                <w:bCs/>
                <w:color w:val="000000"/>
              </w:rPr>
              <w:t>%</w:t>
            </w:r>
          </w:p>
        </w:tc>
      </w:tr>
    </w:tbl>
    <w:p w14:paraId="6DB26E77" w14:textId="120B7B2E" w:rsidR="00921A4F" w:rsidRDefault="00921A4F" w:rsidP="00921A4F">
      <w:pPr>
        <w:contextualSpacing/>
        <w:rPr>
          <w:rFonts w:asciiTheme="minorHAnsi" w:eastAsia="Calibri" w:hAnsiTheme="minorHAnsi" w:cstheme="minorHAnsi"/>
          <w:sz w:val="28"/>
          <w:szCs w:val="28"/>
        </w:rPr>
      </w:pPr>
    </w:p>
    <w:p w14:paraId="5D814264" w14:textId="77777777" w:rsidR="00CF5565" w:rsidRPr="00B742AF" w:rsidRDefault="00CF5565" w:rsidP="00921A4F">
      <w:pPr>
        <w:contextualSpacing/>
        <w:rPr>
          <w:rFonts w:asciiTheme="minorHAnsi" w:eastAsia="Calibri" w:hAnsiTheme="minorHAnsi" w:cstheme="minorHAnsi"/>
          <w:sz w:val="28"/>
          <w:szCs w:val="28"/>
        </w:rPr>
      </w:pPr>
    </w:p>
    <w:p w14:paraId="7144B5DA" w14:textId="16051392" w:rsidR="00921A4F" w:rsidRPr="00B742AF" w:rsidRDefault="00921A4F" w:rsidP="00921A4F">
      <w:pPr>
        <w:pStyle w:val="Heading1"/>
        <w:spacing w:before="0" w:line="240" w:lineRule="auto"/>
        <w:rPr>
          <w:rFonts w:asciiTheme="minorHAnsi" w:eastAsia="Calibri" w:hAnsiTheme="minorHAnsi" w:cstheme="minorHAnsi"/>
        </w:rPr>
      </w:pPr>
      <w:bookmarkStart w:id="30" w:name="_Toc17731309"/>
      <w:bookmarkStart w:id="31" w:name="_Toc18922398"/>
      <w:bookmarkStart w:id="32" w:name="_Toc120865541"/>
      <w:r w:rsidRPr="00B742AF">
        <w:rPr>
          <w:rFonts w:asciiTheme="minorHAnsi" w:eastAsia="Calibri" w:hAnsiTheme="minorHAnsi" w:cstheme="minorHAnsi"/>
        </w:rPr>
        <w:lastRenderedPageBreak/>
        <w:t xml:space="preserve">Factor 1: </w:t>
      </w:r>
      <w:r>
        <w:rPr>
          <w:rFonts w:asciiTheme="minorHAnsi" w:eastAsia="Calibri" w:hAnsiTheme="minorHAnsi" w:cstheme="minorHAnsi"/>
        </w:rPr>
        <w:t xml:space="preserve">a) </w:t>
      </w:r>
      <w:r w:rsidRPr="00B742AF">
        <w:rPr>
          <w:rFonts w:asciiTheme="minorHAnsi" w:eastAsia="Calibri" w:hAnsiTheme="minorHAnsi" w:cstheme="minorHAnsi"/>
        </w:rPr>
        <w:t>Patient Panel Need</w:t>
      </w:r>
      <w:bookmarkEnd w:id="30"/>
      <w:bookmarkEnd w:id="31"/>
      <w:bookmarkEnd w:id="32"/>
    </w:p>
    <w:p w14:paraId="74015850" w14:textId="77777777" w:rsidR="00921A4F" w:rsidRPr="003761CB" w:rsidRDefault="00921A4F" w:rsidP="00921A4F">
      <w:pPr>
        <w:contextualSpacing/>
        <w:rPr>
          <w:rFonts w:asciiTheme="minorHAnsi" w:eastAsia="Calibri" w:hAnsiTheme="minorHAnsi" w:cstheme="minorHAnsi"/>
        </w:rPr>
      </w:pPr>
      <w:r w:rsidRPr="003761CB">
        <w:rPr>
          <w:rFonts w:asciiTheme="minorHAnsi" w:eastAsia="Calibri" w:hAnsiTheme="minorHAnsi" w:cstheme="minorHAnsi"/>
        </w:rPr>
        <w:t xml:space="preserve">In this section, staff assesses if the Applicant has sufficiently addressed Patient Panel need for the Proposed Project. </w:t>
      </w:r>
    </w:p>
    <w:p w14:paraId="72A5F975" w14:textId="77777777" w:rsidR="00921A4F" w:rsidRPr="003761CB" w:rsidRDefault="00921A4F" w:rsidP="00921A4F">
      <w:pPr>
        <w:contextualSpacing/>
        <w:rPr>
          <w:rFonts w:asciiTheme="minorHAnsi" w:eastAsia="Calibri" w:hAnsiTheme="minorHAnsi" w:cstheme="minorHAnsi"/>
          <w:b/>
          <w:u w:val="single"/>
        </w:rPr>
      </w:pPr>
    </w:p>
    <w:p w14:paraId="645FFC35" w14:textId="77777777" w:rsidR="00921A4F" w:rsidRPr="003761CB" w:rsidRDefault="00921A4F" w:rsidP="00921A4F">
      <w:pPr>
        <w:contextualSpacing/>
        <w:rPr>
          <w:rFonts w:asciiTheme="minorHAnsi" w:hAnsiTheme="minorHAnsi" w:cstheme="minorHAnsi"/>
          <w:b/>
        </w:rPr>
      </w:pPr>
      <w:r w:rsidRPr="003761CB">
        <w:rPr>
          <w:rFonts w:asciiTheme="minorHAnsi" w:hAnsiTheme="minorHAnsi" w:cstheme="minorHAnsi"/>
          <w:b/>
        </w:rPr>
        <w:t>Patient Panel Need</w:t>
      </w:r>
    </w:p>
    <w:p w14:paraId="515B5D16" w14:textId="77777777" w:rsidR="00921A4F" w:rsidRPr="003761CB" w:rsidRDefault="00921A4F" w:rsidP="00921A4F">
      <w:pPr>
        <w:rPr>
          <w:rFonts w:asciiTheme="minorHAnsi" w:hAnsiTheme="minorHAnsi" w:cstheme="minorHAnsi"/>
        </w:rPr>
      </w:pPr>
      <w:r w:rsidRPr="003761CB">
        <w:rPr>
          <w:rFonts w:asciiTheme="minorHAnsi" w:hAnsiTheme="minorHAnsi" w:cstheme="minorHAnsi"/>
        </w:rPr>
        <w:t>The Applicant attributes Patient Panel need for the Proposed Project to the following:</w:t>
      </w:r>
    </w:p>
    <w:p w14:paraId="390EFB0C" w14:textId="77777777" w:rsidR="00921A4F" w:rsidRPr="00155845" w:rsidRDefault="00921A4F" w:rsidP="00921A4F">
      <w:pPr>
        <w:autoSpaceDE w:val="0"/>
        <w:autoSpaceDN w:val="0"/>
        <w:adjustRightInd w:val="0"/>
        <w:rPr>
          <w:rFonts w:asciiTheme="minorHAnsi" w:hAnsiTheme="minorHAnsi" w:cstheme="minorHAnsi"/>
          <w:color w:val="000000"/>
        </w:rPr>
      </w:pPr>
    </w:p>
    <w:p w14:paraId="39A1BF4A" w14:textId="5B1B8CCD" w:rsidR="00921A4F" w:rsidRPr="00155845" w:rsidRDefault="00921A4F" w:rsidP="00921A4F">
      <w:pPr>
        <w:pStyle w:val="ListParagraph"/>
        <w:numPr>
          <w:ilvl w:val="1"/>
          <w:numId w:val="9"/>
        </w:numPr>
        <w:spacing w:after="0" w:line="240" w:lineRule="auto"/>
        <w:rPr>
          <w:rFonts w:cstheme="minorHAnsi"/>
          <w:sz w:val="24"/>
          <w:szCs w:val="24"/>
        </w:rPr>
      </w:pPr>
      <w:bookmarkStart w:id="33" w:name="_Hlk78097347"/>
      <w:r w:rsidRPr="00155845">
        <w:rPr>
          <w:rFonts w:cstheme="minorHAnsi"/>
          <w:sz w:val="24"/>
          <w:szCs w:val="24"/>
        </w:rPr>
        <w:t xml:space="preserve">Historical </w:t>
      </w:r>
      <w:r w:rsidR="00155845">
        <w:rPr>
          <w:rFonts w:cstheme="minorHAnsi"/>
          <w:sz w:val="24"/>
          <w:szCs w:val="24"/>
        </w:rPr>
        <w:t xml:space="preserve">PET-CT </w:t>
      </w:r>
      <w:r w:rsidRPr="00155845">
        <w:rPr>
          <w:rFonts w:cstheme="minorHAnsi"/>
          <w:sz w:val="24"/>
          <w:szCs w:val="24"/>
        </w:rPr>
        <w:t>Demand</w:t>
      </w:r>
    </w:p>
    <w:bookmarkEnd w:id="33"/>
    <w:p w14:paraId="0D345ED1" w14:textId="77777777" w:rsidR="00921A4F" w:rsidRPr="00155845" w:rsidRDefault="00921A4F" w:rsidP="00921A4F">
      <w:pPr>
        <w:pStyle w:val="ListParagraph"/>
        <w:numPr>
          <w:ilvl w:val="1"/>
          <w:numId w:val="9"/>
        </w:numPr>
        <w:spacing w:after="0" w:line="240" w:lineRule="auto"/>
        <w:rPr>
          <w:rFonts w:cstheme="minorHAnsi"/>
          <w:sz w:val="24"/>
          <w:szCs w:val="24"/>
        </w:rPr>
      </w:pPr>
      <w:r w:rsidRPr="00155845">
        <w:rPr>
          <w:rFonts w:cstheme="minorHAnsi"/>
          <w:sz w:val="24"/>
          <w:szCs w:val="24"/>
        </w:rPr>
        <w:t>Aging Population</w:t>
      </w:r>
    </w:p>
    <w:p w14:paraId="2D261EBD" w14:textId="096C16FF" w:rsidR="00921A4F" w:rsidRPr="00155845" w:rsidRDefault="00155845" w:rsidP="00921A4F">
      <w:pPr>
        <w:pStyle w:val="ListParagraph"/>
        <w:numPr>
          <w:ilvl w:val="1"/>
          <w:numId w:val="9"/>
        </w:numPr>
        <w:spacing w:after="0" w:line="240" w:lineRule="auto"/>
        <w:rPr>
          <w:rFonts w:cstheme="minorHAnsi"/>
          <w:sz w:val="24"/>
          <w:szCs w:val="24"/>
        </w:rPr>
      </w:pPr>
      <w:r>
        <w:rPr>
          <w:rFonts w:cstheme="minorHAnsi"/>
          <w:sz w:val="24"/>
          <w:szCs w:val="24"/>
        </w:rPr>
        <w:t xml:space="preserve">PET-CT </w:t>
      </w:r>
      <w:r w:rsidR="00921A4F" w:rsidRPr="00155845">
        <w:rPr>
          <w:rFonts w:cstheme="minorHAnsi"/>
          <w:sz w:val="24"/>
          <w:szCs w:val="24"/>
        </w:rPr>
        <w:t>Demand Projections</w:t>
      </w:r>
    </w:p>
    <w:p w14:paraId="2A7615F3" w14:textId="77777777" w:rsidR="00921A4F" w:rsidRPr="003761CB" w:rsidRDefault="00921A4F" w:rsidP="00921A4F">
      <w:pPr>
        <w:pStyle w:val="ListParagraph"/>
        <w:spacing w:after="0" w:line="240" w:lineRule="auto"/>
        <w:ind w:left="1440"/>
        <w:rPr>
          <w:rFonts w:cstheme="minorHAnsi"/>
          <w:sz w:val="24"/>
          <w:szCs w:val="24"/>
        </w:rPr>
      </w:pPr>
      <w:r w:rsidRPr="003761CB">
        <w:rPr>
          <w:rFonts w:cstheme="minorHAnsi"/>
          <w:sz w:val="24"/>
          <w:szCs w:val="24"/>
        </w:rPr>
        <w:tab/>
      </w:r>
    </w:p>
    <w:p w14:paraId="0D119C53" w14:textId="064F3DEC" w:rsidR="00921A4F" w:rsidRPr="005D051B" w:rsidRDefault="003F0AA4" w:rsidP="000F3AD4">
      <w:pPr>
        <w:rPr>
          <w:rFonts w:asciiTheme="minorHAnsi" w:hAnsiTheme="minorHAnsi" w:cstheme="minorHAnsi"/>
        </w:rPr>
      </w:pPr>
      <w:r w:rsidRPr="007A51E3">
        <w:rPr>
          <w:rFonts w:asciiTheme="minorHAnsi" w:hAnsiTheme="minorHAnsi" w:cstheme="minorHAnsi"/>
          <w:b/>
          <w:bCs/>
        </w:rPr>
        <w:t>Background</w:t>
      </w:r>
      <w:r w:rsidR="00453CF2">
        <w:rPr>
          <w:rFonts w:asciiTheme="minorHAnsi" w:hAnsiTheme="minorHAnsi" w:cstheme="minorHAnsi"/>
          <w:b/>
          <w:bCs/>
        </w:rPr>
        <w:t xml:space="preserve">: </w:t>
      </w:r>
      <w:r w:rsidRPr="007A51E3">
        <w:rPr>
          <w:rFonts w:asciiTheme="minorHAnsi" w:hAnsiTheme="minorHAnsi" w:cstheme="minorHAnsi"/>
          <w:b/>
          <w:bCs/>
        </w:rPr>
        <w:t xml:space="preserve"> </w:t>
      </w:r>
      <w:bookmarkStart w:id="34" w:name="_Hlk85810411"/>
      <w:r w:rsidR="00921A4F" w:rsidRPr="00D7410D">
        <w:rPr>
          <w:rFonts w:asciiTheme="minorHAnsi" w:hAnsiTheme="minorHAnsi" w:cstheme="minorHAnsi"/>
        </w:rPr>
        <w:t xml:space="preserve">MWH currently </w:t>
      </w:r>
      <w:r w:rsidR="0003565D">
        <w:rPr>
          <w:rFonts w:asciiTheme="minorHAnsi" w:hAnsiTheme="minorHAnsi" w:cstheme="minorHAnsi"/>
        </w:rPr>
        <w:t>provides</w:t>
      </w:r>
      <w:r w:rsidR="00921A4F" w:rsidRPr="00D7410D">
        <w:rPr>
          <w:rFonts w:asciiTheme="minorHAnsi" w:hAnsiTheme="minorHAnsi" w:cstheme="minorHAnsi"/>
        </w:rPr>
        <w:t xml:space="preserve"> access to on-site </w:t>
      </w:r>
      <w:r w:rsidR="007D4BB9">
        <w:rPr>
          <w:rFonts w:asciiTheme="minorHAnsi" w:hAnsiTheme="minorHAnsi" w:cstheme="minorHAnsi"/>
        </w:rPr>
        <w:t xml:space="preserve">mobile </w:t>
      </w:r>
      <w:r w:rsidR="00921A4F" w:rsidRPr="00D7410D">
        <w:rPr>
          <w:rFonts w:asciiTheme="minorHAnsi" w:hAnsiTheme="minorHAnsi" w:cstheme="minorHAnsi"/>
        </w:rPr>
        <w:t xml:space="preserve">PET-CT services through an agreement with an </w:t>
      </w:r>
      <w:r w:rsidR="007D4BB9">
        <w:rPr>
          <w:rFonts w:asciiTheme="minorHAnsi" w:hAnsiTheme="minorHAnsi" w:cstheme="minorHAnsi"/>
        </w:rPr>
        <w:t>Alliance Imaging</w:t>
      </w:r>
      <w:r w:rsidR="007617EF">
        <w:rPr>
          <w:rFonts w:asciiTheme="minorHAnsi" w:hAnsiTheme="minorHAnsi" w:cstheme="minorHAnsi"/>
        </w:rPr>
        <w:t xml:space="preserve"> that will not be renewed.</w:t>
      </w:r>
      <w:r w:rsidR="009524DB">
        <w:rPr>
          <w:rFonts w:asciiTheme="minorHAnsi" w:hAnsiTheme="minorHAnsi" w:cstheme="minorHAnsi"/>
        </w:rPr>
        <w:t xml:space="preserve"> </w:t>
      </w:r>
      <w:r w:rsidR="007617EF">
        <w:rPr>
          <w:rFonts w:asciiTheme="minorHAnsi" w:hAnsiTheme="minorHAnsi" w:cstheme="minorHAnsi"/>
        </w:rPr>
        <w:t>T</w:t>
      </w:r>
      <w:r w:rsidR="007D4BB9">
        <w:rPr>
          <w:rFonts w:asciiTheme="minorHAnsi" w:hAnsiTheme="minorHAnsi" w:cstheme="minorHAnsi"/>
        </w:rPr>
        <w:t xml:space="preserve">he </w:t>
      </w:r>
      <w:r w:rsidR="007617EF">
        <w:rPr>
          <w:rFonts w:asciiTheme="minorHAnsi" w:hAnsiTheme="minorHAnsi" w:cstheme="minorHAnsi"/>
        </w:rPr>
        <w:t xml:space="preserve">current MWH-Alliance </w:t>
      </w:r>
      <w:r w:rsidR="007D4BB9">
        <w:rPr>
          <w:rFonts w:asciiTheme="minorHAnsi" w:hAnsiTheme="minorHAnsi" w:cstheme="minorHAnsi"/>
        </w:rPr>
        <w:t xml:space="preserve">partnership is called </w:t>
      </w:r>
      <w:r w:rsidR="009524DB">
        <w:rPr>
          <w:rFonts w:asciiTheme="minorHAnsi" w:hAnsiTheme="minorHAnsi" w:cstheme="minorHAnsi"/>
        </w:rPr>
        <w:t>Montvale PET-CT</w:t>
      </w:r>
      <w:r w:rsidR="007617EF">
        <w:rPr>
          <w:rFonts w:asciiTheme="minorHAnsi" w:hAnsiTheme="minorHAnsi" w:cstheme="minorHAnsi"/>
        </w:rPr>
        <w:t>.</w:t>
      </w:r>
      <w:r w:rsidR="00921A4F" w:rsidRPr="00D7410D">
        <w:rPr>
          <w:rFonts w:asciiTheme="minorHAnsi" w:hAnsiTheme="minorHAnsi" w:cstheme="minorHAnsi"/>
        </w:rPr>
        <w:t xml:space="preserve"> </w:t>
      </w:r>
      <w:r w:rsidR="006518CD" w:rsidRPr="007D5AD3">
        <w:rPr>
          <w:rFonts w:asciiTheme="minorHAnsi" w:hAnsiTheme="minorHAnsi" w:cstheme="minorHAnsi"/>
        </w:rPr>
        <w:t>The Applicant notes that within the Applicant’s</w:t>
      </w:r>
      <w:r w:rsidR="00203A26" w:rsidRPr="007D5AD3">
        <w:rPr>
          <w:rFonts w:asciiTheme="minorHAnsi" w:hAnsiTheme="minorHAnsi" w:cstheme="minorHAnsi"/>
        </w:rPr>
        <w:t xml:space="preserve"> Primary Service Area,</w:t>
      </w:r>
      <w:r w:rsidR="006518CD" w:rsidRPr="007D5AD3">
        <w:rPr>
          <w:rFonts w:asciiTheme="minorHAnsi" w:hAnsiTheme="minorHAnsi" w:cstheme="minorHAnsi"/>
        </w:rPr>
        <w:t xml:space="preserve"> the Montvale PET-CT is the only PET-CT imaging center offering </w:t>
      </w:r>
      <w:r w:rsidR="007D5AD3">
        <w:rPr>
          <w:rFonts w:asciiTheme="minorHAnsi" w:hAnsiTheme="minorHAnsi" w:cstheme="minorHAnsi"/>
        </w:rPr>
        <w:t xml:space="preserve">lower cost </w:t>
      </w:r>
      <w:r w:rsidR="006518CD" w:rsidRPr="007D5AD3">
        <w:rPr>
          <w:rFonts w:asciiTheme="minorHAnsi" w:hAnsiTheme="minorHAnsi" w:cstheme="minorHAnsi"/>
        </w:rPr>
        <w:t>Independent Diagnostic Facility (IDTF)</w:t>
      </w:r>
      <w:r w:rsidR="0093684C">
        <w:rPr>
          <w:rStyle w:val="FootnoteReference"/>
          <w:rFonts w:asciiTheme="minorHAnsi" w:hAnsiTheme="minorHAnsi" w:cstheme="minorHAnsi"/>
        </w:rPr>
        <w:footnoteReference w:id="10"/>
      </w:r>
      <w:r w:rsidR="006518CD" w:rsidRPr="007D5AD3">
        <w:rPr>
          <w:rFonts w:asciiTheme="minorHAnsi" w:hAnsiTheme="minorHAnsi" w:cstheme="minorHAnsi"/>
        </w:rPr>
        <w:t xml:space="preserve"> rates.</w:t>
      </w:r>
      <w:r w:rsidR="006518CD" w:rsidRPr="00F74984">
        <w:rPr>
          <w:bCs/>
        </w:rPr>
        <w:t xml:space="preserve">  </w:t>
      </w:r>
      <w:r w:rsidR="0006682E" w:rsidRPr="0006682E">
        <w:rPr>
          <w:rFonts w:asciiTheme="minorHAnsi" w:hAnsiTheme="minorHAnsi" w:cstheme="minorHAnsi"/>
        </w:rPr>
        <w:t xml:space="preserve">Currently, MWH offers PET-CT services </w:t>
      </w:r>
      <w:r w:rsidR="00560DD8">
        <w:rPr>
          <w:rFonts w:asciiTheme="minorHAnsi" w:hAnsiTheme="minorHAnsi" w:cstheme="minorHAnsi"/>
        </w:rPr>
        <w:t>two days per</w:t>
      </w:r>
      <w:r w:rsidR="0006682E" w:rsidRPr="0006682E">
        <w:rPr>
          <w:rFonts w:asciiTheme="minorHAnsi" w:hAnsiTheme="minorHAnsi" w:cstheme="minorHAnsi"/>
        </w:rPr>
        <w:t xml:space="preserve"> week for a total of </w:t>
      </w:r>
      <w:r w:rsidR="00560DD8">
        <w:rPr>
          <w:rFonts w:asciiTheme="minorHAnsi" w:hAnsiTheme="minorHAnsi" w:cstheme="minorHAnsi"/>
        </w:rPr>
        <w:t>22</w:t>
      </w:r>
      <w:r w:rsidR="00341796" w:rsidRPr="0006682E">
        <w:rPr>
          <w:rFonts w:asciiTheme="minorHAnsi" w:hAnsiTheme="minorHAnsi" w:cstheme="minorHAnsi"/>
        </w:rPr>
        <w:t xml:space="preserve"> </w:t>
      </w:r>
      <w:r w:rsidR="0006682E" w:rsidRPr="0006682E">
        <w:rPr>
          <w:rFonts w:asciiTheme="minorHAnsi" w:hAnsiTheme="minorHAnsi" w:cstheme="minorHAnsi"/>
        </w:rPr>
        <w:t xml:space="preserve">hours through a mobile unit in the hospital parking lot. </w:t>
      </w:r>
      <w:r w:rsidR="00921A4F" w:rsidRPr="00D7410D">
        <w:rPr>
          <w:rFonts w:asciiTheme="minorHAnsi" w:hAnsiTheme="minorHAnsi" w:cstheme="minorHAnsi"/>
        </w:rPr>
        <w:t xml:space="preserve">The Applicant has established </w:t>
      </w:r>
      <w:r w:rsidR="0003565D">
        <w:rPr>
          <w:rFonts w:asciiTheme="minorHAnsi" w:hAnsiTheme="minorHAnsi" w:cstheme="minorHAnsi"/>
        </w:rPr>
        <w:t>a</w:t>
      </w:r>
      <w:r w:rsidR="00921A4F" w:rsidRPr="00D7410D">
        <w:rPr>
          <w:rFonts w:asciiTheme="minorHAnsi" w:hAnsiTheme="minorHAnsi" w:cstheme="minorHAnsi"/>
        </w:rPr>
        <w:t xml:space="preserve"> joint venture with Shields to maintain access to high-quality imaging services for the Patient Panel </w:t>
      </w:r>
      <w:r w:rsidR="005A4A03">
        <w:rPr>
          <w:rFonts w:asciiTheme="minorHAnsi" w:hAnsiTheme="minorHAnsi" w:cstheme="minorHAnsi"/>
        </w:rPr>
        <w:t>one day per week for 10 hours</w:t>
      </w:r>
      <w:r w:rsidR="00B434AC">
        <w:rPr>
          <w:rFonts w:asciiTheme="minorHAnsi" w:hAnsiTheme="minorHAnsi" w:cstheme="minorHAnsi"/>
        </w:rPr>
        <w:t>, as demonstrated in Table 3.</w:t>
      </w:r>
      <w:r w:rsidR="00921A4F" w:rsidRPr="00D7410D">
        <w:rPr>
          <w:rFonts w:asciiTheme="minorHAnsi" w:hAnsiTheme="minorHAnsi" w:cstheme="minorHAnsi"/>
        </w:rPr>
        <w:t xml:space="preserve"> </w:t>
      </w:r>
      <w:bookmarkEnd w:id="34"/>
    </w:p>
    <w:p w14:paraId="77A6DAF0" w14:textId="1DE7CA7A" w:rsidR="00921A4F" w:rsidRDefault="00921A4F" w:rsidP="00921A4F">
      <w:pPr>
        <w:ind w:left="360"/>
        <w:rPr>
          <w:highlight w:val="yellow"/>
        </w:rPr>
      </w:pPr>
    </w:p>
    <w:p w14:paraId="604F6B0F" w14:textId="52007B4A" w:rsidR="00B434AC" w:rsidRPr="00CC6292" w:rsidRDefault="00B434AC" w:rsidP="008B4B9A">
      <w:pPr>
        <w:pStyle w:val="Caption"/>
        <w:spacing w:after="0"/>
        <w:contextualSpacing/>
        <w:jc w:val="center"/>
        <w:rPr>
          <w:rFonts w:cstheme="minorHAnsi"/>
          <w:color w:val="42558C" w:themeColor="accent1" w:themeShade="BF"/>
          <w:sz w:val="24"/>
          <w:szCs w:val="24"/>
          <w:u w:val="single"/>
        </w:rPr>
      </w:pPr>
      <w:r w:rsidRPr="00CC6292">
        <w:rPr>
          <w:rFonts w:cstheme="minorHAnsi"/>
          <w:color w:val="42558C" w:themeColor="accent1" w:themeShade="BF"/>
          <w:sz w:val="24"/>
          <w:szCs w:val="24"/>
          <w:u w:val="single"/>
        </w:rPr>
        <w:t>Table 3:</w:t>
      </w:r>
      <w:r w:rsidRPr="00CC6292">
        <w:rPr>
          <w:rFonts w:cstheme="minorHAnsi"/>
          <w:color w:val="42558C" w:themeColor="accent1" w:themeShade="BF"/>
          <w:sz w:val="24"/>
          <w:szCs w:val="24"/>
        </w:rPr>
        <w:t xml:space="preserve"> </w:t>
      </w:r>
      <w:r w:rsidR="00CC6292" w:rsidRPr="00CC6292">
        <w:rPr>
          <w:rFonts w:cstheme="minorHAnsi"/>
          <w:color w:val="42558C" w:themeColor="accent1" w:themeShade="BF"/>
          <w:sz w:val="24"/>
          <w:szCs w:val="24"/>
        </w:rPr>
        <w:t>PET-CT Equipment Access</w:t>
      </w:r>
    </w:p>
    <w:tbl>
      <w:tblPr>
        <w:tblStyle w:val="TableGrid"/>
        <w:tblW w:w="0" w:type="auto"/>
        <w:jc w:val="center"/>
        <w:tblLook w:val="04A0" w:firstRow="1" w:lastRow="0" w:firstColumn="1" w:lastColumn="0" w:noHBand="0" w:noVBand="1"/>
      </w:tblPr>
      <w:tblGrid>
        <w:gridCol w:w="2245"/>
        <w:gridCol w:w="2610"/>
        <w:gridCol w:w="2880"/>
      </w:tblGrid>
      <w:tr w:rsidR="004358B6" w14:paraId="7A24E6DA" w14:textId="77777777" w:rsidTr="000E6839">
        <w:trPr>
          <w:cantSplit/>
          <w:tblHeader/>
          <w:jc w:val="center"/>
        </w:trPr>
        <w:tc>
          <w:tcPr>
            <w:tcW w:w="2245" w:type="dxa"/>
            <w:shd w:val="clear" w:color="auto" w:fill="DFE3F0" w:themeFill="accent1" w:themeFillTint="33"/>
          </w:tcPr>
          <w:p w14:paraId="340C0077" w14:textId="77777777" w:rsidR="004358B6" w:rsidRPr="006D3F24" w:rsidRDefault="004358B6" w:rsidP="00C95EDB">
            <w:pPr>
              <w:rPr>
                <w:rFonts w:asciiTheme="minorHAnsi" w:hAnsiTheme="minorHAnsi" w:cstheme="minorHAnsi"/>
                <w:b/>
                <w:bCs/>
              </w:rPr>
            </w:pPr>
          </w:p>
        </w:tc>
        <w:tc>
          <w:tcPr>
            <w:tcW w:w="2610" w:type="dxa"/>
            <w:shd w:val="clear" w:color="auto" w:fill="DFE3F0" w:themeFill="accent1" w:themeFillTint="33"/>
          </w:tcPr>
          <w:p w14:paraId="4B7A95D1" w14:textId="5B2FC322" w:rsidR="004358B6" w:rsidRPr="006D3F24" w:rsidRDefault="004358B6" w:rsidP="00C95EDB">
            <w:pPr>
              <w:rPr>
                <w:rFonts w:asciiTheme="minorHAnsi" w:hAnsiTheme="minorHAnsi" w:cstheme="minorHAnsi"/>
                <w:b/>
                <w:bCs/>
              </w:rPr>
            </w:pPr>
            <w:r w:rsidRPr="006D3F24">
              <w:rPr>
                <w:rFonts w:asciiTheme="minorHAnsi" w:hAnsiTheme="minorHAnsi" w:cstheme="minorHAnsi"/>
                <w:b/>
                <w:bCs/>
              </w:rPr>
              <w:t xml:space="preserve">Current PET-CT </w:t>
            </w:r>
            <w:r w:rsidR="001F3F1F">
              <w:rPr>
                <w:rFonts w:asciiTheme="minorHAnsi" w:hAnsiTheme="minorHAnsi" w:cstheme="minorHAnsi"/>
                <w:b/>
                <w:bCs/>
              </w:rPr>
              <w:t>Access</w:t>
            </w:r>
          </w:p>
        </w:tc>
        <w:tc>
          <w:tcPr>
            <w:tcW w:w="2880" w:type="dxa"/>
            <w:shd w:val="clear" w:color="auto" w:fill="DFE3F0" w:themeFill="accent1" w:themeFillTint="33"/>
          </w:tcPr>
          <w:p w14:paraId="38D262CB" w14:textId="75EE0B25" w:rsidR="004358B6" w:rsidRPr="006D3F24" w:rsidRDefault="004358B6" w:rsidP="00C95EDB">
            <w:pPr>
              <w:rPr>
                <w:rFonts w:asciiTheme="minorHAnsi" w:hAnsiTheme="minorHAnsi" w:cstheme="minorHAnsi"/>
                <w:b/>
                <w:bCs/>
              </w:rPr>
            </w:pPr>
            <w:r w:rsidRPr="006D3F24">
              <w:rPr>
                <w:rFonts w:asciiTheme="minorHAnsi" w:hAnsiTheme="minorHAnsi" w:cstheme="minorHAnsi"/>
                <w:b/>
                <w:bCs/>
              </w:rPr>
              <w:t xml:space="preserve">Proposed Project </w:t>
            </w:r>
            <w:r w:rsidR="001F3F1F">
              <w:rPr>
                <w:rFonts w:asciiTheme="minorHAnsi" w:hAnsiTheme="minorHAnsi" w:cstheme="minorHAnsi"/>
                <w:b/>
                <w:bCs/>
              </w:rPr>
              <w:t>Access</w:t>
            </w:r>
            <w:r w:rsidRPr="006D3F24">
              <w:rPr>
                <w:rFonts w:asciiTheme="minorHAnsi" w:hAnsiTheme="minorHAnsi" w:cstheme="minorHAnsi"/>
                <w:b/>
                <w:bCs/>
              </w:rPr>
              <w:t xml:space="preserve"> </w:t>
            </w:r>
          </w:p>
        </w:tc>
      </w:tr>
      <w:tr w:rsidR="0070030B" w14:paraId="6D5F16C9" w14:textId="77777777" w:rsidTr="000E6839">
        <w:trPr>
          <w:cantSplit/>
          <w:jc w:val="center"/>
        </w:trPr>
        <w:tc>
          <w:tcPr>
            <w:tcW w:w="2245" w:type="dxa"/>
          </w:tcPr>
          <w:p w14:paraId="74B9229E" w14:textId="77777777" w:rsidR="0070030B" w:rsidRPr="006D3F24" w:rsidRDefault="0070030B" w:rsidP="0070030B">
            <w:pPr>
              <w:rPr>
                <w:rFonts w:asciiTheme="minorHAnsi" w:hAnsiTheme="minorHAnsi" w:cstheme="minorHAnsi"/>
                <w:b/>
                <w:bCs/>
              </w:rPr>
            </w:pPr>
            <w:r w:rsidRPr="006D3F24">
              <w:rPr>
                <w:rFonts w:asciiTheme="minorHAnsi" w:hAnsiTheme="minorHAnsi" w:cstheme="minorHAnsi"/>
                <w:b/>
                <w:bCs/>
              </w:rPr>
              <w:t>Location</w:t>
            </w:r>
          </w:p>
        </w:tc>
        <w:tc>
          <w:tcPr>
            <w:tcW w:w="2610" w:type="dxa"/>
          </w:tcPr>
          <w:p w14:paraId="7D71F71D" w14:textId="2A202303" w:rsidR="0070030B" w:rsidRPr="006D3F24" w:rsidRDefault="0070030B" w:rsidP="0070030B">
            <w:pPr>
              <w:rPr>
                <w:rFonts w:asciiTheme="minorHAnsi" w:hAnsiTheme="minorHAnsi" w:cstheme="minorHAnsi"/>
                <w:color w:val="000000" w:themeColor="text1"/>
              </w:rPr>
            </w:pPr>
            <w:r w:rsidRPr="006D3F24">
              <w:rPr>
                <w:rFonts w:asciiTheme="minorHAnsi" w:hAnsiTheme="minorHAnsi" w:cstheme="minorHAnsi"/>
                <w:color w:val="000000" w:themeColor="text1"/>
              </w:rPr>
              <w:t>41 Montvale Ave, Melrose</w:t>
            </w:r>
          </w:p>
        </w:tc>
        <w:tc>
          <w:tcPr>
            <w:tcW w:w="2880" w:type="dxa"/>
          </w:tcPr>
          <w:p w14:paraId="18220D26" w14:textId="2DEBE941" w:rsidR="0070030B" w:rsidRPr="006D3F24" w:rsidRDefault="0070030B" w:rsidP="0070030B">
            <w:pPr>
              <w:rPr>
                <w:rFonts w:asciiTheme="minorHAnsi" w:hAnsiTheme="minorHAnsi" w:cstheme="minorHAnsi"/>
                <w:color w:val="000000" w:themeColor="text1"/>
              </w:rPr>
            </w:pPr>
            <w:r w:rsidRPr="006D3F24">
              <w:rPr>
                <w:rFonts w:asciiTheme="minorHAnsi" w:hAnsiTheme="minorHAnsi" w:cstheme="minorHAnsi"/>
                <w:color w:val="000000" w:themeColor="text1"/>
              </w:rPr>
              <w:t>888 Main St, Wakefield</w:t>
            </w:r>
          </w:p>
        </w:tc>
      </w:tr>
      <w:tr w:rsidR="0070030B" w14:paraId="22E6923C" w14:textId="77777777" w:rsidTr="000E6839">
        <w:trPr>
          <w:cantSplit/>
          <w:jc w:val="center"/>
        </w:trPr>
        <w:tc>
          <w:tcPr>
            <w:tcW w:w="2245" w:type="dxa"/>
          </w:tcPr>
          <w:p w14:paraId="73FA0EC2" w14:textId="77777777" w:rsidR="0070030B" w:rsidRPr="006D3F24" w:rsidRDefault="0070030B" w:rsidP="0070030B">
            <w:pPr>
              <w:rPr>
                <w:rFonts w:asciiTheme="minorHAnsi" w:hAnsiTheme="minorHAnsi" w:cstheme="minorHAnsi"/>
                <w:b/>
                <w:bCs/>
              </w:rPr>
            </w:pPr>
            <w:r w:rsidRPr="006D3F24">
              <w:rPr>
                <w:rFonts w:asciiTheme="minorHAnsi" w:hAnsiTheme="minorHAnsi" w:cstheme="minorHAnsi"/>
                <w:b/>
                <w:bCs/>
              </w:rPr>
              <w:t>Days/ Week of Availability</w:t>
            </w:r>
          </w:p>
        </w:tc>
        <w:tc>
          <w:tcPr>
            <w:tcW w:w="2610" w:type="dxa"/>
          </w:tcPr>
          <w:p w14:paraId="4E60412C" w14:textId="5B0368C3" w:rsidR="0070030B" w:rsidRPr="006D3F24" w:rsidRDefault="0070030B" w:rsidP="0070030B">
            <w:pPr>
              <w:rPr>
                <w:rFonts w:asciiTheme="minorHAnsi" w:hAnsiTheme="minorHAnsi" w:cstheme="minorHAnsi"/>
                <w:color w:val="000000" w:themeColor="text1"/>
              </w:rPr>
            </w:pPr>
            <w:r w:rsidRPr="006D3F24">
              <w:rPr>
                <w:rFonts w:asciiTheme="minorHAnsi" w:hAnsiTheme="minorHAnsi" w:cstheme="minorHAnsi"/>
                <w:color w:val="000000" w:themeColor="text1"/>
              </w:rPr>
              <w:t>Tues 6</w:t>
            </w:r>
            <w:r w:rsidR="001F3F1F">
              <w:rPr>
                <w:rFonts w:asciiTheme="minorHAnsi" w:hAnsiTheme="minorHAnsi" w:cstheme="minorHAnsi"/>
                <w:color w:val="000000" w:themeColor="text1"/>
              </w:rPr>
              <w:t>a</w:t>
            </w:r>
            <w:r w:rsidRPr="006D3F24">
              <w:rPr>
                <w:rFonts w:asciiTheme="minorHAnsi" w:hAnsiTheme="minorHAnsi" w:cstheme="minorHAnsi"/>
                <w:color w:val="000000" w:themeColor="text1"/>
              </w:rPr>
              <w:t>-5</w:t>
            </w:r>
            <w:r w:rsidR="001F3F1F">
              <w:rPr>
                <w:rFonts w:asciiTheme="minorHAnsi" w:hAnsiTheme="minorHAnsi" w:cstheme="minorHAnsi"/>
                <w:color w:val="000000" w:themeColor="text1"/>
              </w:rPr>
              <w:t>p</w:t>
            </w:r>
          </w:p>
          <w:p w14:paraId="5B151E7D" w14:textId="73F558B3" w:rsidR="0070030B" w:rsidRPr="006D3F24" w:rsidRDefault="0070030B" w:rsidP="0070030B">
            <w:pPr>
              <w:rPr>
                <w:rFonts w:asciiTheme="minorHAnsi" w:hAnsiTheme="minorHAnsi" w:cstheme="minorHAnsi"/>
                <w:color w:val="000000" w:themeColor="text1"/>
              </w:rPr>
            </w:pPr>
            <w:r w:rsidRPr="006D3F24">
              <w:rPr>
                <w:rFonts w:asciiTheme="minorHAnsi" w:hAnsiTheme="minorHAnsi" w:cstheme="minorHAnsi"/>
                <w:color w:val="000000" w:themeColor="text1"/>
              </w:rPr>
              <w:t>Thurs 6</w:t>
            </w:r>
            <w:r w:rsidR="001F3F1F">
              <w:rPr>
                <w:rFonts w:asciiTheme="minorHAnsi" w:hAnsiTheme="minorHAnsi" w:cstheme="minorHAnsi"/>
                <w:color w:val="000000" w:themeColor="text1"/>
              </w:rPr>
              <w:t>a</w:t>
            </w:r>
            <w:r w:rsidRPr="006D3F24">
              <w:rPr>
                <w:rFonts w:asciiTheme="minorHAnsi" w:hAnsiTheme="minorHAnsi" w:cstheme="minorHAnsi"/>
                <w:color w:val="000000" w:themeColor="text1"/>
              </w:rPr>
              <w:t>-5</w:t>
            </w:r>
            <w:r w:rsidR="001F3F1F">
              <w:rPr>
                <w:rFonts w:asciiTheme="minorHAnsi" w:hAnsiTheme="minorHAnsi" w:cstheme="minorHAnsi"/>
                <w:color w:val="000000" w:themeColor="text1"/>
              </w:rPr>
              <w:t>p</w:t>
            </w:r>
          </w:p>
        </w:tc>
        <w:tc>
          <w:tcPr>
            <w:tcW w:w="2880" w:type="dxa"/>
          </w:tcPr>
          <w:p w14:paraId="6DE5B710" w14:textId="635D2A33" w:rsidR="0070030B" w:rsidRPr="006D3F24" w:rsidRDefault="0070030B" w:rsidP="0070030B">
            <w:pPr>
              <w:rPr>
                <w:rFonts w:asciiTheme="minorHAnsi" w:hAnsiTheme="minorHAnsi" w:cstheme="minorHAnsi"/>
                <w:color w:val="000000" w:themeColor="text1"/>
              </w:rPr>
            </w:pPr>
            <w:r w:rsidRPr="006D3F24">
              <w:rPr>
                <w:rFonts w:asciiTheme="minorHAnsi" w:hAnsiTheme="minorHAnsi" w:cstheme="minorHAnsi"/>
                <w:color w:val="000000" w:themeColor="text1"/>
              </w:rPr>
              <w:t>One weekday (</w:t>
            </w:r>
            <w:r w:rsidR="001F3F1F">
              <w:rPr>
                <w:rFonts w:asciiTheme="minorHAnsi" w:hAnsiTheme="minorHAnsi" w:cstheme="minorHAnsi"/>
                <w:color w:val="000000" w:themeColor="text1"/>
              </w:rPr>
              <w:t>To Be Determined</w:t>
            </w:r>
            <w:r w:rsidRPr="006D3F24">
              <w:rPr>
                <w:rFonts w:asciiTheme="minorHAnsi" w:hAnsiTheme="minorHAnsi" w:cstheme="minorHAnsi"/>
                <w:color w:val="000000" w:themeColor="text1"/>
              </w:rPr>
              <w:t xml:space="preserve">) </w:t>
            </w:r>
          </w:p>
          <w:p w14:paraId="543F7E8C" w14:textId="3DC2FF84" w:rsidR="0070030B" w:rsidRPr="006D3F24" w:rsidRDefault="0070030B" w:rsidP="0070030B">
            <w:pPr>
              <w:rPr>
                <w:rFonts w:asciiTheme="minorHAnsi" w:hAnsiTheme="minorHAnsi" w:cstheme="minorHAnsi"/>
                <w:color w:val="000000" w:themeColor="text1"/>
              </w:rPr>
            </w:pPr>
            <w:r w:rsidRPr="006D3F24">
              <w:rPr>
                <w:rFonts w:asciiTheme="minorHAnsi" w:hAnsiTheme="minorHAnsi" w:cstheme="minorHAnsi"/>
                <w:color w:val="000000" w:themeColor="text1"/>
              </w:rPr>
              <w:t>7</w:t>
            </w:r>
            <w:r w:rsidR="001F3F1F">
              <w:rPr>
                <w:rFonts w:asciiTheme="minorHAnsi" w:hAnsiTheme="minorHAnsi" w:cstheme="minorHAnsi"/>
                <w:color w:val="000000" w:themeColor="text1"/>
              </w:rPr>
              <w:t>a</w:t>
            </w:r>
            <w:r w:rsidRPr="006D3F24">
              <w:rPr>
                <w:rFonts w:asciiTheme="minorHAnsi" w:hAnsiTheme="minorHAnsi" w:cstheme="minorHAnsi"/>
                <w:color w:val="000000" w:themeColor="text1"/>
              </w:rPr>
              <w:t>-5</w:t>
            </w:r>
            <w:r w:rsidR="001F3F1F">
              <w:rPr>
                <w:rFonts w:asciiTheme="minorHAnsi" w:hAnsiTheme="minorHAnsi" w:cstheme="minorHAnsi"/>
                <w:color w:val="000000" w:themeColor="text1"/>
              </w:rPr>
              <w:t>p</w:t>
            </w:r>
          </w:p>
        </w:tc>
      </w:tr>
      <w:tr w:rsidR="0070030B" w14:paraId="71B7A623" w14:textId="77777777" w:rsidTr="000E6839">
        <w:trPr>
          <w:cantSplit/>
          <w:jc w:val="center"/>
        </w:trPr>
        <w:tc>
          <w:tcPr>
            <w:tcW w:w="2245" w:type="dxa"/>
          </w:tcPr>
          <w:p w14:paraId="0284C551" w14:textId="77777777" w:rsidR="0070030B" w:rsidRPr="006D3F24" w:rsidRDefault="0070030B" w:rsidP="0070030B">
            <w:pPr>
              <w:rPr>
                <w:rFonts w:asciiTheme="minorHAnsi" w:hAnsiTheme="minorHAnsi" w:cstheme="minorHAnsi"/>
                <w:b/>
                <w:bCs/>
              </w:rPr>
            </w:pPr>
            <w:r w:rsidRPr="006D3F24">
              <w:rPr>
                <w:rFonts w:asciiTheme="minorHAnsi" w:hAnsiTheme="minorHAnsi" w:cstheme="minorHAnsi"/>
                <w:b/>
                <w:bCs/>
              </w:rPr>
              <w:t>Hours of Availability</w:t>
            </w:r>
          </w:p>
        </w:tc>
        <w:tc>
          <w:tcPr>
            <w:tcW w:w="2610" w:type="dxa"/>
          </w:tcPr>
          <w:p w14:paraId="3A926CC6" w14:textId="1F4D55BA" w:rsidR="0070030B" w:rsidRPr="006D3F24" w:rsidRDefault="0070030B" w:rsidP="0070030B">
            <w:pPr>
              <w:rPr>
                <w:rFonts w:asciiTheme="minorHAnsi" w:hAnsiTheme="minorHAnsi" w:cstheme="minorHAnsi"/>
                <w:color w:val="000000" w:themeColor="text1"/>
              </w:rPr>
            </w:pPr>
            <w:r w:rsidRPr="006D3F24">
              <w:rPr>
                <w:rFonts w:asciiTheme="minorHAnsi" w:hAnsiTheme="minorHAnsi" w:cstheme="minorHAnsi"/>
                <w:color w:val="000000" w:themeColor="text1"/>
              </w:rPr>
              <w:t>22</w:t>
            </w:r>
          </w:p>
        </w:tc>
        <w:tc>
          <w:tcPr>
            <w:tcW w:w="2880" w:type="dxa"/>
          </w:tcPr>
          <w:p w14:paraId="1E63B230" w14:textId="74DE735E" w:rsidR="0070030B" w:rsidRPr="006D3F24" w:rsidRDefault="0070030B" w:rsidP="0070030B">
            <w:pPr>
              <w:rPr>
                <w:rFonts w:asciiTheme="minorHAnsi" w:hAnsiTheme="minorHAnsi" w:cstheme="minorHAnsi"/>
                <w:color w:val="000000" w:themeColor="text1"/>
              </w:rPr>
            </w:pPr>
            <w:r w:rsidRPr="006D3F24">
              <w:rPr>
                <w:rFonts w:asciiTheme="minorHAnsi" w:hAnsiTheme="minorHAnsi" w:cstheme="minorHAnsi"/>
                <w:color w:val="000000" w:themeColor="text1"/>
              </w:rPr>
              <w:t>10</w:t>
            </w:r>
          </w:p>
        </w:tc>
      </w:tr>
    </w:tbl>
    <w:p w14:paraId="31CD8249" w14:textId="39E6E6B0" w:rsidR="004358B6" w:rsidRDefault="004358B6" w:rsidP="00921A4F">
      <w:pPr>
        <w:ind w:left="360"/>
        <w:rPr>
          <w:highlight w:val="yellow"/>
        </w:rPr>
      </w:pPr>
    </w:p>
    <w:p w14:paraId="2FC0064F" w14:textId="6000DD48" w:rsidR="000B5DE7" w:rsidRPr="00633CB6" w:rsidRDefault="0094219B" w:rsidP="000F3AD4">
      <w:pPr>
        <w:rPr>
          <w:rFonts w:asciiTheme="minorHAnsi" w:hAnsiTheme="minorHAnsi" w:cstheme="minorHAnsi"/>
        </w:rPr>
      </w:pPr>
      <w:r w:rsidRPr="00782950">
        <w:rPr>
          <w:rFonts w:asciiTheme="minorHAnsi" w:hAnsiTheme="minorHAnsi" w:cstheme="minorHAnsi"/>
        </w:rPr>
        <w:t xml:space="preserve">The Applicant </w:t>
      </w:r>
      <w:r>
        <w:rPr>
          <w:rFonts w:asciiTheme="minorHAnsi" w:hAnsiTheme="minorHAnsi" w:cstheme="minorHAnsi"/>
        </w:rPr>
        <w:t>notes</w:t>
      </w:r>
      <w:r w:rsidRPr="00782950">
        <w:rPr>
          <w:rFonts w:asciiTheme="minorHAnsi" w:hAnsiTheme="minorHAnsi" w:cstheme="minorHAnsi"/>
        </w:rPr>
        <w:t xml:space="preserve"> that </w:t>
      </w:r>
      <w:r>
        <w:rPr>
          <w:rFonts w:asciiTheme="minorHAnsi" w:hAnsiTheme="minorHAnsi" w:cstheme="minorHAnsi"/>
        </w:rPr>
        <w:t>the Proposed Project</w:t>
      </w:r>
      <w:r w:rsidRPr="00782950">
        <w:rPr>
          <w:rFonts w:asciiTheme="minorHAnsi" w:hAnsiTheme="minorHAnsi" w:cstheme="minorHAnsi"/>
        </w:rPr>
        <w:t xml:space="preserve"> will enhance existing imaging capabilities </w:t>
      </w:r>
      <w:r>
        <w:rPr>
          <w:rFonts w:asciiTheme="minorHAnsi" w:hAnsiTheme="minorHAnsi" w:cstheme="minorHAnsi"/>
        </w:rPr>
        <w:t>with the installation of</w:t>
      </w:r>
      <w:r w:rsidRPr="00782950">
        <w:rPr>
          <w:rFonts w:asciiTheme="minorHAnsi" w:hAnsiTheme="minorHAnsi" w:cstheme="minorHAnsi"/>
        </w:rPr>
        <w:t xml:space="preserve"> a new Siemens Horizon </w:t>
      </w:r>
      <w:proofErr w:type="spellStart"/>
      <w:r w:rsidRPr="00782950">
        <w:rPr>
          <w:rFonts w:asciiTheme="minorHAnsi" w:hAnsiTheme="minorHAnsi" w:cstheme="minorHAnsi"/>
        </w:rPr>
        <w:t>mCT</w:t>
      </w:r>
      <w:proofErr w:type="spellEnd"/>
      <w:r w:rsidRPr="00782950">
        <w:rPr>
          <w:rFonts w:asciiTheme="minorHAnsi" w:hAnsiTheme="minorHAnsi" w:cstheme="minorHAnsi"/>
        </w:rPr>
        <w:t xml:space="preserve"> 16, 2018 model PET-CT imaging unit to replace an antiquated machine currently in use.  </w:t>
      </w:r>
      <w:r w:rsidR="00BC68C3">
        <w:rPr>
          <w:rFonts w:asciiTheme="minorHAnsi" w:hAnsiTheme="minorHAnsi" w:cstheme="minorHAnsi"/>
        </w:rPr>
        <w:t xml:space="preserve">The updated equipment </w:t>
      </w:r>
      <w:r w:rsidR="005A3F3F">
        <w:rPr>
          <w:rFonts w:asciiTheme="minorHAnsi" w:hAnsiTheme="minorHAnsi" w:cstheme="minorHAnsi"/>
        </w:rPr>
        <w:t xml:space="preserve">has technological advances that </w:t>
      </w:r>
      <w:r w:rsidR="00BC68C3">
        <w:rPr>
          <w:rFonts w:asciiTheme="minorHAnsi" w:hAnsiTheme="minorHAnsi" w:cstheme="minorHAnsi"/>
        </w:rPr>
        <w:t>allow</w:t>
      </w:r>
      <w:r w:rsidR="007D4BB9" w:rsidRPr="007D4BB9">
        <w:rPr>
          <w:rFonts w:asciiTheme="minorHAnsi" w:hAnsiTheme="minorHAnsi" w:cstheme="minorHAnsi"/>
        </w:rPr>
        <w:t xml:space="preserve"> for the same number of scans to be accomplished in </w:t>
      </w:r>
      <w:r w:rsidRPr="00782950">
        <w:rPr>
          <w:rFonts w:asciiTheme="minorHAnsi" w:hAnsiTheme="minorHAnsi" w:cstheme="minorHAnsi"/>
        </w:rPr>
        <w:t xml:space="preserve">one day versus two. </w:t>
      </w:r>
      <w:r w:rsidR="000B5DE7" w:rsidRPr="007D4BB9">
        <w:rPr>
          <w:rFonts w:asciiTheme="minorHAnsi" w:hAnsiTheme="minorHAnsi" w:cstheme="minorHAnsi"/>
        </w:rPr>
        <w:t xml:space="preserve"> </w:t>
      </w:r>
      <w:r w:rsidR="007D4BB9" w:rsidRPr="007D4BB9">
        <w:rPr>
          <w:rFonts w:asciiTheme="minorHAnsi" w:hAnsiTheme="minorHAnsi" w:cstheme="minorHAnsi"/>
        </w:rPr>
        <w:t xml:space="preserve">The </w:t>
      </w:r>
      <w:r w:rsidR="00E9373C">
        <w:rPr>
          <w:rFonts w:asciiTheme="minorHAnsi" w:hAnsiTheme="minorHAnsi" w:cstheme="minorHAnsi"/>
        </w:rPr>
        <w:t>new machine</w:t>
      </w:r>
      <w:r w:rsidR="008E6E0E">
        <w:rPr>
          <w:rFonts w:asciiTheme="minorHAnsi" w:hAnsiTheme="minorHAnsi" w:cstheme="minorHAnsi"/>
        </w:rPr>
        <w:t xml:space="preserve"> will</w:t>
      </w:r>
      <w:r w:rsidR="007D4BB9" w:rsidRPr="007D4BB9">
        <w:rPr>
          <w:rFonts w:asciiTheme="minorHAnsi" w:hAnsiTheme="minorHAnsi" w:cstheme="minorHAnsi"/>
        </w:rPr>
        <w:t xml:space="preserve"> </w:t>
      </w:r>
      <w:r w:rsidR="007D4BB9" w:rsidRPr="00173426">
        <w:rPr>
          <w:rFonts w:asciiTheme="minorHAnsi" w:hAnsiTheme="minorHAnsi" w:cstheme="minorHAnsi"/>
        </w:rPr>
        <w:t xml:space="preserve">use of Time </w:t>
      </w:r>
      <w:proofErr w:type="gramStart"/>
      <w:r w:rsidR="007D4BB9" w:rsidRPr="00173426">
        <w:rPr>
          <w:rFonts w:asciiTheme="minorHAnsi" w:hAnsiTheme="minorHAnsi" w:cstheme="minorHAnsi"/>
        </w:rPr>
        <w:t>Of</w:t>
      </w:r>
      <w:proofErr w:type="gramEnd"/>
      <w:r w:rsidR="007D4BB9" w:rsidRPr="00173426">
        <w:rPr>
          <w:rFonts w:asciiTheme="minorHAnsi" w:hAnsiTheme="minorHAnsi" w:cstheme="minorHAnsi"/>
        </w:rPr>
        <w:t xml:space="preserve"> Flight (TOF) algorithms that allow for increased mass accuracy and mass resolution, greater sensitivity, rapid acquisition, and increased dynamic range, thus producing higher quality images in less time. </w:t>
      </w:r>
      <w:r w:rsidR="00DC7630">
        <w:rPr>
          <w:rFonts w:asciiTheme="minorHAnsi" w:hAnsiTheme="minorHAnsi" w:cstheme="minorHAnsi"/>
        </w:rPr>
        <w:t xml:space="preserve"> </w:t>
      </w:r>
      <w:r w:rsidR="0050009D">
        <w:rPr>
          <w:rFonts w:asciiTheme="minorHAnsi" w:hAnsiTheme="minorHAnsi" w:cstheme="minorHAnsi"/>
        </w:rPr>
        <w:t xml:space="preserve">The </w:t>
      </w:r>
      <w:r w:rsidR="007D4BB9" w:rsidRPr="00173426">
        <w:rPr>
          <w:rFonts w:asciiTheme="minorHAnsi" w:hAnsiTheme="minorHAnsi" w:cstheme="minorHAnsi"/>
        </w:rPr>
        <w:t>Applicant will use a two licensed technologist model</w:t>
      </w:r>
      <w:r w:rsidR="00396565">
        <w:rPr>
          <w:rFonts w:asciiTheme="minorHAnsi" w:hAnsiTheme="minorHAnsi" w:cstheme="minorHAnsi"/>
        </w:rPr>
        <w:t>,</w:t>
      </w:r>
      <w:r w:rsidR="007D4BB9" w:rsidRPr="00173426">
        <w:rPr>
          <w:rFonts w:asciiTheme="minorHAnsi" w:hAnsiTheme="minorHAnsi" w:cstheme="minorHAnsi"/>
        </w:rPr>
        <w:t xml:space="preserve"> which increase</w:t>
      </w:r>
      <w:r w:rsidR="0050009D">
        <w:rPr>
          <w:rFonts w:asciiTheme="minorHAnsi" w:hAnsiTheme="minorHAnsi" w:cstheme="minorHAnsi"/>
        </w:rPr>
        <w:t>s</w:t>
      </w:r>
      <w:r w:rsidR="007D4BB9" w:rsidRPr="00173426">
        <w:rPr>
          <w:rFonts w:asciiTheme="minorHAnsi" w:hAnsiTheme="minorHAnsi" w:cstheme="minorHAnsi"/>
        </w:rPr>
        <w:t xml:space="preserve"> efficiency of the non-imaging time during the appointments.  The Applicant has also contracted with Subtle Medical to develop an Artificial Intelligence tool to reduce patient time on the scanner.</w:t>
      </w:r>
      <w:r w:rsidR="007D4BB9">
        <w:rPr>
          <w:sz w:val="18"/>
          <w:szCs w:val="18"/>
        </w:rPr>
        <w:t xml:space="preserve">  </w:t>
      </w:r>
      <w:r w:rsidR="000B5DE7" w:rsidRPr="00633CB6">
        <w:rPr>
          <w:rFonts w:asciiTheme="minorHAnsi" w:hAnsiTheme="minorHAnsi" w:cstheme="minorHAnsi"/>
        </w:rPr>
        <w:t>Th</w:t>
      </w:r>
      <w:r w:rsidR="006D2583">
        <w:rPr>
          <w:rFonts w:asciiTheme="minorHAnsi" w:hAnsiTheme="minorHAnsi" w:cstheme="minorHAnsi"/>
        </w:rPr>
        <w:t>ese</w:t>
      </w:r>
      <w:r w:rsidR="000B5DE7" w:rsidRPr="00633CB6">
        <w:rPr>
          <w:rFonts w:asciiTheme="minorHAnsi" w:hAnsiTheme="minorHAnsi" w:cstheme="minorHAnsi"/>
        </w:rPr>
        <w:t xml:space="preserve"> efficienc</w:t>
      </w:r>
      <w:r w:rsidR="006D2583">
        <w:rPr>
          <w:rFonts w:asciiTheme="minorHAnsi" w:hAnsiTheme="minorHAnsi" w:cstheme="minorHAnsi"/>
        </w:rPr>
        <w:t>ies</w:t>
      </w:r>
      <w:r w:rsidR="000B5DE7" w:rsidRPr="00633CB6">
        <w:rPr>
          <w:rFonts w:asciiTheme="minorHAnsi" w:hAnsiTheme="minorHAnsi" w:cstheme="minorHAnsi"/>
        </w:rPr>
        <w:t xml:space="preserve"> will allow for the number of weekly scan appointments/availability to remain the same even though the service will operate on a more limited hourly schedule. </w:t>
      </w:r>
    </w:p>
    <w:p w14:paraId="6A2CC959" w14:textId="12D86634" w:rsidR="0070030B" w:rsidRDefault="0070030B" w:rsidP="00633CB6">
      <w:pPr>
        <w:rPr>
          <w:highlight w:val="yellow"/>
        </w:rPr>
      </w:pPr>
    </w:p>
    <w:p w14:paraId="12D58554" w14:textId="77777777" w:rsidR="0070030B" w:rsidRPr="00F84522" w:rsidRDefault="0070030B" w:rsidP="00921A4F">
      <w:pPr>
        <w:ind w:left="360"/>
        <w:rPr>
          <w:highlight w:val="yellow"/>
        </w:rPr>
      </w:pPr>
    </w:p>
    <w:p w14:paraId="572A31A1" w14:textId="77777777" w:rsidR="00921A4F" w:rsidRPr="000B56FF" w:rsidRDefault="00921A4F" w:rsidP="00921A4F">
      <w:pPr>
        <w:pStyle w:val="ListParagraph"/>
        <w:numPr>
          <w:ilvl w:val="0"/>
          <w:numId w:val="10"/>
        </w:numPr>
        <w:spacing w:after="160" w:line="259" w:lineRule="auto"/>
        <w:rPr>
          <w:b/>
          <w:bCs/>
          <w:sz w:val="24"/>
          <w:szCs w:val="24"/>
        </w:rPr>
      </w:pPr>
      <w:r w:rsidRPr="000B56FF">
        <w:rPr>
          <w:b/>
          <w:bCs/>
          <w:sz w:val="24"/>
          <w:szCs w:val="24"/>
        </w:rPr>
        <w:t>PET-CT Historical Demand</w:t>
      </w:r>
    </w:p>
    <w:p w14:paraId="08BEE4DA" w14:textId="02B2447B" w:rsidR="00921A4F" w:rsidRDefault="00921A4F" w:rsidP="008B4B9A">
      <w:pPr>
        <w:autoSpaceDE w:val="0"/>
        <w:autoSpaceDN w:val="0"/>
        <w:adjustRightInd w:val="0"/>
        <w:ind w:left="360"/>
        <w:rPr>
          <w:rFonts w:ascii="Calibri" w:hAnsi="Calibri" w:cs="Calibri"/>
        </w:rPr>
      </w:pPr>
      <w:r w:rsidRPr="000B56FF">
        <w:rPr>
          <w:rFonts w:ascii="Calibri" w:hAnsi="Calibri" w:cs="Calibri"/>
        </w:rPr>
        <w:t xml:space="preserve">The Applicant reviewed the total number of PET-CT scans referred to Montvale PET-CT for diagnostic imaging in FY19, FY20, and FY21. Table </w:t>
      </w:r>
      <w:r w:rsidR="00360415">
        <w:rPr>
          <w:rFonts w:ascii="Calibri" w:hAnsi="Calibri" w:cs="Calibri"/>
        </w:rPr>
        <w:t>4</w:t>
      </w:r>
      <w:r w:rsidRPr="000B56FF">
        <w:rPr>
          <w:rFonts w:ascii="Calibri" w:hAnsi="Calibri" w:cs="Calibri"/>
        </w:rPr>
        <w:t xml:space="preserve"> demonstrates that the number of PET-CT scans </w:t>
      </w:r>
      <w:r w:rsidRPr="000B56FF">
        <w:rPr>
          <w:rFonts w:ascii="Calibri" w:hAnsi="Calibri" w:cs="Calibri"/>
        </w:rPr>
        <w:lastRenderedPageBreak/>
        <w:t xml:space="preserve">referred to Montvale </w:t>
      </w:r>
      <w:r w:rsidR="00453CF2">
        <w:rPr>
          <w:rFonts w:ascii="Calibri" w:hAnsi="Calibri" w:cs="Calibri"/>
        </w:rPr>
        <w:t xml:space="preserve">PET-CT </w:t>
      </w:r>
      <w:r w:rsidRPr="000B56FF">
        <w:rPr>
          <w:rFonts w:ascii="Calibri" w:hAnsi="Calibri" w:cs="Calibri"/>
        </w:rPr>
        <w:t>grew by 16% from FY</w:t>
      </w:r>
      <w:r w:rsidR="00453CF2">
        <w:rPr>
          <w:rFonts w:ascii="Calibri" w:hAnsi="Calibri" w:cs="Calibri"/>
        </w:rPr>
        <w:t>20</w:t>
      </w:r>
      <w:r w:rsidRPr="000B56FF">
        <w:rPr>
          <w:rFonts w:ascii="Calibri" w:hAnsi="Calibri" w:cs="Calibri"/>
        </w:rPr>
        <w:t>19-FY</w:t>
      </w:r>
      <w:r w:rsidR="00453CF2">
        <w:rPr>
          <w:rFonts w:ascii="Calibri" w:hAnsi="Calibri" w:cs="Calibri"/>
        </w:rPr>
        <w:t>20</w:t>
      </w:r>
      <w:r w:rsidRPr="000B56FF">
        <w:rPr>
          <w:rFonts w:ascii="Calibri" w:hAnsi="Calibri" w:cs="Calibri"/>
        </w:rPr>
        <w:t>21</w:t>
      </w:r>
      <w:r w:rsidR="00AB52AF">
        <w:rPr>
          <w:rFonts w:ascii="Calibri" w:hAnsi="Calibri" w:cs="Calibri"/>
        </w:rPr>
        <w:t xml:space="preserve"> and t</w:t>
      </w:r>
      <w:r w:rsidR="0097277C">
        <w:rPr>
          <w:rFonts w:ascii="Calibri" w:hAnsi="Calibri" w:cs="Calibri"/>
        </w:rPr>
        <w:t xml:space="preserve">he number of unique patients </w:t>
      </w:r>
      <w:r w:rsidR="00AB52AF">
        <w:rPr>
          <w:rFonts w:ascii="Calibri" w:hAnsi="Calibri" w:cs="Calibri"/>
        </w:rPr>
        <w:t>undergoing PET-CT scans increased by 18% from FY</w:t>
      </w:r>
      <w:r w:rsidR="00453CF2">
        <w:rPr>
          <w:rFonts w:ascii="Calibri" w:hAnsi="Calibri" w:cs="Calibri"/>
        </w:rPr>
        <w:t>20</w:t>
      </w:r>
      <w:r w:rsidR="00AB52AF">
        <w:rPr>
          <w:rFonts w:ascii="Calibri" w:hAnsi="Calibri" w:cs="Calibri"/>
        </w:rPr>
        <w:t>19-FY</w:t>
      </w:r>
      <w:r w:rsidR="00453CF2">
        <w:rPr>
          <w:rFonts w:ascii="Calibri" w:hAnsi="Calibri" w:cs="Calibri"/>
        </w:rPr>
        <w:t>20</w:t>
      </w:r>
      <w:r w:rsidR="00AB52AF">
        <w:rPr>
          <w:rFonts w:ascii="Calibri" w:hAnsi="Calibri" w:cs="Calibri"/>
        </w:rPr>
        <w:t>21.</w:t>
      </w:r>
    </w:p>
    <w:p w14:paraId="739B8611" w14:textId="77777777" w:rsidR="003A1360" w:rsidRPr="00985514" w:rsidRDefault="003A1360" w:rsidP="00921A4F"/>
    <w:p w14:paraId="20D30AC0" w14:textId="08D0A923" w:rsidR="00921A4F" w:rsidRPr="00A91338" w:rsidRDefault="00921A4F" w:rsidP="003A1360">
      <w:pPr>
        <w:pStyle w:val="Caption"/>
        <w:spacing w:after="0"/>
        <w:ind w:left="360"/>
        <w:contextualSpacing/>
        <w:jc w:val="center"/>
        <w:rPr>
          <w:rFonts w:cstheme="minorHAnsi"/>
          <w:color w:val="42558C" w:themeColor="accent1" w:themeShade="BF"/>
          <w:sz w:val="24"/>
          <w:szCs w:val="24"/>
          <w:u w:val="single"/>
        </w:rPr>
      </w:pPr>
      <w:r w:rsidRPr="00A91338">
        <w:rPr>
          <w:rFonts w:cstheme="minorHAnsi"/>
          <w:color w:val="42558C" w:themeColor="accent1" w:themeShade="BF"/>
          <w:sz w:val="24"/>
          <w:szCs w:val="24"/>
          <w:u w:val="single"/>
        </w:rPr>
        <w:t xml:space="preserve">Table </w:t>
      </w:r>
      <w:r w:rsidR="00360415">
        <w:rPr>
          <w:rFonts w:cstheme="minorHAnsi"/>
          <w:color w:val="42558C" w:themeColor="accent1" w:themeShade="BF"/>
          <w:sz w:val="24"/>
          <w:szCs w:val="24"/>
          <w:u w:val="single"/>
        </w:rPr>
        <w:t>4</w:t>
      </w:r>
      <w:r w:rsidRPr="00A91338">
        <w:rPr>
          <w:rFonts w:cstheme="minorHAnsi"/>
          <w:color w:val="42558C" w:themeColor="accent1" w:themeShade="BF"/>
          <w:sz w:val="24"/>
          <w:szCs w:val="24"/>
          <w:u w:val="single"/>
        </w:rPr>
        <w:t>:</w:t>
      </w:r>
      <w:r w:rsidRPr="004635DE">
        <w:rPr>
          <w:rFonts w:cstheme="minorHAnsi"/>
          <w:color w:val="42558C" w:themeColor="accent1" w:themeShade="BF"/>
          <w:sz w:val="24"/>
          <w:szCs w:val="24"/>
        </w:rPr>
        <w:t xml:space="preserve"> Historical PET-</w:t>
      </w:r>
      <w:r w:rsidR="00907994" w:rsidRPr="004635DE">
        <w:rPr>
          <w:rFonts w:cstheme="minorHAnsi"/>
          <w:color w:val="42558C" w:themeColor="accent1" w:themeShade="BF"/>
          <w:sz w:val="24"/>
          <w:szCs w:val="24"/>
        </w:rPr>
        <w:t xml:space="preserve">CT </w:t>
      </w:r>
      <w:r w:rsidR="004635DE" w:rsidRPr="004635DE">
        <w:rPr>
          <w:rFonts w:cstheme="minorHAnsi"/>
          <w:color w:val="42558C" w:themeColor="accent1" w:themeShade="BF"/>
          <w:sz w:val="24"/>
          <w:szCs w:val="24"/>
        </w:rPr>
        <w:t>Volume</w:t>
      </w:r>
    </w:p>
    <w:tbl>
      <w:tblPr>
        <w:tblStyle w:val="TableGrid"/>
        <w:tblW w:w="10435" w:type="dxa"/>
        <w:jc w:val="center"/>
        <w:tblLayout w:type="fixed"/>
        <w:tblLook w:val="04A0" w:firstRow="1" w:lastRow="0" w:firstColumn="1" w:lastColumn="0" w:noHBand="0" w:noVBand="1"/>
        <w:tblCaption w:val="Table 4: MRI and PET-CT Patients"/>
        <w:tblDescription w:val=" MRI Patients PET-CT Patients  MRI + PET-CT&#10;CY18 4,873 221 5,094CY19 4,837 222 5,059CY20 4,542 214 4,756Total 14,252&#10;657&#10;14,909"/>
      </w:tblPr>
      <w:tblGrid>
        <w:gridCol w:w="2785"/>
        <w:gridCol w:w="1350"/>
        <w:gridCol w:w="1350"/>
        <w:gridCol w:w="1350"/>
        <w:gridCol w:w="3600"/>
      </w:tblGrid>
      <w:tr w:rsidR="004B7022" w:rsidRPr="00FD15D0" w14:paraId="15399701" w14:textId="1E5A6574" w:rsidTr="000E6839">
        <w:trPr>
          <w:cantSplit/>
          <w:tblHeader/>
          <w:jc w:val="center"/>
        </w:trPr>
        <w:tc>
          <w:tcPr>
            <w:tcW w:w="2785" w:type="dxa"/>
            <w:shd w:val="clear" w:color="auto" w:fill="DFE3F0" w:themeFill="accent1" w:themeFillTint="33"/>
          </w:tcPr>
          <w:p w14:paraId="5B503021" w14:textId="77777777" w:rsidR="004B7022" w:rsidRPr="0002021E" w:rsidRDefault="004B7022" w:rsidP="0002021E">
            <w:pPr>
              <w:ind w:left="360"/>
              <w:jc w:val="center"/>
              <w:rPr>
                <w:rFonts w:asciiTheme="minorHAnsi" w:hAnsiTheme="minorHAnsi" w:cstheme="minorHAnsi"/>
                <w:sz w:val="22"/>
                <w:szCs w:val="22"/>
              </w:rPr>
            </w:pPr>
          </w:p>
        </w:tc>
        <w:tc>
          <w:tcPr>
            <w:tcW w:w="1350" w:type="dxa"/>
            <w:shd w:val="clear" w:color="auto" w:fill="DFE3F0" w:themeFill="accent1" w:themeFillTint="33"/>
          </w:tcPr>
          <w:p w14:paraId="2E534DA9" w14:textId="1A221763" w:rsidR="004B7022" w:rsidRPr="0002021E" w:rsidRDefault="004B7022" w:rsidP="0002021E">
            <w:pPr>
              <w:ind w:left="360"/>
              <w:jc w:val="center"/>
              <w:rPr>
                <w:rFonts w:asciiTheme="minorHAnsi" w:hAnsiTheme="minorHAnsi" w:cstheme="minorHAnsi"/>
                <w:b/>
                <w:bCs/>
                <w:sz w:val="22"/>
                <w:szCs w:val="22"/>
              </w:rPr>
            </w:pPr>
            <w:r w:rsidRPr="0002021E">
              <w:rPr>
                <w:rFonts w:asciiTheme="minorHAnsi" w:hAnsiTheme="minorHAnsi" w:cstheme="minorHAnsi"/>
                <w:b/>
                <w:bCs/>
                <w:sz w:val="22"/>
                <w:szCs w:val="22"/>
              </w:rPr>
              <w:t>FY</w:t>
            </w:r>
            <w:r w:rsidR="00453CF2" w:rsidRPr="0002021E">
              <w:rPr>
                <w:rFonts w:asciiTheme="minorHAnsi" w:hAnsiTheme="minorHAnsi" w:cstheme="minorHAnsi"/>
                <w:b/>
                <w:bCs/>
                <w:sz w:val="22"/>
                <w:szCs w:val="22"/>
              </w:rPr>
              <w:t>20</w:t>
            </w:r>
            <w:r w:rsidRPr="0002021E">
              <w:rPr>
                <w:rFonts w:asciiTheme="minorHAnsi" w:hAnsiTheme="minorHAnsi" w:cstheme="minorHAnsi"/>
                <w:b/>
                <w:bCs/>
                <w:sz w:val="22"/>
                <w:szCs w:val="22"/>
              </w:rPr>
              <w:t>19</w:t>
            </w:r>
          </w:p>
        </w:tc>
        <w:tc>
          <w:tcPr>
            <w:tcW w:w="1350" w:type="dxa"/>
            <w:shd w:val="clear" w:color="auto" w:fill="DFE3F0" w:themeFill="accent1" w:themeFillTint="33"/>
          </w:tcPr>
          <w:p w14:paraId="4CD726E8" w14:textId="15DE7680" w:rsidR="004B7022" w:rsidRPr="0002021E" w:rsidRDefault="004B7022" w:rsidP="0002021E">
            <w:pPr>
              <w:ind w:left="360"/>
              <w:jc w:val="center"/>
              <w:rPr>
                <w:rFonts w:asciiTheme="minorHAnsi" w:hAnsiTheme="minorHAnsi" w:cstheme="minorHAnsi"/>
                <w:b/>
                <w:bCs/>
                <w:sz w:val="22"/>
                <w:szCs w:val="22"/>
              </w:rPr>
            </w:pPr>
            <w:r w:rsidRPr="0002021E">
              <w:rPr>
                <w:rFonts w:asciiTheme="minorHAnsi" w:hAnsiTheme="minorHAnsi" w:cstheme="minorHAnsi"/>
                <w:b/>
                <w:bCs/>
                <w:sz w:val="22"/>
                <w:szCs w:val="22"/>
              </w:rPr>
              <w:t>FY</w:t>
            </w:r>
            <w:r w:rsidR="00453CF2" w:rsidRPr="0002021E">
              <w:rPr>
                <w:rFonts w:asciiTheme="minorHAnsi" w:hAnsiTheme="minorHAnsi" w:cstheme="minorHAnsi"/>
                <w:b/>
                <w:bCs/>
                <w:sz w:val="22"/>
                <w:szCs w:val="22"/>
              </w:rPr>
              <w:t>20</w:t>
            </w:r>
            <w:r w:rsidRPr="0002021E">
              <w:rPr>
                <w:rFonts w:asciiTheme="minorHAnsi" w:hAnsiTheme="minorHAnsi" w:cstheme="minorHAnsi"/>
                <w:b/>
                <w:bCs/>
                <w:sz w:val="22"/>
                <w:szCs w:val="22"/>
              </w:rPr>
              <w:t>20</w:t>
            </w:r>
          </w:p>
        </w:tc>
        <w:tc>
          <w:tcPr>
            <w:tcW w:w="1350" w:type="dxa"/>
            <w:shd w:val="clear" w:color="auto" w:fill="DFE3F0" w:themeFill="accent1" w:themeFillTint="33"/>
          </w:tcPr>
          <w:p w14:paraId="74FC7C4D" w14:textId="17B534F6" w:rsidR="004B7022" w:rsidRPr="0002021E" w:rsidRDefault="004B7022" w:rsidP="0002021E">
            <w:pPr>
              <w:ind w:left="360"/>
              <w:jc w:val="center"/>
              <w:rPr>
                <w:rFonts w:asciiTheme="minorHAnsi" w:hAnsiTheme="minorHAnsi" w:cstheme="minorHAnsi"/>
                <w:b/>
                <w:bCs/>
                <w:sz w:val="22"/>
                <w:szCs w:val="22"/>
              </w:rPr>
            </w:pPr>
            <w:r w:rsidRPr="0002021E">
              <w:rPr>
                <w:rFonts w:asciiTheme="minorHAnsi" w:hAnsiTheme="minorHAnsi" w:cstheme="minorHAnsi"/>
                <w:b/>
                <w:bCs/>
                <w:sz w:val="22"/>
                <w:szCs w:val="22"/>
              </w:rPr>
              <w:t>FY</w:t>
            </w:r>
            <w:r w:rsidR="00453CF2" w:rsidRPr="0002021E">
              <w:rPr>
                <w:rFonts w:asciiTheme="minorHAnsi" w:hAnsiTheme="minorHAnsi" w:cstheme="minorHAnsi"/>
                <w:b/>
                <w:bCs/>
                <w:sz w:val="22"/>
                <w:szCs w:val="22"/>
              </w:rPr>
              <w:t>20</w:t>
            </w:r>
            <w:r w:rsidRPr="0002021E">
              <w:rPr>
                <w:rFonts w:asciiTheme="minorHAnsi" w:hAnsiTheme="minorHAnsi" w:cstheme="minorHAnsi"/>
                <w:b/>
                <w:bCs/>
                <w:sz w:val="22"/>
                <w:szCs w:val="22"/>
              </w:rPr>
              <w:t>21</w:t>
            </w:r>
          </w:p>
        </w:tc>
        <w:tc>
          <w:tcPr>
            <w:tcW w:w="3600" w:type="dxa"/>
            <w:shd w:val="clear" w:color="auto" w:fill="DFE3F0" w:themeFill="accent1" w:themeFillTint="33"/>
          </w:tcPr>
          <w:p w14:paraId="0CF2D6CE" w14:textId="399F40A6" w:rsidR="004B7022" w:rsidRPr="0002021E" w:rsidRDefault="004B7022" w:rsidP="0002021E">
            <w:pPr>
              <w:ind w:left="360"/>
              <w:jc w:val="center"/>
              <w:rPr>
                <w:rFonts w:asciiTheme="minorHAnsi" w:hAnsiTheme="minorHAnsi" w:cstheme="minorHAnsi"/>
                <w:b/>
                <w:bCs/>
                <w:sz w:val="22"/>
                <w:szCs w:val="22"/>
              </w:rPr>
            </w:pPr>
            <w:r w:rsidRPr="0002021E">
              <w:rPr>
                <w:rFonts w:asciiTheme="minorHAnsi" w:hAnsiTheme="minorHAnsi" w:cstheme="minorHAnsi"/>
                <w:b/>
                <w:bCs/>
                <w:sz w:val="22"/>
                <w:szCs w:val="22"/>
              </w:rPr>
              <w:t>Change Rate (%) FY</w:t>
            </w:r>
            <w:r w:rsidR="00453CF2" w:rsidRPr="0002021E">
              <w:rPr>
                <w:rFonts w:asciiTheme="minorHAnsi" w:hAnsiTheme="minorHAnsi" w:cstheme="minorHAnsi"/>
                <w:b/>
                <w:bCs/>
                <w:sz w:val="22"/>
                <w:szCs w:val="22"/>
              </w:rPr>
              <w:t>20</w:t>
            </w:r>
            <w:r w:rsidRPr="0002021E">
              <w:rPr>
                <w:rFonts w:asciiTheme="minorHAnsi" w:hAnsiTheme="minorHAnsi" w:cstheme="minorHAnsi"/>
                <w:b/>
                <w:bCs/>
                <w:sz w:val="22"/>
                <w:szCs w:val="22"/>
              </w:rPr>
              <w:t>19-FY</w:t>
            </w:r>
            <w:r w:rsidR="00453CF2" w:rsidRPr="0002021E">
              <w:rPr>
                <w:rFonts w:asciiTheme="minorHAnsi" w:hAnsiTheme="minorHAnsi" w:cstheme="minorHAnsi"/>
                <w:b/>
                <w:bCs/>
                <w:sz w:val="22"/>
                <w:szCs w:val="22"/>
              </w:rPr>
              <w:t>20</w:t>
            </w:r>
            <w:r w:rsidRPr="0002021E">
              <w:rPr>
                <w:rFonts w:asciiTheme="minorHAnsi" w:hAnsiTheme="minorHAnsi" w:cstheme="minorHAnsi"/>
                <w:b/>
                <w:bCs/>
                <w:sz w:val="22"/>
                <w:szCs w:val="22"/>
              </w:rPr>
              <w:t>21</w:t>
            </w:r>
          </w:p>
        </w:tc>
      </w:tr>
      <w:tr w:rsidR="004B7022" w:rsidRPr="00FD15D0" w14:paraId="7731975F" w14:textId="26B4387C" w:rsidTr="000E6839">
        <w:trPr>
          <w:cantSplit/>
          <w:jc w:val="center"/>
        </w:trPr>
        <w:tc>
          <w:tcPr>
            <w:tcW w:w="2785" w:type="dxa"/>
            <w:shd w:val="clear" w:color="auto" w:fill="F2F2F2" w:themeFill="background1" w:themeFillShade="F2"/>
          </w:tcPr>
          <w:p w14:paraId="5D62ACBF" w14:textId="77777777" w:rsidR="004B7022" w:rsidRPr="00FD15D0" w:rsidRDefault="004B7022" w:rsidP="00932B6A">
            <w:pPr>
              <w:ind w:left="360"/>
              <w:rPr>
                <w:rFonts w:asciiTheme="minorHAnsi" w:hAnsiTheme="minorHAnsi" w:cstheme="minorHAnsi"/>
                <w:b/>
                <w:bCs/>
              </w:rPr>
            </w:pPr>
            <w:r w:rsidRPr="00FD15D0">
              <w:rPr>
                <w:rFonts w:asciiTheme="minorHAnsi" w:hAnsiTheme="minorHAnsi" w:cstheme="minorHAnsi"/>
                <w:b/>
                <w:bCs/>
              </w:rPr>
              <w:t>Total Scans</w:t>
            </w:r>
          </w:p>
        </w:tc>
        <w:tc>
          <w:tcPr>
            <w:tcW w:w="1350" w:type="dxa"/>
          </w:tcPr>
          <w:p w14:paraId="2D89FBBF" w14:textId="77777777" w:rsidR="004B7022" w:rsidRPr="00FD15D0" w:rsidRDefault="31344EC5" w:rsidP="00E560BD">
            <w:pPr>
              <w:ind w:left="360"/>
              <w:jc w:val="right"/>
              <w:rPr>
                <w:rFonts w:asciiTheme="minorHAnsi" w:hAnsiTheme="minorHAnsi" w:cstheme="minorBidi"/>
              </w:rPr>
            </w:pPr>
            <w:r w:rsidRPr="09C7A0F7">
              <w:rPr>
                <w:rFonts w:asciiTheme="minorHAnsi" w:hAnsiTheme="minorHAnsi" w:cstheme="minorBidi"/>
              </w:rPr>
              <w:t>450</w:t>
            </w:r>
          </w:p>
        </w:tc>
        <w:tc>
          <w:tcPr>
            <w:tcW w:w="1350" w:type="dxa"/>
          </w:tcPr>
          <w:p w14:paraId="218B987E" w14:textId="77777777" w:rsidR="004B7022" w:rsidRPr="00FD15D0" w:rsidRDefault="31344EC5" w:rsidP="00E560BD">
            <w:pPr>
              <w:ind w:left="360"/>
              <w:jc w:val="right"/>
              <w:rPr>
                <w:rFonts w:asciiTheme="minorHAnsi" w:hAnsiTheme="minorHAnsi" w:cstheme="minorBidi"/>
              </w:rPr>
            </w:pPr>
            <w:r w:rsidRPr="09C7A0F7">
              <w:rPr>
                <w:rFonts w:asciiTheme="minorHAnsi" w:hAnsiTheme="minorHAnsi" w:cstheme="minorBidi"/>
              </w:rPr>
              <w:t>455</w:t>
            </w:r>
          </w:p>
        </w:tc>
        <w:tc>
          <w:tcPr>
            <w:tcW w:w="1350" w:type="dxa"/>
          </w:tcPr>
          <w:p w14:paraId="0365E5E8" w14:textId="77777777" w:rsidR="004B7022" w:rsidRPr="00FD15D0" w:rsidRDefault="31344EC5" w:rsidP="00E560BD">
            <w:pPr>
              <w:ind w:left="360"/>
              <w:jc w:val="right"/>
              <w:rPr>
                <w:rFonts w:asciiTheme="minorHAnsi" w:hAnsiTheme="minorHAnsi" w:cstheme="minorBidi"/>
              </w:rPr>
            </w:pPr>
            <w:r w:rsidRPr="09C7A0F7">
              <w:rPr>
                <w:rFonts w:asciiTheme="minorHAnsi" w:hAnsiTheme="minorHAnsi" w:cstheme="minorBidi"/>
              </w:rPr>
              <w:t>522</w:t>
            </w:r>
          </w:p>
        </w:tc>
        <w:tc>
          <w:tcPr>
            <w:tcW w:w="3600" w:type="dxa"/>
          </w:tcPr>
          <w:p w14:paraId="6AE7BF64" w14:textId="316459CC" w:rsidR="004B7022" w:rsidRPr="00FD15D0" w:rsidRDefault="31344EC5" w:rsidP="00E560BD">
            <w:pPr>
              <w:ind w:left="360"/>
              <w:jc w:val="right"/>
              <w:rPr>
                <w:rFonts w:asciiTheme="minorHAnsi" w:hAnsiTheme="minorHAnsi" w:cstheme="minorBidi"/>
              </w:rPr>
            </w:pPr>
            <w:r w:rsidRPr="09C7A0F7">
              <w:rPr>
                <w:rFonts w:asciiTheme="minorHAnsi" w:hAnsiTheme="minorHAnsi" w:cstheme="minorBidi"/>
              </w:rPr>
              <w:t>16%</w:t>
            </w:r>
          </w:p>
        </w:tc>
      </w:tr>
      <w:tr w:rsidR="004B7022" w:rsidRPr="00FD15D0" w14:paraId="46B39A6B" w14:textId="4764E180" w:rsidTr="000E6839">
        <w:trPr>
          <w:cantSplit/>
          <w:jc w:val="center"/>
        </w:trPr>
        <w:tc>
          <w:tcPr>
            <w:tcW w:w="2785" w:type="dxa"/>
            <w:shd w:val="clear" w:color="auto" w:fill="F2F2F2" w:themeFill="background1" w:themeFillShade="F2"/>
          </w:tcPr>
          <w:p w14:paraId="7F1EFCB4" w14:textId="4F1C7E58" w:rsidR="004B7022" w:rsidRPr="00FD15D0" w:rsidRDefault="004B7022" w:rsidP="00932B6A">
            <w:pPr>
              <w:ind w:left="360"/>
              <w:rPr>
                <w:rFonts w:asciiTheme="minorHAnsi" w:hAnsiTheme="minorHAnsi" w:cstheme="minorHAnsi"/>
                <w:b/>
                <w:bCs/>
              </w:rPr>
            </w:pPr>
            <w:r>
              <w:rPr>
                <w:rFonts w:asciiTheme="minorHAnsi" w:hAnsiTheme="minorHAnsi" w:cstheme="minorHAnsi"/>
                <w:b/>
                <w:bCs/>
              </w:rPr>
              <w:t>Total Unique Patients</w:t>
            </w:r>
          </w:p>
        </w:tc>
        <w:tc>
          <w:tcPr>
            <w:tcW w:w="1350" w:type="dxa"/>
            <w:vAlign w:val="bottom"/>
          </w:tcPr>
          <w:p w14:paraId="62D17050" w14:textId="744BC3BD" w:rsidR="004B7022" w:rsidRPr="006D3F24" w:rsidRDefault="31344EC5" w:rsidP="00E560BD">
            <w:pPr>
              <w:ind w:left="360"/>
              <w:jc w:val="right"/>
              <w:rPr>
                <w:rFonts w:asciiTheme="minorHAnsi" w:hAnsiTheme="minorHAnsi" w:cstheme="minorBidi"/>
                <w:color w:val="000000" w:themeColor="text1"/>
              </w:rPr>
            </w:pPr>
            <w:r w:rsidRPr="09C7A0F7">
              <w:rPr>
                <w:rFonts w:ascii="Calibri" w:hAnsi="Calibri" w:cs="Calibri"/>
                <w:color w:val="000000" w:themeColor="text1"/>
              </w:rPr>
              <w:t>364</w:t>
            </w:r>
          </w:p>
        </w:tc>
        <w:tc>
          <w:tcPr>
            <w:tcW w:w="1350" w:type="dxa"/>
            <w:vAlign w:val="bottom"/>
          </w:tcPr>
          <w:p w14:paraId="17CEA5A0" w14:textId="19A12DC3" w:rsidR="004B7022" w:rsidRPr="006D3F24" w:rsidRDefault="31344EC5" w:rsidP="00E560BD">
            <w:pPr>
              <w:ind w:left="360"/>
              <w:jc w:val="right"/>
              <w:rPr>
                <w:rFonts w:asciiTheme="minorHAnsi" w:hAnsiTheme="minorHAnsi" w:cstheme="minorBidi"/>
                <w:color w:val="000000" w:themeColor="text1"/>
              </w:rPr>
            </w:pPr>
            <w:r w:rsidRPr="09C7A0F7">
              <w:rPr>
                <w:rFonts w:ascii="Calibri" w:hAnsi="Calibri" w:cs="Calibri"/>
                <w:color w:val="000000" w:themeColor="text1"/>
              </w:rPr>
              <w:t>359</w:t>
            </w:r>
          </w:p>
        </w:tc>
        <w:tc>
          <w:tcPr>
            <w:tcW w:w="1350" w:type="dxa"/>
            <w:vAlign w:val="bottom"/>
          </w:tcPr>
          <w:p w14:paraId="6DB4A890" w14:textId="57654E4E" w:rsidR="004B7022" w:rsidRPr="006D3F24" w:rsidRDefault="31344EC5" w:rsidP="00E560BD">
            <w:pPr>
              <w:ind w:left="360"/>
              <w:jc w:val="right"/>
              <w:rPr>
                <w:rFonts w:asciiTheme="minorHAnsi" w:hAnsiTheme="minorHAnsi" w:cstheme="minorBidi"/>
                <w:color w:val="000000" w:themeColor="text1"/>
              </w:rPr>
            </w:pPr>
            <w:r w:rsidRPr="09C7A0F7">
              <w:rPr>
                <w:rFonts w:ascii="Calibri" w:hAnsi="Calibri" w:cs="Calibri"/>
                <w:color w:val="000000" w:themeColor="text1"/>
              </w:rPr>
              <w:t>431</w:t>
            </w:r>
          </w:p>
        </w:tc>
        <w:tc>
          <w:tcPr>
            <w:tcW w:w="3600" w:type="dxa"/>
            <w:vAlign w:val="bottom"/>
          </w:tcPr>
          <w:p w14:paraId="042BB5E8" w14:textId="1B037555" w:rsidR="004B7022" w:rsidRPr="006D3F24" w:rsidRDefault="236B572E" w:rsidP="00E560BD">
            <w:pPr>
              <w:ind w:left="360"/>
              <w:jc w:val="right"/>
              <w:rPr>
                <w:rFonts w:ascii="Calibri" w:hAnsi="Calibri" w:cs="Calibri"/>
                <w:color w:val="000000" w:themeColor="text1"/>
              </w:rPr>
            </w:pPr>
            <w:r w:rsidRPr="09C7A0F7">
              <w:rPr>
                <w:rFonts w:ascii="Calibri" w:hAnsi="Calibri" w:cs="Calibri"/>
                <w:color w:val="000000" w:themeColor="text1"/>
              </w:rPr>
              <w:t>18%</w:t>
            </w:r>
          </w:p>
        </w:tc>
      </w:tr>
    </w:tbl>
    <w:p w14:paraId="44890A27" w14:textId="77777777" w:rsidR="00921A4F" w:rsidRPr="00F84522" w:rsidRDefault="00921A4F" w:rsidP="00921A4F">
      <w:pPr>
        <w:rPr>
          <w:highlight w:val="yellow"/>
        </w:rPr>
      </w:pPr>
    </w:p>
    <w:p w14:paraId="585750B6" w14:textId="09AAB318" w:rsidR="00921A4F" w:rsidRDefault="00921A4F" w:rsidP="00932B6A">
      <w:pPr>
        <w:ind w:left="360"/>
        <w:rPr>
          <w:highlight w:val="yellow"/>
        </w:rPr>
      </w:pPr>
      <w:r w:rsidRPr="00F061DD">
        <w:rPr>
          <w:rFonts w:asciiTheme="minorHAnsi" w:hAnsiTheme="minorHAnsi" w:cstheme="minorHAnsi"/>
        </w:rPr>
        <w:t xml:space="preserve">The Applicant provided demographic information on </w:t>
      </w:r>
      <w:r w:rsidR="003E5B6C" w:rsidRPr="00F061DD">
        <w:rPr>
          <w:rFonts w:asciiTheme="minorHAnsi" w:hAnsiTheme="minorHAnsi" w:cstheme="minorHAnsi"/>
        </w:rPr>
        <w:t>patients referred to Montvale</w:t>
      </w:r>
      <w:r w:rsidR="000B49B1" w:rsidRPr="00F061DD">
        <w:rPr>
          <w:rFonts w:asciiTheme="minorHAnsi" w:hAnsiTheme="minorHAnsi" w:cstheme="minorHAnsi"/>
        </w:rPr>
        <w:t xml:space="preserve"> PET-CT for </w:t>
      </w:r>
      <w:r w:rsidR="003E5B6C" w:rsidRPr="00F061DD">
        <w:rPr>
          <w:rFonts w:asciiTheme="minorHAnsi" w:hAnsiTheme="minorHAnsi" w:cstheme="minorHAnsi"/>
        </w:rPr>
        <w:t>di</w:t>
      </w:r>
      <w:r w:rsidR="00F061DD" w:rsidRPr="00F061DD">
        <w:rPr>
          <w:rFonts w:asciiTheme="minorHAnsi" w:hAnsiTheme="minorHAnsi" w:cstheme="minorHAnsi"/>
        </w:rPr>
        <w:t xml:space="preserve">agnostic imaging </w:t>
      </w:r>
      <w:r w:rsidR="00AD27B0">
        <w:rPr>
          <w:rFonts w:asciiTheme="minorHAnsi" w:hAnsiTheme="minorHAnsi" w:cstheme="minorHAnsi"/>
        </w:rPr>
        <w:t>in FY</w:t>
      </w:r>
      <w:r w:rsidR="00453CF2">
        <w:rPr>
          <w:rFonts w:asciiTheme="minorHAnsi" w:hAnsiTheme="minorHAnsi" w:cstheme="minorHAnsi"/>
        </w:rPr>
        <w:t>20</w:t>
      </w:r>
      <w:r w:rsidR="00AD27B0">
        <w:rPr>
          <w:rFonts w:asciiTheme="minorHAnsi" w:hAnsiTheme="minorHAnsi" w:cstheme="minorHAnsi"/>
        </w:rPr>
        <w:t xml:space="preserve">21, </w:t>
      </w:r>
      <w:r w:rsidRPr="00F061DD">
        <w:rPr>
          <w:rFonts w:asciiTheme="minorHAnsi" w:hAnsiTheme="minorHAnsi" w:cstheme="minorHAnsi"/>
        </w:rPr>
        <w:t xml:space="preserve">which is presented in </w:t>
      </w:r>
      <w:r w:rsidRPr="00A91338">
        <w:rPr>
          <w:rFonts w:asciiTheme="minorHAnsi" w:hAnsiTheme="minorHAnsi" w:cstheme="minorHAnsi"/>
        </w:rPr>
        <w:t xml:space="preserve">Table </w:t>
      </w:r>
      <w:r w:rsidR="00360415">
        <w:rPr>
          <w:rFonts w:asciiTheme="minorHAnsi" w:hAnsiTheme="minorHAnsi" w:cstheme="minorHAnsi"/>
        </w:rPr>
        <w:t>5</w:t>
      </w:r>
      <w:r w:rsidRPr="00F061DD">
        <w:rPr>
          <w:rFonts w:asciiTheme="minorHAnsi" w:hAnsiTheme="minorHAnsi" w:cstheme="minorHAnsi"/>
        </w:rPr>
        <w:t xml:space="preserve"> below.</w:t>
      </w:r>
      <w:r w:rsidRPr="0034217C">
        <w:t xml:space="preserve"> </w:t>
      </w:r>
      <w:r w:rsidRPr="00DC01B8">
        <w:rPr>
          <w:rFonts w:asciiTheme="minorHAnsi" w:hAnsiTheme="minorHAnsi" w:cstheme="minorHAnsi"/>
        </w:rPr>
        <w:t>Utilization of PET-CT is heavily weighted to the 6</w:t>
      </w:r>
      <w:r w:rsidR="00EF7DE2" w:rsidRPr="00DC01B8">
        <w:rPr>
          <w:rFonts w:asciiTheme="minorHAnsi" w:hAnsiTheme="minorHAnsi" w:cstheme="minorHAnsi"/>
        </w:rPr>
        <w:t>5</w:t>
      </w:r>
      <w:r w:rsidRPr="00DC01B8">
        <w:rPr>
          <w:rFonts w:asciiTheme="minorHAnsi" w:hAnsiTheme="minorHAnsi" w:cstheme="minorHAnsi"/>
        </w:rPr>
        <w:t>+ populat</w:t>
      </w:r>
      <w:r w:rsidR="00EF7DE2" w:rsidRPr="00DC01B8">
        <w:rPr>
          <w:rFonts w:asciiTheme="minorHAnsi" w:hAnsiTheme="minorHAnsi" w:cstheme="minorHAnsi"/>
        </w:rPr>
        <w:t>ion</w:t>
      </w:r>
      <w:r w:rsidR="0083652C">
        <w:rPr>
          <w:rFonts w:asciiTheme="minorHAnsi" w:hAnsiTheme="minorHAnsi" w:cstheme="minorHAnsi"/>
        </w:rPr>
        <w:t xml:space="preserve"> and about one third of the patients are from </w:t>
      </w:r>
      <w:r w:rsidR="00243014">
        <w:rPr>
          <w:rFonts w:asciiTheme="minorHAnsi" w:hAnsiTheme="minorHAnsi" w:cstheme="minorHAnsi"/>
        </w:rPr>
        <w:t xml:space="preserve">the </w:t>
      </w:r>
      <w:r w:rsidR="0083652C">
        <w:rPr>
          <w:rFonts w:asciiTheme="minorHAnsi" w:hAnsiTheme="minorHAnsi" w:cstheme="minorHAnsi"/>
        </w:rPr>
        <w:t xml:space="preserve">Medford, </w:t>
      </w:r>
      <w:r w:rsidR="002B0AE1">
        <w:rPr>
          <w:rFonts w:asciiTheme="minorHAnsi" w:hAnsiTheme="minorHAnsi" w:cstheme="minorHAnsi"/>
        </w:rPr>
        <w:t>Malden,</w:t>
      </w:r>
      <w:r w:rsidR="0083652C">
        <w:rPr>
          <w:rFonts w:asciiTheme="minorHAnsi" w:hAnsiTheme="minorHAnsi" w:cstheme="minorHAnsi"/>
        </w:rPr>
        <w:t xml:space="preserve"> and Melrose</w:t>
      </w:r>
      <w:r w:rsidR="00243014">
        <w:rPr>
          <w:rFonts w:asciiTheme="minorHAnsi" w:hAnsiTheme="minorHAnsi" w:cstheme="minorHAnsi"/>
        </w:rPr>
        <w:t xml:space="preserve"> areas</w:t>
      </w:r>
      <w:r w:rsidR="0083652C">
        <w:rPr>
          <w:rFonts w:asciiTheme="minorHAnsi" w:hAnsiTheme="minorHAnsi" w:cstheme="minorHAnsi"/>
        </w:rPr>
        <w:t>.</w:t>
      </w:r>
    </w:p>
    <w:p w14:paraId="37607246" w14:textId="77777777" w:rsidR="00163AD7" w:rsidRPr="00F84522" w:rsidRDefault="00163AD7" w:rsidP="00921A4F">
      <w:pPr>
        <w:rPr>
          <w:highlight w:val="yellow"/>
        </w:rPr>
      </w:pPr>
    </w:p>
    <w:p w14:paraId="28C02817" w14:textId="2835BE7A" w:rsidR="00921A4F" w:rsidRPr="004635DE" w:rsidRDefault="00921A4F" w:rsidP="00CA249A">
      <w:pPr>
        <w:pStyle w:val="Caption"/>
        <w:spacing w:after="0"/>
        <w:contextualSpacing/>
        <w:jc w:val="center"/>
        <w:rPr>
          <w:rFonts w:cstheme="minorHAnsi"/>
          <w:color w:val="42558C" w:themeColor="accent1" w:themeShade="BF"/>
          <w:sz w:val="24"/>
          <w:szCs w:val="24"/>
        </w:rPr>
      </w:pPr>
      <w:r w:rsidRPr="004635DE">
        <w:rPr>
          <w:rFonts w:cstheme="minorHAnsi"/>
          <w:color w:val="42558C" w:themeColor="accent1" w:themeShade="BF"/>
          <w:sz w:val="24"/>
          <w:szCs w:val="24"/>
          <w:u w:val="single"/>
        </w:rPr>
        <w:t xml:space="preserve">Table </w:t>
      </w:r>
      <w:r w:rsidR="00360415">
        <w:rPr>
          <w:rFonts w:cstheme="minorHAnsi"/>
          <w:color w:val="42558C" w:themeColor="accent1" w:themeShade="BF"/>
          <w:sz w:val="24"/>
          <w:szCs w:val="24"/>
          <w:u w:val="single"/>
        </w:rPr>
        <w:t>5</w:t>
      </w:r>
      <w:r w:rsidRPr="004635DE">
        <w:rPr>
          <w:rFonts w:cstheme="minorHAnsi"/>
          <w:color w:val="42558C" w:themeColor="accent1" w:themeShade="BF"/>
          <w:sz w:val="24"/>
          <w:szCs w:val="24"/>
          <w:u w:val="single"/>
        </w:rPr>
        <w:t>:</w:t>
      </w:r>
      <w:r w:rsidRPr="004635DE">
        <w:rPr>
          <w:rFonts w:cstheme="minorHAnsi"/>
          <w:color w:val="42558C" w:themeColor="accent1" w:themeShade="BF"/>
          <w:sz w:val="24"/>
          <w:szCs w:val="24"/>
        </w:rPr>
        <w:t xml:space="preserve"> </w:t>
      </w:r>
      <w:r w:rsidR="00FC1A06">
        <w:rPr>
          <w:rFonts w:cstheme="minorHAnsi"/>
          <w:color w:val="42558C" w:themeColor="accent1" w:themeShade="BF"/>
          <w:sz w:val="24"/>
          <w:szCs w:val="24"/>
        </w:rPr>
        <w:t>Demographic Information for</w:t>
      </w:r>
      <w:r w:rsidR="00163AD7" w:rsidRPr="004635DE">
        <w:rPr>
          <w:rFonts w:cstheme="minorHAnsi"/>
          <w:color w:val="42558C" w:themeColor="accent1" w:themeShade="BF"/>
          <w:sz w:val="24"/>
          <w:szCs w:val="24"/>
        </w:rPr>
        <w:t xml:space="preserve"> Unique Patients Referred to Montvale PET-CT </w:t>
      </w:r>
      <w:r w:rsidRPr="004635DE">
        <w:rPr>
          <w:rFonts w:cstheme="minorHAnsi"/>
          <w:color w:val="42558C" w:themeColor="accent1" w:themeShade="BF"/>
          <w:sz w:val="24"/>
          <w:szCs w:val="24"/>
        </w:rPr>
        <w:t>(</w:t>
      </w:r>
      <w:r w:rsidR="00163AD7" w:rsidRPr="004635DE">
        <w:rPr>
          <w:rFonts w:cstheme="minorHAnsi"/>
          <w:color w:val="42558C" w:themeColor="accent1" w:themeShade="BF"/>
          <w:sz w:val="24"/>
          <w:szCs w:val="24"/>
        </w:rPr>
        <w:t>FY21</w:t>
      </w:r>
      <w:r w:rsidRPr="004635DE">
        <w:rPr>
          <w:rFonts w:cstheme="minorHAnsi"/>
          <w:color w:val="42558C" w:themeColor="accent1" w:themeShade="BF"/>
          <w:sz w:val="24"/>
          <w:szCs w:val="24"/>
        </w:rPr>
        <w:t>)</w:t>
      </w:r>
    </w:p>
    <w:tbl>
      <w:tblPr>
        <w:tblStyle w:val="TableGrid"/>
        <w:tblW w:w="5575" w:type="dxa"/>
        <w:jc w:val="center"/>
        <w:tblLook w:val="04A0" w:firstRow="1" w:lastRow="0" w:firstColumn="1" w:lastColumn="0" w:noHBand="0" w:noVBand="1"/>
        <w:tblCaption w:val="Table 5: Demographic Profiles (CY20)"/>
        <w:tblDescription w:val=" MRI Patients PET-CT Patients&#10;Patients  4,542 214&#10;Gender &#10;Male &#10;Female  &#10;39.6%&#10;60.4% &#10;43.5%&#10;56.5%&#10;Age &#10;0-19&#10;20-59&#10;60+ &#10;7.1%&#10;50.2%&#10;42.7% &#10;18.7% (0-59)&#10;&#10;81.3% &#10;Patient Origin &#10;Based on Zip Code Data 71% of MRI patient population originate from the following ten communities: &#10;Gardner, Athol, Winchendon, Orange, Templeton, Ashburnham, Westminster, Baldwinville, Fitchburg, and Hubbardston 80% of the PET-CT patient population originates from the following ten communities: &#10;Gardner, Athol, Orange, Winchendon, Templeton, Fitchburg, Royalston, Ashburnham, Westminster, Baldwinville. &#10;"/>
      </w:tblPr>
      <w:tblGrid>
        <w:gridCol w:w="2965"/>
        <w:gridCol w:w="2610"/>
      </w:tblGrid>
      <w:tr w:rsidR="0034217C" w:rsidRPr="00F84522" w14:paraId="71AEB2F8" w14:textId="77777777" w:rsidTr="006269A5">
        <w:trPr>
          <w:cantSplit/>
          <w:tblHeader/>
          <w:jc w:val="center"/>
        </w:trPr>
        <w:tc>
          <w:tcPr>
            <w:tcW w:w="2965" w:type="dxa"/>
            <w:shd w:val="clear" w:color="auto" w:fill="DFE3F0" w:themeFill="accent1" w:themeFillTint="33"/>
          </w:tcPr>
          <w:p w14:paraId="6ECEC941" w14:textId="77777777" w:rsidR="0034217C" w:rsidRPr="00163AD7" w:rsidRDefault="0034217C" w:rsidP="0049531E">
            <w:pPr>
              <w:rPr>
                <w:rFonts w:asciiTheme="minorHAnsi" w:hAnsiTheme="minorHAnsi" w:cstheme="minorHAnsi"/>
                <w:highlight w:val="yellow"/>
              </w:rPr>
            </w:pPr>
          </w:p>
        </w:tc>
        <w:tc>
          <w:tcPr>
            <w:tcW w:w="2610" w:type="dxa"/>
            <w:shd w:val="clear" w:color="auto" w:fill="DFE3F0" w:themeFill="accent1" w:themeFillTint="33"/>
          </w:tcPr>
          <w:p w14:paraId="7007AE18" w14:textId="0F53C21E" w:rsidR="0034217C" w:rsidRPr="00163AD7" w:rsidRDefault="0034217C" w:rsidP="0049531E">
            <w:pPr>
              <w:rPr>
                <w:rFonts w:asciiTheme="minorHAnsi" w:hAnsiTheme="minorHAnsi" w:cstheme="minorHAnsi"/>
                <w:b/>
                <w:bCs/>
                <w:highlight w:val="yellow"/>
              </w:rPr>
            </w:pPr>
            <w:r w:rsidRPr="00163AD7">
              <w:rPr>
                <w:rFonts w:asciiTheme="minorHAnsi" w:hAnsiTheme="minorHAnsi" w:cstheme="minorHAnsi"/>
                <w:b/>
                <w:bCs/>
              </w:rPr>
              <w:t xml:space="preserve">PET-CT </w:t>
            </w:r>
            <w:r w:rsidR="00163AD7" w:rsidRPr="00163AD7">
              <w:rPr>
                <w:rFonts w:asciiTheme="minorHAnsi" w:hAnsiTheme="minorHAnsi" w:cstheme="minorHAnsi"/>
                <w:b/>
                <w:bCs/>
              </w:rPr>
              <w:t>Unique</w:t>
            </w:r>
            <w:r w:rsidR="00AC3F4D">
              <w:rPr>
                <w:rFonts w:asciiTheme="minorHAnsi" w:hAnsiTheme="minorHAnsi" w:cstheme="minorHAnsi"/>
                <w:b/>
                <w:bCs/>
              </w:rPr>
              <w:t xml:space="preserve"> </w:t>
            </w:r>
            <w:r w:rsidRPr="00163AD7">
              <w:rPr>
                <w:rFonts w:asciiTheme="minorHAnsi" w:hAnsiTheme="minorHAnsi" w:cstheme="minorHAnsi"/>
                <w:b/>
                <w:bCs/>
              </w:rPr>
              <w:t>Patients</w:t>
            </w:r>
          </w:p>
        </w:tc>
      </w:tr>
      <w:tr w:rsidR="0034217C" w:rsidRPr="00F84522" w14:paraId="05516F2F" w14:textId="77777777" w:rsidTr="006269A5">
        <w:trPr>
          <w:cantSplit/>
          <w:jc w:val="center"/>
        </w:trPr>
        <w:tc>
          <w:tcPr>
            <w:tcW w:w="2965" w:type="dxa"/>
          </w:tcPr>
          <w:p w14:paraId="5614D5CB" w14:textId="77777777" w:rsidR="0034217C" w:rsidRPr="002254DD" w:rsidRDefault="0034217C" w:rsidP="0049531E">
            <w:pPr>
              <w:tabs>
                <w:tab w:val="left" w:pos="2175"/>
              </w:tabs>
              <w:rPr>
                <w:rFonts w:asciiTheme="minorHAnsi" w:hAnsiTheme="minorHAnsi" w:cstheme="minorHAnsi"/>
                <w:b/>
                <w:bCs/>
              </w:rPr>
            </w:pPr>
            <w:r w:rsidRPr="002254DD">
              <w:rPr>
                <w:rFonts w:asciiTheme="minorHAnsi" w:hAnsiTheme="minorHAnsi" w:cstheme="minorHAnsi"/>
                <w:b/>
                <w:bCs/>
              </w:rPr>
              <w:t xml:space="preserve">Patients </w:t>
            </w:r>
          </w:p>
        </w:tc>
        <w:tc>
          <w:tcPr>
            <w:tcW w:w="2610" w:type="dxa"/>
          </w:tcPr>
          <w:p w14:paraId="4B227E3B" w14:textId="5303E8A5" w:rsidR="0034217C" w:rsidRPr="00163AD7" w:rsidRDefault="434B6762" w:rsidP="00E560BD">
            <w:pPr>
              <w:jc w:val="right"/>
              <w:rPr>
                <w:rFonts w:asciiTheme="minorHAnsi" w:hAnsiTheme="minorHAnsi" w:cstheme="minorBidi"/>
              </w:rPr>
            </w:pPr>
            <w:r w:rsidRPr="09C7A0F7">
              <w:rPr>
                <w:rFonts w:asciiTheme="minorHAnsi" w:hAnsiTheme="minorHAnsi" w:cstheme="minorBidi"/>
              </w:rPr>
              <w:t>431</w:t>
            </w:r>
          </w:p>
        </w:tc>
      </w:tr>
      <w:tr w:rsidR="000E6839" w:rsidRPr="00F84522" w14:paraId="12690012" w14:textId="77777777" w:rsidTr="006269A5">
        <w:trPr>
          <w:cantSplit/>
          <w:trHeight w:val="336"/>
          <w:jc w:val="center"/>
        </w:trPr>
        <w:tc>
          <w:tcPr>
            <w:tcW w:w="2965" w:type="dxa"/>
            <w:tcBorders>
              <w:bottom w:val="nil"/>
            </w:tcBorders>
          </w:tcPr>
          <w:p w14:paraId="5DD99434" w14:textId="77777777" w:rsidR="000E6839" w:rsidRPr="00CE7EC3" w:rsidRDefault="000E6839" w:rsidP="0049531E">
            <w:pPr>
              <w:rPr>
                <w:rFonts w:asciiTheme="minorHAnsi" w:hAnsiTheme="minorHAnsi" w:cstheme="minorHAnsi"/>
                <w:b/>
                <w:bCs/>
              </w:rPr>
            </w:pPr>
            <w:r w:rsidRPr="00CE7EC3">
              <w:rPr>
                <w:rFonts w:asciiTheme="minorHAnsi" w:hAnsiTheme="minorHAnsi" w:cstheme="minorHAnsi"/>
                <w:b/>
                <w:bCs/>
              </w:rPr>
              <w:t xml:space="preserve">Age </w:t>
            </w:r>
          </w:p>
          <w:p w14:paraId="693F9A58" w14:textId="5A954C5B" w:rsidR="000E6839" w:rsidRPr="00CE7EC3" w:rsidRDefault="000E6839" w:rsidP="000E6839">
            <w:pPr>
              <w:ind w:left="144"/>
              <w:rPr>
                <w:rFonts w:asciiTheme="minorHAnsi" w:hAnsiTheme="minorHAnsi" w:cstheme="minorHAnsi"/>
              </w:rPr>
            </w:pPr>
            <w:r w:rsidRPr="00CE7EC3">
              <w:rPr>
                <w:rFonts w:asciiTheme="minorHAnsi" w:hAnsiTheme="minorHAnsi" w:cstheme="minorHAnsi"/>
              </w:rPr>
              <w:t>18-34</w:t>
            </w:r>
          </w:p>
        </w:tc>
        <w:tc>
          <w:tcPr>
            <w:tcW w:w="2610" w:type="dxa"/>
            <w:tcBorders>
              <w:bottom w:val="nil"/>
            </w:tcBorders>
          </w:tcPr>
          <w:p w14:paraId="7F846204" w14:textId="77777777" w:rsidR="000E6839" w:rsidRPr="00CE7EC3" w:rsidRDefault="000E6839" w:rsidP="00CE7EC3">
            <w:pPr>
              <w:jc w:val="right"/>
              <w:rPr>
                <w:rFonts w:asciiTheme="minorHAnsi" w:hAnsiTheme="minorHAnsi" w:cstheme="minorHAnsi"/>
              </w:rPr>
            </w:pPr>
          </w:p>
          <w:p w14:paraId="5C004BCE" w14:textId="2C9F33A6" w:rsidR="000E6839" w:rsidRPr="000E6839" w:rsidRDefault="000E6839" w:rsidP="000E6839">
            <w:pPr>
              <w:jc w:val="right"/>
              <w:rPr>
                <w:rFonts w:asciiTheme="minorHAnsi" w:hAnsiTheme="minorHAnsi" w:cstheme="minorHAnsi"/>
              </w:rPr>
            </w:pPr>
            <w:r w:rsidRPr="00CE7EC3">
              <w:rPr>
                <w:rFonts w:asciiTheme="minorHAnsi" w:hAnsiTheme="minorHAnsi" w:cstheme="minorHAnsi"/>
              </w:rPr>
              <w:t>2%</w:t>
            </w:r>
          </w:p>
        </w:tc>
      </w:tr>
      <w:tr w:rsidR="000E6839" w:rsidRPr="00F84522" w14:paraId="05C6853C" w14:textId="77777777" w:rsidTr="006269A5">
        <w:trPr>
          <w:cantSplit/>
          <w:trHeight w:val="334"/>
          <w:jc w:val="center"/>
        </w:trPr>
        <w:tc>
          <w:tcPr>
            <w:tcW w:w="2965" w:type="dxa"/>
            <w:tcBorders>
              <w:top w:val="nil"/>
              <w:bottom w:val="nil"/>
            </w:tcBorders>
          </w:tcPr>
          <w:p w14:paraId="75AE73BA" w14:textId="728D330E" w:rsidR="000E6839" w:rsidRPr="000E6839" w:rsidRDefault="000E6839" w:rsidP="000E6839">
            <w:pPr>
              <w:ind w:left="144"/>
              <w:rPr>
                <w:rFonts w:asciiTheme="minorHAnsi" w:hAnsiTheme="minorHAnsi" w:cstheme="minorHAnsi"/>
              </w:rPr>
            </w:pPr>
            <w:r w:rsidRPr="00CE7EC3">
              <w:rPr>
                <w:rFonts w:asciiTheme="minorHAnsi" w:hAnsiTheme="minorHAnsi" w:cstheme="minorHAnsi"/>
              </w:rPr>
              <w:t>35-44</w:t>
            </w:r>
          </w:p>
        </w:tc>
        <w:tc>
          <w:tcPr>
            <w:tcW w:w="2610" w:type="dxa"/>
            <w:tcBorders>
              <w:top w:val="nil"/>
              <w:bottom w:val="nil"/>
            </w:tcBorders>
          </w:tcPr>
          <w:p w14:paraId="409A9803" w14:textId="2DEC926E" w:rsidR="000E6839" w:rsidRPr="00CE7EC3" w:rsidRDefault="000E6839" w:rsidP="000E6839">
            <w:pPr>
              <w:jc w:val="right"/>
              <w:rPr>
                <w:rFonts w:asciiTheme="minorHAnsi" w:hAnsiTheme="minorHAnsi" w:cstheme="minorHAnsi"/>
              </w:rPr>
            </w:pPr>
            <w:r w:rsidRPr="00CE7EC3">
              <w:rPr>
                <w:rFonts w:asciiTheme="minorHAnsi" w:hAnsiTheme="minorHAnsi" w:cstheme="minorHAnsi"/>
              </w:rPr>
              <w:t>2%</w:t>
            </w:r>
          </w:p>
        </w:tc>
      </w:tr>
      <w:tr w:rsidR="000E6839" w:rsidRPr="00F84522" w14:paraId="5043050F" w14:textId="77777777" w:rsidTr="006269A5">
        <w:trPr>
          <w:cantSplit/>
          <w:trHeight w:val="334"/>
          <w:jc w:val="center"/>
        </w:trPr>
        <w:tc>
          <w:tcPr>
            <w:tcW w:w="2965" w:type="dxa"/>
            <w:tcBorders>
              <w:top w:val="nil"/>
              <w:bottom w:val="nil"/>
            </w:tcBorders>
          </w:tcPr>
          <w:p w14:paraId="2BF1EF9E" w14:textId="67BA40A1" w:rsidR="000E6839" w:rsidRPr="000E6839" w:rsidRDefault="000E6839" w:rsidP="000E6839">
            <w:pPr>
              <w:ind w:left="144"/>
              <w:rPr>
                <w:rFonts w:asciiTheme="minorHAnsi" w:hAnsiTheme="minorHAnsi" w:cstheme="minorHAnsi"/>
              </w:rPr>
            </w:pPr>
            <w:r w:rsidRPr="00CE7EC3">
              <w:rPr>
                <w:rFonts w:asciiTheme="minorHAnsi" w:hAnsiTheme="minorHAnsi" w:cstheme="minorHAnsi"/>
              </w:rPr>
              <w:t>45-64</w:t>
            </w:r>
          </w:p>
        </w:tc>
        <w:tc>
          <w:tcPr>
            <w:tcW w:w="2610" w:type="dxa"/>
            <w:tcBorders>
              <w:top w:val="nil"/>
              <w:bottom w:val="nil"/>
            </w:tcBorders>
          </w:tcPr>
          <w:p w14:paraId="7B82494D" w14:textId="6F4E42F1" w:rsidR="000E6839" w:rsidRPr="00CE7EC3" w:rsidRDefault="000E6839" w:rsidP="000E6839">
            <w:pPr>
              <w:jc w:val="right"/>
              <w:rPr>
                <w:rFonts w:asciiTheme="minorHAnsi" w:hAnsiTheme="minorHAnsi" w:cstheme="minorHAnsi"/>
              </w:rPr>
            </w:pPr>
            <w:r w:rsidRPr="00CE7EC3">
              <w:rPr>
                <w:rFonts w:asciiTheme="minorHAnsi" w:hAnsiTheme="minorHAnsi" w:cstheme="minorHAnsi"/>
              </w:rPr>
              <w:t>24%</w:t>
            </w:r>
          </w:p>
        </w:tc>
      </w:tr>
      <w:tr w:rsidR="000E6839" w:rsidRPr="00F84522" w14:paraId="2C30641B" w14:textId="77777777" w:rsidTr="006269A5">
        <w:trPr>
          <w:cantSplit/>
          <w:trHeight w:val="334"/>
          <w:jc w:val="center"/>
        </w:trPr>
        <w:tc>
          <w:tcPr>
            <w:tcW w:w="2965" w:type="dxa"/>
            <w:tcBorders>
              <w:top w:val="nil"/>
              <w:bottom w:val="nil"/>
            </w:tcBorders>
          </w:tcPr>
          <w:p w14:paraId="3625F47B" w14:textId="2D9DEE54" w:rsidR="000E6839" w:rsidRPr="000E6839" w:rsidRDefault="000E6839" w:rsidP="000E6839">
            <w:pPr>
              <w:ind w:left="144"/>
              <w:rPr>
                <w:rFonts w:asciiTheme="minorHAnsi" w:hAnsiTheme="minorHAnsi" w:cstheme="minorHAnsi"/>
              </w:rPr>
            </w:pPr>
            <w:r w:rsidRPr="00CE7EC3">
              <w:rPr>
                <w:rFonts w:asciiTheme="minorHAnsi" w:hAnsiTheme="minorHAnsi" w:cstheme="minorHAnsi"/>
              </w:rPr>
              <w:t>65-74</w:t>
            </w:r>
          </w:p>
        </w:tc>
        <w:tc>
          <w:tcPr>
            <w:tcW w:w="2610" w:type="dxa"/>
            <w:tcBorders>
              <w:top w:val="nil"/>
              <w:bottom w:val="nil"/>
            </w:tcBorders>
          </w:tcPr>
          <w:p w14:paraId="6920D8F7" w14:textId="286B0B51" w:rsidR="000E6839" w:rsidRPr="00CE7EC3" w:rsidRDefault="000E6839" w:rsidP="000E6839">
            <w:pPr>
              <w:jc w:val="right"/>
              <w:rPr>
                <w:rFonts w:asciiTheme="minorHAnsi" w:hAnsiTheme="minorHAnsi" w:cstheme="minorHAnsi"/>
              </w:rPr>
            </w:pPr>
            <w:r w:rsidRPr="00CE7EC3">
              <w:rPr>
                <w:rFonts w:asciiTheme="minorHAnsi" w:hAnsiTheme="minorHAnsi" w:cstheme="minorHAnsi"/>
              </w:rPr>
              <w:t>36%</w:t>
            </w:r>
          </w:p>
        </w:tc>
      </w:tr>
      <w:tr w:rsidR="000E6839" w:rsidRPr="00F84522" w14:paraId="5523BECA" w14:textId="77777777" w:rsidTr="006269A5">
        <w:trPr>
          <w:cantSplit/>
          <w:trHeight w:val="334"/>
          <w:jc w:val="center"/>
        </w:trPr>
        <w:tc>
          <w:tcPr>
            <w:tcW w:w="2965" w:type="dxa"/>
            <w:tcBorders>
              <w:top w:val="nil"/>
              <w:bottom w:val="nil"/>
            </w:tcBorders>
          </w:tcPr>
          <w:p w14:paraId="577D3A9F" w14:textId="1ECCE66F" w:rsidR="000E6839" w:rsidRPr="000E6839" w:rsidRDefault="000E6839" w:rsidP="000E6839">
            <w:pPr>
              <w:ind w:left="144"/>
              <w:rPr>
                <w:rFonts w:asciiTheme="minorHAnsi" w:hAnsiTheme="minorHAnsi" w:cstheme="minorHAnsi"/>
              </w:rPr>
            </w:pPr>
            <w:r w:rsidRPr="00CE7EC3">
              <w:rPr>
                <w:rFonts w:asciiTheme="minorHAnsi" w:hAnsiTheme="minorHAnsi" w:cstheme="minorHAnsi"/>
              </w:rPr>
              <w:t>75-84</w:t>
            </w:r>
          </w:p>
        </w:tc>
        <w:tc>
          <w:tcPr>
            <w:tcW w:w="2610" w:type="dxa"/>
            <w:tcBorders>
              <w:top w:val="nil"/>
              <w:bottom w:val="nil"/>
            </w:tcBorders>
          </w:tcPr>
          <w:p w14:paraId="7A3EC54B" w14:textId="35B0E29A" w:rsidR="000E6839" w:rsidRPr="00CE7EC3" w:rsidRDefault="000E6839" w:rsidP="000E6839">
            <w:pPr>
              <w:jc w:val="right"/>
              <w:rPr>
                <w:rFonts w:asciiTheme="minorHAnsi" w:hAnsiTheme="minorHAnsi" w:cstheme="minorHAnsi"/>
              </w:rPr>
            </w:pPr>
            <w:r w:rsidRPr="00CE7EC3">
              <w:rPr>
                <w:rFonts w:asciiTheme="minorHAnsi" w:hAnsiTheme="minorHAnsi" w:cstheme="minorHAnsi"/>
              </w:rPr>
              <w:t>29%</w:t>
            </w:r>
          </w:p>
        </w:tc>
      </w:tr>
      <w:tr w:rsidR="000E6839" w:rsidRPr="00F84522" w14:paraId="31327540" w14:textId="77777777" w:rsidTr="006269A5">
        <w:trPr>
          <w:cantSplit/>
          <w:trHeight w:val="334"/>
          <w:jc w:val="center"/>
        </w:trPr>
        <w:tc>
          <w:tcPr>
            <w:tcW w:w="2965" w:type="dxa"/>
            <w:tcBorders>
              <w:top w:val="nil"/>
              <w:bottom w:val="nil"/>
            </w:tcBorders>
          </w:tcPr>
          <w:p w14:paraId="575B1EA1" w14:textId="28BF7BCF" w:rsidR="000E6839" w:rsidRPr="000E6839" w:rsidRDefault="000E6839" w:rsidP="000E6839">
            <w:pPr>
              <w:ind w:left="144"/>
              <w:rPr>
                <w:rFonts w:asciiTheme="minorHAnsi" w:hAnsiTheme="minorHAnsi" w:cstheme="minorHAnsi"/>
              </w:rPr>
            </w:pPr>
            <w:r w:rsidRPr="00CE7EC3">
              <w:rPr>
                <w:rFonts w:asciiTheme="minorHAnsi" w:hAnsiTheme="minorHAnsi" w:cstheme="minorHAnsi"/>
              </w:rPr>
              <w:t>85+</w:t>
            </w:r>
          </w:p>
        </w:tc>
        <w:tc>
          <w:tcPr>
            <w:tcW w:w="2610" w:type="dxa"/>
            <w:tcBorders>
              <w:top w:val="nil"/>
              <w:bottom w:val="nil"/>
            </w:tcBorders>
          </w:tcPr>
          <w:p w14:paraId="5DB2D8C2" w14:textId="5DF20336" w:rsidR="000E6839" w:rsidRPr="00CE7EC3" w:rsidRDefault="000E6839" w:rsidP="000E6839">
            <w:pPr>
              <w:jc w:val="right"/>
              <w:rPr>
                <w:rFonts w:asciiTheme="minorHAnsi" w:hAnsiTheme="minorHAnsi" w:cstheme="minorHAnsi"/>
              </w:rPr>
            </w:pPr>
            <w:r w:rsidRPr="00CE7EC3">
              <w:rPr>
                <w:rFonts w:asciiTheme="minorHAnsi" w:hAnsiTheme="minorHAnsi" w:cstheme="minorHAnsi"/>
              </w:rPr>
              <w:t xml:space="preserve">7% </w:t>
            </w:r>
          </w:p>
        </w:tc>
      </w:tr>
      <w:tr w:rsidR="000E6839" w:rsidRPr="00F84522" w14:paraId="0EAA4716" w14:textId="77777777" w:rsidTr="006269A5">
        <w:trPr>
          <w:cantSplit/>
          <w:trHeight w:val="334"/>
          <w:jc w:val="center"/>
        </w:trPr>
        <w:tc>
          <w:tcPr>
            <w:tcW w:w="2965" w:type="dxa"/>
            <w:tcBorders>
              <w:top w:val="nil"/>
            </w:tcBorders>
          </w:tcPr>
          <w:p w14:paraId="77C8EBDE" w14:textId="5043B4F0" w:rsidR="000E6839" w:rsidRPr="00CE7EC3" w:rsidRDefault="000E6839" w:rsidP="0049531E">
            <w:pPr>
              <w:rPr>
                <w:rFonts w:asciiTheme="minorHAnsi" w:hAnsiTheme="minorHAnsi" w:cstheme="minorHAnsi"/>
                <w:b/>
                <w:bCs/>
              </w:rPr>
            </w:pPr>
            <w:r w:rsidRPr="00CE7EC3">
              <w:rPr>
                <w:rFonts w:asciiTheme="minorHAnsi" w:hAnsiTheme="minorHAnsi" w:cstheme="minorHAnsi"/>
                <w:b/>
                <w:bCs/>
              </w:rPr>
              <w:t>Total</w:t>
            </w:r>
          </w:p>
        </w:tc>
        <w:tc>
          <w:tcPr>
            <w:tcW w:w="2610" w:type="dxa"/>
            <w:tcBorders>
              <w:top w:val="nil"/>
            </w:tcBorders>
          </w:tcPr>
          <w:p w14:paraId="720D98C2" w14:textId="73863609" w:rsidR="000E6839" w:rsidRPr="00CE7EC3" w:rsidRDefault="000E6839" w:rsidP="00CE7EC3">
            <w:pPr>
              <w:jc w:val="right"/>
              <w:rPr>
                <w:rFonts w:asciiTheme="minorHAnsi" w:hAnsiTheme="minorHAnsi" w:cstheme="minorHAnsi"/>
              </w:rPr>
            </w:pPr>
            <w:r w:rsidRPr="00CE7EC3">
              <w:rPr>
                <w:rFonts w:asciiTheme="minorHAnsi" w:hAnsiTheme="minorHAnsi" w:cstheme="minorHAnsi"/>
                <w:b/>
                <w:bCs/>
              </w:rPr>
              <w:t>100%</w:t>
            </w:r>
          </w:p>
        </w:tc>
      </w:tr>
      <w:tr w:rsidR="000E6839" w:rsidRPr="00F84522" w14:paraId="39990110" w14:textId="77777777" w:rsidTr="006269A5">
        <w:trPr>
          <w:cantSplit/>
          <w:trHeight w:val="351"/>
          <w:jc w:val="center"/>
        </w:trPr>
        <w:tc>
          <w:tcPr>
            <w:tcW w:w="2965" w:type="dxa"/>
            <w:tcBorders>
              <w:bottom w:val="nil"/>
            </w:tcBorders>
          </w:tcPr>
          <w:p w14:paraId="77359275" w14:textId="77777777" w:rsidR="000E6839" w:rsidRDefault="000E6839" w:rsidP="0049531E">
            <w:pPr>
              <w:rPr>
                <w:rFonts w:asciiTheme="minorHAnsi" w:hAnsiTheme="minorHAnsi" w:cstheme="minorHAnsi"/>
                <w:b/>
                <w:bCs/>
              </w:rPr>
            </w:pPr>
            <w:r>
              <w:rPr>
                <w:rFonts w:asciiTheme="minorHAnsi" w:hAnsiTheme="minorHAnsi" w:cstheme="minorHAnsi"/>
                <w:b/>
                <w:bCs/>
              </w:rPr>
              <w:t>Race</w:t>
            </w:r>
          </w:p>
          <w:p w14:paraId="6E1EBF78" w14:textId="6D6D3FA9" w:rsidR="000E6839" w:rsidRPr="000E6839" w:rsidRDefault="000E6839" w:rsidP="000E6839">
            <w:pPr>
              <w:ind w:left="159"/>
              <w:rPr>
                <w:rFonts w:asciiTheme="minorHAnsi" w:hAnsiTheme="minorHAnsi" w:cstheme="minorHAnsi"/>
              </w:rPr>
            </w:pPr>
            <w:r w:rsidRPr="00433415">
              <w:rPr>
                <w:rFonts w:asciiTheme="minorHAnsi" w:hAnsiTheme="minorHAnsi" w:cstheme="minorHAnsi"/>
              </w:rPr>
              <w:t>Caucasian</w:t>
            </w:r>
          </w:p>
        </w:tc>
        <w:tc>
          <w:tcPr>
            <w:tcW w:w="2610" w:type="dxa"/>
            <w:tcBorders>
              <w:bottom w:val="nil"/>
            </w:tcBorders>
          </w:tcPr>
          <w:p w14:paraId="121045C4" w14:textId="77777777" w:rsidR="000E6839" w:rsidRDefault="000E6839" w:rsidP="0049531E">
            <w:pPr>
              <w:ind w:left="144"/>
              <w:rPr>
                <w:rFonts w:asciiTheme="minorHAnsi" w:hAnsiTheme="minorHAnsi" w:cstheme="minorHAnsi"/>
              </w:rPr>
            </w:pPr>
          </w:p>
          <w:p w14:paraId="2CA463E5" w14:textId="1330272A" w:rsidR="000E6839" w:rsidRPr="000E6839" w:rsidRDefault="000E6839" w:rsidP="000E6839">
            <w:pPr>
              <w:ind w:left="144"/>
              <w:jc w:val="right"/>
              <w:rPr>
                <w:rFonts w:asciiTheme="minorHAnsi" w:hAnsiTheme="minorHAnsi" w:cstheme="minorHAnsi"/>
              </w:rPr>
            </w:pPr>
            <w:r>
              <w:rPr>
                <w:rFonts w:asciiTheme="minorHAnsi" w:hAnsiTheme="minorHAnsi" w:cstheme="minorHAnsi"/>
              </w:rPr>
              <w:t>89%</w:t>
            </w:r>
          </w:p>
        </w:tc>
      </w:tr>
      <w:tr w:rsidR="000E6839" w:rsidRPr="00F84522" w14:paraId="2764D4CC" w14:textId="77777777" w:rsidTr="006269A5">
        <w:trPr>
          <w:cantSplit/>
          <w:trHeight w:val="351"/>
          <w:jc w:val="center"/>
        </w:trPr>
        <w:tc>
          <w:tcPr>
            <w:tcW w:w="2965" w:type="dxa"/>
            <w:tcBorders>
              <w:top w:val="nil"/>
              <w:bottom w:val="nil"/>
            </w:tcBorders>
          </w:tcPr>
          <w:p w14:paraId="4F784E28" w14:textId="562772DF" w:rsidR="000E6839" w:rsidRPr="000E6839" w:rsidRDefault="000E6839" w:rsidP="000E6839">
            <w:pPr>
              <w:ind w:left="159"/>
              <w:rPr>
                <w:rFonts w:asciiTheme="minorHAnsi" w:hAnsiTheme="minorHAnsi" w:cstheme="minorHAnsi"/>
              </w:rPr>
            </w:pPr>
            <w:r w:rsidRPr="00433415">
              <w:rPr>
                <w:rFonts w:asciiTheme="minorHAnsi" w:hAnsiTheme="minorHAnsi" w:cstheme="minorHAnsi"/>
              </w:rPr>
              <w:t>Asia</w:t>
            </w:r>
            <w:r>
              <w:rPr>
                <w:rFonts w:asciiTheme="minorHAnsi" w:hAnsiTheme="minorHAnsi" w:cstheme="minorHAnsi"/>
              </w:rPr>
              <w:t>n</w:t>
            </w:r>
          </w:p>
        </w:tc>
        <w:tc>
          <w:tcPr>
            <w:tcW w:w="2610" w:type="dxa"/>
            <w:tcBorders>
              <w:top w:val="nil"/>
              <w:bottom w:val="nil"/>
            </w:tcBorders>
          </w:tcPr>
          <w:p w14:paraId="555B3749" w14:textId="395B37F8" w:rsidR="000E6839" w:rsidRDefault="000E6839" w:rsidP="000E6839">
            <w:pPr>
              <w:ind w:left="144"/>
              <w:jc w:val="right"/>
              <w:rPr>
                <w:rFonts w:asciiTheme="minorHAnsi" w:hAnsiTheme="minorHAnsi" w:cstheme="minorHAnsi"/>
              </w:rPr>
            </w:pPr>
            <w:r>
              <w:rPr>
                <w:rFonts w:asciiTheme="minorHAnsi" w:hAnsiTheme="minorHAnsi" w:cstheme="minorHAnsi"/>
              </w:rPr>
              <w:t>3%</w:t>
            </w:r>
          </w:p>
        </w:tc>
      </w:tr>
      <w:tr w:rsidR="000E6839" w:rsidRPr="00F84522" w14:paraId="7791802A" w14:textId="77777777" w:rsidTr="006269A5">
        <w:trPr>
          <w:cantSplit/>
          <w:trHeight w:val="351"/>
          <w:jc w:val="center"/>
        </w:trPr>
        <w:tc>
          <w:tcPr>
            <w:tcW w:w="2965" w:type="dxa"/>
            <w:tcBorders>
              <w:top w:val="nil"/>
              <w:bottom w:val="nil"/>
            </w:tcBorders>
          </w:tcPr>
          <w:p w14:paraId="62445173" w14:textId="426EBD2A" w:rsidR="000E6839" w:rsidRPr="000E6839" w:rsidRDefault="000E6839" w:rsidP="000E6839">
            <w:pPr>
              <w:ind w:left="159"/>
              <w:rPr>
                <w:rFonts w:asciiTheme="minorHAnsi" w:hAnsiTheme="minorHAnsi" w:cstheme="minorHAnsi"/>
              </w:rPr>
            </w:pPr>
            <w:r w:rsidRPr="00433415">
              <w:rPr>
                <w:rFonts w:asciiTheme="minorHAnsi" w:hAnsiTheme="minorHAnsi" w:cstheme="minorHAnsi"/>
              </w:rPr>
              <w:t>African American/ Black</w:t>
            </w:r>
          </w:p>
        </w:tc>
        <w:tc>
          <w:tcPr>
            <w:tcW w:w="2610" w:type="dxa"/>
            <w:tcBorders>
              <w:top w:val="nil"/>
              <w:bottom w:val="nil"/>
            </w:tcBorders>
          </w:tcPr>
          <w:p w14:paraId="71F5A395" w14:textId="2D5BBA2B" w:rsidR="000E6839" w:rsidRDefault="000E6839" w:rsidP="000E6839">
            <w:pPr>
              <w:ind w:left="144"/>
              <w:jc w:val="right"/>
              <w:rPr>
                <w:rFonts w:asciiTheme="minorHAnsi" w:hAnsiTheme="minorHAnsi" w:cstheme="minorHAnsi"/>
              </w:rPr>
            </w:pPr>
            <w:r>
              <w:rPr>
                <w:rFonts w:asciiTheme="minorHAnsi" w:hAnsiTheme="minorHAnsi" w:cstheme="minorHAnsi"/>
              </w:rPr>
              <w:t>2%</w:t>
            </w:r>
          </w:p>
        </w:tc>
      </w:tr>
      <w:tr w:rsidR="000E6839" w:rsidRPr="00F84522" w14:paraId="251361B4" w14:textId="77777777" w:rsidTr="006269A5">
        <w:trPr>
          <w:cantSplit/>
          <w:trHeight w:val="351"/>
          <w:jc w:val="center"/>
        </w:trPr>
        <w:tc>
          <w:tcPr>
            <w:tcW w:w="2965" w:type="dxa"/>
            <w:tcBorders>
              <w:top w:val="nil"/>
              <w:bottom w:val="nil"/>
            </w:tcBorders>
          </w:tcPr>
          <w:p w14:paraId="23EEC0F9" w14:textId="668ECC96" w:rsidR="000E6839" w:rsidRPr="000E6839" w:rsidRDefault="000E6839" w:rsidP="000E6839">
            <w:pPr>
              <w:ind w:left="159"/>
              <w:rPr>
                <w:rFonts w:asciiTheme="minorHAnsi" w:hAnsiTheme="minorHAnsi" w:cstheme="minorHAnsi"/>
              </w:rPr>
            </w:pPr>
            <w:r w:rsidRPr="00433415">
              <w:rPr>
                <w:rFonts w:ascii="Calibri" w:hAnsi="Calibri" w:cs="Calibri"/>
              </w:rPr>
              <w:t>Unknown/ Not Specified</w:t>
            </w:r>
          </w:p>
        </w:tc>
        <w:tc>
          <w:tcPr>
            <w:tcW w:w="2610" w:type="dxa"/>
            <w:tcBorders>
              <w:top w:val="nil"/>
              <w:bottom w:val="nil"/>
            </w:tcBorders>
          </w:tcPr>
          <w:p w14:paraId="196DD1B9" w14:textId="3301C928" w:rsidR="000E6839" w:rsidRDefault="000E6839" w:rsidP="000E6839">
            <w:pPr>
              <w:ind w:left="144"/>
              <w:jc w:val="right"/>
              <w:rPr>
                <w:rFonts w:asciiTheme="minorHAnsi" w:hAnsiTheme="minorHAnsi" w:cstheme="minorHAnsi"/>
              </w:rPr>
            </w:pPr>
            <w:r>
              <w:rPr>
                <w:rFonts w:asciiTheme="minorHAnsi" w:hAnsiTheme="minorHAnsi" w:cstheme="minorHAnsi"/>
              </w:rPr>
              <w:t>6%</w:t>
            </w:r>
          </w:p>
        </w:tc>
      </w:tr>
      <w:tr w:rsidR="000E6839" w:rsidRPr="00F84522" w14:paraId="2DC139B7" w14:textId="77777777" w:rsidTr="006269A5">
        <w:trPr>
          <w:cantSplit/>
          <w:trHeight w:val="351"/>
          <w:jc w:val="center"/>
        </w:trPr>
        <w:tc>
          <w:tcPr>
            <w:tcW w:w="2965" w:type="dxa"/>
            <w:tcBorders>
              <w:top w:val="nil"/>
            </w:tcBorders>
          </w:tcPr>
          <w:p w14:paraId="7397F268" w14:textId="10EE96D6" w:rsidR="000E6839" w:rsidRDefault="000E6839" w:rsidP="0049531E">
            <w:pPr>
              <w:rPr>
                <w:rFonts w:asciiTheme="minorHAnsi" w:hAnsiTheme="minorHAnsi" w:cstheme="minorHAnsi"/>
                <w:b/>
                <w:bCs/>
              </w:rPr>
            </w:pPr>
            <w:r>
              <w:rPr>
                <w:rFonts w:asciiTheme="minorHAnsi" w:hAnsiTheme="minorHAnsi" w:cstheme="minorHAnsi"/>
                <w:b/>
                <w:bCs/>
              </w:rPr>
              <w:t>Total</w:t>
            </w:r>
          </w:p>
        </w:tc>
        <w:tc>
          <w:tcPr>
            <w:tcW w:w="2610" w:type="dxa"/>
            <w:tcBorders>
              <w:top w:val="nil"/>
            </w:tcBorders>
            <w:vAlign w:val="bottom"/>
          </w:tcPr>
          <w:p w14:paraId="273B6C94" w14:textId="3CF1FFB9" w:rsidR="000E6839" w:rsidRDefault="000E6839" w:rsidP="000E6839">
            <w:pPr>
              <w:ind w:left="144"/>
              <w:jc w:val="right"/>
              <w:rPr>
                <w:rFonts w:asciiTheme="minorHAnsi" w:hAnsiTheme="minorHAnsi" w:cstheme="minorHAnsi"/>
              </w:rPr>
            </w:pPr>
            <w:r w:rsidRPr="004270CB">
              <w:rPr>
                <w:rFonts w:asciiTheme="minorHAnsi" w:hAnsiTheme="minorHAnsi" w:cstheme="minorHAnsi"/>
                <w:b/>
                <w:bCs/>
              </w:rPr>
              <w:t>100%</w:t>
            </w:r>
          </w:p>
        </w:tc>
      </w:tr>
      <w:tr w:rsidR="000E6839" w:rsidRPr="00F84522" w14:paraId="23568910" w14:textId="77777777" w:rsidTr="006269A5">
        <w:trPr>
          <w:cantSplit/>
          <w:trHeight w:val="315"/>
          <w:jc w:val="center"/>
        </w:trPr>
        <w:tc>
          <w:tcPr>
            <w:tcW w:w="2965" w:type="dxa"/>
            <w:tcBorders>
              <w:bottom w:val="nil"/>
            </w:tcBorders>
          </w:tcPr>
          <w:p w14:paraId="61346B09" w14:textId="530912BE" w:rsidR="000E6839" w:rsidRPr="00CE7EC3" w:rsidRDefault="000E6839" w:rsidP="0049531E">
            <w:pPr>
              <w:rPr>
                <w:rFonts w:asciiTheme="minorHAnsi" w:hAnsiTheme="minorHAnsi" w:cstheme="minorHAnsi"/>
                <w:b/>
                <w:bCs/>
              </w:rPr>
            </w:pPr>
            <w:r w:rsidRPr="00CE7EC3">
              <w:rPr>
                <w:rFonts w:asciiTheme="minorHAnsi" w:hAnsiTheme="minorHAnsi" w:cstheme="minorHAnsi"/>
                <w:b/>
                <w:bCs/>
              </w:rPr>
              <w:t>Patient Origin</w:t>
            </w:r>
          </w:p>
          <w:p w14:paraId="32FB1076" w14:textId="410F3004" w:rsidR="000E6839" w:rsidRPr="006269A5" w:rsidRDefault="000E6839" w:rsidP="006269A5">
            <w:pPr>
              <w:ind w:left="340" w:hanging="250"/>
              <w:rPr>
                <w:rFonts w:asciiTheme="minorHAnsi" w:hAnsiTheme="minorHAnsi" w:cstheme="minorHAnsi"/>
              </w:rPr>
            </w:pPr>
            <w:r w:rsidRPr="00CE7EC3">
              <w:rPr>
                <w:rFonts w:asciiTheme="minorHAnsi" w:hAnsiTheme="minorHAnsi" w:cstheme="minorHAnsi"/>
              </w:rPr>
              <w:t>Medford</w:t>
            </w:r>
          </w:p>
        </w:tc>
        <w:tc>
          <w:tcPr>
            <w:tcW w:w="2610" w:type="dxa"/>
            <w:tcBorders>
              <w:bottom w:val="nil"/>
            </w:tcBorders>
          </w:tcPr>
          <w:p w14:paraId="29E0D33D" w14:textId="77777777" w:rsidR="000E6839" w:rsidRPr="00CE7EC3" w:rsidRDefault="000E6839" w:rsidP="0049531E">
            <w:pPr>
              <w:ind w:left="144"/>
              <w:rPr>
                <w:rFonts w:asciiTheme="minorHAnsi" w:hAnsiTheme="minorHAnsi" w:cstheme="minorHAnsi"/>
              </w:rPr>
            </w:pPr>
          </w:p>
          <w:p w14:paraId="2344D971" w14:textId="55628EDA" w:rsidR="000E6839" w:rsidRPr="006269A5" w:rsidRDefault="000E6839" w:rsidP="006269A5">
            <w:pPr>
              <w:ind w:left="144"/>
              <w:jc w:val="right"/>
              <w:rPr>
                <w:rFonts w:asciiTheme="minorHAnsi" w:hAnsiTheme="minorHAnsi" w:cstheme="minorHAnsi"/>
              </w:rPr>
            </w:pPr>
            <w:r w:rsidRPr="00CE7EC3">
              <w:rPr>
                <w:rFonts w:asciiTheme="minorHAnsi" w:hAnsiTheme="minorHAnsi" w:cstheme="minorHAnsi"/>
              </w:rPr>
              <w:t>12%</w:t>
            </w:r>
          </w:p>
        </w:tc>
      </w:tr>
      <w:tr w:rsidR="000E6839" w:rsidRPr="00F84522" w14:paraId="498094B9" w14:textId="77777777" w:rsidTr="006269A5">
        <w:trPr>
          <w:cantSplit/>
          <w:trHeight w:val="315"/>
          <w:jc w:val="center"/>
        </w:trPr>
        <w:tc>
          <w:tcPr>
            <w:tcW w:w="2965" w:type="dxa"/>
            <w:tcBorders>
              <w:top w:val="nil"/>
              <w:bottom w:val="nil"/>
            </w:tcBorders>
          </w:tcPr>
          <w:p w14:paraId="0107C278" w14:textId="08215A73" w:rsidR="000E6839" w:rsidRPr="006269A5" w:rsidRDefault="006269A5" w:rsidP="006269A5">
            <w:pPr>
              <w:ind w:left="340" w:hanging="250"/>
              <w:rPr>
                <w:rFonts w:asciiTheme="minorHAnsi" w:hAnsiTheme="minorHAnsi" w:cstheme="minorHAnsi"/>
              </w:rPr>
            </w:pPr>
            <w:r w:rsidRPr="00CE7EC3">
              <w:rPr>
                <w:rFonts w:asciiTheme="minorHAnsi" w:hAnsiTheme="minorHAnsi" w:cstheme="minorHAnsi"/>
              </w:rPr>
              <w:t>Malden</w:t>
            </w:r>
          </w:p>
        </w:tc>
        <w:tc>
          <w:tcPr>
            <w:tcW w:w="2610" w:type="dxa"/>
            <w:tcBorders>
              <w:top w:val="nil"/>
              <w:bottom w:val="nil"/>
            </w:tcBorders>
          </w:tcPr>
          <w:p w14:paraId="21BC2267" w14:textId="0297AD19" w:rsidR="000E6839" w:rsidRPr="00CE7EC3" w:rsidRDefault="006269A5" w:rsidP="006269A5">
            <w:pPr>
              <w:ind w:left="144"/>
              <w:jc w:val="right"/>
              <w:rPr>
                <w:rFonts w:asciiTheme="minorHAnsi" w:hAnsiTheme="minorHAnsi" w:cstheme="minorHAnsi"/>
              </w:rPr>
            </w:pPr>
            <w:r w:rsidRPr="00CE7EC3">
              <w:rPr>
                <w:rFonts w:asciiTheme="minorHAnsi" w:hAnsiTheme="minorHAnsi" w:cstheme="minorHAnsi"/>
              </w:rPr>
              <w:t>12%</w:t>
            </w:r>
          </w:p>
        </w:tc>
      </w:tr>
      <w:tr w:rsidR="000E6839" w:rsidRPr="00F84522" w14:paraId="0C0442D6" w14:textId="77777777" w:rsidTr="006269A5">
        <w:trPr>
          <w:cantSplit/>
          <w:trHeight w:val="315"/>
          <w:jc w:val="center"/>
        </w:trPr>
        <w:tc>
          <w:tcPr>
            <w:tcW w:w="2965" w:type="dxa"/>
            <w:tcBorders>
              <w:top w:val="nil"/>
              <w:bottom w:val="nil"/>
            </w:tcBorders>
          </w:tcPr>
          <w:p w14:paraId="64D6513D" w14:textId="74E380A2" w:rsidR="000E6839" w:rsidRPr="006269A5" w:rsidRDefault="006269A5" w:rsidP="006269A5">
            <w:pPr>
              <w:ind w:left="340" w:hanging="250"/>
              <w:rPr>
                <w:rFonts w:asciiTheme="minorHAnsi" w:hAnsiTheme="minorHAnsi" w:cstheme="minorHAnsi"/>
              </w:rPr>
            </w:pPr>
            <w:r w:rsidRPr="00CE7EC3">
              <w:rPr>
                <w:rFonts w:asciiTheme="minorHAnsi" w:hAnsiTheme="minorHAnsi" w:cstheme="minorHAnsi"/>
              </w:rPr>
              <w:t>Melrose</w:t>
            </w:r>
          </w:p>
        </w:tc>
        <w:tc>
          <w:tcPr>
            <w:tcW w:w="2610" w:type="dxa"/>
            <w:tcBorders>
              <w:top w:val="nil"/>
              <w:bottom w:val="nil"/>
            </w:tcBorders>
          </w:tcPr>
          <w:p w14:paraId="0CF77305" w14:textId="0FD837DB" w:rsidR="000E6839" w:rsidRPr="00CE7EC3" w:rsidRDefault="006269A5" w:rsidP="006269A5">
            <w:pPr>
              <w:ind w:left="144"/>
              <w:jc w:val="right"/>
              <w:rPr>
                <w:rFonts w:asciiTheme="minorHAnsi" w:hAnsiTheme="minorHAnsi" w:cstheme="minorHAnsi"/>
              </w:rPr>
            </w:pPr>
            <w:r w:rsidRPr="00CE7EC3">
              <w:rPr>
                <w:rFonts w:asciiTheme="minorHAnsi" w:hAnsiTheme="minorHAnsi" w:cstheme="minorHAnsi"/>
              </w:rPr>
              <w:t>10%</w:t>
            </w:r>
          </w:p>
        </w:tc>
      </w:tr>
      <w:tr w:rsidR="000E6839" w:rsidRPr="00F84522" w14:paraId="6799AE2E" w14:textId="77777777" w:rsidTr="006269A5">
        <w:trPr>
          <w:cantSplit/>
          <w:trHeight w:val="315"/>
          <w:jc w:val="center"/>
        </w:trPr>
        <w:tc>
          <w:tcPr>
            <w:tcW w:w="2965" w:type="dxa"/>
            <w:tcBorders>
              <w:top w:val="nil"/>
              <w:bottom w:val="nil"/>
            </w:tcBorders>
          </w:tcPr>
          <w:p w14:paraId="1A84D22D" w14:textId="56CAC0E9" w:rsidR="000E6839" w:rsidRPr="006269A5" w:rsidRDefault="006269A5" w:rsidP="006269A5">
            <w:pPr>
              <w:ind w:left="340" w:hanging="250"/>
              <w:rPr>
                <w:rFonts w:asciiTheme="minorHAnsi" w:hAnsiTheme="minorHAnsi" w:cstheme="minorHAnsi"/>
              </w:rPr>
            </w:pPr>
            <w:r w:rsidRPr="00CE7EC3">
              <w:rPr>
                <w:rFonts w:asciiTheme="minorHAnsi" w:hAnsiTheme="minorHAnsi" w:cstheme="minorHAnsi"/>
              </w:rPr>
              <w:t>Saugus</w:t>
            </w:r>
          </w:p>
        </w:tc>
        <w:tc>
          <w:tcPr>
            <w:tcW w:w="2610" w:type="dxa"/>
            <w:tcBorders>
              <w:top w:val="nil"/>
              <w:bottom w:val="nil"/>
            </w:tcBorders>
          </w:tcPr>
          <w:p w14:paraId="747FD84B" w14:textId="3B578070" w:rsidR="000E6839" w:rsidRPr="00CE7EC3" w:rsidRDefault="006269A5" w:rsidP="006269A5">
            <w:pPr>
              <w:ind w:left="144"/>
              <w:jc w:val="right"/>
              <w:rPr>
                <w:rFonts w:asciiTheme="minorHAnsi" w:hAnsiTheme="minorHAnsi" w:cstheme="minorHAnsi"/>
              </w:rPr>
            </w:pPr>
            <w:r w:rsidRPr="00CE7EC3">
              <w:rPr>
                <w:rFonts w:asciiTheme="minorHAnsi" w:hAnsiTheme="minorHAnsi" w:cstheme="minorHAnsi"/>
              </w:rPr>
              <w:t>9%</w:t>
            </w:r>
          </w:p>
        </w:tc>
      </w:tr>
      <w:tr w:rsidR="000E6839" w:rsidRPr="00F84522" w14:paraId="005B0EF7" w14:textId="77777777" w:rsidTr="006269A5">
        <w:trPr>
          <w:cantSplit/>
          <w:trHeight w:val="315"/>
          <w:jc w:val="center"/>
        </w:trPr>
        <w:tc>
          <w:tcPr>
            <w:tcW w:w="2965" w:type="dxa"/>
            <w:tcBorders>
              <w:top w:val="nil"/>
              <w:bottom w:val="nil"/>
            </w:tcBorders>
          </w:tcPr>
          <w:p w14:paraId="0DBBFB26" w14:textId="0C04C824" w:rsidR="000E6839" w:rsidRPr="006269A5" w:rsidRDefault="006269A5" w:rsidP="006269A5">
            <w:pPr>
              <w:ind w:left="340" w:hanging="250"/>
              <w:rPr>
                <w:rFonts w:asciiTheme="minorHAnsi" w:hAnsiTheme="minorHAnsi" w:cstheme="minorHAnsi"/>
              </w:rPr>
            </w:pPr>
            <w:r w:rsidRPr="00CE7EC3">
              <w:rPr>
                <w:rFonts w:asciiTheme="minorHAnsi" w:hAnsiTheme="minorHAnsi" w:cstheme="minorHAnsi"/>
              </w:rPr>
              <w:t>Wakefield</w:t>
            </w:r>
          </w:p>
        </w:tc>
        <w:tc>
          <w:tcPr>
            <w:tcW w:w="2610" w:type="dxa"/>
            <w:tcBorders>
              <w:top w:val="nil"/>
              <w:bottom w:val="nil"/>
            </w:tcBorders>
          </w:tcPr>
          <w:p w14:paraId="7F9E8B83" w14:textId="26E721B4" w:rsidR="000E6839" w:rsidRPr="00CE7EC3" w:rsidRDefault="006269A5" w:rsidP="006269A5">
            <w:pPr>
              <w:ind w:left="144"/>
              <w:jc w:val="right"/>
              <w:rPr>
                <w:rFonts w:asciiTheme="minorHAnsi" w:hAnsiTheme="minorHAnsi" w:cstheme="minorHAnsi"/>
              </w:rPr>
            </w:pPr>
            <w:r w:rsidRPr="00CE7EC3">
              <w:rPr>
                <w:rFonts w:asciiTheme="minorHAnsi" w:hAnsiTheme="minorHAnsi" w:cstheme="minorHAnsi"/>
              </w:rPr>
              <w:t>6%</w:t>
            </w:r>
          </w:p>
        </w:tc>
      </w:tr>
      <w:tr w:rsidR="000E6839" w:rsidRPr="00F84522" w14:paraId="72385F95" w14:textId="77777777" w:rsidTr="006269A5">
        <w:trPr>
          <w:cantSplit/>
          <w:trHeight w:val="315"/>
          <w:jc w:val="center"/>
        </w:trPr>
        <w:tc>
          <w:tcPr>
            <w:tcW w:w="2965" w:type="dxa"/>
            <w:tcBorders>
              <w:top w:val="nil"/>
              <w:bottom w:val="nil"/>
            </w:tcBorders>
          </w:tcPr>
          <w:p w14:paraId="4059BC46" w14:textId="2E7EC713" w:rsidR="000E6839" w:rsidRPr="006269A5" w:rsidRDefault="006269A5" w:rsidP="006269A5">
            <w:pPr>
              <w:ind w:left="340" w:hanging="250"/>
              <w:rPr>
                <w:rFonts w:asciiTheme="minorHAnsi" w:hAnsiTheme="minorHAnsi" w:cstheme="minorHAnsi"/>
              </w:rPr>
            </w:pPr>
            <w:r w:rsidRPr="00CE7EC3">
              <w:rPr>
                <w:rFonts w:asciiTheme="minorHAnsi" w:hAnsiTheme="minorHAnsi" w:cstheme="minorHAnsi"/>
              </w:rPr>
              <w:t>Revere</w:t>
            </w:r>
          </w:p>
        </w:tc>
        <w:tc>
          <w:tcPr>
            <w:tcW w:w="2610" w:type="dxa"/>
            <w:tcBorders>
              <w:top w:val="nil"/>
              <w:bottom w:val="nil"/>
            </w:tcBorders>
          </w:tcPr>
          <w:p w14:paraId="4D989928" w14:textId="50A7EE01" w:rsidR="000E6839" w:rsidRPr="00CE7EC3" w:rsidRDefault="006269A5" w:rsidP="006269A5">
            <w:pPr>
              <w:ind w:left="144"/>
              <w:jc w:val="right"/>
              <w:rPr>
                <w:rFonts w:asciiTheme="minorHAnsi" w:hAnsiTheme="minorHAnsi" w:cstheme="minorHAnsi"/>
              </w:rPr>
            </w:pPr>
            <w:r w:rsidRPr="00CE7EC3">
              <w:rPr>
                <w:rFonts w:asciiTheme="minorHAnsi" w:hAnsiTheme="minorHAnsi" w:cstheme="minorHAnsi"/>
              </w:rPr>
              <w:t>6%</w:t>
            </w:r>
          </w:p>
        </w:tc>
      </w:tr>
      <w:tr w:rsidR="000E6839" w:rsidRPr="00F84522" w14:paraId="6132B0F6" w14:textId="77777777" w:rsidTr="006269A5">
        <w:trPr>
          <w:cantSplit/>
          <w:trHeight w:val="315"/>
          <w:jc w:val="center"/>
        </w:trPr>
        <w:tc>
          <w:tcPr>
            <w:tcW w:w="2965" w:type="dxa"/>
            <w:tcBorders>
              <w:top w:val="nil"/>
              <w:bottom w:val="nil"/>
            </w:tcBorders>
          </w:tcPr>
          <w:p w14:paraId="77B7BEFA" w14:textId="2ED05A41" w:rsidR="000E6839" w:rsidRPr="006269A5" w:rsidRDefault="006269A5" w:rsidP="006269A5">
            <w:pPr>
              <w:ind w:left="340" w:hanging="250"/>
              <w:rPr>
                <w:rFonts w:asciiTheme="minorHAnsi" w:hAnsiTheme="minorHAnsi" w:cstheme="minorHAnsi"/>
              </w:rPr>
            </w:pPr>
            <w:r w:rsidRPr="00CE7EC3">
              <w:rPr>
                <w:rFonts w:asciiTheme="minorHAnsi" w:hAnsiTheme="minorHAnsi" w:cstheme="minorHAnsi"/>
              </w:rPr>
              <w:t>Everett</w:t>
            </w:r>
          </w:p>
        </w:tc>
        <w:tc>
          <w:tcPr>
            <w:tcW w:w="2610" w:type="dxa"/>
            <w:tcBorders>
              <w:top w:val="nil"/>
              <w:bottom w:val="nil"/>
            </w:tcBorders>
          </w:tcPr>
          <w:p w14:paraId="5F2673BB" w14:textId="3B7C68E1" w:rsidR="000E6839" w:rsidRPr="00CE7EC3" w:rsidRDefault="000E6839" w:rsidP="006269A5">
            <w:pPr>
              <w:ind w:left="144"/>
              <w:jc w:val="right"/>
              <w:rPr>
                <w:rFonts w:asciiTheme="minorHAnsi" w:hAnsiTheme="minorHAnsi" w:cstheme="minorHAnsi"/>
              </w:rPr>
            </w:pPr>
            <w:r w:rsidRPr="00CE7EC3">
              <w:rPr>
                <w:rFonts w:asciiTheme="minorHAnsi" w:hAnsiTheme="minorHAnsi" w:cstheme="minorHAnsi"/>
              </w:rPr>
              <w:t>6%</w:t>
            </w:r>
          </w:p>
        </w:tc>
      </w:tr>
      <w:tr w:rsidR="000E6839" w:rsidRPr="00F84522" w14:paraId="4C31C91E" w14:textId="77777777" w:rsidTr="006269A5">
        <w:trPr>
          <w:cantSplit/>
          <w:trHeight w:val="315"/>
          <w:jc w:val="center"/>
        </w:trPr>
        <w:tc>
          <w:tcPr>
            <w:tcW w:w="2965" w:type="dxa"/>
            <w:tcBorders>
              <w:top w:val="nil"/>
              <w:bottom w:val="nil"/>
            </w:tcBorders>
          </w:tcPr>
          <w:p w14:paraId="70BBBA03" w14:textId="0A233347" w:rsidR="000E6839" w:rsidRPr="006269A5" w:rsidRDefault="000E6839" w:rsidP="006269A5">
            <w:pPr>
              <w:ind w:left="340" w:hanging="250"/>
              <w:rPr>
                <w:rFonts w:asciiTheme="minorHAnsi" w:hAnsiTheme="minorHAnsi" w:cstheme="minorHAnsi"/>
              </w:rPr>
            </w:pPr>
            <w:r w:rsidRPr="00CE7EC3">
              <w:rPr>
                <w:rFonts w:asciiTheme="minorHAnsi" w:hAnsiTheme="minorHAnsi" w:cstheme="minorHAnsi"/>
              </w:rPr>
              <w:t>Stoneham</w:t>
            </w:r>
          </w:p>
        </w:tc>
        <w:tc>
          <w:tcPr>
            <w:tcW w:w="2610" w:type="dxa"/>
            <w:tcBorders>
              <w:top w:val="nil"/>
              <w:bottom w:val="nil"/>
            </w:tcBorders>
          </w:tcPr>
          <w:p w14:paraId="6CDBED76" w14:textId="0372DF19" w:rsidR="000E6839" w:rsidRPr="00CE7EC3" w:rsidRDefault="000E6839" w:rsidP="006269A5">
            <w:pPr>
              <w:ind w:left="144"/>
              <w:jc w:val="right"/>
              <w:rPr>
                <w:rFonts w:asciiTheme="minorHAnsi" w:hAnsiTheme="minorHAnsi" w:cstheme="minorHAnsi"/>
              </w:rPr>
            </w:pPr>
            <w:r w:rsidRPr="00CE7EC3">
              <w:rPr>
                <w:rFonts w:asciiTheme="minorHAnsi" w:hAnsiTheme="minorHAnsi" w:cstheme="minorHAnsi"/>
              </w:rPr>
              <w:t>4%</w:t>
            </w:r>
          </w:p>
        </w:tc>
      </w:tr>
      <w:tr w:rsidR="000E6839" w:rsidRPr="00F84522" w14:paraId="12BD00AF" w14:textId="77777777" w:rsidTr="006269A5">
        <w:trPr>
          <w:cantSplit/>
          <w:trHeight w:val="315"/>
          <w:jc w:val="center"/>
        </w:trPr>
        <w:tc>
          <w:tcPr>
            <w:tcW w:w="2965" w:type="dxa"/>
            <w:tcBorders>
              <w:top w:val="nil"/>
              <w:bottom w:val="nil"/>
            </w:tcBorders>
          </w:tcPr>
          <w:p w14:paraId="2CFD6A7A" w14:textId="449F8ED9" w:rsidR="000E6839" w:rsidRPr="006269A5" w:rsidRDefault="000E6839" w:rsidP="006269A5">
            <w:pPr>
              <w:ind w:left="340" w:hanging="250"/>
              <w:rPr>
                <w:rFonts w:asciiTheme="minorHAnsi" w:hAnsiTheme="minorHAnsi" w:cstheme="minorHAnsi"/>
              </w:rPr>
            </w:pPr>
            <w:r w:rsidRPr="00CE7EC3">
              <w:rPr>
                <w:rFonts w:asciiTheme="minorHAnsi" w:hAnsiTheme="minorHAnsi" w:cstheme="minorHAnsi"/>
              </w:rPr>
              <w:t>Reading</w:t>
            </w:r>
          </w:p>
        </w:tc>
        <w:tc>
          <w:tcPr>
            <w:tcW w:w="2610" w:type="dxa"/>
            <w:tcBorders>
              <w:top w:val="nil"/>
              <w:bottom w:val="nil"/>
            </w:tcBorders>
          </w:tcPr>
          <w:p w14:paraId="10EA975A" w14:textId="68E56D50" w:rsidR="000E6839" w:rsidRPr="00CE7EC3" w:rsidRDefault="000E6839" w:rsidP="006269A5">
            <w:pPr>
              <w:ind w:left="144"/>
              <w:jc w:val="right"/>
              <w:rPr>
                <w:rFonts w:asciiTheme="minorHAnsi" w:hAnsiTheme="minorHAnsi" w:cstheme="minorHAnsi"/>
              </w:rPr>
            </w:pPr>
            <w:r w:rsidRPr="00CE7EC3">
              <w:rPr>
                <w:rFonts w:asciiTheme="minorHAnsi" w:hAnsiTheme="minorHAnsi" w:cstheme="minorHAnsi"/>
              </w:rPr>
              <w:t>3%</w:t>
            </w:r>
          </w:p>
        </w:tc>
      </w:tr>
      <w:tr w:rsidR="000E6839" w:rsidRPr="00F84522" w14:paraId="5C20F725" w14:textId="77777777" w:rsidTr="006269A5">
        <w:trPr>
          <w:cantSplit/>
          <w:trHeight w:val="315"/>
          <w:jc w:val="center"/>
        </w:trPr>
        <w:tc>
          <w:tcPr>
            <w:tcW w:w="2965" w:type="dxa"/>
            <w:tcBorders>
              <w:top w:val="nil"/>
              <w:bottom w:val="nil"/>
            </w:tcBorders>
          </w:tcPr>
          <w:p w14:paraId="77CFFAC2" w14:textId="3837ED2E" w:rsidR="000E6839" w:rsidRPr="006269A5" w:rsidRDefault="000E6839" w:rsidP="006269A5">
            <w:pPr>
              <w:ind w:left="340" w:hanging="250"/>
              <w:rPr>
                <w:rFonts w:asciiTheme="minorHAnsi" w:hAnsiTheme="minorHAnsi" w:cstheme="minorHAnsi"/>
              </w:rPr>
            </w:pPr>
            <w:r w:rsidRPr="00CE7EC3">
              <w:rPr>
                <w:rFonts w:asciiTheme="minorHAnsi" w:hAnsiTheme="minorHAnsi" w:cstheme="minorHAnsi"/>
              </w:rPr>
              <w:t>Winthrop</w:t>
            </w:r>
          </w:p>
        </w:tc>
        <w:tc>
          <w:tcPr>
            <w:tcW w:w="2610" w:type="dxa"/>
            <w:tcBorders>
              <w:top w:val="nil"/>
              <w:bottom w:val="nil"/>
            </w:tcBorders>
          </w:tcPr>
          <w:p w14:paraId="00D3E5BB" w14:textId="5492C916" w:rsidR="000E6839" w:rsidRPr="00CE7EC3" w:rsidRDefault="000E6839" w:rsidP="006269A5">
            <w:pPr>
              <w:ind w:left="144"/>
              <w:jc w:val="right"/>
              <w:rPr>
                <w:rFonts w:asciiTheme="minorHAnsi" w:hAnsiTheme="minorHAnsi" w:cstheme="minorHAnsi"/>
              </w:rPr>
            </w:pPr>
            <w:r w:rsidRPr="00CE7EC3">
              <w:rPr>
                <w:rFonts w:asciiTheme="minorHAnsi" w:hAnsiTheme="minorHAnsi" w:cstheme="minorHAnsi"/>
              </w:rPr>
              <w:t>2%</w:t>
            </w:r>
          </w:p>
        </w:tc>
      </w:tr>
      <w:tr w:rsidR="000E6839" w:rsidRPr="00F84522" w14:paraId="2CE3E656" w14:textId="77777777" w:rsidTr="006269A5">
        <w:trPr>
          <w:cantSplit/>
          <w:trHeight w:val="315"/>
          <w:jc w:val="center"/>
        </w:trPr>
        <w:tc>
          <w:tcPr>
            <w:tcW w:w="2965" w:type="dxa"/>
            <w:tcBorders>
              <w:top w:val="nil"/>
              <w:bottom w:val="nil"/>
            </w:tcBorders>
          </w:tcPr>
          <w:p w14:paraId="77B639D4" w14:textId="7D1DC340" w:rsidR="000E6839" w:rsidRPr="000E6839" w:rsidRDefault="000E6839" w:rsidP="000E6839">
            <w:pPr>
              <w:ind w:left="340" w:hanging="250"/>
              <w:rPr>
                <w:rFonts w:asciiTheme="minorHAnsi" w:hAnsiTheme="minorHAnsi" w:cstheme="minorHAnsi"/>
              </w:rPr>
            </w:pPr>
            <w:r w:rsidRPr="00CE7EC3">
              <w:rPr>
                <w:rFonts w:asciiTheme="minorHAnsi" w:hAnsiTheme="minorHAnsi" w:cstheme="minorHAnsi"/>
              </w:rPr>
              <w:t>Woburn</w:t>
            </w:r>
          </w:p>
        </w:tc>
        <w:tc>
          <w:tcPr>
            <w:tcW w:w="2610" w:type="dxa"/>
            <w:tcBorders>
              <w:top w:val="nil"/>
              <w:bottom w:val="nil"/>
            </w:tcBorders>
          </w:tcPr>
          <w:p w14:paraId="24D57B32" w14:textId="79D863BC" w:rsidR="000E6839" w:rsidRPr="00CE7EC3" w:rsidRDefault="000E6839" w:rsidP="000E6839">
            <w:pPr>
              <w:ind w:left="144"/>
              <w:jc w:val="right"/>
              <w:rPr>
                <w:rFonts w:asciiTheme="minorHAnsi" w:hAnsiTheme="minorHAnsi" w:cstheme="minorHAnsi"/>
              </w:rPr>
            </w:pPr>
            <w:r w:rsidRPr="00CE7EC3">
              <w:rPr>
                <w:rFonts w:asciiTheme="minorHAnsi" w:hAnsiTheme="minorHAnsi" w:cstheme="minorHAnsi"/>
              </w:rPr>
              <w:t>3%</w:t>
            </w:r>
          </w:p>
        </w:tc>
      </w:tr>
      <w:tr w:rsidR="000E6839" w:rsidRPr="00F84522" w14:paraId="0FF48E37" w14:textId="77777777" w:rsidTr="006269A5">
        <w:trPr>
          <w:cantSplit/>
          <w:trHeight w:val="315"/>
          <w:jc w:val="center"/>
        </w:trPr>
        <w:tc>
          <w:tcPr>
            <w:tcW w:w="2965" w:type="dxa"/>
            <w:tcBorders>
              <w:top w:val="nil"/>
              <w:bottom w:val="nil"/>
            </w:tcBorders>
          </w:tcPr>
          <w:p w14:paraId="3E083B6C" w14:textId="31623945" w:rsidR="000E6839" w:rsidRPr="000E6839" w:rsidRDefault="000E6839" w:rsidP="000E6839">
            <w:pPr>
              <w:ind w:left="340" w:hanging="250"/>
              <w:rPr>
                <w:rFonts w:asciiTheme="minorHAnsi" w:hAnsiTheme="minorHAnsi" w:cstheme="minorHAnsi"/>
              </w:rPr>
            </w:pPr>
            <w:r w:rsidRPr="00CE7EC3">
              <w:rPr>
                <w:rFonts w:asciiTheme="minorHAnsi" w:hAnsiTheme="minorHAnsi" w:cstheme="minorHAnsi"/>
              </w:rPr>
              <w:t>All Other</w:t>
            </w:r>
          </w:p>
        </w:tc>
        <w:tc>
          <w:tcPr>
            <w:tcW w:w="2610" w:type="dxa"/>
            <w:tcBorders>
              <w:top w:val="nil"/>
              <w:bottom w:val="nil"/>
            </w:tcBorders>
          </w:tcPr>
          <w:p w14:paraId="5CDC7154" w14:textId="203BEB61" w:rsidR="000E6839" w:rsidRPr="00CE7EC3" w:rsidRDefault="000E6839" w:rsidP="000E6839">
            <w:pPr>
              <w:ind w:left="144"/>
              <w:jc w:val="right"/>
              <w:rPr>
                <w:rFonts w:asciiTheme="minorHAnsi" w:hAnsiTheme="minorHAnsi" w:cstheme="minorHAnsi"/>
              </w:rPr>
            </w:pPr>
            <w:r w:rsidRPr="00CE7EC3">
              <w:rPr>
                <w:rFonts w:asciiTheme="minorHAnsi" w:hAnsiTheme="minorHAnsi" w:cstheme="minorHAnsi"/>
              </w:rPr>
              <w:t>27%</w:t>
            </w:r>
          </w:p>
        </w:tc>
      </w:tr>
      <w:tr w:rsidR="000E6839" w:rsidRPr="00F84522" w14:paraId="23F64401" w14:textId="77777777" w:rsidTr="006269A5">
        <w:trPr>
          <w:cantSplit/>
          <w:trHeight w:val="315"/>
          <w:jc w:val="center"/>
        </w:trPr>
        <w:tc>
          <w:tcPr>
            <w:tcW w:w="2965" w:type="dxa"/>
            <w:tcBorders>
              <w:top w:val="nil"/>
            </w:tcBorders>
          </w:tcPr>
          <w:p w14:paraId="3400A0A2" w14:textId="6772211F" w:rsidR="000E6839" w:rsidRPr="00CE7EC3" w:rsidRDefault="000E6839" w:rsidP="0049531E">
            <w:pPr>
              <w:rPr>
                <w:rFonts w:asciiTheme="minorHAnsi" w:hAnsiTheme="minorHAnsi" w:cstheme="minorHAnsi"/>
                <w:b/>
                <w:bCs/>
              </w:rPr>
            </w:pPr>
            <w:r w:rsidRPr="00CE7EC3">
              <w:rPr>
                <w:rFonts w:asciiTheme="minorHAnsi" w:hAnsiTheme="minorHAnsi" w:cstheme="minorHAnsi"/>
                <w:b/>
                <w:bCs/>
              </w:rPr>
              <w:t>Total</w:t>
            </w:r>
          </w:p>
        </w:tc>
        <w:tc>
          <w:tcPr>
            <w:tcW w:w="2610" w:type="dxa"/>
            <w:tcBorders>
              <w:top w:val="nil"/>
            </w:tcBorders>
            <w:vAlign w:val="bottom"/>
          </w:tcPr>
          <w:p w14:paraId="171F39BA" w14:textId="5F810821" w:rsidR="000E6839" w:rsidRPr="00CE7EC3" w:rsidRDefault="000E6839" w:rsidP="000E6839">
            <w:pPr>
              <w:ind w:left="144"/>
              <w:jc w:val="right"/>
              <w:rPr>
                <w:rFonts w:asciiTheme="minorHAnsi" w:hAnsiTheme="minorHAnsi" w:cstheme="minorHAnsi"/>
              </w:rPr>
            </w:pPr>
            <w:r w:rsidRPr="00CE7EC3">
              <w:rPr>
                <w:rFonts w:asciiTheme="minorHAnsi" w:hAnsiTheme="minorHAnsi" w:cstheme="minorHAnsi"/>
                <w:b/>
                <w:bCs/>
              </w:rPr>
              <w:t>100%</w:t>
            </w:r>
          </w:p>
        </w:tc>
      </w:tr>
    </w:tbl>
    <w:p w14:paraId="2BD39F6A" w14:textId="77777777" w:rsidR="00921A4F" w:rsidRDefault="00921A4F" w:rsidP="00921A4F">
      <w:pPr>
        <w:rPr>
          <w:b/>
          <w:bCs/>
        </w:rPr>
      </w:pPr>
    </w:p>
    <w:p w14:paraId="70976379" w14:textId="77777777" w:rsidR="00921A4F" w:rsidRPr="000B56FF" w:rsidRDefault="00921A4F" w:rsidP="00921A4F">
      <w:pPr>
        <w:rPr>
          <w:b/>
          <w:bCs/>
        </w:rPr>
      </w:pPr>
    </w:p>
    <w:p w14:paraId="7ACFFB1C" w14:textId="09BC78F0" w:rsidR="00921A4F" w:rsidRPr="004311EC" w:rsidRDefault="14F0CC35" w:rsidP="00921A4F">
      <w:pPr>
        <w:pStyle w:val="ListParagraph"/>
        <w:numPr>
          <w:ilvl w:val="0"/>
          <w:numId w:val="10"/>
        </w:numPr>
        <w:spacing w:after="160" w:line="240" w:lineRule="auto"/>
        <w:rPr>
          <w:b/>
          <w:bCs/>
          <w:sz w:val="24"/>
          <w:szCs w:val="24"/>
        </w:rPr>
      </w:pPr>
      <w:r w:rsidRPr="09C7A0F7">
        <w:rPr>
          <w:b/>
          <w:bCs/>
          <w:sz w:val="24"/>
          <w:szCs w:val="24"/>
        </w:rPr>
        <w:t xml:space="preserve"> </w:t>
      </w:r>
      <w:r w:rsidR="08865A9B" w:rsidRPr="09C7A0F7">
        <w:rPr>
          <w:b/>
          <w:bCs/>
          <w:sz w:val="24"/>
          <w:szCs w:val="24"/>
        </w:rPr>
        <w:t xml:space="preserve">Aging Population. </w:t>
      </w:r>
      <w:r w:rsidR="08865A9B" w:rsidRPr="09C7A0F7">
        <w:rPr>
          <w:sz w:val="24"/>
          <w:szCs w:val="24"/>
        </w:rPr>
        <w:t xml:space="preserve">The Applicant asserts that need for continued access to PET-CT services is supported by an aging Patient Panel and an aging population in Massachusetts. The Patient Panel data in Table 2 </w:t>
      </w:r>
      <w:r w:rsidR="4E857C00" w:rsidRPr="09C7A0F7">
        <w:rPr>
          <w:sz w:val="24"/>
          <w:szCs w:val="24"/>
        </w:rPr>
        <w:t>shows</w:t>
      </w:r>
      <w:r w:rsidR="00E560BD">
        <w:rPr>
          <w:sz w:val="24"/>
          <w:szCs w:val="24"/>
        </w:rPr>
        <w:t xml:space="preserve"> </w:t>
      </w:r>
      <w:r w:rsidR="08865A9B" w:rsidRPr="09C7A0F7">
        <w:rPr>
          <w:sz w:val="24"/>
          <w:szCs w:val="24"/>
        </w:rPr>
        <w:t xml:space="preserve">that over half (~53%) of their Patient Panel falls in the 50+ age cohort.  </w:t>
      </w:r>
      <w:r w:rsidR="608A4545" w:rsidRPr="09C7A0F7">
        <w:rPr>
          <w:sz w:val="24"/>
          <w:szCs w:val="24"/>
        </w:rPr>
        <w:t xml:space="preserve">The historical PET-CT </w:t>
      </w:r>
      <w:r w:rsidR="1564D0FF" w:rsidRPr="09C7A0F7">
        <w:rPr>
          <w:sz w:val="24"/>
          <w:szCs w:val="24"/>
        </w:rPr>
        <w:t xml:space="preserve">data in Table </w:t>
      </w:r>
      <w:r w:rsidR="008702A1">
        <w:rPr>
          <w:sz w:val="24"/>
          <w:szCs w:val="24"/>
        </w:rPr>
        <w:t>5</w:t>
      </w:r>
      <w:r w:rsidR="1564D0FF" w:rsidRPr="09C7A0F7">
        <w:rPr>
          <w:sz w:val="24"/>
          <w:szCs w:val="24"/>
        </w:rPr>
        <w:t xml:space="preserve"> also</w:t>
      </w:r>
      <w:r w:rsidR="7ABAF85F" w:rsidRPr="09C7A0F7">
        <w:rPr>
          <w:sz w:val="24"/>
          <w:szCs w:val="24"/>
        </w:rPr>
        <w:t xml:space="preserve"> demonstrated that 72% of </w:t>
      </w:r>
      <w:r w:rsidR="607D1873" w:rsidRPr="09C7A0F7">
        <w:rPr>
          <w:sz w:val="24"/>
          <w:szCs w:val="24"/>
        </w:rPr>
        <w:t xml:space="preserve">patients utilizing </w:t>
      </w:r>
      <w:r w:rsidR="7ABAF85F" w:rsidRPr="09C7A0F7">
        <w:rPr>
          <w:sz w:val="24"/>
          <w:szCs w:val="24"/>
        </w:rPr>
        <w:t xml:space="preserve">PET-CT </w:t>
      </w:r>
      <w:r w:rsidR="16BE0273" w:rsidRPr="09C7A0F7">
        <w:rPr>
          <w:sz w:val="24"/>
          <w:szCs w:val="24"/>
        </w:rPr>
        <w:t xml:space="preserve">fall in the </w:t>
      </w:r>
      <w:r w:rsidR="607D1873" w:rsidRPr="09C7A0F7">
        <w:rPr>
          <w:sz w:val="24"/>
          <w:szCs w:val="24"/>
        </w:rPr>
        <w:t>65</w:t>
      </w:r>
      <w:r w:rsidR="16BE0273" w:rsidRPr="09C7A0F7">
        <w:rPr>
          <w:sz w:val="24"/>
          <w:szCs w:val="24"/>
        </w:rPr>
        <w:t xml:space="preserve">+ age cohort.  </w:t>
      </w:r>
      <w:r w:rsidR="08865A9B" w:rsidRPr="09C7A0F7">
        <w:rPr>
          <w:sz w:val="24"/>
          <w:szCs w:val="24"/>
        </w:rPr>
        <w:t>The Applicant further highlighted US Census data for the Towns of Melrose and Wakefield as Primary Service Area towns for MWH.  As Table</w:t>
      </w:r>
      <w:r w:rsidR="6839B994" w:rsidRPr="09C7A0F7">
        <w:rPr>
          <w:sz w:val="24"/>
          <w:szCs w:val="24"/>
        </w:rPr>
        <w:t xml:space="preserve"> </w:t>
      </w:r>
      <w:r w:rsidR="00360415">
        <w:rPr>
          <w:sz w:val="24"/>
          <w:szCs w:val="24"/>
        </w:rPr>
        <w:t>6</w:t>
      </w:r>
      <w:r w:rsidR="036A70B8" w:rsidRPr="09C7A0F7">
        <w:rPr>
          <w:sz w:val="24"/>
          <w:szCs w:val="24"/>
        </w:rPr>
        <w:t xml:space="preserve"> </w:t>
      </w:r>
      <w:r w:rsidR="08865A9B" w:rsidRPr="09C7A0F7">
        <w:rPr>
          <w:sz w:val="24"/>
          <w:szCs w:val="24"/>
        </w:rPr>
        <w:t xml:space="preserve">demonstrates, these towns have higher percentages of the over 50 age cohort </w:t>
      </w:r>
      <w:r w:rsidR="3844F1EA" w:rsidRPr="09C7A0F7">
        <w:rPr>
          <w:sz w:val="24"/>
          <w:szCs w:val="24"/>
        </w:rPr>
        <w:t xml:space="preserve">compared to </w:t>
      </w:r>
      <w:r w:rsidR="71851957" w:rsidRPr="09C7A0F7">
        <w:rPr>
          <w:sz w:val="24"/>
          <w:szCs w:val="24"/>
        </w:rPr>
        <w:t>Massachusetts</w:t>
      </w:r>
      <w:r w:rsidR="08865A9B" w:rsidRPr="09C7A0F7">
        <w:rPr>
          <w:sz w:val="24"/>
          <w:szCs w:val="24"/>
        </w:rPr>
        <w:t>.</w:t>
      </w:r>
    </w:p>
    <w:p w14:paraId="17E15F94" w14:textId="300D6CEF" w:rsidR="00921A4F" w:rsidRPr="00BB5729" w:rsidRDefault="00921A4F" w:rsidP="00360415">
      <w:pPr>
        <w:pStyle w:val="Caption"/>
        <w:spacing w:after="0"/>
        <w:ind w:left="1260"/>
        <w:contextualSpacing/>
        <w:jc w:val="center"/>
        <w:rPr>
          <w:rFonts w:cstheme="minorHAnsi"/>
          <w:color w:val="42558C" w:themeColor="accent1" w:themeShade="BF"/>
          <w:sz w:val="24"/>
          <w:szCs w:val="24"/>
        </w:rPr>
      </w:pPr>
      <w:r w:rsidRPr="00BB5729">
        <w:rPr>
          <w:rFonts w:cstheme="minorHAnsi"/>
          <w:color w:val="42558C" w:themeColor="accent1" w:themeShade="BF"/>
          <w:sz w:val="24"/>
          <w:szCs w:val="24"/>
          <w:u w:val="single"/>
        </w:rPr>
        <w:t xml:space="preserve">Table </w:t>
      </w:r>
      <w:r w:rsidR="00360415">
        <w:rPr>
          <w:rFonts w:cstheme="minorHAnsi"/>
          <w:color w:val="42558C" w:themeColor="accent1" w:themeShade="BF"/>
          <w:sz w:val="24"/>
          <w:szCs w:val="24"/>
          <w:u w:val="single"/>
        </w:rPr>
        <w:t>6</w:t>
      </w:r>
      <w:r w:rsidRPr="00BB5729">
        <w:rPr>
          <w:rFonts w:cstheme="minorHAnsi"/>
          <w:color w:val="42558C" w:themeColor="accent1" w:themeShade="BF"/>
          <w:sz w:val="24"/>
          <w:szCs w:val="24"/>
          <w:u w:val="single"/>
        </w:rPr>
        <w:t xml:space="preserve">: </w:t>
      </w:r>
      <w:r w:rsidRPr="00BB5729">
        <w:rPr>
          <w:rFonts w:cstheme="minorHAnsi"/>
          <w:color w:val="42558C" w:themeColor="accent1" w:themeShade="BF"/>
          <w:sz w:val="24"/>
          <w:szCs w:val="24"/>
        </w:rPr>
        <w:t>Melrose, Wakefield, and Massachusetts Statewide Census Data for Residents Over 50 Years Old</w:t>
      </w:r>
    </w:p>
    <w:tbl>
      <w:tblPr>
        <w:tblStyle w:val="TableGrid"/>
        <w:tblpPr w:leftFromText="180" w:rightFromText="180" w:vertAnchor="text" w:horzAnchor="margin" w:tblpXSpec="center" w:tblpY="47"/>
        <w:tblW w:w="9405" w:type="dxa"/>
        <w:tblLook w:val="04A0" w:firstRow="1" w:lastRow="0" w:firstColumn="1" w:lastColumn="0" w:noHBand="0" w:noVBand="1"/>
      </w:tblPr>
      <w:tblGrid>
        <w:gridCol w:w="2340"/>
        <w:gridCol w:w="2115"/>
        <w:gridCol w:w="2235"/>
        <w:gridCol w:w="2715"/>
      </w:tblGrid>
      <w:tr w:rsidR="003A1360" w:rsidRPr="006F06A9" w14:paraId="2F58DA25" w14:textId="77777777" w:rsidTr="006269A5">
        <w:trPr>
          <w:cantSplit/>
          <w:tblHeader/>
        </w:trPr>
        <w:tc>
          <w:tcPr>
            <w:tcW w:w="2340" w:type="dxa"/>
            <w:shd w:val="clear" w:color="auto" w:fill="DFE3F0" w:themeFill="accent1" w:themeFillTint="33"/>
          </w:tcPr>
          <w:p w14:paraId="2E60CA53" w14:textId="77777777" w:rsidR="003A1360" w:rsidRPr="00EC6813" w:rsidRDefault="003A1360" w:rsidP="003A1360">
            <w:pPr>
              <w:spacing w:after="160"/>
              <w:ind w:left="990"/>
              <w:jc w:val="center"/>
              <w:rPr>
                <w:rFonts w:asciiTheme="minorHAnsi" w:hAnsiTheme="minorHAnsi" w:cstheme="minorHAnsi"/>
                <w:b/>
                <w:bCs/>
              </w:rPr>
            </w:pPr>
            <w:r w:rsidRPr="00EC6813">
              <w:rPr>
                <w:rFonts w:asciiTheme="minorHAnsi" w:hAnsiTheme="minorHAnsi" w:cstheme="minorHAnsi"/>
                <w:b/>
                <w:bCs/>
              </w:rPr>
              <w:t>Age Range</w:t>
            </w:r>
          </w:p>
        </w:tc>
        <w:tc>
          <w:tcPr>
            <w:tcW w:w="2115" w:type="dxa"/>
            <w:shd w:val="clear" w:color="auto" w:fill="DFE3F0" w:themeFill="accent1" w:themeFillTint="33"/>
          </w:tcPr>
          <w:p w14:paraId="523E9B35" w14:textId="77777777" w:rsidR="003A1360" w:rsidRPr="00EC6813" w:rsidRDefault="003A1360" w:rsidP="003A1360">
            <w:pPr>
              <w:spacing w:after="160"/>
              <w:ind w:left="990"/>
              <w:jc w:val="center"/>
              <w:rPr>
                <w:rFonts w:asciiTheme="minorHAnsi" w:hAnsiTheme="minorHAnsi" w:cstheme="minorHAnsi"/>
                <w:b/>
                <w:bCs/>
              </w:rPr>
            </w:pPr>
            <w:r w:rsidRPr="00EC6813">
              <w:rPr>
                <w:rFonts w:asciiTheme="minorHAnsi" w:hAnsiTheme="minorHAnsi" w:cstheme="minorHAnsi"/>
                <w:b/>
                <w:bCs/>
              </w:rPr>
              <w:t>Melrose</w:t>
            </w:r>
          </w:p>
        </w:tc>
        <w:tc>
          <w:tcPr>
            <w:tcW w:w="2235" w:type="dxa"/>
            <w:shd w:val="clear" w:color="auto" w:fill="DFE3F0" w:themeFill="accent1" w:themeFillTint="33"/>
          </w:tcPr>
          <w:p w14:paraId="46D51DEA" w14:textId="77777777" w:rsidR="003A1360" w:rsidRPr="00EC6813" w:rsidRDefault="003A1360" w:rsidP="003A1360">
            <w:pPr>
              <w:spacing w:after="160"/>
              <w:ind w:left="990"/>
              <w:jc w:val="center"/>
              <w:rPr>
                <w:rFonts w:asciiTheme="minorHAnsi" w:hAnsiTheme="minorHAnsi" w:cstheme="minorHAnsi"/>
                <w:b/>
                <w:bCs/>
              </w:rPr>
            </w:pPr>
            <w:r w:rsidRPr="00EC6813">
              <w:rPr>
                <w:rFonts w:asciiTheme="minorHAnsi" w:hAnsiTheme="minorHAnsi" w:cstheme="minorHAnsi"/>
                <w:b/>
                <w:bCs/>
              </w:rPr>
              <w:t>Wakefield</w:t>
            </w:r>
          </w:p>
        </w:tc>
        <w:tc>
          <w:tcPr>
            <w:tcW w:w="2715" w:type="dxa"/>
            <w:shd w:val="clear" w:color="auto" w:fill="DFE3F0" w:themeFill="accent1" w:themeFillTint="33"/>
          </w:tcPr>
          <w:p w14:paraId="78E975CB" w14:textId="77777777" w:rsidR="003A1360" w:rsidRPr="00EC6813" w:rsidRDefault="003A1360" w:rsidP="003A1360">
            <w:pPr>
              <w:spacing w:after="160"/>
              <w:ind w:left="990"/>
              <w:jc w:val="center"/>
              <w:rPr>
                <w:rFonts w:asciiTheme="minorHAnsi" w:hAnsiTheme="minorHAnsi" w:cstheme="minorHAnsi"/>
                <w:b/>
                <w:bCs/>
              </w:rPr>
            </w:pPr>
            <w:r w:rsidRPr="00EC6813">
              <w:rPr>
                <w:rFonts w:asciiTheme="minorHAnsi" w:hAnsiTheme="minorHAnsi" w:cstheme="minorHAnsi"/>
                <w:b/>
                <w:bCs/>
              </w:rPr>
              <w:t>Massachusetts</w:t>
            </w:r>
          </w:p>
        </w:tc>
      </w:tr>
      <w:tr w:rsidR="003A1360" w:rsidRPr="006F06A9" w14:paraId="2125003D" w14:textId="77777777" w:rsidTr="006269A5">
        <w:trPr>
          <w:cantSplit/>
        </w:trPr>
        <w:tc>
          <w:tcPr>
            <w:tcW w:w="2340" w:type="dxa"/>
          </w:tcPr>
          <w:p w14:paraId="7EB57868" w14:textId="77777777" w:rsidR="003A1360" w:rsidRPr="00EC6813" w:rsidRDefault="003A1360" w:rsidP="003A1360">
            <w:pPr>
              <w:spacing w:after="160"/>
              <w:ind w:left="990"/>
              <w:jc w:val="center"/>
              <w:rPr>
                <w:rFonts w:asciiTheme="minorHAnsi" w:hAnsiTheme="minorHAnsi" w:cstheme="minorHAnsi"/>
                <w:b/>
                <w:bCs/>
              </w:rPr>
            </w:pPr>
            <w:r w:rsidRPr="00EC6813">
              <w:rPr>
                <w:rFonts w:asciiTheme="minorHAnsi" w:hAnsiTheme="minorHAnsi" w:cstheme="minorHAnsi"/>
                <w:b/>
                <w:bCs/>
              </w:rPr>
              <w:t>50-59</w:t>
            </w:r>
          </w:p>
        </w:tc>
        <w:tc>
          <w:tcPr>
            <w:tcW w:w="2115" w:type="dxa"/>
          </w:tcPr>
          <w:p w14:paraId="12D92C1D" w14:textId="77777777" w:rsidR="003A1360" w:rsidRPr="00EC6813" w:rsidRDefault="003A1360" w:rsidP="003A1360">
            <w:pPr>
              <w:spacing w:after="160"/>
              <w:ind w:left="990"/>
              <w:jc w:val="center"/>
              <w:rPr>
                <w:rFonts w:asciiTheme="minorHAnsi" w:hAnsiTheme="minorHAnsi" w:cstheme="minorHAnsi"/>
              </w:rPr>
            </w:pPr>
            <w:r w:rsidRPr="00EC6813">
              <w:rPr>
                <w:rFonts w:asciiTheme="minorHAnsi" w:hAnsiTheme="minorHAnsi" w:cstheme="minorHAnsi"/>
              </w:rPr>
              <w:t>14.5%</w:t>
            </w:r>
          </w:p>
        </w:tc>
        <w:tc>
          <w:tcPr>
            <w:tcW w:w="2235" w:type="dxa"/>
          </w:tcPr>
          <w:p w14:paraId="307E119A" w14:textId="77777777" w:rsidR="003A1360" w:rsidRPr="00EC6813" w:rsidRDefault="003A1360" w:rsidP="003A1360">
            <w:pPr>
              <w:spacing w:after="160"/>
              <w:ind w:left="990"/>
              <w:jc w:val="center"/>
              <w:rPr>
                <w:rFonts w:asciiTheme="minorHAnsi" w:hAnsiTheme="minorHAnsi" w:cstheme="minorHAnsi"/>
              </w:rPr>
            </w:pPr>
            <w:r w:rsidRPr="00EC6813">
              <w:rPr>
                <w:rFonts w:asciiTheme="minorHAnsi" w:hAnsiTheme="minorHAnsi" w:cstheme="minorHAnsi"/>
              </w:rPr>
              <w:t>14.4%</w:t>
            </w:r>
          </w:p>
        </w:tc>
        <w:tc>
          <w:tcPr>
            <w:tcW w:w="2715" w:type="dxa"/>
          </w:tcPr>
          <w:p w14:paraId="6F761C35" w14:textId="77777777" w:rsidR="003A1360" w:rsidRPr="00EC6813" w:rsidRDefault="003A1360" w:rsidP="003A1360">
            <w:pPr>
              <w:spacing w:after="160"/>
              <w:ind w:left="990"/>
              <w:jc w:val="center"/>
              <w:rPr>
                <w:rFonts w:asciiTheme="minorHAnsi" w:hAnsiTheme="minorHAnsi" w:cstheme="minorHAnsi"/>
              </w:rPr>
            </w:pPr>
            <w:r w:rsidRPr="00EC6813">
              <w:rPr>
                <w:rFonts w:asciiTheme="minorHAnsi" w:hAnsiTheme="minorHAnsi" w:cstheme="minorHAnsi"/>
              </w:rPr>
              <w:t>14.1%</w:t>
            </w:r>
          </w:p>
        </w:tc>
      </w:tr>
      <w:tr w:rsidR="003A1360" w:rsidRPr="006F06A9" w14:paraId="43B7102E" w14:textId="77777777" w:rsidTr="006269A5">
        <w:trPr>
          <w:cantSplit/>
        </w:trPr>
        <w:tc>
          <w:tcPr>
            <w:tcW w:w="2340" w:type="dxa"/>
          </w:tcPr>
          <w:p w14:paraId="2386D5B1" w14:textId="77777777" w:rsidR="003A1360" w:rsidRPr="00EC6813" w:rsidRDefault="003A1360" w:rsidP="003A1360">
            <w:pPr>
              <w:spacing w:after="160"/>
              <w:ind w:left="990"/>
              <w:jc w:val="center"/>
              <w:rPr>
                <w:rFonts w:asciiTheme="minorHAnsi" w:hAnsiTheme="minorHAnsi" w:cstheme="minorHAnsi"/>
                <w:b/>
                <w:bCs/>
              </w:rPr>
            </w:pPr>
            <w:r w:rsidRPr="00EC6813">
              <w:rPr>
                <w:rFonts w:asciiTheme="minorHAnsi" w:hAnsiTheme="minorHAnsi" w:cstheme="minorHAnsi"/>
                <w:b/>
                <w:bCs/>
              </w:rPr>
              <w:t>60-69</w:t>
            </w:r>
          </w:p>
        </w:tc>
        <w:tc>
          <w:tcPr>
            <w:tcW w:w="2115" w:type="dxa"/>
          </w:tcPr>
          <w:p w14:paraId="06C09D41" w14:textId="77777777" w:rsidR="003A1360" w:rsidRPr="00EC6813" w:rsidRDefault="003A1360" w:rsidP="003A1360">
            <w:pPr>
              <w:spacing w:after="160"/>
              <w:ind w:left="990"/>
              <w:jc w:val="center"/>
              <w:rPr>
                <w:rFonts w:asciiTheme="minorHAnsi" w:hAnsiTheme="minorHAnsi" w:cstheme="minorHAnsi"/>
              </w:rPr>
            </w:pPr>
            <w:r w:rsidRPr="00EC6813">
              <w:rPr>
                <w:rFonts w:asciiTheme="minorHAnsi" w:hAnsiTheme="minorHAnsi" w:cstheme="minorHAnsi"/>
              </w:rPr>
              <w:t>11.2%</w:t>
            </w:r>
          </w:p>
        </w:tc>
        <w:tc>
          <w:tcPr>
            <w:tcW w:w="2235" w:type="dxa"/>
          </w:tcPr>
          <w:p w14:paraId="265D71B3" w14:textId="77777777" w:rsidR="003A1360" w:rsidRPr="00EC6813" w:rsidRDefault="003A1360" w:rsidP="003A1360">
            <w:pPr>
              <w:spacing w:after="160"/>
              <w:ind w:left="990"/>
              <w:jc w:val="center"/>
              <w:rPr>
                <w:rFonts w:asciiTheme="minorHAnsi" w:hAnsiTheme="minorHAnsi" w:cstheme="minorHAnsi"/>
              </w:rPr>
            </w:pPr>
            <w:r w:rsidRPr="00EC6813">
              <w:rPr>
                <w:rFonts w:asciiTheme="minorHAnsi" w:hAnsiTheme="minorHAnsi" w:cstheme="minorHAnsi"/>
              </w:rPr>
              <w:t>13.5%</w:t>
            </w:r>
          </w:p>
        </w:tc>
        <w:tc>
          <w:tcPr>
            <w:tcW w:w="2715" w:type="dxa"/>
          </w:tcPr>
          <w:p w14:paraId="69DFA482" w14:textId="77777777" w:rsidR="003A1360" w:rsidRPr="00EC6813" w:rsidRDefault="003A1360" w:rsidP="003A1360">
            <w:pPr>
              <w:spacing w:after="160"/>
              <w:ind w:left="990"/>
              <w:jc w:val="center"/>
              <w:rPr>
                <w:rFonts w:asciiTheme="minorHAnsi" w:hAnsiTheme="minorHAnsi" w:cstheme="minorHAnsi"/>
              </w:rPr>
            </w:pPr>
            <w:r w:rsidRPr="00EC6813">
              <w:rPr>
                <w:rFonts w:asciiTheme="minorHAnsi" w:hAnsiTheme="minorHAnsi" w:cstheme="minorHAnsi"/>
              </w:rPr>
              <w:t>11.8%</w:t>
            </w:r>
          </w:p>
        </w:tc>
      </w:tr>
      <w:tr w:rsidR="003A1360" w:rsidRPr="006F06A9" w14:paraId="3BECA2E8" w14:textId="77777777" w:rsidTr="006269A5">
        <w:trPr>
          <w:cantSplit/>
        </w:trPr>
        <w:tc>
          <w:tcPr>
            <w:tcW w:w="2340" w:type="dxa"/>
          </w:tcPr>
          <w:p w14:paraId="60F47F56" w14:textId="77777777" w:rsidR="003A1360" w:rsidRPr="00EC6813" w:rsidRDefault="003A1360" w:rsidP="003A1360">
            <w:pPr>
              <w:spacing w:after="160"/>
              <w:ind w:left="990"/>
              <w:jc w:val="center"/>
              <w:rPr>
                <w:rFonts w:asciiTheme="minorHAnsi" w:hAnsiTheme="minorHAnsi" w:cstheme="minorHAnsi"/>
                <w:b/>
                <w:bCs/>
              </w:rPr>
            </w:pPr>
            <w:r w:rsidRPr="00EC6813">
              <w:rPr>
                <w:rFonts w:asciiTheme="minorHAnsi" w:hAnsiTheme="minorHAnsi" w:cstheme="minorHAnsi"/>
                <w:b/>
                <w:bCs/>
              </w:rPr>
              <w:t>70-79</w:t>
            </w:r>
          </w:p>
        </w:tc>
        <w:tc>
          <w:tcPr>
            <w:tcW w:w="2115" w:type="dxa"/>
          </w:tcPr>
          <w:p w14:paraId="1EC60326" w14:textId="77777777" w:rsidR="003A1360" w:rsidRPr="00EC6813" w:rsidRDefault="003A1360" w:rsidP="003A1360">
            <w:pPr>
              <w:spacing w:after="160"/>
              <w:ind w:left="990"/>
              <w:jc w:val="center"/>
              <w:rPr>
                <w:rFonts w:asciiTheme="minorHAnsi" w:hAnsiTheme="minorHAnsi" w:cstheme="minorHAnsi"/>
              </w:rPr>
            </w:pPr>
            <w:r w:rsidRPr="00EC6813">
              <w:rPr>
                <w:rFonts w:asciiTheme="minorHAnsi" w:hAnsiTheme="minorHAnsi" w:cstheme="minorHAnsi"/>
              </w:rPr>
              <w:t>8%</w:t>
            </w:r>
          </w:p>
        </w:tc>
        <w:tc>
          <w:tcPr>
            <w:tcW w:w="2235" w:type="dxa"/>
          </w:tcPr>
          <w:p w14:paraId="2D739AC7" w14:textId="77777777" w:rsidR="003A1360" w:rsidRPr="00EC6813" w:rsidRDefault="003A1360" w:rsidP="003A1360">
            <w:pPr>
              <w:spacing w:after="160"/>
              <w:ind w:left="990"/>
              <w:jc w:val="center"/>
              <w:rPr>
                <w:rFonts w:asciiTheme="minorHAnsi" w:hAnsiTheme="minorHAnsi" w:cstheme="minorHAnsi"/>
              </w:rPr>
            </w:pPr>
            <w:r w:rsidRPr="00EC6813">
              <w:rPr>
                <w:rFonts w:asciiTheme="minorHAnsi" w:hAnsiTheme="minorHAnsi" w:cstheme="minorHAnsi"/>
              </w:rPr>
              <w:t>7.5%</w:t>
            </w:r>
          </w:p>
        </w:tc>
        <w:tc>
          <w:tcPr>
            <w:tcW w:w="2715" w:type="dxa"/>
          </w:tcPr>
          <w:p w14:paraId="47059331" w14:textId="77777777" w:rsidR="003A1360" w:rsidRPr="00EC6813" w:rsidRDefault="003A1360" w:rsidP="003A1360">
            <w:pPr>
              <w:spacing w:after="160"/>
              <w:ind w:left="990"/>
              <w:jc w:val="center"/>
              <w:rPr>
                <w:rFonts w:asciiTheme="minorHAnsi" w:hAnsiTheme="minorHAnsi" w:cstheme="minorHAnsi"/>
              </w:rPr>
            </w:pPr>
            <w:r w:rsidRPr="00EC6813">
              <w:rPr>
                <w:rFonts w:asciiTheme="minorHAnsi" w:hAnsiTheme="minorHAnsi" w:cstheme="minorHAnsi"/>
              </w:rPr>
              <w:t>6.9%</w:t>
            </w:r>
          </w:p>
        </w:tc>
      </w:tr>
      <w:tr w:rsidR="003A1360" w:rsidRPr="006F06A9" w14:paraId="3BD76A2F" w14:textId="77777777" w:rsidTr="006269A5">
        <w:trPr>
          <w:cantSplit/>
        </w:trPr>
        <w:tc>
          <w:tcPr>
            <w:tcW w:w="2340" w:type="dxa"/>
          </w:tcPr>
          <w:p w14:paraId="00326B89" w14:textId="77777777" w:rsidR="003A1360" w:rsidRPr="00EC6813" w:rsidRDefault="003A1360" w:rsidP="003A1360">
            <w:pPr>
              <w:spacing w:after="160"/>
              <w:ind w:left="990"/>
              <w:jc w:val="center"/>
              <w:rPr>
                <w:rFonts w:asciiTheme="minorHAnsi" w:hAnsiTheme="minorHAnsi" w:cstheme="minorHAnsi"/>
                <w:b/>
                <w:bCs/>
              </w:rPr>
            </w:pPr>
            <w:r w:rsidRPr="00EC6813">
              <w:rPr>
                <w:rFonts w:asciiTheme="minorHAnsi" w:hAnsiTheme="minorHAnsi" w:cstheme="minorHAnsi"/>
                <w:b/>
                <w:bCs/>
              </w:rPr>
              <w:t>80+</w:t>
            </w:r>
          </w:p>
        </w:tc>
        <w:tc>
          <w:tcPr>
            <w:tcW w:w="2115" w:type="dxa"/>
          </w:tcPr>
          <w:p w14:paraId="295424A9" w14:textId="77777777" w:rsidR="003A1360" w:rsidRPr="00EC6813" w:rsidRDefault="003A1360" w:rsidP="003A1360">
            <w:pPr>
              <w:spacing w:after="160"/>
              <w:ind w:left="990"/>
              <w:jc w:val="center"/>
              <w:rPr>
                <w:rFonts w:asciiTheme="minorHAnsi" w:hAnsiTheme="minorHAnsi" w:cstheme="minorHAnsi"/>
              </w:rPr>
            </w:pPr>
            <w:r w:rsidRPr="00EC6813">
              <w:rPr>
                <w:rFonts w:asciiTheme="minorHAnsi" w:hAnsiTheme="minorHAnsi" w:cstheme="minorHAnsi"/>
              </w:rPr>
              <w:t>4.9%</w:t>
            </w:r>
          </w:p>
        </w:tc>
        <w:tc>
          <w:tcPr>
            <w:tcW w:w="2235" w:type="dxa"/>
          </w:tcPr>
          <w:p w14:paraId="1C0F4296" w14:textId="77777777" w:rsidR="003A1360" w:rsidRPr="00EC6813" w:rsidRDefault="003A1360" w:rsidP="003A1360">
            <w:pPr>
              <w:spacing w:after="160"/>
              <w:ind w:left="990"/>
              <w:jc w:val="center"/>
              <w:rPr>
                <w:rFonts w:asciiTheme="minorHAnsi" w:hAnsiTheme="minorHAnsi" w:cstheme="minorHAnsi"/>
              </w:rPr>
            </w:pPr>
            <w:r w:rsidRPr="00EC6813">
              <w:rPr>
                <w:rFonts w:asciiTheme="minorHAnsi" w:hAnsiTheme="minorHAnsi" w:cstheme="minorHAnsi"/>
              </w:rPr>
              <w:t>5%</w:t>
            </w:r>
          </w:p>
        </w:tc>
        <w:tc>
          <w:tcPr>
            <w:tcW w:w="2715" w:type="dxa"/>
          </w:tcPr>
          <w:p w14:paraId="107A3888" w14:textId="77777777" w:rsidR="003A1360" w:rsidRPr="00EC6813" w:rsidRDefault="003A1360" w:rsidP="003A1360">
            <w:pPr>
              <w:spacing w:after="160"/>
              <w:ind w:left="990"/>
              <w:jc w:val="center"/>
              <w:rPr>
                <w:rFonts w:asciiTheme="minorHAnsi" w:hAnsiTheme="minorHAnsi" w:cstheme="minorHAnsi"/>
              </w:rPr>
            </w:pPr>
            <w:r w:rsidRPr="00EC6813">
              <w:rPr>
                <w:rFonts w:asciiTheme="minorHAnsi" w:hAnsiTheme="minorHAnsi" w:cstheme="minorHAnsi"/>
              </w:rPr>
              <w:t>4.3%</w:t>
            </w:r>
          </w:p>
        </w:tc>
      </w:tr>
      <w:tr w:rsidR="003A1360" w:rsidRPr="006F06A9" w14:paraId="2CFC689B" w14:textId="77777777" w:rsidTr="006269A5">
        <w:trPr>
          <w:cantSplit/>
        </w:trPr>
        <w:tc>
          <w:tcPr>
            <w:tcW w:w="2340" w:type="dxa"/>
          </w:tcPr>
          <w:p w14:paraId="5211706E" w14:textId="77777777" w:rsidR="003A1360" w:rsidRPr="008B3C20" w:rsidRDefault="003A1360" w:rsidP="003A1360">
            <w:pPr>
              <w:spacing w:after="160"/>
              <w:ind w:left="990"/>
              <w:jc w:val="center"/>
              <w:rPr>
                <w:rFonts w:asciiTheme="minorHAnsi" w:hAnsiTheme="minorHAnsi" w:cstheme="minorHAnsi"/>
                <w:b/>
                <w:bCs/>
              </w:rPr>
            </w:pPr>
            <w:r w:rsidRPr="008B3C20">
              <w:rPr>
                <w:rFonts w:asciiTheme="minorHAnsi" w:hAnsiTheme="minorHAnsi" w:cstheme="minorHAnsi"/>
                <w:b/>
                <w:bCs/>
              </w:rPr>
              <w:t>TOTALS</w:t>
            </w:r>
          </w:p>
        </w:tc>
        <w:tc>
          <w:tcPr>
            <w:tcW w:w="2115" w:type="dxa"/>
          </w:tcPr>
          <w:p w14:paraId="02130042" w14:textId="77777777" w:rsidR="003A1360" w:rsidRPr="008B3C20" w:rsidRDefault="003A1360" w:rsidP="003A1360">
            <w:pPr>
              <w:spacing w:after="160"/>
              <w:ind w:left="990"/>
              <w:jc w:val="center"/>
              <w:rPr>
                <w:rFonts w:asciiTheme="minorHAnsi" w:hAnsiTheme="minorHAnsi" w:cstheme="minorHAnsi"/>
                <w:b/>
                <w:bCs/>
              </w:rPr>
            </w:pPr>
            <w:r w:rsidRPr="008B3C20">
              <w:rPr>
                <w:rFonts w:asciiTheme="minorHAnsi" w:hAnsiTheme="minorHAnsi" w:cstheme="minorHAnsi"/>
                <w:b/>
                <w:bCs/>
              </w:rPr>
              <w:t>38.6%</w:t>
            </w:r>
          </w:p>
        </w:tc>
        <w:tc>
          <w:tcPr>
            <w:tcW w:w="2235" w:type="dxa"/>
          </w:tcPr>
          <w:p w14:paraId="2DFDA4B7" w14:textId="77777777" w:rsidR="003A1360" w:rsidRPr="008B3C20" w:rsidRDefault="003A1360" w:rsidP="003A1360">
            <w:pPr>
              <w:spacing w:after="160"/>
              <w:ind w:left="990"/>
              <w:jc w:val="center"/>
              <w:rPr>
                <w:rFonts w:asciiTheme="minorHAnsi" w:hAnsiTheme="minorHAnsi" w:cstheme="minorHAnsi"/>
                <w:b/>
                <w:bCs/>
              </w:rPr>
            </w:pPr>
            <w:r w:rsidRPr="008B3C20">
              <w:rPr>
                <w:rFonts w:asciiTheme="minorHAnsi" w:hAnsiTheme="minorHAnsi" w:cstheme="minorHAnsi"/>
                <w:b/>
                <w:bCs/>
              </w:rPr>
              <w:t>40.4%</w:t>
            </w:r>
          </w:p>
        </w:tc>
        <w:tc>
          <w:tcPr>
            <w:tcW w:w="2715" w:type="dxa"/>
          </w:tcPr>
          <w:p w14:paraId="76A4D7EC" w14:textId="77777777" w:rsidR="003A1360" w:rsidRPr="008B3C20" w:rsidRDefault="003A1360" w:rsidP="003A1360">
            <w:pPr>
              <w:spacing w:after="160"/>
              <w:ind w:left="990"/>
              <w:jc w:val="center"/>
              <w:rPr>
                <w:rFonts w:asciiTheme="minorHAnsi" w:hAnsiTheme="minorHAnsi" w:cstheme="minorHAnsi"/>
                <w:b/>
                <w:bCs/>
              </w:rPr>
            </w:pPr>
            <w:r w:rsidRPr="008B3C20">
              <w:rPr>
                <w:rFonts w:asciiTheme="minorHAnsi" w:hAnsiTheme="minorHAnsi" w:cstheme="minorHAnsi"/>
                <w:b/>
                <w:bCs/>
              </w:rPr>
              <w:t>37.1%</w:t>
            </w:r>
          </w:p>
        </w:tc>
      </w:tr>
    </w:tbl>
    <w:p w14:paraId="2CFFF6A8" w14:textId="77777777" w:rsidR="00921A4F" w:rsidRPr="005172D5" w:rsidRDefault="00921A4F" w:rsidP="00921A4F">
      <w:pPr>
        <w:spacing w:after="160"/>
        <w:ind w:left="720"/>
        <w:rPr>
          <w:b/>
          <w:bCs/>
          <w:highlight w:val="yellow"/>
        </w:rPr>
      </w:pPr>
    </w:p>
    <w:p w14:paraId="72A6532F" w14:textId="2048D124" w:rsidR="00921A4F" w:rsidRPr="00CA249A" w:rsidRDefault="00921A4F" w:rsidP="008702A1">
      <w:pPr>
        <w:ind w:left="720"/>
        <w:contextualSpacing/>
        <w:rPr>
          <w:rFonts w:asciiTheme="minorHAnsi" w:hAnsiTheme="minorHAnsi" w:cstheme="minorHAnsi"/>
        </w:rPr>
      </w:pPr>
      <w:r w:rsidRPr="00185445">
        <w:rPr>
          <w:rFonts w:asciiTheme="minorHAnsi" w:hAnsiTheme="minorHAnsi" w:cstheme="minorHAnsi"/>
        </w:rPr>
        <w:t>Additionally, the Applicant cites UMass Donohue population projections which suggest that</w:t>
      </w:r>
      <w:r w:rsidRPr="00185445">
        <w:t xml:space="preserve"> </w:t>
      </w:r>
      <w:r w:rsidRPr="00185445">
        <w:rPr>
          <w:rFonts w:asciiTheme="minorHAnsi" w:hAnsiTheme="minorHAnsi" w:cstheme="minorHAnsi"/>
        </w:rPr>
        <w:t>within the next 15-20 years, the largest part of the Commonwealth’s population growth will be attributable to residents within the 50+ age cohort, and residents that are 65+ will represent  21% of the Massachusetts population</w:t>
      </w:r>
      <w:r w:rsidRPr="00185445">
        <w:rPr>
          <w:rFonts w:asciiTheme="minorHAnsi" w:hAnsiTheme="minorHAnsi" w:cstheme="minorHAnsi"/>
          <w:bCs/>
        </w:rPr>
        <w:t>.</w:t>
      </w:r>
      <w:r w:rsidRPr="00185445">
        <w:rPr>
          <w:rFonts w:asciiTheme="minorHAnsi" w:hAnsiTheme="minorHAnsi" w:cstheme="minorHAnsi"/>
          <w:vertAlign w:val="superscript"/>
        </w:rPr>
        <w:endnoteReference w:id="1"/>
      </w:r>
      <w:r w:rsidRPr="00F74984">
        <w:rPr>
          <w:bCs/>
        </w:rPr>
        <w:t xml:space="preserve"> </w:t>
      </w:r>
      <w:r w:rsidRPr="002D0065">
        <w:rPr>
          <w:rFonts w:asciiTheme="minorHAnsi" w:hAnsiTheme="minorHAnsi" w:cstheme="minorHAnsi"/>
        </w:rPr>
        <w:t xml:space="preserve">Assuming the demographic trends within the </w:t>
      </w:r>
      <w:r w:rsidR="00342C3F">
        <w:rPr>
          <w:rFonts w:asciiTheme="minorHAnsi" w:hAnsiTheme="minorHAnsi" w:cstheme="minorHAnsi"/>
        </w:rPr>
        <w:t>city</w:t>
      </w:r>
      <w:r w:rsidR="00C967DE">
        <w:rPr>
          <w:rFonts w:asciiTheme="minorHAnsi" w:hAnsiTheme="minorHAnsi" w:cstheme="minorHAnsi"/>
        </w:rPr>
        <w:t xml:space="preserve"> of </w:t>
      </w:r>
      <w:r w:rsidRPr="002D0065">
        <w:rPr>
          <w:rFonts w:asciiTheme="minorHAnsi" w:hAnsiTheme="minorHAnsi" w:cstheme="minorHAnsi"/>
        </w:rPr>
        <w:t>Melrose</w:t>
      </w:r>
      <w:r w:rsidR="00C967DE">
        <w:rPr>
          <w:rFonts w:asciiTheme="minorHAnsi" w:hAnsiTheme="minorHAnsi" w:cstheme="minorHAnsi"/>
        </w:rPr>
        <w:t xml:space="preserve"> and </w:t>
      </w:r>
      <w:r w:rsidR="00342C3F">
        <w:rPr>
          <w:rFonts w:asciiTheme="minorHAnsi" w:hAnsiTheme="minorHAnsi" w:cstheme="minorHAnsi"/>
        </w:rPr>
        <w:t xml:space="preserve">town of </w:t>
      </w:r>
      <w:r w:rsidRPr="002D0065">
        <w:rPr>
          <w:rFonts w:asciiTheme="minorHAnsi" w:hAnsiTheme="minorHAnsi" w:cstheme="minorHAnsi"/>
        </w:rPr>
        <w:t xml:space="preserve">Wakefield continue to mirror that of the </w:t>
      </w:r>
      <w:r w:rsidR="00A83FD0">
        <w:rPr>
          <w:rFonts w:asciiTheme="minorHAnsi" w:hAnsiTheme="minorHAnsi" w:cstheme="minorHAnsi"/>
        </w:rPr>
        <w:t>Commonwealth</w:t>
      </w:r>
      <w:r w:rsidRPr="002D0065">
        <w:rPr>
          <w:rFonts w:asciiTheme="minorHAnsi" w:hAnsiTheme="minorHAnsi" w:cstheme="minorHAnsi"/>
        </w:rPr>
        <w:t xml:space="preserve">, it is expected that these areas will continue to see growth in the 50+ age cohort. </w:t>
      </w:r>
      <w:r>
        <w:rPr>
          <w:rFonts w:asciiTheme="minorHAnsi" w:hAnsiTheme="minorHAnsi" w:cstheme="minorHAnsi"/>
        </w:rPr>
        <w:t>Supporting this prediction</w:t>
      </w:r>
      <w:r w:rsidRPr="002D0065">
        <w:rPr>
          <w:rFonts w:asciiTheme="minorHAnsi" w:hAnsiTheme="minorHAnsi" w:cstheme="minorHAnsi"/>
        </w:rPr>
        <w:t xml:space="preserve"> is the </w:t>
      </w:r>
      <w:r w:rsidRPr="00097492">
        <w:rPr>
          <w:rFonts w:asciiTheme="minorHAnsi" w:hAnsiTheme="minorHAnsi" w:cstheme="minorHAnsi"/>
          <w:bCs/>
        </w:rPr>
        <w:t>Advisory Board Company</w:t>
      </w:r>
      <w:r>
        <w:rPr>
          <w:rFonts w:asciiTheme="minorHAnsi" w:hAnsiTheme="minorHAnsi" w:cstheme="minorHAnsi"/>
          <w:bCs/>
        </w:rPr>
        <w:t>’s (</w:t>
      </w:r>
      <w:r w:rsidRPr="002D0065">
        <w:rPr>
          <w:rFonts w:asciiTheme="minorHAnsi" w:hAnsiTheme="minorHAnsi" w:cstheme="minorHAnsi"/>
        </w:rPr>
        <w:t>Advisory Board</w:t>
      </w:r>
      <w:r>
        <w:rPr>
          <w:rFonts w:asciiTheme="minorHAnsi" w:hAnsiTheme="minorHAnsi" w:cstheme="minorHAnsi"/>
        </w:rPr>
        <w:t>)</w:t>
      </w:r>
      <w:r w:rsidR="00E9613D">
        <w:rPr>
          <w:rStyle w:val="FootnoteReference"/>
          <w:rFonts w:asciiTheme="minorHAnsi" w:hAnsiTheme="minorHAnsi" w:cstheme="minorHAnsi"/>
        </w:rPr>
        <w:footnoteReference w:id="11"/>
      </w:r>
      <w:r w:rsidRPr="002D0065">
        <w:rPr>
          <w:rFonts w:asciiTheme="minorHAnsi" w:hAnsiTheme="minorHAnsi" w:cstheme="minorHAnsi"/>
        </w:rPr>
        <w:t xml:space="preserve"> forecast that the </w:t>
      </w:r>
      <w:proofErr w:type="spellStart"/>
      <w:r w:rsidRPr="002D0065">
        <w:rPr>
          <w:rFonts w:asciiTheme="minorHAnsi" w:hAnsiTheme="minorHAnsi" w:cstheme="minorHAnsi"/>
        </w:rPr>
        <w:t>MelroseWakefield</w:t>
      </w:r>
      <w:proofErr w:type="spellEnd"/>
      <w:r w:rsidRPr="002D0065">
        <w:rPr>
          <w:rFonts w:asciiTheme="minorHAnsi" w:hAnsiTheme="minorHAnsi" w:cstheme="minorHAnsi"/>
        </w:rPr>
        <w:t xml:space="preserve"> </w:t>
      </w:r>
      <w:r w:rsidR="00F72E05">
        <w:rPr>
          <w:rFonts w:asciiTheme="minorHAnsi" w:hAnsiTheme="minorHAnsi" w:cstheme="minorHAnsi"/>
        </w:rPr>
        <w:t>P</w:t>
      </w:r>
      <w:r>
        <w:rPr>
          <w:rFonts w:asciiTheme="minorHAnsi" w:hAnsiTheme="minorHAnsi" w:cstheme="minorHAnsi"/>
        </w:rPr>
        <w:t xml:space="preserve">rimary </w:t>
      </w:r>
      <w:r w:rsidR="00F72E05">
        <w:rPr>
          <w:rFonts w:asciiTheme="minorHAnsi" w:hAnsiTheme="minorHAnsi" w:cstheme="minorHAnsi"/>
        </w:rPr>
        <w:t>S</w:t>
      </w:r>
      <w:r>
        <w:rPr>
          <w:rFonts w:asciiTheme="minorHAnsi" w:hAnsiTheme="minorHAnsi" w:cstheme="minorHAnsi"/>
        </w:rPr>
        <w:t xml:space="preserve">ervice </w:t>
      </w:r>
      <w:r w:rsidR="00F72E05">
        <w:rPr>
          <w:rFonts w:asciiTheme="minorHAnsi" w:hAnsiTheme="minorHAnsi" w:cstheme="minorHAnsi"/>
        </w:rPr>
        <w:t>A</w:t>
      </w:r>
      <w:r>
        <w:rPr>
          <w:rFonts w:asciiTheme="minorHAnsi" w:hAnsiTheme="minorHAnsi" w:cstheme="minorHAnsi"/>
        </w:rPr>
        <w:t>rea</w:t>
      </w:r>
      <w:r w:rsidRPr="002D0065">
        <w:rPr>
          <w:rFonts w:asciiTheme="minorHAnsi" w:hAnsiTheme="minorHAnsi" w:cstheme="minorHAnsi"/>
        </w:rPr>
        <w:t xml:space="preserve"> for people aged 65+ is projected to increase on average by 12.9% over the next five years. </w:t>
      </w:r>
      <w:r w:rsidRPr="00185445">
        <w:rPr>
          <w:rFonts w:asciiTheme="minorHAnsi" w:hAnsiTheme="minorHAnsi" w:cstheme="minorHAnsi"/>
        </w:rPr>
        <w:t xml:space="preserve">The Applicant asserts that an increasing aging population will contribute to an increasing demand for healthcare services in general, and a sustained need for PET-CT services which are used in the diagnosis and treatment of conditions seen in an aging population. </w:t>
      </w:r>
    </w:p>
    <w:p w14:paraId="71D22F34" w14:textId="77777777" w:rsidR="00921A4F" w:rsidRPr="00C07569" w:rsidRDefault="00921A4F" w:rsidP="00921A4F">
      <w:pPr>
        <w:pStyle w:val="ListParagraph"/>
        <w:ind w:left="1080"/>
        <w:rPr>
          <w:rFonts w:cstheme="minorHAnsi"/>
          <w:b/>
          <w:bCs/>
          <w:sz w:val="24"/>
          <w:szCs w:val="24"/>
        </w:rPr>
      </w:pPr>
    </w:p>
    <w:p w14:paraId="2769C4EB" w14:textId="6F5A395C" w:rsidR="00921A4F" w:rsidRPr="00C07569" w:rsidRDefault="00921A4F" w:rsidP="00921A4F">
      <w:pPr>
        <w:pStyle w:val="ListParagraph"/>
        <w:numPr>
          <w:ilvl w:val="0"/>
          <w:numId w:val="10"/>
        </w:numPr>
        <w:spacing w:after="160" w:line="259" w:lineRule="auto"/>
        <w:rPr>
          <w:rFonts w:cstheme="minorHAnsi"/>
          <w:b/>
          <w:bCs/>
          <w:sz w:val="24"/>
          <w:szCs w:val="24"/>
        </w:rPr>
      </w:pPr>
      <w:r w:rsidRPr="00C07569">
        <w:rPr>
          <w:rFonts w:cstheme="minorHAnsi"/>
          <w:b/>
          <w:bCs/>
          <w:sz w:val="24"/>
          <w:szCs w:val="24"/>
        </w:rPr>
        <w:t xml:space="preserve">Demand Projections </w:t>
      </w:r>
    </w:p>
    <w:p w14:paraId="1FB43BEC" w14:textId="68CC622A" w:rsidR="00921A4F" w:rsidRPr="00C07569" w:rsidRDefault="00921A4F" w:rsidP="00921A4F">
      <w:pPr>
        <w:ind w:left="720"/>
        <w:jc w:val="both"/>
        <w:rPr>
          <w:rFonts w:asciiTheme="minorHAnsi" w:hAnsiTheme="minorHAnsi" w:cstheme="minorHAnsi"/>
          <w:bCs/>
        </w:rPr>
      </w:pPr>
      <w:r w:rsidRPr="00C07569">
        <w:rPr>
          <w:rFonts w:asciiTheme="minorHAnsi" w:hAnsiTheme="minorHAnsi" w:cstheme="minorHAnsi"/>
          <w:bCs/>
        </w:rPr>
        <w:t>The Applicant evaluated the growing demand for continued local access to PET-CT services</w:t>
      </w:r>
      <w:r>
        <w:rPr>
          <w:rFonts w:asciiTheme="minorHAnsi" w:hAnsiTheme="minorHAnsi" w:cstheme="minorHAnsi"/>
          <w:bCs/>
        </w:rPr>
        <w:t xml:space="preserve">.  In </w:t>
      </w:r>
      <w:r w:rsidRPr="00750AFF">
        <w:rPr>
          <w:rFonts w:asciiTheme="minorHAnsi" w:hAnsiTheme="minorHAnsi" w:cstheme="minorHAnsi"/>
          <w:bCs/>
        </w:rPr>
        <w:t xml:space="preserve">Table </w:t>
      </w:r>
      <w:r w:rsidR="00360415">
        <w:rPr>
          <w:rFonts w:asciiTheme="minorHAnsi" w:hAnsiTheme="minorHAnsi" w:cstheme="minorHAnsi"/>
          <w:bCs/>
        </w:rPr>
        <w:t>7</w:t>
      </w:r>
      <w:r w:rsidRPr="00750AFF">
        <w:rPr>
          <w:rFonts w:asciiTheme="minorHAnsi" w:hAnsiTheme="minorHAnsi" w:cstheme="minorHAnsi"/>
          <w:bCs/>
        </w:rPr>
        <w:t>,</w:t>
      </w:r>
      <w:r>
        <w:rPr>
          <w:rFonts w:asciiTheme="minorHAnsi" w:hAnsiTheme="minorHAnsi" w:cstheme="minorHAnsi"/>
          <w:bCs/>
        </w:rPr>
        <w:t xml:space="preserve"> the Applicant cites projections by the healthcare business consultants</w:t>
      </w:r>
      <w:r w:rsidRPr="00C07569">
        <w:rPr>
          <w:rFonts w:asciiTheme="minorHAnsi" w:hAnsiTheme="minorHAnsi" w:cstheme="minorHAnsi"/>
          <w:bCs/>
        </w:rPr>
        <w:t xml:space="preserve"> </w:t>
      </w:r>
      <w:proofErr w:type="spellStart"/>
      <w:r w:rsidRPr="00C07569">
        <w:rPr>
          <w:rFonts w:asciiTheme="minorHAnsi" w:hAnsiTheme="minorHAnsi" w:cstheme="minorHAnsi"/>
          <w:bCs/>
        </w:rPr>
        <w:t>Veralon</w:t>
      </w:r>
      <w:proofErr w:type="spellEnd"/>
      <w:r>
        <w:rPr>
          <w:rFonts w:asciiTheme="minorHAnsi" w:hAnsiTheme="minorHAnsi" w:cstheme="minorHAnsi"/>
          <w:bCs/>
        </w:rPr>
        <w:t xml:space="preserve"> to underscore the anticipated growth in demand for PET-CT services.</w:t>
      </w:r>
      <w:r w:rsidR="00BE1EF9">
        <w:rPr>
          <w:rStyle w:val="FootnoteReference"/>
          <w:rFonts w:asciiTheme="minorHAnsi" w:hAnsiTheme="minorHAnsi" w:cstheme="minorHAnsi"/>
          <w:bCs/>
        </w:rPr>
        <w:footnoteReference w:id="12"/>
      </w:r>
    </w:p>
    <w:p w14:paraId="606B8A53" w14:textId="77777777" w:rsidR="00921A4F" w:rsidRPr="00C07569" w:rsidRDefault="00921A4F" w:rsidP="00921A4F">
      <w:pPr>
        <w:ind w:left="720"/>
        <w:jc w:val="both"/>
        <w:rPr>
          <w:rFonts w:asciiTheme="minorHAnsi" w:hAnsiTheme="minorHAnsi" w:cstheme="minorHAnsi"/>
          <w:bCs/>
        </w:rPr>
      </w:pPr>
    </w:p>
    <w:p w14:paraId="18A677D5" w14:textId="1815DD0D" w:rsidR="00921A4F" w:rsidRPr="00750AFF" w:rsidRDefault="00921A4F" w:rsidP="00360415">
      <w:pPr>
        <w:pStyle w:val="Caption"/>
        <w:spacing w:after="0"/>
        <w:ind w:left="720"/>
        <w:contextualSpacing/>
        <w:jc w:val="center"/>
        <w:rPr>
          <w:rFonts w:cstheme="minorHAnsi"/>
          <w:color w:val="42558C" w:themeColor="accent1" w:themeShade="BF"/>
          <w:sz w:val="24"/>
          <w:szCs w:val="24"/>
        </w:rPr>
      </w:pPr>
      <w:r w:rsidRPr="00750AFF">
        <w:rPr>
          <w:rFonts w:cstheme="minorHAnsi"/>
          <w:color w:val="42558C" w:themeColor="accent1" w:themeShade="BF"/>
          <w:sz w:val="24"/>
          <w:szCs w:val="24"/>
          <w:u w:val="single"/>
        </w:rPr>
        <w:t xml:space="preserve">Table </w:t>
      </w:r>
      <w:r w:rsidR="00360415">
        <w:rPr>
          <w:rFonts w:cstheme="minorHAnsi"/>
          <w:color w:val="42558C" w:themeColor="accent1" w:themeShade="BF"/>
          <w:sz w:val="24"/>
          <w:szCs w:val="24"/>
          <w:u w:val="single"/>
        </w:rPr>
        <w:t>7</w:t>
      </w:r>
      <w:r w:rsidRPr="00750AFF">
        <w:rPr>
          <w:rFonts w:cstheme="minorHAnsi"/>
          <w:color w:val="42558C" w:themeColor="accent1" w:themeShade="BF"/>
          <w:sz w:val="24"/>
          <w:szCs w:val="24"/>
          <w:u w:val="single"/>
        </w:rPr>
        <w:t>:</w:t>
      </w:r>
      <w:r w:rsidRPr="00750AFF">
        <w:rPr>
          <w:rFonts w:cstheme="minorHAnsi"/>
          <w:color w:val="42558C" w:themeColor="accent1" w:themeShade="BF"/>
          <w:sz w:val="24"/>
          <w:szCs w:val="24"/>
        </w:rPr>
        <w:t xml:space="preserve"> Projected </w:t>
      </w:r>
      <w:r w:rsidR="003B3EFB" w:rsidRPr="00750AFF">
        <w:rPr>
          <w:rFonts w:cstheme="minorHAnsi"/>
          <w:color w:val="42558C" w:themeColor="accent1" w:themeShade="BF"/>
          <w:sz w:val="24"/>
          <w:szCs w:val="24"/>
        </w:rPr>
        <w:t>Growth in</w:t>
      </w:r>
      <w:r w:rsidRPr="00750AFF">
        <w:rPr>
          <w:rFonts w:cstheme="minorHAnsi"/>
          <w:color w:val="42558C" w:themeColor="accent1" w:themeShade="BF"/>
          <w:sz w:val="24"/>
          <w:szCs w:val="24"/>
        </w:rPr>
        <w:t xml:space="preserve"> </w:t>
      </w:r>
      <w:r w:rsidR="00F4556A">
        <w:rPr>
          <w:rFonts w:cstheme="minorHAnsi"/>
          <w:color w:val="42558C" w:themeColor="accent1" w:themeShade="BF"/>
          <w:sz w:val="24"/>
          <w:szCs w:val="24"/>
        </w:rPr>
        <w:t xml:space="preserve">Shields </w:t>
      </w:r>
      <w:r w:rsidRPr="00750AFF">
        <w:rPr>
          <w:rFonts w:cstheme="minorHAnsi"/>
          <w:color w:val="42558C" w:themeColor="accent1" w:themeShade="BF"/>
          <w:sz w:val="24"/>
          <w:szCs w:val="24"/>
        </w:rPr>
        <w:t>PET-</w:t>
      </w:r>
      <w:proofErr w:type="gramStart"/>
      <w:r w:rsidRPr="00750AFF">
        <w:rPr>
          <w:rFonts w:cstheme="minorHAnsi"/>
          <w:color w:val="42558C" w:themeColor="accent1" w:themeShade="BF"/>
          <w:sz w:val="24"/>
          <w:szCs w:val="24"/>
        </w:rPr>
        <w:t>CT S</w:t>
      </w:r>
      <w:r w:rsidR="003B3EFB" w:rsidRPr="00750AFF">
        <w:rPr>
          <w:rFonts w:cstheme="minorHAnsi"/>
          <w:color w:val="42558C" w:themeColor="accent1" w:themeShade="BF"/>
          <w:sz w:val="24"/>
          <w:szCs w:val="24"/>
        </w:rPr>
        <w:t>can</w:t>
      </w:r>
      <w:r w:rsidR="00B93F08" w:rsidRPr="00750AFF">
        <w:rPr>
          <w:rFonts w:cstheme="minorHAnsi"/>
          <w:color w:val="42558C" w:themeColor="accent1" w:themeShade="BF"/>
          <w:sz w:val="24"/>
          <w:szCs w:val="24"/>
        </w:rPr>
        <w:t>s</w:t>
      </w:r>
      <w:proofErr w:type="gramEnd"/>
    </w:p>
    <w:tbl>
      <w:tblPr>
        <w:tblStyle w:val="TableGrid"/>
        <w:tblW w:w="0" w:type="auto"/>
        <w:tblInd w:w="360" w:type="dxa"/>
        <w:tblLook w:val="04A0" w:firstRow="1" w:lastRow="0" w:firstColumn="1" w:lastColumn="0" w:noHBand="0" w:noVBand="1"/>
      </w:tblPr>
      <w:tblGrid>
        <w:gridCol w:w="1335"/>
        <w:gridCol w:w="1335"/>
        <w:gridCol w:w="1336"/>
        <w:gridCol w:w="1336"/>
        <w:gridCol w:w="1336"/>
        <w:gridCol w:w="1336"/>
        <w:gridCol w:w="1336"/>
      </w:tblGrid>
      <w:tr w:rsidR="00B93F08" w:rsidRPr="00231910" w14:paraId="3079B318" w14:textId="77777777" w:rsidTr="00A91DF3">
        <w:trPr>
          <w:cantSplit/>
          <w:tblHeader/>
        </w:trPr>
        <w:tc>
          <w:tcPr>
            <w:tcW w:w="1335" w:type="dxa"/>
            <w:shd w:val="clear" w:color="auto" w:fill="DFE3F0" w:themeFill="accent1" w:themeFillTint="33"/>
            <w:vAlign w:val="center"/>
          </w:tcPr>
          <w:p w14:paraId="454FEC83" w14:textId="77777777" w:rsidR="00921A4F" w:rsidRPr="00750AFF" w:rsidRDefault="00921A4F" w:rsidP="0049531E">
            <w:pPr>
              <w:jc w:val="center"/>
              <w:rPr>
                <w:rFonts w:asciiTheme="minorHAnsi" w:hAnsiTheme="minorHAnsi" w:cstheme="minorHAnsi"/>
                <w:b/>
                <w:color w:val="FFFFFF" w:themeColor="background1"/>
              </w:rPr>
            </w:pPr>
          </w:p>
        </w:tc>
        <w:tc>
          <w:tcPr>
            <w:tcW w:w="1335" w:type="dxa"/>
            <w:shd w:val="clear" w:color="auto" w:fill="DFE3F0" w:themeFill="accent1" w:themeFillTint="33"/>
            <w:vAlign w:val="center"/>
          </w:tcPr>
          <w:p w14:paraId="26313808" w14:textId="50AD1E85" w:rsidR="00921A4F" w:rsidRPr="00750AFF" w:rsidRDefault="00750AFF" w:rsidP="0049531E">
            <w:pPr>
              <w:jc w:val="center"/>
              <w:rPr>
                <w:rFonts w:asciiTheme="minorHAnsi" w:hAnsiTheme="minorHAnsi" w:cstheme="minorHAnsi"/>
                <w:b/>
                <w:color w:val="000000" w:themeColor="text1"/>
              </w:rPr>
            </w:pPr>
            <w:r w:rsidRPr="00750AFF">
              <w:rPr>
                <w:rFonts w:asciiTheme="minorHAnsi" w:hAnsiTheme="minorHAnsi" w:cstheme="minorHAnsi"/>
                <w:b/>
                <w:color w:val="000000" w:themeColor="text1"/>
              </w:rPr>
              <w:t xml:space="preserve">Year </w:t>
            </w:r>
            <w:r w:rsidR="00B93F08" w:rsidRPr="00750AFF">
              <w:rPr>
                <w:rFonts w:asciiTheme="minorHAnsi" w:hAnsiTheme="minorHAnsi" w:cstheme="minorHAnsi"/>
                <w:b/>
                <w:color w:val="000000" w:themeColor="text1"/>
              </w:rPr>
              <w:t>2023</w:t>
            </w:r>
          </w:p>
        </w:tc>
        <w:tc>
          <w:tcPr>
            <w:tcW w:w="1336" w:type="dxa"/>
            <w:shd w:val="clear" w:color="auto" w:fill="DFE3F0" w:themeFill="accent1" w:themeFillTint="33"/>
            <w:vAlign w:val="center"/>
          </w:tcPr>
          <w:p w14:paraId="493F4799" w14:textId="6DEBD7FF" w:rsidR="00921A4F" w:rsidRPr="00750AFF" w:rsidRDefault="00750AFF" w:rsidP="0049531E">
            <w:pPr>
              <w:jc w:val="center"/>
              <w:rPr>
                <w:rFonts w:asciiTheme="minorHAnsi" w:hAnsiTheme="minorHAnsi" w:cstheme="minorHAnsi"/>
                <w:b/>
                <w:color w:val="000000" w:themeColor="text1"/>
              </w:rPr>
            </w:pPr>
            <w:r w:rsidRPr="00750AFF">
              <w:rPr>
                <w:rFonts w:asciiTheme="minorHAnsi" w:hAnsiTheme="minorHAnsi" w:cstheme="minorHAnsi"/>
                <w:b/>
                <w:color w:val="000000" w:themeColor="text1"/>
              </w:rPr>
              <w:t xml:space="preserve">Year </w:t>
            </w:r>
            <w:r w:rsidR="00B93F08" w:rsidRPr="00750AFF">
              <w:rPr>
                <w:rFonts w:asciiTheme="minorHAnsi" w:hAnsiTheme="minorHAnsi" w:cstheme="minorHAnsi"/>
                <w:b/>
                <w:color w:val="000000" w:themeColor="text1"/>
              </w:rPr>
              <w:t>2024</w:t>
            </w:r>
          </w:p>
        </w:tc>
        <w:tc>
          <w:tcPr>
            <w:tcW w:w="1336" w:type="dxa"/>
            <w:shd w:val="clear" w:color="auto" w:fill="DFE3F0" w:themeFill="accent1" w:themeFillTint="33"/>
            <w:vAlign w:val="center"/>
          </w:tcPr>
          <w:p w14:paraId="1BAA975E" w14:textId="2074F0FC" w:rsidR="00921A4F" w:rsidRPr="00750AFF" w:rsidRDefault="00750AFF" w:rsidP="0049531E">
            <w:pPr>
              <w:jc w:val="center"/>
              <w:rPr>
                <w:rFonts w:asciiTheme="minorHAnsi" w:hAnsiTheme="minorHAnsi" w:cstheme="minorHAnsi"/>
                <w:b/>
                <w:color w:val="000000" w:themeColor="text1"/>
              </w:rPr>
            </w:pPr>
            <w:r w:rsidRPr="00750AFF">
              <w:rPr>
                <w:rFonts w:asciiTheme="minorHAnsi" w:hAnsiTheme="minorHAnsi" w:cstheme="minorHAnsi"/>
                <w:b/>
                <w:color w:val="000000" w:themeColor="text1"/>
              </w:rPr>
              <w:t xml:space="preserve">Year </w:t>
            </w:r>
            <w:r w:rsidR="00B93F08" w:rsidRPr="00750AFF">
              <w:rPr>
                <w:rFonts w:asciiTheme="minorHAnsi" w:hAnsiTheme="minorHAnsi" w:cstheme="minorHAnsi"/>
                <w:b/>
                <w:color w:val="000000" w:themeColor="text1"/>
              </w:rPr>
              <w:t>2025</w:t>
            </w:r>
          </w:p>
        </w:tc>
        <w:tc>
          <w:tcPr>
            <w:tcW w:w="1336" w:type="dxa"/>
            <w:shd w:val="clear" w:color="auto" w:fill="DFE3F0" w:themeFill="accent1" w:themeFillTint="33"/>
            <w:vAlign w:val="center"/>
          </w:tcPr>
          <w:p w14:paraId="7A7DC25E" w14:textId="281F7EC8" w:rsidR="00921A4F" w:rsidRPr="00750AFF" w:rsidRDefault="00750AFF" w:rsidP="0049531E">
            <w:pPr>
              <w:jc w:val="center"/>
              <w:rPr>
                <w:rFonts w:asciiTheme="minorHAnsi" w:hAnsiTheme="minorHAnsi" w:cstheme="minorHAnsi"/>
                <w:b/>
                <w:color w:val="000000" w:themeColor="text1"/>
              </w:rPr>
            </w:pPr>
            <w:r w:rsidRPr="00750AFF">
              <w:rPr>
                <w:rFonts w:asciiTheme="minorHAnsi" w:hAnsiTheme="minorHAnsi" w:cstheme="minorHAnsi"/>
                <w:b/>
                <w:color w:val="000000" w:themeColor="text1"/>
              </w:rPr>
              <w:t xml:space="preserve">Year </w:t>
            </w:r>
            <w:r w:rsidR="00B93F08" w:rsidRPr="00750AFF">
              <w:rPr>
                <w:rFonts w:asciiTheme="minorHAnsi" w:hAnsiTheme="minorHAnsi" w:cstheme="minorHAnsi"/>
                <w:b/>
                <w:color w:val="000000" w:themeColor="text1"/>
              </w:rPr>
              <w:t>2026</w:t>
            </w:r>
          </w:p>
        </w:tc>
        <w:tc>
          <w:tcPr>
            <w:tcW w:w="1336" w:type="dxa"/>
            <w:shd w:val="clear" w:color="auto" w:fill="DFE3F0" w:themeFill="accent1" w:themeFillTint="33"/>
            <w:vAlign w:val="center"/>
          </w:tcPr>
          <w:p w14:paraId="45968C74" w14:textId="075BEAA2" w:rsidR="00921A4F" w:rsidRPr="00750AFF" w:rsidRDefault="00750AFF" w:rsidP="0049531E">
            <w:pPr>
              <w:jc w:val="center"/>
              <w:rPr>
                <w:rFonts w:asciiTheme="minorHAnsi" w:hAnsiTheme="minorHAnsi" w:cstheme="minorHAnsi"/>
                <w:b/>
                <w:color w:val="000000" w:themeColor="text1"/>
              </w:rPr>
            </w:pPr>
            <w:r w:rsidRPr="00750AFF">
              <w:rPr>
                <w:rFonts w:asciiTheme="minorHAnsi" w:hAnsiTheme="minorHAnsi" w:cstheme="minorHAnsi"/>
                <w:b/>
                <w:color w:val="000000" w:themeColor="text1"/>
              </w:rPr>
              <w:t xml:space="preserve">Year </w:t>
            </w:r>
            <w:r w:rsidR="00B93F08" w:rsidRPr="00750AFF">
              <w:rPr>
                <w:rFonts w:asciiTheme="minorHAnsi" w:hAnsiTheme="minorHAnsi" w:cstheme="minorHAnsi"/>
                <w:b/>
                <w:color w:val="000000" w:themeColor="text1"/>
              </w:rPr>
              <w:t>2027</w:t>
            </w:r>
          </w:p>
        </w:tc>
        <w:tc>
          <w:tcPr>
            <w:tcW w:w="1336" w:type="dxa"/>
            <w:shd w:val="clear" w:color="auto" w:fill="DFE3F0" w:themeFill="accent1" w:themeFillTint="33"/>
            <w:vAlign w:val="center"/>
          </w:tcPr>
          <w:p w14:paraId="3B97252B" w14:textId="05EC79B3" w:rsidR="00921A4F" w:rsidRPr="00750AFF" w:rsidRDefault="00750AFF" w:rsidP="0049531E">
            <w:pPr>
              <w:jc w:val="center"/>
              <w:rPr>
                <w:rFonts w:asciiTheme="minorHAnsi" w:hAnsiTheme="minorHAnsi" w:cstheme="minorHAnsi"/>
                <w:b/>
                <w:color w:val="000000" w:themeColor="text1"/>
              </w:rPr>
            </w:pPr>
            <w:r w:rsidRPr="00750AFF">
              <w:rPr>
                <w:rFonts w:asciiTheme="minorHAnsi" w:hAnsiTheme="minorHAnsi" w:cstheme="minorHAnsi"/>
                <w:b/>
                <w:color w:val="000000" w:themeColor="text1"/>
              </w:rPr>
              <w:t xml:space="preserve">Year </w:t>
            </w:r>
            <w:r w:rsidR="00B93F08" w:rsidRPr="00750AFF">
              <w:rPr>
                <w:rFonts w:asciiTheme="minorHAnsi" w:hAnsiTheme="minorHAnsi" w:cstheme="minorHAnsi"/>
                <w:b/>
                <w:color w:val="000000" w:themeColor="text1"/>
              </w:rPr>
              <w:t>2028</w:t>
            </w:r>
          </w:p>
        </w:tc>
      </w:tr>
      <w:tr w:rsidR="00921A4F" w:rsidRPr="00231910" w14:paraId="0B47A5E9" w14:textId="77777777" w:rsidTr="00A91DF3">
        <w:trPr>
          <w:cantSplit/>
        </w:trPr>
        <w:tc>
          <w:tcPr>
            <w:tcW w:w="1335" w:type="dxa"/>
            <w:shd w:val="clear" w:color="auto" w:fill="auto"/>
            <w:vAlign w:val="center"/>
          </w:tcPr>
          <w:p w14:paraId="47D87CB4" w14:textId="506BBF87" w:rsidR="00921A4F" w:rsidRPr="00750AFF" w:rsidRDefault="00921A4F" w:rsidP="0049531E">
            <w:pPr>
              <w:rPr>
                <w:rFonts w:asciiTheme="minorHAnsi" w:hAnsiTheme="minorHAnsi" w:cstheme="minorHAnsi"/>
                <w:b/>
              </w:rPr>
            </w:pPr>
            <w:r w:rsidRPr="00750AFF">
              <w:rPr>
                <w:rFonts w:asciiTheme="minorHAnsi" w:hAnsiTheme="minorHAnsi" w:cstheme="minorHAnsi"/>
                <w:b/>
              </w:rPr>
              <w:t xml:space="preserve">Total </w:t>
            </w:r>
            <w:r w:rsidR="00B93F08" w:rsidRPr="00750AFF">
              <w:rPr>
                <w:rFonts w:asciiTheme="minorHAnsi" w:hAnsiTheme="minorHAnsi" w:cstheme="minorHAnsi"/>
                <w:b/>
              </w:rPr>
              <w:t xml:space="preserve">Scan </w:t>
            </w:r>
            <w:r w:rsidRPr="00750AFF">
              <w:rPr>
                <w:rFonts w:asciiTheme="minorHAnsi" w:hAnsiTheme="minorHAnsi" w:cstheme="minorHAnsi"/>
                <w:b/>
              </w:rPr>
              <w:t>Volume</w:t>
            </w:r>
            <w:r w:rsidRPr="00750AFF">
              <w:rPr>
                <w:rFonts w:asciiTheme="minorHAnsi" w:hAnsiTheme="minorHAnsi" w:cstheme="minorHAnsi"/>
                <w:b/>
                <w:vertAlign w:val="superscript"/>
              </w:rPr>
              <w:footnoteReference w:id="13"/>
            </w:r>
          </w:p>
        </w:tc>
        <w:tc>
          <w:tcPr>
            <w:tcW w:w="1335" w:type="dxa"/>
            <w:shd w:val="clear" w:color="auto" w:fill="auto"/>
            <w:vAlign w:val="center"/>
          </w:tcPr>
          <w:p w14:paraId="5734EF30" w14:textId="77777777" w:rsidR="00921A4F" w:rsidRPr="00231910" w:rsidRDefault="00921A4F" w:rsidP="0049531E">
            <w:pPr>
              <w:jc w:val="center"/>
              <w:rPr>
                <w:rFonts w:asciiTheme="minorHAnsi" w:hAnsiTheme="minorHAnsi" w:cstheme="minorHAnsi"/>
                <w:bCs/>
              </w:rPr>
            </w:pPr>
            <w:r w:rsidRPr="00231910">
              <w:rPr>
                <w:rFonts w:asciiTheme="minorHAnsi" w:hAnsiTheme="minorHAnsi" w:cstheme="minorHAnsi"/>
                <w:bCs/>
              </w:rPr>
              <w:t>605</w:t>
            </w:r>
          </w:p>
        </w:tc>
        <w:tc>
          <w:tcPr>
            <w:tcW w:w="1336" w:type="dxa"/>
            <w:shd w:val="clear" w:color="auto" w:fill="auto"/>
            <w:vAlign w:val="center"/>
          </w:tcPr>
          <w:p w14:paraId="24C8F090" w14:textId="77777777" w:rsidR="00921A4F" w:rsidRPr="00231910" w:rsidRDefault="00921A4F" w:rsidP="0049531E">
            <w:pPr>
              <w:jc w:val="center"/>
              <w:rPr>
                <w:rFonts w:asciiTheme="minorHAnsi" w:hAnsiTheme="minorHAnsi" w:cstheme="minorHAnsi"/>
                <w:bCs/>
              </w:rPr>
            </w:pPr>
            <w:r w:rsidRPr="00231910">
              <w:rPr>
                <w:rFonts w:asciiTheme="minorHAnsi" w:hAnsiTheme="minorHAnsi" w:cstheme="minorHAnsi"/>
                <w:bCs/>
              </w:rPr>
              <w:t>678</w:t>
            </w:r>
          </w:p>
        </w:tc>
        <w:tc>
          <w:tcPr>
            <w:tcW w:w="1336" w:type="dxa"/>
            <w:shd w:val="clear" w:color="auto" w:fill="auto"/>
            <w:vAlign w:val="center"/>
          </w:tcPr>
          <w:p w14:paraId="4BC17BE9" w14:textId="77777777" w:rsidR="00921A4F" w:rsidRPr="00231910" w:rsidRDefault="00921A4F" w:rsidP="0049531E">
            <w:pPr>
              <w:jc w:val="center"/>
              <w:rPr>
                <w:rFonts w:asciiTheme="minorHAnsi" w:hAnsiTheme="minorHAnsi" w:cstheme="minorHAnsi"/>
                <w:bCs/>
              </w:rPr>
            </w:pPr>
            <w:r w:rsidRPr="00231910">
              <w:rPr>
                <w:rFonts w:asciiTheme="minorHAnsi" w:hAnsiTheme="minorHAnsi" w:cstheme="minorHAnsi"/>
                <w:bCs/>
              </w:rPr>
              <w:t>746</w:t>
            </w:r>
          </w:p>
        </w:tc>
        <w:tc>
          <w:tcPr>
            <w:tcW w:w="1336" w:type="dxa"/>
            <w:shd w:val="clear" w:color="auto" w:fill="auto"/>
            <w:vAlign w:val="center"/>
          </w:tcPr>
          <w:p w14:paraId="58BB6AF1" w14:textId="77777777" w:rsidR="00921A4F" w:rsidRPr="00231910" w:rsidRDefault="00921A4F" w:rsidP="0049531E">
            <w:pPr>
              <w:jc w:val="center"/>
              <w:rPr>
                <w:rFonts w:asciiTheme="minorHAnsi" w:hAnsiTheme="minorHAnsi" w:cstheme="minorHAnsi"/>
                <w:bCs/>
              </w:rPr>
            </w:pPr>
            <w:r w:rsidRPr="00231910">
              <w:rPr>
                <w:rFonts w:asciiTheme="minorHAnsi" w:hAnsiTheme="minorHAnsi" w:cstheme="minorHAnsi"/>
                <w:bCs/>
              </w:rPr>
              <w:t>821</w:t>
            </w:r>
          </w:p>
        </w:tc>
        <w:tc>
          <w:tcPr>
            <w:tcW w:w="1336" w:type="dxa"/>
            <w:shd w:val="clear" w:color="auto" w:fill="auto"/>
            <w:vAlign w:val="center"/>
          </w:tcPr>
          <w:p w14:paraId="29027C77" w14:textId="77777777" w:rsidR="00921A4F" w:rsidRPr="00231910" w:rsidRDefault="00921A4F" w:rsidP="0049531E">
            <w:pPr>
              <w:jc w:val="center"/>
              <w:rPr>
                <w:rFonts w:asciiTheme="minorHAnsi" w:hAnsiTheme="minorHAnsi" w:cstheme="minorHAnsi"/>
                <w:bCs/>
              </w:rPr>
            </w:pPr>
            <w:r w:rsidRPr="00231910">
              <w:rPr>
                <w:rFonts w:asciiTheme="minorHAnsi" w:hAnsiTheme="minorHAnsi" w:cstheme="minorHAnsi"/>
                <w:bCs/>
              </w:rPr>
              <w:t>862</w:t>
            </w:r>
          </w:p>
        </w:tc>
        <w:tc>
          <w:tcPr>
            <w:tcW w:w="1336" w:type="dxa"/>
            <w:shd w:val="clear" w:color="auto" w:fill="auto"/>
            <w:vAlign w:val="center"/>
          </w:tcPr>
          <w:p w14:paraId="5F6D9DB2" w14:textId="77777777" w:rsidR="00921A4F" w:rsidRPr="00231910" w:rsidRDefault="00921A4F" w:rsidP="0049531E">
            <w:pPr>
              <w:jc w:val="center"/>
              <w:rPr>
                <w:rFonts w:asciiTheme="minorHAnsi" w:hAnsiTheme="minorHAnsi" w:cstheme="minorHAnsi"/>
                <w:bCs/>
              </w:rPr>
            </w:pPr>
            <w:r w:rsidRPr="00231910">
              <w:rPr>
                <w:rFonts w:asciiTheme="minorHAnsi" w:hAnsiTheme="minorHAnsi" w:cstheme="minorHAnsi"/>
                <w:bCs/>
              </w:rPr>
              <w:t>905</w:t>
            </w:r>
          </w:p>
        </w:tc>
      </w:tr>
    </w:tbl>
    <w:p w14:paraId="13EBE817" w14:textId="77777777" w:rsidR="006947DB" w:rsidRDefault="006947DB" w:rsidP="00F4556A">
      <w:pPr>
        <w:contextualSpacing/>
        <w:jc w:val="both"/>
        <w:rPr>
          <w:rFonts w:asciiTheme="minorHAnsi" w:hAnsiTheme="minorHAnsi" w:cstheme="minorHAnsi"/>
          <w:bCs/>
        </w:rPr>
      </w:pPr>
    </w:p>
    <w:p w14:paraId="24247DC0" w14:textId="0B5A2733" w:rsidR="00921A4F" w:rsidRDefault="00921A4F" w:rsidP="00E7546B">
      <w:pPr>
        <w:ind w:left="720"/>
        <w:contextualSpacing/>
        <w:rPr>
          <w:rFonts w:asciiTheme="minorHAnsi" w:hAnsiTheme="minorHAnsi" w:cstheme="minorHAnsi"/>
          <w:bCs/>
        </w:rPr>
      </w:pPr>
      <w:r w:rsidRPr="00097492">
        <w:rPr>
          <w:rFonts w:asciiTheme="minorHAnsi" w:hAnsiTheme="minorHAnsi" w:cstheme="minorHAnsi"/>
          <w:bCs/>
        </w:rPr>
        <w:t xml:space="preserve">The Applicant </w:t>
      </w:r>
      <w:r w:rsidR="008702A1">
        <w:rPr>
          <w:rFonts w:asciiTheme="minorHAnsi" w:hAnsiTheme="minorHAnsi" w:cstheme="minorHAnsi"/>
          <w:bCs/>
        </w:rPr>
        <w:t xml:space="preserve">also </w:t>
      </w:r>
      <w:r w:rsidR="00F4556A">
        <w:rPr>
          <w:rFonts w:asciiTheme="minorHAnsi" w:hAnsiTheme="minorHAnsi" w:cstheme="minorHAnsi"/>
          <w:bCs/>
        </w:rPr>
        <w:t>cites</w:t>
      </w:r>
      <w:r w:rsidRPr="00097492">
        <w:rPr>
          <w:rFonts w:asciiTheme="minorHAnsi" w:hAnsiTheme="minorHAnsi" w:cstheme="minorHAnsi"/>
          <w:bCs/>
        </w:rPr>
        <w:t xml:space="preserve"> recent data from the Advisory Board to further demonstrate the need for PET-CT in the proposed Primary Service Area. The Advisory Board projects that demand for PET-CT services in the freestanding and the hospital-based outpatient departments combined within the </w:t>
      </w:r>
      <w:r w:rsidR="007905CD">
        <w:rPr>
          <w:rFonts w:asciiTheme="minorHAnsi" w:hAnsiTheme="minorHAnsi" w:cstheme="minorHAnsi"/>
          <w:bCs/>
        </w:rPr>
        <w:t>Primary Service Area</w:t>
      </w:r>
      <w:r w:rsidRPr="00097492">
        <w:rPr>
          <w:rFonts w:asciiTheme="minorHAnsi" w:hAnsiTheme="minorHAnsi" w:cstheme="minorHAnsi"/>
          <w:bCs/>
        </w:rPr>
        <w:t xml:space="preserve"> will grow by 8.5% over the next five years and 15.0% over the next </w:t>
      </w:r>
      <w:r>
        <w:rPr>
          <w:rFonts w:asciiTheme="minorHAnsi" w:hAnsiTheme="minorHAnsi" w:cstheme="minorHAnsi"/>
          <w:bCs/>
        </w:rPr>
        <w:t>ten</w:t>
      </w:r>
      <w:r w:rsidRPr="00097492">
        <w:rPr>
          <w:rFonts w:asciiTheme="minorHAnsi" w:hAnsiTheme="minorHAnsi" w:cstheme="minorHAnsi"/>
          <w:bCs/>
        </w:rPr>
        <w:t xml:space="preserve"> years. </w:t>
      </w:r>
    </w:p>
    <w:p w14:paraId="5DB15E89" w14:textId="16C920D4" w:rsidR="00CA249A" w:rsidRDefault="00CA249A" w:rsidP="00921A4F">
      <w:pPr>
        <w:ind w:left="720"/>
        <w:contextualSpacing/>
        <w:jc w:val="both"/>
        <w:rPr>
          <w:rFonts w:asciiTheme="minorHAnsi" w:hAnsiTheme="minorHAnsi" w:cstheme="minorHAnsi"/>
          <w:bCs/>
        </w:rPr>
      </w:pPr>
    </w:p>
    <w:p w14:paraId="4468CEA6" w14:textId="1AC9D3E2" w:rsidR="007C792A" w:rsidRPr="0050283C" w:rsidRDefault="00E7546B" w:rsidP="0050283C">
      <w:pPr>
        <w:ind w:left="720"/>
        <w:contextualSpacing/>
        <w:rPr>
          <w:rFonts w:asciiTheme="minorHAnsi" w:hAnsiTheme="minorHAnsi" w:cstheme="minorHAnsi"/>
          <w:bCs/>
        </w:rPr>
      </w:pPr>
      <w:r>
        <w:rPr>
          <w:rFonts w:asciiTheme="minorHAnsi" w:hAnsiTheme="minorHAnsi" w:cstheme="minorHAnsi"/>
          <w:bCs/>
        </w:rPr>
        <w:t xml:space="preserve">An </w:t>
      </w:r>
      <w:r w:rsidR="000217EC" w:rsidRPr="00E7546B">
        <w:rPr>
          <w:rFonts w:asciiTheme="minorHAnsi" w:hAnsiTheme="minorHAnsi" w:cstheme="minorHAnsi"/>
          <w:bCs/>
        </w:rPr>
        <w:t>aging population will be accompanied by a marked increase in the total number of patients with cancer,</w:t>
      </w:r>
      <w:r w:rsidR="00C6373B" w:rsidRPr="00E7546B">
        <w:rPr>
          <w:rFonts w:asciiTheme="minorHAnsi" w:hAnsiTheme="minorHAnsi" w:cstheme="minorHAnsi"/>
          <w:bCs/>
          <w:vertAlign w:val="superscript"/>
        </w:rPr>
        <w:endnoteReference w:id="2"/>
      </w:r>
      <w:r w:rsidR="00C6373B" w:rsidRPr="00E7546B">
        <w:rPr>
          <w:rFonts w:asciiTheme="minorHAnsi" w:hAnsiTheme="minorHAnsi" w:cstheme="minorHAnsi"/>
          <w:bCs/>
        </w:rPr>
        <w:t xml:space="preserve"> </w:t>
      </w:r>
      <w:r w:rsidR="000217EC" w:rsidRPr="00E7546B">
        <w:rPr>
          <w:rFonts w:asciiTheme="minorHAnsi" w:hAnsiTheme="minorHAnsi" w:cstheme="minorHAnsi"/>
          <w:bCs/>
        </w:rPr>
        <w:t>the majority of whom will require precise diagnostic imaging</w:t>
      </w:r>
      <w:r w:rsidR="000217EC" w:rsidRPr="00276A08">
        <w:rPr>
          <w:rFonts w:asciiTheme="minorHAnsi" w:hAnsiTheme="minorHAnsi" w:cstheme="minorHAnsi"/>
          <w:bCs/>
        </w:rPr>
        <w:t xml:space="preserve">. </w:t>
      </w:r>
      <w:r w:rsidR="6E333BFC" w:rsidRPr="09C7A0F7">
        <w:rPr>
          <w:rFonts w:asciiTheme="minorHAnsi" w:hAnsiTheme="minorHAnsi" w:cstheme="minorBidi"/>
        </w:rPr>
        <w:t xml:space="preserve">The </w:t>
      </w:r>
      <w:r w:rsidR="001466A8" w:rsidRPr="09C7A0F7">
        <w:rPr>
          <w:rFonts w:asciiTheme="minorHAnsi" w:hAnsiTheme="minorHAnsi" w:cstheme="minorBidi"/>
        </w:rPr>
        <w:t>Applicant</w:t>
      </w:r>
      <w:r w:rsidR="001466A8">
        <w:rPr>
          <w:rFonts w:asciiTheme="minorHAnsi" w:hAnsiTheme="minorHAnsi" w:cstheme="minorBidi"/>
        </w:rPr>
        <w:t xml:space="preserve"> refers</w:t>
      </w:r>
      <w:r w:rsidR="6E333BFC" w:rsidRPr="09C7A0F7">
        <w:rPr>
          <w:rFonts w:asciiTheme="minorHAnsi" w:hAnsiTheme="minorHAnsi" w:cstheme="minorBidi"/>
        </w:rPr>
        <w:t xml:space="preserve"> to the </w:t>
      </w:r>
      <w:r w:rsidR="00EB6C72">
        <w:rPr>
          <w:rFonts w:asciiTheme="minorHAnsi" w:hAnsiTheme="minorHAnsi" w:cstheme="minorBidi"/>
        </w:rPr>
        <w:t xml:space="preserve">most recent </w:t>
      </w:r>
      <w:r w:rsidR="00EB6C72" w:rsidRPr="09C7A0F7">
        <w:rPr>
          <w:rFonts w:asciiTheme="minorHAnsi" w:hAnsiTheme="minorHAnsi" w:cstheme="minorBidi"/>
        </w:rPr>
        <w:t xml:space="preserve">Cancer Incidence City &amp; Town </w:t>
      </w:r>
      <w:r w:rsidR="001466A8" w:rsidRPr="09C7A0F7">
        <w:rPr>
          <w:rFonts w:asciiTheme="minorHAnsi" w:hAnsiTheme="minorHAnsi" w:cstheme="minorBidi"/>
        </w:rPr>
        <w:t xml:space="preserve">Supplement </w:t>
      </w:r>
      <w:r w:rsidR="001466A8">
        <w:rPr>
          <w:rFonts w:asciiTheme="minorHAnsi" w:hAnsiTheme="minorHAnsi" w:cstheme="minorBidi"/>
        </w:rPr>
        <w:t>from</w:t>
      </w:r>
      <w:r w:rsidR="00C6373B">
        <w:rPr>
          <w:rFonts w:asciiTheme="minorHAnsi" w:hAnsiTheme="minorHAnsi" w:cstheme="minorBidi"/>
        </w:rPr>
        <w:t xml:space="preserve"> </w:t>
      </w:r>
      <w:r w:rsidR="4FDA9376" w:rsidRPr="09C7A0F7">
        <w:rPr>
          <w:rFonts w:asciiTheme="minorHAnsi" w:hAnsiTheme="minorHAnsi" w:cstheme="minorBidi"/>
        </w:rPr>
        <w:t xml:space="preserve">DPH’s </w:t>
      </w:r>
      <w:r w:rsidR="6BE58107" w:rsidRPr="09C7A0F7">
        <w:rPr>
          <w:rFonts w:asciiTheme="minorHAnsi" w:hAnsiTheme="minorHAnsi" w:cstheme="minorBidi"/>
        </w:rPr>
        <w:t>Office of Data Management and Outcomes Assessment</w:t>
      </w:r>
      <w:r w:rsidR="2ACF3C8E" w:rsidRPr="09C7A0F7">
        <w:rPr>
          <w:rFonts w:asciiTheme="minorHAnsi" w:hAnsiTheme="minorHAnsi" w:cstheme="minorBidi"/>
        </w:rPr>
        <w:t>,</w:t>
      </w:r>
      <w:r w:rsidR="00990D32" w:rsidRPr="09C7A0F7">
        <w:rPr>
          <w:rFonts w:asciiTheme="minorHAnsi" w:hAnsiTheme="minorHAnsi" w:cstheme="minorBidi"/>
          <w:vertAlign w:val="superscript"/>
        </w:rPr>
        <w:footnoteReference w:id="14"/>
      </w:r>
      <w:r w:rsidR="6E333BFC" w:rsidRPr="09C7A0F7">
        <w:rPr>
          <w:rFonts w:asciiTheme="minorHAnsi" w:hAnsiTheme="minorHAnsi" w:cstheme="minorBidi"/>
        </w:rPr>
        <w:t xml:space="preserve"> </w:t>
      </w:r>
      <w:r w:rsidR="2ACF3C8E" w:rsidRPr="09C7A0F7">
        <w:rPr>
          <w:rFonts w:asciiTheme="minorHAnsi" w:hAnsiTheme="minorHAnsi" w:cstheme="minorBidi"/>
        </w:rPr>
        <w:t>which</w:t>
      </w:r>
      <w:r w:rsidR="6E333BFC" w:rsidRPr="09C7A0F7">
        <w:rPr>
          <w:rFonts w:asciiTheme="minorHAnsi" w:hAnsiTheme="minorHAnsi" w:cstheme="minorBidi"/>
        </w:rPr>
        <w:t xml:space="preserve"> provides </w:t>
      </w:r>
      <w:r w:rsidR="0D132D76" w:rsidRPr="09C7A0F7">
        <w:rPr>
          <w:rFonts w:asciiTheme="minorHAnsi" w:hAnsiTheme="minorHAnsi" w:cstheme="minorBidi"/>
        </w:rPr>
        <w:t>S</w:t>
      </w:r>
      <w:r w:rsidR="6E333BFC" w:rsidRPr="09C7A0F7">
        <w:rPr>
          <w:rFonts w:asciiTheme="minorHAnsi" w:hAnsiTheme="minorHAnsi" w:cstheme="minorBidi"/>
        </w:rPr>
        <w:t>tandardize</w:t>
      </w:r>
      <w:r w:rsidR="2ACF3C8E" w:rsidRPr="09C7A0F7">
        <w:rPr>
          <w:rFonts w:asciiTheme="minorHAnsi" w:hAnsiTheme="minorHAnsi" w:cstheme="minorBidi"/>
        </w:rPr>
        <w:t>d</w:t>
      </w:r>
      <w:r w:rsidR="6E333BFC" w:rsidRPr="09C7A0F7">
        <w:rPr>
          <w:rFonts w:asciiTheme="minorHAnsi" w:hAnsiTheme="minorHAnsi" w:cstheme="minorBidi"/>
        </w:rPr>
        <w:t xml:space="preserve"> </w:t>
      </w:r>
      <w:r w:rsidR="0D132D76" w:rsidRPr="09C7A0F7">
        <w:rPr>
          <w:rFonts w:asciiTheme="minorHAnsi" w:hAnsiTheme="minorHAnsi" w:cstheme="minorBidi"/>
        </w:rPr>
        <w:t>I</w:t>
      </w:r>
      <w:r w:rsidR="6E333BFC" w:rsidRPr="09C7A0F7">
        <w:rPr>
          <w:rFonts w:asciiTheme="minorHAnsi" w:hAnsiTheme="minorHAnsi" w:cstheme="minorBidi"/>
        </w:rPr>
        <w:t xml:space="preserve">ncidence </w:t>
      </w:r>
      <w:r w:rsidR="0D132D76" w:rsidRPr="09C7A0F7">
        <w:rPr>
          <w:rFonts w:asciiTheme="minorHAnsi" w:hAnsiTheme="minorHAnsi" w:cstheme="minorBidi"/>
        </w:rPr>
        <w:t>R</w:t>
      </w:r>
      <w:r w:rsidR="6E333BFC" w:rsidRPr="09C7A0F7">
        <w:rPr>
          <w:rFonts w:asciiTheme="minorHAnsi" w:hAnsiTheme="minorHAnsi" w:cstheme="minorBidi"/>
        </w:rPr>
        <w:t>atios</w:t>
      </w:r>
      <w:r w:rsidR="007C792A">
        <w:rPr>
          <w:rFonts w:asciiTheme="minorHAnsi" w:hAnsiTheme="minorHAnsi" w:cstheme="minorBidi"/>
        </w:rPr>
        <w:t xml:space="preserve"> (SIR)</w:t>
      </w:r>
      <w:r w:rsidR="007C792A">
        <w:rPr>
          <w:rStyle w:val="FootnoteReference"/>
          <w:rFonts w:asciiTheme="minorHAnsi" w:hAnsiTheme="minorHAnsi" w:cstheme="minorBidi"/>
        </w:rPr>
        <w:footnoteReference w:id="15"/>
      </w:r>
      <w:r w:rsidR="6E333BFC" w:rsidRPr="09C7A0F7">
        <w:rPr>
          <w:rFonts w:asciiTheme="minorHAnsi" w:hAnsiTheme="minorHAnsi" w:cstheme="minorBidi"/>
        </w:rPr>
        <w:t xml:space="preserve"> for 23 types of cancers in the cities and towns </w:t>
      </w:r>
      <w:r w:rsidR="2ACF3C8E" w:rsidRPr="09C7A0F7">
        <w:rPr>
          <w:rFonts w:asciiTheme="minorHAnsi" w:hAnsiTheme="minorHAnsi" w:cstheme="minorBidi"/>
        </w:rPr>
        <w:t>of</w:t>
      </w:r>
      <w:r w:rsidR="6E333BFC" w:rsidRPr="09C7A0F7">
        <w:rPr>
          <w:rFonts w:asciiTheme="minorHAnsi" w:hAnsiTheme="minorHAnsi" w:cstheme="minorBidi"/>
        </w:rPr>
        <w:t xml:space="preserve"> Massachusetts over a 5-year time frame.</w:t>
      </w:r>
      <w:r w:rsidR="2ACF3C8E" w:rsidRPr="09C7A0F7">
        <w:rPr>
          <w:rFonts w:asciiTheme="minorHAnsi" w:hAnsiTheme="minorHAnsi" w:cstheme="minorBidi"/>
        </w:rPr>
        <w:t xml:space="preserve">  </w:t>
      </w:r>
      <w:r w:rsidR="00944639">
        <w:rPr>
          <w:rFonts w:asciiTheme="minorHAnsi" w:hAnsiTheme="minorHAnsi" w:cstheme="minorBidi"/>
        </w:rPr>
        <w:t>The</w:t>
      </w:r>
      <w:r w:rsidR="009537C2">
        <w:rPr>
          <w:rFonts w:asciiTheme="minorHAnsi" w:hAnsiTheme="minorHAnsi" w:cstheme="minorBidi"/>
        </w:rPr>
        <w:t xml:space="preserve"> </w:t>
      </w:r>
      <w:r w:rsidR="597F2F0A" w:rsidRPr="007C792A">
        <w:rPr>
          <w:rFonts w:asciiTheme="minorHAnsi" w:hAnsiTheme="minorHAnsi" w:cstheme="minorBidi"/>
        </w:rPr>
        <w:t xml:space="preserve">Applicant highlights </w:t>
      </w:r>
      <w:r w:rsidR="5559A213" w:rsidRPr="007C792A">
        <w:rPr>
          <w:rFonts w:asciiTheme="minorHAnsi" w:hAnsiTheme="minorHAnsi" w:cstheme="minorBidi"/>
        </w:rPr>
        <w:t xml:space="preserve">that </w:t>
      </w:r>
      <w:r w:rsidR="597F2F0A" w:rsidRPr="007C792A">
        <w:rPr>
          <w:rFonts w:asciiTheme="minorHAnsi" w:hAnsiTheme="minorHAnsi" w:cstheme="minorBidi"/>
        </w:rPr>
        <w:t>the town</w:t>
      </w:r>
      <w:r w:rsidR="003B5AF0">
        <w:rPr>
          <w:rFonts w:asciiTheme="minorHAnsi" w:hAnsiTheme="minorHAnsi" w:cstheme="minorBidi"/>
        </w:rPr>
        <w:t>s</w:t>
      </w:r>
      <w:r w:rsidR="597F2F0A" w:rsidRPr="007C792A">
        <w:rPr>
          <w:rFonts w:asciiTheme="minorHAnsi" w:hAnsiTheme="minorHAnsi" w:cstheme="minorBidi"/>
        </w:rPr>
        <w:t xml:space="preserve"> of Melrose </w:t>
      </w:r>
      <w:r w:rsidR="003B5AF0">
        <w:rPr>
          <w:rFonts w:asciiTheme="minorHAnsi" w:hAnsiTheme="minorHAnsi" w:cstheme="minorBidi"/>
        </w:rPr>
        <w:t xml:space="preserve">and Wakefield </w:t>
      </w:r>
      <w:r w:rsidR="769DFA89" w:rsidRPr="007C792A">
        <w:rPr>
          <w:rFonts w:asciiTheme="minorHAnsi" w:hAnsiTheme="minorHAnsi" w:cstheme="minorBidi"/>
        </w:rPr>
        <w:t>ha</w:t>
      </w:r>
      <w:r w:rsidR="003B5AF0">
        <w:rPr>
          <w:rFonts w:asciiTheme="minorHAnsi" w:hAnsiTheme="minorHAnsi" w:cstheme="minorBidi"/>
        </w:rPr>
        <w:t>ve</w:t>
      </w:r>
      <w:r w:rsidR="769DFA89" w:rsidRPr="007C792A">
        <w:rPr>
          <w:rFonts w:asciiTheme="minorHAnsi" w:hAnsiTheme="minorHAnsi" w:cstheme="minorBidi"/>
        </w:rPr>
        <w:t xml:space="preserve"> significantly higher rate</w:t>
      </w:r>
      <w:r w:rsidR="003B5AF0">
        <w:rPr>
          <w:rFonts w:asciiTheme="minorHAnsi" w:hAnsiTheme="minorHAnsi" w:cstheme="minorBidi"/>
        </w:rPr>
        <w:t>s</w:t>
      </w:r>
      <w:r w:rsidR="769DFA89" w:rsidRPr="007C792A">
        <w:rPr>
          <w:rFonts w:asciiTheme="minorHAnsi" w:hAnsiTheme="minorHAnsi" w:cstheme="minorBidi"/>
        </w:rPr>
        <w:t xml:space="preserve"> of</w:t>
      </w:r>
      <w:r w:rsidR="45E1EB34" w:rsidRPr="007C792A">
        <w:rPr>
          <w:rFonts w:asciiTheme="minorHAnsi" w:hAnsiTheme="minorHAnsi" w:cstheme="minorBidi"/>
        </w:rPr>
        <w:t xml:space="preserve"> </w:t>
      </w:r>
      <w:r w:rsidR="000A7C3F">
        <w:rPr>
          <w:rFonts w:asciiTheme="minorHAnsi" w:hAnsiTheme="minorHAnsi" w:cstheme="minorBidi"/>
        </w:rPr>
        <w:t>certain</w:t>
      </w:r>
      <w:r w:rsidR="00304FCF" w:rsidRPr="007C792A">
        <w:rPr>
          <w:rFonts w:asciiTheme="minorHAnsi" w:hAnsiTheme="minorHAnsi" w:cstheme="minorBidi"/>
        </w:rPr>
        <w:t xml:space="preserve"> </w:t>
      </w:r>
      <w:r w:rsidR="009537C2" w:rsidRPr="007C792A">
        <w:rPr>
          <w:rFonts w:asciiTheme="minorHAnsi" w:hAnsiTheme="minorHAnsi" w:cstheme="minorBidi"/>
        </w:rPr>
        <w:t>cancer</w:t>
      </w:r>
      <w:r w:rsidR="00944639">
        <w:rPr>
          <w:rFonts w:asciiTheme="minorHAnsi" w:hAnsiTheme="minorHAnsi" w:cstheme="minorBidi"/>
        </w:rPr>
        <w:t>s</w:t>
      </w:r>
      <w:r w:rsidR="009537C2" w:rsidRPr="007C792A">
        <w:rPr>
          <w:rFonts w:asciiTheme="minorHAnsi" w:hAnsiTheme="minorHAnsi" w:cstheme="minorBidi"/>
        </w:rPr>
        <w:t xml:space="preserve"> </w:t>
      </w:r>
      <w:r w:rsidR="70DDE325" w:rsidRPr="007C792A">
        <w:rPr>
          <w:rFonts w:asciiTheme="minorHAnsi" w:hAnsiTheme="minorHAnsi" w:cstheme="minorBidi"/>
        </w:rPr>
        <w:t>among its residents</w:t>
      </w:r>
      <w:r w:rsidR="009537C2">
        <w:rPr>
          <w:rFonts w:asciiTheme="minorHAnsi" w:hAnsiTheme="minorHAnsi" w:cstheme="minorBidi"/>
        </w:rPr>
        <w:t xml:space="preserve"> compared to the </w:t>
      </w:r>
      <w:r w:rsidR="007C792A">
        <w:rPr>
          <w:rFonts w:asciiTheme="minorHAnsi" w:hAnsiTheme="minorHAnsi" w:cstheme="minorBidi"/>
        </w:rPr>
        <w:t>statewide averages</w:t>
      </w:r>
      <w:r w:rsidR="00944639">
        <w:rPr>
          <w:rFonts w:asciiTheme="minorHAnsi" w:hAnsiTheme="minorHAnsi" w:cstheme="minorBidi"/>
        </w:rPr>
        <w:t>, as seen in Table</w:t>
      </w:r>
      <w:r w:rsidR="003B5AF0">
        <w:rPr>
          <w:rFonts w:asciiTheme="minorHAnsi" w:hAnsiTheme="minorHAnsi" w:cstheme="minorBidi"/>
        </w:rPr>
        <w:t>s</w:t>
      </w:r>
      <w:r w:rsidR="00944639">
        <w:rPr>
          <w:rFonts w:asciiTheme="minorHAnsi" w:hAnsiTheme="minorHAnsi" w:cstheme="minorBidi"/>
        </w:rPr>
        <w:t xml:space="preserve"> </w:t>
      </w:r>
      <w:r w:rsidR="00360415">
        <w:rPr>
          <w:rFonts w:asciiTheme="minorHAnsi" w:hAnsiTheme="minorHAnsi" w:cstheme="minorBidi"/>
        </w:rPr>
        <w:t>8</w:t>
      </w:r>
      <w:r w:rsidR="003B5AF0">
        <w:rPr>
          <w:rFonts w:asciiTheme="minorHAnsi" w:hAnsiTheme="minorHAnsi" w:cstheme="minorBidi"/>
        </w:rPr>
        <w:t xml:space="preserve"> and 9</w:t>
      </w:r>
      <w:r w:rsidR="45E1EB34" w:rsidRPr="09C7A0F7">
        <w:rPr>
          <w:rFonts w:asciiTheme="minorHAnsi" w:hAnsiTheme="minorHAnsi" w:cstheme="minorBidi"/>
        </w:rPr>
        <w:t>.</w:t>
      </w:r>
      <w:r w:rsidR="5904F0E2" w:rsidRPr="09C7A0F7">
        <w:rPr>
          <w:rFonts w:asciiTheme="minorHAnsi" w:hAnsiTheme="minorHAnsi" w:cstheme="minorBidi"/>
        </w:rPr>
        <w:t xml:space="preserve">  </w:t>
      </w:r>
    </w:p>
    <w:p w14:paraId="5BB116DE" w14:textId="7F05B6DD" w:rsidR="007C792A" w:rsidRDefault="007C792A" w:rsidP="09C7A0F7">
      <w:pPr>
        <w:ind w:left="720"/>
        <w:contextualSpacing/>
        <w:jc w:val="both"/>
        <w:rPr>
          <w:rFonts w:asciiTheme="minorHAnsi" w:hAnsiTheme="minorHAnsi" w:cstheme="minorBidi"/>
        </w:rPr>
      </w:pPr>
    </w:p>
    <w:p w14:paraId="19452D81" w14:textId="5F50B26B" w:rsidR="00681BDF" w:rsidRPr="00360415" w:rsidRDefault="00681BDF" w:rsidP="00360415">
      <w:pPr>
        <w:pStyle w:val="Caption"/>
        <w:spacing w:after="0"/>
        <w:ind w:left="720"/>
        <w:contextualSpacing/>
        <w:rPr>
          <w:rFonts w:cstheme="minorHAnsi"/>
          <w:color w:val="42558C" w:themeColor="accent1" w:themeShade="BF"/>
          <w:sz w:val="24"/>
          <w:szCs w:val="24"/>
          <w:u w:val="single"/>
        </w:rPr>
      </w:pPr>
      <w:r w:rsidRPr="00360415">
        <w:rPr>
          <w:rFonts w:cstheme="minorHAnsi"/>
          <w:color w:val="42558C" w:themeColor="accent1" w:themeShade="BF"/>
          <w:sz w:val="24"/>
          <w:szCs w:val="24"/>
          <w:u w:val="single"/>
        </w:rPr>
        <w:t xml:space="preserve">Table </w:t>
      </w:r>
      <w:r w:rsidR="00360415">
        <w:rPr>
          <w:rFonts w:cstheme="minorHAnsi"/>
          <w:color w:val="42558C" w:themeColor="accent1" w:themeShade="BF"/>
          <w:sz w:val="24"/>
          <w:szCs w:val="24"/>
          <w:u w:val="single"/>
        </w:rPr>
        <w:t>8</w:t>
      </w:r>
      <w:r w:rsidRPr="00360415">
        <w:rPr>
          <w:rFonts w:cstheme="minorHAnsi"/>
          <w:color w:val="42558C" w:themeColor="accent1" w:themeShade="BF"/>
          <w:sz w:val="24"/>
          <w:szCs w:val="24"/>
          <w:u w:val="single"/>
        </w:rPr>
        <w:t xml:space="preserve">: </w:t>
      </w:r>
      <w:r w:rsidR="00434FE1" w:rsidRPr="00434FE1">
        <w:rPr>
          <w:rFonts w:cstheme="minorHAnsi"/>
          <w:color w:val="42558C" w:themeColor="accent1" w:themeShade="BF"/>
          <w:sz w:val="24"/>
          <w:szCs w:val="24"/>
        </w:rPr>
        <w:t xml:space="preserve">Notable </w:t>
      </w:r>
      <w:r w:rsidR="00DF6691" w:rsidRPr="00360415">
        <w:rPr>
          <w:rFonts w:cstheme="minorHAnsi"/>
          <w:color w:val="42558C" w:themeColor="accent1" w:themeShade="BF"/>
          <w:sz w:val="24"/>
          <w:szCs w:val="24"/>
        </w:rPr>
        <w:t xml:space="preserve">Standard Incidence Ratios </w:t>
      </w:r>
      <w:r w:rsidR="00360415">
        <w:rPr>
          <w:rFonts w:cstheme="minorHAnsi"/>
          <w:color w:val="42558C" w:themeColor="accent1" w:themeShade="BF"/>
          <w:sz w:val="24"/>
          <w:szCs w:val="24"/>
        </w:rPr>
        <w:t xml:space="preserve">(SIR) </w:t>
      </w:r>
      <w:r w:rsidR="00DF6691" w:rsidRPr="00360415">
        <w:rPr>
          <w:rFonts w:cstheme="minorHAnsi"/>
          <w:color w:val="42558C" w:themeColor="accent1" w:themeShade="BF"/>
          <w:sz w:val="24"/>
          <w:szCs w:val="24"/>
        </w:rPr>
        <w:t xml:space="preserve">of </w:t>
      </w:r>
      <w:r w:rsidR="00967807" w:rsidRPr="00360415">
        <w:rPr>
          <w:rFonts w:cstheme="minorHAnsi"/>
          <w:color w:val="42558C" w:themeColor="accent1" w:themeShade="BF"/>
          <w:sz w:val="24"/>
          <w:szCs w:val="24"/>
        </w:rPr>
        <w:t xml:space="preserve">Cancer in </w:t>
      </w:r>
      <w:r w:rsidR="00342C3F">
        <w:rPr>
          <w:rFonts w:cstheme="minorHAnsi"/>
          <w:color w:val="42558C" w:themeColor="accent1" w:themeShade="BF"/>
          <w:sz w:val="24"/>
          <w:szCs w:val="24"/>
        </w:rPr>
        <w:t xml:space="preserve">the City of </w:t>
      </w:r>
      <w:r w:rsidR="00967807" w:rsidRPr="00360415">
        <w:rPr>
          <w:rFonts w:cstheme="minorHAnsi"/>
          <w:color w:val="42558C" w:themeColor="accent1" w:themeShade="BF"/>
          <w:sz w:val="24"/>
          <w:szCs w:val="24"/>
        </w:rPr>
        <w:t>Melrose</w:t>
      </w:r>
    </w:p>
    <w:tbl>
      <w:tblPr>
        <w:tblStyle w:val="TableGrid3"/>
        <w:tblW w:w="9090" w:type="dxa"/>
        <w:tblInd w:w="535" w:type="dxa"/>
        <w:tblLook w:val="04A0" w:firstRow="1" w:lastRow="0" w:firstColumn="1" w:lastColumn="0" w:noHBand="0" w:noVBand="1"/>
      </w:tblPr>
      <w:tblGrid>
        <w:gridCol w:w="3600"/>
        <w:gridCol w:w="2790"/>
        <w:gridCol w:w="2700"/>
      </w:tblGrid>
      <w:tr w:rsidR="00C05F85" w:rsidRPr="00F74984" w14:paraId="158A1EFA" w14:textId="77777777" w:rsidTr="00A91DF3">
        <w:trPr>
          <w:cantSplit/>
          <w:tblHeader/>
        </w:trPr>
        <w:tc>
          <w:tcPr>
            <w:tcW w:w="3600" w:type="dxa"/>
            <w:shd w:val="clear" w:color="auto" w:fill="DFE3F0" w:themeFill="accent1" w:themeFillTint="33"/>
          </w:tcPr>
          <w:p w14:paraId="4411EDE7" w14:textId="77777777" w:rsidR="00C05F85" w:rsidRPr="00360415" w:rsidRDefault="00C05F85" w:rsidP="00100302">
            <w:pPr>
              <w:rPr>
                <w:rFonts w:asciiTheme="minorHAnsi" w:hAnsiTheme="minorHAnsi" w:cstheme="minorHAnsi"/>
                <w:b/>
                <w:bCs/>
              </w:rPr>
            </w:pPr>
            <w:bookmarkStart w:id="36" w:name="_Hlk111546182"/>
            <w:r w:rsidRPr="00360415">
              <w:rPr>
                <w:rFonts w:asciiTheme="minorHAnsi" w:hAnsiTheme="minorHAnsi" w:cstheme="minorHAnsi"/>
                <w:b/>
                <w:bCs/>
              </w:rPr>
              <w:t>Cancer Type</w:t>
            </w:r>
          </w:p>
        </w:tc>
        <w:tc>
          <w:tcPr>
            <w:tcW w:w="2790" w:type="dxa"/>
            <w:shd w:val="clear" w:color="auto" w:fill="DFE3F0" w:themeFill="accent1" w:themeFillTint="33"/>
          </w:tcPr>
          <w:p w14:paraId="7EE09254" w14:textId="77777777" w:rsidR="00C05F85" w:rsidRPr="00360415" w:rsidRDefault="00C05F85" w:rsidP="00100302">
            <w:pPr>
              <w:rPr>
                <w:rFonts w:asciiTheme="minorHAnsi" w:hAnsiTheme="minorHAnsi" w:cstheme="minorHAnsi"/>
                <w:b/>
                <w:bCs/>
              </w:rPr>
            </w:pPr>
            <w:r w:rsidRPr="00360415">
              <w:rPr>
                <w:rFonts w:asciiTheme="minorHAnsi" w:hAnsiTheme="minorHAnsi" w:cstheme="minorHAnsi"/>
                <w:b/>
                <w:bCs/>
              </w:rPr>
              <w:t xml:space="preserve">Notable SIRs for Melrose </w:t>
            </w:r>
          </w:p>
        </w:tc>
        <w:tc>
          <w:tcPr>
            <w:tcW w:w="2700" w:type="dxa"/>
            <w:shd w:val="clear" w:color="auto" w:fill="DFE3F0" w:themeFill="accent1" w:themeFillTint="33"/>
          </w:tcPr>
          <w:p w14:paraId="085A9170" w14:textId="77777777" w:rsidR="00C05F85" w:rsidRPr="00360415" w:rsidRDefault="00C05F85" w:rsidP="00100302">
            <w:pPr>
              <w:rPr>
                <w:rFonts w:asciiTheme="minorHAnsi" w:hAnsiTheme="minorHAnsi" w:cstheme="minorHAnsi"/>
                <w:b/>
                <w:bCs/>
              </w:rPr>
            </w:pPr>
            <w:r w:rsidRPr="00360415">
              <w:rPr>
                <w:rFonts w:asciiTheme="minorHAnsi" w:hAnsiTheme="minorHAnsi" w:cstheme="minorHAnsi"/>
                <w:b/>
                <w:bCs/>
              </w:rPr>
              <w:t xml:space="preserve">Percentage Higher than Statewide Average </w:t>
            </w:r>
          </w:p>
        </w:tc>
      </w:tr>
      <w:tr w:rsidR="00C05F85" w:rsidRPr="00F74984" w14:paraId="718045AC" w14:textId="77777777" w:rsidTr="00A91DF3">
        <w:trPr>
          <w:cantSplit/>
        </w:trPr>
        <w:tc>
          <w:tcPr>
            <w:tcW w:w="3600" w:type="dxa"/>
          </w:tcPr>
          <w:p w14:paraId="6ED31384" w14:textId="77777777" w:rsidR="00C05F85" w:rsidRPr="00360415" w:rsidRDefault="00C05F85" w:rsidP="00100302">
            <w:pPr>
              <w:rPr>
                <w:rFonts w:asciiTheme="minorHAnsi" w:hAnsiTheme="minorHAnsi" w:cstheme="minorHAnsi"/>
                <w:b/>
                <w:bCs/>
              </w:rPr>
            </w:pPr>
            <w:r w:rsidRPr="00360415">
              <w:rPr>
                <w:rFonts w:asciiTheme="minorHAnsi" w:hAnsiTheme="minorHAnsi" w:cstheme="minorHAnsi"/>
                <w:b/>
                <w:bCs/>
              </w:rPr>
              <w:t>Brain and Other Nervous System</w:t>
            </w:r>
          </w:p>
        </w:tc>
        <w:tc>
          <w:tcPr>
            <w:tcW w:w="2790" w:type="dxa"/>
          </w:tcPr>
          <w:p w14:paraId="32A09FB9"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 xml:space="preserve">Female: 138.8 </w:t>
            </w:r>
          </w:p>
        </w:tc>
        <w:tc>
          <w:tcPr>
            <w:tcW w:w="2700" w:type="dxa"/>
          </w:tcPr>
          <w:p w14:paraId="571C3DEB"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 xml:space="preserve">Female: 38.8% </w:t>
            </w:r>
          </w:p>
        </w:tc>
      </w:tr>
      <w:tr w:rsidR="00C05F85" w:rsidRPr="00F74984" w14:paraId="3796B022" w14:textId="77777777" w:rsidTr="00A91DF3">
        <w:trPr>
          <w:cantSplit/>
        </w:trPr>
        <w:tc>
          <w:tcPr>
            <w:tcW w:w="3600" w:type="dxa"/>
          </w:tcPr>
          <w:p w14:paraId="60FDC780" w14:textId="77777777" w:rsidR="00C05F85" w:rsidRPr="00360415" w:rsidRDefault="00C05F85" w:rsidP="00100302">
            <w:pPr>
              <w:rPr>
                <w:rFonts w:asciiTheme="minorHAnsi" w:hAnsiTheme="minorHAnsi" w:cstheme="minorHAnsi"/>
                <w:b/>
                <w:bCs/>
              </w:rPr>
            </w:pPr>
            <w:r w:rsidRPr="00360415">
              <w:rPr>
                <w:rFonts w:asciiTheme="minorHAnsi" w:hAnsiTheme="minorHAnsi" w:cstheme="minorHAnsi"/>
                <w:b/>
                <w:bCs/>
              </w:rPr>
              <w:t>Breast</w:t>
            </w:r>
          </w:p>
        </w:tc>
        <w:tc>
          <w:tcPr>
            <w:tcW w:w="2790" w:type="dxa"/>
          </w:tcPr>
          <w:p w14:paraId="02DB689F"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 xml:space="preserve">Female: 106.7 </w:t>
            </w:r>
          </w:p>
        </w:tc>
        <w:tc>
          <w:tcPr>
            <w:tcW w:w="2700" w:type="dxa"/>
          </w:tcPr>
          <w:p w14:paraId="36495D8D"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 xml:space="preserve">Female: 6.7% </w:t>
            </w:r>
          </w:p>
        </w:tc>
      </w:tr>
      <w:tr w:rsidR="00C05F85" w:rsidRPr="00F74984" w14:paraId="243BC100" w14:textId="77777777" w:rsidTr="00A91DF3">
        <w:trPr>
          <w:cantSplit/>
        </w:trPr>
        <w:tc>
          <w:tcPr>
            <w:tcW w:w="3600" w:type="dxa"/>
          </w:tcPr>
          <w:p w14:paraId="2AEFE4E4" w14:textId="77777777" w:rsidR="00C05F85" w:rsidRPr="00360415" w:rsidRDefault="00C05F85" w:rsidP="00100302">
            <w:pPr>
              <w:rPr>
                <w:rFonts w:asciiTheme="minorHAnsi" w:hAnsiTheme="minorHAnsi" w:cstheme="minorHAnsi"/>
                <w:b/>
                <w:bCs/>
              </w:rPr>
            </w:pPr>
            <w:r w:rsidRPr="00360415">
              <w:rPr>
                <w:rFonts w:asciiTheme="minorHAnsi" w:hAnsiTheme="minorHAnsi" w:cstheme="minorHAnsi"/>
                <w:b/>
                <w:bCs/>
              </w:rPr>
              <w:t>Colon/Rectum</w:t>
            </w:r>
          </w:p>
        </w:tc>
        <w:tc>
          <w:tcPr>
            <w:tcW w:w="2790" w:type="dxa"/>
          </w:tcPr>
          <w:p w14:paraId="502CBED1"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 xml:space="preserve">Male: 137.9 </w:t>
            </w:r>
          </w:p>
          <w:p w14:paraId="5FA13669"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 xml:space="preserve">Female 125.2 </w:t>
            </w:r>
          </w:p>
        </w:tc>
        <w:tc>
          <w:tcPr>
            <w:tcW w:w="2700" w:type="dxa"/>
          </w:tcPr>
          <w:p w14:paraId="46B135DB"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 xml:space="preserve">Male: 37.9% </w:t>
            </w:r>
          </w:p>
          <w:p w14:paraId="176BF8FD"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 xml:space="preserve">Female: 25.2% </w:t>
            </w:r>
          </w:p>
        </w:tc>
      </w:tr>
      <w:tr w:rsidR="00C05F85" w:rsidRPr="00F74984" w14:paraId="64509FB7" w14:textId="77777777" w:rsidTr="00A91DF3">
        <w:trPr>
          <w:cantSplit/>
        </w:trPr>
        <w:tc>
          <w:tcPr>
            <w:tcW w:w="3600" w:type="dxa"/>
          </w:tcPr>
          <w:p w14:paraId="2367F498" w14:textId="77777777" w:rsidR="00C05F85" w:rsidRPr="00360415" w:rsidRDefault="00C05F85" w:rsidP="00100302">
            <w:pPr>
              <w:rPr>
                <w:rFonts w:asciiTheme="minorHAnsi" w:hAnsiTheme="minorHAnsi" w:cstheme="minorHAnsi"/>
                <w:b/>
                <w:bCs/>
              </w:rPr>
            </w:pPr>
            <w:r w:rsidRPr="00360415">
              <w:rPr>
                <w:rFonts w:asciiTheme="minorHAnsi" w:hAnsiTheme="minorHAnsi" w:cstheme="minorHAnsi"/>
                <w:b/>
                <w:bCs/>
              </w:rPr>
              <w:t>Esophagus</w:t>
            </w:r>
          </w:p>
        </w:tc>
        <w:tc>
          <w:tcPr>
            <w:tcW w:w="2790" w:type="dxa"/>
          </w:tcPr>
          <w:p w14:paraId="661F2BA8"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 xml:space="preserve">Male: 120.0 </w:t>
            </w:r>
          </w:p>
        </w:tc>
        <w:tc>
          <w:tcPr>
            <w:tcW w:w="2700" w:type="dxa"/>
          </w:tcPr>
          <w:p w14:paraId="54DAADF6"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 xml:space="preserve">Male: 20% </w:t>
            </w:r>
          </w:p>
        </w:tc>
      </w:tr>
      <w:tr w:rsidR="00C05F85" w:rsidRPr="00F74984" w14:paraId="654D8259" w14:textId="77777777" w:rsidTr="00A91DF3">
        <w:trPr>
          <w:cantSplit/>
        </w:trPr>
        <w:tc>
          <w:tcPr>
            <w:tcW w:w="3600" w:type="dxa"/>
          </w:tcPr>
          <w:p w14:paraId="040C1829" w14:textId="77777777" w:rsidR="00C05F85" w:rsidRPr="00360415" w:rsidRDefault="00C05F85" w:rsidP="00100302">
            <w:pPr>
              <w:rPr>
                <w:rFonts w:asciiTheme="minorHAnsi" w:hAnsiTheme="minorHAnsi" w:cstheme="minorHAnsi"/>
                <w:b/>
                <w:bCs/>
              </w:rPr>
            </w:pPr>
            <w:r w:rsidRPr="00360415">
              <w:rPr>
                <w:rFonts w:asciiTheme="minorHAnsi" w:hAnsiTheme="minorHAnsi" w:cstheme="minorHAnsi"/>
                <w:b/>
                <w:bCs/>
              </w:rPr>
              <w:t>Larynx</w:t>
            </w:r>
          </w:p>
        </w:tc>
        <w:tc>
          <w:tcPr>
            <w:tcW w:w="2790" w:type="dxa"/>
          </w:tcPr>
          <w:p w14:paraId="5F0786DA"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 xml:space="preserve">Male: 161.8 </w:t>
            </w:r>
          </w:p>
        </w:tc>
        <w:tc>
          <w:tcPr>
            <w:tcW w:w="2700" w:type="dxa"/>
          </w:tcPr>
          <w:p w14:paraId="3ECD4E9C"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Male: 61.8%</w:t>
            </w:r>
          </w:p>
        </w:tc>
      </w:tr>
      <w:tr w:rsidR="00C05F85" w:rsidRPr="00F74984" w14:paraId="3EECFDE8" w14:textId="77777777" w:rsidTr="00A91DF3">
        <w:trPr>
          <w:cantSplit/>
        </w:trPr>
        <w:tc>
          <w:tcPr>
            <w:tcW w:w="3600" w:type="dxa"/>
          </w:tcPr>
          <w:p w14:paraId="698E7BB4" w14:textId="77777777" w:rsidR="00C05F85" w:rsidRPr="00360415" w:rsidRDefault="00C05F85" w:rsidP="00100302">
            <w:pPr>
              <w:rPr>
                <w:rFonts w:asciiTheme="minorHAnsi" w:hAnsiTheme="minorHAnsi" w:cstheme="minorHAnsi"/>
                <w:b/>
                <w:bCs/>
              </w:rPr>
            </w:pPr>
            <w:r w:rsidRPr="00360415">
              <w:rPr>
                <w:rFonts w:asciiTheme="minorHAnsi" w:hAnsiTheme="minorHAnsi" w:cstheme="minorHAnsi"/>
                <w:b/>
                <w:bCs/>
              </w:rPr>
              <w:t>Leukemia</w:t>
            </w:r>
          </w:p>
        </w:tc>
        <w:tc>
          <w:tcPr>
            <w:tcW w:w="2790" w:type="dxa"/>
          </w:tcPr>
          <w:p w14:paraId="1A2C8D66"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 xml:space="preserve">Male: 165.7 </w:t>
            </w:r>
          </w:p>
        </w:tc>
        <w:tc>
          <w:tcPr>
            <w:tcW w:w="2700" w:type="dxa"/>
          </w:tcPr>
          <w:p w14:paraId="3A392FD6"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Male: 65.7%</w:t>
            </w:r>
          </w:p>
        </w:tc>
      </w:tr>
      <w:tr w:rsidR="00C05F85" w:rsidRPr="00F74984" w14:paraId="33B68706" w14:textId="77777777" w:rsidTr="00A91DF3">
        <w:trPr>
          <w:cantSplit/>
        </w:trPr>
        <w:tc>
          <w:tcPr>
            <w:tcW w:w="3600" w:type="dxa"/>
          </w:tcPr>
          <w:p w14:paraId="24D58CF7" w14:textId="77777777" w:rsidR="00C05F85" w:rsidRPr="00360415" w:rsidRDefault="00C05F85" w:rsidP="00100302">
            <w:pPr>
              <w:rPr>
                <w:rFonts w:asciiTheme="minorHAnsi" w:hAnsiTheme="minorHAnsi" w:cstheme="minorHAnsi"/>
                <w:b/>
                <w:bCs/>
              </w:rPr>
            </w:pPr>
            <w:r w:rsidRPr="00360415">
              <w:rPr>
                <w:rFonts w:asciiTheme="minorHAnsi" w:hAnsiTheme="minorHAnsi" w:cstheme="minorHAnsi"/>
                <w:b/>
                <w:bCs/>
              </w:rPr>
              <w:t>Liver and Intrahepatic Bile Ducts</w:t>
            </w:r>
          </w:p>
        </w:tc>
        <w:tc>
          <w:tcPr>
            <w:tcW w:w="2790" w:type="dxa"/>
          </w:tcPr>
          <w:p w14:paraId="2F8DB7D9"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 xml:space="preserve">Female: 132.6 </w:t>
            </w:r>
          </w:p>
        </w:tc>
        <w:tc>
          <w:tcPr>
            <w:tcW w:w="2700" w:type="dxa"/>
          </w:tcPr>
          <w:p w14:paraId="6AD2CAAF"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 xml:space="preserve">Female: 32.6% </w:t>
            </w:r>
          </w:p>
        </w:tc>
      </w:tr>
      <w:tr w:rsidR="00C05F85" w:rsidRPr="00F74984" w14:paraId="300BE419" w14:textId="77777777" w:rsidTr="00A91DF3">
        <w:trPr>
          <w:cantSplit/>
        </w:trPr>
        <w:tc>
          <w:tcPr>
            <w:tcW w:w="3600" w:type="dxa"/>
          </w:tcPr>
          <w:p w14:paraId="7C66B6EF" w14:textId="77777777" w:rsidR="00C05F85" w:rsidRPr="00360415" w:rsidRDefault="00C05F85" w:rsidP="00100302">
            <w:pPr>
              <w:rPr>
                <w:rFonts w:asciiTheme="minorHAnsi" w:hAnsiTheme="minorHAnsi" w:cstheme="minorHAnsi"/>
                <w:b/>
                <w:bCs/>
              </w:rPr>
            </w:pPr>
            <w:r w:rsidRPr="00360415">
              <w:rPr>
                <w:rFonts w:asciiTheme="minorHAnsi" w:hAnsiTheme="minorHAnsi" w:cstheme="minorHAnsi"/>
                <w:b/>
                <w:bCs/>
              </w:rPr>
              <w:t>Lung and Bronchus</w:t>
            </w:r>
          </w:p>
        </w:tc>
        <w:tc>
          <w:tcPr>
            <w:tcW w:w="2790" w:type="dxa"/>
          </w:tcPr>
          <w:p w14:paraId="0B84F327"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 xml:space="preserve">Female: 101.2 </w:t>
            </w:r>
          </w:p>
        </w:tc>
        <w:tc>
          <w:tcPr>
            <w:tcW w:w="2700" w:type="dxa"/>
          </w:tcPr>
          <w:p w14:paraId="0670CA41"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Female: 1.2%</w:t>
            </w:r>
          </w:p>
        </w:tc>
      </w:tr>
      <w:tr w:rsidR="00C05F85" w:rsidRPr="00F74984" w14:paraId="12E8DE3E" w14:textId="77777777" w:rsidTr="00A91DF3">
        <w:trPr>
          <w:cantSplit/>
        </w:trPr>
        <w:tc>
          <w:tcPr>
            <w:tcW w:w="3600" w:type="dxa"/>
          </w:tcPr>
          <w:p w14:paraId="533A6DAB" w14:textId="77777777" w:rsidR="00C05F85" w:rsidRPr="00360415" w:rsidRDefault="00C05F85" w:rsidP="00100302">
            <w:pPr>
              <w:rPr>
                <w:rFonts w:asciiTheme="minorHAnsi" w:hAnsiTheme="minorHAnsi" w:cstheme="minorHAnsi"/>
                <w:b/>
                <w:bCs/>
              </w:rPr>
            </w:pPr>
            <w:r w:rsidRPr="00360415">
              <w:rPr>
                <w:rFonts w:asciiTheme="minorHAnsi" w:hAnsiTheme="minorHAnsi" w:cstheme="minorHAnsi"/>
                <w:b/>
                <w:bCs/>
              </w:rPr>
              <w:t>Melanoma of Skin</w:t>
            </w:r>
          </w:p>
        </w:tc>
        <w:tc>
          <w:tcPr>
            <w:tcW w:w="2790" w:type="dxa"/>
          </w:tcPr>
          <w:p w14:paraId="038E2A1E"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 xml:space="preserve">Female: 127.3 </w:t>
            </w:r>
          </w:p>
        </w:tc>
        <w:tc>
          <w:tcPr>
            <w:tcW w:w="2700" w:type="dxa"/>
          </w:tcPr>
          <w:p w14:paraId="7FF27113"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Female: 27.3%</w:t>
            </w:r>
          </w:p>
        </w:tc>
      </w:tr>
      <w:tr w:rsidR="00C05F85" w:rsidRPr="00F74984" w14:paraId="6C8D5266" w14:textId="77777777" w:rsidTr="00A91DF3">
        <w:trPr>
          <w:cantSplit/>
        </w:trPr>
        <w:tc>
          <w:tcPr>
            <w:tcW w:w="3600" w:type="dxa"/>
          </w:tcPr>
          <w:p w14:paraId="0AA29937" w14:textId="77777777" w:rsidR="00C05F85" w:rsidRPr="00360415" w:rsidRDefault="00C05F85" w:rsidP="00100302">
            <w:pPr>
              <w:rPr>
                <w:rFonts w:asciiTheme="minorHAnsi" w:hAnsiTheme="minorHAnsi" w:cstheme="minorHAnsi"/>
                <w:b/>
                <w:bCs/>
              </w:rPr>
            </w:pPr>
            <w:r w:rsidRPr="00360415">
              <w:rPr>
                <w:rFonts w:asciiTheme="minorHAnsi" w:hAnsiTheme="minorHAnsi" w:cstheme="minorHAnsi"/>
                <w:b/>
                <w:bCs/>
              </w:rPr>
              <w:t>Multiple Myeloma</w:t>
            </w:r>
          </w:p>
        </w:tc>
        <w:tc>
          <w:tcPr>
            <w:tcW w:w="2790" w:type="dxa"/>
          </w:tcPr>
          <w:p w14:paraId="1ADC784C"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 xml:space="preserve">Male: 115.1 </w:t>
            </w:r>
          </w:p>
        </w:tc>
        <w:tc>
          <w:tcPr>
            <w:tcW w:w="2700" w:type="dxa"/>
          </w:tcPr>
          <w:p w14:paraId="16FFC09F"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Male: 15.1%</w:t>
            </w:r>
          </w:p>
        </w:tc>
      </w:tr>
      <w:tr w:rsidR="00C05F85" w:rsidRPr="00F74984" w14:paraId="57E63B96" w14:textId="77777777" w:rsidTr="00A91DF3">
        <w:trPr>
          <w:cantSplit/>
        </w:trPr>
        <w:tc>
          <w:tcPr>
            <w:tcW w:w="3600" w:type="dxa"/>
          </w:tcPr>
          <w:p w14:paraId="049F0D91" w14:textId="77777777" w:rsidR="00C05F85" w:rsidRPr="00360415" w:rsidRDefault="00C05F85" w:rsidP="00100302">
            <w:pPr>
              <w:rPr>
                <w:rFonts w:asciiTheme="minorHAnsi" w:hAnsiTheme="minorHAnsi" w:cstheme="minorHAnsi"/>
                <w:b/>
                <w:bCs/>
              </w:rPr>
            </w:pPr>
            <w:r w:rsidRPr="00360415">
              <w:rPr>
                <w:rFonts w:asciiTheme="minorHAnsi" w:hAnsiTheme="minorHAnsi" w:cstheme="minorHAnsi"/>
                <w:b/>
                <w:bCs/>
              </w:rPr>
              <w:t>Non-Hodgkin Lymphoma</w:t>
            </w:r>
          </w:p>
        </w:tc>
        <w:tc>
          <w:tcPr>
            <w:tcW w:w="2790" w:type="dxa"/>
          </w:tcPr>
          <w:p w14:paraId="64D8268D"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 xml:space="preserve">Male: 124.1 </w:t>
            </w:r>
          </w:p>
          <w:p w14:paraId="534BD5E0"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 xml:space="preserve">Female: 142.1 </w:t>
            </w:r>
          </w:p>
        </w:tc>
        <w:tc>
          <w:tcPr>
            <w:tcW w:w="2700" w:type="dxa"/>
          </w:tcPr>
          <w:p w14:paraId="1F58C65F"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Male: 24.1%</w:t>
            </w:r>
          </w:p>
          <w:p w14:paraId="2BBEF5BE"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Female: 42.1%</w:t>
            </w:r>
          </w:p>
        </w:tc>
      </w:tr>
      <w:tr w:rsidR="00C05F85" w:rsidRPr="00F74984" w14:paraId="4D0296C8" w14:textId="77777777" w:rsidTr="00A91DF3">
        <w:trPr>
          <w:cantSplit/>
        </w:trPr>
        <w:tc>
          <w:tcPr>
            <w:tcW w:w="3600" w:type="dxa"/>
          </w:tcPr>
          <w:p w14:paraId="3688C0DC" w14:textId="77777777" w:rsidR="00C05F85" w:rsidRPr="00360415" w:rsidRDefault="00C05F85" w:rsidP="00100302">
            <w:pPr>
              <w:rPr>
                <w:rFonts w:asciiTheme="minorHAnsi" w:hAnsiTheme="minorHAnsi" w:cstheme="minorHAnsi"/>
                <w:b/>
                <w:bCs/>
              </w:rPr>
            </w:pPr>
            <w:r w:rsidRPr="00360415">
              <w:rPr>
                <w:rFonts w:asciiTheme="minorHAnsi" w:hAnsiTheme="minorHAnsi" w:cstheme="minorHAnsi"/>
                <w:b/>
                <w:bCs/>
              </w:rPr>
              <w:t>Pancreas</w:t>
            </w:r>
          </w:p>
        </w:tc>
        <w:tc>
          <w:tcPr>
            <w:tcW w:w="2790" w:type="dxa"/>
          </w:tcPr>
          <w:p w14:paraId="375B89D2"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 xml:space="preserve">Male: 146.4 </w:t>
            </w:r>
          </w:p>
          <w:p w14:paraId="4DC30538"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 xml:space="preserve">Female: 111.2 </w:t>
            </w:r>
          </w:p>
        </w:tc>
        <w:tc>
          <w:tcPr>
            <w:tcW w:w="2700" w:type="dxa"/>
          </w:tcPr>
          <w:p w14:paraId="4DAC1D92"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Male: 46.4%</w:t>
            </w:r>
          </w:p>
          <w:p w14:paraId="5EF736EA"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Female: 11.2%</w:t>
            </w:r>
          </w:p>
        </w:tc>
      </w:tr>
      <w:tr w:rsidR="00C05F85" w:rsidRPr="00F74984" w14:paraId="34F4B15D" w14:textId="77777777" w:rsidTr="00A91DF3">
        <w:trPr>
          <w:cantSplit/>
        </w:trPr>
        <w:tc>
          <w:tcPr>
            <w:tcW w:w="3600" w:type="dxa"/>
          </w:tcPr>
          <w:p w14:paraId="775F6672" w14:textId="77777777" w:rsidR="00C05F85" w:rsidRPr="00360415" w:rsidRDefault="00C05F85" w:rsidP="00100302">
            <w:pPr>
              <w:rPr>
                <w:rFonts w:asciiTheme="minorHAnsi" w:hAnsiTheme="minorHAnsi" w:cstheme="minorHAnsi"/>
                <w:b/>
                <w:bCs/>
              </w:rPr>
            </w:pPr>
            <w:r w:rsidRPr="00360415">
              <w:rPr>
                <w:rFonts w:asciiTheme="minorHAnsi" w:hAnsiTheme="minorHAnsi" w:cstheme="minorHAnsi"/>
                <w:b/>
                <w:bCs/>
              </w:rPr>
              <w:t>Stomach</w:t>
            </w:r>
          </w:p>
        </w:tc>
        <w:tc>
          <w:tcPr>
            <w:tcW w:w="2790" w:type="dxa"/>
          </w:tcPr>
          <w:p w14:paraId="21EA23EB"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 xml:space="preserve">Male: 129.2 </w:t>
            </w:r>
          </w:p>
        </w:tc>
        <w:tc>
          <w:tcPr>
            <w:tcW w:w="2700" w:type="dxa"/>
          </w:tcPr>
          <w:p w14:paraId="2E70B5A1"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Male: 29.2%</w:t>
            </w:r>
          </w:p>
        </w:tc>
      </w:tr>
      <w:tr w:rsidR="00C05F85" w:rsidRPr="00F74984" w14:paraId="56702633" w14:textId="77777777" w:rsidTr="00A91DF3">
        <w:trPr>
          <w:cantSplit/>
        </w:trPr>
        <w:tc>
          <w:tcPr>
            <w:tcW w:w="3600" w:type="dxa"/>
          </w:tcPr>
          <w:p w14:paraId="2A450864" w14:textId="77777777" w:rsidR="00C05F85" w:rsidRPr="00360415" w:rsidRDefault="00C05F85" w:rsidP="00100302">
            <w:pPr>
              <w:rPr>
                <w:rFonts w:asciiTheme="minorHAnsi" w:hAnsiTheme="minorHAnsi" w:cstheme="minorHAnsi"/>
                <w:b/>
                <w:bCs/>
              </w:rPr>
            </w:pPr>
            <w:r w:rsidRPr="00360415">
              <w:rPr>
                <w:rFonts w:asciiTheme="minorHAnsi" w:hAnsiTheme="minorHAnsi" w:cstheme="minorHAnsi"/>
                <w:b/>
                <w:bCs/>
              </w:rPr>
              <w:t>Uteri Corpus and Uterus, NOS</w:t>
            </w:r>
          </w:p>
        </w:tc>
        <w:tc>
          <w:tcPr>
            <w:tcW w:w="2790" w:type="dxa"/>
          </w:tcPr>
          <w:p w14:paraId="355FA25F"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 xml:space="preserve">Female: 122.0 </w:t>
            </w:r>
          </w:p>
        </w:tc>
        <w:tc>
          <w:tcPr>
            <w:tcW w:w="2700" w:type="dxa"/>
          </w:tcPr>
          <w:p w14:paraId="30E4D946"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Female: 22.0%</w:t>
            </w:r>
          </w:p>
        </w:tc>
      </w:tr>
      <w:tr w:rsidR="00C05F85" w:rsidRPr="00F74984" w14:paraId="5DF41124" w14:textId="77777777" w:rsidTr="00A91DF3">
        <w:trPr>
          <w:cantSplit/>
        </w:trPr>
        <w:tc>
          <w:tcPr>
            <w:tcW w:w="3600" w:type="dxa"/>
          </w:tcPr>
          <w:p w14:paraId="27764F37" w14:textId="77777777" w:rsidR="00C05F85" w:rsidRPr="00360415" w:rsidRDefault="00C05F85" w:rsidP="00100302">
            <w:pPr>
              <w:rPr>
                <w:rFonts w:asciiTheme="minorHAnsi" w:hAnsiTheme="minorHAnsi" w:cstheme="minorHAnsi"/>
                <w:b/>
                <w:bCs/>
              </w:rPr>
            </w:pPr>
            <w:r w:rsidRPr="00360415">
              <w:rPr>
                <w:rFonts w:asciiTheme="minorHAnsi" w:hAnsiTheme="minorHAnsi" w:cstheme="minorHAnsi"/>
                <w:b/>
                <w:bCs/>
              </w:rPr>
              <w:t xml:space="preserve">All Sites/Types </w:t>
            </w:r>
          </w:p>
        </w:tc>
        <w:tc>
          <w:tcPr>
            <w:tcW w:w="2790" w:type="dxa"/>
          </w:tcPr>
          <w:p w14:paraId="00C9BEE9"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 xml:space="preserve">Female: 103.9 </w:t>
            </w:r>
          </w:p>
        </w:tc>
        <w:tc>
          <w:tcPr>
            <w:tcW w:w="2700" w:type="dxa"/>
          </w:tcPr>
          <w:p w14:paraId="56ADA086" w14:textId="77777777" w:rsidR="00C05F85" w:rsidRPr="00360415" w:rsidRDefault="00C05F85" w:rsidP="00100302">
            <w:pPr>
              <w:rPr>
                <w:rFonts w:asciiTheme="minorHAnsi" w:hAnsiTheme="minorHAnsi" w:cstheme="minorHAnsi"/>
              </w:rPr>
            </w:pPr>
            <w:r w:rsidRPr="00360415">
              <w:rPr>
                <w:rFonts w:asciiTheme="minorHAnsi" w:hAnsiTheme="minorHAnsi" w:cstheme="minorHAnsi"/>
              </w:rPr>
              <w:t>Female: 3.9%</w:t>
            </w:r>
          </w:p>
        </w:tc>
      </w:tr>
      <w:bookmarkEnd w:id="36"/>
    </w:tbl>
    <w:p w14:paraId="7B8DD732" w14:textId="21F3AC74" w:rsidR="007C792A" w:rsidRDefault="007C792A" w:rsidP="00360415">
      <w:pPr>
        <w:contextualSpacing/>
        <w:jc w:val="both"/>
        <w:rPr>
          <w:rFonts w:asciiTheme="minorHAnsi" w:hAnsiTheme="minorHAnsi" w:cstheme="minorBidi"/>
        </w:rPr>
      </w:pPr>
    </w:p>
    <w:p w14:paraId="1C2B9AC3" w14:textId="0D395869" w:rsidR="00434FE1" w:rsidRPr="003B5AF0" w:rsidRDefault="00434FE1" w:rsidP="003B5AF0">
      <w:pPr>
        <w:pStyle w:val="Caption"/>
        <w:spacing w:after="0"/>
        <w:ind w:left="720"/>
        <w:contextualSpacing/>
        <w:rPr>
          <w:rFonts w:cstheme="minorHAnsi"/>
          <w:color w:val="42558C" w:themeColor="accent1" w:themeShade="BF"/>
          <w:sz w:val="24"/>
          <w:szCs w:val="24"/>
          <w:u w:val="single"/>
        </w:rPr>
      </w:pPr>
      <w:r w:rsidRPr="00360415">
        <w:rPr>
          <w:rFonts w:cstheme="minorHAnsi"/>
          <w:color w:val="42558C" w:themeColor="accent1" w:themeShade="BF"/>
          <w:sz w:val="24"/>
          <w:szCs w:val="24"/>
          <w:u w:val="single"/>
        </w:rPr>
        <w:lastRenderedPageBreak/>
        <w:t xml:space="preserve">Table </w:t>
      </w:r>
      <w:r w:rsidR="003B5AF0">
        <w:rPr>
          <w:rFonts w:cstheme="minorHAnsi"/>
          <w:color w:val="42558C" w:themeColor="accent1" w:themeShade="BF"/>
          <w:sz w:val="24"/>
          <w:szCs w:val="24"/>
          <w:u w:val="single"/>
        </w:rPr>
        <w:t>9</w:t>
      </w:r>
      <w:r w:rsidRPr="00360415">
        <w:rPr>
          <w:rFonts w:cstheme="minorHAnsi"/>
          <w:color w:val="42558C" w:themeColor="accent1" w:themeShade="BF"/>
          <w:sz w:val="24"/>
          <w:szCs w:val="24"/>
          <w:u w:val="single"/>
        </w:rPr>
        <w:t xml:space="preserve">: </w:t>
      </w:r>
      <w:r w:rsidRPr="00434FE1">
        <w:rPr>
          <w:rFonts w:cstheme="minorHAnsi"/>
          <w:color w:val="42558C" w:themeColor="accent1" w:themeShade="BF"/>
          <w:sz w:val="24"/>
          <w:szCs w:val="24"/>
        </w:rPr>
        <w:t xml:space="preserve">Notable </w:t>
      </w:r>
      <w:r w:rsidRPr="00360415">
        <w:rPr>
          <w:rFonts w:cstheme="minorHAnsi"/>
          <w:color w:val="42558C" w:themeColor="accent1" w:themeShade="BF"/>
          <w:sz w:val="24"/>
          <w:szCs w:val="24"/>
        </w:rPr>
        <w:t xml:space="preserve">Standard Incidence Ratios </w:t>
      </w:r>
      <w:r>
        <w:rPr>
          <w:rFonts w:cstheme="minorHAnsi"/>
          <w:color w:val="42558C" w:themeColor="accent1" w:themeShade="BF"/>
          <w:sz w:val="24"/>
          <w:szCs w:val="24"/>
        </w:rPr>
        <w:t xml:space="preserve">(SIR) </w:t>
      </w:r>
      <w:r w:rsidRPr="00360415">
        <w:rPr>
          <w:rFonts w:cstheme="minorHAnsi"/>
          <w:color w:val="42558C" w:themeColor="accent1" w:themeShade="BF"/>
          <w:sz w:val="24"/>
          <w:szCs w:val="24"/>
        </w:rPr>
        <w:t xml:space="preserve">of Cancer in </w:t>
      </w:r>
      <w:r w:rsidR="00342C3F">
        <w:rPr>
          <w:rFonts w:cstheme="minorHAnsi"/>
          <w:color w:val="42558C" w:themeColor="accent1" w:themeShade="BF"/>
          <w:sz w:val="24"/>
          <w:szCs w:val="24"/>
        </w:rPr>
        <w:t xml:space="preserve">the Town of </w:t>
      </w:r>
      <w:r w:rsidR="003B5AF0">
        <w:rPr>
          <w:rFonts w:cstheme="minorHAnsi"/>
          <w:color w:val="42558C" w:themeColor="accent1" w:themeShade="BF"/>
          <w:sz w:val="24"/>
          <w:szCs w:val="24"/>
        </w:rPr>
        <w:t>Wakefield</w:t>
      </w:r>
    </w:p>
    <w:tbl>
      <w:tblPr>
        <w:tblStyle w:val="TableGrid4"/>
        <w:tblW w:w="0" w:type="auto"/>
        <w:tblInd w:w="265" w:type="dxa"/>
        <w:tblLook w:val="04A0" w:firstRow="1" w:lastRow="0" w:firstColumn="1" w:lastColumn="0" w:noHBand="0" w:noVBand="1"/>
      </w:tblPr>
      <w:tblGrid>
        <w:gridCol w:w="4410"/>
        <w:gridCol w:w="2430"/>
        <w:gridCol w:w="2610"/>
      </w:tblGrid>
      <w:tr w:rsidR="00434FE1" w:rsidRPr="00F74984" w14:paraId="5EF7E13A" w14:textId="77777777" w:rsidTr="00A91DF3">
        <w:trPr>
          <w:cantSplit/>
          <w:tblHeader/>
        </w:trPr>
        <w:tc>
          <w:tcPr>
            <w:tcW w:w="4410" w:type="dxa"/>
            <w:shd w:val="clear" w:color="auto" w:fill="BFC8E1" w:themeFill="accent1" w:themeFillTint="66"/>
          </w:tcPr>
          <w:p w14:paraId="5059DDA8" w14:textId="77777777" w:rsidR="00434FE1" w:rsidRPr="00434FE1" w:rsidRDefault="00434FE1" w:rsidP="00885E09">
            <w:pPr>
              <w:rPr>
                <w:rFonts w:asciiTheme="minorHAnsi" w:hAnsiTheme="minorHAnsi" w:cstheme="minorHAnsi"/>
                <w:b/>
                <w:bCs/>
              </w:rPr>
            </w:pPr>
            <w:r w:rsidRPr="00434FE1">
              <w:rPr>
                <w:rFonts w:asciiTheme="minorHAnsi" w:hAnsiTheme="minorHAnsi" w:cstheme="minorHAnsi"/>
                <w:b/>
                <w:bCs/>
              </w:rPr>
              <w:t>Cancer Type</w:t>
            </w:r>
          </w:p>
        </w:tc>
        <w:tc>
          <w:tcPr>
            <w:tcW w:w="2430" w:type="dxa"/>
            <w:shd w:val="clear" w:color="auto" w:fill="BFC8E1" w:themeFill="accent1" w:themeFillTint="66"/>
          </w:tcPr>
          <w:p w14:paraId="2299690C" w14:textId="77777777" w:rsidR="00434FE1" w:rsidRPr="00434FE1" w:rsidRDefault="00434FE1" w:rsidP="00885E09">
            <w:pPr>
              <w:rPr>
                <w:rFonts w:asciiTheme="minorHAnsi" w:hAnsiTheme="minorHAnsi" w:cstheme="minorHAnsi"/>
                <w:b/>
                <w:bCs/>
              </w:rPr>
            </w:pPr>
            <w:r w:rsidRPr="00434FE1">
              <w:rPr>
                <w:rFonts w:asciiTheme="minorHAnsi" w:hAnsiTheme="minorHAnsi" w:cstheme="minorHAnsi"/>
                <w:b/>
                <w:bCs/>
              </w:rPr>
              <w:t>Notable SIRs for Wakefield</w:t>
            </w:r>
          </w:p>
        </w:tc>
        <w:tc>
          <w:tcPr>
            <w:tcW w:w="2610" w:type="dxa"/>
            <w:shd w:val="clear" w:color="auto" w:fill="BFC8E1" w:themeFill="accent1" w:themeFillTint="66"/>
          </w:tcPr>
          <w:p w14:paraId="725FC43A" w14:textId="77777777" w:rsidR="00434FE1" w:rsidRPr="00434FE1" w:rsidRDefault="00434FE1" w:rsidP="00885E09">
            <w:pPr>
              <w:rPr>
                <w:rFonts w:asciiTheme="minorHAnsi" w:hAnsiTheme="minorHAnsi" w:cstheme="minorHAnsi"/>
              </w:rPr>
            </w:pPr>
            <w:r w:rsidRPr="00434FE1">
              <w:rPr>
                <w:rFonts w:asciiTheme="minorHAnsi" w:hAnsiTheme="minorHAnsi" w:cstheme="minorHAnsi"/>
                <w:b/>
                <w:bCs/>
              </w:rPr>
              <w:t>Percentage Higher than Statewide Average</w:t>
            </w:r>
          </w:p>
        </w:tc>
      </w:tr>
      <w:tr w:rsidR="00434FE1" w:rsidRPr="00F74984" w14:paraId="5F14891F" w14:textId="77777777" w:rsidTr="00A91DF3">
        <w:trPr>
          <w:cantSplit/>
        </w:trPr>
        <w:tc>
          <w:tcPr>
            <w:tcW w:w="4410" w:type="dxa"/>
            <w:shd w:val="clear" w:color="auto" w:fill="FFFFFF" w:themeFill="background1"/>
          </w:tcPr>
          <w:p w14:paraId="66884728" w14:textId="77777777" w:rsidR="00434FE1" w:rsidRPr="003B5AF0" w:rsidRDefault="00434FE1" w:rsidP="00885E09">
            <w:pPr>
              <w:rPr>
                <w:rFonts w:asciiTheme="minorHAnsi" w:hAnsiTheme="minorHAnsi" w:cstheme="minorHAnsi"/>
                <w:b/>
                <w:bCs/>
              </w:rPr>
            </w:pPr>
            <w:r w:rsidRPr="003B5AF0">
              <w:rPr>
                <w:rFonts w:asciiTheme="minorHAnsi" w:hAnsiTheme="minorHAnsi" w:cstheme="minorHAnsi"/>
                <w:b/>
                <w:bCs/>
              </w:rPr>
              <w:t>Bladder, Urinary</w:t>
            </w:r>
          </w:p>
        </w:tc>
        <w:tc>
          <w:tcPr>
            <w:tcW w:w="2430" w:type="dxa"/>
            <w:shd w:val="clear" w:color="auto" w:fill="FFFFFF" w:themeFill="background1"/>
          </w:tcPr>
          <w:p w14:paraId="151EC89D" w14:textId="77777777" w:rsidR="00434FE1" w:rsidRPr="003B5AF0" w:rsidRDefault="00434FE1" w:rsidP="00885E09">
            <w:pPr>
              <w:rPr>
                <w:rFonts w:asciiTheme="minorHAnsi" w:hAnsiTheme="minorHAnsi" w:cstheme="minorHAnsi"/>
              </w:rPr>
            </w:pPr>
            <w:r w:rsidRPr="003B5AF0">
              <w:rPr>
                <w:rFonts w:asciiTheme="minorHAnsi" w:hAnsiTheme="minorHAnsi" w:cstheme="minorHAnsi"/>
              </w:rPr>
              <w:t xml:space="preserve">Female: 118.9 </w:t>
            </w:r>
          </w:p>
        </w:tc>
        <w:tc>
          <w:tcPr>
            <w:tcW w:w="2610" w:type="dxa"/>
            <w:shd w:val="clear" w:color="auto" w:fill="FFFFFF" w:themeFill="background1"/>
          </w:tcPr>
          <w:p w14:paraId="5902E4E8" w14:textId="77777777" w:rsidR="00434FE1" w:rsidRPr="003B5AF0" w:rsidRDefault="00434FE1" w:rsidP="00885E09">
            <w:pPr>
              <w:rPr>
                <w:rFonts w:asciiTheme="minorHAnsi" w:hAnsiTheme="minorHAnsi" w:cstheme="minorHAnsi"/>
              </w:rPr>
            </w:pPr>
            <w:r w:rsidRPr="003B5AF0">
              <w:rPr>
                <w:rFonts w:asciiTheme="minorHAnsi" w:hAnsiTheme="minorHAnsi" w:cstheme="minorHAnsi"/>
              </w:rPr>
              <w:t xml:space="preserve">Female: 18.9% </w:t>
            </w:r>
          </w:p>
        </w:tc>
      </w:tr>
      <w:tr w:rsidR="00434FE1" w:rsidRPr="00F74984" w14:paraId="2988CCB1" w14:textId="77777777" w:rsidTr="00A91DF3">
        <w:trPr>
          <w:cantSplit/>
        </w:trPr>
        <w:tc>
          <w:tcPr>
            <w:tcW w:w="4410" w:type="dxa"/>
            <w:shd w:val="clear" w:color="auto" w:fill="FFFFFF" w:themeFill="background1"/>
          </w:tcPr>
          <w:p w14:paraId="31DD593B" w14:textId="77777777" w:rsidR="00434FE1" w:rsidRPr="003B5AF0" w:rsidRDefault="00434FE1" w:rsidP="00885E09">
            <w:pPr>
              <w:rPr>
                <w:rFonts w:asciiTheme="minorHAnsi" w:hAnsiTheme="minorHAnsi" w:cstheme="minorHAnsi"/>
                <w:b/>
                <w:bCs/>
              </w:rPr>
            </w:pPr>
            <w:r w:rsidRPr="003B5AF0">
              <w:rPr>
                <w:rFonts w:asciiTheme="minorHAnsi" w:hAnsiTheme="minorHAnsi" w:cstheme="minorHAnsi"/>
                <w:b/>
                <w:bCs/>
              </w:rPr>
              <w:t>Brain and Other Nervous System</w:t>
            </w:r>
          </w:p>
        </w:tc>
        <w:tc>
          <w:tcPr>
            <w:tcW w:w="2430" w:type="dxa"/>
            <w:shd w:val="clear" w:color="auto" w:fill="FFFFFF" w:themeFill="background1"/>
          </w:tcPr>
          <w:p w14:paraId="13B506A6" w14:textId="77777777" w:rsidR="00434FE1" w:rsidRPr="003B5AF0" w:rsidRDefault="00434FE1" w:rsidP="00885E09">
            <w:pPr>
              <w:rPr>
                <w:rFonts w:asciiTheme="minorHAnsi" w:hAnsiTheme="minorHAnsi" w:cstheme="minorHAnsi"/>
              </w:rPr>
            </w:pPr>
            <w:r w:rsidRPr="003B5AF0">
              <w:rPr>
                <w:rFonts w:asciiTheme="minorHAnsi" w:hAnsiTheme="minorHAnsi" w:cstheme="minorHAnsi"/>
              </w:rPr>
              <w:t xml:space="preserve">Male: 138.4 </w:t>
            </w:r>
          </w:p>
          <w:p w14:paraId="22CCDC75" w14:textId="77777777" w:rsidR="00434FE1" w:rsidRPr="003B5AF0" w:rsidRDefault="00434FE1" w:rsidP="00885E09">
            <w:pPr>
              <w:rPr>
                <w:rFonts w:asciiTheme="minorHAnsi" w:hAnsiTheme="minorHAnsi" w:cstheme="minorHAnsi"/>
              </w:rPr>
            </w:pPr>
            <w:r w:rsidRPr="003B5AF0">
              <w:rPr>
                <w:rFonts w:asciiTheme="minorHAnsi" w:hAnsiTheme="minorHAnsi" w:cstheme="minorHAnsi"/>
              </w:rPr>
              <w:t xml:space="preserve">Female: 126.6 </w:t>
            </w:r>
          </w:p>
        </w:tc>
        <w:tc>
          <w:tcPr>
            <w:tcW w:w="2610" w:type="dxa"/>
            <w:shd w:val="clear" w:color="auto" w:fill="FFFFFF" w:themeFill="background1"/>
          </w:tcPr>
          <w:p w14:paraId="2832394A" w14:textId="77777777" w:rsidR="00434FE1" w:rsidRPr="003B5AF0" w:rsidRDefault="00434FE1" w:rsidP="00885E09">
            <w:pPr>
              <w:rPr>
                <w:rFonts w:asciiTheme="minorHAnsi" w:hAnsiTheme="minorHAnsi" w:cstheme="minorHAnsi"/>
              </w:rPr>
            </w:pPr>
            <w:r w:rsidRPr="003B5AF0">
              <w:rPr>
                <w:rFonts w:asciiTheme="minorHAnsi" w:hAnsiTheme="minorHAnsi" w:cstheme="minorHAnsi"/>
              </w:rPr>
              <w:t>Male: 38.4%</w:t>
            </w:r>
          </w:p>
          <w:p w14:paraId="29CC9BFC" w14:textId="77777777" w:rsidR="00434FE1" w:rsidRPr="003B5AF0" w:rsidRDefault="00434FE1" w:rsidP="00885E09">
            <w:pPr>
              <w:rPr>
                <w:rFonts w:asciiTheme="minorHAnsi" w:hAnsiTheme="minorHAnsi" w:cstheme="minorHAnsi"/>
              </w:rPr>
            </w:pPr>
            <w:r w:rsidRPr="003B5AF0">
              <w:rPr>
                <w:rFonts w:asciiTheme="minorHAnsi" w:hAnsiTheme="minorHAnsi" w:cstheme="minorHAnsi"/>
              </w:rPr>
              <w:t>Female: 26.6%</w:t>
            </w:r>
          </w:p>
        </w:tc>
      </w:tr>
      <w:tr w:rsidR="00434FE1" w:rsidRPr="00F74984" w14:paraId="325551D3" w14:textId="77777777" w:rsidTr="00A91DF3">
        <w:trPr>
          <w:cantSplit/>
        </w:trPr>
        <w:tc>
          <w:tcPr>
            <w:tcW w:w="4410" w:type="dxa"/>
            <w:shd w:val="clear" w:color="auto" w:fill="FFFFFF" w:themeFill="background1"/>
          </w:tcPr>
          <w:p w14:paraId="00217A59" w14:textId="77777777" w:rsidR="00434FE1" w:rsidRPr="00434FE1" w:rsidRDefault="00434FE1" w:rsidP="00885E09">
            <w:pPr>
              <w:rPr>
                <w:rFonts w:asciiTheme="minorHAnsi" w:hAnsiTheme="minorHAnsi" w:cstheme="minorHAnsi"/>
                <w:b/>
                <w:bCs/>
              </w:rPr>
            </w:pPr>
            <w:r w:rsidRPr="00434FE1">
              <w:rPr>
                <w:rFonts w:asciiTheme="minorHAnsi" w:hAnsiTheme="minorHAnsi" w:cstheme="minorHAnsi"/>
                <w:b/>
                <w:bCs/>
              </w:rPr>
              <w:t>Breast</w:t>
            </w:r>
          </w:p>
        </w:tc>
        <w:tc>
          <w:tcPr>
            <w:tcW w:w="2430" w:type="dxa"/>
            <w:shd w:val="clear" w:color="auto" w:fill="FFFFFF" w:themeFill="background1"/>
          </w:tcPr>
          <w:p w14:paraId="1F5F45DB" w14:textId="77777777" w:rsidR="00434FE1" w:rsidRPr="00434FE1" w:rsidRDefault="00434FE1" w:rsidP="00885E09">
            <w:pPr>
              <w:rPr>
                <w:rFonts w:asciiTheme="minorHAnsi" w:hAnsiTheme="minorHAnsi" w:cstheme="minorHAnsi"/>
              </w:rPr>
            </w:pPr>
            <w:r w:rsidRPr="00434FE1">
              <w:rPr>
                <w:rFonts w:asciiTheme="minorHAnsi" w:hAnsiTheme="minorHAnsi" w:cstheme="minorHAnsi"/>
              </w:rPr>
              <w:t xml:space="preserve">Female: 107.2 </w:t>
            </w:r>
          </w:p>
        </w:tc>
        <w:tc>
          <w:tcPr>
            <w:tcW w:w="2610" w:type="dxa"/>
            <w:shd w:val="clear" w:color="auto" w:fill="FFFFFF" w:themeFill="background1"/>
          </w:tcPr>
          <w:p w14:paraId="2507ABC4" w14:textId="77777777" w:rsidR="00434FE1" w:rsidRPr="00434FE1" w:rsidRDefault="00434FE1" w:rsidP="00885E09">
            <w:pPr>
              <w:rPr>
                <w:rFonts w:asciiTheme="minorHAnsi" w:hAnsiTheme="minorHAnsi" w:cstheme="minorHAnsi"/>
              </w:rPr>
            </w:pPr>
            <w:r w:rsidRPr="00434FE1">
              <w:rPr>
                <w:rFonts w:asciiTheme="minorHAnsi" w:hAnsiTheme="minorHAnsi" w:cstheme="minorHAnsi"/>
              </w:rPr>
              <w:t>Female: 7.2%</w:t>
            </w:r>
          </w:p>
        </w:tc>
      </w:tr>
      <w:tr w:rsidR="00434FE1" w:rsidRPr="00F74984" w14:paraId="7727C90D" w14:textId="77777777" w:rsidTr="00A91DF3">
        <w:trPr>
          <w:cantSplit/>
        </w:trPr>
        <w:tc>
          <w:tcPr>
            <w:tcW w:w="4410" w:type="dxa"/>
            <w:shd w:val="clear" w:color="auto" w:fill="FFFFFF" w:themeFill="background1"/>
          </w:tcPr>
          <w:p w14:paraId="0E30DA68" w14:textId="77777777" w:rsidR="00434FE1" w:rsidRPr="00434FE1" w:rsidRDefault="00434FE1" w:rsidP="00885E09">
            <w:pPr>
              <w:rPr>
                <w:rFonts w:asciiTheme="minorHAnsi" w:hAnsiTheme="minorHAnsi" w:cstheme="minorHAnsi"/>
                <w:b/>
                <w:bCs/>
              </w:rPr>
            </w:pPr>
            <w:r w:rsidRPr="003B5AF0">
              <w:rPr>
                <w:rFonts w:asciiTheme="minorHAnsi" w:hAnsiTheme="minorHAnsi" w:cstheme="minorHAnsi"/>
                <w:b/>
                <w:bCs/>
              </w:rPr>
              <w:t>Esophagus</w:t>
            </w:r>
            <w:r w:rsidRPr="00434FE1">
              <w:rPr>
                <w:rFonts w:asciiTheme="minorHAnsi" w:hAnsiTheme="minorHAnsi" w:cstheme="minorHAnsi"/>
                <w:b/>
                <w:bCs/>
              </w:rPr>
              <w:t xml:space="preserve"> </w:t>
            </w:r>
          </w:p>
        </w:tc>
        <w:tc>
          <w:tcPr>
            <w:tcW w:w="2430" w:type="dxa"/>
            <w:shd w:val="clear" w:color="auto" w:fill="FFFFFF" w:themeFill="background1"/>
          </w:tcPr>
          <w:p w14:paraId="03377797" w14:textId="77777777" w:rsidR="00434FE1" w:rsidRPr="00434FE1" w:rsidRDefault="00434FE1" w:rsidP="00885E09">
            <w:pPr>
              <w:rPr>
                <w:rFonts w:asciiTheme="minorHAnsi" w:hAnsiTheme="minorHAnsi" w:cstheme="minorHAnsi"/>
              </w:rPr>
            </w:pPr>
            <w:r w:rsidRPr="00434FE1">
              <w:rPr>
                <w:rFonts w:asciiTheme="minorHAnsi" w:hAnsiTheme="minorHAnsi" w:cstheme="minorHAnsi"/>
              </w:rPr>
              <w:t xml:space="preserve">Male: 113.7 </w:t>
            </w:r>
          </w:p>
        </w:tc>
        <w:tc>
          <w:tcPr>
            <w:tcW w:w="2610" w:type="dxa"/>
            <w:shd w:val="clear" w:color="auto" w:fill="FFFFFF" w:themeFill="background1"/>
          </w:tcPr>
          <w:p w14:paraId="01F38AFD" w14:textId="77777777" w:rsidR="00434FE1" w:rsidRPr="00434FE1" w:rsidRDefault="00434FE1" w:rsidP="00885E09">
            <w:pPr>
              <w:rPr>
                <w:rFonts w:asciiTheme="minorHAnsi" w:hAnsiTheme="minorHAnsi" w:cstheme="minorHAnsi"/>
              </w:rPr>
            </w:pPr>
            <w:r w:rsidRPr="00434FE1">
              <w:rPr>
                <w:rFonts w:asciiTheme="minorHAnsi" w:hAnsiTheme="minorHAnsi" w:cstheme="minorHAnsi"/>
              </w:rPr>
              <w:t>Male: 13.7%</w:t>
            </w:r>
          </w:p>
        </w:tc>
      </w:tr>
      <w:tr w:rsidR="00434FE1" w:rsidRPr="00F74984" w14:paraId="76E3F348" w14:textId="77777777" w:rsidTr="00A91DF3">
        <w:trPr>
          <w:cantSplit/>
        </w:trPr>
        <w:tc>
          <w:tcPr>
            <w:tcW w:w="4410" w:type="dxa"/>
          </w:tcPr>
          <w:p w14:paraId="4C58F0F4" w14:textId="77777777" w:rsidR="00434FE1" w:rsidRPr="00434FE1" w:rsidRDefault="00434FE1" w:rsidP="00885E09">
            <w:pPr>
              <w:rPr>
                <w:rFonts w:asciiTheme="minorHAnsi" w:hAnsiTheme="minorHAnsi" w:cstheme="minorHAnsi"/>
                <w:b/>
                <w:bCs/>
              </w:rPr>
            </w:pPr>
            <w:r w:rsidRPr="00434FE1">
              <w:rPr>
                <w:rFonts w:asciiTheme="minorHAnsi" w:hAnsiTheme="minorHAnsi" w:cstheme="minorHAnsi"/>
                <w:b/>
                <w:bCs/>
              </w:rPr>
              <w:t>Kidney and Renal Pelvis</w:t>
            </w:r>
          </w:p>
        </w:tc>
        <w:tc>
          <w:tcPr>
            <w:tcW w:w="2430" w:type="dxa"/>
          </w:tcPr>
          <w:p w14:paraId="0B208EF2" w14:textId="77777777" w:rsidR="00434FE1" w:rsidRPr="00434FE1" w:rsidRDefault="00434FE1" w:rsidP="00885E09">
            <w:pPr>
              <w:rPr>
                <w:rFonts w:asciiTheme="minorHAnsi" w:hAnsiTheme="minorHAnsi" w:cstheme="minorHAnsi"/>
              </w:rPr>
            </w:pPr>
            <w:r w:rsidRPr="00434FE1">
              <w:rPr>
                <w:rFonts w:asciiTheme="minorHAnsi" w:hAnsiTheme="minorHAnsi" w:cstheme="minorHAnsi"/>
              </w:rPr>
              <w:t xml:space="preserve">Female: 128.4 </w:t>
            </w:r>
          </w:p>
        </w:tc>
        <w:tc>
          <w:tcPr>
            <w:tcW w:w="2610" w:type="dxa"/>
          </w:tcPr>
          <w:p w14:paraId="7B188645" w14:textId="77777777" w:rsidR="00434FE1" w:rsidRPr="00434FE1" w:rsidRDefault="00434FE1" w:rsidP="00885E09">
            <w:pPr>
              <w:rPr>
                <w:rFonts w:asciiTheme="minorHAnsi" w:hAnsiTheme="minorHAnsi" w:cstheme="minorHAnsi"/>
              </w:rPr>
            </w:pPr>
            <w:r w:rsidRPr="00434FE1">
              <w:rPr>
                <w:rFonts w:asciiTheme="minorHAnsi" w:hAnsiTheme="minorHAnsi" w:cstheme="minorHAnsi"/>
              </w:rPr>
              <w:t>Female: 28.4%</w:t>
            </w:r>
          </w:p>
        </w:tc>
      </w:tr>
      <w:tr w:rsidR="00434FE1" w:rsidRPr="00F74984" w14:paraId="6C8430B6" w14:textId="77777777" w:rsidTr="00A91DF3">
        <w:trPr>
          <w:cantSplit/>
        </w:trPr>
        <w:tc>
          <w:tcPr>
            <w:tcW w:w="4410" w:type="dxa"/>
          </w:tcPr>
          <w:p w14:paraId="21F918DB" w14:textId="77777777" w:rsidR="00434FE1" w:rsidRPr="00434FE1" w:rsidRDefault="00434FE1" w:rsidP="00885E09">
            <w:pPr>
              <w:rPr>
                <w:rFonts w:asciiTheme="minorHAnsi" w:hAnsiTheme="minorHAnsi" w:cstheme="minorHAnsi"/>
                <w:b/>
                <w:bCs/>
              </w:rPr>
            </w:pPr>
            <w:r w:rsidRPr="00434FE1">
              <w:rPr>
                <w:rFonts w:asciiTheme="minorHAnsi" w:hAnsiTheme="minorHAnsi" w:cstheme="minorHAnsi"/>
                <w:b/>
                <w:bCs/>
              </w:rPr>
              <w:t>Leukemia</w:t>
            </w:r>
          </w:p>
        </w:tc>
        <w:tc>
          <w:tcPr>
            <w:tcW w:w="2430" w:type="dxa"/>
          </w:tcPr>
          <w:p w14:paraId="6C3B3B3C" w14:textId="77777777" w:rsidR="00434FE1" w:rsidRPr="00434FE1" w:rsidRDefault="00434FE1" w:rsidP="00885E09">
            <w:pPr>
              <w:rPr>
                <w:rFonts w:asciiTheme="minorHAnsi" w:hAnsiTheme="minorHAnsi" w:cstheme="minorHAnsi"/>
              </w:rPr>
            </w:pPr>
            <w:r w:rsidRPr="00434FE1">
              <w:rPr>
                <w:rFonts w:asciiTheme="minorHAnsi" w:hAnsiTheme="minorHAnsi" w:cstheme="minorHAnsi"/>
              </w:rPr>
              <w:t xml:space="preserve">Male: 144.1 </w:t>
            </w:r>
          </w:p>
        </w:tc>
        <w:tc>
          <w:tcPr>
            <w:tcW w:w="2610" w:type="dxa"/>
          </w:tcPr>
          <w:p w14:paraId="375C570C" w14:textId="77777777" w:rsidR="00434FE1" w:rsidRPr="00434FE1" w:rsidRDefault="00434FE1" w:rsidP="00885E09">
            <w:pPr>
              <w:rPr>
                <w:rFonts w:asciiTheme="minorHAnsi" w:hAnsiTheme="minorHAnsi" w:cstheme="minorHAnsi"/>
              </w:rPr>
            </w:pPr>
            <w:r w:rsidRPr="00434FE1">
              <w:rPr>
                <w:rFonts w:asciiTheme="minorHAnsi" w:hAnsiTheme="minorHAnsi" w:cstheme="minorHAnsi"/>
              </w:rPr>
              <w:t>Male: 44.1%</w:t>
            </w:r>
          </w:p>
        </w:tc>
      </w:tr>
      <w:tr w:rsidR="00434FE1" w:rsidRPr="00F74984" w14:paraId="20BCCCF0" w14:textId="77777777" w:rsidTr="00A91DF3">
        <w:trPr>
          <w:cantSplit/>
        </w:trPr>
        <w:tc>
          <w:tcPr>
            <w:tcW w:w="4410" w:type="dxa"/>
          </w:tcPr>
          <w:p w14:paraId="264DAFA7" w14:textId="77777777" w:rsidR="00434FE1" w:rsidRPr="00434FE1" w:rsidRDefault="00434FE1" w:rsidP="00885E09">
            <w:pPr>
              <w:rPr>
                <w:rFonts w:asciiTheme="minorHAnsi" w:hAnsiTheme="minorHAnsi" w:cstheme="minorHAnsi"/>
                <w:b/>
                <w:bCs/>
              </w:rPr>
            </w:pPr>
            <w:r w:rsidRPr="00434FE1">
              <w:rPr>
                <w:rFonts w:asciiTheme="minorHAnsi" w:hAnsiTheme="minorHAnsi" w:cstheme="minorHAnsi"/>
                <w:b/>
                <w:bCs/>
              </w:rPr>
              <w:t>Lung and Bronchus</w:t>
            </w:r>
          </w:p>
        </w:tc>
        <w:tc>
          <w:tcPr>
            <w:tcW w:w="2430" w:type="dxa"/>
          </w:tcPr>
          <w:p w14:paraId="0D586520" w14:textId="77777777" w:rsidR="00434FE1" w:rsidRPr="00434FE1" w:rsidRDefault="00434FE1" w:rsidP="00885E09">
            <w:pPr>
              <w:rPr>
                <w:rFonts w:asciiTheme="minorHAnsi" w:hAnsiTheme="minorHAnsi" w:cstheme="minorHAnsi"/>
              </w:rPr>
            </w:pPr>
            <w:r w:rsidRPr="00434FE1">
              <w:rPr>
                <w:rFonts w:asciiTheme="minorHAnsi" w:hAnsiTheme="minorHAnsi" w:cstheme="minorHAnsi"/>
              </w:rPr>
              <w:t xml:space="preserve">Female: 107.0 </w:t>
            </w:r>
          </w:p>
        </w:tc>
        <w:tc>
          <w:tcPr>
            <w:tcW w:w="2610" w:type="dxa"/>
          </w:tcPr>
          <w:p w14:paraId="132C2CBB" w14:textId="77777777" w:rsidR="00434FE1" w:rsidRPr="00434FE1" w:rsidRDefault="00434FE1" w:rsidP="00885E09">
            <w:pPr>
              <w:rPr>
                <w:rFonts w:asciiTheme="minorHAnsi" w:hAnsiTheme="minorHAnsi" w:cstheme="minorHAnsi"/>
              </w:rPr>
            </w:pPr>
            <w:r w:rsidRPr="00434FE1">
              <w:rPr>
                <w:rFonts w:asciiTheme="minorHAnsi" w:hAnsiTheme="minorHAnsi" w:cstheme="minorHAnsi"/>
              </w:rPr>
              <w:t>Female: 7.0%</w:t>
            </w:r>
          </w:p>
        </w:tc>
      </w:tr>
      <w:tr w:rsidR="00434FE1" w:rsidRPr="00F74984" w14:paraId="2249D24A" w14:textId="77777777" w:rsidTr="00A91DF3">
        <w:trPr>
          <w:cantSplit/>
        </w:trPr>
        <w:tc>
          <w:tcPr>
            <w:tcW w:w="4410" w:type="dxa"/>
          </w:tcPr>
          <w:p w14:paraId="060EE636" w14:textId="77777777" w:rsidR="00434FE1" w:rsidRPr="00434FE1" w:rsidRDefault="00434FE1" w:rsidP="00885E09">
            <w:pPr>
              <w:rPr>
                <w:rFonts w:asciiTheme="minorHAnsi" w:hAnsiTheme="minorHAnsi" w:cstheme="minorHAnsi"/>
                <w:b/>
                <w:bCs/>
              </w:rPr>
            </w:pPr>
            <w:r w:rsidRPr="00434FE1">
              <w:rPr>
                <w:rFonts w:asciiTheme="minorHAnsi" w:hAnsiTheme="minorHAnsi" w:cstheme="minorHAnsi"/>
                <w:b/>
                <w:bCs/>
              </w:rPr>
              <w:t>Melanoma of Skin</w:t>
            </w:r>
          </w:p>
        </w:tc>
        <w:tc>
          <w:tcPr>
            <w:tcW w:w="2430" w:type="dxa"/>
          </w:tcPr>
          <w:p w14:paraId="04A262FD" w14:textId="77777777" w:rsidR="00434FE1" w:rsidRPr="00434FE1" w:rsidRDefault="00434FE1" w:rsidP="00885E09">
            <w:pPr>
              <w:rPr>
                <w:rFonts w:asciiTheme="minorHAnsi" w:hAnsiTheme="minorHAnsi" w:cstheme="minorHAnsi"/>
              </w:rPr>
            </w:pPr>
            <w:r w:rsidRPr="00434FE1">
              <w:rPr>
                <w:rFonts w:asciiTheme="minorHAnsi" w:hAnsiTheme="minorHAnsi" w:cstheme="minorHAnsi"/>
              </w:rPr>
              <w:t xml:space="preserve">Female: 150.3 </w:t>
            </w:r>
          </w:p>
        </w:tc>
        <w:tc>
          <w:tcPr>
            <w:tcW w:w="2610" w:type="dxa"/>
          </w:tcPr>
          <w:p w14:paraId="64BC2E51" w14:textId="77777777" w:rsidR="00434FE1" w:rsidRPr="00434FE1" w:rsidRDefault="00434FE1" w:rsidP="00885E09">
            <w:pPr>
              <w:rPr>
                <w:rFonts w:asciiTheme="minorHAnsi" w:hAnsiTheme="minorHAnsi" w:cstheme="minorHAnsi"/>
              </w:rPr>
            </w:pPr>
            <w:r w:rsidRPr="00434FE1">
              <w:rPr>
                <w:rFonts w:asciiTheme="minorHAnsi" w:hAnsiTheme="minorHAnsi" w:cstheme="minorHAnsi"/>
              </w:rPr>
              <w:t>Female: 50.3%</w:t>
            </w:r>
          </w:p>
        </w:tc>
      </w:tr>
      <w:tr w:rsidR="00434FE1" w:rsidRPr="00F74984" w14:paraId="683C4FFA" w14:textId="77777777" w:rsidTr="00A91DF3">
        <w:trPr>
          <w:cantSplit/>
        </w:trPr>
        <w:tc>
          <w:tcPr>
            <w:tcW w:w="4410" w:type="dxa"/>
          </w:tcPr>
          <w:p w14:paraId="051513D7" w14:textId="77777777" w:rsidR="00434FE1" w:rsidRPr="00434FE1" w:rsidRDefault="00434FE1" w:rsidP="00885E09">
            <w:pPr>
              <w:rPr>
                <w:rFonts w:asciiTheme="minorHAnsi" w:hAnsiTheme="minorHAnsi" w:cstheme="minorHAnsi"/>
                <w:b/>
                <w:bCs/>
              </w:rPr>
            </w:pPr>
            <w:r w:rsidRPr="00434FE1">
              <w:rPr>
                <w:rFonts w:asciiTheme="minorHAnsi" w:hAnsiTheme="minorHAnsi" w:cstheme="minorHAnsi"/>
                <w:b/>
                <w:bCs/>
              </w:rPr>
              <w:t>Non-Hodgkin Lymphoma</w:t>
            </w:r>
          </w:p>
        </w:tc>
        <w:tc>
          <w:tcPr>
            <w:tcW w:w="2430" w:type="dxa"/>
          </w:tcPr>
          <w:p w14:paraId="14A6C001" w14:textId="77777777" w:rsidR="00434FE1" w:rsidRPr="00434FE1" w:rsidRDefault="00434FE1" w:rsidP="00885E09">
            <w:pPr>
              <w:rPr>
                <w:rFonts w:asciiTheme="minorHAnsi" w:hAnsiTheme="minorHAnsi" w:cstheme="minorHAnsi"/>
              </w:rPr>
            </w:pPr>
            <w:r w:rsidRPr="00434FE1">
              <w:rPr>
                <w:rFonts w:asciiTheme="minorHAnsi" w:hAnsiTheme="minorHAnsi" w:cstheme="minorHAnsi"/>
              </w:rPr>
              <w:t xml:space="preserve">Female: 106.2 </w:t>
            </w:r>
          </w:p>
        </w:tc>
        <w:tc>
          <w:tcPr>
            <w:tcW w:w="2610" w:type="dxa"/>
          </w:tcPr>
          <w:p w14:paraId="5C208FDF" w14:textId="77777777" w:rsidR="00434FE1" w:rsidRPr="00434FE1" w:rsidRDefault="00434FE1" w:rsidP="00885E09">
            <w:pPr>
              <w:rPr>
                <w:rFonts w:asciiTheme="minorHAnsi" w:hAnsiTheme="minorHAnsi" w:cstheme="minorHAnsi"/>
              </w:rPr>
            </w:pPr>
            <w:r w:rsidRPr="00434FE1">
              <w:rPr>
                <w:rFonts w:asciiTheme="minorHAnsi" w:hAnsiTheme="minorHAnsi" w:cstheme="minorHAnsi"/>
              </w:rPr>
              <w:t>Female: 6.2%</w:t>
            </w:r>
          </w:p>
        </w:tc>
      </w:tr>
      <w:tr w:rsidR="00434FE1" w:rsidRPr="00F74984" w14:paraId="56BD9E79" w14:textId="77777777" w:rsidTr="00A91DF3">
        <w:trPr>
          <w:cantSplit/>
        </w:trPr>
        <w:tc>
          <w:tcPr>
            <w:tcW w:w="4410" w:type="dxa"/>
          </w:tcPr>
          <w:p w14:paraId="6CD50E39" w14:textId="77777777" w:rsidR="00434FE1" w:rsidRPr="00434FE1" w:rsidRDefault="00434FE1" w:rsidP="00885E09">
            <w:pPr>
              <w:rPr>
                <w:rFonts w:asciiTheme="minorHAnsi" w:hAnsiTheme="minorHAnsi" w:cstheme="minorHAnsi"/>
                <w:b/>
                <w:bCs/>
              </w:rPr>
            </w:pPr>
            <w:r w:rsidRPr="00434FE1">
              <w:rPr>
                <w:rFonts w:asciiTheme="minorHAnsi" w:hAnsiTheme="minorHAnsi" w:cstheme="minorHAnsi"/>
                <w:b/>
                <w:bCs/>
              </w:rPr>
              <w:t>Oral Cavity and Pharynx</w:t>
            </w:r>
          </w:p>
        </w:tc>
        <w:tc>
          <w:tcPr>
            <w:tcW w:w="2430" w:type="dxa"/>
          </w:tcPr>
          <w:p w14:paraId="448F89D5" w14:textId="77777777" w:rsidR="00434FE1" w:rsidRPr="00434FE1" w:rsidRDefault="00434FE1" w:rsidP="00885E09">
            <w:pPr>
              <w:rPr>
                <w:rFonts w:asciiTheme="minorHAnsi" w:hAnsiTheme="minorHAnsi" w:cstheme="minorHAnsi"/>
              </w:rPr>
            </w:pPr>
            <w:r w:rsidRPr="00434FE1">
              <w:rPr>
                <w:rFonts w:asciiTheme="minorHAnsi" w:hAnsiTheme="minorHAnsi" w:cstheme="minorHAnsi"/>
              </w:rPr>
              <w:t xml:space="preserve">Male: 105.2 </w:t>
            </w:r>
          </w:p>
          <w:p w14:paraId="51A78439" w14:textId="77777777" w:rsidR="00434FE1" w:rsidRPr="00434FE1" w:rsidRDefault="00434FE1" w:rsidP="00885E09">
            <w:pPr>
              <w:rPr>
                <w:rFonts w:asciiTheme="minorHAnsi" w:hAnsiTheme="minorHAnsi" w:cstheme="minorHAnsi"/>
              </w:rPr>
            </w:pPr>
            <w:r w:rsidRPr="00434FE1">
              <w:rPr>
                <w:rFonts w:asciiTheme="minorHAnsi" w:hAnsiTheme="minorHAnsi" w:cstheme="minorHAnsi"/>
              </w:rPr>
              <w:t>Female: 109.5</w:t>
            </w:r>
          </w:p>
        </w:tc>
        <w:tc>
          <w:tcPr>
            <w:tcW w:w="2610" w:type="dxa"/>
          </w:tcPr>
          <w:p w14:paraId="2288625D" w14:textId="77777777" w:rsidR="00434FE1" w:rsidRPr="00434FE1" w:rsidRDefault="00434FE1" w:rsidP="00885E09">
            <w:pPr>
              <w:rPr>
                <w:rFonts w:asciiTheme="minorHAnsi" w:hAnsiTheme="minorHAnsi" w:cstheme="minorHAnsi"/>
              </w:rPr>
            </w:pPr>
            <w:r w:rsidRPr="00434FE1">
              <w:rPr>
                <w:rFonts w:asciiTheme="minorHAnsi" w:hAnsiTheme="minorHAnsi" w:cstheme="minorHAnsi"/>
              </w:rPr>
              <w:t>Male: 5.2%</w:t>
            </w:r>
          </w:p>
          <w:p w14:paraId="65325396" w14:textId="77777777" w:rsidR="00434FE1" w:rsidRPr="00434FE1" w:rsidRDefault="00434FE1" w:rsidP="00885E09">
            <w:pPr>
              <w:rPr>
                <w:rFonts w:asciiTheme="minorHAnsi" w:hAnsiTheme="minorHAnsi" w:cstheme="minorHAnsi"/>
              </w:rPr>
            </w:pPr>
            <w:r w:rsidRPr="00434FE1">
              <w:rPr>
                <w:rFonts w:asciiTheme="minorHAnsi" w:hAnsiTheme="minorHAnsi" w:cstheme="minorHAnsi"/>
              </w:rPr>
              <w:t>Female: 9.5%</w:t>
            </w:r>
          </w:p>
        </w:tc>
      </w:tr>
      <w:tr w:rsidR="00434FE1" w:rsidRPr="00F74984" w14:paraId="5F6FC226" w14:textId="77777777" w:rsidTr="00A91DF3">
        <w:trPr>
          <w:cantSplit/>
        </w:trPr>
        <w:tc>
          <w:tcPr>
            <w:tcW w:w="4410" w:type="dxa"/>
          </w:tcPr>
          <w:p w14:paraId="437560E6" w14:textId="77777777" w:rsidR="00434FE1" w:rsidRPr="00434FE1" w:rsidRDefault="00434FE1" w:rsidP="00885E09">
            <w:pPr>
              <w:rPr>
                <w:rFonts w:asciiTheme="minorHAnsi" w:hAnsiTheme="minorHAnsi" w:cstheme="minorHAnsi"/>
                <w:b/>
                <w:bCs/>
              </w:rPr>
            </w:pPr>
            <w:r w:rsidRPr="00434FE1">
              <w:rPr>
                <w:rFonts w:asciiTheme="minorHAnsi" w:hAnsiTheme="minorHAnsi" w:cstheme="minorHAnsi"/>
                <w:b/>
                <w:bCs/>
              </w:rPr>
              <w:t>Thyroid</w:t>
            </w:r>
          </w:p>
        </w:tc>
        <w:tc>
          <w:tcPr>
            <w:tcW w:w="2430" w:type="dxa"/>
          </w:tcPr>
          <w:p w14:paraId="09132256" w14:textId="77777777" w:rsidR="00434FE1" w:rsidRPr="00434FE1" w:rsidRDefault="00434FE1" w:rsidP="00885E09">
            <w:pPr>
              <w:rPr>
                <w:rFonts w:asciiTheme="minorHAnsi" w:hAnsiTheme="minorHAnsi" w:cstheme="minorHAnsi"/>
              </w:rPr>
            </w:pPr>
            <w:r w:rsidRPr="00434FE1">
              <w:rPr>
                <w:rFonts w:asciiTheme="minorHAnsi" w:hAnsiTheme="minorHAnsi" w:cstheme="minorHAnsi"/>
              </w:rPr>
              <w:t xml:space="preserve">Male: 103.9 </w:t>
            </w:r>
          </w:p>
        </w:tc>
        <w:tc>
          <w:tcPr>
            <w:tcW w:w="2610" w:type="dxa"/>
          </w:tcPr>
          <w:p w14:paraId="3E18FB5C" w14:textId="77777777" w:rsidR="00434FE1" w:rsidRPr="00434FE1" w:rsidRDefault="00434FE1" w:rsidP="00885E09">
            <w:pPr>
              <w:rPr>
                <w:rFonts w:asciiTheme="minorHAnsi" w:hAnsiTheme="minorHAnsi" w:cstheme="minorHAnsi"/>
              </w:rPr>
            </w:pPr>
            <w:r w:rsidRPr="00434FE1">
              <w:rPr>
                <w:rFonts w:asciiTheme="minorHAnsi" w:hAnsiTheme="minorHAnsi" w:cstheme="minorHAnsi"/>
              </w:rPr>
              <w:t>Male: 3.9%</w:t>
            </w:r>
          </w:p>
        </w:tc>
      </w:tr>
      <w:tr w:rsidR="00434FE1" w:rsidRPr="00F74984" w14:paraId="29030C11" w14:textId="77777777" w:rsidTr="00A91DF3">
        <w:trPr>
          <w:cantSplit/>
        </w:trPr>
        <w:tc>
          <w:tcPr>
            <w:tcW w:w="4410" w:type="dxa"/>
          </w:tcPr>
          <w:p w14:paraId="5D7821D1" w14:textId="77777777" w:rsidR="00434FE1" w:rsidRPr="00434FE1" w:rsidRDefault="00434FE1" w:rsidP="00885E09">
            <w:pPr>
              <w:rPr>
                <w:rFonts w:asciiTheme="minorHAnsi" w:hAnsiTheme="minorHAnsi" w:cstheme="minorHAnsi"/>
                <w:b/>
                <w:bCs/>
              </w:rPr>
            </w:pPr>
            <w:r w:rsidRPr="00434FE1">
              <w:rPr>
                <w:rFonts w:asciiTheme="minorHAnsi" w:hAnsiTheme="minorHAnsi" w:cstheme="minorHAnsi"/>
                <w:b/>
                <w:bCs/>
              </w:rPr>
              <w:t>All Sites/Types</w:t>
            </w:r>
          </w:p>
        </w:tc>
        <w:tc>
          <w:tcPr>
            <w:tcW w:w="2430" w:type="dxa"/>
          </w:tcPr>
          <w:p w14:paraId="64B62BFC" w14:textId="77777777" w:rsidR="00434FE1" w:rsidRPr="00434FE1" w:rsidRDefault="00434FE1" w:rsidP="00885E09">
            <w:pPr>
              <w:rPr>
                <w:rFonts w:asciiTheme="minorHAnsi" w:hAnsiTheme="minorHAnsi" w:cstheme="minorHAnsi"/>
              </w:rPr>
            </w:pPr>
            <w:r w:rsidRPr="00434FE1">
              <w:rPr>
                <w:rFonts w:asciiTheme="minorHAnsi" w:hAnsiTheme="minorHAnsi" w:cstheme="minorHAnsi"/>
              </w:rPr>
              <w:t xml:space="preserve">Female: 101.2 </w:t>
            </w:r>
          </w:p>
        </w:tc>
        <w:tc>
          <w:tcPr>
            <w:tcW w:w="2610" w:type="dxa"/>
          </w:tcPr>
          <w:p w14:paraId="3BC25351" w14:textId="77777777" w:rsidR="00434FE1" w:rsidRPr="00434FE1" w:rsidRDefault="00434FE1" w:rsidP="00885E09">
            <w:pPr>
              <w:rPr>
                <w:rFonts w:asciiTheme="minorHAnsi" w:hAnsiTheme="minorHAnsi" w:cstheme="minorHAnsi"/>
              </w:rPr>
            </w:pPr>
            <w:r w:rsidRPr="00434FE1">
              <w:rPr>
                <w:rFonts w:asciiTheme="minorHAnsi" w:hAnsiTheme="minorHAnsi" w:cstheme="minorHAnsi"/>
              </w:rPr>
              <w:t>Female: 1.2%</w:t>
            </w:r>
          </w:p>
        </w:tc>
      </w:tr>
    </w:tbl>
    <w:p w14:paraId="1E73873E" w14:textId="11F4C562" w:rsidR="007C792A" w:rsidRDefault="007C792A" w:rsidP="09C7A0F7">
      <w:pPr>
        <w:ind w:left="720"/>
        <w:contextualSpacing/>
        <w:jc w:val="both"/>
        <w:rPr>
          <w:rFonts w:asciiTheme="minorHAnsi" w:hAnsiTheme="minorHAnsi" w:cstheme="minorBidi"/>
        </w:rPr>
      </w:pPr>
    </w:p>
    <w:p w14:paraId="76450190" w14:textId="77777777" w:rsidR="00434FE1" w:rsidRDefault="00434FE1" w:rsidP="09C7A0F7">
      <w:pPr>
        <w:ind w:left="720"/>
        <w:contextualSpacing/>
        <w:jc w:val="both"/>
        <w:rPr>
          <w:rFonts w:asciiTheme="minorHAnsi" w:hAnsiTheme="minorHAnsi" w:cstheme="minorBidi"/>
        </w:rPr>
      </w:pPr>
    </w:p>
    <w:p w14:paraId="0E2BBFAD" w14:textId="1CD0D433" w:rsidR="00294E48" w:rsidRPr="00F4556A" w:rsidRDefault="7BCF526C" w:rsidP="00173426">
      <w:pPr>
        <w:contextualSpacing/>
        <w:rPr>
          <w:rFonts w:asciiTheme="minorHAnsi" w:hAnsiTheme="minorHAnsi" w:cstheme="minorBidi"/>
        </w:rPr>
      </w:pPr>
      <w:r w:rsidRPr="09C7A0F7">
        <w:rPr>
          <w:rFonts w:asciiTheme="minorHAnsi" w:hAnsiTheme="minorHAnsi" w:cstheme="minorBidi"/>
        </w:rPr>
        <w:t xml:space="preserve">The </w:t>
      </w:r>
      <w:r w:rsidR="00C6373B">
        <w:rPr>
          <w:rFonts w:asciiTheme="minorHAnsi" w:hAnsiTheme="minorHAnsi" w:cstheme="minorBidi"/>
        </w:rPr>
        <w:t xml:space="preserve">Applicant states that </w:t>
      </w:r>
      <w:r w:rsidR="00360415">
        <w:rPr>
          <w:rFonts w:asciiTheme="minorHAnsi" w:hAnsiTheme="minorHAnsi" w:cstheme="minorBidi"/>
        </w:rPr>
        <w:t xml:space="preserve">higher than average </w:t>
      </w:r>
      <w:r w:rsidRPr="09C7A0F7">
        <w:rPr>
          <w:rFonts w:asciiTheme="minorHAnsi" w:hAnsiTheme="minorHAnsi" w:cstheme="minorBidi"/>
        </w:rPr>
        <w:t>instances of</w:t>
      </w:r>
      <w:r w:rsidR="5904F0E2" w:rsidRPr="09C7A0F7">
        <w:rPr>
          <w:rFonts w:asciiTheme="minorHAnsi" w:hAnsiTheme="minorHAnsi" w:cstheme="minorBidi"/>
        </w:rPr>
        <w:t xml:space="preserve"> oncologic conditions </w:t>
      </w:r>
      <w:r w:rsidR="28283B07" w:rsidRPr="09C7A0F7">
        <w:rPr>
          <w:rFonts w:asciiTheme="minorHAnsi" w:hAnsiTheme="minorHAnsi" w:cstheme="minorBidi"/>
        </w:rPr>
        <w:t>support the</w:t>
      </w:r>
      <w:r w:rsidR="5904F0E2" w:rsidRPr="09C7A0F7">
        <w:rPr>
          <w:rFonts w:asciiTheme="minorHAnsi" w:hAnsiTheme="minorHAnsi" w:cstheme="minorBidi"/>
        </w:rPr>
        <w:t xml:space="preserve"> need </w:t>
      </w:r>
      <w:r w:rsidR="28283B07" w:rsidRPr="09C7A0F7">
        <w:rPr>
          <w:rFonts w:asciiTheme="minorHAnsi" w:hAnsiTheme="minorHAnsi" w:cstheme="minorBidi"/>
        </w:rPr>
        <w:t xml:space="preserve">not only for </w:t>
      </w:r>
      <w:r w:rsidR="5904F0E2" w:rsidRPr="09C7A0F7">
        <w:rPr>
          <w:rFonts w:asciiTheme="minorHAnsi" w:hAnsiTheme="minorHAnsi" w:cstheme="minorBidi"/>
        </w:rPr>
        <w:t>continued access to PET-CT imaging services in this catchment area</w:t>
      </w:r>
      <w:r w:rsidR="28283B07" w:rsidRPr="09C7A0F7">
        <w:rPr>
          <w:rFonts w:asciiTheme="minorHAnsi" w:hAnsiTheme="minorHAnsi" w:cstheme="minorBidi"/>
        </w:rPr>
        <w:t>, but also support</w:t>
      </w:r>
      <w:r w:rsidR="4B82290B" w:rsidRPr="09C7A0F7">
        <w:rPr>
          <w:rFonts w:asciiTheme="minorHAnsi" w:hAnsiTheme="minorHAnsi" w:cstheme="minorBidi"/>
        </w:rPr>
        <w:t>s</w:t>
      </w:r>
      <w:r w:rsidR="28283B07" w:rsidRPr="09C7A0F7">
        <w:rPr>
          <w:rFonts w:asciiTheme="minorHAnsi" w:hAnsiTheme="minorHAnsi" w:cstheme="minorBidi"/>
        </w:rPr>
        <w:t xml:space="preserve"> the </w:t>
      </w:r>
      <w:r w:rsidR="4B82290B" w:rsidRPr="09C7A0F7">
        <w:rPr>
          <w:rFonts w:asciiTheme="minorHAnsi" w:hAnsiTheme="minorHAnsi" w:cstheme="minorBidi"/>
        </w:rPr>
        <w:t xml:space="preserve">market predictions that the demand for PET-CT services will grow </w:t>
      </w:r>
      <w:r w:rsidR="2728ADD9" w:rsidRPr="09C7A0F7">
        <w:rPr>
          <w:rFonts w:asciiTheme="minorHAnsi" w:hAnsiTheme="minorHAnsi" w:cstheme="minorBidi"/>
        </w:rPr>
        <w:t>in accordance with</w:t>
      </w:r>
      <w:r w:rsidR="4B82290B" w:rsidRPr="09C7A0F7">
        <w:rPr>
          <w:rFonts w:asciiTheme="minorHAnsi" w:hAnsiTheme="minorHAnsi" w:cstheme="minorBidi"/>
        </w:rPr>
        <w:t xml:space="preserve"> the diagnostic and treatmen</w:t>
      </w:r>
      <w:r w:rsidR="3F478ECA" w:rsidRPr="09C7A0F7">
        <w:rPr>
          <w:rFonts w:asciiTheme="minorHAnsi" w:hAnsiTheme="minorHAnsi" w:cstheme="minorBidi"/>
        </w:rPr>
        <w:t>t needs of the Patient Panel.</w:t>
      </w:r>
    </w:p>
    <w:p w14:paraId="33D3FCDC" w14:textId="3F64FFE1" w:rsidR="00C419BA" w:rsidRPr="00F74984" w:rsidRDefault="00C419BA" w:rsidP="00D25842">
      <w:pPr>
        <w:ind w:left="720"/>
        <w:contextualSpacing/>
        <w:jc w:val="both"/>
        <w:rPr>
          <w:bCs/>
        </w:rPr>
      </w:pPr>
    </w:p>
    <w:p w14:paraId="361CB075" w14:textId="77777777" w:rsidR="00921A4F" w:rsidRPr="007A7398" w:rsidRDefault="00921A4F" w:rsidP="00921A4F">
      <w:pPr>
        <w:ind w:left="720"/>
        <w:rPr>
          <w:rFonts w:asciiTheme="minorHAnsi" w:hAnsiTheme="minorHAnsi" w:cstheme="minorHAnsi"/>
          <w:highlight w:val="yellow"/>
        </w:rPr>
      </w:pPr>
    </w:p>
    <w:p w14:paraId="05AA4A08" w14:textId="77777777" w:rsidR="00921A4F" w:rsidRPr="007A7398" w:rsidRDefault="00921A4F" w:rsidP="00921A4F">
      <w:pPr>
        <w:rPr>
          <w:rFonts w:asciiTheme="minorHAnsi" w:hAnsiTheme="minorHAnsi" w:cstheme="minorHAnsi"/>
          <w:b/>
          <w:bCs/>
          <w:i/>
          <w:iCs/>
        </w:rPr>
      </w:pPr>
      <w:r w:rsidRPr="007A7398">
        <w:rPr>
          <w:rFonts w:asciiTheme="minorHAnsi" w:hAnsiTheme="minorHAnsi" w:cstheme="minorHAnsi"/>
          <w:b/>
          <w:bCs/>
          <w:i/>
          <w:iCs/>
        </w:rPr>
        <w:t>Analysis</w:t>
      </w:r>
    </w:p>
    <w:p w14:paraId="70E6B9FE" w14:textId="6E12ECAB" w:rsidR="00921A4F" w:rsidRPr="00991202" w:rsidRDefault="00921A4F" w:rsidP="00921A4F">
      <w:pPr>
        <w:rPr>
          <w:rFonts w:asciiTheme="minorHAnsi" w:hAnsiTheme="minorHAnsi" w:cstheme="minorHAnsi"/>
        </w:rPr>
      </w:pPr>
      <w:r w:rsidRPr="00991202">
        <w:rPr>
          <w:rFonts w:asciiTheme="minorHAnsi" w:hAnsiTheme="minorHAnsi" w:cstheme="minorHAnsi"/>
        </w:rPr>
        <w:t>Staff concurs that the Proposed Project will support ongoing access to PET-CT services for the Patient Panel</w:t>
      </w:r>
      <w:r w:rsidR="003715FF">
        <w:rPr>
          <w:rFonts w:asciiTheme="minorHAnsi" w:hAnsiTheme="minorHAnsi" w:cstheme="minorHAnsi"/>
        </w:rPr>
        <w:t>. T</w:t>
      </w:r>
      <w:r w:rsidRPr="00991202">
        <w:rPr>
          <w:rFonts w:asciiTheme="minorHAnsi" w:hAnsiTheme="minorHAnsi" w:cstheme="minorHAnsi"/>
        </w:rPr>
        <w:t>he proposed siting of PET-CT imaging is designed to ensure appropriate access for the Patient Panel based on historical utilization of these imaging services</w:t>
      </w:r>
      <w:r w:rsidR="000C5D5C">
        <w:rPr>
          <w:rFonts w:asciiTheme="minorHAnsi" w:hAnsiTheme="minorHAnsi" w:cstheme="minorHAnsi"/>
        </w:rPr>
        <w:t xml:space="preserve"> and projected demand for PET-CT services</w:t>
      </w:r>
      <w:r w:rsidRPr="00991202">
        <w:rPr>
          <w:rFonts w:asciiTheme="minorHAnsi" w:hAnsiTheme="minorHAnsi" w:cstheme="minorHAnsi"/>
        </w:rPr>
        <w:t>. The volume of PET-CT scan demand is projected to increase by approximately 8.5% over the next 5 years</w:t>
      </w:r>
      <w:r w:rsidR="000C5D5C">
        <w:rPr>
          <w:rFonts w:asciiTheme="minorHAnsi" w:hAnsiTheme="minorHAnsi" w:cstheme="minorHAnsi"/>
        </w:rPr>
        <w:t xml:space="preserve"> after project implementation</w:t>
      </w:r>
      <w:r w:rsidRPr="00991202">
        <w:rPr>
          <w:rFonts w:asciiTheme="minorHAnsi" w:hAnsiTheme="minorHAnsi" w:cstheme="minorHAnsi"/>
        </w:rPr>
        <w:t xml:space="preserve">   The aging population </w:t>
      </w:r>
      <w:r w:rsidR="00496C4C">
        <w:rPr>
          <w:rFonts w:asciiTheme="minorHAnsi" w:hAnsiTheme="minorHAnsi" w:cstheme="minorHAnsi"/>
        </w:rPr>
        <w:t xml:space="preserve">and </w:t>
      </w:r>
      <w:r w:rsidR="00D93925">
        <w:rPr>
          <w:rFonts w:asciiTheme="minorHAnsi" w:hAnsiTheme="minorHAnsi" w:cstheme="minorHAnsi"/>
        </w:rPr>
        <w:t xml:space="preserve">prevalence of </w:t>
      </w:r>
      <w:r w:rsidR="003D08B6">
        <w:rPr>
          <w:rFonts w:asciiTheme="minorHAnsi" w:hAnsiTheme="minorHAnsi" w:cstheme="minorHAnsi"/>
        </w:rPr>
        <w:t xml:space="preserve">oncological conditions </w:t>
      </w:r>
      <w:r w:rsidR="00D93925">
        <w:rPr>
          <w:rFonts w:asciiTheme="minorHAnsi" w:hAnsiTheme="minorHAnsi" w:cstheme="minorHAnsi"/>
        </w:rPr>
        <w:t xml:space="preserve">in certain localities </w:t>
      </w:r>
      <w:r w:rsidRPr="00991202">
        <w:rPr>
          <w:rFonts w:asciiTheme="minorHAnsi" w:hAnsiTheme="minorHAnsi" w:cstheme="minorHAnsi"/>
        </w:rPr>
        <w:t xml:space="preserve">of the Primary Service Area further reinforces the need for access to imaging services </w:t>
      </w:r>
      <w:r w:rsidR="00CA0321" w:rsidRPr="00991202">
        <w:rPr>
          <w:rFonts w:asciiTheme="minorHAnsi" w:hAnsiTheme="minorHAnsi" w:cstheme="minorHAnsi"/>
        </w:rPr>
        <w:t>to</w:t>
      </w:r>
      <w:r w:rsidRPr="00991202">
        <w:rPr>
          <w:rFonts w:asciiTheme="minorHAnsi" w:hAnsiTheme="minorHAnsi" w:cstheme="minorHAnsi"/>
        </w:rPr>
        <w:t xml:space="preserve"> aid in the diagnosis and treatment of diseases that are often more prevalent in advancing age cohorts.  Through the Proposed Project, the Applicant will sustain local access to high-quality imaging services for the Patient Panel.</w:t>
      </w:r>
      <w:r w:rsidR="00AE04C2" w:rsidRPr="00AE04C2">
        <w:t xml:space="preserve"> </w:t>
      </w:r>
      <w:r w:rsidR="00AE04C2" w:rsidRPr="00AE04C2">
        <w:rPr>
          <w:rFonts w:asciiTheme="minorHAnsi" w:hAnsiTheme="minorHAnsi" w:cstheme="minorHAnsi"/>
        </w:rPr>
        <w:t>As a result, Staff finds that the Proposed Project meets the requirements of Factor 1a.</w:t>
      </w:r>
    </w:p>
    <w:p w14:paraId="5E7A421A" w14:textId="600BF14B" w:rsidR="00921A4F" w:rsidRPr="00B742AF" w:rsidRDefault="00921A4F" w:rsidP="00921A4F">
      <w:pPr>
        <w:rPr>
          <w:rFonts w:asciiTheme="minorHAnsi" w:hAnsiTheme="minorHAnsi" w:cstheme="minorHAnsi"/>
          <w:sz w:val="28"/>
          <w:szCs w:val="28"/>
        </w:rPr>
      </w:pPr>
    </w:p>
    <w:p w14:paraId="1346D0F7" w14:textId="77777777" w:rsidR="00921A4F" w:rsidRPr="00B742AF" w:rsidRDefault="00921A4F" w:rsidP="00921A4F">
      <w:pPr>
        <w:pStyle w:val="Heading1"/>
        <w:spacing w:before="0" w:line="240" w:lineRule="auto"/>
        <w:rPr>
          <w:rFonts w:asciiTheme="minorHAnsi" w:hAnsiTheme="minorHAnsi" w:cstheme="minorHAnsi"/>
        </w:rPr>
      </w:pPr>
      <w:bookmarkStart w:id="37" w:name="_Toc120865542"/>
      <w:r w:rsidRPr="00B742AF">
        <w:rPr>
          <w:rFonts w:asciiTheme="minorHAnsi" w:hAnsiTheme="minorHAnsi" w:cstheme="minorHAnsi"/>
        </w:rPr>
        <w:t>Factor 1: b) Public Health Value, Improved Health Outcomes and Quality of Life; Assurances of Health Equity</w:t>
      </w:r>
      <w:bookmarkEnd w:id="23"/>
      <w:bookmarkEnd w:id="37"/>
    </w:p>
    <w:p w14:paraId="1ECB4E54" w14:textId="6284F483" w:rsidR="00921A4F" w:rsidRPr="00B742AF" w:rsidRDefault="00921A4F" w:rsidP="00921A4F">
      <w:pPr>
        <w:autoSpaceDE w:val="0"/>
        <w:autoSpaceDN w:val="0"/>
        <w:adjustRightInd w:val="0"/>
        <w:rPr>
          <w:rFonts w:asciiTheme="minorHAnsi" w:hAnsiTheme="minorHAnsi" w:cstheme="minorHAnsi"/>
          <w:color w:val="000000"/>
        </w:rPr>
      </w:pPr>
      <w:bookmarkStart w:id="38" w:name="_Toc17149377"/>
      <w:bookmarkStart w:id="39" w:name="_Toc17151181"/>
      <w:bookmarkStart w:id="40" w:name="_Toc18922409"/>
      <w:bookmarkStart w:id="41" w:name="_Toc17151150"/>
      <w:bookmarkStart w:id="42" w:name="_Toc17322394"/>
      <w:bookmarkEnd w:id="24"/>
      <w:bookmarkEnd w:id="25"/>
      <w:bookmarkEnd w:id="26"/>
      <w:bookmarkEnd w:id="27"/>
      <w:bookmarkEnd w:id="28"/>
      <w:r w:rsidRPr="00B742AF">
        <w:rPr>
          <w:rFonts w:asciiTheme="minorHAnsi" w:hAnsiTheme="minorHAnsi" w:cstheme="minorHAnsi"/>
          <w:color w:val="000000"/>
        </w:rPr>
        <w:t>In</w:t>
      </w:r>
      <w:r w:rsidRPr="00B742AF">
        <w:rPr>
          <w:rFonts w:asciiTheme="minorHAnsi" w:hAnsiTheme="minorHAnsi" w:cstheme="minorHAnsi"/>
        </w:rPr>
        <w:t xml:space="preserve"> this section staff will assess if the Proposed Project </w:t>
      </w:r>
      <w:r w:rsidRPr="00B742AF">
        <w:rPr>
          <w:rFonts w:asciiTheme="minorHAnsi" w:hAnsiTheme="minorHAnsi" w:cstheme="minorHAnsi"/>
          <w:color w:val="000000"/>
        </w:rPr>
        <w:t xml:space="preserve">adds measurable public health value in terms of improved health outcomes and quality of life for the Applicant’s existing </w:t>
      </w:r>
      <w:r w:rsidR="00E2564A">
        <w:rPr>
          <w:rFonts w:asciiTheme="minorHAnsi" w:hAnsiTheme="minorHAnsi" w:cstheme="minorHAnsi"/>
          <w:color w:val="000000"/>
        </w:rPr>
        <w:t>P</w:t>
      </w:r>
      <w:r w:rsidRPr="00B742AF">
        <w:rPr>
          <w:rFonts w:asciiTheme="minorHAnsi" w:hAnsiTheme="minorHAnsi" w:cstheme="minorHAnsi"/>
          <w:color w:val="000000"/>
        </w:rPr>
        <w:t xml:space="preserve">atient </w:t>
      </w:r>
      <w:r w:rsidR="00E2564A">
        <w:rPr>
          <w:rFonts w:asciiTheme="minorHAnsi" w:hAnsiTheme="minorHAnsi" w:cstheme="minorHAnsi"/>
          <w:color w:val="000000"/>
        </w:rPr>
        <w:t>P</w:t>
      </w:r>
      <w:r w:rsidRPr="00B742AF">
        <w:rPr>
          <w:rFonts w:asciiTheme="minorHAnsi" w:hAnsiTheme="minorHAnsi" w:cstheme="minorHAnsi"/>
          <w:color w:val="000000"/>
        </w:rPr>
        <w:t xml:space="preserve">anel, while providing reasonable assurances of health equity. </w:t>
      </w:r>
    </w:p>
    <w:p w14:paraId="7888A1A3" w14:textId="77777777" w:rsidR="00921A4F" w:rsidRPr="00B742AF" w:rsidRDefault="00921A4F" w:rsidP="00921A4F">
      <w:pPr>
        <w:autoSpaceDE w:val="0"/>
        <w:autoSpaceDN w:val="0"/>
        <w:adjustRightInd w:val="0"/>
        <w:rPr>
          <w:rFonts w:asciiTheme="minorHAnsi" w:hAnsiTheme="minorHAnsi" w:cstheme="minorHAnsi"/>
          <w:sz w:val="23"/>
          <w:szCs w:val="23"/>
        </w:rPr>
      </w:pPr>
    </w:p>
    <w:p w14:paraId="2CADE21A" w14:textId="77777777" w:rsidR="00921A4F" w:rsidRPr="00944CA1" w:rsidRDefault="00921A4F" w:rsidP="00921A4F">
      <w:pPr>
        <w:rPr>
          <w:rFonts w:asciiTheme="minorHAnsi" w:hAnsiTheme="minorHAnsi" w:cstheme="minorHAnsi"/>
          <w:b/>
          <w:i/>
        </w:rPr>
      </w:pPr>
      <w:r w:rsidRPr="00944CA1">
        <w:rPr>
          <w:rFonts w:asciiTheme="minorHAnsi" w:hAnsiTheme="minorHAnsi" w:cstheme="minorHAnsi"/>
          <w:b/>
          <w:i/>
        </w:rPr>
        <w:t>Public Health Value, Health Outcomes, and Quality of Life</w:t>
      </w:r>
    </w:p>
    <w:p w14:paraId="25C7CAE6" w14:textId="5130F7D0" w:rsidR="00921A4F" w:rsidRPr="004E2F05" w:rsidRDefault="00921A4F" w:rsidP="00921A4F">
      <w:pPr>
        <w:autoSpaceDE w:val="0"/>
        <w:autoSpaceDN w:val="0"/>
        <w:adjustRightInd w:val="0"/>
        <w:jc w:val="both"/>
        <w:rPr>
          <w:rFonts w:ascii="Calibri" w:eastAsiaTheme="minorHAnsi" w:hAnsi="Calibri" w:cs="Calibri"/>
          <w:bCs/>
          <w:color w:val="000000"/>
          <w:sz w:val="23"/>
          <w:szCs w:val="23"/>
        </w:rPr>
      </w:pPr>
      <w:r w:rsidRPr="001D1511">
        <w:rPr>
          <w:rFonts w:asciiTheme="minorHAnsi" w:hAnsiTheme="minorHAnsi" w:cstheme="minorHAnsi"/>
        </w:rPr>
        <w:t>The Applicants states that through the Proposed Project</w:t>
      </w:r>
      <w:r>
        <w:rPr>
          <w:rFonts w:asciiTheme="minorHAnsi" w:hAnsiTheme="minorHAnsi" w:cstheme="minorHAnsi"/>
        </w:rPr>
        <w:t xml:space="preserve">, </w:t>
      </w:r>
      <w:r w:rsidRPr="001D1511">
        <w:rPr>
          <w:rFonts w:asciiTheme="minorHAnsi" w:hAnsiTheme="minorHAnsi" w:cstheme="minorHAnsi"/>
        </w:rPr>
        <w:t>it will maintain timely access to imaging services, and this will promote patient care and patient experience.</w:t>
      </w:r>
      <w:r w:rsidRPr="008C0B5A">
        <w:t xml:space="preserve"> </w:t>
      </w:r>
      <w:r>
        <w:t xml:space="preserve"> </w:t>
      </w:r>
      <w:r w:rsidRPr="006057AB">
        <w:rPr>
          <w:rFonts w:ascii="Calibri" w:eastAsiaTheme="minorHAnsi" w:hAnsi="Calibri" w:cs="Calibri"/>
          <w:color w:val="000000"/>
          <w:sz w:val="23"/>
          <w:szCs w:val="23"/>
        </w:rPr>
        <w:t xml:space="preserve">The Applicant </w:t>
      </w:r>
      <w:r>
        <w:rPr>
          <w:rFonts w:ascii="Calibri" w:eastAsiaTheme="minorHAnsi" w:hAnsi="Calibri" w:cs="Calibri"/>
          <w:color w:val="000000"/>
          <w:sz w:val="23"/>
          <w:szCs w:val="23"/>
        </w:rPr>
        <w:t>asserts</w:t>
      </w:r>
      <w:r w:rsidRPr="006057AB">
        <w:rPr>
          <w:rFonts w:ascii="Calibri" w:eastAsiaTheme="minorHAnsi" w:hAnsi="Calibri" w:cs="Calibri"/>
          <w:color w:val="000000"/>
          <w:sz w:val="23"/>
          <w:szCs w:val="23"/>
        </w:rPr>
        <w:t xml:space="preserve"> that both PET and</w:t>
      </w:r>
      <w:r>
        <w:rPr>
          <w:rFonts w:ascii="Calibri" w:eastAsiaTheme="minorHAnsi" w:hAnsi="Calibri" w:cs="Calibri"/>
          <w:color w:val="000000"/>
          <w:sz w:val="23"/>
          <w:szCs w:val="23"/>
        </w:rPr>
        <w:t xml:space="preserve"> </w:t>
      </w:r>
      <w:r w:rsidRPr="006057AB">
        <w:rPr>
          <w:rFonts w:ascii="Calibri" w:eastAsiaTheme="minorHAnsi" w:hAnsi="Calibri" w:cs="Calibri"/>
          <w:color w:val="000000"/>
          <w:sz w:val="23"/>
          <w:szCs w:val="23"/>
        </w:rPr>
        <w:t xml:space="preserve">CT are well established technologies that enable clinicians to appropriately diagnose and develop the </w:t>
      </w:r>
      <w:r w:rsidRPr="006057AB">
        <w:rPr>
          <w:rFonts w:ascii="Calibri" w:eastAsiaTheme="minorHAnsi" w:hAnsi="Calibri" w:cs="Calibri"/>
          <w:color w:val="000000"/>
          <w:sz w:val="23"/>
          <w:szCs w:val="23"/>
        </w:rPr>
        <w:lastRenderedPageBreak/>
        <w:t>most effective treatment plans earlier in the disease process across oncologic, cardiac, and neurologic specialties.</w:t>
      </w:r>
      <w:r w:rsidR="004745C4" w:rsidRPr="004745C4">
        <w:rPr>
          <w:rFonts w:asciiTheme="minorHAnsi" w:hAnsiTheme="minorHAnsi" w:cstheme="minorHAnsi"/>
        </w:rPr>
        <w:t xml:space="preserve"> </w:t>
      </w:r>
      <w:r w:rsidR="004745C4" w:rsidRPr="004745C4">
        <w:rPr>
          <w:rFonts w:ascii="Calibri" w:eastAsiaTheme="minorHAnsi" w:hAnsi="Calibri" w:cs="Calibri"/>
          <w:color w:val="000000"/>
          <w:sz w:val="23"/>
          <w:szCs w:val="23"/>
        </w:rPr>
        <w:t>Combined PET-CT scans help clinicians pinpoint abnormal metabolic activity and provide more accurate diagnoses than the two scans performed separately.</w:t>
      </w:r>
      <w:r w:rsidR="005E6398">
        <w:rPr>
          <w:rFonts w:ascii="Calibri" w:eastAsiaTheme="minorHAnsi" w:hAnsi="Calibri" w:cs="Calibri"/>
          <w:color w:val="000000"/>
          <w:sz w:val="23"/>
          <w:szCs w:val="23"/>
        </w:rPr>
        <w:t xml:space="preserve"> </w:t>
      </w:r>
      <w:r w:rsidRPr="00706F99">
        <w:rPr>
          <w:rFonts w:ascii="Calibri" w:eastAsiaTheme="minorHAnsi" w:hAnsi="Calibri" w:cs="Calibri"/>
          <w:color w:val="000000"/>
          <w:sz w:val="23"/>
          <w:szCs w:val="23"/>
        </w:rPr>
        <w:t xml:space="preserve">The Applicant cites a wide variety of literature supporting the use of PET-CT scans </w:t>
      </w:r>
      <w:r w:rsidRPr="00706F99">
        <w:rPr>
          <w:rFonts w:ascii="Calibri" w:hAnsi="Calibri" w:cs="Calibri"/>
          <w:color w:val="000000"/>
          <w:sz w:val="23"/>
          <w:szCs w:val="23"/>
        </w:rPr>
        <w:t>in the treatment of these conditions</w:t>
      </w:r>
      <w:r>
        <w:rPr>
          <w:rFonts w:ascii="Calibri" w:hAnsi="Calibri" w:cs="Calibri"/>
          <w:color w:val="000000"/>
          <w:sz w:val="23"/>
          <w:szCs w:val="23"/>
        </w:rPr>
        <w:t xml:space="preserve"> and</w:t>
      </w:r>
      <w:r w:rsidRPr="00706F99">
        <w:rPr>
          <w:rFonts w:ascii="Calibri" w:hAnsi="Calibri" w:cs="Calibri"/>
        </w:rPr>
        <w:t xml:space="preserve"> anticipates that the Proposed Project will provide the </w:t>
      </w:r>
      <w:r w:rsidR="0088222A">
        <w:rPr>
          <w:rFonts w:ascii="Calibri" w:hAnsi="Calibri" w:cs="Calibri"/>
        </w:rPr>
        <w:t>P</w:t>
      </w:r>
      <w:r w:rsidRPr="00706F99">
        <w:rPr>
          <w:rFonts w:ascii="Calibri" w:hAnsi="Calibri" w:cs="Calibri"/>
        </w:rPr>
        <w:t xml:space="preserve">atient </w:t>
      </w:r>
      <w:r w:rsidR="0088222A">
        <w:rPr>
          <w:rFonts w:ascii="Calibri" w:hAnsi="Calibri" w:cs="Calibri"/>
        </w:rPr>
        <w:t>P</w:t>
      </w:r>
      <w:r w:rsidRPr="00706F99">
        <w:rPr>
          <w:rFonts w:ascii="Calibri" w:hAnsi="Calibri" w:cs="Calibri"/>
        </w:rPr>
        <w:t xml:space="preserve">anel with continued access to integrated PET-CT services that will </w:t>
      </w:r>
      <w:r w:rsidR="005B0A5B">
        <w:rPr>
          <w:rFonts w:ascii="Calibri" w:hAnsi="Calibri" w:cs="Calibri"/>
        </w:rPr>
        <w:t xml:space="preserve">positively </w:t>
      </w:r>
      <w:r w:rsidRPr="00706F99">
        <w:rPr>
          <w:rFonts w:ascii="Calibri" w:hAnsi="Calibri" w:cs="Calibri"/>
        </w:rPr>
        <w:t>impact health outcomes, quality of life, and patient satisfaction.</w:t>
      </w:r>
    </w:p>
    <w:p w14:paraId="7CBFB005" w14:textId="77777777" w:rsidR="00921A4F" w:rsidRPr="00706F99" w:rsidRDefault="00921A4F" w:rsidP="00921A4F">
      <w:pPr>
        <w:autoSpaceDE w:val="0"/>
        <w:autoSpaceDN w:val="0"/>
        <w:adjustRightInd w:val="0"/>
        <w:jc w:val="both"/>
        <w:rPr>
          <w:rFonts w:ascii="Calibri" w:hAnsi="Calibri" w:cs="Calibri"/>
        </w:rPr>
      </w:pPr>
    </w:p>
    <w:p w14:paraId="60D0A12E" w14:textId="77777777" w:rsidR="00921A4F" w:rsidRDefault="00921A4F" w:rsidP="00921A4F">
      <w:pPr>
        <w:autoSpaceDE w:val="0"/>
        <w:autoSpaceDN w:val="0"/>
        <w:adjustRightInd w:val="0"/>
        <w:jc w:val="both"/>
      </w:pPr>
      <w:r w:rsidRPr="00706F99">
        <w:rPr>
          <w:rFonts w:ascii="Calibri" w:hAnsi="Calibri" w:cs="Calibri"/>
        </w:rPr>
        <w:t xml:space="preserve">The Applicant cites studies indicating that </w:t>
      </w:r>
      <w:r w:rsidRPr="00706F99">
        <w:rPr>
          <w:rFonts w:ascii="Calibri" w:hAnsi="Calibri" w:cs="Calibri"/>
          <w:i/>
          <w:iCs/>
        </w:rPr>
        <w:t>delayed access</w:t>
      </w:r>
      <w:r w:rsidRPr="00706F99">
        <w:rPr>
          <w:rFonts w:ascii="Calibri" w:hAnsi="Calibri" w:cs="Calibri"/>
        </w:rPr>
        <w:t xml:space="preserve"> to healthcare services results in decreased patient satisfaction, as well as negative health outcomes due to delays in diagnosis and treatment.</w:t>
      </w:r>
      <w:r w:rsidRPr="00706F99">
        <w:rPr>
          <w:rStyle w:val="EndnoteReference"/>
          <w:rFonts w:ascii="Calibri" w:hAnsi="Calibri" w:cs="Calibri"/>
        </w:rPr>
        <w:endnoteReference w:id="3"/>
      </w:r>
      <w:r w:rsidRPr="00706F99">
        <w:rPr>
          <w:rFonts w:ascii="Calibri" w:hAnsi="Calibri" w:cs="Calibri"/>
        </w:rPr>
        <w:t xml:space="preserve"> Conversely</w:t>
      </w:r>
      <w:r w:rsidRPr="00706F99">
        <w:rPr>
          <w:rFonts w:ascii="Calibri" w:hAnsi="Calibri" w:cs="Calibri"/>
          <w:i/>
          <w:iCs/>
        </w:rPr>
        <w:t xml:space="preserve">, </w:t>
      </w:r>
      <w:r w:rsidRPr="00706F99">
        <w:rPr>
          <w:rFonts w:ascii="Calibri" w:hAnsi="Calibri" w:cs="Calibri"/>
          <w:bCs/>
          <w:i/>
          <w:iCs/>
        </w:rPr>
        <w:t>ease of access</w:t>
      </w:r>
      <w:r w:rsidRPr="00706F99">
        <w:rPr>
          <w:rFonts w:ascii="Calibri" w:hAnsi="Calibri" w:cs="Calibri"/>
          <w:bCs/>
        </w:rPr>
        <w:t xml:space="preserve"> improves quality of life for patients because early detection and treatment of diseases improves patient outcomes.</w:t>
      </w:r>
      <w:r w:rsidRPr="00706F99">
        <w:rPr>
          <w:rStyle w:val="EndnoteReference"/>
          <w:rFonts w:ascii="Calibri" w:hAnsi="Calibri" w:cs="Calibri"/>
          <w:bCs/>
        </w:rPr>
        <w:endnoteReference w:id="4"/>
      </w:r>
      <w:r w:rsidRPr="00706F99">
        <w:rPr>
          <w:rFonts w:ascii="Calibri" w:hAnsi="Calibri" w:cs="Calibri"/>
          <w:bCs/>
        </w:rPr>
        <w:t xml:space="preserve"> </w:t>
      </w:r>
      <w:r>
        <w:rPr>
          <w:rFonts w:ascii="Calibri" w:hAnsi="Calibri" w:cs="Calibri"/>
          <w:bCs/>
        </w:rPr>
        <w:t>The Applicant notes that s</w:t>
      </w:r>
      <w:r w:rsidRPr="00706F99">
        <w:rPr>
          <w:rFonts w:ascii="Calibri" w:hAnsi="Calibri" w:cs="Calibri"/>
          <w:bCs/>
        </w:rPr>
        <w:t>atisfied patients are more likely to be compliant with their medical care plan, ultimately leading to improved outcomes and more efficient utilization of healthcare resources.</w:t>
      </w:r>
      <w:r w:rsidRPr="00706F99">
        <w:rPr>
          <w:rStyle w:val="EndnoteReference"/>
          <w:rFonts w:ascii="Calibri" w:hAnsi="Calibri" w:cs="Calibri"/>
          <w:bCs/>
        </w:rPr>
        <w:endnoteReference w:id="5"/>
      </w:r>
      <w:r w:rsidRPr="00AF5352">
        <w:t xml:space="preserve"> </w:t>
      </w:r>
    </w:p>
    <w:p w14:paraId="7F8BC2EB" w14:textId="77777777" w:rsidR="00921A4F" w:rsidRPr="00D34578" w:rsidRDefault="00921A4F" w:rsidP="00921A4F">
      <w:pPr>
        <w:autoSpaceDE w:val="0"/>
        <w:autoSpaceDN w:val="0"/>
        <w:adjustRightInd w:val="0"/>
        <w:rPr>
          <w:rFonts w:asciiTheme="minorHAnsi" w:hAnsiTheme="minorHAnsi" w:cstheme="minorHAnsi"/>
          <w:color w:val="000000"/>
          <w:highlight w:val="yellow"/>
        </w:rPr>
      </w:pPr>
    </w:p>
    <w:p w14:paraId="2FC1ADAE" w14:textId="77777777" w:rsidR="00921A4F" w:rsidRPr="00944CA1" w:rsidRDefault="00921A4F" w:rsidP="00921A4F">
      <w:pPr>
        <w:rPr>
          <w:rFonts w:asciiTheme="minorHAnsi" w:hAnsiTheme="minorHAnsi" w:cstheme="minorHAnsi"/>
          <w:b/>
          <w:i/>
        </w:rPr>
      </w:pPr>
      <w:r w:rsidRPr="00944CA1">
        <w:rPr>
          <w:rFonts w:asciiTheme="minorHAnsi" w:hAnsiTheme="minorHAnsi" w:cstheme="minorHAnsi"/>
          <w:b/>
          <w:i/>
        </w:rPr>
        <w:t>Analysis:  Public Health Value, Health Outcomes, and Quality of Life</w:t>
      </w:r>
    </w:p>
    <w:p w14:paraId="3430ACE0" w14:textId="13BBE585" w:rsidR="00921A4F" w:rsidRPr="003B59D3" w:rsidRDefault="00921A4F" w:rsidP="00921A4F">
      <w:pPr>
        <w:rPr>
          <w:rFonts w:asciiTheme="minorHAnsi" w:hAnsiTheme="minorHAnsi" w:cstheme="minorHAnsi"/>
          <w:bCs/>
        </w:rPr>
      </w:pPr>
      <w:r w:rsidRPr="003B59D3">
        <w:rPr>
          <w:rFonts w:asciiTheme="minorHAnsi" w:hAnsiTheme="minorHAnsi" w:cstheme="minorHAnsi"/>
          <w:bCs/>
        </w:rPr>
        <w:t xml:space="preserve">Staff concur that providing timely access to imaging services contributes to improved health outcomes and patient satisfaction. Advanced imaging can improve disease detection, </w:t>
      </w:r>
      <w:r w:rsidR="00C30F37">
        <w:rPr>
          <w:rFonts w:asciiTheme="minorHAnsi" w:hAnsiTheme="minorHAnsi" w:cstheme="minorHAnsi"/>
          <w:bCs/>
        </w:rPr>
        <w:t>allow</w:t>
      </w:r>
      <w:r w:rsidRPr="003B59D3">
        <w:rPr>
          <w:rFonts w:asciiTheme="minorHAnsi" w:hAnsiTheme="minorHAnsi" w:cstheme="minorHAnsi"/>
          <w:bCs/>
        </w:rPr>
        <w:t xml:space="preserve"> for more accurate diagnosis and treatment</w:t>
      </w:r>
      <w:r w:rsidR="009F4451">
        <w:rPr>
          <w:rFonts w:asciiTheme="minorHAnsi" w:hAnsiTheme="minorHAnsi" w:cstheme="minorHAnsi"/>
          <w:bCs/>
        </w:rPr>
        <w:t>,</w:t>
      </w:r>
      <w:r w:rsidRPr="003B59D3">
        <w:rPr>
          <w:rFonts w:asciiTheme="minorHAnsi" w:hAnsiTheme="minorHAnsi" w:cstheme="minorHAnsi"/>
          <w:bCs/>
        </w:rPr>
        <w:t xml:space="preserve"> and avoid more invasive and costly procedures.</w:t>
      </w:r>
      <w:r w:rsidRPr="003B59D3">
        <w:rPr>
          <w:rFonts w:asciiTheme="minorHAnsi" w:hAnsiTheme="minorHAnsi" w:cstheme="minorHAnsi"/>
          <w:bCs/>
          <w:vertAlign w:val="superscript"/>
        </w:rPr>
        <w:endnoteReference w:id="6"/>
      </w:r>
      <w:r w:rsidRPr="003B59D3">
        <w:rPr>
          <w:rFonts w:asciiTheme="minorHAnsi" w:hAnsiTheme="minorHAnsi" w:cstheme="minorHAnsi"/>
          <w:bCs/>
        </w:rPr>
        <w:t xml:space="preserve"> </w:t>
      </w:r>
      <w:r w:rsidRPr="003B59D3">
        <w:rPr>
          <w:rFonts w:asciiTheme="minorHAnsi" w:hAnsiTheme="minorHAnsi" w:cstheme="minorHAnsi"/>
        </w:rPr>
        <w:t>Not having adequate access to advanced imaging leads to delays in diagnosis and treatment, which can negatively affect health outcomes.</w:t>
      </w:r>
      <w:r w:rsidRPr="003B59D3">
        <w:rPr>
          <w:rFonts w:asciiTheme="minorHAnsi" w:hAnsiTheme="minorHAnsi" w:cstheme="minorHAnsi"/>
          <w:bCs/>
        </w:rPr>
        <w:t xml:space="preserve"> </w:t>
      </w:r>
      <w:r w:rsidRPr="003B59D3">
        <w:rPr>
          <w:rFonts w:asciiTheme="minorHAnsi" w:hAnsiTheme="minorHAnsi" w:cstheme="minorHAnsi"/>
        </w:rPr>
        <w:t xml:space="preserve">Staff confirms </w:t>
      </w:r>
      <w:r>
        <w:rPr>
          <w:rFonts w:asciiTheme="minorHAnsi" w:hAnsiTheme="minorHAnsi" w:cstheme="minorHAnsi"/>
        </w:rPr>
        <w:t xml:space="preserve">the </w:t>
      </w:r>
      <w:r w:rsidRPr="003B59D3">
        <w:rPr>
          <w:rFonts w:asciiTheme="minorHAnsi" w:hAnsiTheme="minorHAnsi" w:cstheme="minorHAnsi"/>
        </w:rPr>
        <w:t>ongoing need for continued access to PET-CT services, especially among the 50 and over age population, which comprises more than half of the Applicant’s patient population. Risk for cancer, cardiovascular disease, and Alzheimer’s</w:t>
      </w:r>
      <w:r>
        <w:rPr>
          <w:rFonts w:asciiTheme="minorHAnsi" w:hAnsiTheme="minorHAnsi" w:cstheme="minorHAnsi"/>
        </w:rPr>
        <w:t xml:space="preserve"> (</w:t>
      </w:r>
      <w:r w:rsidRPr="003B59D3">
        <w:rPr>
          <w:rFonts w:asciiTheme="minorHAnsi" w:hAnsiTheme="minorHAnsi" w:cstheme="minorHAnsi"/>
        </w:rPr>
        <w:t>the leading causes of death in Massachusetts</w:t>
      </w:r>
      <w:r>
        <w:rPr>
          <w:rFonts w:asciiTheme="minorHAnsi" w:hAnsiTheme="minorHAnsi" w:cstheme="minorHAnsi"/>
        </w:rPr>
        <w:t>)</w:t>
      </w:r>
      <w:r w:rsidRPr="003B59D3">
        <w:rPr>
          <w:rFonts w:asciiTheme="minorHAnsi" w:hAnsiTheme="minorHAnsi" w:cstheme="minorHAnsi"/>
        </w:rPr>
        <w:t xml:space="preserve"> increase with age, and consequently demand for the proposed imaging services is likely to increase with a growing aging population.</w:t>
      </w:r>
      <w:r>
        <w:rPr>
          <w:rStyle w:val="EndnoteReference"/>
          <w:rFonts w:asciiTheme="minorHAnsi" w:hAnsiTheme="minorHAnsi" w:cstheme="minorHAnsi"/>
        </w:rPr>
        <w:endnoteReference w:id="7"/>
      </w:r>
      <w:r w:rsidRPr="003B59D3">
        <w:rPr>
          <w:rFonts w:asciiTheme="minorHAnsi" w:hAnsiTheme="minorHAnsi" w:cstheme="minorHAnsi"/>
        </w:rPr>
        <w:t xml:space="preserve"> </w:t>
      </w:r>
    </w:p>
    <w:p w14:paraId="4A64DDD9" w14:textId="77777777" w:rsidR="00921A4F" w:rsidRPr="00D34578" w:rsidRDefault="00921A4F" w:rsidP="00921A4F">
      <w:pPr>
        <w:contextualSpacing/>
        <w:rPr>
          <w:rFonts w:asciiTheme="minorHAnsi" w:hAnsiTheme="minorHAnsi" w:cstheme="minorHAnsi"/>
          <w:b/>
          <w:bCs/>
          <w:highlight w:val="yellow"/>
        </w:rPr>
      </w:pPr>
    </w:p>
    <w:p w14:paraId="1A9FAAD2" w14:textId="77777777" w:rsidR="00921A4F" w:rsidRPr="0043579F" w:rsidRDefault="00921A4F" w:rsidP="00921A4F">
      <w:pPr>
        <w:contextualSpacing/>
        <w:rPr>
          <w:rFonts w:asciiTheme="minorHAnsi" w:hAnsiTheme="minorHAnsi" w:cstheme="minorHAnsi"/>
          <w:b/>
          <w:bCs/>
        </w:rPr>
      </w:pPr>
      <w:r w:rsidRPr="0043579F">
        <w:rPr>
          <w:rFonts w:asciiTheme="minorHAnsi" w:hAnsiTheme="minorHAnsi" w:cstheme="minorHAnsi"/>
          <w:b/>
          <w:bCs/>
        </w:rPr>
        <w:t>Health Equity and Social Determinants of Health (</w:t>
      </w:r>
      <w:proofErr w:type="spellStart"/>
      <w:r w:rsidRPr="0043579F">
        <w:rPr>
          <w:rFonts w:asciiTheme="minorHAnsi" w:hAnsiTheme="minorHAnsi" w:cstheme="minorHAnsi"/>
          <w:b/>
          <w:bCs/>
        </w:rPr>
        <w:t>SDoH</w:t>
      </w:r>
      <w:proofErr w:type="spellEnd"/>
      <w:r w:rsidRPr="0043579F">
        <w:rPr>
          <w:rFonts w:asciiTheme="minorHAnsi" w:hAnsiTheme="minorHAnsi" w:cstheme="minorHAnsi"/>
          <w:b/>
          <w:bCs/>
        </w:rPr>
        <w:t xml:space="preserve">) </w:t>
      </w:r>
    </w:p>
    <w:p w14:paraId="7A68FDB9" w14:textId="154BC04B" w:rsidR="00921A4F" w:rsidRPr="00D34578" w:rsidRDefault="00921A4F" w:rsidP="00921A4F">
      <w:pPr>
        <w:autoSpaceDE w:val="0"/>
        <w:autoSpaceDN w:val="0"/>
        <w:adjustRightInd w:val="0"/>
        <w:rPr>
          <w:rFonts w:asciiTheme="minorHAnsi" w:hAnsiTheme="minorHAnsi" w:cstheme="minorHAnsi"/>
          <w:color w:val="000000"/>
          <w:highlight w:val="yellow"/>
        </w:rPr>
      </w:pPr>
      <w:r w:rsidRPr="0043579F">
        <w:rPr>
          <w:rFonts w:asciiTheme="minorHAnsi" w:hAnsiTheme="minorHAnsi" w:cstheme="minorHAnsi"/>
          <w:color w:val="000000"/>
        </w:rPr>
        <w:t xml:space="preserve">The Applicant states that it plans to ensure health equity to all populations, including those deemed underserved, and that the Proposed Project will not adversely affect accessibility of the Applicant's services for poor, medically indigent, and/or Medicaid eligible individuals. The Applicant accepts all forms of insurance and asserts that it will not discriminate based on ability to pay or payer source. Shields has price transparency tools so that all patients have information on current </w:t>
      </w:r>
      <w:r w:rsidR="007B73A8" w:rsidRPr="0043579F">
        <w:rPr>
          <w:rFonts w:asciiTheme="minorHAnsi" w:hAnsiTheme="minorHAnsi" w:cstheme="minorHAnsi"/>
          <w:color w:val="000000"/>
        </w:rPr>
        <w:t>pricing,</w:t>
      </w:r>
      <w:r w:rsidR="004A7906">
        <w:rPr>
          <w:rFonts w:asciiTheme="minorHAnsi" w:hAnsiTheme="minorHAnsi" w:cstheme="minorHAnsi"/>
          <w:color w:val="000000"/>
        </w:rPr>
        <w:t xml:space="preserve"> and </w:t>
      </w:r>
      <w:r w:rsidRPr="0043579F">
        <w:rPr>
          <w:rFonts w:asciiTheme="minorHAnsi" w:hAnsiTheme="minorHAnsi" w:cstheme="minorHAnsi"/>
          <w:color w:val="000000"/>
        </w:rPr>
        <w:t xml:space="preserve">they provide financial counselors for assistance in understanding insurance </w:t>
      </w:r>
      <w:r>
        <w:rPr>
          <w:rFonts w:asciiTheme="minorHAnsi" w:hAnsiTheme="minorHAnsi" w:cstheme="minorHAnsi"/>
          <w:color w:val="000000"/>
        </w:rPr>
        <w:t xml:space="preserve">benefits.  </w:t>
      </w:r>
      <w:r w:rsidR="007B2A46">
        <w:rPr>
          <w:rFonts w:asciiTheme="minorHAnsi" w:hAnsiTheme="minorHAnsi" w:cstheme="minorHAnsi"/>
        </w:rPr>
        <w:t>T</w:t>
      </w:r>
      <w:r w:rsidRPr="00E97731">
        <w:rPr>
          <w:rFonts w:asciiTheme="minorHAnsi" w:hAnsiTheme="minorHAnsi" w:cstheme="minorHAnsi"/>
        </w:rPr>
        <w:t xml:space="preserve">he Proposed Project will promote health equity and ensure equal access to PET-CT services for </w:t>
      </w:r>
      <w:proofErr w:type="gramStart"/>
      <w:r w:rsidRPr="00E97731">
        <w:rPr>
          <w:rFonts w:asciiTheme="minorHAnsi" w:hAnsiTheme="minorHAnsi" w:cstheme="minorHAnsi"/>
        </w:rPr>
        <w:t>all of</w:t>
      </w:r>
      <w:proofErr w:type="gramEnd"/>
      <w:r w:rsidRPr="00E97731">
        <w:rPr>
          <w:rFonts w:asciiTheme="minorHAnsi" w:hAnsiTheme="minorHAnsi" w:cstheme="minorHAnsi"/>
        </w:rPr>
        <w:t xml:space="preserve"> the Applicant’s patients </w:t>
      </w:r>
      <w:r w:rsidR="00CA27C0">
        <w:rPr>
          <w:rFonts w:asciiTheme="minorHAnsi" w:hAnsiTheme="minorHAnsi" w:cstheme="minorHAnsi"/>
        </w:rPr>
        <w:t>in</w:t>
      </w:r>
      <w:r w:rsidRPr="00E97731">
        <w:rPr>
          <w:rFonts w:asciiTheme="minorHAnsi" w:hAnsiTheme="minorHAnsi" w:cstheme="minorHAnsi"/>
        </w:rPr>
        <w:t xml:space="preserve"> the following ways:</w:t>
      </w:r>
    </w:p>
    <w:p w14:paraId="28DA8E55" w14:textId="77777777" w:rsidR="00921A4F" w:rsidRDefault="00921A4F" w:rsidP="00F457F3">
      <w:pPr>
        <w:spacing w:after="120"/>
        <w:contextualSpacing/>
        <w:rPr>
          <w:rFonts w:asciiTheme="minorHAnsi" w:hAnsiTheme="minorHAnsi" w:cstheme="minorHAnsi"/>
        </w:rPr>
      </w:pPr>
    </w:p>
    <w:p w14:paraId="63930A8C" w14:textId="1F89BDF2" w:rsidR="00921A4F" w:rsidRPr="005749BD" w:rsidRDefault="00921A4F" w:rsidP="00173426">
      <w:pPr>
        <w:pStyle w:val="ListParagraph"/>
        <w:numPr>
          <w:ilvl w:val="0"/>
          <w:numId w:val="22"/>
        </w:numPr>
        <w:spacing w:after="120" w:line="240" w:lineRule="auto"/>
        <w:rPr>
          <w:rFonts w:cstheme="minorHAnsi"/>
          <w:b/>
          <w:bCs/>
          <w:sz w:val="24"/>
          <w:szCs w:val="24"/>
        </w:rPr>
      </w:pPr>
      <w:r w:rsidRPr="005749BD">
        <w:rPr>
          <w:rFonts w:cstheme="minorHAnsi"/>
          <w:b/>
          <w:bCs/>
          <w:sz w:val="24"/>
          <w:szCs w:val="24"/>
        </w:rPr>
        <w:t xml:space="preserve">Language Access.  </w:t>
      </w:r>
      <w:r w:rsidRPr="005749BD">
        <w:rPr>
          <w:rFonts w:ascii="Calibri" w:hAnsi="Calibri" w:cs="Calibri"/>
          <w:sz w:val="24"/>
          <w:szCs w:val="24"/>
        </w:rPr>
        <w:t>The Applicant plans to implement a translation services program</w:t>
      </w:r>
      <w:r w:rsidR="00D26F53">
        <w:rPr>
          <w:rFonts w:ascii="Calibri" w:hAnsi="Calibri" w:cs="Calibri"/>
          <w:sz w:val="24"/>
          <w:szCs w:val="24"/>
        </w:rPr>
        <w:t xml:space="preserve"> using </w:t>
      </w:r>
      <w:r w:rsidRPr="005749BD">
        <w:rPr>
          <w:rFonts w:ascii="Calibri" w:hAnsi="Calibri" w:cs="Calibri"/>
          <w:sz w:val="24"/>
          <w:szCs w:val="24"/>
        </w:rPr>
        <w:t xml:space="preserve">Language Line and </w:t>
      </w:r>
      <w:proofErr w:type="spellStart"/>
      <w:r w:rsidRPr="005749BD">
        <w:rPr>
          <w:rFonts w:ascii="Calibri" w:hAnsi="Calibri" w:cs="Calibri"/>
          <w:sz w:val="24"/>
          <w:szCs w:val="24"/>
        </w:rPr>
        <w:t>InDemand</w:t>
      </w:r>
      <w:proofErr w:type="spellEnd"/>
      <w:r w:rsidRPr="005749BD">
        <w:rPr>
          <w:rFonts w:ascii="Calibri" w:hAnsi="Calibri" w:cs="Calibri"/>
          <w:sz w:val="24"/>
          <w:szCs w:val="24"/>
        </w:rPr>
        <w:t xml:space="preserve"> as tools to address language barriers.   Language Line provides phone and video interpretation services from professional linguists in more than 240 languages, 24 hours a day, 7 days a week.  </w:t>
      </w:r>
      <w:proofErr w:type="spellStart"/>
      <w:r w:rsidRPr="005749BD">
        <w:rPr>
          <w:rFonts w:ascii="Calibri" w:hAnsi="Calibri" w:cs="Calibri"/>
          <w:sz w:val="24"/>
          <w:szCs w:val="24"/>
        </w:rPr>
        <w:t>InDemand</w:t>
      </w:r>
      <w:proofErr w:type="spellEnd"/>
      <w:r w:rsidRPr="005749BD">
        <w:rPr>
          <w:rFonts w:ascii="Calibri" w:hAnsi="Calibri" w:cs="Calibri"/>
          <w:sz w:val="24"/>
          <w:szCs w:val="24"/>
        </w:rPr>
        <w:t xml:space="preserve"> is an </w:t>
      </w:r>
      <w:r w:rsidR="00907994" w:rsidRPr="005749BD">
        <w:rPr>
          <w:rFonts w:ascii="Calibri" w:hAnsi="Calibri" w:cs="Calibri"/>
          <w:sz w:val="24"/>
          <w:szCs w:val="24"/>
        </w:rPr>
        <w:t>iPad-based</w:t>
      </w:r>
      <w:r w:rsidRPr="005749BD">
        <w:rPr>
          <w:rFonts w:ascii="Calibri" w:hAnsi="Calibri" w:cs="Calibri"/>
          <w:sz w:val="24"/>
          <w:szCs w:val="24"/>
        </w:rPr>
        <w:t xml:space="preserve"> system which offers medical interpreting solutions, allowing clinicians to provide their limited English proficient, deaf, and hard of hearing patients with access to the ability to understand their healthcare provider. The Applicant asserts that these solutions will eliminate language barriers for patients and ensure culturally appropriate care.</w:t>
      </w:r>
    </w:p>
    <w:p w14:paraId="1B089B7E" w14:textId="77777777" w:rsidR="00921A4F" w:rsidRPr="005749BD" w:rsidRDefault="00921A4F" w:rsidP="00F457F3">
      <w:pPr>
        <w:autoSpaceDE w:val="0"/>
        <w:autoSpaceDN w:val="0"/>
        <w:adjustRightInd w:val="0"/>
        <w:rPr>
          <w:rFonts w:asciiTheme="minorHAnsi" w:eastAsiaTheme="minorHAnsi" w:hAnsiTheme="minorHAnsi" w:cstheme="minorHAnsi"/>
          <w:i/>
          <w:iCs/>
        </w:rPr>
      </w:pPr>
    </w:p>
    <w:p w14:paraId="3441E334" w14:textId="7A836B63" w:rsidR="00921A4F" w:rsidRPr="005749BD" w:rsidRDefault="00921A4F" w:rsidP="00173426">
      <w:pPr>
        <w:pStyle w:val="ListParagraph"/>
        <w:numPr>
          <w:ilvl w:val="0"/>
          <w:numId w:val="22"/>
        </w:numPr>
        <w:spacing w:after="120" w:line="240" w:lineRule="auto"/>
        <w:rPr>
          <w:rFonts w:cstheme="minorHAnsi"/>
          <w:b/>
          <w:bCs/>
          <w:sz w:val="24"/>
          <w:szCs w:val="24"/>
        </w:rPr>
      </w:pPr>
      <w:r w:rsidRPr="005749BD">
        <w:rPr>
          <w:rFonts w:cstheme="minorHAnsi"/>
          <w:b/>
          <w:bCs/>
          <w:sz w:val="24"/>
          <w:szCs w:val="24"/>
        </w:rPr>
        <w:t xml:space="preserve">Cultural Competence Training.  </w:t>
      </w:r>
      <w:r w:rsidRPr="005749BD">
        <w:rPr>
          <w:rFonts w:ascii="Calibri" w:hAnsi="Calibri" w:cs="Calibri"/>
          <w:sz w:val="24"/>
          <w:szCs w:val="24"/>
        </w:rPr>
        <w:t>The Applicant notes that the population within the P</w:t>
      </w:r>
      <w:r w:rsidR="00447E25">
        <w:rPr>
          <w:rFonts w:ascii="Calibri" w:hAnsi="Calibri" w:cs="Calibri"/>
          <w:sz w:val="24"/>
          <w:szCs w:val="24"/>
        </w:rPr>
        <w:t>rimary Service Area</w:t>
      </w:r>
      <w:r w:rsidRPr="005749BD">
        <w:rPr>
          <w:rFonts w:ascii="Calibri" w:hAnsi="Calibri" w:cs="Calibri"/>
          <w:sz w:val="24"/>
          <w:szCs w:val="24"/>
        </w:rPr>
        <w:t xml:space="preserve"> of the Proposed Project reflects moderate diversity that necessitates implementation of commensurate, culturally appropriate support services to ensure improved </w:t>
      </w:r>
      <w:r w:rsidRPr="005749BD">
        <w:rPr>
          <w:rFonts w:ascii="Calibri" w:hAnsi="Calibri" w:cs="Calibri"/>
          <w:sz w:val="24"/>
          <w:szCs w:val="24"/>
        </w:rPr>
        <w:lastRenderedPageBreak/>
        <w:t xml:space="preserve">patient experience.  Accordingly, the Applicant states it will employ culturally competent staff and offer ongoing education and training in culturally and linguistically appropriate care.  </w:t>
      </w:r>
    </w:p>
    <w:p w14:paraId="5EB5FEBB" w14:textId="77777777" w:rsidR="00921A4F" w:rsidRPr="005749BD" w:rsidRDefault="00921A4F" w:rsidP="00F457F3">
      <w:pPr>
        <w:autoSpaceDE w:val="0"/>
        <w:autoSpaceDN w:val="0"/>
        <w:adjustRightInd w:val="0"/>
        <w:rPr>
          <w:rFonts w:asciiTheme="minorHAnsi" w:eastAsiaTheme="minorHAnsi" w:hAnsiTheme="minorHAnsi" w:cstheme="minorHAnsi"/>
          <w:i/>
          <w:iCs/>
        </w:rPr>
      </w:pPr>
    </w:p>
    <w:p w14:paraId="485C4E03" w14:textId="78F6554D" w:rsidR="00921A4F" w:rsidRPr="005749BD" w:rsidRDefault="00921A4F" w:rsidP="00173426">
      <w:pPr>
        <w:pStyle w:val="ListParagraph"/>
        <w:numPr>
          <w:ilvl w:val="0"/>
          <w:numId w:val="22"/>
        </w:numPr>
        <w:spacing w:after="120" w:line="240" w:lineRule="auto"/>
        <w:rPr>
          <w:rFonts w:ascii="Calibri" w:hAnsi="Calibri" w:cs="Calibri"/>
          <w:sz w:val="24"/>
          <w:szCs w:val="24"/>
        </w:rPr>
      </w:pPr>
      <w:r w:rsidRPr="005749BD">
        <w:rPr>
          <w:rFonts w:cstheme="minorHAnsi"/>
          <w:b/>
          <w:bCs/>
          <w:sz w:val="24"/>
          <w:szCs w:val="24"/>
        </w:rPr>
        <w:t>Social determinants of health (</w:t>
      </w:r>
      <w:proofErr w:type="spellStart"/>
      <w:r w:rsidRPr="005749BD">
        <w:rPr>
          <w:rFonts w:cstheme="minorHAnsi"/>
          <w:b/>
          <w:bCs/>
          <w:sz w:val="24"/>
          <w:szCs w:val="24"/>
        </w:rPr>
        <w:t>SDoH</w:t>
      </w:r>
      <w:proofErr w:type="spellEnd"/>
      <w:r w:rsidRPr="005749BD">
        <w:rPr>
          <w:rFonts w:cstheme="minorHAnsi"/>
          <w:b/>
          <w:bCs/>
          <w:sz w:val="24"/>
          <w:szCs w:val="24"/>
        </w:rPr>
        <w:t>).</w:t>
      </w:r>
      <w:r w:rsidR="005749BD">
        <w:rPr>
          <w:rFonts w:cstheme="minorHAnsi"/>
          <w:b/>
          <w:bCs/>
          <w:sz w:val="24"/>
          <w:szCs w:val="24"/>
        </w:rPr>
        <w:t xml:space="preserve"> </w:t>
      </w:r>
      <w:r w:rsidRPr="005749BD">
        <w:rPr>
          <w:rFonts w:ascii="Calibri" w:hAnsi="Calibri" w:cs="Calibri"/>
          <w:sz w:val="24"/>
          <w:szCs w:val="24"/>
        </w:rPr>
        <w:t>The Applicant pre-screens patients related to certain social determinants of health (</w:t>
      </w:r>
      <w:proofErr w:type="spellStart"/>
      <w:r w:rsidRPr="005749BD">
        <w:rPr>
          <w:rFonts w:ascii="Calibri" w:hAnsi="Calibri" w:cs="Calibri"/>
          <w:sz w:val="24"/>
          <w:szCs w:val="24"/>
        </w:rPr>
        <w:t>SDoH</w:t>
      </w:r>
      <w:proofErr w:type="spellEnd"/>
      <w:r w:rsidRPr="005749BD">
        <w:rPr>
          <w:rFonts w:ascii="Calibri" w:hAnsi="Calibri" w:cs="Calibri"/>
          <w:sz w:val="24"/>
          <w:szCs w:val="24"/>
        </w:rPr>
        <w:t>) issues, specifically those issues that are relevant to an imaging appointment. In instances where patients need support to address social determinants of health, the Applicant offers access to services designed to facilitate improved care pathways influenced by social determinants of health. These tools are explored in greater detail in Factor 2.</w:t>
      </w:r>
    </w:p>
    <w:p w14:paraId="18299FC9" w14:textId="77777777" w:rsidR="00921A4F" w:rsidRPr="00D34578" w:rsidRDefault="00921A4F" w:rsidP="00921A4F">
      <w:pPr>
        <w:autoSpaceDE w:val="0"/>
        <w:autoSpaceDN w:val="0"/>
        <w:adjustRightInd w:val="0"/>
        <w:rPr>
          <w:rFonts w:asciiTheme="minorHAnsi" w:eastAsiaTheme="minorHAnsi" w:hAnsiTheme="minorHAnsi" w:cstheme="minorHAnsi"/>
          <w:sz w:val="21"/>
          <w:szCs w:val="21"/>
          <w:highlight w:val="yellow"/>
        </w:rPr>
      </w:pPr>
    </w:p>
    <w:bookmarkEnd w:id="38"/>
    <w:bookmarkEnd w:id="39"/>
    <w:p w14:paraId="0FE39B91" w14:textId="77777777" w:rsidR="00921A4F" w:rsidRPr="00F740CF" w:rsidRDefault="00921A4F" w:rsidP="00921A4F">
      <w:pPr>
        <w:contextualSpacing/>
        <w:rPr>
          <w:rFonts w:asciiTheme="minorHAnsi" w:hAnsiTheme="minorHAnsi" w:cstheme="minorHAnsi"/>
          <w:b/>
          <w:i/>
        </w:rPr>
      </w:pPr>
      <w:r w:rsidRPr="00F740CF">
        <w:rPr>
          <w:rFonts w:asciiTheme="minorHAnsi" w:hAnsiTheme="minorHAnsi" w:cstheme="minorHAnsi"/>
          <w:b/>
          <w:i/>
        </w:rPr>
        <w:t xml:space="preserve">Analysis: Health Equity and </w:t>
      </w:r>
      <w:proofErr w:type="spellStart"/>
      <w:r w:rsidRPr="00F740CF">
        <w:rPr>
          <w:rFonts w:asciiTheme="minorHAnsi" w:hAnsiTheme="minorHAnsi" w:cstheme="minorHAnsi"/>
          <w:b/>
          <w:i/>
        </w:rPr>
        <w:t>SDoH</w:t>
      </w:r>
      <w:proofErr w:type="spellEnd"/>
    </w:p>
    <w:p w14:paraId="29D3D056" w14:textId="1D28F79F" w:rsidR="00921A4F" w:rsidRPr="00F0493B" w:rsidRDefault="00921A4F" w:rsidP="00921A4F">
      <w:pPr>
        <w:contextualSpacing/>
        <w:rPr>
          <w:rFonts w:asciiTheme="minorHAnsi" w:hAnsiTheme="minorHAnsi" w:cstheme="minorHAnsi"/>
          <w:color w:val="000000"/>
        </w:rPr>
      </w:pPr>
      <w:r w:rsidRPr="00F740CF">
        <w:rPr>
          <w:rFonts w:asciiTheme="minorHAnsi" w:hAnsiTheme="minorHAnsi" w:cstheme="minorHAnsi"/>
          <w:color w:val="000000"/>
        </w:rPr>
        <w:t xml:space="preserve">The </w:t>
      </w:r>
      <w:proofErr w:type="spellStart"/>
      <w:r w:rsidRPr="00F740CF">
        <w:rPr>
          <w:rFonts w:asciiTheme="minorHAnsi" w:hAnsiTheme="minorHAnsi" w:cstheme="minorHAnsi"/>
          <w:color w:val="000000"/>
        </w:rPr>
        <w:t>DoN</w:t>
      </w:r>
      <w:proofErr w:type="spellEnd"/>
      <w:r w:rsidRPr="00F740CF">
        <w:rPr>
          <w:rFonts w:asciiTheme="minorHAnsi" w:hAnsiTheme="minorHAnsi" w:cstheme="minorHAnsi"/>
          <w:color w:val="000000"/>
        </w:rPr>
        <w:t xml:space="preserve"> Staff’s review assessed the Proposed Project’s impact on equitable access to care. The Applicant ensures that it will enable access for all patients regardless of patients’ ability to pay and offer financial options as well as language interpreter services. </w:t>
      </w:r>
      <w:r w:rsidR="0000020B">
        <w:rPr>
          <w:rFonts w:asciiTheme="minorHAnsi" w:hAnsiTheme="minorHAnsi" w:cstheme="minorHAnsi"/>
          <w:color w:val="000000"/>
        </w:rPr>
        <w:t>T</w:t>
      </w:r>
      <w:r w:rsidRPr="00F740CF">
        <w:rPr>
          <w:rFonts w:asciiTheme="minorHAnsi" w:hAnsiTheme="minorHAnsi" w:cstheme="minorHAnsi"/>
          <w:color w:val="000000"/>
        </w:rPr>
        <w:t xml:space="preserve">he Applicant </w:t>
      </w:r>
      <w:r w:rsidR="00AD071C">
        <w:rPr>
          <w:rFonts w:asciiTheme="minorHAnsi" w:hAnsiTheme="minorHAnsi" w:cstheme="minorHAnsi"/>
          <w:color w:val="000000"/>
        </w:rPr>
        <w:t xml:space="preserve">will offer </w:t>
      </w:r>
      <w:r w:rsidRPr="00F740CF">
        <w:rPr>
          <w:rFonts w:asciiTheme="minorHAnsi" w:hAnsiTheme="minorHAnsi" w:cstheme="minorHAnsi"/>
          <w:color w:val="000000"/>
        </w:rPr>
        <w:t>staff trainings on cultur</w:t>
      </w:r>
      <w:r w:rsidR="004E23CA">
        <w:rPr>
          <w:rFonts w:asciiTheme="minorHAnsi" w:hAnsiTheme="minorHAnsi" w:cstheme="minorHAnsi"/>
          <w:color w:val="000000"/>
        </w:rPr>
        <w:t>ally and</w:t>
      </w:r>
      <w:r w:rsidR="00C77B9E">
        <w:rPr>
          <w:rFonts w:asciiTheme="minorHAnsi" w:hAnsiTheme="minorHAnsi" w:cstheme="minorHAnsi"/>
          <w:color w:val="000000"/>
        </w:rPr>
        <w:t xml:space="preserve"> </w:t>
      </w:r>
      <w:r w:rsidRPr="00F740CF">
        <w:rPr>
          <w:rFonts w:asciiTheme="minorHAnsi" w:hAnsiTheme="minorHAnsi" w:cstheme="minorHAnsi"/>
          <w:color w:val="000000"/>
        </w:rPr>
        <w:t>linguistically appropriate services. Staff finds that the Applicant has sufficiently outlined a case for improved health outcomes and health equity.</w:t>
      </w:r>
      <w:r w:rsidR="00EB2B7E">
        <w:rPr>
          <w:rFonts w:asciiTheme="minorHAnsi" w:hAnsiTheme="minorHAnsi" w:cstheme="minorHAnsi"/>
          <w:color w:val="000000"/>
        </w:rPr>
        <w:t xml:space="preserve"> </w:t>
      </w:r>
      <w:r w:rsidR="00EB2B7E" w:rsidRPr="00AE04C2">
        <w:rPr>
          <w:rFonts w:asciiTheme="minorHAnsi" w:hAnsiTheme="minorHAnsi" w:cstheme="minorHAnsi"/>
        </w:rPr>
        <w:t>As a result, Staff finds that the Proposed Project meets the requirements of Factor 1</w:t>
      </w:r>
      <w:r w:rsidR="00EB2B7E">
        <w:rPr>
          <w:rFonts w:asciiTheme="minorHAnsi" w:hAnsiTheme="minorHAnsi" w:cstheme="minorHAnsi"/>
        </w:rPr>
        <w:t>b</w:t>
      </w:r>
      <w:r w:rsidR="00EB2B7E" w:rsidRPr="00AE04C2">
        <w:rPr>
          <w:rFonts w:asciiTheme="minorHAnsi" w:hAnsiTheme="minorHAnsi" w:cstheme="minorHAnsi"/>
        </w:rPr>
        <w:t>.</w:t>
      </w:r>
    </w:p>
    <w:p w14:paraId="293CBF82" w14:textId="77777777" w:rsidR="00921A4F" w:rsidRDefault="00921A4F" w:rsidP="00921A4F">
      <w:pPr>
        <w:pStyle w:val="Heading1"/>
        <w:spacing w:before="0"/>
        <w:rPr>
          <w:rFonts w:asciiTheme="minorHAnsi" w:hAnsiTheme="minorHAnsi" w:cstheme="minorHAnsi"/>
        </w:rPr>
      </w:pPr>
    </w:p>
    <w:p w14:paraId="1A8B9946" w14:textId="77777777" w:rsidR="00921A4F" w:rsidRPr="00B742AF" w:rsidRDefault="00921A4F" w:rsidP="00921A4F">
      <w:pPr>
        <w:pStyle w:val="Heading1"/>
        <w:spacing w:before="0"/>
        <w:rPr>
          <w:rFonts w:asciiTheme="minorHAnsi" w:hAnsiTheme="minorHAnsi" w:cstheme="minorHAnsi"/>
        </w:rPr>
      </w:pPr>
      <w:bookmarkStart w:id="43" w:name="_Toc120865543"/>
      <w:r w:rsidRPr="00B742AF">
        <w:rPr>
          <w:rFonts w:asciiTheme="minorHAnsi" w:hAnsiTheme="minorHAnsi" w:cstheme="minorHAnsi"/>
        </w:rPr>
        <w:t>Factor 1: c) Efficiency, Continuity of Care, Coordination of Care</w:t>
      </w:r>
      <w:bookmarkStart w:id="44" w:name="_Toc17322393"/>
      <w:bookmarkStart w:id="45" w:name="_Toc17748465"/>
      <w:bookmarkEnd w:id="40"/>
      <w:bookmarkEnd w:id="43"/>
    </w:p>
    <w:bookmarkEnd w:id="41"/>
    <w:bookmarkEnd w:id="42"/>
    <w:bookmarkEnd w:id="44"/>
    <w:bookmarkEnd w:id="45"/>
    <w:p w14:paraId="7883CAFF" w14:textId="65666F6A" w:rsidR="00921A4F" w:rsidRPr="00826AA6" w:rsidRDefault="00921A4F" w:rsidP="00B81F82">
      <w:pPr>
        <w:autoSpaceDE w:val="0"/>
        <w:autoSpaceDN w:val="0"/>
        <w:adjustRightInd w:val="0"/>
        <w:rPr>
          <w:rFonts w:asciiTheme="minorHAnsi" w:hAnsiTheme="minorHAnsi" w:cstheme="minorHAnsi"/>
        </w:rPr>
      </w:pPr>
      <w:r w:rsidRPr="00826AA6">
        <w:rPr>
          <w:rFonts w:asciiTheme="minorHAnsi" w:hAnsiTheme="minorHAnsi" w:cstheme="minorHAnsi"/>
        </w:rPr>
        <w:t xml:space="preserve">The Applicant </w:t>
      </w:r>
      <w:r w:rsidR="00B81F82">
        <w:rPr>
          <w:rFonts w:asciiTheme="minorHAnsi" w:hAnsiTheme="minorHAnsi" w:cstheme="minorHAnsi"/>
        </w:rPr>
        <w:t>states</w:t>
      </w:r>
      <w:r w:rsidRPr="00826AA6">
        <w:rPr>
          <w:rFonts w:asciiTheme="minorHAnsi" w:hAnsiTheme="minorHAnsi" w:cstheme="minorHAnsi"/>
        </w:rPr>
        <w:t xml:space="preserve"> that the Proposed Project will support integrated care because patients will be able to </w:t>
      </w:r>
      <w:r w:rsidR="0000020B">
        <w:rPr>
          <w:rFonts w:asciiTheme="minorHAnsi" w:hAnsiTheme="minorHAnsi" w:cstheme="minorHAnsi"/>
        </w:rPr>
        <w:t xml:space="preserve">continue to </w:t>
      </w:r>
      <w:r w:rsidRPr="00826AA6">
        <w:rPr>
          <w:rFonts w:asciiTheme="minorHAnsi" w:hAnsiTheme="minorHAnsi" w:cstheme="minorHAnsi"/>
        </w:rPr>
        <w:t xml:space="preserve">receive </w:t>
      </w:r>
      <w:r w:rsidR="0000020B">
        <w:rPr>
          <w:rFonts w:asciiTheme="minorHAnsi" w:hAnsiTheme="minorHAnsi" w:cstheme="minorHAnsi"/>
        </w:rPr>
        <w:t>PET-CT services</w:t>
      </w:r>
      <w:r w:rsidRPr="00826AA6">
        <w:rPr>
          <w:rFonts w:asciiTheme="minorHAnsi" w:hAnsiTheme="minorHAnsi" w:cstheme="minorHAnsi"/>
        </w:rPr>
        <w:t xml:space="preserve"> within the MHW Healthcare System. The Proposed Project will allow the Applicant to prevent a lapse in access to imaging services once the current agreement with the existing imaging vendor ends. A lapse in access to imaging services could result in patients traveling further distances for PET-CT imaging services.  </w:t>
      </w:r>
      <w:r w:rsidR="002C60A6">
        <w:rPr>
          <w:rFonts w:asciiTheme="minorHAnsi" w:hAnsiTheme="minorHAnsi" w:cstheme="minorHAnsi"/>
        </w:rPr>
        <w:t xml:space="preserve">By </w:t>
      </w:r>
      <w:r w:rsidR="00146299">
        <w:rPr>
          <w:rFonts w:asciiTheme="minorHAnsi" w:hAnsiTheme="minorHAnsi" w:cstheme="minorHAnsi"/>
        </w:rPr>
        <w:t>offering continued local access to</w:t>
      </w:r>
      <w:r w:rsidRPr="00826AA6">
        <w:rPr>
          <w:rFonts w:asciiTheme="minorHAnsi" w:hAnsiTheme="minorHAnsi" w:cstheme="minorHAnsi"/>
        </w:rPr>
        <w:t xml:space="preserve"> PET-CT services at the </w:t>
      </w:r>
      <w:proofErr w:type="spellStart"/>
      <w:r w:rsidRPr="00826AA6">
        <w:rPr>
          <w:rFonts w:asciiTheme="minorHAnsi" w:hAnsiTheme="minorHAnsi" w:cstheme="minorHAnsi"/>
        </w:rPr>
        <w:t>MelroseWakefield</w:t>
      </w:r>
      <w:proofErr w:type="spellEnd"/>
      <w:r w:rsidRPr="00826AA6">
        <w:rPr>
          <w:rFonts w:asciiTheme="minorHAnsi" w:hAnsiTheme="minorHAnsi" w:cstheme="minorHAnsi"/>
        </w:rPr>
        <w:t xml:space="preserve"> Medical Building </w:t>
      </w:r>
      <w:r w:rsidR="000F3A5E">
        <w:rPr>
          <w:rFonts w:asciiTheme="minorHAnsi" w:hAnsiTheme="minorHAnsi" w:cstheme="minorHAnsi"/>
        </w:rPr>
        <w:t>as</w:t>
      </w:r>
      <w:r w:rsidRPr="00826AA6">
        <w:rPr>
          <w:rFonts w:asciiTheme="minorHAnsi" w:hAnsiTheme="minorHAnsi" w:cstheme="minorHAnsi"/>
        </w:rPr>
        <w:t xml:space="preserve"> </w:t>
      </w:r>
      <w:r w:rsidR="00146299">
        <w:rPr>
          <w:rFonts w:asciiTheme="minorHAnsi" w:hAnsiTheme="minorHAnsi" w:cstheme="minorHAnsi"/>
        </w:rPr>
        <w:t xml:space="preserve">an </w:t>
      </w:r>
      <w:r w:rsidRPr="00826AA6">
        <w:rPr>
          <w:rFonts w:asciiTheme="minorHAnsi" w:hAnsiTheme="minorHAnsi" w:cstheme="minorHAnsi"/>
        </w:rPr>
        <w:t xml:space="preserve">IDTF clinic-based service, the Applicant aims to ensure timely access to optimized, low-cost, high-quality imaging services for MWH patients.  </w:t>
      </w:r>
    </w:p>
    <w:p w14:paraId="730F9E28" w14:textId="77777777" w:rsidR="00921A4F" w:rsidRPr="00826AA6" w:rsidRDefault="00921A4F" w:rsidP="00B81F82">
      <w:pPr>
        <w:autoSpaceDE w:val="0"/>
        <w:autoSpaceDN w:val="0"/>
        <w:adjustRightInd w:val="0"/>
        <w:rPr>
          <w:rFonts w:asciiTheme="minorHAnsi" w:hAnsiTheme="minorHAnsi" w:cstheme="minorHAnsi"/>
        </w:rPr>
      </w:pPr>
    </w:p>
    <w:p w14:paraId="01E066BD" w14:textId="00DE7CB7" w:rsidR="00921A4F" w:rsidRDefault="00921A4F" w:rsidP="00764524">
      <w:pPr>
        <w:autoSpaceDE w:val="0"/>
        <w:autoSpaceDN w:val="0"/>
        <w:adjustRightInd w:val="0"/>
        <w:rPr>
          <w:rFonts w:asciiTheme="minorHAnsi" w:hAnsiTheme="minorHAnsi" w:cstheme="minorHAnsi"/>
        </w:rPr>
      </w:pPr>
      <w:r w:rsidRPr="00764524">
        <w:rPr>
          <w:rFonts w:asciiTheme="minorHAnsi" w:hAnsiTheme="minorHAnsi" w:cstheme="minorHAnsi"/>
        </w:rPr>
        <w:t>The Applicant asserts that Shields operational model allows for improved scheduling, workflow, technology, and customer service.</w:t>
      </w:r>
      <w:r w:rsidR="00BB236E" w:rsidRPr="00764524">
        <w:rPr>
          <w:rFonts w:asciiTheme="minorHAnsi" w:hAnsiTheme="minorHAnsi" w:cstheme="minorHAnsi"/>
        </w:rPr>
        <w:t xml:space="preserve"> There are several operational efficiencies that Shields is exploring through the optimization of Artificial Intelligence (AI) and software to reduce manual efforts. Three examples that are in the beta phases of development are: 1) </w:t>
      </w:r>
      <w:proofErr w:type="spellStart"/>
      <w:r w:rsidR="00BB236E" w:rsidRPr="00764524">
        <w:rPr>
          <w:rFonts w:asciiTheme="minorHAnsi" w:hAnsiTheme="minorHAnsi" w:cstheme="minorHAnsi"/>
        </w:rPr>
        <w:t>Plenful</w:t>
      </w:r>
      <w:proofErr w:type="spellEnd"/>
      <w:r w:rsidR="00BB236E" w:rsidRPr="00764524">
        <w:rPr>
          <w:rFonts w:asciiTheme="minorHAnsi" w:hAnsiTheme="minorHAnsi" w:cstheme="minorHAnsi"/>
        </w:rPr>
        <w:t>, which is an automation platform that cleans and connects all text-based healthcare data; and 2.) Shields has also contracted with Subtle Medical to develop an AI tool to reduce patient time on the scanner. 3.</w:t>
      </w:r>
      <w:r w:rsidR="009028B3" w:rsidRPr="00764524">
        <w:rPr>
          <w:rFonts w:asciiTheme="minorHAnsi" w:hAnsiTheme="minorHAnsi" w:cstheme="minorHAnsi"/>
        </w:rPr>
        <w:t>)</w:t>
      </w:r>
      <w:r w:rsidR="00BB236E" w:rsidRPr="00764524">
        <w:rPr>
          <w:rFonts w:asciiTheme="minorHAnsi" w:hAnsiTheme="minorHAnsi" w:cstheme="minorHAnsi"/>
        </w:rPr>
        <w:t xml:space="preserve"> Shields has enlisted outside development support to continue to automate the administrative activities and improve the patient experience.</w:t>
      </w:r>
      <w:r w:rsidR="009028B3" w:rsidRPr="00764524">
        <w:rPr>
          <w:rFonts w:asciiTheme="minorHAnsi" w:hAnsiTheme="minorHAnsi" w:cstheme="minorHAnsi"/>
        </w:rPr>
        <w:t xml:space="preserve"> </w:t>
      </w:r>
      <w:r w:rsidRPr="00764524">
        <w:rPr>
          <w:rFonts w:asciiTheme="minorHAnsi" w:hAnsiTheme="minorHAnsi" w:cstheme="minorHAnsi"/>
        </w:rPr>
        <w:t xml:space="preserve">These </w:t>
      </w:r>
      <w:r w:rsidR="00B81F82" w:rsidRPr="00764524">
        <w:rPr>
          <w:rFonts w:asciiTheme="minorHAnsi" w:hAnsiTheme="minorHAnsi" w:cstheme="minorHAnsi"/>
        </w:rPr>
        <w:t>operational</w:t>
      </w:r>
      <w:r w:rsidRPr="00764524">
        <w:rPr>
          <w:rFonts w:asciiTheme="minorHAnsi" w:hAnsiTheme="minorHAnsi" w:cstheme="minorHAnsi"/>
        </w:rPr>
        <w:t xml:space="preserve"> optimizations drive efficiency, which in turn drives down cost to provide care, allowing Shields to operate effectively under lower IDTF rates. </w:t>
      </w:r>
    </w:p>
    <w:p w14:paraId="72631C85" w14:textId="77777777" w:rsidR="00764524" w:rsidRPr="00764524" w:rsidRDefault="00764524" w:rsidP="00764524">
      <w:pPr>
        <w:autoSpaceDE w:val="0"/>
        <w:autoSpaceDN w:val="0"/>
        <w:adjustRightInd w:val="0"/>
        <w:rPr>
          <w:rFonts w:asciiTheme="minorHAnsi" w:hAnsiTheme="minorHAnsi" w:cstheme="minorHAnsi"/>
        </w:rPr>
      </w:pPr>
    </w:p>
    <w:p w14:paraId="18D221DA" w14:textId="200F0536" w:rsidR="00921A4F" w:rsidRPr="00764524" w:rsidRDefault="00194417" w:rsidP="00764524">
      <w:pPr>
        <w:autoSpaceDE w:val="0"/>
        <w:autoSpaceDN w:val="0"/>
        <w:adjustRightInd w:val="0"/>
        <w:rPr>
          <w:rFonts w:asciiTheme="minorHAnsi" w:hAnsiTheme="minorHAnsi" w:cstheme="minorHAnsi"/>
        </w:rPr>
      </w:pPr>
      <w:r w:rsidRPr="00764524">
        <w:rPr>
          <w:rFonts w:asciiTheme="minorHAnsi" w:hAnsiTheme="minorHAnsi" w:cstheme="minorHAnsi"/>
        </w:rPr>
        <w:t>With</w:t>
      </w:r>
      <w:r w:rsidR="00921A4F" w:rsidRPr="00764524">
        <w:rPr>
          <w:rFonts w:asciiTheme="minorHAnsi" w:hAnsiTheme="minorHAnsi" w:cstheme="minorHAnsi"/>
        </w:rPr>
        <w:t xml:space="preserve"> MWH </w:t>
      </w:r>
      <w:r w:rsidR="00EA7089">
        <w:rPr>
          <w:rFonts w:asciiTheme="minorHAnsi" w:hAnsiTheme="minorHAnsi" w:cstheme="minorHAnsi"/>
        </w:rPr>
        <w:t>a</w:t>
      </w:r>
      <w:r w:rsidR="00921A4F" w:rsidRPr="00764524">
        <w:rPr>
          <w:rFonts w:asciiTheme="minorHAnsi" w:hAnsiTheme="minorHAnsi" w:cstheme="minorHAnsi"/>
        </w:rPr>
        <w:t>s a part owner of the Applicant, imaging services will be fully integrated with MWH’s Health Information System. An integrated medical record allows primary care physicians and specialists to have access to the same patient information, allowing for real-time care decisions, thereby reducing duplication of services and unnecessary testing. The availability of these integrated record services for MWH’s patients will facilitate quick and easy access to patient images and reports.</w:t>
      </w:r>
    </w:p>
    <w:p w14:paraId="4CAB1AD9" w14:textId="77777777" w:rsidR="0010730A" w:rsidRDefault="0010730A" w:rsidP="00921A4F">
      <w:pPr>
        <w:autoSpaceDE w:val="0"/>
        <w:autoSpaceDN w:val="0"/>
        <w:adjustRightInd w:val="0"/>
        <w:rPr>
          <w:rFonts w:asciiTheme="minorHAnsi" w:hAnsiTheme="minorHAnsi" w:cstheme="minorHAnsi"/>
          <w:highlight w:val="yellow"/>
        </w:rPr>
      </w:pPr>
    </w:p>
    <w:p w14:paraId="7516FC59" w14:textId="77777777" w:rsidR="00921A4F" w:rsidRPr="003C7EBC" w:rsidRDefault="00921A4F" w:rsidP="00921A4F">
      <w:pPr>
        <w:ind w:right="540"/>
        <w:contextualSpacing/>
        <w:rPr>
          <w:rFonts w:asciiTheme="minorHAnsi" w:eastAsia="Calibri" w:hAnsiTheme="minorHAnsi" w:cstheme="minorHAnsi"/>
          <w:b/>
          <w:i/>
        </w:rPr>
      </w:pPr>
      <w:r w:rsidRPr="003C7EBC">
        <w:rPr>
          <w:rFonts w:asciiTheme="minorHAnsi" w:eastAsia="Calibri" w:hAnsiTheme="minorHAnsi" w:cstheme="minorHAnsi"/>
          <w:b/>
          <w:i/>
        </w:rPr>
        <w:t xml:space="preserve">Analysis </w:t>
      </w:r>
    </w:p>
    <w:p w14:paraId="0DDBC5B1" w14:textId="4E025435" w:rsidR="00921A4F" w:rsidRPr="003C7EBC" w:rsidRDefault="00921A4F" w:rsidP="00921A4F">
      <w:pPr>
        <w:autoSpaceDE w:val="0"/>
        <w:autoSpaceDN w:val="0"/>
        <w:adjustRightInd w:val="0"/>
        <w:rPr>
          <w:rFonts w:asciiTheme="minorHAnsi" w:hAnsiTheme="minorHAnsi" w:cstheme="minorHAnsi"/>
          <w:color w:val="000000"/>
        </w:rPr>
      </w:pPr>
      <w:r w:rsidRPr="003C7EBC">
        <w:rPr>
          <w:rFonts w:asciiTheme="minorHAnsi" w:hAnsiTheme="minorHAnsi" w:cstheme="minorHAnsi"/>
          <w:color w:val="000000"/>
        </w:rPr>
        <w:t xml:space="preserve">Staff finds that the Applicant’s care coordination and use of technology infrastructure will contribute positively to efficiency, continuity, and coordination of care.  </w:t>
      </w:r>
      <w:r w:rsidR="00AB2F7E" w:rsidRPr="004E3894">
        <w:rPr>
          <w:rFonts w:asciiTheme="minorHAnsi" w:hAnsiTheme="minorHAnsi" w:cstheme="minorHAnsi"/>
        </w:rPr>
        <w:t xml:space="preserve">Review of the literature points to </w:t>
      </w:r>
      <w:r w:rsidR="00AB2F7E" w:rsidRPr="004E3894">
        <w:rPr>
          <w:rFonts w:asciiTheme="minorHAnsi" w:hAnsiTheme="minorHAnsi" w:cstheme="minorHAnsi"/>
        </w:rPr>
        <w:lastRenderedPageBreak/>
        <w:t>evidence which suggests access to integrated health information technology systems directly impacts health outcomes through reducing fragmentation and improving coordination among care providers.</w:t>
      </w:r>
      <w:r w:rsidR="00AB2F7E" w:rsidRPr="004E3894">
        <w:rPr>
          <w:rStyle w:val="EndnoteReference"/>
          <w:rFonts w:asciiTheme="minorHAnsi" w:hAnsiTheme="minorHAnsi" w:cstheme="minorHAnsi"/>
        </w:rPr>
        <w:endnoteReference w:id="8"/>
      </w:r>
      <w:r w:rsidR="00AB2F7E" w:rsidRPr="004E3894">
        <w:rPr>
          <w:rFonts w:asciiTheme="minorHAnsi" w:hAnsiTheme="minorHAnsi" w:cstheme="minorHAnsi"/>
        </w:rPr>
        <w:t xml:space="preserve"> Similarly other studies show that integrated health information technology systems directly affect health outcomes, as access to a single, integrated health record, can reduce errors, improve patient safety, and support better patient outcomes.</w:t>
      </w:r>
      <w:r w:rsidR="00AB2F7E" w:rsidRPr="004E3894">
        <w:rPr>
          <w:rStyle w:val="EndnoteReference"/>
          <w:rFonts w:asciiTheme="minorHAnsi" w:hAnsiTheme="minorHAnsi" w:cstheme="minorHAnsi"/>
        </w:rPr>
        <w:endnoteReference w:id="9"/>
      </w:r>
      <w:r w:rsidR="00AB2F7E">
        <w:rPr>
          <w:rFonts w:asciiTheme="minorHAnsi" w:hAnsiTheme="minorHAnsi" w:cstheme="minorHAnsi"/>
        </w:rPr>
        <w:t xml:space="preserve">  </w:t>
      </w:r>
      <w:r w:rsidRPr="003C7EBC">
        <w:rPr>
          <w:rFonts w:asciiTheme="minorHAnsi" w:hAnsiTheme="minorHAnsi" w:cstheme="minorHAnsi"/>
          <w:color w:val="000000"/>
        </w:rPr>
        <w:t xml:space="preserve">The </w:t>
      </w:r>
      <w:r w:rsidR="00F7500F">
        <w:rPr>
          <w:rFonts w:asciiTheme="minorHAnsi" w:hAnsiTheme="minorHAnsi" w:cstheme="minorHAnsi"/>
          <w:color w:val="000000"/>
        </w:rPr>
        <w:t xml:space="preserve">Health Information System </w:t>
      </w:r>
      <w:r w:rsidRPr="003C7EBC">
        <w:rPr>
          <w:rFonts w:asciiTheme="minorHAnsi" w:hAnsiTheme="minorHAnsi" w:cstheme="minorHAnsi"/>
          <w:color w:val="000000"/>
        </w:rPr>
        <w:t xml:space="preserve">supports communication between </w:t>
      </w:r>
      <w:r w:rsidR="00B81F82">
        <w:rPr>
          <w:rFonts w:asciiTheme="minorHAnsi" w:hAnsiTheme="minorHAnsi" w:cstheme="minorHAnsi"/>
          <w:color w:val="000000"/>
        </w:rPr>
        <w:t>professionals on the care team</w:t>
      </w:r>
      <w:r w:rsidRPr="003C7EBC">
        <w:rPr>
          <w:rFonts w:asciiTheme="minorHAnsi" w:hAnsiTheme="minorHAnsi" w:cstheme="minorHAnsi"/>
          <w:color w:val="000000"/>
        </w:rPr>
        <w:t xml:space="preserve"> that can foster better collaboration. </w:t>
      </w:r>
      <w:r w:rsidR="00EB2B7E">
        <w:rPr>
          <w:rFonts w:asciiTheme="minorHAnsi" w:hAnsiTheme="minorHAnsi" w:cstheme="minorHAnsi"/>
          <w:color w:val="000000"/>
        </w:rPr>
        <w:t xml:space="preserve"> </w:t>
      </w:r>
      <w:r w:rsidR="00EB2B7E" w:rsidRPr="00AE04C2">
        <w:rPr>
          <w:rFonts w:asciiTheme="minorHAnsi" w:hAnsiTheme="minorHAnsi" w:cstheme="minorHAnsi"/>
        </w:rPr>
        <w:t>As a result, Staff finds that the Proposed Project meets the requirements of Factor 1</w:t>
      </w:r>
      <w:r w:rsidR="00EB2B7E">
        <w:rPr>
          <w:rFonts w:asciiTheme="minorHAnsi" w:hAnsiTheme="minorHAnsi" w:cstheme="minorHAnsi"/>
        </w:rPr>
        <w:t>c</w:t>
      </w:r>
      <w:r w:rsidR="00EB2B7E" w:rsidRPr="00AE04C2">
        <w:rPr>
          <w:rFonts w:asciiTheme="minorHAnsi" w:hAnsiTheme="minorHAnsi" w:cstheme="minorHAnsi"/>
        </w:rPr>
        <w:t>.</w:t>
      </w:r>
    </w:p>
    <w:p w14:paraId="433BC562" w14:textId="77777777" w:rsidR="00921A4F" w:rsidRPr="00B742AF" w:rsidRDefault="00921A4F" w:rsidP="00921A4F">
      <w:pPr>
        <w:autoSpaceDE w:val="0"/>
        <w:autoSpaceDN w:val="0"/>
        <w:adjustRightInd w:val="0"/>
        <w:contextualSpacing/>
        <w:rPr>
          <w:rFonts w:asciiTheme="minorHAnsi" w:hAnsiTheme="minorHAnsi" w:cstheme="minorHAnsi"/>
          <w:bCs/>
        </w:rPr>
      </w:pPr>
    </w:p>
    <w:p w14:paraId="67100F46" w14:textId="77777777" w:rsidR="00921A4F" w:rsidRPr="00B742AF" w:rsidRDefault="00921A4F" w:rsidP="00921A4F">
      <w:pPr>
        <w:autoSpaceDE w:val="0"/>
        <w:autoSpaceDN w:val="0"/>
        <w:adjustRightInd w:val="0"/>
        <w:contextualSpacing/>
        <w:rPr>
          <w:rFonts w:asciiTheme="minorHAnsi" w:hAnsiTheme="minorHAnsi" w:cstheme="minorHAnsi"/>
          <w:bCs/>
        </w:rPr>
      </w:pPr>
    </w:p>
    <w:p w14:paraId="6E26E5FD" w14:textId="77777777" w:rsidR="00921A4F" w:rsidRPr="00B742AF" w:rsidRDefault="00921A4F" w:rsidP="00921A4F">
      <w:pPr>
        <w:pStyle w:val="Heading1"/>
        <w:spacing w:before="0" w:line="240" w:lineRule="auto"/>
        <w:rPr>
          <w:rFonts w:asciiTheme="minorHAnsi" w:hAnsiTheme="minorHAnsi" w:cstheme="minorHAnsi"/>
        </w:rPr>
      </w:pPr>
      <w:bookmarkStart w:id="46" w:name="_Toc18922415"/>
      <w:bookmarkStart w:id="47" w:name="_Toc120865544"/>
      <w:r w:rsidRPr="00B742AF">
        <w:rPr>
          <w:rFonts w:asciiTheme="minorHAnsi" w:hAnsiTheme="minorHAnsi" w:cstheme="minorHAnsi"/>
        </w:rPr>
        <w:t>Factor 1: d) Consultatio</w:t>
      </w:r>
      <w:bookmarkEnd w:id="46"/>
      <w:r w:rsidRPr="00B742AF">
        <w:rPr>
          <w:rFonts w:asciiTheme="minorHAnsi" w:hAnsiTheme="minorHAnsi" w:cstheme="minorHAnsi"/>
        </w:rPr>
        <w:t>n</w:t>
      </w:r>
      <w:bookmarkEnd w:id="47"/>
    </w:p>
    <w:p w14:paraId="05204FCA" w14:textId="6EA06C1F" w:rsidR="001F1E86" w:rsidRDefault="00921A4F" w:rsidP="00921A4F">
      <w:pPr>
        <w:rPr>
          <w:rFonts w:asciiTheme="minorHAnsi" w:hAnsiTheme="minorHAnsi" w:cstheme="minorHAnsi"/>
        </w:rPr>
      </w:pPr>
      <w:r w:rsidRPr="00B742AF">
        <w:rPr>
          <w:rFonts w:asciiTheme="minorHAnsi" w:hAnsiTheme="minorHAnsi" w:cstheme="minorHAnsi"/>
        </w:rPr>
        <w:t xml:space="preserve">The Applicant has provided evidence of consultation, both prior to and after the Filing Date, with </w:t>
      </w:r>
      <w:r w:rsidR="009B2D5E">
        <w:rPr>
          <w:rFonts w:asciiTheme="minorHAnsi" w:hAnsiTheme="minorHAnsi" w:cstheme="minorHAnsi"/>
        </w:rPr>
        <w:t>the following</w:t>
      </w:r>
      <w:r w:rsidR="009B2D5E" w:rsidRPr="00B742AF">
        <w:rPr>
          <w:rFonts w:asciiTheme="minorHAnsi" w:hAnsiTheme="minorHAnsi" w:cstheme="minorHAnsi"/>
        </w:rPr>
        <w:t xml:space="preserve"> </w:t>
      </w:r>
      <w:r w:rsidRPr="00B742AF">
        <w:rPr>
          <w:rFonts w:asciiTheme="minorHAnsi" w:hAnsiTheme="minorHAnsi" w:cstheme="minorHAnsi"/>
        </w:rPr>
        <w:t>government agencies that have licensure, certification, or other regulatory oversight</w:t>
      </w:r>
      <w:r w:rsidR="001F1E86">
        <w:rPr>
          <w:rFonts w:asciiTheme="minorHAnsi" w:hAnsiTheme="minorHAnsi" w:cstheme="minorHAnsi"/>
        </w:rPr>
        <w:t>:</w:t>
      </w:r>
    </w:p>
    <w:p w14:paraId="747362A7" w14:textId="53C476C3" w:rsidR="001F1E86" w:rsidRPr="00173426" w:rsidRDefault="004D790D" w:rsidP="00C80A50">
      <w:pPr>
        <w:pStyle w:val="ListParagraph"/>
        <w:numPr>
          <w:ilvl w:val="0"/>
          <w:numId w:val="26"/>
        </w:numPr>
        <w:rPr>
          <w:sz w:val="24"/>
          <w:szCs w:val="24"/>
        </w:rPr>
      </w:pPr>
      <w:r w:rsidRPr="00173426">
        <w:rPr>
          <w:bCs/>
          <w:sz w:val="24"/>
          <w:szCs w:val="24"/>
        </w:rPr>
        <w:t>Community Health Planning and Engagement Specialist</w:t>
      </w:r>
      <w:r w:rsidRPr="00173426">
        <w:rPr>
          <w:sz w:val="24"/>
          <w:szCs w:val="24"/>
        </w:rPr>
        <w:t xml:space="preserve">, </w:t>
      </w:r>
      <w:r w:rsidR="00C80A50" w:rsidRPr="00173426">
        <w:rPr>
          <w:sz w:val="24"/>
          <w:szCs w:val="24"/>
        </w:rPr>
        <w:t>Bureau of Community Health and Prevention</w:t>
      </w:r>
      <w:r w:rsidR="001F1E86" w:rsidRPr="00173426">
        <w:rPr>
          <w:bCs/>
          <w:sz w:val="24"/>
          <w:szCs w:val="24"/>
        </w:rPr>
        <w:t xml:space="preserve">, </w:t>
      </w:r>
      <w:r w:rsidR="00C80A50" w:rsidRPr="00173426">
        <w:rPr>
          <w:bCs/>
          <w:sz w:val="24"/>
          <w:szCs w:val="24"/>
        </w:rPr>
        <w:t xml:space="preserve">Massachusetts </w:t>
      </w:r>
      <w:r w:rsidR="001F1E86" w:rsidRPr="00173426">
        <w:rPr>
          <w:bCs/>
          <w:sz w:val="24"/>
          <w:szCs w:val="24"/>
        </w:rPr>
        <w:t>Department of Public Health</w:t>
      </w:r>
    </w:p>
    <w:p w14:paraId="099CA020" w14:textId="3C7BF69A" w:rsidR="001F1E86" w:rsidRPr="00173426" w:rsidRDefault="001F1E86" w:rsidP="001F1E86">
      <w:pPr>
        <w:pStyle w:val="ListParagraph"/>
        <w:numPr>
          <w:ilvl w:val="0"/>
          <w:numId w:val="26"/>
        </w:numPr>
        <w:spacing w:after="160" w:line="256" w:lineRule="auto"/>
        <w:rPr>
          <w:bCs/>
          <w:sz w:val="24"/>
          <w:szCs w:val="24"/>
        </w:rPr>
      </w:pPr>
      <w:r w:rsidRPr="00173426">
        <w:rPr>
          <w:bCs/>
          <w:sz w:val="24"/>
          <w:szCs w:val="24"/>
        </w:rPr>
        <w:t>Health Care Interpreter Services</w:t>
      </w:r>
      <w:r w:rsidR="00CD4D16" w:rsidRPr="00173426">
        <w:rPr>
          <w:bCs/>
          <w:sz w:val="24"/>
          <w:szCs w:val="24"/>
        </w:rPr>
        <w:t xml:space="preserve"> Coordinator</w:t>
      </w:r>
      <w:r w:rsidRPr="00173426">
        <w:rPr>
          <w:bCs/>
          <w:sz w:val="24"/>
          <w:szCs w:val="24"/>
        </w:rPr>
        <w:t xml:space="preserve">, </w:t>
      </w:r>
      <w:r w:rsidR="00C80A50" w:rsidRPr="00173426">
        <w:rPr>
          <w:bCs/>
          <w:sz w:val="24"/>
          <w:szCs w:val="24"/>
        </w:rPr>
        <w:t xml:space="preserve">Massachusetts </w:t>
      </w:r>
      <w:r w:rsidRPr="00173426">
        <w:rPr>
          <w:bCs/>
          <w:sz w:val="24"/>
          <w:szCs w:val="24"/>
        </w:rPr>
        <w:t>Department of Public Health</w:t>
      </w:r>
    </w:p>
    <w:p w14:paraId="58B79E0D" w14:textId="7AB04603" w:rsidR="001F1E86" w:rsidRPr="00173426" w:rsidRDefault="001F1E86" w:rsidP="001F1E86">
      <w:pPr>
        <w:pStyle w:val="ListParagraph"/>
        <w:numPr>
          <w:ilvl w:val="0"/>
          <w:numId w:val="26"/>
        </w:numPr>
        <w:spacing w:after="160" w:line="256" w:lineRule="auto"/>
        <w:rPr>
          <w:bCs/>
          <w:sz w:val="24"/>
          <w:szCs w:val="24"/>
        </w:rPr>
      </w:pPr>
      <w:r w:rsidRPr="00173426">
        <w:rPr>
          <w:bCs/>
          <w:sz w:val="24"/>
          <w:szCs w:val="24"/>
        </w:rPr>
        <w:t>Determination of Need</w:t>
      </w:r>
      <w:r w:rsidR="00E26C61" w:rsidRPr="00173426">
        <w:rPr>
          <w:bCs/>
          <w:sz w:val="24"/>
          <w:szCs w:val="24"/>
        </w:rPr>
        <w:t xml:space="preserve"> Analyst, </w:t>
      </w:r>
      <w:r w:rsidRPr="00173426">
        <w:rPr>
          <w:bCs/>
          <w:sz w:val="24"/>
          <w:szCs w:val="24"/>
        </w:rPr>
        <w:t>Bureau of Health Care Safety &amp; Quality, Massachusetts Department of Public Health</w:t>
      </w:r>
    </w:p>
    <w:p w14:paraId="65521AE3" w14:textId="61270CEA" w:rsidR="00921A4F" w:rsidRPr="00B742AF" w:rsidRDefault="00EB2B7E" w:rsidP="00921A4F">
      <w:pPr>
        <w:rPr>
          <w:rStyle w:val="Heading1Char"/>
          <w:rFonts w:asciiTheme="minorHAnsi" w:hAnsiTheme="minorHAnsi" w:cstheme="minorHAnsi"/>
          <w:b w:val="0"/>
          <w:bCs w:val="0"/>
          <w:sz w:val="24"/>
          <w:szCs w:val="24"/>
        </w:rPr>
      </w:pPr>
      <w:bookmarkStart w:id="48" w:name="_Toc18922416"/>
      <w:r w:rsidRPr="00AE04C2">
        <w:rPr>
          <w:rFonts w:asciiTheme="minorHAnsi" w:hAnsiTheme="minorHAnsi" w:cstheme="minorHAnsi"/>
        </w:rPr>
        <w:t>As a result, Staff finds that the Proposed Project meets the requirements of Factor 1</w:t>
      </w:r>
      <w:r>
        <w:rPr>
          <w:rFonts w:asciiTheme="minorHAnsi" w:hAnsiTheme="minorHAnsi" w:cstheme="minorHAnsi"/>
        </w:rPr>
        <w:t>d</w:t>
      </w:r>
      <w:r w:rsidRPr="00AE04C2">
        <w:rPr>
          <w:rFonts w:asciiTheme="minorHAnsi" w:hAnsiTheme="minorHAnsi" w:cstheme="minorHAnsi"/>
        </w:rPr>
        <w:t>.</w:t>
      </w:r>
    </w:p>
    <w:p w14:paraId="19DE5999" w14:textId="2B4D3B77" w:rsidR="00921A4F" w:rsidRPr="00B742AF" w:rsidRDefault="00921A4F" w:rsidP="00921A4F">
      <w:pPr>
        <w:pStyle w:val="Heading1"/>
        <w:spacing w:before="0" w:line="240" w:lineRule="auto"/>
        <w:rPr>
          <w:rStyle w:val="Heading1Char"/>
          <w:rFonts w:asciiTheme="minorHAnsi" w:hAnsiTheme="minorHAnsi" w:cstheme="minorHAnsi"/>
          <w:b/>
          <w:bCs/>
        </w:rPr>
      </w:pPr>
    </w:p>
    <w:p w14:paraId="022001FA" w14:textId="77777777" w:rsidR="00921A4F" w:rsidRPr="00B742AF" w:rsidRDefault="00921A4F" w:rsidP="00921A4F">
      <w:pPr>
        <w:pStyle w:val="Heading1"/>
        <w:spacing w:before="0" w:line="240" w:lineRule="auto"/>
        <w:rPr>
          <w:rFonts w:asciiTheme="minorHAnsi" w:hAnsiTheme="minorHAnsi" w:cstheme="minorHAnsi"/>
        </w:rPr>
      </w:pPr>
      <w:bookmarkStart w:id="49" w:name="_Toc120865545"/>
      <w:r w:rsidRPr="00B742AF">
        <w:rPr>
          <w:rStyle w:val="Heading1Char"/>
          <w:rFonts w:asciiTheme="minorHAnsi" w:hAnsiTheme="minorHAnsi" w:cstheme="minorHAnsi"/>
          <w:b/>
          <w:bCs/>
        </w:rPr>
        <w:t>Factor 1: e) Evidence of Sound Community Engagement through the Patient Panel</w:t>
      </w:r>
      <w:bookmarkEnd w:id="49"/>
      <w:r w:rsidRPr="00B742AF">
        <w:rPr>
          <w:rFonts w:asciiTheme="minorHAnsi" w:hAnsiTheme="minorHAnsi" w:cstheme="minorHAnsi"/>
        </w:rPr>
        <w:t xml:space="preserve"> </w:t>
      </w:r>
    </w:p>
    <w:p w14:paraId="20F87A8F" w14:textId="77777777" w:rsidR="00921A4F" w:rsidRPr="0087591E" w:rsidRDefault="00921A4F" w:rsidP="00921A4F">
      <w:pPr>
        <w:contextualSpacing/>
        <w:rPr>
          <w:rFonts w:asciiTheme="minorHAnsi" w:hAnsiTheme="minorHAnsi" w:cstheme="minorHAnsi"/>
        </w:rPr>
      </w:pPr>
      <w:bookmarkStart w:id="50" w:name="_Toc18922417"/>
      <w:bookmarkStart w:id="51" w:name="_Toc17322399"/>
      <w:bookmarkEnd w:id="48"/>
      <w:r w:rsidRPr="0087591E">
        <w:rPr>
          <w:rFonts w:asciiTheme="minorHAnsi" w:eastAsia="Calibri" w:hAnsiTheme="minorHAnsi" w:cstheme="minorHAnsi"/>
        </w:rPr>
        <w:t>The Department’s Guideline</w:t>
      </w:r>
      <w:r w:rsidRPr="0087591E">
        <w:rPr>
          <w:rFonts w:asciiTheme="minorHAnsi" w:eastAsia="Calibri" w:hAnsiTheme="minorHAnsi" w:cstheme="minorHAnsi"/>
          <w:vertAlign w:val="superscript"/>
        </w:rPr>
        <w:footnoteReference w:id="16"/>
      </w:r>
      <w:r w:rsidRPr="0087591E">
        <w:rPr>
          <w:rFonts w:asciiTheme="minorHAnsi" w:eastAsia="Calibri" w:hAnsiTheme="minorHAnsi" w:cstheme="minorHAnsi"/>
        </w:rPr>
        <w:t xml:space="preserve"> for community engagement defines “community” as the Patient Panel and requires that, at minimum, the Applicant must “consult” with groups representative of the Applicant’s Patient Panel. Regulations state that efforts in such consultation should consist of engaging </w:t>
      </w:r>
      <w:r w:rsidRPr="0087591E">
        <w:rPr>
          <w:rFonts w:asciiTheme="minorHAnsi" w:hAnsiTheme="minorHAnsi" w:cstheme="minorHAnsi"/>
        </w:rPr>
        <w:t>“community coalitions statistically representative of the Patient Panel.”</w:t>
      </w:r>
      <w:r w:rsidRPr="0087591E">
        <w:rPr>
          <w:rFonts w:asciiTheme="minorHAnsi" w:hAnsiTheme="minorHAnsi" w:cstheme="minorHAnsi"/>
          <w:vertAlign w:val="superscript"/>
        </w:rPr>
        <w:footnoteReference w:id="17"/>
      </w:r>
      <w:r w:rsidRPr="0087591E">
        <w:rPr>
          <w:rFonts w:asciiTheme="minorHAnsi" w:hAnsiTheme="minorHAnsi" w:cstheme="minorHAnsi"/>
        </w:rPr>
        <w:t xml:space="preserve"> </w:t>
      </w:r>
    </w:p>
    <w:p w14:paraId="77829644" w14:textId="77777777" w:rsidR="00921A4F" w:rsidRDefault="00921A4F" w:rsidP="00921A4F">
      <w:pPr>
        <w:contextualSpacing/>
        <w:rPr>
          <w:rFonts w:asciiTheme="minorHAnsi" w:hAnsiTheme="minorHAnsi" w:cstheme="minorHAnsi"/>
          <w:highlight w:val="yellow"/>
        </w:rPr>
      </w:pPr>
    </w:p>
    <w:p w14:paraId="67CBA922" w14:textId="77777777" w:rsidR="00921A4F" w:rsidRPr="006D4FD6" w:rsidRDefault="00921A4F" w:rsidP="00921A4F">
      <w:pPr>
        <w:rPr>
          <w:rFonts w:asciiTheme="minorHAnsi" w:hAnsiTheme="minorHAnsi" w:cstheme="minorHAnsi"/>
        </w:rPr>
      </w:pPr>
      <w:r w:rsidRPr="006D4FD6">
        <w:rPr>
          <w:rFonts w:asciiTheme="minorHAnsi" w:eastAsia="Calibri" w:hAnsiTheme="minorHAnsi" w:cstheme="minorHAnsi"/>
        </w:rPr>
        <w:t xml:space="preserve">The Applicant published a legal notice on the Shields website to raise awareness to all patients, family members, </w:t>
      </w:r>
      <w:proofErr w:type="gramStart"/>
      <w:r w:rsidRPr="006D4FD6">
        <w:rPr>
          <w:rFonts w:asciiTheme="minorHAnsi" w:eastAsia="Calibri" w:hAnsiTheme="minorHAnsi" w:cstheme="minorHAnsi"/>
        </w:rPr>
        <w:t>local residents</w:t>
      </w:r>
      <w:proofErr w:type="gramEnd"/>
      <w:r w:rsidRPr="006D4FD6">
        <w:rPr>
          <w:rFonts w:asciiTheme="minorHAnsi" w:eastAsia="Calibri" w:hAnsiTheme="minorHAnsi" w:cstheme="minorHAnsi"/>
        </w:rPr>
        <w:t xml:space="preserve">, and resident groups of the Project and efforts to address access and capacity constraints. </w:t>
      </w:r>
      <w:r w:rsidRPr="006D4FD6">
        <w:rPr>
          <w:rFonts w:asciiTheme="minorHAnsi" w:hAnsiTheme="minorHAnsi" w:cstheme="minorHAnsi"/>
        </w:rPr>
        <w:t>To ensure sound community engagement throughout the development of the Proposed Project, the Applicant took the following actions:</w:t>
      </w:r>
    </w:p>
    <w:p w14:paraId="0B247611" w14:textId="77777777" w:rsidR="00921A4F" w:rsidRDefault="00921A4F" w:rsidP="00921A4F">
      <w:pPr>
        <w:contextualSpacing/>
        <w:rPr>
          <w:rFonts w:asciiTheme="minorHAnsi" w:hAnsiTheme="minorHAnsi" w:cstheme="minorHAnsi"/>
          <w:highlight w:val="yellow"/>
        </w:rPr>
      </w:pPr>
    </w:p>
    <w:p w14:paraId="10D20F32" w14:textId="297FB1F3" w:rsidR="00921A4F" w:rsidRPr="00557AED" w:rsidRDefault="00921A4F" w:rsidP="00921A4F">
      <w:pPr>
        <w:contextualSpacing/>
        <w:rPr>
          <w:rFonts w:asciiTheme="minorHAnsi" w:hAnsiTheme="minorHAnsi" w:cstheme="minorHAnsi"/>
          <w:b/>
          <w:bCs/>
        </w:rPr>
      </w:pPr>
      <w:r w:rsidRPr="00557AED">
        <w:rPr>
          <w:rFonts w:asciiTheme="minorHAnsi" w:hAnsiTheme="minorHAnsi" w:cstheme="minorHAnsi"/>
          <w:b/>
          <w:bCs/>
        </w:rPr>
        <w:t xml:space="preserve">Presentation to </w:t>
      </w:r>
      <w:proofErr w:type="spellStart"/>
      <w:r w:rsidR="0011592A">
        <w:rPr>
          <w:rFonts w:asciiTheme="minorHAnsi" w:hAnsiTheme="minorHAnsi" w:cstheme="minorHAnsi"/>
          <w:b/>
          <w:bCs/>
        </w:rPr>
        <w:t>MelroseWakefield</w:t>
      </w:r>
      <w:proofErr w:type="spellEnd"/>
      <w:r w:rsidR="0011592A">
        <w:rPr>
          <w:rFonts w:asciiTheme="minorHAnsi" w:hAnsiTheme="minorHAnsi" w:cstheme="minorHAnsi"/>
          <w:b/>
          <w:bCs/>
        </w:rPr>
        <w:t xml:space="preserve"> Hospital’s </w:t>
      </w:r>
      <w:r w:rsidRPr="00557AED">
        <w:rPr>
          <w:rFonts w:asciiTheme="minorHAnsi" w:hAnsiTheme="minorHAnsi" w:cstheme="minorHAnsi"/>
          <w:b/>
          <w:bCs/>
        </w:rPr>
        <w:t>Patient and Family Advisory Council (PFAC)</w:t>
      </w:r>
    </w:p>
    <w:p w14:paraId="659D9A4C" w14:textId="4252B21A" w:rsidR="00921A4F" w:rsidRPr="00557AED" w:rsidRDefault="00921A4F" w:rsidP="00921A4F">
      <w:pPr>
        <w:autoSpaceDE w:val="0"/>
        <w:autoSpaceDN w:val="0"/>
        <w:adjustRightInd w:val="0"/>
        <w:jc w:val="both"/>
        <w:rPr>
          <w:rFonts w:asciiTheme="minorHAnsi" w:hAnsiTheme="minorHAnsi" w:cstheme="minorHAnsi"/>
        </w:rPr>
      </w:pPr>
      <w:r w:rsidRPr="00557AED">
        <w:rPr>
          <w:rFonts w:asciiTheme="minorHAnsi" w:hAnsiTheme="minorHAnsi" w:cstheme="minorHAnsi"/>
        </w:rPr>
        <w:t xml:space="preserve">The Proposed Project was presented at MWH’s Patient Family Advisory Committee (PFAC) on June 28, 2022, with fifteen (15) members in attendance. The PFAC is comprised of current and former patients of the hospital and their family members as well as caregivers and staff of the hospital. The presentation to the PFAC offered members an overview of </w:t>
      </w:r>
      <w:r w:rsidR="00972B73">
        <w:rPr>
          <w:rFonts w:asciiTheme="minorHAnsi" w:hAnsiTheme="minorHAnsi" w:cstheme="minorHAnsi"/>
        </w:rPr>
        <w:t xml:space="preserve">the </w:t>
      </w:r>
      <w:r w:rsidRPr="00557AED">
        <w:rPr>
          <w:rFonts w:asciiTheme="minorHAnsi" w:hAnsiTheme="minorHAnsi" w:cstheme="minorHAnsi"/>
        </w:rPr>
        <w:t xml:space="preserve">current state of imaging services and the continued need for PET-CT at the </w:t>
      </w:r>
      <w:proofErr w:type="spellStart"/>
      <w:r w:rsidRPr="00557AED">
        <w:rPr>
          <w:rFonts w:asciiTheme="minorHAnsi" w:hAnsiTheme="minorHAnsi" w:cstheme="minorHAnsi"/>
        </w:rPr>
        <w:t>MelroseWakefield</w:t>
      </w:r>
      <w:proofErr w:type="spellEnd"/>
      <w:r w:rsidRPr="00557AED">
        <w:rPr>
          <w:rFonts w:asciiTheme="minorHAnsi" w:hAnsiTheme="minorHAnsi" w:cstheme="minorHAnsi"/>
        </w:rPr>
        <w:t xml:space="preserve"> Medical Building location once the current imaging vendor relationship expires in the summer of 2023.  </w:t>
      </w:r>
      <w:r>
        <w:rPr>
          <w:rFonts w:asciiTheme="minorHAnsi" w:hAnsiTheme="minorHAnsi" w:cstheme="minorHAnsi"/>
        </w:rPr>
        <w:t>The presentation</w:t>
      </w:r>
      <w:r w:rsidRPr="00557AED">
        <w:rPr>
          <w:rFonts w:asciiTheme="minorHAnsi" w:hAnsiTheme="minorHAnsi" w:cstheme="minorHAnsi"/>
        </w:rPr>
        <w:t xml:space="preserve"> reviewed how the Proposed Project will benefit current and future patients. The PFAC members had positive reactions to the presentation of the Proposed Project and did not voice any serious concerns. Participants were engaged throughout the presentation and made several comments that generally focused </w:t>
      </w:r>
      <w:r w:rsidR="003A394D">
        <w:rPr>
          <w:rFonts w:asciiTheme="minorHAnsi" w:hAnsiTheme="minorHAnsi" w:cstheme="minorHAnsi"/>
        </w:rPr>
        <w:t xml:space="preserve">on </w:t>
      </w:r>
      <w:r w:rsidRPr="00557AED">
        <w:rPr>
          <w:rFonts w:asciiTheme="minorHAnsi" w:hAnsiTheme="minorHAnsi" w:cstheme="minorHAnsi"/>
        </w:rPr>
        <w:t>ease of access, the ease of scheduling, and the benefits of local care, as well as the advantages of new imaging equipment.</w:t>
      </w:r>
      <w:r w:rsidRPr="00557AED">
        <w:rPr>
          <w:rStyle w:val="FootnoteReference"/>
          <w:rFonts w:asciiTheme="minorHAnsi" w:hAnsiTheme="minorHAnsi" w:cstheme="minorHAnsi"/>
        </w:rPr>
        <w:footnoteReference w:id="18"/>
      </w:r>
      <w:r w:rsidRPr="00557AED">
        <w:rPr>
          <w:rFonts w:asciiTheme="minorHAnsi" w:hAnsiTheme="minorHAnsi" w:cstheme="minorHAnsi"/>
        </w:rPr>
        <w:t xml:space="preserve"> Clarification was sought regarding the impact to the neighborhood and whether there would be </w:t>
      </w:r>
      <w:r w:rsidRPr="00557AED">
        <w:rPr>
          <w:rFonts w:asciiTheme="minorHAnsi" w:hAnsiTheme="minorHAnsi" w:cstheme="minorHAnsi"/>
        </w:rPr>
        <w:lastRenderedPageBreak/>
        <w:t xml:space="preserve">additional traffic and/or noise – both matters are not contemplated to be an issue with the </w:t>
      </w:r>
      <w:r w:rsidR="00D6455A">
        <w:rPr>
          <w:rFonts w:asciiTheme="minorHAnsi" w:hAnsiTheme="minorHAnsi" w:cstheme="minorHAnsi"/>
        </w:rPr>
        <w:t>P</w:t>
      </w:r>
      <w:r w:rsidRPr="00557AED">
        <w:rPr>
          <w:rFonts w:asciiTheme="minorHAnsi" w:hAnsiTheme="minorHAnsi" w:cstheme="minorHAnsi"/>
        </w:rPr>
        <w:t xml:space="preserve">roposed </w:t>
      </w:r>
      <w:r w:rsidR="00D6455A">
        <w:rPr>
          <w:rFonts w:asciiTheme="minorHAnsi" w:hAnsiTheme="minorHAnsi" w:cstheme="minorHAnsi"/>
        </w:rPr>
        <w:t>P</w:t>
      </w:r>
      <w:r w:rsidRPr="00557AED">
        <w:rPr>
          <w:rFonts w:asciiTheme="minorHAnsi" w:hAnsiTheme="minorHAnsi" w:cstheme="minorHAnsi"/>
        </w:rPr>
        <w:t>roject.</w:t>
      </w:r>
    </w:p>
    <w:p w14:paraId="6A354B18" w14:textId="77777777" w:rsidR="00921A4F" w:rsidRPr="00557AED" w:rsidRDefault="00921A4F" w:rsidP="00921A4F">
      <w:pPr>
        <w:contextualSpacing/>
        <w:rPr>
          <w:rFonts w:asciiTheme="minorHAnsi" w:hAnsiTheme="minorHAnsi" w:cstheme="minorHAnsi"/>
          <w:b/>
          <w:bCs/>
        </w:rPr>
      </w:pPr>
    </w:p>
    <w:p w14:paraId="198ED0BB" w14:textId="77777777" w:rsidR="00921A4F" w:rsidRPr="00557AED" w:rsidRDefault="00921A4F" w:rsidP="00921A4F">
      <w:pPr>
        <w:contextualSpacing/>
        <w:rPr>
          <w:rFonts w:asciiTheme="minorHAnsi" w:hAnsiTheme="minorHAnsi" w:cstheme="minorHAnsi"/>
        </w:rPr>
      </w:pPr>
      <w:r w:rsidRPr="00557AED">
        <w:rPr>
          <w:rFonts w:asciiTheme="minorHAnsi" w:hAnsiTheme="minorHAnsi" w:cstheme="minorHAnsi"/>
          <w:b/>
          <w:bCs/>
        </w:rPr>
        <w:t>Presentation at a Community Meeting</w:t>
      </w:r>
    </w:p>
    <w:p w14:paraId="16EA56D3" w14:textId="0F0DA6A1" w:rsidR="00921A4F" w:rsidRPr="00557AED" w:rsidRDefault="00921A4F" w:rsidP="00921A4F">
      <w:pPr>
        <w:jc w:val="both"/>
        <w:rPr>
          <w:rFonts w:asciiTheme="minorHAnsi" w:hAnsiTheme="minorHAnsi" w:cstheme="minorHAnsi"/>
        </w:rPr>
      </w:pPr>
      <w:r w:rsidRPr="00557AED">
        <w:rPr>
          <w:rFonts w:asciiTheme="minorHAnsi" w:hAnsiTheme="minorHAnsi" w:cstheme="minorHAnsi"/>
        </w:rPr>
        <w:t xml:space="preserve">The Proposed Project was also presented at a community meeting on September 8, </w:t>
      </w:r>
      <w:r w:rsidR="007B73A8" w:rsidRPr="00557AED">
        <w:rPr>
          <w:rFonts w:asciiTheme="minorHAnsi" w:hAnsiTheme="minorHAnsi" w:cstheme="minorHAnsi"/>
        </w:rPr>
        <w:t>2022,</w:t>
      </w:r>
      <w:r w:rsidRPr="00557AED">
        <w:rPr>
          <w:rFonts w:asciiTheme="minorHAnsi" w:hAnsiTheme="minorHAnsi" w:cstheme="minorHAnsi"/>
        </w:rPr>
        <w:t xml:space="preserve"> </w:t>
      </w:r>
      <w:r w:rsidR="00254FF2">
        <w:rPr>
          <w:rFonts w:asciiTheme="minorHAnsi" w:hAnsiTheme="minorHAnsi" w:cstheme="minorHAnsi"/>
        </w:rPr>
        <w:t>with</w:t>
      </w:r>
      <w:r w:rsidRPr="00557AED">
        <w:rPr>
          <w:rFonts w:asciiTheme="minorHAnsi" w:hAnsiTheme="minorHAnsi" w:cstheme="minorHAnsi"/>
        </w:rPr>
        <w:t xml:space="preserve"> thirteen (13) individuals in attendance. The group was comprised of MWH patients and residents of Wakefield.  The presentation generally covered the same points as the PFAC presentation.  Attendees at the community meeting also had a positive reaction to the Proposed Project and did not voice any concerns. There was a question about radiation safety and a comment about local street access.</w:t>
      </w:r>
    </w:p>
    <w:p w14:paraId="37119BAB" w14:textId="77777777" w:rsidR="00921A4F" w:rsidRPr="00233BB3" w:rsidRDefault="00921A4F" w:rsidP="00921A4F">
      <w:pPr>
        <w:contextualSpacing/>
        <w:rPr>
          <w:rFonts w:asciiTheme="minorHAnsi" w:hAnsiTheme="minorHAnsi" w:cstheme="minorHAnsi"/>
          <w:highlight w:val="yellow"/>
        </w:rPr>
      </w:pPr>
    </w:p>
    <w:p w14:paraId="0E01C6F3" w14:textId="77777777" w:rsidR="00921A4F" w:rsidRPr="00557AED" w:rsidRDefault="00921A4F" w:rsidP="00921A4F">
      <w:pPr>
        <w:contextualSpacing/>
        <w:rPr>
          <w:rFonts w:asciiTheme="minorHAnsi" w:hAnsiTheme="minorHAnsi" w:cstheme="minorHAnsi"/>
          <w:b/>
          <w:i/>
        </w:rPr>
      </w:pPr>
      <w:r w:rsidRPr="00557AED">
        <w:rPr>
          <w:rFonts w:asciiTheme="minorHAnsi" w:hAnsiTheme="minorHAnsi" w:cstheme="minorHAnsi"/>
          <w:b/>
          <w:i/>
        </w:rPr>
        <w:t>Analysis</w:t>
      </w:r>
    </w:p>
    <w:p w14:paraId="753A1378" w14:textId="335F6540" w:rsidR="00921A4F" w:rsidRPr="00B742AF" w:rsidRDefault="00921A4F" w:rsidP="00921A4F">
      <w:pPr>
        <w:autoSpaceDE w:val="0"/>
        <w:autoSpaceDN w:val="0"/>
        <w:adjustRightInd w:val="0"/>
        <w:rPr>
          <w:rFonts w:asciiTheme="minorHAnsi" w:hAnsiTheme="minorHAnsi" w:cstheme="minorHAnsi"/>
          <w:color w:val="000000"/>
        </w:rPr>
      </w:pPr>
      <w:r w:rsidRPr="00557AED">
        <w:rPr>
          <w:rFonts w:asciiTheme="minorHAnsi" w:hAnsiTheme="minorHAnsi" w:cstheme="minorHAnsi"/>
          <w:color w:val="000000"/>
        </w:rPr>
        <w:t>Staff reviewed the information on the Applicant’s community engagement and finds that the Applicant has met the required community engagement standard of Consult in the planning phase of the Proposed Project.</w:t>
      </w:r>
      <w:r w:rsidRPr="00B742AF">
        <w:rPr>
          <w:rFonts w:asciiTheme="minorHAnsi" w:hAnsiTheme="minorHAnsi" w:cstheme="minorHAnsi"/>
          <w:color w:val="000000"/>
        </w:rPr>
        <w:t xml:space="preserve"> </w:t>
      </w:r>
      <w:r w:rsidR="00EB2B7E" w:rsidRPr="00AE04C2">
        <w:rPr>
          <w:rFonts w:asciiTheme="minorHAnsi" w:hAnsiTheme="minorHAnsi" w:cstheme="minorHAnsi"/>
        </w:rPr>
        <w:t>As a result, Staff finds that the Proposed Project meets the requirements of Factor 1</w:t>
      </w:r>
      <w:r w:rsidR="00EB2B7E">
        <w:rPr>
          <w:rFonts w:asciiTheme="minorHAnsi" w:hAnsiTheme="minorHAnsi" w:cstheme="minorHAnsi"/>
        </w:rPr>
        <w:t>e</w:t>
      </w:r>
      <w:r w:rsidR="00EB2B7E" w:rsidRPr="00AE04C2">
        <w:rPr>
          <w:rFonts w:asciiTheme="minorHAnsi" w:hAnsiTheme="minorHAnsi" w:cstheme="minorHAnsi"/>
        </w:rPr>
        <w:t>.</w:t>
      </w:r>
    </w:p>
    <w:p w14:paraId="2368DF39" w14:textId="77777777" w:rsidR="00921A4F" w:rsidRPr="00B742AF" w:rsidRDefault="00921A4F" w:rsidP="00921A4F">
      <w:pPr>
        <w:pStyle w:val="Heading1"/>
        <w:spacing w:before="0" w:line="240" w:lineRule="auto"/>
        <w:rPr>
          <w:rFonts w:asciiTheme="minorHAnsi" w:hAnsiTheme="minorHAnsi" w:cstheme="minorHAnsi"/>
        </w:rPr>
      </w:pPr>
    </w:p>
    <w:p w14:paraId="09486321" w14:textId="77777777" w:rsidR="00921A4F" w:rsidRPr="00B742AF" w:rsidRDefault="00921A4F" w:rsidP="00921A4F">
      <w:pPr>
        <w:pStyle w:val="Heading1"/>
        <w:spacing w:before="0" w:line="240" w:lineRule="auto"/>
        <w:rPr>
          <w:rFonts w:asciiTheme="minorHAnsi" w:hAnsiTheme="minorHAnsi" w:cstheme="minorHAnsi"/>
        </w:rPr>
      </w:pPr>
      <w:bookmarkStart w:id="52" w:name="_Toc120865546"/>
      <w:r w:rsidRPr="00B742AF">
        <w:rPr>
          <w:rFonts w:asciiTheme="minorHAnsi" w:hAnsiTheme="minorHAnsi" w:cstheme="minorHAnsi"/>
        </w:rPr>
        <w:t>Factor 1: f) Competition on price, total medical expenses (TME), costs and other measures of health care spending</w:t>
      </w:r>
      <w:bookmarkEnd w:id="50"/>
      <w:bookmarkEnd w:id="52"/>
    </w:p>
    <w:p w14:paraId="390F9F2A" w14:textId="77777777" w:rsidR="00921A4F" w:rsidRPr="0042440E" w:rsidRDefault="00921A4F" w:rsidP="00921A4F">
      <w:pPr>
        <w:rPr>
          <w:rFonts w:asciiTheme="minorHAnsi" w:hAnsiTheme="minorHAnsi" w:cstheme="minorHAnsi"/>
        </w:rPr>
      </w:pPr>
      <w:bookmarkStart w:id="53" w:name="_Hlk17663634"/>
      <w:bookmarkEnd w:id="51"/>
      <w:r w:rsidRPr="0042440E">
        <w:rPr>
          <w:rFonts w:asciiTheme="minorHAnsi" w:hAnsiTheme="minorHAnsi" w:cstheme="minorHAnsi"/>
        </w:rPr>
        <w:t xml:space="preserve">The Applicant asserts that the Proposed Project will compete </w:t>
      </w:r>
      <w:proofErr w:type="gramStart"/>
      <w:r w:rsidRPr="0042440E">
        <w:rPr>
          <w:rFonts w:asciiTheme="minorHAnsi" w:hAnsiTheme="minorHAnsi" w:cstheme="minorHAnsi"/>
        </w:rPr>
        <w:t>on the basis of</w:t>
      </w:r>
      <w:proofErr w:type="gramEnd"/>
      <w:r w:rsidRPr="0042440E">
        <w:rPr>
          <w:rFonts w:asciiTheme="minorHAnsi" w:hAnsiTheme="minorHAnsi" w:cstheme="minorHAnsi"/>
        </w:rPr>
        <w:t xml:space="preserve"> competition in the Massachusetts healthcare market based on price, TME, provider costs, or other recognized measures of healthcare spending based on the following:</w:t>
      </w:r>
    </w:p>
    <w:p w14:paraId="2759CE40" w14:textId="3B030EE3" w:rsidR="00921A4F" w:rsidRPr="0042440E" w:rsidRDefault="00921A4F" w:rsidP="00921A4F">
      <w:pPr>
        <w:pStyle w:val="ListParagraph"/>
        <w:numPr>
          <w:ilvl w:val="0"/>
          <w:numId w:val="11"/>
        </w:numPr>
        <w:spacing w:after="160" w:line="240" w:lineRule="auto"/>
        <w:rPr>
          <w:rFonts w:cstheme="minorHAnsi"/>
          <w:sz w:val="24"/>
          <w:szCs w:val="24"/>
        </w:rPr>
      </w:pPr>
      <w:r w:rsidRPr="0042440E">
        <w:rPr>
          <w:rFonts w:cstheme="minorHAnsi"/>
          <w:sz w:val="24"/>
          <w:szCs w:val="24"/>
        </w:rPr>
        <w:t>The clinic will operate as an IDTF</w:t>
      </w:r>
      <w:r w:rsidR="004E6590">
        <w:rPr>
          <w:rFonts w:cstheme="minorHAnsi"/>
          <w:sz w:val="24"/>
          <w:szCs w:val="24"/>
        </w:rPr>
        <w:t xml:space="preserve">, </w:t>
      </w:r>
      <w:r w:rsidRPr="0042440E">
        <w:rPr>
          <w:rFonts w:cstheme="minorHAnsi"/>
          <w:sz w:val="24"/>
          <w:szCs w:val="24"/>
        </w:rPr>
        <w:t>which is reimbursed at lower rates than hospital-based imaging.</w:t>
      </w:r>
      <w:r w:rsidR="00255BB9" w:rsidRPr="0042440E">
        <w:rPr>
          <w:rStyle w:val="EndnoteReference"/>
          <w:rFonts w:cstheme="minorHAnsi"/>
          <w:sz w:val="24"/>
          <w:szCs w:val="24"/>
        </w:rPr>
        <w:endnoteReference w:id="10"/>
      </w:r>
      <w:r w:rsidR="00255BB9" w:rsidRPr="0042440E">
        <w:rPr>
          <w:rFonts w:cstheme="minorHAnsi"/>
          <w:sz w:val="24"/>
          <w:szCs w:val="24"/>
        </w:rPr>
        <w:t xml:space="preserve"> </w:t>
      </w:r>
    </w:p>
    <w:p w14:paraId="3B4A255F" w14:textId="77777777" w:rsidR="00921A4F" w:rsidRPr="0042440E" w:rsidRDefault="00921A4F" w:rsidP="00921A4F">
      <w:pPr>
        <w:pStyle w:val="ListParagraph"/>
        <w:numPr>
          <w:ilvl w:val="0"/>
          <w:numId w:val="11"/>
        </w:numPr>
        <w:spacing w:after="0" w:line="240" w:lineRule="auto"/>
        <w:rPr>
          <w:rFonts w:cstheme="minorHAnsi"/>
          <w:sz w:val="24"/>
          <w:szCs w:val="24"/>
        </w:rPr>
      </w:pPr>
      <w:r w:rsidRPr="0042440E">
        <w:rPr>
          <w:rFonts w:cstheme="minorHAnsi"/>
          <w:sz w:val="24"/>
          <w:szCs w:val="24"/>
        </w:rPr>
        <w:t>Shields’ operating model allows for improved scheduling, workflow, technology, and customer service, which the Applicant asserts will have a positive impact on the cost to provide care.</w:t>
      </w:r>
    </w:p>
    <w:p w14:paraId="2688893A" w14:textId="77777777" w:rsidR="00921A4F" w:rsidRPr="0042440E" w:rsidRDefault="00921A4F" w:rsidP="00921A4F">
      <w:pPr>
        <w:pStyle w:val="ListParagraph"/>
        <w:numPr>
          <w:ilvl w:val="0"/>
          <w:numId w:val="11"/>
        </w:numPr>
        <w:spacing w:after="160" w:line="240" w:lineRule="auto"/>
        <w:rPr>
          <w:rFonts w:cstheme="minorHAnsi"/>
          <w:sz w:val="24"/>
          <w:szCs w:val="24"/>
        </w:rPr>
      </w:pPr>
      <w:r w:rsidRPr="0042440E">
        <w:rPr>
          <w:rFonts w:cstheme="minorHAnsi"/>
          <w:sz w:val="24"/>
          <w:szCs w:val="24"/>
        </w:rPr>
        <w:t xml:space="preserve">The Proposed Project will allow the Applicant to </w:t>
      </w:r>
      <w:r>
        <w:rPr>
          <w:rFonts w:cstheme="minorHAnsi"/>
          <w:sz w:val="24"/>
          <w:szCs w:val="24"/>
        </w:rPr>
        <w:t xml:space="preserve">continue to </w:t>
      </w:r>
      <w:r w:rsidRPr="0042440E">
        <w:rPr>
          <w:rFonts w:cstheme="minorHAnsi"/>
          <w:sz w:val="24"/>
          <w:szCs w:val="24"/>
        </w:rPr>
        <w:t xml:space="preserve">provide PET-CT services without a significant capital expenditure. </w:t>
      </w:r>
    </w:p>
    <w:p w14:paraId="426F8685" w14:textId="77777777" w:rsidR="000A264D" w:rsidRDefault="000A264D" w:rsidP="000A264D">
      <w:pPr>
        <w:rPr>
          <w:rFonts w:asciiTheme="minorHAnsi" w:hAnsiTheme="minorHAnsi" w:cstheme="minorHAnsi"/>
        </w:rPr>
      </w:pPr>
    </w:p>
    <w:p w14:paraId="594193F7" w14:textId="41037206" w:rsidR="000A264D" w:rsidRPr="000A264D" w:rsidRDefault="06D53C6A" w:rsidP="09C7A0F7">
      <w:pPr>
        <w:rPr>
          <w:rFonts w:asciiTheme="minorHAnsi" w:hAnsiTheme="minorHAnsi" w:cstheme="minorBidi"/>
        </w:rPr>
      </w:pPr>
      <w:r w:rsidRPr="09C7A0F7">
        <w:rPr>
          <w:rFonts w:asciiTheme="minorHAnsi" w:hAnsiTheme="minorHAnsi" w:cstheme="minorBidi"/>
        </w:rPr>
        <w:t xml:space="preserve">As </w:t>
      </w:r>
      <w:r w:rsidR="19E3914E" w:rsidRPr="09C7A0F7">
        <w:rPr>
          <w:rFonts w:asciiTheme="minorHAnsi" w:hAnsiTheme="minorHAnsi" w:cstheme="minorBidi"/>
        </w:rPr>
        <w:t>previously noted, h</w:t>
      </w:r>
      <w:r w:rsidRPr="09C7A0F7">
        <w:rPr>
          <w:rFonts w:asciiTheme="minorHAnsi" w:hAnsiTheme="minorHAnsi" w:cstheme="minorBidi"/>
        </w:rPr>
        <w:t>istorical need for PET-CT imaging and projections of future demand demonstrate the MWH catchment area</w:t>
      </w:r>
      <w:r w:rsidR="19E3914E" w:rsidRPr="09C7A0F7">
        <w:rPr>
          <w:rFonts w:asciiTheme="minorHAnsi" w:hAnsiTheme="minorHAnsi" w:cstheme="minorBidi"/>
        </w:rPr>
        <w:t xml:space="preserve"> has a continued need for </w:t>
      </w:r>
      <w:r w:rsidR="62436EBE" w:rsidRPr="09C7A0F7">
        <w:rPr>
          <w:rFonts w:asciiTheme="minorHAnsi" w:hAnsiTheme="minorHAnsi" w:cstheme="minorBidi"/>
        </w:rPr>
        <w:t xml:space="preserve">access </w:t>
      </w:r>
      <w:r w:rsidR="19E3914E" w:rsidRPr="09C7A0F7">
        <w:rPr>
          <w:rFonts w:asciiTheme="minorHAnsi" w:hAnsiTheme="minorHAnsi" w:cstheme="minorBidi"/>
        </w:rPr>
        <w:t>PET-CT service</w:t>
      </w:r>
      <w:r w:rsidR="62436EBE" w:rsidRPr="09C7A0F7">
        <w:rPr>
          <w:rFonts w:asciiTheme="minorHAnsi" w:hAnsiTheme="minorHAnsi" w:cstheme="minorBidi"/>
        </w:rPr>
        <w:t>s</w:t>
      </w:r>
      <w:r w:rsidRPr="09C7A0F7">
        <w:rPr>
          <w:rFonts w:asciiTheme="minorHAnsi" w:hAnsiTheme="minorHAnsi" w:cstheme="minorBidi"/>
        </w:rPr>
        <w:t xml:space="preserve">.  </w:t>
      </w:r>
      <w:r w:rsidR="39783B14" w:rsidRPr="09C7A0F7">
        <w:rPr>
          <w:rFonts w:asciiTheme="minorHAnsi" w:hAnsiTheme="minorHAnsi" w:cstheme="minorBidi"/>
        </w:rPr>
        <w:t xml:space="preserve">The Applicant </w:t>
      </w:r>
      <w:r w:rsidR="2E5DB329" w:rsidRPr="09C7A0F7">
        <w:rPr>
          <w:rFonts w:asciiTheme="minorHAnsi" w:hAnsiTheme="minorHAnsi" w:cstheme="minorBidi"/>
        </w:rPr>
        <w:t>notes research suggesting that p</w:t>
      </w:r>
      <w:r w:rsidRPr="09C7A0F7">
        <w:rPr>
          <w:rFonts w:asciiTheme="minorHAnsi" w:hAnsiTheme="minorHAnsi" w:cstheme="minorBidi"/>
        </w:rPr>
        <w:t xml:space="preserve">roviding ease of access to care </w:t>
      </w:r>
      <w:r w:rsidR="02AA3ABE" w:rsidRPr="09C7A0F7">
        <w:rPr>
          <w:rFonts w:asciiTheme="minorHAnsi" w:hAnsiTheme="minorHAnsi" w:cstheme="minorBidi"/>
        </w:rPr>
        <w:t>can</w:t>
      </w:r>
      <w:r w:rsidRPr="09C7A0F7">
        <w:rPr>
          <w:rFonts w:asciiTheme="minorHAnsi" w:hAnsiTheme="minorHAnsi" w:cstheme="minorBidi"/>
        </w:rPr>
        <w:t xml:space="preserve"> reduce healthcare utilization and spending.</w:t>
      </w:r>
      <w:r w:rsidR="00117EB8" w:rsidRPr="09C7A0F7">
        <w:rPr>
          <w:rStyle w:val="EndnoteReference"/>
          <w:rFonts w:asciiTheme="minorHAnsi" w:hAnsiTheme="minorHAnsi" w:cstheme="minorBidi"/>
        </w:rPr>
        <w:endnoteReference w:id="11"/>
      </w:r>
      <w:r w:rsidRPr="09C7A0F7">
        <w:rPr>
          <w:rFonts w:asciiTheme="minorHAnsi" w:hAnsiTheme="minorHAnsi" w:cstheme="minorBidi"/>
        </w:rPr>
        <w:t xml:space="preserve">  </w:t>
      </w:r>
      <w:r w:rsidR="02AA3ABE" w:rsidRPr="09C7A0F7">
        <w:rPr>
          <w:rFonts w:asciiTheme="minorHAnsi" w:hAnsiTheme="minorHAnsi" w:cstheme="minorBidi"/>
        </w:rPr>
        <w:t>The</w:t>
      </w:r>
      <w:r w:rsidR="20FDD106" w:rsidRPr="09C7A0F7">
        <w:rPr>
          <w:rFonts w:asciiTheme="minorHAnsi" w:hAnsiTheme="minorHAnsi" w:cstheme="minorBidi"/>
        </w:rPr>
        <w:t xml:space="preserve"> Applicant</w:t>
      </w:r>
      <w:r w:rsidR="02AA3ABE" w:rsidRPr="09C7A0F7">
        <w:rPr>
          <w:rFonts w:asciiTheme="minorHAnsi" w:hAnsiTheme="minorHAnsi" w:cstheme="minorBidi"/>
        </w:rPr>
        <w:t xml:space="preserve"> further state</w:t>
      </w:r>
      <w:r w:rsidR="5CCD5FB7" w:rsidRPr="09C7A0F7">
        <w:rPr>
          <w:rFonts w:asciiTheme="minorHAnsi" w:hAnsiTheme="minorHAnsi" w:cstheme="minorBidi"/>
        </w:rPr>
        <w:t>s</w:t>
      </w:r>
      <w:r w:rsidR="02AA3ABE" w:rsidRPr="09C7A0F7">
        <w:rPr>
          <w:rFonts w:asciiTheme="minorHAnsi" w:hAnsiTheme="minorHAnsi" w:cstheme="minorBidi"/>
        </w:rPr>
        <w:t xml:space="preserve"> that s</w:t>
      </w:r>
      <w:r w:rsidRPr="09C7A0F7">
        <w:rPr>
          <w:rFonts w:asciiTheme="minorHAnsi" w:hAnsiTheme="minorHAnsi" w:cstheme="minorBidi"/>
        </w:rPr>
        <w:t>tudies have detailed high costs for unnecessary repeat imaging</w:t>
      </w:r>
      <w:r w:rsidR="00350A74" w:rsidRPr="09C7A0F7">
        <w:rPr>
          <w:rStyle w:val="EndnoteReference"/>
          <w:rFonts w:asciiTheme="minorHAnsi" w:hAnsiTheme="minorHAnsi" w:cstheme="minorBidi"/>
        </w:rPr>
        <w:endnoteReference w:id="12"/>
      </w:r>
      <w:r w:rsidRPr="09C7A0F7">
        <w:rPr>
          <w:rFonts w:asciiTheme="minorHAnsi" w:hAnsiTheme="minorHAnsi" w:cstheme="minorBidi"/>
        </w:rPr>
        <w:t xml:space="preserve"> which could be improved through more appropriate use of all imaging, including PET-CT, and better integration of services. For the Proposed Project, </w:t>
      </w:r>
      <w:r w:rsidR="63C77D4B" w:rsidRPr="09C7A0F7">
        <w:rPr>
          <w:rFonts w:asciiTheme="minorHAnsi" w:hAnsiTheme="minorHAnsi" w:cstheme="minorBidi"/>
        </w:rPr>
        <w:t xml:space="preserve">the Applicant states that </w:t>
      </w:r>
      <w:r w:rsidRPr="09C7A0F7">
        <w:rPr>
          <w:rFonts w:asciiTheme="minorHAnsi" w:hAnsiTheme="minorHAnsi" w:cstheme="minorBidi"/>
        </w:rPr>
        <w:t xml:space="preserve">preventing </w:t>
      </w:r>
      <w:r w:rsidR="514F1178" w:rsidRPr="09C7A0F7">
        <w:rPr>
          <w:rFonts w:asciiTheme="minorHAnsi" w:hAnsiTheme="minorHAnsi" w:cstheme="minorBidi"/>
        </w:rPr>
        <w:t>overuse and improving service integration</w:t>
      </w:r>
      <w:r w:rsidRPr="09C7A0F7">
        <w:rPr>
          <w:rFonts w:asciiTheme="minorHAnsi" w:hAnsiTheme="minorHAnsi" w:cstheme="minorBidi"/>
        </w:rPr>
        <w:t xml:space="preserve"> can lead to lower operational overhead and lower healthcare spending, which could, in turn, reduce TME.</w:t>
      </w:r>
    </w:p>
    <w:p w14:paraId="3F7D7B19" w14:textId="77777777" w:rsidR="000C273A" w:rsidRPr="005106E6" w:rsidRDefault="000C273A" w:rsidP="00921A4F">
      <w:pPr>
        <w:autoSpaceDE w:val="0"/>
        <w:autoSpaceDN w:val="0"/>
        <w:adjustRightInd w:val="0"/>
        <w:jc w:val="both"/>
        <w:rPr>
          <w:rFonts w:ascii="Calibri" w:hAnsi="Calibri" w:cs="Calibri"/>
        </w:rPr>
      </w:pPr>
    </w:p>
    <w:p w14:paraId="65FA9BCD" w14:textId="77777777" w:rsidR="00921A4F" w:rsidRPr="00F075CC" w:rsidRDefault="00921A4F" w:rsidP="00921A4F">
      <w:pPr>
        <w:rPr>
          <w:rFonts w:asciiTheme="minorHAnsi" w:hAnsiTheme="minorHAnsi" w:cstheme="minorHAnsi"/>
          <w:highlight w:val="yellow"/>
        </w:rPr>
      </w:pPr>
    </w:p>
    <w:p w14:paraId="5A38056D" w14:textId="77777777" w:rsidR="00921A4F" w:rsidRPr="00065441" w:rsidRDefault="00921A4F" w:rsidP="00921A4F">
      <w:pPr>
        <w:contextualSpacing/>
        <w:rPr>
          <w:rFonts w:asciiTheme="minorHAnsi" w:hAnsiTheme="minorHAnsi" w:cstheme="minorHAnsi"/>
          <w:b/>
          <w:i/>
        </w:rPr>
      </w:pPr>
      <w:r w:rsidRPr="00065441">
        <w:rPr>
          <w:rFonts w:asciiTheme="minorHAnsi" w:hAnsiTheme="minorHAnsi" w:cstheme="minorHAnsi"/>
          <w:b/>
          <w:i/>
        </w:rPr>
        <w:t>Analysis</w:t>
      </w:r>
    </w:p>
    <w:p w14:paraId="32350D67" w14:textId="2B97BC62" w:rsidR="00921A4F" w:rsidRPr="00304FAC" w:rsidRDefault="00921A4F" w:rsidP="00921A4F">
      <w:pPr>
        <w:contextualSpacing/>
        <w:rPr>
          <w:rFonts w:asciiTheme="minorHAnsi" w:hAnsiTheme="minorHAnsi" w:cstheme="minorHAnsi"/>
          <w:bCs/>
          <w:iCs/>
        </w:rPr>
      </w:pPr>
      <w:r w:rsidRPr="00304FAC">
        <w:rPr>
          <w:rFonts w:asciiTheme="minorHAnsi" w:hAnsiTheme="minorHAnsi" w:cstheme="minorHAnsi"/>
        </w:rPr>
        <w:t xml:space="preserve">Staff notes that the Applicant seeks to replace an existing service that is currently provided through a different imaging vendor to provide access to imaging services that correspond to historical utilization. </w:t>
      </w:r>
      <w:r w:rsidRPr="00304FAC">
        <w:rPr>
          <w:rFonts w:asciiTheme="minorHAnsi" w:hAnsiTheme="minorHAnsi" w:cstheme="minorHAnsi"/>
          <w:bCs/>
          <w:iCs/>
        </w:rPr>
        <w:t xml:space="preserve">The Proposed Project has the potential to reduce costs by providing imaging services at lower costs compared to hospital-based imaging services.  </w:t>
      </w:r>
      <w:r w:rsidRPr="00304FAC">
        <w:rPr>
          <w:rFonts w:asciiTheme="minorHAnsi" w:hAnsiTheme="minorHAnsi" w:cstheme="minorHAnsi"/>
        </w:rPr>
        <w:t>While advanced imaging improves clinical care, it is also the source of overuse and added healthcare costs.</w:t>
      </w:r>
      <w:r w:rsidRPr="00304FAC">
        <w:rPr>
          <w:rStyle w:val="EndnoteReference"/>
          <w:rFonts w:asciiTheme="minorHAnsi" w:hAnsiTheme="minorHAnsi" w:cstheme="minorHAnsi"/>
        </w:rPr>
        <w:endnoteReference w:id="13"/>
      </w:r>
      <w:r w:rsidRPr="00304FAC">
        <w:rPr>
          <w:rFonts w:asciiTheme="minorHAnsi" w:hAnsiTheme="minorHAnsi" w:cstheme="minorHAnsi"/>
        </w:rPr>
        <w:t xml:space="preserve"> </w:t>
      </w:r>
      <w:r w:rsidRPr="00304FAC">
        <w:rPr>
          <w:rFonts w:asciiTheme="minorHAnsi" w:hAnsiTheme="minorHAnsi" w:cstheme="minorHAnsi"/>
          <w:bCs/>
        </w:rPr>
        <w:t xml:space="preserve">The Applicant </w:t>
      </w:r>
      <w:r w:rsidR="005D30FE">
        <w:rPr>
          <w:rFonts w:asciiTheme="minorHAnsi" w:hAnsiTheme="minorHAnsi" w:cstheme="minorHAnsi"/>
          <w:bCs/>
        </w:rPr>
        <w:t>reports that it will have</w:t>
      </w:r>
      <w:r w:rsidRPr="00304FAC">
        <w:rPr>
          <w:rFonts w:asciiTheme="minorHAnsi" w:hAnsiTheme="minorHAnsi" w:cstheme="minorHAnsi"/>
          <w:bCs/>
        </w:rPr>
        <w:t xml:space="preserve"> internal protocols to assess </w:t>
      </w:r>
      <w:r w:rsidR="00011AB2">
        <w:rPr>
          <w:rFonts w:asciiTheme="minorHAnsi" w:hAnsiTheme="minorHAnsi" w:cstheme="minorHAnsi"/>
          <w:bCs/>
        </w:rPr>
        <w:t xml:space="preserve">and address </w:t>
      </w:r>
      <w:r w:rsidRPr="00304FAC">
        <w:rPr>
          <w:rFonts w:asciiTheme="minorHAnsi" w:hAnsiTheme="minorHAnsi" w:cstheme="minorHAnsi"/>
          <w:bCs/>
        </w:rPr>
        <w:t>appropriate use of imaging and minimize overuse</w:t>
      </w:r>
      <w:r w:rsidR="005206AF">
        <w:rPr>
          <w:rFonts w:asciiTheme="minorHAnsi" w:hAnsiTheme="minorHAnsi" w:cstheme="minorHAnsi"/>
          <w:bCs/>
        </w:rPr>
        <w:t xml:space="preserve">, utilizing </w:t>
      </w:r>
      <w:r w:rsidR="003847EF" w:rsidRPr="0095787D">
        <w:rPr>
          <w:rFonts w:asciiTheme="minorHAnsi" w:hAnsiTheme="minorHAnsi" w:cstheme="minorHAnsi"/>
          <w:color w:val="000000" w:themeColor="text1"/>
        </w:rPr>
        <w:t xml:space="preserve">the Centers for Medicare &amp; Medicaid Services (CMS) appropriate use criteria (AUC) and clinical decision support </w:t>
      </w:r>
      <w:r w:rsidR="003847EF" w:rsidRPr="0095787D">
        <w:rPr>
          <w:rFonts w:asciiTheme="minorHAnsi" w:hAnsiTheme="minorHAnsi" w:cstheme="minorHAnsi"/>
          <w:color w:val="000000" w:themeColor="text1"/>
        </w:rPr>
        <w:lastRenderedPageBreak/>
        <w:t xml:space="preserve">(CDS) </w:t>
      </w:r>
      <w:r w:rsidR="002B0AE1" w:rsidRPr="0095787D">
        <w:rPr>
          <w:rFonts w:asciiTheme="minorHAnsi" w:hAnsiTheme="minorHAnsi" w:cstheme="minorHAnsi"/>
          <w:color w:val="000000" w:themeColor="text1"/>
        </w:rPr>
        <w:t>tools</w:t>
      </w:r>
      <w:r w:rsidR="002B0AE1">
        <w:rPr>
          <w:rFonts w:asciiTheme="minorHAnsi" w:hAnsiTheme="minorHAnsi" w:cstheme="minorHAnsi"/>
          <w:color w:val="000000" w:themeColor="text1"/>
        </w:rPr>
        <w:t xml:space="preserve"> once</w:t>
      </w:r>
      <w:r w:rsidR="003847EF">
        <w:rPr>
          <w:rFonts w:asciiTheme="minorHAnsi" w:hAnsiTheme="minorHAnsi" w:cstheme="minorHAnsi"/>
          <w:color w:val="000000" w:themeColor="text1"/>
        </w:rPr>
        <w:t xml:space="preserve"> the </w:t>
      </w:r>
      <w:r w:rsidR="00ED00B9">
        <w:rPr>
          <w:rFonts w:asciiTheme="minorHAnsi" w:hAnsiTheme="minorHAnsi" w:cstheme="minorHAnsi"/>
          <w:color w:val="000000" w:themeColor="text1"/>
        </w:rPr>
        <w:t>mandate for these tools goes into effect</w:t>
      </w:r>
      <w:r w:rsidR="00011AB2">
        <w:rPr>
          <w:rFonts w:asciiTheme="minorHAnsi" w:hAnsiTheme="minorHAnsi" w:cstheme="minorHAnsi"/>
          <w:bCs/>
        </w:rPr>
        <w:t xml:space="preserve">. </w:t>
      </w:r>
      <w:r w:rsidRPr="00304FAC">
        <w:rPr>
          <w:rFonts w:asciiTheme="minorHAnsi" w:hAnsiTheme="minorHAnsi" w:cstheme="minorHAnsi"/>
          <w:bCs/>
          <w:iCs/>
        </w:rPr>
        <w:t xml:space="preserve">Staff finds that, on balance, the requirement that the Proposed Project will likely compete </w:t>
      </w:r>
      <w:proofErr w:type="gramStart"/>
      <w:r w:rsidRPr="00304FAC">
        <w:rPr>
          <w:rFonts w:asciiTheme="minorHAnsi" w:hAnsiTheme="minorHAnsi" w:cstheme="minorHAnsi"/>
          <w:bCs/>
          <w:iCs/>
        </w:rPr>
        <w:t>on the basis of</w:t>
      </w:r>
      <w:proofErr w:type="gramEnd"/>
      <w:r w:rsidRPr="00304FAC">
        <w:rPr>
          <w:rFonts w:asciiTheme="minorHAnsi" w:hAnsiTheme="minorHAnsi" w:cstheme="minorHAnsi"/>
          <w:bCs/>
          <w:iCs/>
        </w:rPr>
        <w:t xml:space="preserve"> price, TME provider costs, and other measures of health care spending have been met.</w:t>
      </w:r>
      <w:r w:rsidR="00EB2B7E">
        <w:rPr>
          <w:rFonts w:asciiTheme="minorHAnsi" w:hAnsiTheme="minorHAnsi" w:cstheme="minorHAnsi"/>
          <w:bCs/>
          <w:iCs/>
        </w:rPr>
        <w:t xml:space="preserve"> </w:t>
      </w:r>
      <w:r w:rsidR="00EB2B7E" w:rsidRPr="00AE04C2">
        <w:rPr>
          <w:rFonts w:asciiTheme="minorHAnsi" w:hAnsiTheme="minorHAnsi" w:cstheme="minorHAnsi"/>
        </w:rPr>
        <w:t>As a result, Staff finds that the Proposed Project meets the requirements of Factor 1</w:t>
      </w:r>
      <w:r w:rsidR="00EB2B7E">
        <w:rPr>
          <w:rFonts w:asciiTheme="minorHAnsi" w:hAnsiTheme="minorHAnsi" w:cstheme="minorHAnsi"/>
        </w:rPr>
        <w:t>f</w:t>
      </w:r>
      <w:r w:rsidR="00EB2B7E" w:rsidRPr="00AE04C2">
        <w:rPr>
          <w:rFonts w:asciiTheme="minorHAnsi" w:hAnsiTheme="minorHAnsi" w:cstheme="minorHAnsi"/>
        </w:rPr>
        <w:t>.</w:t>
      </w:r>
    </w:p>
    <w:p w14:paraId="384FE3FD" w14:textId="77777777" w:rsidR="00921A4F" w:rsidRPr="00F075CC" w:rsidRDefault="00921A4F" w:rsidP="00921A4F">
      <w:pPr>
        <w:contextualSpacing/>
        <w:rPr>
          <w:rFonts w:asciiTheme="minorHAnsi" w:hAnsiTheme="minorHAnsi" w:cstheme="minorHAnsi"/>
          <w:color w:val="42558C" w:themeColor="accent1" w:themeShade="BF"/>
          <w:sz w:val="28"/>
          <w:szCs w:val="28"/>
          <w:highlight w:val="yellow"/>
        </w:rPr>
      </w:pPr>
    </w:p>
    <w:p w14:paraId="6BEA23E5" w14:textId="77777777" w:rsidR="00921A4F" w:rsidRPr="0042440E" w:rsidRDefault="00921A4F" w:rsidP="00921A4F">
      <w:pPr>
        <w:pStyle w:val="Heading2"/>
        <w:spacing w:before="0" w:line="240" w:lineRule="auto"/>
        <w:contextualSpacing/>
        <w:rPr>
          <w:rFonts w:asciiTheme="minorHAnsi" w:hAnsiTheme="minorHAnsi" w:cstheme="minorHAnsi"/>
          <w:color w:val="42558C" w:themeColor="accent1" w:themeShade="BF"/>
          <w:sz w:val="28"/>
          <w:szCs w:val="28"/>
        </w:rPr>
      </w:pPr>
      <w:bookmarkStart w:id="54" w:name="_Toc120865547"/>
      <w:r w:rsidRPr="0042440E">
        <w:rPr>
          <w:rFonts w:asciiTheme="minorHAnsi" w:hAnsiTheme="minorHAnsi" w:cstheme="minorHAnsi"/>
          <w:color w:val="42558C" w:themeColor="accent1" w:themeShade="BF"/>
          <w:sz w:val="28"/>
          <w:szCs w:val="28"/>
        </w:rPr>
        <w:t>Summary, FACTOR 1</w:t>
      </w:r>
      <w:bookmarkEnd w:id="54"/>
      <w:r w:rsidRPr="0042440E">
        <w:rPr>
          <w:rFonts w:asciiTheme="minorHAnsi" w:hAnsiTheme="minorHAnsi" w:cstheme="minorHAnsi"/>
          <w:color w:val="42558C" w:themeColor="accent1" w:themeShade="BF"/>
          <w:sz w:val="28"/>
          <w:szCs w:val="28"/>
        </w:rPr>
        <w:t xml:space="preserve"> </w:t>
      </w:r>
    </w:p>
    <w:p w14:paraId="1ED9166D" w14:textId="77777777" w:rsidR="004C4BD7" w:rsidRPr="004C4BD7" w:rsidRDefault="00921A4F" w:rsidP="004C4BD7">
      <w:pPr>
        <w:rPr>
          <w:rFonts w:asciiTheme="minorHAnsi" w:hAnsiTheme="minorHAnsi" w:cstheme="minorHAnsi"/>
        </w:rPr>
      </w:pPr>
      <w:r w:rsidRPr="0042440E">
        <w:rPr>
          <w:rFonts w:asciiTheme="minorHAnsi" w:hAnsiTheme="minorHAnsi" w:cstheme="minorHAnsi"/>
        </w:rPr>
        <w:t>As a result of the information provided by the Applicant and additional analysis, staff finds that the Applicant has demonstrated that the Proposed Project meets Factor 1.</w:t>
      </w:r>
      <w:r w:rsidRPr="00B742AF">
        <w:rPr>
          <w:rFonts w:asciiTheme="minorHAnsi" w:hAnsiTheme="minorHAnsi" w:cstheme="minorHAnsi"/>
        </w:rPr>
        <w:t xml:space="preserve"> </w:t>
      </w:r>
      <w:r w:rsidR="004C4BD7" w:rsidRPr="004C4BD7">
        <w:rPr>
          <w:rFonts w:asciiTheme="minorHAnsi" w:hAnsiTheme="minorHAnsi" w:cstheme="minorHAnsi"/>
        </w:rPr>
        <w:t>The Applicant</w:t>
      </w:r>
    </w:p>
    <w:p w14:paraId="093E0C96" w14:textId="77777777" w:rsidR="004C4BD7" w:rsidRPr="004C4BD7" w:rsidRDefault="004C4BD7" w:rsidP="004C4BD7">
      <w:pPr>
        <w:rPr>
          <w:rFonts w:asciiTheme="minorHAnsi" w:hAnsiTheme="minorHAnsi" w:cstheme="minorHAnsi"/>
        </w:rPr>
      </w:pPr>
      <w:r w:rsidRPr="004C4BD7">
        <w:rPr>
          <w:rFonts w:asciiTheme="minorHAnsi" w:hAnsiTheme="minorHAnsi" w:cstheme="minorHAnsi"/>
        </w:rPr>
        <w:t>proposed specific outcome and process measures to track the impact of the Proposed Project</w:t>
      </w:r>
    </w:p>
    <w:p w14:paraId="6127817B" w14:textId="4D18C436" w:rsidR="00466A79" w:rsidRPr="00466A79" w:rsidRDefault="004C4BD7" w:rsidP="00466A79">
      <w:pPr>
        <w:rPr>
          <w:rFonts w:asciiTheme="minorHAnsi" w:hAnsiTheme="minorHAnsi" w:cstheme="minorHAnsi"/>
        </w:rPr>
      </w:pPr>
      <w:r w:rsidRPr="004C4BD7">
        <w:rPr>
          <w:rFonts w:asciiTheme="minorHAnsi" w:hAnsiTheme="minorHAnsi" w:cstheme="minorHAnsi"/>
        </w:rPr>
        <w:t xml:space="preserve">which Staff has reviewed, and which will become a part of the reporting </w:t>
      </w:r>
      <w:proofErr w:type="gramStart"/>
      <w:r w:rsidRPr="004C4BD7">
        <w:rPr>
          <w:rFonts w:asciiTheme="minorHAnsi" w:hAnsiTheme="minorHAnsi" w:cstheme="minorHAnsi"/>
        </w:rPr>
        <w:t>requirements.</w:t>
      </w:r>
      <w:proofErr w:type="gramEnd"/>
      <w:r w:rsidR="00466A79" w:rsidRPr="00466A79">
        <w:t xml:space="preserve"> </w:t>
      </w:r>
      <w:r w:rsidR="00466A79" w:rsidRPr="00466A79">
        <w:rPr>
          <w:rFonts w:asciiTheme="minorHAnsi" w:hAnsiTheme="minorHAnsi" w:cstheme="minorHAnsi"/>
        </w:rPr>
        <w:t>The</w:t>
      </w:r>
    </w:p>
    <w:p w14:paraId="106FF0DF" w14:textId="439F309D" w:rsidR="00921A4F" w:rsidRPr="00B742AF" w:rsidRDefault="00466A79" w:rsidP="00466A79">
      <w:pPr>
        <w:rPr>
          <w:rFonts w:asciiTheme="minorHAnsi" w:hAnsiTheme="minorHAnsi" w:cstheme="minorHAnsi"/>
        </w:rPr>
      </w:pPr>
      <w:r w:rsidRPr="00466A79">
        <w:rPr>
          <w:rFonts w:asciiTheme="minorHAnsi" w:hAnsiTheme="minorHAnsi" w:cstheme="minorHAnsi"/>
        </w:rPr>
        <w:t>measures are described in Appendix 1 below.</w:t>
      </w:r>
    </w:p>
    <w:bookmarkEnd w:id="53"/>
    <w:p w14:paraId="3178450C" w14:textId="77777777" w:rsidR="00921A4F" w:rsidRPr="00B742AF" w:rsidRDefault="00921A4F" w:rsidP="00921A4F">
      <w:pPr>
        <w:pStyle w:val="Heading1"/>
        <w:spacing w:before="0" w:line="240" w:lineRule="auto"/>
        <w:rPr>
          <w:rFonts w:asciiTheme="minorHAnsi" w:hAnsiTheme="minorHAnsi" w:cstheme="minorHAnsi"/>
        </w:rPr>
      </w:pPr>
    </w:p>
    <w:p w14:paraId="6DFDB360" w14:textId="77777777" w:rsidR="00921A4F" w:rsidRPr="00B742AF" w:rsidRDefault="00921A4F" w:rsidP="00921A4F">
      <w:pPr>
        <w:pStyle w:val="Heading1"/>
        <w:spacing w:before="0" w:line="240" w:lineRule="auto"/>
        <w:rPr>
          <w:rFonts w:asciiTheme="minorHAnsi" w:hAnsiTheme="minorHAnsi" w:cstheme="minorHAnsi"/>
        </w:rPr>
      </w:pPr>
      <w:bookmarkStart w:id="55" w:name="_Toc120865548"/>
      <w:r w:rsidRPr="00B742AF">
        <w:rPr>
          <w:rFonts w:asciiTheme="minorHAnsi" w:hAnsiTheme="minorHAnsi" w:cstheme="minorHAnsi"/>
        </w:rPr>
        <w:t>Factor 2: Cost containment, Improved Public Health Outcomes and Delivery System Transformation</w:t>
      </w:r>
      <w:bookmarkEnd w:id="55"/>
      <w:r w:rsidRPr="00B742AF">
        <w:rPr>
          <w:rFonts w:asciiTheme="minorHAnsi" w:hAnsiTheme="minorHAnsi" w:cstheme="minorHAnsi"/>
        </w:rPr>
        <w:t xml:space="preserve"> </w:t>
      </w:r>
    </w:p>
    <w:p w14:paraId="7ABF0748" w14:textId="1498F9C5" w:rsidR="00064C40" w:rsidRPr="00503E04" w:rsidRDefault="00064C40" w:rsidP="00064C40">
      <w:pPr>
        <w:spacing w:before="240"/>
        <w:rPr>
          <w:rFonts w:asciiTheme="minorHAnsi" w:hAnsiTheme="minorHAnsi" w:cstheme="minorHAnsi"/>
        </w:rPr>
      </w:pPr>
      <w:bookmarkStart w:id="56" w:name="_Toc17731329"/>
      <w:bookmarkStart w:id="57" w:name="_Toc17748249"/>
      <w:bookmarkStart w:id="58" w:name="_Toc17748476"/>
      <w:bookmarkStart w:id="59" w:name="_Toc17748720"/>
      <w:bookmarkStart w:id="60" w:name="_Toc18420199"/>
      <w:bookmarkStart w:id="61" w:name="_Toc18922420"/>
      <w:r w:rsidRPr="00503E04">
        <w:rPr>
          <w:rFonts w:asciiTheme="minorHAnsi" w:hAnsiTheme="minorHAnsi" w:cstheme="minorHAnsi"/>
        </w:rPr>
        <w:t>For Factor 2</w:t>
      </w:r>
      <w:r>
        <w:rPr>
          <w:rFonts w:asciiTheme="minorHAnsi" w:hAnsiTheme="minorHAnsi" w:cstheme="minorHAnsi"/>
        </w:rPr>
        <w:t>,</w:t>
      </w:r>
      <w:r w:rsidRPr="00503E04">
        <w:rPr>
          <w:rFonts w:asciiTheme="minorHAnsi" w:hAnsiTheme="minorHAnsi" w:cstheme="minorHAnsi"/>
        </w:rPr>
        <w:t xml:space="preserve"> the Applicant must demonstrate that the Proposed Project will meaningfully contribute to the Commonwealth’s goals for cost containment, improved public health outcomes, and delivery system transformation beyond the Patient Panel.</w:t>
      </w:r>
    </w:p>
    <w:p w14:paraId="2BFF134D" w14:textId="73943F1F" w:rsidR="00064C40" w:rsidRDefault="00064C40" w:rsidP="00921A4F">
      <w:pPr>
        <w:contextualSpacing/>
        <w:rPr>
          <w:rFonts w:asciiTheme="minorHAnsi" w:hAnsiTheme="minorHAnsi" w:cstheme="minorHAnsi"/>
          <w:b/>
          <w:bCs/>
        </w:rPr>
      </w:pPr>
    </w:p>
    <w:p w14:paraId="384FF292" w14:textId="77777777" w:rsidR="00921A4F" w:rsidRPr="00F572A8" w:rsidRDefault="00921A4F" w:rsidP="00921A4F">
      <w:pPr>
        <w:contextualSpacing/>
        <w:rPr>
          <w:rFonts w:asciiTheme="minorHAnsi" w:hAnsiTheme="minorHAnsi" w:cstheme="minorHAnsi"/>
          <w:b/>
          <w:bCs/>
        </w:rPr>
      </w:pPr>
      <w:bookmarkStart w:id="62" w:name="_Toc17748725"/>
      <w:bookmarkStart w:id="63" w:name="_Toc17748726"/>
      <w:bookmarkEnd w:id="56"/>
      <w:bookmarkEnd w:id="57"/>
      <w:bookmarkEnd w:id="58"/>
      <w:bookmarkEnd w:id="59"/>
      <w:bookmarkEnd w:id="60"/>
      <w:bookmarkEnd w:id="61"/>
      <w:r w:rsidRPr="00F572A8">
        <w:rPr>
          <w:rFonts w:asciiTheme="minorHAnsi" w:hAnsiTheme="minorHAnsi" w:cstheme="minorHAnsi"/>
          <w:b/>
          <w:bCs/>
        </w:rPr>
        <w:t xml:space="preserve">Cost Containment </w:t>
      </w:r>
    </w:p>
    <w:p w14:paraId="6E198D20" w14:textId="0456E250" w:rsidR="00921A4F" w:rsidRPr="00782950" w:rsidRDefault="00921A4F" w:rsidP="00782950">
      <w:pPr>
        <w:rPr>
          <w:rFonts w:asciiTheme="minorHAnsi" w:hAnsiTheme="minorHAnsi" w:cstheme="minorHAnsi"/>
        </w:rPr>
      </w:pPr>
      <w:bookmarkStart w:id="64" w:name="_Toc17731330"/>
      <w:bookmarkStart w:id="65" w:name="_Toc17748250"/>
      <w:bookmarkStart w:id="66" w:name="_Toc17748477"/>
      <w:bookmarkStart w:id="67" w:name="_Toc17748721"/>
      <w:bookmarkStart w:id="68" w:name="_Toc18420200"/>
      <w:bookmarkStart w:id="69" w:name="_Toc18922421"/>
      <w:r w:rsidRPr="00782950">
        <w:rPr>
          <w:rFonts w:asciiTheme="minorHAnsi" w:hAnsiTheme="minorHAnsi" w:cstheme="minorHAnsi"/>
        </w:rPr>
        <w:t xml:space="preserve">The Applicant states that the Proposed Project seeks to align with the Commonwealth’s goals for cost containment by supporting continued access to high-quality PET-CT services in a cost-effective setting for the Patient </w:t>
      </w:r>
      <w:r w:rsidRPr="00045F6F">
        <w:rPr>
          <w:rFonts w:asciiTheme="minorHAnsi" w:hAnsiTheme="minorHAnsi" w:cstheme="minorHAnsi"/>
        </w:rPr>
        <w:t xml:space="preserve">Panel.  </w:t>
      </w:r>
      <w:r w:rsidR="00AB1359" w:rsidRPr="00045F6F">
        <w:rPr>
          <w:rFonts w:asciiTheme="minorHAnsi" w:hAnsiTheme="minorHAnsi" w:cstheme="minorHAnsi"/>
        </w:rPr>
        <w:t xml:space="preserve">As </w:t>
      </w:r>
      <w:r w:rsidR="00C407BD" w:rsidRPr="00045F6F">
        <w:rPr>
          <w:rFonts w:asciiTheme="minorHAnsi" w:hAnsiTheme="minorHAnsi" w:cstheme="minorHAnsi"/>
        </w:rPr>
        <w:t xml:space="preserve">previously detailed, </w:t>
      </w:r>
      <w:r w:rsidR="00C407BD" w:rsidRPr="008302FD">
        <w:rPr>
          <w:rFonts w:asciiTheme="minorHAnsi" w:hAnsiTheme="minorHAnsi" w:cstheme="minorHAnsi"/>
        </w:rPr>
        <w:t xml:space="preserve">the Applicant </w:t>
      </w:r>
      <w:r w:rsidR="00045F6F" w:rsidRPr="008302FD">
        <w:rPr>
          <w:rFonts w:asciiTheme="minorHAnsi" w:hAnsiTheme="minorHAnsi" w:cstheme="minorHAnsi"/>
        </w:rPr>
        <w:t>states that</w:t>
      </w:r>
      <w:r w:rsidR="00C407BD" w:rsidRPr="008302FD">
        <w:rPr>
          <w:rFonts w:asciiTheme="minorHAnsi" w:hAnsiTheme="minorHAnsi" w:cstheme="minorHAnsi"/>
        </w:rPr>
        <w:t xml:space="preserve"> deploying more advanced state of the art technology </w:t>
      </w:r>
      <w:r w:rsidR="00045F6F" w:rsidRPr="008302FD">
        <w:rPr>
          <w:rFonts w:asciiTheme="minorHAnsi" w:hAnsiTheme="minorHAnsi" w:cstheme="minorHAnsi"/>
        </w:rPr>
        <w:t>will decre</w:t>
      </w:r>
      <w:r w:rsidR="00E1373F">
        <w:rPr>
          <w:rFonts w:asciiTheme="minorHAnsi" w:hAnsiTheme="minorHAnsi" w:cstheme="minorHAnsi"/>
        </w:rPr>
        <w:t>a</w:t>
      </w:r>
      <w:r w:rsidR="00045F6F" w:rsidRPr="008302FD">
        <w:rPr>
          <w:rFonts w:asciiTheme="minorHAnsi" w:hAnsiTheme="minorHAnsi" w:cstheme="minorHAnsi"/>
        </w:rPr>
        <w:t>se</w:t>
      </w:r>
      <w:r w:rsidR="00C407BD" w:rsidRPr="008302FD">
        <w:rPr>
          <w:rFonts w:asciiTheme="minorHAnsi" w:hAnsiTheme="minorHAnsi" w:cstheme="minorHAnsi"/>
        </w:rPr>
        <w:t xml:space="preserve"> historic scan times</w:t>
      </w:r>
      <w:r w:rsidR="00045F6F" w:rsidRPr="008302FD">
        <w:rPr>
          <w:rFonts w:asciiTheme="minorHAnsi" w:hAnsiTheme="minorHAnsi" w:cstheme="minorHAnsi"/>
        </w:rPr>
        <w:t>.</w:t>
      </w:r>
      <w:r w:rsidR="008302FD" w:rsidRPr="008302FD">
        <w:rPr>
          <w:rFonts w:asciiTheme="minorHAnsi" w:hAnsiTheme="minorHAnsi" w:cstheme="minorHAnsi"/>
        </w:rPr>
        <w:t xml:space="preserve"> </w:t>
      </w:r>
      <w:r w:rsidR="00331F2F">
        <w:rPr>
          <w:rFonts w:asciiTheme="minorHAnsi" w:hAnsiTheme="minorHAnsi" w:cstheme="minorHAnsi"/>
        </w:rPr>
        <w:t xml:space="preserve">In addition, higher quality imaging reduces the need for </w:t>
      </w:r>
      <w:r w:rsidR="009B0B9A">
        <w:rPr>
          <w:rFonts w:asciiTheme="minorHAnsi" w:hAnsiTheme="minorHAnsi" w:cstheme="minorHAnsi"/>
        </w:rPr>
        <w:t xml:space="preserve">repeat scans.  </w:t>
      </w:r>
      <w:r w:rsidR="00B23148" w:rsidRPr="00782950">
        <w:rPr>
          <w:rFonts w:asciiTheme="minorHAnsi" w:hAnsiTheme="minorHAnsi" w:cstheme="minorHAnsi"/>
        </w:rPr>
        <w:t xml:space="preserve">State of the art imaging equipment allows Shields to use a part time mobile unit, with costs shared across multiple customers to provide access in less time. </w:t>
      </w:r>
      <w:r w:rsidR="00011AB2" w:rsidRPr="00782950">
        <w:rPr>
          <w:rFonts w:asciiTheme="minorHAnsi" w:hAnsiTheme="minorHAnsi" w:cstheme="minorHAnsi"/>
        </w:rPr>
        <w:t>As previously mentioned,</w:t>
      </w:r>
      <w:r w:rsidRPr="00782950">
        <w:rPr>
          <w:rFonts w:asciiTheme="minorHAnsi" w:hAnsiTheme="minorHAnsi" w:cstheme="minorHAnsi"/>
        </w:rPr>
        <w:t xml:space="preserve"> the clinic will provide PET-CT imaging locally and will operate as an IDTF, where reimbursement rates are lower than those of a hospital. </w:t>
      </w:r>
      <w:r w:rsidR="008C0E2E" w:rsidRPr="00782950">
        <w:rPr>
          <w:rFonts w:asciiTheme="minorHAnsi" w:hAnsiTheme="minorHAnsi" w:cstheme="minorHAnsi"/>
        </w:rPr>
        <w:t>In addition, Shields has no fixed site overhead</w:t>
      </w:r>
      <w:r w:rsidR="00D443E4" w:rsidRPr="00782950">
        <w:rPr>
          <w:rFonts w:asciiTheme="minorHAnsi" w:hAnsiTheme="minorHAnsi" w:cstheme="minorHAnsi"/>
        </w:rPr>
        <w:t xml:space="preserve"> adding to the cost of services</w:t>
      </w:r>
      <w:r w:rsidR="008C0E2E" w:rsidRPr="00782950">
        <w:rPr>
          <w:rFonts w:asciiTheme="minorHAnsi" w:hAnsiTheme="minorHAnsi" w:cstheme="minorHAnsi"/>
        </w:rPr>
        <w:t>. Shields has a specialized PET-CT team scheduling patient</w:t>
      </w:r>
      <w:r w:rsidR="005B38F1" w:rsidRPr="00782950">
        <w:rPr>
          <w:rFonts w:asciiTheme="minorHAnsi" w:hAnsiTheme="minorHAnsi" w:cstheme="minorHAnsi"/>
        </w:rPr>
        <w:t>s</w:t>
      </w:r>
      <w:r w:rsidR="007E59E0" w:rsidRPr="00782950">
        <w:rPr>
          <w:rFonts w:asciiTheme="minorHAnsi" w:hAnsiTheme="minorHAnsi" w:cstheme="minorHAnsi"/>
        </w:rPr>
        <w:t>, an</w:t>
      </w:r>
      <w:r w:rsidR="008C0E2E" w:rsidRPr="00782950">
        <w:rPr>
          <w:rFonts w:asciiTheme="minorHAnsi" w:hAnsiTheme="minorHAnsi" w:cstheme="minorHAnsi"/>
        </w:rPr>
        <w:t xml:space="preserve"> efficiency </w:t>
      </w:r>
      <w:r w:rsidR="00AF4167" w:rsidRPr="00782950">
        <w:rPr>
          <w:rFonts w:asciiTheme="minorHAnsi" w:hAnsiTheme="minorHAnsi" w:cstheme="minorHAnsi"/>
        </w:rPr>
        <w:t xml:space="preserve">that </w:t>
      </w:r>
      <w:r w:rsidR="008C0E2E" w:rsidRPr="00782950">
        <w:rPr>
          <w:rFonts w:asciiTheme="minorHAnsi" w:hAnsiTheme="minorHAnsi" w:cstheme="minorHAnsi"/>
        </w:rPr>
        <w:t>allows for more customers to be added to the system, which in turn reduces the overall cost.</w:t>
      </w:r>
      <w:r w:rsidR="00B23148" w:rsidRPr="00782950">
        <w:rPr>
          <w:rFonts w:asciiTheme="minorHAnsi" w:hAnsiTheme="minorHAnsi" w:cstheme="minorHAnsi"/>
        </w:rPr>
        <w:t xml:space="preserve"> </w:t>
      </w:r>
      <w:r w:rsidRPr="00782950">
        <w:rPr>
          <w:rFonts w:asciiTheme="minorHAnsi" w:hAnsiTheme="minorHAnsi" w:cstheme="minorHAnsi"/>
        </w:rPr>
        <w:t xml:space="preserve">The Applicant states that the Proposed Project will help promote faster diagnosis, </w:t>
      </w:r>
      <w:r w:rsidR="002B0AE1" w:rsidRPr="00782950">
        <w:rPr>
          <w:rFonts w:asciiTheme="minorHAnsi" w:hAnsiTheme="minorHAnsi" w:cstheme="minorHAnsi"/>
        </w:rPr>
        <w:t>intervention,</w:t>
      </w:r>
      <w:r w:rsidRPr="00782950">
        <w:rPr>
          <w:rFonts w:asciiTheme="minorHAnsi" w:hAnsiTheme="minorHAnsi" w:cstheme="minorHAnsi"/>
        </w:rPr>
        <w:t xml:space="preserve"> and treatment for their Patient Panel, which supports improving quality of care and thus reducing overall health care costs. </w:t>
      </w:r>
    </w:p>
    <w:p w14:paraId="6547E668" w14:textId="77777777" w:rsidR="00921A4F" w:rsidRPr="00113479" w:rsidRDefault="00921A4F" w:rsidP="00921A4F">
      <w:pPr>
        <w:contextualSpacing/>
        <w:rPr>
          <w:rFonts w:asciiTheme="minorHAnsi" w:hAnsiTheme="minorHAnsi" w:cstheme="minorHAnsi"/>
          <w:bCs/>
          <w:highlight w:val="yellow"/>
        </w:rPr>
      </w:pPr>
    </w:p>
    <w:p w14:paraId="125EFF46" w14:textId="77777777" w:rsidR="00921A4F" w:rsidRPr="00D179AB" w:rsidRDefault="00921A4F" w:rsidP="00921A4F">
      <w:pPr>
        <w:contextualSpacing/>
        <w:rPr>
          <w:rFonts w:asciiTheme="minorHAnsi" w:hAnsiTheme="minorHAnsi" w:cstheme="minorHAnsi"/>
          <w:b/>
          <w:i/>
          <w:iCs/>
        </w:rPr>
      </w:pPr>
      <w:r w:rsidRPr="00D179AB">
        <w:rPr>
          <w:rFonts w:asciiTheme="minorHAnsi" w:hAnsiTheme="minorHAnsi" w:cstheme="minorHAnsi"/>
          <w:b/>
          <w:i/>
          <w:iCs/>
        </w:rPr>
        <w:t>Analysis: Cost Containment</w:t>
      </w:r>
    </w:p>
    <w:p w14:paraId="6173CB96" w14:textId="4D66347E" w:rsidR="00921A4F" w:rsidRPr="00D179AB" w:rsidRDefault="00921A4F" w:rsidP="00921A4F">
      <w:pPr>
        <w:rPr>
          <w:rFonts w:asciiTheme="minorHAnsi" w:hAnsiTheme="minorHAnsi" w:cstheme="minorHAnsi"/>
        </w:rPr>
      </w:pPr>
      <w:r w:rsidRPr="00D179AB">
        <w:rPr>
          <w:rFonts w:asciiTheme="minorHAnsi" w:hAnsiTheme="minorHAnsi" w:cstheme="minorHAnsi"/>
          <w:bCs/>
        </w:rPr>
        <w:t xml:space="preserve">Staff finds that the Applicant has adequately explained how it aligns with </w:t>
      </w:r>
      <w:r w:rsidR="006A3A60">
        <w:rPr>
          <w:rFonts w:asciiTheme="minorHAnsi" w:hAnsiTheme="minorHAnsi" w:cstheme="minorHAnsi"/>
          <w:bCs/>
        </w:rPr>
        <w:t xml:space="preserve">the Commonwealth’s </w:t>
      </w:r>
      <w:r w:rsidRPr="00D179AB">
        <w:rPr>
          <w:rFonts w:asciiTheme="minorHAnsi" w:hAnsiTheme="minorHAnsi" w:cstheme="minorHAnsi"/>
          <w:bCs/>
        </w:rPr>
        <w:t>cost containment goals through the expansion of high-quality, low-cost imaging services provided locally</w:t>
      </w:r>
      <w:r w:rsidRPr="00D179AB">
        <w:rPr>
          <w:rFonts w:asciiTheme="minorHAnsi" w:hAnsiTheme="minorHAnsi" w:cstheme="minorHAnsi"/>
        </w:rPr>
        <w:t xml:space="preserve">.  The Proposed Project seeks to provide continued access to imaging services within a lower-cost reimbursement setting and improve the quality of such services. Therefore, </w:t>
      </w:r>
      <w:proofErr w:type="spellStart"/>
      <w:r w:rsidRPr="00D179AB">
        <w:rPr>
          <w:rFonts w:asciiTheme="minorHAnsi" w:hAnsiTheme="minorHAnsi" w:cstheme="minorHAnsi"/>
        </w:rPr>
        <w:t>DoN</w:t>
      </w:r>
      <w:proofErr w:type="spellEnd"/>
      <w:r w:rsidRPr="00D179AB">
        <w:rPr>
          <w:rFonts w:asciiTheme="minorHAnsi" w:hAnsiTheme="minorHAnsi" w:cstheme="minorHAnsi"/>
        </w:rPr>
        <w:t xml:space="preserve"> Staff can conclude that the Proposed Project will likely meet the cost containment </w:t>
      </w:r>
      <w:r w:rsidR="009447BA">
        <w:rPr>
          <w:rFonts w:asciiTheme="minorHAnsi" w:hAnsiTheme="minorHAnsi" w:cstheme="minorHAnsi"/>
        </w:rPr>
        <w:t>component of F</w:t>
      </w:r>
      <w:r w:rsidRPr="00D179AB">
        <w:rPr>
          <w:rFonts w:asciiTheme="minorHAnsi" w:hAnsiTheme="minorHAnsi" w:cstheme="minorHAnsi"/>
        </w:rPr>
        <w:t>actor</w:t>
      </w:r>
      <w:r w:rsidR="009447BA">
        <w:rPr>
          <w:rFonts w:asciiTheme="minorHAnsi" w:hAnsiTheme="minorHAnsi" w:cstheme="minorHAnsi"/>
        </w:rPr>
        <w:t xml:space="preserve"> 2</w:t>
      </w:r>
      <w:r w:rsidRPr="00D179AB">
        <w:rPr>
          <w:rFonts w:asciiTheme="minorHAnsi" w:hAnsiTheme="minorHAnsi" w:cstheme="minorHAnsi"/>
        </w:rPr>
        <w:t>.</w:t>
      </w:r>
    </w:p>
    <w:p w14:paraId="32562B4F" w14:textId="77777777" w:rsidR="00921A4F" w:rsidRPr="00113479" w:rsidRDefault="00921A4F" w:rsidP="00921A4F">
      <w:pPr>
        <w:rPr>
          <w:rFonts w:asciiTheme="minorHAnsi" w:hAnsiTheme="minorHAnsi" w:cstheme="minorHAnsi"/>
          <w:bCs/>
          <w:highlight w:val="yellow"/>
        </w:rPr>
      </w:pPr>
    </w:p>
    <w:p w14:paraId="551ED8A0" w14:textId="77777777" w:rsidR="00921A4F" w:rsidRPr="00173728" w:rsidRDefault="00921A4F" w:rsidP="00921A4F">
      <w:pPr>
        <w:rPr>
          <w:rFonts w:asciiTheme="minorHAnsi" w:hAnsiTheme="minorHAnsi" w:cstheme="minorHAnsi"/>
          <w:b/>
          <w:bCs/>
        </w:rPr>
      </w:pPr>
      <w:r w:rsidRPr="00173728">
        <w:rPr>
          <w:rFonts w:asciiTheme="minorHAnsi" w:hAnsiTheme="minorHAnsi" w:cstheme="minorHAnsi"/>
          <w:b/>
          <w:bCs/>
        </w:rPr>
        <w:t>Improved Public Health Outcomes</w:t>
      </w:r>
      <w:bookmarkEnd w:id="64"/>
      <w:bookmarkEnd w:id="65"/>
      <w:bookmarkEnd w:id="66"/>
      <w:bookmarkEnd w:id="67"/>
      <w:bookmarkEnd w:id="68"/>
      <w:bookmarkEnd w:id="69"/>
      <w:r w:rsidRPr="00173728">
        <w:rPr>
          <w:rFonts w:asciiTheme="minorHAnsi" w:hAnsiTheme="minorHAnsi" w:cstheme="minorHAnsi"/>
          <w:b/>
          <w:bCs/>
        </w:rPr>
        <w:t xml:space="preserve"> </w:t>
      </w:r>
    </w:p>
    <w:p w14:paraId="254A55BA" w14:textId="77777777" w:rsidR="000227E8" w:rsidRPr="000227E8" w:rsidRDefault="00921A4F" w:rsidP="000227E8">
      <w:pPr>
        <w:jc w:val="both"/>
        <w:rPr>
          <w:rFonts w:asciiTheme="minorHAnsi" w:hAnsiTheme="minorHAnsi" w:cstheme="minorHAnsi"/>
          <w:color w:val="000000" w:themeColor="text1"/>
        </w:rPr>
      </w:pPr>
      <w:r w:rsidRPr="000227E8">
        <w:rPr>
          <w:rFonts w:asciiTheme="minorHAnsi" w:hAnsiTheme="minorHAnsi" w:cstheme="minorHAnsi"/>
          <w:lang w:bidi="en-US"/>
        </w:rPr>
        <w:t xml:space="preserve">The Applicant asserts that access to PET-CT services will allow clinicians to determine appropriate treatment options that will impact overall health outcomes in a time effective manner.  </w:t>
      </w:r>
      <w:r w:rsidR="000E314B" w:rsidRPr="000227E8">
        <w:rPr>
          <w:rFonts w:asciiTheme="minorHAnsi" w:hAnsiTheme="minorHAnsi" w:cstheme="minorHAnsi"/>
          <w:lang w:bidi="en-US"/>
        </w:rPr>
        <w:t xml:space="preserve">The Applicant notes that the updated equipment </w:t>
      </w:r>
      <w:r w:rsidR="000227E8" w:rsidRPr="000227E8">
        <w:rPr>
          <w:rFonts w:asciiTheme="minorHAnsi" w:hAnsiTheme="minorHAnsi" w:cstheme="minorHAnsi"/>
          <w:color w:val="000000" w:themeColor="text1"/>
        </w:rPr>
        <w:t>has a few advantages over the current unit which include:</w:t>
      </w:r>
    </w:p>
    <w:p w14:paraId="2FC7776B" w14:textId="5B6910ED" w:rsidR="000227E8" w:rsidRPr="000227E8" w:rsidRDefault="000227E8" w:rsidP="006314B1">
      <w:pPr>
        <w:pStyle w:val="ListParagraph"/>
        <w:numPr>
          <w:ilvl w:val="0"/>
          <w:numId w:val="21"/>
        </w:numPr>
        <w:spacing w:after="160" w:line="259" w:lineRule="auto"/>
        <w:ind w:left="1260"/>
        <w:jc w:val="both"/>
        <w:rPr>
          <w:rFonts w:cstheme="minorHAnsi"/>
          <w:color w:val="000000" w:themeColor="text1"/>
          <w:sz w:val="24"/>
          <w:szCs w:val="24"/>
        </w:rPr>
      </w:pPr>
      <w:r w:rsidRPr="000227E8">
        <w:rPr>
          <w:rFonts w:cstheme="minorHAnsi"/>
          <w:color w:val="000000" w:themeColor="text1"/>
          <w:sz w:val="24"/>
          <w:szCs w:val="24"/>
        </w:rPr>
        <w:lastRenderedPageBreak/>
        <w:t>Time of Flight (TOF) technology – TOF offers higher image quality for more accurate detection of masses and lesions</w:t>
      </w:r>
      <w:r>
        <w:rPr>
          <w:rFonts w:cstheme="minorHAnsi"/>
          <w:color w:val="000000" w:themeColor="text1"/>
          <w:sz w:val="24"/>
          <w:szCs w:val="24"/>
        </w:rPr>
        <w:t>.</w:t>
      </w:r>
      <w:r w:rsidRPr="000227E8">
        <w:rPr>
          <w:rStyle w:val="FootnoteReference"/>
          <w:rFonts w:cstheme="minorHAnsi"/>
          <w:color w:val="000000" w:themeColor="text1"/>
          <w:sz w:val="24"/>
          <w:szCs w:val="24"/>
        </w:rPr>
        <w:footnoteReference w:id="19"/>
      </w:r>
      <w:r w:rsidRPr="000227E8">
        <w:rPr>
          <w:rFonts w:cstheme="minorHAnsi"/>
          <w:color w:val="000000" w:themeColor="text1"/>
          <w:sz w:val="24"/>
          <w:szCs w:val="24"/>
        </w:rPr>
        <w:t xml:space="preserve"> </w:t>
      </w:r>
    </w:p>
    <w:p w14:paraId="123D1C37" w14:textId="7E824012" w:rsidR="000227E8" w:rsidRPr="000227E8" w:rsidRDefault="000227E8" w:rsidP="006314B1">
      <w:pPr>
        <w:pStyle w:val="ListParagraph"/>
        <w:numPr>
          <w:ilvl w:val="0"/>
          <w:numId w:val="21"/>
        </w:numPr>
        <w:spacing w:after="160" w:line="259" w:lineRule="auto"/>
        <w:ind w:left="1260"/>
        <w:jc w:val="both"/>
        <w:rPr>
          <w:rFonts w:cstheme="minorHAnsi"/>
          <w:color w:val="000000" w:themeColor="text1"/>
          <w:sz w:val="24"/>
          <w:szCs w:val="24"/>
        </w:rPr>
      </w:pPr>
      <w:r w:rsidRPr="000227E8">
        <w:rPr>
          <w:rFonts w:cstheme="minorHAnsi"/>
          <w:color w:val="000000" w:themeColor="text1"/>
          <w:sz w:val="24"/>
          <w:szCs w:val="24"/>
        </w:rPr>
        <w:t>Higher CT slice</w:t>
      </w:r>
      <w:r w:rsidRPr="000227E8">
        <w:rPr>
          <w:rStyle w:val="FootnoteReference"/>
          <w:rFonts w:cstheme="minorHAnsi"/>
          <w:color w:val="000000" w:themeColor="text1"/>
          <w:sz w:val="24"/>
          <w:szCs w:val="24"/>
        </w:rPr>
        <w:footnoteReference w:id="20"/>
      </w:r>
      <w:r w:rsidRPr="000227E8">
        <w:rPr>
          <w:rFonts w:cstheme="minorHAnsi"/>
          <w:color w:val="000000" w:themeColor="text1"/>
          <w:sz w:val="24"/>
          <w:szCs w:val="24"/>
        </w:rPr>
        <w:t xml:space="preserve"> configuration, which helps ensure optimum image quality</w:t>
      </w:r>
      <w:r>
        <w:rPr>
          <w:rFonts w:cstheme="minorHAnsi"/>
          <w:color w:val="000000" w:themeColor="text1"/>
          <w:sz w:val="24"/>
          <w:szCs w:val="24"/>
        </w:rPr>
        <w:t>.</w:t>
      </w:r>
    </w:p>
    <w:p w14:paraId="4D702360" w14:textId="5A4F2DA8" w:rsidR="000227E8" w:rsidRPr="000227E8" w:rsidRDefault="000227E8" w:rsidP="006314B1">
      <w:pPr>
        <w:pStyle w:val="ListParagraph"/>
        <w:numPr>
          <w:ilvl w:val="0"/>
          <w:numId w:val="21"/>
        </w:numPr>
        <w:spacing w:after="160" w:line="259" w:lineRule="auto"/>
        <w:ind w:left="1260"/>
        <w:jc w:val="both"/>
        <w:rPr>
          <w:rFonts w:cstheme="minorHAnsi"/>
          <w:color w:val="000000" w:themeColor="text1"/>
          <w:sz w:val="24"/>
          <w:szCs w:val="24"/>
        </w:rPr>
      </w:pPr>
      <w:r w:rsidRPr="000227E8">
        <w:rPr>
          <w:rFonts w:cstheme="minorHAnsi"/>
          <w:color w:val="000000" w:themeColor="text1"/>
          <w:sz w:val="24"/>
          <w:szCs w:val="24"/>
        </w:rPr>
        <w:t>Dose control technology, which allows for optimization of a personalized dosage via the as low as reasonably achievable (ALARA) principle.</w:t>
      </w:r>
    </w:p>
    <w:p w14:paraId="1B694526" w14:textId="1C8E78AD" w:rsidR="00921A4F" w:rsidRPr="00173728" w:rsidRDefault="00921A4F" w:rsidP="00921A4F">
      <w:pPr>
        <w:autoSpaceDE w:val="0"/>
        <w:autoSpaceDN w:val="0"/>
        <w:adjustRightInd w:val="0"/>
        <w:jc w:val="both"/>
        <w:rPr>
          <w:rFonts w:asciiTheme="minorHAnsi" w:hAnsiTheme="minorHAnsi" w:cstheme="minorHAnsi"/>
        </w:rPr>
      </w:pPr>
      <w:r>
        <w:rPr>
          <w:rFonts w:asciiTheme="minorHAnsi" w:hAnsiTheme="minorHAnsi" w:cstheme="minorHAnsi"/>
          <w:lang w:bidi="en-US"/>
        </w:rPr>
        <w:t>The Applicant posits that p</w:t>
      </w:r>
      <w:r w:rsidRPr="00173728">
        <w:rPr>
          <w:rFonts w:asciiTheme="minorHAnsi" w:hAnsiTheme="minorHAnsi" w:cstheme="minorHAnsi"/>
        </w:rPr>
        <w:t xml:space="preserve">roviding needed care </w:t>
      </w:r>
      <w:r>
        <w:rPr>
          <w:rFonts w:asciiTheme="minorHAnsi" w:hAnsiTheme="minorHAnsi" w:cstheme="minorHAnsi"/>
        </w:rPr>
        <w:t>more efficiently</w:t>
      </w:r>
      <w:r w:rsidRPr="00173728">
        <w:rPr>
          <w:rFonts w:asciiTheme="minorHAnsi" w:hAnsiTheme="minorHAnsi" w:cstheme="minorHAnsi"/>
        </w:rPr>
        <w:t xml:space="preserve"> will improve public health outcomes and patient experience. </w:t>
      </w:r>
      <w:r>
        <w:rPr>
          <w:rFonts w:asciiTheme="minorHAnsi" w:hAnsiTheme="minorHAnsi" w:cstheme="minorHAnsi"/>
        </w:rPr>
        <w:t>The</w:t>
      </w:r>
      <w:r w:rsidRPr="00173728">
        <w:rPr>
          <w:rFonts w:asciiTheme="minorHAnsi" w:hAnsiTheme="minorHAnsi" w:cstheme="minorHAnsi"/>
        </w:rPr>
        <w:t xml:space="preserve"> Proposed Project </w:t>
      </w:r>
      <w:r>
        <w:rPr>
          <w:rFonts w:asciiTheme="minorHAnsi" w:hAnsiTheme="minorHAnsi" w:cstheme="minorHAnsi"/>
        </w:rPr>
        <w:t xml:space="preserve">provides continued access </w:t>
      </w:r>
      <w:r w:rsidRPr="00173728">
        <w:rPr>
          <w:rFonts w:asciiTheme="minorHAnsi" w:hAnsiTheme="minorHAnsi" w:cstheme="minorHAnsi"/>
        </w:rPr>
        <w:t xml:space="preserve">to local PET-CT imaging services at a low-cost and community clinicians will have the necessary tools to appropriately diagnose and treat patients, thereby improving health outcomes for the </w:t>
      </w:r>
      <w:r w:rsidR="00A073AD">
        <w:rPr>
          <w:rFonts w:asciiTheme="minorHAnsi" w:hAnsiTheme="minorHAnsi" w:cstheme="minorHAnsi"/>
        </w:rPr>
        <w:t>P</w:t>
      </w:r>
      <w:r w:rsidRPr="00173728">
        <w:rPr>
          <w:rFonts w:asciiTheme="minorHAnsi" w:hAnsiTheme="minorHAnsi" w:cstheme="minorHAnsi"/>
        </w:rPr>
        <w:t xml:space="preserve">atient </w:t>
      </w:r>
      <w:r w:rsidR="00A073AD">
        <w:rPr>
          <w:rFonts w:asciiTheme="minorHAnsi" w:hAnsiTheme="minorHAnsi" w:cstheme="minorHAnsi"/>
        </w:rPr>
        <w:t>P</w:t>
      </w:r>
      <w:r w:rsidRPr="00173728">
        <w:rPr>
          <w:rFonts w:asciiTheme="minorHAnsi" w:hAnsiTheme="minorHAnsi" w:cstheme="minorHAnsi"/>
        </w:rPr>
        <w:t>anel.  As the patient population ages, the demand for imaging services will likely grow</w:t>
      </w:r>
      <w:r>
        <w:rPr>
          <w:rFonts w:asciiTheme="minorHAnsi" w:hAnsiTheme="minorHAnsi" w:cstheme="minorHAnsi"/>
        </w:rPr>
        <w:t xml:space="preserve"> in conjunction with the need to </w:t>
      </w:r>
      <w:r w:rsidRPr="00173728">
        <w:rPr>
          <w:rFonts w:asciiTheme="minorHAnsi" w:hAnsiTheme="minorHAnsi" w:cstheme="minorHAnsi"/>
        </w:rPr>
        <w:t xml:space="preserve">treat age-related conditions. </w:t>
      </w:r>
      <w:r>
        <w:rPr>
          <w:rFonts w:asciiTheme="minorHAnsi" w:hAnsiTheme="minorHAnsi" w:cstheme="minorHAnsi"/>
        </w:rPr>
        <w:t>The Applicant declares that c</w:t>
      </w:r>
      <w:r w:rsidRPr="00173728">
        <w:rPr>
          <w:rFonts w:asciiTheme="minorHAnsi" w:hAnsiTheme="minorHAnsi" w:cstheme="minorHAnsi"/>
        </w:rPr>
        <w:t>reating streamlined pathways for access to care will improve overall public health outcomes.</w:t>
      </w:r>
    </w:p>
    <w:p w14:paraId="308E802C" w14:textId="77777777" w:rsidR="00921A4F" w:rsidRPr="00113479" w:rsidRDefault="00921A4F" w:rsidP="00921A4F">
      <w:pPr>
        <w:rPr>
          <w:rFonts w:asciiTheme="minorHAnsi" w:hAnsiTheme="minorHAnsi" w:cstheme="minorHAnsi"/>
          <w:bCs/>
          <w:highlight w:val="yellow"/>
        </w:rPr>
      </w:pPr>
    </w:p>
    <w:p w14:paraId="65D7E8C1" w14:textId="77777777" w:rsidR="00921A4F" w:rsidRPr="00FE387E" w:rsidRDefault="00921A4F" w:rsidP="00921A4F">
      <w:pPr>
        <w:contextualSpacing/>
        <w:rPr>
          <w:rFonts w:asciiTheme="minorHAnsi" w:hAnsiTheme="minorHAnsi" w:cstheme="minorHAnsi"/>
          <w:b/>
          <w:i/>
          <w:iCs/>
        </w:rPr>
      </w:pPr>
      <w:bookmarkStart w:id="70" w:name="_Toc17731331"/>
      <w:bookmarkStart w:id="71" w:name="_Toc17748251"/>
      <w:bookmarkStart w:id="72" w:name="_Toc17748479"/>
      <w:bookmarkStart w:id="73" w:name="_Toc17748723"/>
      <w:bookmarkStart w:id="74" w:name="_Toc18420202"/>
      <w:bookmarkStart w:id="75" w:name="_Toc18922423"/>
      <w:r w:rsidRPr="00FE387E">
        <w:rPr>
          <w:rFonts w:asciiTheme="minorHAnsi" w:hAnsiTheme="minorHAnsi" w:cstheme="minorHAnsi"/>
          <w:b/>
          <w:i/>
          <w:iCs/>
        </w:rPr>
        <w:t>Analysis: Public Health Outcomes</w:t>
      </w:r>
    </w:p>
    <w:p w14:paraId="27092CF9" w14:textId="6EAD96AC" w:rsidR="00921A4F" w:rsidRPr="00FE387E" w:rsidRDefault="00921A4F" w:rsidP="00921A4F">
      <w:pPr>
        <w:autoSpaceDE w:val="0"/>
        <w:autoSpaceDN w:val="0"/>
        <w:adjustRightInd w:val="0"/>
        <w:rPr>
          <w:rFonts w:asciiTheme="minorHAnsi" w:hAnsiTheme="minorHAnsi" w:cstheme="minorHAnsi"/>
          <w:color w:val="000000"/>
        </w:rPr>
      </w:pPr>
      <w:r w:rsidRPr="00FE387E">
        <w:rPr>
          <w:rFonts w:asciiTheme="minorHAnsi" w:hAnsiTheme="minorHAnsi" w:cstheme="minorHAnsi"/>
          <w:color w:val="000000"/>
        </w:rPr>
        <w:t xml:space="preserve">Staff finds that the Proposed Project is planned to ensure timely access to </w:t>
      </w:r>
      <w:r w:rsidR="005710D7">
        <w:rPr>
          <w:rFonts w:asciiTheme="minorHAnsi" w:hAnsiTheme="minorHAnsi" w:cstheme="minorHAnsi"/>
          <w:color w:val="000000"/>
        </w:rPr>
        <w:t xml:space="preserve">more accurate </w:t>
      </w:r>
      <w:r w:rsidRPr="00FE387E">
        <w:rPr>
          <w:rFonts w:asciiTheme="minorHAnsi" w:hAnsiTheme="minorHAnsi" w:cstheme="minorHAnsi"/>
          <w:color w:val="000000"/>
        </w:rPr>
        <w:t>imaging services</w:t>
      </w:r>
      <w:r w:rsidR="00B412C3">
        <w:rPr>
          <w:rFonts w:asciiTheme="minorHAnsi" w:hAnsiTheme="minorHAnsi" w:cstheme="minorHAnsi"/>
          <w:color w:val="000000"/>
        </w:rPr>
        <w:t xml:space="preserve"> </w:t>
      </w:r>
      <w:r w:rsidRPr="00FE387E">
        <w:rPr>
          <w:rFonts w:asciiTheme="minorHAnsi" w:hAnsiTheme="minorHAnsi" w:cstheme="minorHAnsi"/>
          <w:color w:val="000000"/>
        </w:rPr>
        <w:t>has the potential to improve health outcomes and patient satisfaction. Timely access can reduce delays in diagnosis and treatment that can adversely impact health outcomes.</w:t>
      </w:r>
      <w:r w:rsidR="002315A8">
        <w:rPr>
          <w:rFonts w:asciiTheme="minorHAnsi" w:hAnsiTheme="minorHAnsi" w:cstheme="minorHAnsi"/>
          <w:color w:val="000000"/>
        </w:rPr>
        <w:t xml:space="preserve"> </w:t>
      </w:r>
      <w:r w:rsidR="002315A8">
        <w:rPr>
          <w:rFonts w:asciiTheme="minorHAnsi" w:hAnsiTheme="minorHAnsi" w:cstheme="minorHAnsi"/>
        </w:rPr>
        <w:t>As a result</w:t>
      </w:r>
      <w:r w:rsidR="002315A8" w:rsidRPr="00D179AB">
        <w:rPr>
          <w:rFonts w:asciiTheme="minorHAnsi" w:hAnsiTheme="minorHAnsi" w:cstheme="minorHAnsi"/>
        </w:rPr>
        <w:t xml:space="preserve">, </w:t>
      </w:r>
      <w:proofErr w:type="spellStart"/>
      <w:r w:rsidR="002315A8" w:rsidRPr="00D179AB">
        <w:rPr>
          <w:rFonts w:asciiTheme="minorHAnsi" w:hAnsiTheme="minorHAnsi" w:cstheme="minorHAnsi"/>
        </w:rPr>
        <w:t>DoN</w:t>
      </w:r>
      <w:proofErr w:type="spellEnd"/>
      <w:r w:rsidR="002315A8" w:rsidRPr="00D179AB">
        <w:rPr>
          <w:rFonts w:asciiTheme="minorHAnsi" w:hAnsiTheme="minorHAnsi" w:cstheme="minorHAnsi"/>
        </w:rPr>
        <w:t xml:space="preserve"> Staff can conclude that the Proposed Project will likely meet the </w:t>
      </w:r>
      <w:r w:rsidR="002315A8">
        <w:rPr>
          <w:rFonts w:asciiTheme="minorHAnsi" w:hAnsiTheme="minorHAnsi" w:cstheme="minorHAnsi"/>
        </w:rPr>
        <w:t>Public Health Outcomes</w:t>
      </w:r>
      <w:r w:rsidR="002315A8" w:rsidRPr="00D179AB">
        <w:rPr>
          <w:rFonts w:asciiTheme="minorHAnsi" w:hAnsiTheme="minorHAnsi" w:cstheme="minorHAnsi"/>
        </w:rPr>
        <w:t xml:space="preserve"> </w:t>
      </w:r>
      <w:r w:rsidR="002315A8">
        <w:rPr>
          <w:rFonts w:asciiTheme="minorHAnsi" w:hAnsiTheme="minorHAnsi" w:cstheme="minorHAnsi"/>
        </w:rPr>
        <w:t>component of F</w:t>
      </w:r>
      <w:r w:rsidR="002315A8" w:rsidRPr="00D179AB">
        <w:rPr>
          <w:rFonts w:asciiTheme="minorHAnsi" w:hAnsiTheme="minorHAnsi" w:cstheme="minorHAnsi"/>
        </w:rPr>
        <w:t>actor</w:t>
      </w:r>
      <w:r w:rsidR="002315A8">
        <w:rPr>
          <w:rFonts w:asciiTheme="minorHAnsi" w:hAnsiTheme="minorHAnsi" w:cstheme="minorHAnsi"/>
        </w:rPr>
        <w:t xml:space="preserve"> 2</w:t>
      </w:r>
      <w:r w:rsidR="002315A8" w:rsidRPr="00D179AB">
        <w:rPr>
          <w:rFonts w:asciiTheme="minorHAnsi" w:hAnsiTheme="minorHAnsi" w:cstheme="minorHAnsi"/>
        </w:rPr>
        <w:t>.</w:t>
      </w:r>
    </w:p>
    <w:p w14:paraId="260F25C6" w14:textId="77777777" w:rsidR="00921A4F" w:rsidRPr="00113479" w:rsidRDefault="00921A4F" w:rsidP="00921A4F">
      <w:pPr>
        <w:autoSpaceDE w:val="0"/>
        <w:autoSpaceDN w:val="0"/>
        <w:adjustRightInd w:val="0"/>
        <w:rPr>
          <w:rFonts w:asciiTheme="minorHAnsi" w:hAnsiTheme="minorHAnsi" w:cstheme="minorHAnsi"/>
          <w:color w:val="000000"/>
          <w:highlight w:val="yellow"/>
        </w:rPr>
      </w:pPr>
    </w:p>
    <w:p w14:paraId="2E28E430" w14:textId="77777777" w:rsidR="00921A4F" w:rsidRPr="00FF68FB" w:rsidRDefault="00921A4F" w:rsidP="00921A4F">
      <w:pPr>
        <w:contextualSpacing/>
        <w:rPr>
          <w:rFonts w:asciiTheme="minorHAnsi" w:hAnsiTheme="minorHAnsi" w:cstheme="minorHAnsi"/>
          <w:b/>
          <w:bCs/>
        </w:rPr>
      </w:pPr>
      <w:r w:rsidRPr="00FF68FB">
        <w:rPr>
          <w:rFonts w:asciiTheme="minorHAnsi" w:hAnsiTheme="minorHAnsi" w:cstheme="minorHAnsi"/>
          <w:b/>
          <w:bCs/>
        </w:rPr>
        <w:t>Delivery System Transformation</w:t>
      </w:r>
      <w:bookmarkEnd w:id="70"/>
      <w:bookmarkEnd w:id="71"/>
      <w:bookmarkEnd w:id="72"/>
      <w:bookmarkEnd w:id="73"/>
      <w:bookmarkEnd w:id="74"/>
      <w:bookmarkEnd w:id="75"/>
      <w:r w:rsidRPr="00FF68FB">
        <w:rPr>
          <w:rFonts w:asciiTheme="minorHAnsi" w:hAnsiTheme="minorHAnsi" w:cstheme="minorHAnsi"/>
          <w:b/>
          <w:bCs/>
        </w:rPr>
        <w:t xml:space="preserve"> </w:t>
      </w:r>
    </w:p>
    <w:p w14:paraId="71C6D54F" w14:textId="16704D1C" w:rsidR="00921A4F" w:rsidRPr="00D90A2B" w:rsidRDefault="00921A4F" w:rsidP="00921A4F">
      <w:pPr>
        <w:contextualSpacing/>
        <w:rPr>
          <w:rFonts w:ascii="Calibri" w:hAnsi="Calibri" w:cs="Calibri"/>
        </w:rPr>
      </w:pPr>
      <w:r w:rsidRPr="00D90A2B">
        <w:rPr>
          <w:rFonts w:asciiTheme="minorHAnsi" w:hAnsiTheme="minorHAnsi" w:cstheme="minorHAnsi"/>
          <w:bCs/>
        </w:rPr>
        <w:t>The Applicant has plans to support patients’ needs around social determinants of health (</w:t>
      </w:r>
      <w:proofErr w:type="spellStart"/>
      <w:r w:rsidRPr="00D90A2B">
        <w:rPr>
          <w:rFonts w:asciiTheme="minorHAnsi" w:hAnsiTheme="minorHAnsi" w:cstheme="minorHAnsi"/>
          <w:bCs/>
        </w:rPr>
        <w:t>SDoH</w:t>
      </w:r>
      <w:proofErr w:type="spellEnd"/>
      <w:r w:rsidRPr="00D90A2B">
        <w:rPr>
          <w:rFonts w:asciiTheme="minorHAnsi" w:hAnsiTheme="minorHAnsi" w:cstheme="minorHAnsi"/>
          <w:bCs/>
        </w:rPr>
        <w:t>)</w:t>
      </w:r>
      <w:r w:rsidR="00B412C3">
        <w:rPr>
          <w:rFonts w:asciiTheme="minorHAnsi" w:hAnsiTheme="minorHAnsi" w:cstheme="minorHAnsi"/>
          <w:bCs/>
        </w:rPr>
        <w:t xml:space="preserve"> and</w:t>
      </w:r>
      <w:r w:rsidRPr="00D90A2B">
        <w:rPr>
          <w:rFonts w:asciiTheme="minorHAnsi" w:hAnsiTheme="minorHAnsi" w:cstheme="minorHAnsi"/>
          <w:bCs/>
        </w:rPr>
        <w:t xml:space="preserve"> has a </w:t>
      </w:r>
      <w:proofErr w:type="spellStart"/>
      <w:r w:rsidRPr="00D90A2B">
        <w:rPr>
          <w:rFonts w:asciiTheme="minorHAnsi" w:hAnsiTheme="minorHAnsi" w:cstheme="minorHAnsi"/>
          <w:bCs/>
        </w:rPr>
        <w:t>SDoH</w:t>
      </w:r>
      <w:proofErr w:type="spellEnd"/>
      <w:r w:rsidRPr="00D90A2B">
        <w:rPr>
          <w:rFonts w:asciiTheme="minorHAnsi" w:hAnsiTheme="minorHAnsi" w:cstheme="minorHAnsi"/>
          <w:bCs/>
        </w:rPr>
        <w:t xml:space="preserve"> screening process in place for issues related to imaging appointments. </w:t>
      </w:r>
      <w:r w:rsidRPr="00D90A2B">
        <w:rPr>
          <w:rFonts w:ascii="Calibri" w:hAnsi="Calibri" w:cs="Calibri"/>
        </w:rPr>
        <w:t xml:space="preserve">In instances where patients need support to address </w:t>
      </w:r>
      <w:proofErr w:type="spellStart"/>
      <w:r w:rsidRPr="00D90A2B">
        <w:rPr>
          <w:rFonts w:ascii="Calibri" w:hAnsi="Calibri" w:cs="Calibri"/>
        </w:rPr>
        <w:t>SDoH’s</w:t>
      </w:r>
      <w:proofErr w:type="spellEnd"/>
      <w:r w:rsidRPr="00D90A2B">
        <w:rPr>
          <w:rFonts w:ascii="Calibri" w:hAnsi="Calibri" w:cs="Calibri"/>
        </w:rPr>
        <w:t>, the Applicant offers access to services designed to facilitate improved care pathways influenced by social determinants of health. Specifically, the Applicant plans to implement numerous patient access tools, such as preregistration functionality, a cost transparency application, linkages to financial counselors, culturally competent staff, and a translation services program.</w:t>
      </w:r>
      <w:r w:rsidR="00D312A2">
        <w:rPr>
          <w:rFonts w:ascii="Calibri" w:hAnsi="Calibri" w:cs="Calibri"/>
        </w:rPr>
        <w:t xml:space="preserve">  The Applicant states that t</w:t>
      </w:r>
      <w:r w:rsidR="00D312A2" w:rsidRPr="007852F7">
        <w:rPr>
          <w:rFonts w:ascii="Calibri" w:hAnsi="Calibri" w:cs="Calibri"/>
        </w:rPr>
        <w:t>hese amenities facilitate easier to access care for vulnerable and at-risk populations.</w:t>
      </w:r>
    </w:p>
    <w:p w14:paraId="73F229AA" w14:textId="77777777" w:rsidR="00921A4F" w:rsidRPr="00D90A2B" w:rsidRDefault="00921A4F" w:rsidP="00921A4F">
      <w:pPr>
        <w:contextualSpacing/>
        <w:rPr>
          <w:rFonts w:ascii="Calibri" w:hAnsi="Calibri" w:cs="Calibri"/>
        </w:rPr>
      </w:pPr>
    </w:p>
    <w:p w14:paraId="2C35433D" w14:textId="030924A0" w:rsidR="00921A4F" w:rsidRDefault="00921A4F" w:rsidP="00921A4F">
      <w:pPr>
        <w:autoSpaceDE w:val="0"/>
        <w:autoSpaceDN w:val="0"/>
        <w:adjustRightInd w:val="0"/>
        <w:jc w:val="both"/>
        <w:rPr>
          <w:rFonts w:ascii="Calibri" w:hAnsi="Calibri" w:cs="Calibri"/>
        </w:rPr>
      </w:pPr>
      <w:r w:rsidRPr="00D90A2B">
        <w:rPr>
          <w:rFonts w:ascii="Calibri" w:hAnsi="Calibri" w:cs="Calibri"/>
        </w:rPr>
        <w:t>The Applicant states that PET-CT service</w:t>
      </w:r>
      <w:r w:rsidR="00D9511E">
        <w:rPr>
          <w:rFonts w:ascii="Calibri" w:hAnsi="Calibri" w:cs="Calibri"/>
        </w:rPr>
        <w:t xml:space="preserve"> </w:t>
      </w:r>
      <w:r w:rsidR="00D9511E" w:rsidRPr="00D90A2B">
        <w:rPr>
          <w:rFonts w:ascii="Calibri" w:hAnsi="Calibri" w:cs="Calibri"/>
        </w:rPr>
        <w:t xml:space="preserve">appointments and results will become embedded in </w:t>
      </w:r>
      <w:r w:rsidRPr="00D90A2B">
        <w:rPr>
          <w:rFonts w:ascii="Calibri" w:hAnsi="Calibri" w:cs="Calibri"/>
        </w:rPr>
        <w:t>MWH’s established cancer care continuum</w:t>
      </w:r>
      <w:r w:rsidR="00D9511E">
        <w:rPr>
          <w:rFonts w:ascii="Calibri" w:hAnsi="Calibri" w:cs="Calibri"/>
        </w:rPr>
        <w:t xml:space="preserve"> and </w:t>
      </w:r>
      <w:r w:rsidR="00D9511E" w:rsidRPr="00D90A2B">
        <w:rPr>
          <w:rFonts w:ascii="Calibri" w:hAnsi="Calibri" w:cs="Calibri"/>
        </w:rPr>
        <w:t>cardiac rehabilitation program</w:t>
      </w:r>
      <w:r w:rsidR="007F613D">
        <w:rPr>
          <w:rFonts w:ascii="Calibri" w:hAnsi="Calibri" w:cs="Calibri"/>
        </w:rPr>
        <w:t>s.  These programs employ collaboration</w:t>
      </w:r>
      <w:r w:rsidR="004A6D28">
        <w:rPr>
          <w:rFonts w:ascii="Calibri" w:hAnsi="Calibri" w:cs="Calibri"/>
        </w:rPr>
        <w:t xml:space="preserve"> </w:t>
      </w:r>
      <w:r w:rsidR="009C4584">
        <w:rPr>
          <w:rFonts w:ascii="Calibri" w:hAnsi="Calibri" w:cs="Calibri"/>
        </w:rPr>
        <w:t>among a multitude</w:t>
      </w:r>
      <w:r w:rsidR="004A6D28">
        <w:rPr>
          <w:rFonts w:ascii="Calibri" w:hAnsi="Calibri" w:cs="Calibri"/>
        </w:rPr>
        <w:t xml:space="preserve"> of medical specialist</w:t>
      </w:r>
      <w:r w:rsidR="009C4584">
        <w:rPr>
          <w:rFonts w:ascii="Calibri" w:hAnsi="Calibri" w:cs="Calibri"/>
        </w:rPr>
        <w:t>s</w:t>
      </w:r>
      <w:r w:rsidR="004A6D28">
        <w:rPr>
          <w:rFonts w:ascii="Calibri" w:hAnsi="Calibri" w:cs="Calibri"/>
        </w:rPr>
        <w:t xml:space="preserve"> as well as</w:t>
      </w:r>
      <w:r w:rsidRPr="00D90A2B">
        <w:rPr>
          <w:rFonts w:ascii="Calibri" w:hAnsi="Calibri" w:cs="Calibri"/>
        </w:rPr>
        <w:t xml:space="preserve"> social work, dietary support, and wellness services. </w:t>
      </w:r>
      <w:r w:rsidR="00C00E67">
        <w:rPr>
          <w:rFonts w:ascii="Calibri" w:hAnsi="Calibri" w:cs="Calibri"/>
        </w:rPr>
        <w:t>MWH’s</w:t>
      </w:r>
      <w:r w:rsidRPr="00D90A2B">
        <w:rPr>
          <w:rFonts w:ascii="Calibri" w:hAnsi="Calibri" w:cs="Calibri"/>
        </w:rPr>
        <w:t xml:space="preserve"> design of care navigation </w:t>
      </w:r>
      <w:r w:rsidR="0012796D">
        <w:rPr>
          <w:rFonts w:ascii="Calibri" w:hAnsi="Calibri" w:cs="Calibri"/>
        </w:rPr>
        <w:t>seeks to address</w:t>
      </w:r>
      <w:r w:rsidRPr="00D90A2B">
        <w:rPr>
          <w:rFonts w:ascii="Calibri" w:hAnsi="Calibri" w:cs="Calibri"/>
        </w:rPr>
        <w:t xml:space="preserve"> barriers to care and long-term connections to wellness offerings. </w:t>
      </w:r>
    </w:p>
    <w:p w14:paraId="126144F8" w14:textId="77777777" w:rsidR="00921A4F" w:rsidRPr="00FF68FB" w:rsidRDefault="00921A4F" w:rsidP="00921A4F">
      <w:pPr>
        <w:contextualSpacing/>
        <w:rPr>
          <w:rFonts w:asciiTheme="minorHAnsi" w:hAnsiTheme="minorHAnsi" w:cstheme="minorHAnsi"/>
          <w:bCs/>
        </w:rPr>
      </w:pPr>
    </w:p>
    <w:p w14:paraId="5C24C545" w14:textId="77777777" w:rsidR="00921A4F" w:rsidRPr="000141AC" w:rsidRDefault="00921A4F" w:rsidP="00921A4F">
      <w:pPr>
        <w:contextualSpacing/>
        <w:rPr>
          <w:rFonts w:asciiTheme="minorHAnsi" w:hAnsiTheme="minorHAnsi" w:cstheme="minorHAnsi"/>
          <w:b/>
          <w:bCs/>
        </w:rPr>
      </w:pPr>
      <w:r w:rsidRPr="000141AC">
        <w:rPr>
          <w:rFonts w:asciiTheme="minorHAnsi" w:hAnsiTheme="minorHAnsi" w:cstheme="minorHAnsi"/>
          <w:b/>
          <w:i/>
          <w:iCs/>
        </w:rPr>
        <w:t xml:space="preserve">Analysis: </w:t>
      </w:r>
      <w:r w:rsidRPr="000141AC">
        <w:rPr>
          <w:rFonts w:asciiTheme="minorHAnsi" w:hAnsiTheme="minorHAnsi" w:cstheme="minorHAnsi"/>
          <w:b/>
          <w:bCs/>
          <w:i/>
          <w:iCs/>
        </w:rPr>
        <w:t>Delivery System Transformation</w:t>
      </w:r>
    </w:p>
    <w:p w14:paraId="09B0D936" w14:textId="616B0F54" w:rsidR="00921A4F" w:rsidRPr="00432D47" w:rsidRDefault="00921A4F" w:rsidP="00921A4F">
      <w:pPr>
        <w:contextualSpacing/>
        <w:rPr>
          <w:rFonts w:asciiTheme="minorHAnsi" w:hAnsiTheme="minorHAnsi" w:cstheme="minorHAnsi"/>
          <w:bCs/>
        </w:rPr>
      </w:pPr>
      <w:r w:rsidRPr="00432D47">
        <w:rPr>
          <w:rFonts w:asciiTheme="minorHAnsi" w:hAnsiTheme="minorHAnsi" w:cstheme="minorHAnsi"/>
          <w:bCs/>
        </w:rPr>
        <w:t xml:space="preserve">Central to the goal of Delivery System Transformation is the integration of social services and community-based expertise. The Applicant conducts pre-screens on relevant </w:t>
      </w:r>
      <w:proofErr w:type="spellStart"/>
      <w:r w:rsidRPr="00432D47">
        <w:rPr>
          <w:rFonts w:asciiTheme="minorHAnsi" w:hAnsiTheme="minorHAnsi" w:cstheme="minorHAnsi"/>
          <w:bCs/>
        </w:rPr>
        <w:t>SDoH</w:t>
      </w:r>
      <w:proofErr w:type="spellEnd"/>
      <w:r w:rsidRPr="00432D47">
        <w:rPr>
          <w:rFonts w:asciiTheme="minorHAnsi" w:hAnsiTheme="minorHAnsi" w:cstheme="minorHAnsi"/>
          <w:bCs/>
        </w:rPr>
        <w:t xml:space="preserve"> factors</w:t>
      </w:r>
      <w:r w:rsidR="004E37B7">
        <w:rPr>
          <w:rFonts w:asciiTheme="minorHAnsi" w:hAnsiTheme="minorHAnsi" w:cstheme="minorHAnsi"/>
          <w:bCs/>
        </w:rPr>
        <w:t xml:space="preserve">, and if made </w:t>
      </w:r>
      <w:r w:rsidRPr="00432D47">
        <w:rPr>
          <w:rFonts w:asciiTheme="minorHAnsi" w:hAnsiTheme="minorHAnsi" w:cstheme="minorHAnsi"/>
          <w:bCs/>
        </w:rPr>
        <w:t xml:space="preserve">aware of a </w:t>
      </w:r>
      <w:proofErr w:type="spellStart"/>
      <w:r w:rsidRPr="00432D47">
        <w:rPr>
          <w:rFonts w:asciiTheme="minorHAnsi" w:hAnsiTheme="minorHAnsi" w:cstheme="minorHAnsi"/>
          <w:bCs/>
        </w:rPr>
        <w:t>SDoH</w:t>
      </w:r>
      <w:proofErr w:type="spellEnd"/>
      <w:r w:rsidRPr="00432D47">
        <w:rPr>
          <w:rFonts w:asciiTheme="minorHAnsi" w:hAnsiTheme="minorHAnsi" w:cstheme="minorHAnsi"/>
          <w:bCs/>
        </w:rPr>
        <w:t xml:space="preserve"> </w:t>
      </w:r>
      <w:r w:rsidR="004E37B7">
        <w:rPr>
          <w:rFonts w:asciiTheme="minorHAnsi" w:hAnsiTheme="minorHAnsi" w:cstheme="minorHAnsi"/>
          <w:bCs/>
        </w:rPr>
        <w:t>issue</w:t>
      </w:r>
      <w:r w:rsidRPr="00432D47">
        <w:rPr>
          <w:rFonts w:asciiTheme="minorHAnsi" w:hAnsiTheme="minorHAnsi" w:cstheme="minorHAnsi"/>
          <w:bCs/>
        </w:rPr>
        <w:t>, staff will provide linkage to an appropriate community-based support to meet the identified need.</w:t>
      </w:r>
      <w:r w:rsidR="004E37B7">
        <w:rPr>
          <w:rFonts w:asciiTheme="minorHAnsi" w:hAnsiTheme="minorHAnsi" w:cstheme="minorHAnsi"/>
          <w:bCs/>
        </w:rPr>
        <w:t xml:space="preserve">  The Applicant also </w:t>
      </w:r>
      <w:r w:rsidR="003B08EB">
        <w:rPr>
          <w:rFonts w:asciiTheme="minorHAnsi" w:hAnsiTheme="minorHAnsi" w:cstheme="minorHAnsi"/>
          <w:bCs/>
        </w:rPr>
        <w:t xml:space="preserve">has a system of embedding the </w:t>
      </w:r>
      <w:r w:rsidR="002E69B3">
        <w:rPr>
          <w:rFonts w:asciiTheme="minorHAnsi" w:hAnsiTheme="minorHAnsi" w:cstheme="minorHAnsi"/>
          <w:bCs/>
        </w:rPr>
        <w:t>imaging services</w:t>
      </w:r>
      <w:r w:rsidR="00183C3F">
        <w:rPr>
          <w:rFonts w:asciiTheme="minorHAnsi" w:hAnsiTheme="minorHAnsi" w:cstheme="minorHAnsi"/>
          <w:bCs/>
        </w:rPr>
        <w:t xml:space="preserve"> into its already established </w:t>
      </w:r>
      <w:r w:rsidR="00921203">
        <w:rPr>
          <w:rFonts w:asciiTheme="minorHAnsi" w:hAnsiTheme="minorHAnsi" w:cstheme="minorHAnsi"/>
          <w:bCs/>
        </w:rPr>
        <w:t xml:space="preserve">multidisciplinary </w:t>
      </w:r>
      <w:r w:rsidR="006678AF">
        <w:rPr>
          <w:rFonts w:asciiTheme="minorHAnsi" w:hAnsiTheme="minorHAnsi" w:cstheme="minorHAnsi"/>
          <w:bCs/>
        </w:rPr>
        <w:t xml:space="preserve">patient </w:t>
      </w:r>
      <w:r w:rsidR="00921203">
        <w:rPr>
          <w:rFonts w:asciiTheme="minorHAnsi" w:hAnsiTheme="minorHAnsi" w:cstheme="minorHAnsi"/>
          <w:bCs/>
        </w:rPr>
        <w:t>wellness programs to</w:t>
      </w:r>
      <w:r w:rsidR="002E69B3">
        <w:rPr>
          <w:rFonts w:asciiTheme="minorHAnsi" w:hAnsiTheme="minorHAnsi" w:cstheme="minorHAnsi"/>
          <w:bCs/>
        </w:rPr>
        <w:t xml:space="preserve"> promote linkage to community resources </w:t>
      </w:r>
      <w:r w:rsidR="002E69B3">
        <w:rPr>
          <w:rFonts w:asciiTheme="minorHAnsi" w:hAnsiTheme="minorHAnsi" w:cstheme="minorHAnsi"/>
          <w:bCs/>
        </w:rPr>
        <w:lastRenderedPageBreak/>
        <w:t xml:space="preserve">for its PET-CT </w:t>
      </w:r>
      <w:r w:rsidR="006678AF">
        <w:rPr>
          <w:rFonts w:asciiTheme="minorHAnsi" w:hAnsiTheme="minorHAnsi" w:cstheme="minorHAnsi"/>
          <w:bCs/>
        </w:rPr>
        <w:t>patients</w:t>
      </w:r>
      <w:r w:rsidR="002E69B3">
        <w:rPr>
          <w:rFonts w:asciiTheme="minorHAnsi" w:hAnsiTheme="minorHAnsi" w:cstheme="minorHAnsi"/>
          <w:bCs/>
        </w:rPr>
        <w:t>.</w:t>
      </w:r>
      <w:r w:rsidR="00BA7778">
        <w:rPr>
          <w:rFonts w:asciiTheme="minorHAnsi" w:hAnsiTheme="minorHAnsi" w:cstheme="minorHAnsi"/>
          <w:bCs/>
        </w:rPr>
        <w:t xml:space="preserve"> </w:t>
      </w:r>
      <w:r w:rsidR="00024ABD" w:rsidRPr="00D179AB">
        <w:rPr>
          <w:rFonts w:asciiTheme="minorHAnsi" w:hAnsiTheme="minorHAnsi" w:cstheme="minorHAnsi"/>
        </w:rPr>
        <w:t xml:space="preserve">Therefore, </w:t>
      </w:r>
      <w:proofErr w:type="spellStart"/>
      <w:r w:rsidR="00024ABD" w:rsidRPr="00D179AB">
        <w:rPr>
          <w:rFonts w:asciiTheme="minorHAnsi" w:hAnsiTheme="minorHAnsi" w:cstheme="minorHAnsi"/>
        </w:rPr>
        <w:t>DoN</w:t>
      </w:r>
      <w:proofErr w:type="spellEnd"/>
      <w:r w:rsidR="00024ABD" w:rsidRPr="00D179AB">
        <w:rPr>
          <w:rFonts w:asciiTheme="minorHAnsi" w:hAnsiTheme="minorHAnsi" w:cstheme="minorHAnsi"/>
        </w:rPr>
        <w:t xml:space="preserve"> Staff can conclude that the Proposed Project will likely meet the </w:t>
      </w:r>
      <w:r w:rsidR="00024ABD">
        <w:rPr>
          <w:rFonts w:asciiTheme="minorHAnsi" w:hAnsiTheme="minorHAnsi" w:cstheme="minorHAnsi"/>
        </w:rPr>
        <w:t>system delivery transformation</w:t>
      </w:r>
      <w:r w:rsidR="00024ABD" w:rsidRPr="00D179AB">
        <w:rPr>
          <w:rFonts w:asciiTheme="minorHAnsi" w:hAnsiTheme="minorHAnsi" w:cstheme="minorHAnsi"/>
        </w:rPr>
        <w:t xml:space="preserve"> </w:t>
      </w:r>
      <w:r w:rsidR="00024ABD">
        <w:rPr>
          <w:rFonts w:asciiTheme="minorHAnsi" w:hAnsiTheme="minorHAnsi" w:cstheme="minorHAnsi"/>
        </w:rPr>
        <w:t>component of F</w:t>
      </w:r>
      <w:r w:rsidR="00024ABD" w:rsidRPr="00D179AB">
        <w:rPr>
          <w:rFonts w:asciiTheme="minorHAnsi" w:hAnsiTheme="minorHAnsi" w:cstheme="minorHAnsi"/>
        </w:rPr>
        <w:t>actor</w:t>
      </w:r>
      <w:r w:rsidR="00024ABD">
        <w:rPr>
          <w:rFonts w:asciiTheme="minorHAnsi" w:hAnsiTheme="minorHAnsi" w:cstheme="minorHAnsi"/>
        </w:rPr>
        <w:t xml:space="preserve"> 2</w:t>
      </w:r>
      <w:r w:rsidR="00024ABD" w:rsidRPr="00D179AB">
        <w:rPr>
          <w:rFonts w:asciiTheme="minorHAnsi" w:hAnsiTheme="minorHAnsi" w:cstheme="minorHAnsi"/>
        </w:rPr>
        <w:t>.</w:t>
      </w:r>
    </w:p>
    <w:p w14:paraId="6089AABB" w14:textId="77777777" w:rsidR="00921A4F" w:rsidRPr="00432D47" w:rsidRDefault="00921A4F" w:rsidP="00921A4F">
      <w:pPr>
        <w:rPr>
          <w:rFonts w:asciiTheme="minorHAnsi" w:hAnsiTheme="minorHAnsi" w:cstheme="minorHAnsi"/>
        </w:rPr>
      </w:pPr>
    </w:p>
    <w:p w14:paraId="1C67B807" w14:textId="77777777" w:rsidR="00921A4F" w:rsidRPr="00432D47" w:rsidRDefault="00921A4F" w:rsidP="00921A4F">
      <w:pPr>
        <w:pStyle w:val="Heading1"/>
        <w:spacing w:before="0" w:line="240" w:lineRule="auto"/>
        <w:rPr>
          <w:rFonts w:asciiTheme="minorHAnsi" w:hAnsiTheme="minorHAnsi" w:cstheme="minorHAnsi"/>
        </w:rPr>
      </w:pPr>
      <w:bookmarkStart w:id="76" w:name="_Toc120865549"/>
      <w:r w:rsidRPr="00432D47">
        <w:rPr>
          <w:rFonts w:asciiTheme="minorHAnsi" w:hAnsiTheme="minorHAnsi" w:cstheme="minorHAnsi"/>
        </w:rPr>
        <w:t>Summary, FACTOR 2</w:t>
      </w:r>
      <w:bookmarkEnd w:id="76"/>
      <w:r w:rsidRPr="00432D47">
        <w:rPr>
          <w:rFonts w:asciiTheme="minorHAnsi" w:hAnsiTheme="minorHAnsi" w:cstheme="minorHAnsi"/>
        </w:rPr>
        <w:t xml:space="preserve"> </w:t>
      </w:r>
    </w:p>
    <w:p w14:paraId="520BB431" w14:textId="77777777" w:rsidR="00921A4F" w:rsidRPr="00B742AF" w:rsidRDefault="00921A4F" w:rsidP="00921A4F">
      <w:pPr>
        <w:tabs>
          <w:tab w:val="left" w:pos="3240"/>
        </w:tabs>
        <w:contextualSpacing/>
        <w:rPr>
          <w:rFonts w:asciiTheme="minorHAnsi" w:hAnsiTheme="minorHAnsi" w:cstheme="minorHAnsi"/>
        </w:rPr>
      </w:pPr>
      <w:r w:rsidRPr="00432D47">
        <w:rPr>
          <w:rFonts w:asciiTheme="minorHAnsi" w:hAnsiTheme="minorHAnsi" w:cstheme="minorHAnsi"/>
        </w:rPr>
        <w:t>As a result of information provided, staff finds that the Proposed Project has sufficiently met the requirements of Factor 2.</w:t>
      </w:r>
    </w:p>
    <w:p w14:paraId="260C98DD" w14:textId="77777777" w:rsidR="00921A4F" w:rsidRPr="00B742AF" w:rsidRDefault="00921A4F" w:rsidP="00921A4F">
      <w:pPr>
        <w:contextualSpacing/>
        <w:rPr>
          <w:rFonts w:asciiTheme="minorHAnsi" w:eastAsia="Calibri" w:hAnsiTheme="minorHAnsi" w:cstheme="minorHAnsi"/>
          <w:bCs/>
        </w:rPr>
      </w:pPr>
    </w:p>
    <w:p w14:paraId="4C5120B0" w14:textId="77777777" w:rsidR="00921A4F" w:rsidRPr="00B742AF" w:rsidRDefault="00921A4F" w:rsidP="00921A4F">
      <w:pPr>
        <w:pStyle w:val="Heading1"/>
        <w:spacing w:before="0" w:line="240" w:lineRule="auto"/>
        <w:contextualSpacing/>
        <w:rPr>
          <w:rFonts w:asciiTheme="minorHAnsi" w:hAnsiTheme="minorHAnsi" w:cstheme="minorHAnsi"/>
        </w:rPr>
      </w:pPr>
      <w:bookmarkStart w:id="77" w:name="_Toc120865550"/>
      <w:r w:rsidRPr="00B742AF">
        <w:rPr>
          <w:rFonts w:asciiTheme="minorHAnsi" w:hAnsiTheme="minorHAnsi" w:cstheme="minorHAnsi"/>
        </w:rPr>
        <w:t>Factor 3: Relevant Licensure/Oversight Compliance</w:t>
      </w:r>
      <w:bookmarkEnd w:id="62"/>
      <w:bookmarkEnd w:id="77"/>
    </w:p>
    <w:p w14:paraId="5F5FE7F0" w14:textId="77777777" w:rsidR="00921A4F" w:rsidRPr="00B742AF" w:rsidRDefault="00921A4F" w:rsidP="00921A4F">
      <w:pPr>
        <w:contextualSpacing/>
        <w:rPr>
          <w:rFonts w:asciiTheme="minorHAnsi" w:hAnsiTheme="minorHAnsi" w:cstheme="minorHAnsi"/>
        </w:rPr>
      </w:pPr>
      <w:r w:rsidRPr="00B742AF">
        <w:rPr>
          <w:rFonts w:asciiTheme="minorHAnsi" w:hAnsiTheme="minorHAnsi" w:cstheme="minorHAnsi"/>
        </w:rPr>
        <w:t>The Applicant has provided evidence of compliance and good standing with federal, state, and local laws and regulations and this Factor will not be addressed further in this report. As a result of information provided by the Applicant, staff finds the Applicant has reasonably met the standards of Factor 3.</w:t>
      </w:r>
    </w:p>
    <w:p w14:paraId="7D51C085" w14:textId="77777777" w:rsidR="00921A4F" w:rsidRPr="00B742AF" w:rsidRDefault="00921A4F" w:rsidP="00921A4F">
      <w:pPr>
        <w:pStyle w:val="Heading1"/>
        <w:spacing w:before="0" w:line="240" w:lineRule="auto"/>
        <w:contextualSpacing/>
        <w:rPr>
          <w:rFonts w:asciiTheme="minorHAnsi" w:hAnsiTheme="minorHAnsi" w:cstheme="minorHAnsi"/>
        </w:rPr>
      </w:pPr>
    </w:p>
    <w:p w14:paraId="4453A275" w14:textId="77777777" w:rsidR="00921A4F" w:rsidRPr="00B742AF" w:rsidRDefault="00921A4F" w:rsidP="00921A4F">
      <w:pPr>
        <w:pStyle w:val="Heading1"/>
        <w:spacing w:before="0" w:line="240" w:lineRule="auto"/>
        <w:contextualSpacing/>
        <w:rPr>
          <w:rFonts w:asciiTheme="minorHAnsi" w:hAnsiTheme="minorHAnsi" w:cstheme="minorHAnsi"/>
        </w:rPr>
      </w:pPr>
      <w:bookmarkStart w:id="78" w:name="_Toc120865551"/>
      <w:r w:rsidRPr="00B742AF">
        <w:rPr>
          <w:rFonts w:asciiTheme="minorHAnsi" w:hAnsiTheme="minorHAnsi" w:cstheme="minorHAnsi"/>
        </w:rPr>
        <w:t>Factor 4: Demonstration of Sufficient Funds as Supported by an Independent CPA Analysis</w:t>
      </w:r>
      <w:bookmarkEnd w:id="63"/>
      <w:bookmarkEnd w:id="78"/>
    </w:p>
    <w:p w14:paraId="578C2AF5" w14:textId="676357F3" w:rsidR="00921A4F" w:rsidRPr="00B165C2" w:rsidRDefault="00921A4F" w:rsidP="00921A4F">
      <w:pPr>
        <w:rPr>
          <w:rFonts w:asciiTheme="minorHAnsi" w:hAnsiTheme="minorHAnsi" w:cstheme="minorHAnsi"/>
        </w:rPr>
      </w:pPr>
      <w:r w:rsidRPr="00B165C2">
        <w:rPr>
          <w:rFonts w:asciiTheme="minorHAnsi" w:hAnsiTheme="minorHAnsi" w:cstheme="minorHAnsi"/>
        </w:rPr>
        <w:t xml:space="preserve">Under factor 4, the Applicant must demonstrate that it has sufficient funds available for capital and operating costs necessary to support the Proposed Project without negative effects or consequences to the existing </w:t>
      </w:r>
      <w:r w:rsidR="003E428A">
        <w:rPr>
          <w:rFonts w:asciiTheme="minorHAnsi" w:hAnsiTheme="minorHAnsi" w:cstheme="minorHAnsi"/>
        </w:rPr>
        <w:t>P</w:t>
      </w:r>
      <w:r w:rsidRPr="00B165C2">
        <w:rPr>
          <w:rFonts w:asciiTheme="minorHAnsi" w:hAnsiTheme="minorHAnsi" w:cstheme="minorHAnsi"/>
        </w:rPr>
        <w:t xml:space="preserve">atient </w:t>
      </w:r>
      <w:r w:rsidR="003E428A">
        <w:rPr>
          <w:rFonts w:asciiTheme="minorHAnsi" w:hAnsiTheme="minorHAnsi" w:cstheme="minorHAnsi"/>
        </w:rPr>
        <w:t>P</w:t>
      </w:r>
      <w:r w:rsidRPr="00B165C2">
        <w:rPr>
          <w:rFonts w:asciiTheme="minorHAnsi" w:hAnsiTheme="minorHAnsi" w:cstheme="minorHAnsi"/>
        </w:rPr>
        <w:t>anel. Documentation sufficient to make such finding must be supported by an analysis by an independent CPA.</w:t>
      </w:r>
    </w:p>
    <w:p w14:paraId="3758EBA5" w14:textId="77777777" w:rsidR="00921A4F" w:rsidRPr="00B165C2" w:rsidRDefault="00921A4F" w:rsidP="00921A4F">
      <w:pPr>
        <w:contextualSpacing/>
        <w:rPr>
          <w:rFonts w:asciiTheme="minorHAnsi" w:hAnsiTheme="minorHAnsi" w:cstheme="minorHAnsi"/>
          <w:highlight w:val="yellow"/>
        </w:rPr>
      </w:pPr>
    </w:p>
    <w:p w14:paraId="6954EF55" w14:textId="0E56A7E4" w:rsidR="00921A4F" w:rsidRPr="00B165C2" w:rsidRDefault="00921A4F" w:rsidP="00921A4F">
      <w:pPr>
        <w:contextualSpacing/>
        <w:rPr>
          <w:rFonts w:asciiTheme="minorHAnsi" w:hAnsiTheme="minorHAnsi" w:cstheme="minorHAnsi"/>
          <w:highlight w:val="yellow"/>
        </w:rPr>
      </w:pPr>
      <w:r w:rsidRPr="00B165C2">
        <w:rPr>
          <w:rFonts w:asciiTheme="minorHAnsi" w:hAnsiTheme="minorHAnsi" w:cstheme="minorHAnsi"/>
        </w:rPr>
        <w:t xml:space="preserve">The CPA examined a range of documents and information in developing its report including Tufts Medicine: Shields PET/CT, LLC </w:t>
      </w:r>
      <w:r w:rsidR="00FA3D06">
        <w:rPr>
          <w:rFonts w:asciiTheme="minorHAnsi" w:hAnsiTheme="minorHAnsi" w:cstheme="minorHAnsi"/>
        </w:rPr>
        <w:t xml:space="preserve">(TM: Shields) </w:t>
      </w:r>
      <w:r w:rsidRPr="00B165C2">
        <w:rPr>
          <w:rFonts w:asciiTheme="minorHAnsi" w:hAnsiTheme="minorHAnsi" w:cstheme="minorHAnsi"/>
        </w:rPr>
        <w:t>six-year Financials, prepared May 12, 2022, volume assumptions, payer mix and per-case reimbursement assumptions, the Shield’s company website, and the</w:t>
      </w:r>
      <w:r>
        <w:rPr>
          <w:rFonts w:asciiTheme="minorHAnsi" w:hAnsiTheme="minorHAnsi" w:cstheme="minorHAnsi"/>
        </w:rPr>
        <w:t xml:space="preserve"> </w:t>
      </w:r>
      <w:proofErr w:type="spellStart"/>
      <w:r w:rsidRPr="00B165C2">
        <w:rPr>
          <w:rFonts w:asciiTheme="minorHAnsi" w:hAnsiTheme="minorHAnsi" w:cstheme="minorHAnsi"/>
        </w:rPr>
        <w:t>MelroseWakefield</w:t>
      </w:r>
      <w:proofErr w:type="spellEnd"/>
      <w:r w:rsidRPr="00B165C2">
        <w:rPr>
          <w:rFonts w:asciiTheme="minorHAnsi" w:hAnsiTheme="minorHAnsi" w:cstheme="minorHAnsi"/>
        </w:rPr>
        <w:t xml:space="preserve"> website. Additionally, it calculated key liquidity and operating metrics</w:t>
      </w:r>
      <w:r w:rsidRPr="00B165C2">
        <w:rPr>
          <w:rStyle w:val="FootnoteReference"/>
          <w:rFonts w:asciiTheme="minorHAnsi" w:hAnsiTheme="minorHAnsi" w:cstheme="minorHAnsi"/>
        </w:rPr>
        <w:footnoteReference w:id="21"/>
      </w:r>
      <w:r w:rsidRPr="00B165C2">
        <w:rPr>
          <w:rFonts w:asciiTheme="minorHAnsi" w:hAnsiTheme="minorHAnsi" w:cstheme="minorHAnsi"/>
        </w:rPr>
        <w:t xml:space="preserve"> to assist in determining reasonableness of the Applicant’s assumptions.</w:t>
      </w:r>
    </w:p>
    <w:p w14:paraId="7A6E7A46" w14:textId="77777777" w:rsidR="00921A4F" w:rsidRPr="006524CB" w:rsidRDefault="00921A4F" w:rsidP="00921A4F">
      <w:pPr>
        <w:contextualSpacing/>
        <w:rPr>
          <w:rFonts w:asciiTheme="minorHAnsi" w:hAnsiTheme="minorHAnsi" w:cstheme="minorHAnsi"/>
          <w:b/>
          <w:bCs/>
          <w:highlight w:val="yellow"/>
        </w:rPr>
      </w:pPr>
    </w:p>
    <w:p w14:paraId="7B55CCEE" w14:textId="77777777" w:rsidR="00921A4F" w:rsidRPr="00D271D7" w:rsidRDefault="00921A4F" w:rsidP="00921A4F">
      <w:pPr>
        <w:contextualSpacing/>
        <w:rPr>
          <w:rFonts w:asciiTheme="minorHAnsi" w:hAnsiTheme="minorHAnsi" w:cstheme="minorHAnsi"/>
          <w:b/>
          <w:bCs/>
        </w:rPr>
      </w:pPr>
      <w:r w:rsidRPr="00D271D7">
        <w:rPr>
          <w:rFonts w:asciiTheme="minorHAnsi" w:hAnsiTheme="minorHAnsi" w:cstheme="minorHAnsi"/>
          <w:b/>
          <w:bCs/>
        </w:rPr>
        <w:t>Revenues</w:t>
      </w:r>
    </w:p>
    <w:p w14:paraId="25A3D042" w14:textId="6B455940" w:rsidR="00921A4F" w:rsidRPr="00D271D7" w:rsidRDefault="00921A4F" w:rsidP="00921A4F">
      <w:pPr>
        <w:rPr>
          <w:rFonts w:asciiTheme="minorHAnsi" w:hAnsiTheme="minorHAnsi" w:cstheme="minorHAnsi"/>
        </w:rPr>
      </w:pPr>
      <w:r w:rsidRPr="00D271D7">
        <w:rPr>
          <w:rFonts w:asciiTheme="minorHAnsi" w:hAnsiTheme="minorHAnsi" w:cstheme="minorHAnsi"/>
        </w:rPr>
        <w:t xml:space="preserve">Prospective volume for </w:t>
      </w:r>
      <w:r w:rsidR="0016576E">
        <w:rPr>
          <w:rFonts w:asciiTheme="minorHAnsi" w:hAnsiTheme="minorHAnsi" w:cstheme="minorHAnsi"/>
        </w:rPr>
        <w:t xml:space="preserve">TM: Shields </w:t>
      </w:r>
      <w:r w:rsidRPr="00D271D7">
        <w:rPr>
          <w:rFonts w:asciiTheme="minorHAnsi" w:hAnsiTheme="minorHAnsi" w:cstheme="minorHAnsi"/>
        </w:rPr>
        <w:t xml:space="preserve">was based on its historical volume trends plus an annual growth factor ranging from </w:t>
      </w:r>
      <w:r w:rsidR="0082568A">
        <w:rPr>
          <w:rFonts w:asciiTheme="minorHAnsi" w:hAnsiTheme="minorHAnsi" w:cstheme="minorHAnsi"/>
        </w:rPr>
        <w:t xml:space="preserve">5% </w:t>
      </w:r>
      <w:r w:rsidRPr="00D271D7">
        <w:rPr>
          <w:rFonts w:asciiTheme="minorHAnsi" w:hAnsiTheme="minorHAnsi" w:cstheme="minorHAnsi"/>
        </w:rPr>
        <w:t xml:space="preserve">to </w:t>
      </w:r>
      <w:r w:rsidR="0082568A">
        <w:rPr>
          <w:rFonts w:asciiTheme="minorHAnsi" w:hAnsiTheme="minorHAnsi" w:cstheme="minorHAnsi"/>
        </w:rPr>
        <w:t>12%</w:t>
      </w:r>
      <w:r w:rsidR="00354D70">
        <w:rPr>
          <w:rFonts w:asciiTheme="minorHAnsi" w:hAnsiTheme="minorHAnsi" w:cstheme="minorHAnsi"/>
        </w:rPr>
        <w:t xml:space="preserve"> </w:t>
      </w:r>
      <w:r w:rsidRPr="00D271D7">
        <w:rPr>
          <w:rFonts w:asciiTheme="minorHAnsi" w:hAnsiTheme="minorHAnsi" w:cstheme="minorHAnsi"/>
        </w:rPr>
        <w:t xml:space="preserve">annually. The prospective revenue per scan rates were determined based on actual 2021 payer mix and rates of a similar market location to </w:t>
      </w:r>
      <w:proofErr w:type="spellStart"/>
      <w:r w:rsidRPr="00D271D7">
        <w:rPr>
          <w:rFonts w:asciiTheme="minorHAnsi" w:hAnsiTheme="minorHAnsi" w:cstheme="minorHAnsi"/>
        </w:rPr>
        <w:t>MelroseWakefield</w:t>
      </w:r>
      <w:proofErr w:type="spellEnd"/>
      <w:r w:rsidRPr="00D271D7">
        <w:rPr>
          <w:rFonts w:asciiTheme="minorHAnsi" w:hAnsiTheme="minorHAnsi" w:cstheme="minorHAnsi"/>
        </w:rPr>
        <w:t>.</w:t>
      </w:r>
    </w:p>
    <w:p w14:paraId="187928F4" w14:textId="77777777" w:rsidR="00921A4F" w:rsidRPr="00D271D7" w:rsidRDefault="00921A4F" w:rsidP="00921A4F"/>
    <w:p w14:paraId="7B24DC39" w14:textId="77777777" w:rsidR="00921A4F" w:rsidRPr="006D694E" w:rsidRDefault="00921A4F" w:rsidP="00921A4F">
      <w:pPr>
        <w:contextualSpacing/>
        <w:rPr>
          <w:rFonts w:asciiTheme="minorHAnsi" w:hAnsiTheme="minorHAnsi" w:cstheme="minorHAnsi"/>
        </w:rPr>
      </w:pPr>
      <w:r>
        <w:rPr>
          <w:rFonts w:asciiTheme="minorHAnsi" w:hAnsiTheme="minorHAnsi" w:cstheme="minorHAnsi"/>
        </w:rPr>
        <w:t xml:space="preserve">The </w:t>
      </w:r>
      <w:r w:rsidRPr="007A7234">
        <w:rPr>
          <w:rFonts w:asciiTheme="minorHAnsi" w:hAnsiTheme="minorHAnsi" w:cstheme="minorHAnsi"/>
        </w:rPr>
        <w:t>CPA report determined that the prospective T</w:t>
      </w:r>
      <w:r>
        <w:rPr>
          <w:rFonts w:asciiTheme="minorHAnsi" w:hAnsiTheme="minorHAnsi" w:cstheme="minorHAnsi"/>
        </w:rPr>
        <w:t>M</w:t>
      </w:r>
      <w:r w:rsidRPr="007A7234">
        <w:rPr>
          <w:rFonts w:asciiTheme="minorHAnsi" w:hAnsiTheme="minorHAnsi" w:cstheme="minorHAnsi"/>
        </w:rPr>
        <w:t xml:space="preserve">: Shields volumes provided by Management were reasonable. </w:t>
      </w:r>
      <w:r w:rsidRPr="006D694E">
        <w:rPr>
          <w:rFonts w:asciiTheme="minorHAnsi" w:hAnsiTheme="minorHAnsi" w:cstheme="minorHAnsi"/>
        </w:rPr>
        <w:t xml:space="preserve">Management provided supporting information used to prepare the Financials, including the payer mix of a similar market location to </w:t>
      </w:r>
      <w:proofErr w:type="spellStart"/>
      <w:r w:rsidRPr="006D694E">
        <w:rPr>
          <w:rFonts w:asciiTheme="minorHAnsi" w:hAnsiTheme="minorHAnsi" w:cstheme="minorHAnsi"/>
        </w:rPr>
        <w:t>MelroseWakefield</w:t>
      </w:r>
      <w:proofErr w:type="spellEnd"/>
      <w:r w:rsidRPr="006D694E">
        <w:rPr>
          <w:rFonts w:asciiTheme="minorHAnsi" w:hAnsiTheme="minorHAnsi" w:cstheme="minorHAnsi"/>
        </w:rPr>
        <w:t xml:space="preserve">. Management based the budgeted reimbursement rate on a calculated weighted average of this location’s payer mix and reimbursement rates. The CPA determined the reimbursement rates provided by Management were reasonable for </w:t>
      </w:r>
      <w:r>
        <w:rPr>
          <w:rFonts w:asciiTheme="minorHAnsi" w:hAnsiTheme="minorHAnsi" w:cstheme="minorHAnsi"/>
        </w:rPr>
        <w:t>TM: Shields</w:t>
      </w:r>
      <w:r w:rsidRPr="006D694E">
        <w:rPr>
          <w:rFonts w:asciiTheme="minorHAnsi" w:hAnsiTheme="minorHAnsi" w:cstheme="minorHAnsi"/>
        </w:rPr>
        <w:t xml:space="preserve">. </w:t>
      </w:r>
    </w:p>
    <w:p w14:paraId="502170C4" w14:textId="77777777" w:rsidR="00921A4F" w:rsidRPr="005D05DA" w:rsidRDefault="00921A4F" w:rsidP="00921A4F">
      <w:pPr>
        <w:contextualSpacing/>
        <w:rPr>
          <w:rFonts w:asciiTheme="minorHAnsi" w:hAnsiTheme="minorHAnsi" w:cstheme="minorHAnsi"/>
        </w:rPr>
      </w:pPr>
    </w:p>
    <w:p w14:paraId="2DEFE4FF" w14:textId="77777777" w:rsidR="00921A4F" w:rsidRPr="005D05DA" w:rsidRDefault="00921A4F" w:rsidP="00921A4F">
      <w:pPr>
        <w:contextualSpacing/>
        <w:rPr>
          <w:rFonts w:asciiTheme="minorHAnsi" w:hAnsiTheme="minorHAnsi" w:cstheme="minorHAnsi"/>
        </w:rPr>
      </w:pPr>
      <w:r w:rsidRPr="005D05DA">
        <w:rPr>
          <w:rFonts w:asciiTheme="minorHAnsi" w:hAnsiTheme="minorHAnsi" w:cstheme="minorHAnsi"/>
        </w:rPr>
        <w:t xml:space="preserve">The CPA found that the revenue growth estimated by Management reflects a reasonable estimation of future revenue of </w:t>
      </w:r>
      <w:r>
        <w:rPr>
          <w:rFonts w:asciiTheme="minorHAnsi" w:hAnsiTheme="minorHAnsi" w:cstheme="minorHAnsi"/>
        </w:rPr>
        <w:t>TM</w:t>
      </w:r>
      <w:r w:rsidRPr="005D05DA">
        <w:rPr>
          <w:rFonts w:asciiTheme="minorHAnsi" w:hAnsiTheme="minorHAnsi" w:cstheme="minorHAnsi"/>
        </w:rPr>
        <w:t>: Shields based on estimated volumes and reimbursements.</w:t>
      </w:r>
    </w:p>
    <w:p w14:paraId="6730E3A6" w14:textId="77777777" w:rsidR="00921A4F" w:rsidRPr="006524CB" w:rsidRDefault="00921A4F" w:rsidP="00921A4F">
      <w:pPr>
        <w:contextualSpacing/>
        <w:rPr>
          <w:rFonts w:asciiTheme="minorHAnsi" w:hAnsiTheme="minorHAnsi" w:cstheme="minorHAnsi"/>
          <w:highlight w:val="yellow"/>
        </w:rPr>
      </w:pPr>
    </w:p>
    <w:p w14:paraId="599A4F6A" w14:textId="77777777" w:rsidR="00921A4F" w:rsidRPr="00B23AA3" w:rsidRDefault="00921A4F" w:rsidP="00921A4F">
      <w:pPr>
        <w:contextualSpacing/>
        <w:rPr>
          <w:rFonts w:asciiTheme="minorHAnsi" w:hAnsiTheme="minorHAnsi" w:cstheme="minorHAnsi"/>
          <w:b/>
          <w:bCs/>
        </w:rPr>
      </w:pPr>
      <w:r w:rsidRPr="00B23AA3">
        <w:rPr>
          <w:rFonts w:asciiTheme="minorHAnsi" w:hAnsiTheme="minorHAnsi" w:cstheme="minorHAnsi"/>
          <w:b/>
          <w:bCs/>
        </w:rPr>
        <w:t>Expenses</w:t>
      </w:r>
    </w:p>
    <w:p w14:paraId="0FE575DE" w14:textId="45AEF844" w:rsidR="00921A4F" w:rsidRPr="008D624A" w:rsidRDefault="00921A4F" w:rsidP="00921A4F">
      <w:pPr>
        <w:rPr>
          <w:rFonts w:asciiTheme="minorHAnsi" w:hAnsiTheme="minorHAnsi" w:cstheme="minorHAnsi"/>
        </w:rPr>
      </w:pPr>
      <w:r w:rsidRPr="00606894">
        <w:rPr>
          <w:rFonts w:asciiTheme="minorHAnsi" w:hAnsiTheme="minorHAnsi" w:cstheme="minorHAnsi"/>
          <w:i/>
          <w:iCs/>
          <w:szCs w:val="20"/>
        </w:rPr>
        <w:lastRenderedPageBreak/>
        <w:t>Operating expenses</w:t>
      </w:r>
      <w:r w:rsidRPr="008D624A">
        <w:rPr>
          <w:rFonts w:asciiTheme="minorHAnsi" w:hAnsiTheme="minorHAnsi" w:cstheme="minorHAnsi"/>
          <w:szCs w:val="20"/>
        </w:rPr>
        <w:t xml:space="preserve"> include support services, billing, and bad debt expense </w:t>
      </w:r>
      <w:r w:rsidRPr="008D624A">
        <w:rPr>
          <w:rFonts w:asciiTheme="minorHAnsi" w:hAnsiTheme="minorHAnsi" w:cstheme="minorHAnsi"/>
        </w:rPr>
        <w:t xml:space="preserve">for </w:t>
      </w:r>
      <w:r>
        <w:rPr>
          <w:rFonts w:asciiTheme="minorHAnsi" w:hAnsiTheme="minorHAnsi" w:cstheme="minorHAnsi"/>
          <w:color w:val="000000" w:themeColor="text1"/>
        </w:rPr>
        <w:t>TM</w:t>
      </w:r>
      <w:r w:rsidRPr="008D624A">
        <w:rPr>
          <w:rFonts w:asciiTheme="minorHAnsi" w:hAnsiTheme="minorHAnsi" w:cstheme="minorHAnsi"/>
          <w:color w:val="000000" w:themeColor="text1"/>
        </w:rPr>
        <w:t>: Shields</w:t>
      </w:r>
      <w:r w:rsidRPr="008D624A">
        <w:rPr>
          <w:rFonts w:asciiTheme="minorHAnsi" w:hAnsiTheme="minorHAnsi" w:cstheme="minorHAnsi"/>
        </w:rPr>
        <w:t>.</w:t>
      </w:r>
      <w:r w:rsidRPr="008D624A">
        <w:rPr>
          <w:rFonts w:asciiTheme="minorHAnsi" w:hAnsiTheme="minorHAnsi" w:cstheme="minorHAnsi"/>
          <w:szCs w:val="20"/>
        </w:rPr>
        <w:t xml:space="preserve"> </w:t>
      </w:r>
      <w:r w:rsidRPr="008D624A">
        <w:rPr>
          <w:rFonts w:asciiTheme="minorHAnsi" w:hAnsiTheme="minorHAnsi" w:cstheme="minorHAnsi"/>
        </w:rPr>
        <w:t xml:space="preserve">Management projected bad debt expenses that are notably higher in 2023 to account for Medicare and Medicaid services that are not anticipated to be reimbursable for the first month of operations for the Applicant until accreditation is obtained from the American College of Radiology. The CPA calculated the compound annual growth rate (CAGR) </w:t>
      </w:r>
      <w:r w:rsidRPr="008D624A">
        <w:rPr>
          <w:rFonts w:asciiTheme="minorHAnsi" w:hAnsiTheme="minorHAnsi" w:cstheme="minorHAnsi"/>
          <w:szCs w:val="20"/>
        </w:rPr>
        <w:t xml:space="preserve">for 2024 through 2028 of 7.6 </w:t>
      </w:r>
      <w:r w:rsidR="00354D70">
        <w:rPr>
          <w:rFonts w:asciiTheme="minorHAnsi" w:hAnsiTheme="minorHAnsi" w:cstheme="minorHAnsi"/>
          <w:szCs w:val="20"/>
        </w:rPr>
        <w:t xml:space="preserve">% </w:t>
      </w:r>
      <w:r w:rsidRPr="008D624A">
        <w:rPr>
          <w:rFonts w:asciiTheme="minorHAnsi" w:hAnsiTheme="minorHAnsi" w:cstheme="minorHAnsi"/>
          <w:szCs w:val="20"/>
        </w:rPr>
        <w:t xml:space="preserve">for the Applicant. 2023 was not included in the CAGR calculation due to the previously cited higher bad debt expenses. </w:t>
      </w:r>
      <w:r w:rsidRPr="008D624A">
        <w:rPr>
          <w:rFonts w:asciiTheme="minorHAnsi" w:hAnsiTheme="minorHAnsi" w:cstheme="minorHAnsi"/>
        </w:rPr>
        <w:t xml:space="preserve"> </w:t>
      </w:r>
    </w:p>
    <w:p w14:paraId="70E78FC0" w14:textId="77777777" w:rsidR="00921A4F" w:rsidRPr="008D624A" w:rsidRDefault="00921A4F" w:rsidP="00921A4F">
      <w:pPr>
        <w:rPr>
          <w:rFonts w:asciiTheme="minorHAnsi" w:hAnsiTheme="minorHAnsi" w:cstheme="minorHAnsi"/>
        </w:rPr>
      </w:pPr>
    </w:p>
    <w:p w14:paraId="7E82AB3D" w14:textId="77777777" w:rsidR="00921A4F" w:rsidRPr="008D624A" w:rsidRDefault="00921A4F" w:rsidP="00921A4F">
      <w:pPr>
        <w:rPr>
          <w:rFonts w:asciiTheme="minorHAnsi" w:hAnsiTheme="minorHAnsi" w:cstheme="minorHAnsi"/>
          <w:szCs w:val="20"/>
        </w:rPr>
      </w:pPr>
      <w:r w:rsidRPr="00606894">
        <w:rPr>
          <w:rFonts w:asciiTheme="minorHAnsi" w:hAnsiTheme="minorHAnsi" w:cstheme="minorHAnsi"/>
          <w:i/>
          <w:iCs/>
          <w:szCs w:val="20"/>
        </w:rPr>
        <w:t>Facilities and equipment-related expenses</w:t>
      </w:r>
      <w:r w:rsidRPr="008D624A">
        <w:rPr>
          <w:rFonts w:asciiTheme="minorHAnsi" w:hAnsiTheme="minorHAnsi" w:cstheme="minorHAnsi"/>
          <w:szCs w:val="20"/>
        </w:rPr>
        <w:t xml:space="preserve"> include equipment-related expenses, depreciation, and other facility &amp; equipment expenses. No facilities-</w:t>
      </w:r>
      <w:r w:rsidRPr="008D624A">
        <w:rPr>
          <w:rFonts w:asciiTheme="minorHAnsi" w:hAnsiTheme="minorHAnsi" w:cstheme="minorHAnsi"/>
        </w:rPr>
        <w:t xml:space="preserve">related expenses were projected in 2023 through </w:t>
      </w:r>
      <w:r w:rsidRPr="008D624A">
        <w:rPr>
          <w:rFonts w:asciiTheme="minorHAnsi" w:hAnsiTheme="minorHAnsi" w:cstheme="minorHAnsi"/>
          <w:szCs w:val="20"/>
        </w:rPr>
        <w:t xml:space="preserve">2028 and equipment-related expenses remain steady during the same </w:t>
      </w:r>
      <w:proofErr w:type="gramStart"/>
      <w:r w:rsidRPr="008D624A">
        <w:rPr>
          <w:rFonts w:asciiTheme="minorHAnsi" w:hAnsiTheme="minorHAnsi" w:cstheme="minorHAnsi"/>
          <w:szCs w:val="20"/>
        </w:rPr>
        <w:t>time period</w:t>
      </w:r>
      <w:proofErr w:type="gramEnd"/>
      <w:r w:rsidRPr="008D624A">
        <w:rPr>
          <w:rFonts w:asciiTheme="minorHAnsi" w:hAnsiTheme="minorHAnsi" w:cstheme="minorHAnsi"/>
          <w:szCs w:val="20"/>
        </w:rPr>
        <w:t>.</w:t>
      </w:r>
    </w:p>
    <w:p w14:paraId="75F031FA" w14:textId="77777777" w:rsidR="00921A4F" w:rsidRPr="008D624A" w:rsidRDefault="00921A4F" w:rsidP="00921A4F">
      <w:pPr>
        <w:rPr>
          <w:rFonts w:asciiTheme="minorHAnsi" w:hAnsiTheme="minorHAnsi" w:cstheme="minorHAnsi"/>
        </w:rPr>
      </w:pPr>
    </w:p>
    <w:p w14:paraId="1ABA368A" w14:textId="4BEB7B69" w:rsidR="00921A4F" w:rsidRPr="008D624A" w:rsidRDefault="00921A4F" w:rsidP="00921A4F">
      <w:pPr>
        <w:rPr>
          <w:rFonts w:asciiTheme="minorHAnsi" w:hAnsiTheme="minorHAnsi" w:cstheme="minorHAnsi"/>
          <w:szCs w:val="20"/>
        </w:rPr>
      </w:pPr>
      <w:r w:rsidRPr="00606894">
        <w:rPr>
          <w:rFonts w:asciiTheme="minorHAnsi" w:hAnsiTheme="minorHAnsi" w:cstheme="minorHAnsi"/>
          <w:i/>
          <w:iCs/>
          <w:szCs w:val="20"/>
        </w:rPr>
        <w:t>Service-related expenses</w:t>
      </w:r>
      <w:r w:rsidRPr="008D624A">
        <w:rPr>
          <w:rFonts w:asciiTheme="minorHAnsi" w:hAnsiTheme="minorHAnsi" w:cstheme="minorHAnsi"/>
          <w:szCs w:val="20"/>
        </w:rPr>
        <w:t xml:space="preserve"> include FDG (</w:t>
      </w:r>
      <w:proofErr w:type="spellStart"/>
      <w:r w:rsidRPr="008D624A">
        <w:rPr>
          <w:rFonts w:asciiTheme="minorHAnsi" w:hAnsiTheme="minorHAnsi" w:cstheme="minorHAnsi"/>
          <w:szCs w:val="20"/>
        </w:rPr>
        <w:t>fludeoxyglucose</w:t>
      </w:r>
      <w:proofErr w:type="spellEnd"/>
      <w:r w:rsidRPr="008D624A">
        <w:rPr>
          <w:rFonts w:asciiTheme="minorHAnsi" w:hAnsiTheme="minorHAnsi" w:cstheme="minorHAnsi"/>
          <w:szCs w:val="20"/>
        </w:rPr>
        <w:t>) charges</w:t>
      </w:r>
      <w:r w:rsidR="000574AE">
        <w:rPr>
          <w:rStyle w:val="FootnoteReference"/>
          <w:rFonts w:asciiTheme="minorHAnsi" w:hAnsiTheme="minorHAnsi" w:cstheme="minorHAnsi"/>
          <w:szCs w:val="20"/>
        </w:rPr>
        <w:footnoteReference w:id="22"/>
      </w:r>
      <w:r w:rsidRPr="008D624A">
        <w:rPr>
          <w:rFonts w:asciiTheme="minorHAnsi" w:hAnsiTheme="minorHAnsi" w:cstheme="minorHAnsi"/>
          <w:szCs w:val="20"/>
        </w:rPr>
        <w:t xml:space="preserve">, specialty isotope, and other </w:t>
      </w:r>
      <w:r w:rsidR="00907994" w:rsidRPr="008D624A">
        <w:rPr>
          <w:rFonts w:asciiTheme="minorHAnsi" w:hAnsiTheme="minorHAnsi" w:cstheme="minorHAnsi"/>
          <w:szCs w:val="20"/>
        </w:rPr>
        <w:t>service-related</w:t>
      </w:r>
      <w:r w:rsidRPr="008D624A">
        <w:rPr>
          <w:rFonts w:asciiTheme="minorHAnsi" w:hAnsiTheme="minorHAnsi" w:cstheme="minorHAnsi"/>
          <w:szCs w:val="20"/>
        </w:rPr>
        <w:t xml:space="preserve"> expenses. These expenses are projected to increase steadily between 2023 and 2028, representing a CAGR of 9.2</w:t>
      </w:r>
      <w:r w:rsidR="00354D70">
        <w:rPr>
          <w:rFonts w:asciiTheme="minorHAnsi" w:hAnsiTheme="minorHAnsi" w:cstheme="minorHAnsi"/>
          <w:szCs w:val="20"/>
        </w:rPr>
        <w:t>%</w:t>
      </w:r>
      <w:r w:rsidRPr="008D624A">
        <w:rPr>
          <w:rFonts w:asciiTheme="minorHAnsi" w:hAnsiTheme="minorHAnsi" w:cstheme="minorHAnsi"/>
          <w:szCs w:val="20"/>
        </w:rPr>
        <w:t xml:space="preserve">. </w:t>
      </w:r>
    </w:p>
    <w:p w14:paraId="74CB0334" w14:textId="77777777" w:rsidR="00921A4F" w:rsidRPr="008D624A" w:rsidRDefault="00921A4F" w:rsidP="00921A4F">
      <w:pPr>
        <w:contextualSpacing/>
        <w:rPr>
          <w:rFonts w:asciiTheme="minorHAnsi" w:hAnsiTheme="minorHAnsi" w:cstheme="minorHAnsi"/>
        </w:rPr>
      </w:pPr>
    </w:p>
    <w:p w14:paraId="2B46CF23" w14:textId="14610F77" w:rsidR="00921A4F" w:rsidRPr="008D624A" w:rsidRDefault="00921A4F" w:rsidP="00921A4F">
      <w:pPr>
        <w:rPr>
          <w:rFonts w:asciiTheme="minorHAnsi" w:hAnsiTheme="minorHAnsi" w:cstheme="minorHAnsi"/>
        </w:rPr>
      </w:pPr>
      <w:r w:rsidRPr="00606894">
        <w:rPr>
          <w:rFonts w:asciiTheme="minorHAnsi" w:hAnsiTheme="minorHAnsi" w:cstheme="minorHAnsi"/>
          <w:i/>
          <w:iCs/>
          <w:szCs w:val="20"/>
        </w:rPr>
        <w:t>Salaries and benefits</w:t>
      </w:r>
      <w:r w:rsidRPr="008D624A">
        <w:rPr>
          <w:rFonts w:asciiTheme="minorHAnsi" w:hAnsiTheme="minorHAnsi" w:cstheme="minorHAnsi"/>
          <w:szCs w:val="20"/>
        </w:rPr>
        <w:t xml:space="preserve"> include radiology, technologists, and operations expense. The CPA calculated a CAGR of 9.3</w:t>
      </w:r>
      <w:r w:rsidR="00354D70">
        <w:rPr>
          <w:rFonts w:asciiTheme="minorHAnsi" w:hAnsiTheme="minorHAnsi" w:cstheme="minorHAnsi"/>
          <w:szCs w:val="20"/>
        </w:rPr>
        <w:t>%</w:t>
      </w:r>
      <w:r w:rsidRPr="008D624A">
        <w:rPr>
          <w:rFonts w:asciiTheme="minorHAnsi" w:hAnsiTheme="minorHAnsi" w:cstheme="minorHAnsi"/>
          <w:szCs w:val="20"/>
        </w:rPr>
        <w:t xml:space="preserve"> from 2023 through 2028 and </w:t>
      </w:r>
      <w:r w:rsidRPr="008D624A">
        <w:rPr>
          <w:rFonts w:asciiTheme="minorHAnsi" w:hAnsiTheme="minorHAnsi" w:cstheme="minorHAnsi"/>
        </w:rPr>
        <w:t>found this to be a reasonable assumption.</w:t>
      </w:r>
    </w:p>
    <w:p w14:paraId="56854542" w14:textId="77777777" w:rsidR="00921A4F" w:rsidRPr="008D624A" w:rsidRDefault="00921A4F" w:rsidP="00921A4F">
      <w:pPr>
        <w:contextualSpacing/>
        <w:rPr>
          <w:rFonts w:asciiTheme="minorHAnsi" w:hAnsiTheme="minorHAnsi" w:cstheme="minorHAnsi"/>
        </w:rPr>
      </w:pPr>
    </w:p>
    <w:p w14:paraId="51BEE31F" w14:textId="57B40B6F" w:rsidR="00921A4F" w:rsidRPr="008D624A" w:rsidRDefault="00921A4F" w:rsidP="00921A4F">
      <w:pPr>
        <w:rPr>
          <w:rFonts w:asciiTheme="minorHAnsi" w:hAnsiTheme="minorHAnsi" w:cstheme="minorHAnsi"/>
          <w:szCs w:val="20"/>
        </w:rPr>
      </w:pPr>
      <w:r w:rsidRPr="00606894">
        <w:rPr>
          <w:rFonts w:asciiTheme="minorHAnsi" w:hAnsiTheme="minorHAnsi" w:cstheme="minorHAnsi"/>
          <w:i/>
          <w:iCs/>
          <w:szCs w:val="20"/>
        </w:rPr>
        <w:t>SG&amp;A expenses</w:t>
      </w:r>
      <w:r w:rsidRPr="008D624A">
        <w:rPr>
          <w:rFonts w:asciiTheme="minorHAnsi" w:hAnsiTheme="minorHAnsi" w:cstheme="minorHAnsi"/>
          <w:szCs w:val="20"/>
        </w:rPr>
        <w:t xml:space="preserve"> include support services, management fees, and other SG&amp;A expenses. The CPA calculated a CAGR of 6.6</w:t>
      </w:r>
      <w:r w:rsidR="00354D70">
        <w:rPr>
          <w:rFonts w:asciiTheme="minorHAnsi" w:hAnsiTheme="minorHAnsi" w:cstheme="minorHAnsi"/>
          <w:szCs w:val="20"/>
        </w:rPr>
        <w:t>%</w:t>
      </w:r>
      <w:r w:rsidRPr="008D624A">
        <w:rPr>
          <w:rFonts w:asciiTheme="minorHAnsi" w:hAnsiTheme="minorHAnsi" w:cstheme="minorHAnsi"/>
          <w:szCs w:val="20"/>
        </w:rPr>
        <w:t xml:space="preserve"> from 2024 through 2028. 2023 was not included in the CAGR calculation due to the estimated start-up costs of initiating operations</w:t>
      </w:r>
      <w:r w:rsidR="00795C93">
        <w:rPr>
          <w:rFonts w:asciiTheme="minorHAnsi" w:hAnsiTheme="minorHAnsi" w:cstheme="minorHAnsi"/>
          <w:szCs w:val="20"/>
        </w:rPr>
        <w:t>.</w:t>
      </w:r>
    </w:p>
    <w:p w14:paraId="231BF68D" w14:textId="77777777" w:rsidR="00921A4F" w:rsidRPr="008D624A" w:rsidRDefault="00921A4F" w:rsidP="00921A4F">
      <w:pPr>
        <w:contextualSpacing/>
        <w:rPr>
          <w:rFonts w:asciiTheme="minorHAnsi" w:hAnsiTheme="minorHAnsi" w:cstheme="minorHAnsi"/>
        </w:rPr>
      </w:pPr>
    </w:p>
    <w:p w14:paraId="02CE5458" w14:textId="77777777" w:rsidR="00921A4F" w:rsidRPr="008D624A" w:rsidRDefault="00921A4F" w:rsidP="00921A4F">
      <w:pPr>
        <w:contextualSpacing/>
        <w:rPr>
          <w:rFonts w:asciiTheme="minorHAnsi" w:hAnsiTheme="minorHAnsi" w:cstheme="minorHAnsi"/>
        </w:rPr>
      </w:pPr>
      <w:r w:rsidRPr="008D624A">
        <w:rPr>
          <w:rFonts w:asciiTheme="minorHAnsi" w:hAnsiTheme="minorHAnsi" w:cstheme="minorHAnsi"/>
        </w:rPr>
        <w:t>The CPA noted that there was no interest expense for the Applicant.</w:t>
      </w:r>
    </w:p>
    <w:p w14:paraId="408674A2" w14:textId="77777777" w:rsidR="00921A4F" w:rsidRPr="008D624A" w:rsidRDefault="00921A4F" w:rsidP="00921A4F">
      <w:pPr>
        <w:contextualSpacing/>
        <w:rPr>
          <w:rFonts w:asciiTheme="minorHAnsi" w:hAnsiTheme="minorHAnsi" w:cstheme="minorHAnsi"/>
        </w:rPr>
      </w:pPr>
    </w:p>
    <w:p w14:paraId="01353B55" w14:textId="77777777" w:rsidR="00921A4F" w:rsidRPr="008D624A" w:rsidRDefault="00921A4F" w:rsidP="00921A4F">
      <w:pPr>
        <w:contextualSpacing/>
        <w:rPr>
          <w:rFonts w:asciiTheme="minorHAnsi" w:hAnsiTheme="minorHAnsi" w:cstheme="minorHAnsi"/>
        </w:rPr>
      </w:pPr>
      <w:r w:rsidRPr="008D624A">
        <w:rPr>
          <w:rFonts w:asciiTheme="minorHAnsi" w:hAnsiTheme="minorHAnsi" w:cstheme="minorHAnsi"/>
        </w:rPr>
        <w:t>The CPA found that the prospective expenses did not warrant any additional adjustment and are reasonable.</w:t>
      </w:r>
    </w:p>
    <w:p w14:paraId="7231D323" w14:textId="77777777" w:rsidR="00921A4F" w:rsidRPr="008E1925" w:rsidRDefault="00921A4F" w:rsidP="00921A4F">
      <w:pPr>
        <w:contextualSpacing/>
        <w:rPr>
          <w:rFonts w:asciiTheme="minorHAnsi" w:hAnsiTheme="minorHAnsi" w:cstheme="minorHAnsi"/>
        </w:rPr>
      </w:pPr>
    </w:p>
    <w:p w14:paraId="7C7DECCF" w14:textId="77777777" w:rsidR="00921A4F" w:rsidRPr="008E1925" w:rsidRDefault="00921A4F" w:rsidP="00921A4F">
      <w:pPr>
        <w:contextualSpacing/>
        <w:rPr>
          <w:rFonts w:asciiTheme="minorHAnsi" w:hAnsiTheme="minorHAnsi" w:cstheme="minorHAnsi"/>
          <w:b/>
          <w:bCs/>
        </w:rPr>
      </w:pPr>
      <w:r w:rsidRPr="008E1925">
        <w:rPr>
          <w:rFonts w:asciiTheme="minorHAnsi" w:hAnsiTheme="minorHAnsi" w:cstheme="minorHAnsi"/>
          <w:b/>
          <w:bCs/>
        </w:rPr>
        <w:t>Capital Expense and Cash Flows</w:t>
      </w:r>
    </w:p>
    <w:p w14:paraId="05F2B9C3" w14:textId="77777777" w:rsidR="00921A4F" w:rsidRPr="008E1925" w:rsidRDefault="00921A4F" w:rsidP="00921A4F">
      <w:pPr>
        <w:rPr>
          <w:rFonts w:asciiTheme="minorHAnsi" w:hAnsiTheme="minorHAnsi" w:cstheme="minorHAnsi"/>
        </w:rPr>
      </w:pPr>
      <w:r w:rsidRPr="008E1925">
        <w:rPr>
          <w:rFonts w:asciiTheme="minorHAnsi" w:hAnsiTheme="minorHAnsi" w:cstheme="minorHAnsi"/>
        </w:rPr>
        <w:t xml:space="preserve">The CPA reviewed the capital expenditures and future cash flows to determine whether sufficient funds would be available to sustain the operation of the Applicant.  For the Applicant, there are $25,000 in capital asset acquisitions in 2023. There are no capital expenditures expected from 2024 through 2028. Accordingly, The CPA determined that the prospective capital requirements and resulting impact on the cash flows are reasonable. </w:t>
      </w:r>
    </w:p>
    <w:p w14:paraId="4BCD2B5B" w14:textId="77777777" w:rsidR="00921A4F" w:rsidRDefault="00921A4F" w:rsidP="00921A4F">
      <w:pPr>
        <w:contextualSpacing/>
        <w:rPr>
          <w:rFonts w:asciiTheme="minorHAnsi" w:hAnsiTheme="minorHAnsi" w:cstheme="minorHAnsi"/>
          <w:highlight w:val="yellow"/>
        </w:rPr>
      </w:pPr>
    </w:p>
    <w:p w14:paraId="190520C5" w14:textId="5459F848" w:rsidR="00921A4F" w:rsidRPr="005870A0" w:rsidRDefault="007251FB" w:rsidP="00921A4F">
      <w:pPr>
        <w:contextualSpacing/>
        <w:rPr>
          <w:rFonts w:asciiTheme="minorHAnsi" w:hAnsiTheme="minorHAnsi" w:cstheme="minorHAnsi"/>
          <w:b/>
          <w:bCs/>
          <w:highlight w:val="yellow"/>
        </w:rPr>
      </w:pPr>
      <w:r w:rsidRPr="005870A0">
        <w:rPr>
          <w:rFonts w:asciiTheme="minorHAnsi" w:hAnsiTheme="minorHAnsi" w:cstheme="minorHAnsi"/>
          <w:b/>
          <w:bCs/>
        </w:rPr>
        <w:t>Feasibility</w:t>
      </w:r>
    </w:p>
    <w:p w14:paraId="74C6EFD1" w14:textId="442B44D5" w:rsidR="00921A4F" w:rsidRPr="005870A0" w:rsidRDefault="00921A4F" w:rsidP="00921A4F">
      <w:pPr>
        <w:rPr>
          <w:rFonts w:asciiTheme="minorHAnsi" w:hAnsiTheme="minorHAnsi" w:cstheme="minorHAnsi"/>
        </w:rPr>
      </w:pPr>
      <w:r w:rsidRPr="005870A0">
        <w:rPr>
          <w:rFonts w:asciiTheme="minorHAnsi" w:hAnsiTheme="minorHAnsi" w:cstheme="minorHAnsi"/>
        </w:rPr>
        <w:t xml:space="preserve">The CPA analyzed the Financials and the associated Key Metrics and determined both to be based on reasonable assumptions.  Based on a review of the Applicant’s relevant documents, the CPA determined the Financials are based upon feasible assumptions. Accordingly, the CPA concluded that the Financials are feasible and sustainable and not likely to have a negative impact on the </w:t>
      </w:r>
      <w:r w:rsidR="00C63407">
        <w:rPr>
          <w:rFonts w:asciiTheme="minorHAnsi" w:hAnsiTheme="minorHAnsi" w:cstheme="minorHAnsi"/>
        </w:rPr>
        <w:t>P</w:t>
      </w:r>
      <w:r w:rsidRPr="005870A0">
        <w:rPr>
          <w:rFonts w:asciiTheme="minorHAnsi" w:hAnsiTheme="minorHAnsi" w:cstheme="minorHAnsi"/>
        </w:rPr>
        <w:t xml:space="preserve">atient </w:t>
      </w:r>
      <w:r w:rsidR="00C63407">
        <w:rPr>
          <w:rFonts w:asciiTheme="minorHAnsi" w:hAnsiTheme="minorHAnsi" w:cstheme="minorHAnsi"/>
        </w:rPr>
        <w:t>P</w:t>
      </w:r>
      <w:r w:rsidRPr="005870A0">
        <w:rPr>
          <w:rFonts w:asciiTheme="minorHAnsi" w:hAnsiTheme="minorHAnsi" w:cstheme="minorHAnsi"/>
        </w:rPr>
        <w:t xml:space="preserve">anel or result in a liquidation of assets of the Applicant. </w:t>
      </w:r>
    </w:p>
    <w:p w14:paraId="0EEB255B" w14:textId="77777777" w:rsidR="00921A4F" w:rsidRPr="006524CB" w:rsidRDefault="00921A4F" w:rsidP="00921A4F">
      <w:pPr>
        <w:contextualSpacing/>
        <w:rPr>
          <w:rFonts w:asciiTheme="minorHAnsi" w:hAnsiTheme="minorHAnsi" w:cstheme="minorHAnsi"/>
          <w:highlight w:val="yellow"/>
        </w:rPr>
      </w:pPr>
    </w:p>
    <w:p w14:paraId="6E04D46B" w14:textId="77777777" w:rsidR="00921A4F" w:rsidRPr="00EB1054" w:rsidRDefault="00921A4F" w:rsidP="00921A4F">
      <w:pPr>
        <w:contextualSpacing/>
        <w:rPr>
          <w:rFonts w:asciiTheme="minorHAnsi" w:hAnsiTheme="minorHAnsi" w:cstheme="minorHAnsi"/>
        </w:rPr>
      </w:pPr>
      <w:r w:rsidRPr="00EB1054">
        <w:rPr>
          <w:rFonts w:asciiTheme="minorHAnsi" w:eastAsiaTheme="minorHAnsi" w:hAnsiTheme="minorHAnsi" w:cstheme="minorHAnsi"/>
          <w:b/>
          <w:bCs/>
          <w:i/>
          <w:iCs/>
          <w:color w:val="000000"/>
        </w:rPr>
        <w:t xml:space="preserve">Analysis </w:t>
      </w:r>
    </w:p>
    <w:p w14:paraId="4A560E32" w14:textId="77777777" w:rsidR="00921A4F" w:rsidRPr="00B742AF" w:rsidRDefault="00921A4F" w:rsidP="00921A4F">
      <w:pPr>
        <w:rPr>
          <w:rFonts w:asciiTheme="minorHAnsi" w:hAnsiTheme="minorHAnsi" w:cstheme="minorHAnsi"/>
          <w:sz w:val="28"/>
          <w:szCs w:val="28"/>
        </w:rPr>
      </w:pPr>
      <w:r w:rsidRPr="00EB1054">
        <w:rPr>
          <w:rFonts w:asciiTheme="minorHAnsi" w:eastAsiaTheme="minorHAnsi" w:hAnsiTheme="minorHAnsi" w:cstheme="minorHAnsi"/>
          <w:color w:val="000000"/>
        </w:rPr>
        <w:t>Staff is satisfied with the CPA’s analysis of Applicants decision to proceed with the Proposed Project. As a result, Staff finds the CPA analysis to be acceptable and that the Applicant has met the requirements of Factor 4.</w:t>
      </w:r>
    </w:p>
    <w:p w14:paraId="626B81C8" w14:textId="77777777" w:rsidR="00921A4F" w:rsidRPr="00B742AF" w:rsidRDefault="00921A4F" w:rsidP="00921A4F">
      <w:pPr>
        <w:rPr>
          <w:rFonts w:asciiTheme="minorHAnsi" w:hAnsiTheme="minorHAnsi" w:cstheme="minorHAnsi"/>
        </w:rPr>
      </w:pPr>
    </w:p>
    <w:p w14:paraId="515ECBE4" w14:textId="77777777" w:rsidR="00921A4F" w:rsidRPr="00B742AF" w:rsidRDefault="00921A4F" w:rsidP="00921A4F">
      <w:pPr>
        <w:rPr>
          <w:rFonts w:asciiTheme="minorHAnsi" w:hAnsiTheme="minorHAnsi" w:cstheme="minorHAnsi"/>
        </w:rPr>
      </w:pPr>
    </w:p>
    <w:p w14:paraId="3CC0DBCB" w14:textId="77777777" w:rsidR="00921A4F" w:rsidRPr="00B742AF" w:rsidRDefault="00921A4F" w:rsidP="00921A4F">
      <w:pPr>
        <w:pStyle w:val="Heading1"/>
        <w:spacing w:before="0" w:line="240" w:lineRule="auto"/>
        <w:contextualSpacing/>
        <w:rPr>
          <w:rFonts w:asciiTheme="minorHAnsi" w:hAnsiTheme="minorHAnsi" w:cstheme="minorHAnsi"/>
        </w:rPr>
      </w:pPr>
      <w:bookmarkStart w:id="79" w:name="_Toc120865552"/>
      <w:r w:rsidRPr="00B742AF">
        <w:rPr>
          <w:rFonts w:asciiTheme="minorHAnsi" w:hAnsiTheme="minorHAnsi" w:cstheme="minorHAnsi"/>
        </w:rPr>
        <w:t>Factor 5: Assessment of the Proposed Project’s Relative Merit</w:t>
      </w:r>
      <w:bookmarkEnd w:id="79"/>
    </w:p>
    <w:p w14:paraId="4DBCDF26" w14:textId="77777777" w:rsidR="00921A4F" w:rsidRPr="00D93A38" w:rsidRDefault="00921A4F" w:rsidP="00D93A38">
      <w:pPr>
        <w:pStyle w:val="ListParagraph"/>
        <w:ind w:left="0"/>
        <w:jc w:val="both"/>
        <w:rPr>
          <w:color w:val="000000" w:themeColor="text1"/>
          <w:sz w:val="24"/>
          <w:szCs w:val="24"/>
        </w:rPr>
      </w:pPr>
      <w:bookmarkStart w:id="80" w:name="_Toc17151192"/>
      <w:bookmarkStart w:id="81" w:name="_Toc17322410"/>
      <w:r w:rsidRPr="00D93A38">
        <w:rPr>
          <w:color w:val="000000" w:themeColor="text1"/>
          <w:sz w:val="24"/>
          <w:szCs w:val="24"/>
        </w:rPr>
        <w:t xml:space="preserve">Evaluation of 105 CMR 100.210(A)(5) shall </w:t>
      </w:r>
      <w:proofErr w:type="gramStart"/>
      <w:r w:rsidRPr="00D93A38">
        <w:rPr>
          <w:color w:val="000000" w:themeColor="text1"/>
          <w:sz w:val="24"/>
          <w:szCs w:val="24"/>
        </w:rPr>
        <w:t>take into account</w:t>
      </w:r>
      <w:proofErr w:type="gramEnd"/>
      <w:r w:rsidRPr="00D93A38">
        <w:rPr>
          <w:color w:val="000000" w:themeColor="text1"/>
          <w:sz w:val="24"/>
          <w:szCs w:val="24"/>
        </w:rPr>
        <w:t xml:space="preserve">, at a minimum, the quality, efficiency, and capital and operating costs of the Proposed Project relative to potential alternatives or substitutes, including alternative evidence-based strategies and public health interventions. </w:t>
      </w:r>
    </w:p>
    <w:p w14:paraId="61C99DED" w14:textId="77777777" w:rsidR="00921A4F" w:rsidRPr="00B742AF" w:rsidRDefault="00921A4F" w:rsidP="00921A4F">
      <w:pPr>
        <w:rPr>
          <w:rFonts w:asciiTheme="minorHAnsi" w:hAnsiTheme="minorHAnsi" w:cstheme="minorHAnsi"/>
        </w:rPr>
      </w:pPr>
    </w:p>
    <w:p w14:paraId="0EBC873C" w14:textId="77777777" w:rsidR="00921A4F" w:rsidRPr="00B742AF" w:rsidRDefault="00921A4F" w:rsidP="00921A4F">
      <w:pPr>
        <w:rPr>
          <w:rFonts w:asciiTheme="minorHAnsi" w:hAnsiTheme="minorHAnsi" w:cstheme="minorHAnsi"/>
        </w:rPr>
      </w:pPr>
      <w:r w:rsidRPr="00B742AF">
        <w:rPr>
          <w:rFonts w:asciiTheme="minorHAnsi" w:hAnsiTheme="minorHAnsi" w:cstheme="minorHAnsi"/>
        </w:rPr>
        <w:t xml:space="preserve">The Applicant considered and rejected </w:t>
      </w:r>
      <w:r>
        <w:rPr>
          <w:rFonts w:asciiTheme="minorHAnsi" w:hAnsiTheme="minorHAnsi" w:cstheme="minorHAnsi"/>
        </w:rPr>
        <w:t>two</w:t>
      </w:r>
      <w:r w:rsidRPr="00B742AF">
        <w:rPr>
          <w:rFonts w:asciiTheme="minorHAnsi" w:hAnsiTheme="minorHAnsi" w:cstheme="minorHAnsi"/>
        </w:rPr>
        <w:t xml:space="preserve"> alternative</w:t>
      </w:r>
      <w:r>
        <w:rPr>
          <w:rFonts w:asciiTheme="minorHAnsi" w:hAnsiTheme="minorHAnsi" w:cstheme="minorHAnsi"/>
        </w:rPr>
        <w:t>s</w:t>
      </w:r>
      <w:r w:rsidRPr="00B742AF">
        <w:rPr>
          <w:rFonts w:asciiTheme="minorHAnsi" w:hAnsiTheme="minorHAnsi" w:cstheme="minorHAnsi"/>
        </w:rPr>
        <w:t xml:space="preserve"> to the Proposed Project.</w:t>
      </w:r>
    </w:p>
    <w:p w14:paraId="719CBF1E" w14:textId="77777777" w:rsidR="00921A4F" w:rsidRPr="00B742AF" w:rsidRDefault="00921A4F" w:rsidP="00921A4F">
      <w:pPr>
        <w:autoSpaceDE w:val="0"/>
        <w:autoSpaceDN w:val="0"/>
        <w:adjustRightInd w:val="0"/>
        <w:rPr>
          <w:rFonts w:asciiTheme="minorHAnsi" w:hAnsiTheme="minorHAnsi" w:cstheme="minorHAnsi"/>
          <w:b/>
          <w:bCs/>
          <w:color w:val="000000"/>
        </w:rPr>
      </w:pPr>
    </w:p>
    <w:p w14:paraId="255CD630" w14:textId="7E6441DA" w:rsidR="00921A4F" w:rsidRPr="00D27DEF" w:rsidRDefault="00BD351E" w:rsidP="0031621B">
      <w:pPr>
        <w:pStyle w:val="ListParagraph"/>
        <w:spacing w:line="240" w:lineRule="auto"/>
        <w:ind w:left="0"/>
        <w:jc w:val="both"/>
        <w:rPr>
          <w:bCs/>
          <w:sz w:val="24"/>
          <w:szCs w:val="24"/>
        </w:rPr>
      </w:pPr>
      <w:r w:rsidRPr="00D27DEF">
        <w:rPr>
          <w:rFonts w:cstheme="minorHAnsi"/>
          <w:b/>
          <w:bCs/>
          <w:color w:val="000000"/>
          <w:sz w:val="24"/>
          <w:szCs w:val="24"/>
        </w:rPr>
        <w:t>Alternative</w:t>
      </w:r>
      <w:r w:rsidR="00921A4F" w:rsidRPr="00D27DEF">
        <w:rPr>
          <w:rFonts w:cstheme="minorHAnsi"/>
          <w:b/>
          <w:bCs/>
          <w:color w:val="000000"/>
          <w:sz w:val="24"/>
          <w:szCs w:val="24"/>
        </w:rPr>
        <w:t xml:space="preserve"> Option 1: No new vendor contract</w:t>
      </w:r>
      <w:r w:rsidR="0003438C">
        <w:rPr>
          <w:rFonts w:cstheme="minorHAnsi"/>
          <w:b/>
          <w:bCs/>
          <w:color w:val="000000"/>
          <w:sz w:val="24"/>
          <w:szCs w:val="24"/>
        </w:rPr>
        <w:t xml:space="preserve"> with no identified PET-CT service provider</w:t>
      </w:r>
      <w:r w:rsidR="00921A4F" w:rsidRPr="00D27DEF">
        <w:rPr>
          <w:rFonts w:cstheme="minorHAnsi"/>
          <w:b/>
          <w:bCs/>
          <w:color w:val="000000"/>
          <w:sz w:val="24"/>
          <w:szCs w:val="24"/>
        </w:rPr>
        <w:t xml:space="preserve">.   </w:t>
      </w:r>
      <w:r w:rsidR="00921A4F" w:rsidRPr="00D27DEF">
        <w:rPr>
          <w:bCs/>
          <w:sz w:val="24"/>
          <w:szCs w:val="24"/>
        </w:rPr>
        <w:t>The Applicant considered not establishing a new vendor partnership to replace the current PET-CT imaging vend</w:t>
      </w:r>
      <w:r w:rsidR="002B2483">
        <w:rPr>
          <w:bCs/>
          <w:sz w:val="24"/>
          <w:szCs w:val="24"/>
        </w:rPr>
        <w:t>o</w:t>
      </w:r>
      <w:r w:rsidR="00921A4F" w:rsidRPr="00D27DEF">
        <w:rPr>
          <w:bCs/>
          <w:sz w:val="24"/>
          <w:szCs w:val="24"/>
        </w:rPr>
        <w:t>r once the contract expires in the summer of 2023</w:t>
      </w:r>
      <w:r w:rsidR="001A5A0C">
        <w:rPr>
          <w:bCs/>
          <w:sz w:val="24"/>
          <w:szCs w:val="24"/>
        </w:rPr>
        <w:t>,</w:t>
      </w:r>
      <w:r w:rsidR="00921A4F" w:rsidRPr="00D27DEF">
        <w:rPr>
          <w:bCs/>
          <w:sz w:val="24"/>
          <w:szCs w:val="24"/>
        </w:rPr>
        <w:t xml:space="preserve"> </w:t>
      </w:r>
      <w:r w:rsidR="003E0376">
        <w:rPr>
          <w:bCs/>
          <w:sz w:val="24"/>
          <w:szCs w:val="24"/>
        </w:rPr>
        <w:t xml:space="preserve">noting that they </w:t>
      </w:r>
      <w:r w:rsidR="003E0376" w:rsidRPr="003E0376">
        <w:rPr>
          <w:bCs/>
          <w:color w:val="000000" w:themeColor="text1"/>
          <w:sz w:val="24"/>
          <w:szCs w:val="24"/>
        </w:rPr>
        <w:t xml:space="preserve">would </w:t>
      </w:r>
      <w:r w:rsidR="003E0376" w:rsidRPr="003E0376">
        <w:rPr>
          <w:color w:val="000000" w:themeColor="text1"/>
          <w:sz w:val="24"/>
          <w:szCs w:val="24"/>
        </w:rPr>
        <w:t>send patients to any available PET-</w:t>
      </w:r>
      <w:r w:rsidR="0092084F" w:rsidRPr="003E0376">
        <w:rPr>
          <w:color w:val="000000" w:themeColor="text1"/>
          <w:sz w:val="24"/>
          <w:szCs w:val="24"/>
        </w:rPr>
        <w:t>CTs</w:t>
      </w:r>
      <w:r w:rsidR="003E0376" w:rsidRPr="003E0376">
        <w:rPr>
          <w:color w:val="000000" w:themeColor="text1"/>
          <w:sz w:val="24"/>
          <w:szCs w:val="24"/>
        </w:rPr>
        <w:t xml:space="preserve"> throughout the region</w:t>
      </w:r>
      <w:r w:rsidR="00921A4F" w:rsidRPr="003E0376">
        <w:rPr>
          <w:bCs/>
          <w:color w:val="000000" w:themeColor="text1"/>
          <w:sz w:val="24"/>
          <w:szCs w:val="24"/>
        </w:rPr>
        <w:t xml:space="preserve">.  </w:t>
      </w:r>
      <w:r w:rsidR="00921A4F" w:rsidRPr="00D27DEF">
        <w:rPr>
          <w:rFonts w:cstheme="minorHAnsi"/>
          <w:color w:val="000000"/>
          <w:sz w:val="24"/>
          <w:szCs w:val="24"/>
        </w:rPr>
        <w:t xml:space="preserve">This was rejected because it would overall reduce the quality of care, patient access, and </w:t>
      </w:r>
      <w:r w:rsidR="003E0376">
        <w:rPr>
          <w:rFonts w:cstheme="minorHAnsi"/>
          <w:color w:val="000000"/>
          <w:sz w:val="24"/>
          <w:szCs w:val="24"/>
        </w:rPr>
        <w:t>continuity of care</w:t>
      </w:r>
      <w:r w:rsidR="00921A4F" w:rsidRPr="00D27DEF">
        <w:rPr>
          <w:rFonts w:cstheme="minorHAnsi"/>
          <w:color w:val="000000"/>
          <w:sz w:val="24"/>
          <w:szCs w:val="24"/>
        </w:rPr>
        <w:t>.</w:t>
      </w:r>
      <w:r w:rsidR="00921A4F" w:rsidRPr="00D27DEF">
        <w:rPr>
          <w:bCs/>
          <w:sz w:val="24"/>
          <w:szCs w:val="24"/>
        </w:rPr>
        <w:t xml:space="preserve">  Discontinuation of a diagnostic imaging vending partnership would result in insufficient access</w:t>
      </w:r>
      <w:r w:rsidR="003E0376">
        <w:rPr>
          <w:bCs/>
          <w:sz w:val="24"/>
          <w:szCs w:val="24"/>
        </w:rPr>
        <w:t xml:space="preserve">, which </w:t>
      </w:r>
      <w:r w:rsidR="00921A4F" w:rsidRPr="00D27DEF">
        <w:rPr>
          <w:bCs/>
          <w:sz w:val="24"/>
          <w:szCs w:val="24"/>
        </w:rPr>
        <w:t xml:space="preserve">may increase the risk of poor health outcomes and health disparities. While no additional capital expenses would be incurred in the short term, </w:t>
      </w:r>
      <w:r w:rsidR="00CB2C80">
        <w:rPr>
          <w:bCs/>
          <w:sz w:val="24"/>
          <w:szCs w:val="24"/>
        </w:rPr>
        <w:t xml:space="preserve">this </w:t>
      </w:r>
      <w:r w:rsidR="000E7412">
        <w:rPr>
          <w:bCs/>
          <w:sz w:val="24"/>
          <w:szCs w:val="24"/>
        </w:rPr>
        <w:t xml:space="preserve">option would result in poor care coordination </w:t>
      </w:r>
      <w:r w:rsidR="00754D74">
        <w:rPr>
          <w:bCs/>
          <w:sz w:val="24"/>
          <w:szCs w:val="24"/>
        </w:rPr>
        <w:t>and barriers to accessing needed imaging services for the Patient Panel</w:t>
      </w:r>
      <w:r w:rsidR="00921A4F" w:rsidRPr="00D27DEF">
        <w:rPr>
          <w:bCs/>
          <w:sz w:val="24"/>
          <w:szCs w:val="24"/>
        </w:rPr>
        <w:t>.</w:t>
      </w:r>
    </w:p>
    <w:p w14:paraId="7591C5AD" w14:textId="77777777" w:rsidR="00921A4F" w:rsidRDefault="00921A4F" w:rsidP="0031621B">
      <w:pPr>
        <w:pStyle w:val="ListParagraph"/>
        <w:spacing w:line="240" w:lineRule="auto"/>
        <w:ind w:left="0"/>
        <w:jc w:val="both"/>
        <w:rPr>
          <w:bCs/>
        </w:rPr>
      </w:pPr>
    </w:p>
    <w:p w14:paraId="745980AB" w14:textId="4E525305" w:rsidR="00921A4F" w:rsidRPr="0076231D" w:rsidRDefault="00921A4F" w:rsidP="0031621B">
      <w:pPr>
        <w:pStyle w:val="ListParagraph"/>
        <w:spacing w:line="240" w:lineRule="auto"/>
        <w:ind w:left="0"/>
        <w:jc w:val="both"/>
        <w:rPr>
          <w:bCs/>
          <w:sz w:val="24"/>
          <w:szCs w:val="24"/>
        </w:rPr>
      </w:pPr>
      <w:r w:rsidRPr="0076231D">
        <w:rPr>
          <w:b/>
          <w:sz w:val="24"/>
          <w:szCs w:val="24"/>
        </w:rPr>
        <w:t xml:space="preserve">Alternative Option 2: No new vendor contract, imaging services performed at </w:t>
      </w:r>
      <w:r w:rsidR="003F25F7">
        <w:rPr>
          <w:b/>
          <w:sz w:val="24"/>
          <w:szCs w:val="24"/>
        </w:rPr>
        <w:t xml:space="preserve">Shields PET-CT at </w:t>
      </w:r>
      <w:r w:rsidRPr="0076231D">
        <w:rPr>
          <w:b/>
          <w:sz w:val="24"/>
          <w:szCs w:val="24"/>
        </w:rPr>
        <w:t>Tufts Medical Center.</w:t>
      </w:r>
      <w:r w:rsidRPr="0076231D">
        <w:rPr>
          <w:bCs/>
          <w:sz w:val="24"/>
          <w:szCs w:val="24"/>
        </w:rPr>
        <w:t xml:space="preserve">  The Applicant considered and rejected the option of not establishing a new vendor partnership to provide patients with continued local access to PET-CT services and to instead refer all patients meeting the clinical protocols to Shields PET-CT at Tufts Medical Center located at 800 Washington Street in Boston. This alternative would force those patients to travel </w:t>
      </w:r>
      <w:r w:rsidR="00ED5C2B">
        <w:rPr>
          <w:bCs/>
          <w:sz w:val="24"/>
          <w:szCs w:val="24"/>
        </w:rPr>
        <w:t>for</w:t>
      </w:r>
      <w:r w:rsidRPr="0076231D">
        <w:rPr>
          <w:bCs/>
          <w:sz w:val="24"/>
          <w:szCs w:val="24"/>
        </w:rPr>
        <w:t xml:space="preserve"> the service, thus limiting local access for the </w:t>
      </w:r>
      <w:r w:rsidR="00ED5C2B">
        <w:rPr>
          <w:bCs/>
          <w:sz w:val="24"/>
          <w:szCs w:val="24"/>
        </w:rPr>
        <w:t>P</w:t>
      </w:r>
      <w:r w:rsidRPr="0076231D">
        <w:rPr>
          <w:bCs/>
          <w:sz w:val="24"/>
          <w:szCs w:val="24"/>
        </w:rPr>
        <w:t xml:space="preserve">atient </w:t>
      </w:r>
      <w:r w:rsidR="00ED5C2B">
        <w:rPr>
          <w:bCs/>
          <w:sz w:val="24"/>
          <w:szCs w:val="24"/>
        </w:rPr>
        <w:t>P</w:t>
      </w:r>
      <w:r w:rsidRPr="0076231D">
        <w:rPr>
          <w:bCs/>
          <w:sz w:val="24"/>
          <w:szCs w:val="24"/>
        </w:rPr>
        <w:t>anel. It is unlikely that there would be additional operating costs incurred directly by the Applicant. However, patients referred to Shields PET-CT at Tufts Medical Center may present an operational burden that could translate into increased o</w:t>
      </w:r>
      <w:r w:rsidRPr="0076231D">
        <w:rPr>
          <w:sz w:val="24"/>
          <w:szCs w:val="24"/>
        </w:rPr>
        <w:t>perating costs for the Applicant’s sister corporation, due to increased appointment volume and the overtime that would likely be required for clinicians/technicians to accommodate the displaced patients’ imaging needs.</w:t>
      </w:r>
    </w:p>
    <w:p w14:paraId="28AA2605" w14:textId="77777777" w:rsidR="00921A4F" w:rsidRPr="00375EB4" w:rsidRDefault="00921A4F" w:rsidP="00F457F3">
      <w:pPr>
        <w:rPr>
          <w:rFonts w:asciiTheme="minorHAnsi" w:hAnsiTheme="minorHAnsi" w:cstheme="minorHAnsi"/>
          <w:b/>
          <w:bCs/>
          <w:i/>
          <w:iCs/>
          <w:highlight w:val="yellow"/>
        </w:rPr>
      </w:pPr>
    </w:p>
    <w:p w14:paraId="22815813" w14:textId="77777777" w:rsidR="00921A4F" w:rsidRPr="000C0352" w:rsidRDefault="00921A4F" w:rsidP="00F457F3">
      <w:pPr>
        <w:rPr>
          <w:rFonts w:asciiTheme="minorHAnsi" w:hAnsiTheme="minorHAnsi" w:cstheme="minorHAnsi"/>
          <w:b/>
          <w:bCs/>
          <w:i/>
          <w:iCs/>
        </w:rPr>
      </w:pPr>
      <w:r w:rsidRPr="000C0352">
        <w:rPr>
          <w:rFonts w:asciiTheme="minorHAnsi" w:hAnsiTheme="minorHAnsi" w:cstheme="minorHAnsi"/>
          <w:b/>
          <w:bCs/>
          <w:i/>
          <w:iCs/>
        </w:rPr>
        <w:t>Analysis</w:t>
      </w:r>
    </w:p>
    <w:p w14:paraId="571C849A" w14:textId="77777777" w:rsidR="00921A4F" w:rsidRPr="001E27DD" w:rsidRDefault="00921A4F" w:rsidP="0031621B">
      <w:pPr>
        <w:pStyle w:val="ListParagraph"/>
        <w:spacing w:line="240" w:lineRule="auto"/>
        <w:ind w:left="0"/>
        <w:jc w:val="both"/>
        <w:rPr>
          <w:sz w:val="24"/>
          <w:szCs w:val="24"/>
        </w:rPr>
      </w:pPr>
      <w:r w:rsidRPr="001E27DD">
        <w:rPr>
          <w:sz w:val="24"/>
          <w:szCs w:val="24"/>
        </w:rPr>
        <w:t>Staff finds that the Applicant has appropriately considered the quality, efficiency, and capital and operating costs of the Proposed Project relative to the potential alternative. As a result of information provided by the Applicant, staff finds the Applicant has reasonably met the standards of Factor 5.</w:t>
      </w:r>
    </w:p>
    <w:p w14:paraId="7C17EE85" w14:textId="681366E9" w:rsidR="00921A4F" w:rsidRDefault="00921A4F" w:rsidP="00921A4F">
      <w:pPr>
        <w:pStyle w:val="Heading1"/>
        <w:spacing w:before="0" w:line="240" w:lineRule="auto"/>
        <w:rPr>
          <w:rFonts w:asciiTheme="minorHAnsi" w:eastAsia="Times New Roman" w:hAnsiTheme="minorHAnsi" w:cstheme="minorHAnsi"/>
        </w:rPr>
      </w:pPr>
    </w:p>
    <w:p w14:paraId="3D2657B5" w14:textId="77777777" w:rsidR="00921A4F" w:rsidRPr="00B742AF" w:rsidRDefault="00921A4F" w:rsidP="00921A4F">
      <w:pPr>
        <w:pStyle w:val="Heading1"/>
        <w:spacing w:before="0" w:line="240" w:lineRule="auto"/>
        <w:rPr>
          <w:rFonts w:asciiTheme="minorHAnsi" w:eastAsia="Times New Roman" w:hAnsiTheme="minorHAnsi" w:cstheme="minorHAnsi"/>
        </w:rPr>
      </w:pPr>
    </w:p>
    <w:p w14:paraId="02FF8A1B" w14:textId="3B5872AD" w:rsidR="00921A4F" w:rsidRDefault="00921A4F" w:rsidP="00921A4F">
      <w:pPr>
        <w:pStyle w:val="Heading1"/>
        <w:spacing w:before="0" w:line="240" w:lineRule="auto"/>
        <w:rPr>
          <w:rFonts w:asciiTheme="minorHAnsi" w:eastAsia="Times New Roman" w:hAnsiTheme="minorHAnsi" w:cstheme="minorHAnsi"/>
        </w:rPr>
      </w:pPr>
      <w:bookmarkStart w:id="82" w:name="_Toc120865553"/>
      <w:r w:rsidRPr="00B742AF">
        <w:rPr>
          <w:rFonts w:asciiTheme="minorHAnsi" w:eastAsia="Times New Roman" w:hAnsiTheme="minorHAnsi" w:cstheme="minorHAnsi"/>
        </w:rPr>
        <w:t>Factor 6: Fulfillment of DPH Community-based Health Initiatives Guideline</w:t>
      </w:r>
      <w:bookmarkEnd w:id="82"/>
    </w:p>
    <w:p w14:paraId="2AB386BE" w14:textId="77777777" w:rsidR="0019160E" w:rsidRPr="0019160E" w:rsidRDefault="0019160E" w:rsidP="0019160E">
      <w:pPr>
        <w:shd w:val="clear" w:color="auto" w:fill="FFFFFF"/>
        <w:rPr>
          <w:rFonts w:asciiTheme="minorHAnsi" w:hAnsiTheme="minorHAnsi" w:cstheme="minorHAnsi"/>
          <w:color w:val="000000"/>
        </w:rPr>
      </w:pPr>
      <w:r w:rsidRPr="0019160E">
        <w:rPr>
          <w:rStyle w:val="contentpasted3"/>
          <w:rFonts w:asciiTheme="minorHAnsi" w:hAnsiTheme="minorHAnsi" w:cstheme="minorHAnsi"/>
          <w:color w:val="242424"/>
          <w:shd w:val="clear" w:color="auto" w:fill="FFFFFF"/>
        </w:rPr>
        <w:t xml:space="preserve">Summary and relevant background and context for this application: This project is for </w:t>
      </w:r>
      <w:proofErr w:type="spellStart"/>
      <w:r w:rsidRPr="0019160E">
        <w:rPr>
          <w:rStyle w:val="contentpasted3"/>
          <w:rFonts w:asciiTheme="minorHAnsi" w:hAnsiTheme="minorHAnsi" w:cstheme="minorHAnsi"/>
          <w:color w:val="242424"/>
          <w:shd w:val="clear" w:color="auto" w:fill="FFFFFF"/>
        </w:rPr>
        <w:t>DoN</w:t>
      </w:r>
      <w:proofErr w:type="spellEnd"/>
      <w:r w:rsidRPr="0019160E">
        <w:rPr>
          <w:rStyle w:val="contentpasted3"/>
          <w:rFonts w:asciiTheme="minorHAnsi" w:hAnsiTheme="minorHAnsi" w:cstheme="minorHAnsi"/>
          <w:color w:val="242424"/>
          <w:shd w:val="clear" w:color="auto" w:fill="FFFFFF"/>
        </w:rPr>
        <w:t>-regulated equipment acquired by a non-hospital entity, so the Applicant will contribute the full CHI contribution to the Massachusetts Statewide Funds.</w:t>
      </w:r>
    </w:p>
    <w:p w14:paraId="4444EC55" w14:textId="77777777" w:rsidR="0019160E" w:rsidRPr="0019160E" w:rsidRDefault="0019160E" w:rsidP="0019160E">
      <w:pPr>
        <w:shd w:val="clear" w:color="auto" w:fill="FFFFFF"/>
        <w:rPr>
          <w:rFonts w:asciiTheme="minorHAnsi" w:hAnsiTheme="minorHAnsi" w:cstheme="minorHAnsi"/>
          <w:color w:val="000000"/>
        </w:rPr>
      </w:pPr>
    </w:p>
    <w:p w14:paraId="4F24EC39" w14:textId="38C068AE" w:rsidR="00E5615F" w:rsidRPr="000072B8" w:rsidRDefault="00E5615F" w:rsidP="00E5615F">
      <w:pPr>
        <w:pStyle w:val="Heading1"/>
        <w:rPr>
          <w:rFonts w:asciiTheme="minorHAnsi" w:hAnsiTheme="minorHAnsi" w:cstheme="minorHAnsi"/>
        </w:rPr>
      </w:pPr>
      <w:bookmarkStart w:id="83" w:name="_Toc120865554"/>
      <w:r w:rsidRPr="000072B8">
        <w:rPr>
          <w:rFonts w:asciiTheme="minorHAnsi" w:hAnsiTheme="minorHAnsi" w:cstheme="minorHAnsi"/>
        </w:rPr>
        <w:lastRenderedPageBreak/>
        <w:t>Findings and Recommendations</w:t>
      </w:r>
      <w:bookmarkEnd w:id="83"/>
    </w:p>
    <w:p w14:paraId="05401250" w14:textId="70EB749F" w:rsidR="00E5615F" w:rsidRPr="004E2F05" w:rsidRDefault="00E5615F" w:rsidP="00E5615F">
      <w:pPr>
        <w:rPr>
          <w:rFonts w:asciiTheme="minorHAnsi" w:hAnsiTheme="minorHAnsi" w:cstheme="minorHAnsi"/>
        </w:rPr>
      </w:pPr>
      <w:r w:rsidRPr="004E2F05">
        <w:rPr>
          <w:rFonts w:asciiTheme="minorHAnsi" w:hAnsiTheme="minorHAnsi" w:cstheme="minorHAnsi"/>
        </w:rPr>
        <w:t>Based upon a review of the materials submitted, Staff finds that</w:t>
      </w:r>
      <w:r w:rsidR="0024583D">
        <w:rPr>
          <w:rFonts w:asciiTheme="minorHAnsi" w:hAnsiTheme="minorHAnsi" w:cstheme="minorHAnsi"/>
        </w:rPr>
        <w:t>, with the addition of the recommended conditions detailed below,</w:t>
      </w:r>
      <w:r w:rsidRPr="004E2F05">
        <w:rPr>
          <w:rFonts w:asciiTheme="minorHAnsi" w:hAnsiTheme="minorHAnsi" w:cstheme="minorHAnsi"/>
        </w:rPr>
        <w:t xml:space="preserve"> the Applicant has met each </w:t>
      </w:r>
      <w:proofErr w:type="spellStart"/>
      <w:r w:rsidRPr="004E2F05">
        <w:rPr>
          <w:rFonts w:asciiTheme="minorHAnsi" w:hAnsiTheme="minorHAnsi" w:cstheme="minorHAnsi"/>
        </w:rPr>
        <w:t>DoN</w:t>
      </w:r>
      <w:proofErr w:type="spellEnd"/>
      <w:r w:rsidRPr="004E2F05">
        <w:rPr>
          <w:rFonts w:asciiTheme="minorHAnsi" w:hAnsiTheme="minorHAnsi" w:cstheme="minorHAnsi"/>
        </w:rPr>
        <w:t xml:space="preserve"> Factor for the Proposed Project and recommends that the </w:t>
      </w:r>
      <w:r w:rsidR="0024583D">
        <w:rPr>
          <w:rFonts w:asciiTheme="minorHAnsi" w:hAnsiTheme="minorHAnsi" w:cstheme="minorHAnsi"/>
        </w:rPr>
        <w:t xml:space="preserve">Commissioner </w:t>
      </w:r>
      <w:r w:rsidRPr="004E2F05">
        <w:rPr>
          <w:rFonts w:asciiTheme="minorHAnsi" w:hAnsiTheme="minorHAnsi" w:cstheme="minorHAnsi"/>
        </w:rPr>
        <w:t xml:space="preserve">approve this Determination of Need, subject to all applicable Standard </w:t>
      </w:r>
      <w:r w:rsidR="0034539F">
        <w:rPr>
          <w:rFonts w:asciiTheme="minorHAnsi" w:hAnsiTheme="minorHAnsi" w:cstheme="minorHAnsi"/>
        </w:rPr>
        <w:t xml:space="preserve">and Other </w:t>
      </w:r>
      <w:r w:rsidRPr="004E2F05">
        <w:rPr>
          <w:rFonts w:asciiTheme="minorHAnsi" w:hAnsiTheme="minorHAnsi" w:cstheme="minorHAnsi"/>
        </w:rPr>
        <w:t>Conditions.</w:t>
      </w:r>
    </w:p>
    <w:p w14:paraId="7E1391C6" w14:textId="3A7A6384" w:rsidR="00E5615F" w:rsidRPr="000072B8" w:rsidRDefault="00DC2636" w:rsidP="00E423C8">
      <w:pPr>
        <w:pStyle w:val="Heading1"/>
        <w:rPr>
          <w:rFonts w:asciiTheme="minorHAnsi" w:hAnsiTheme="minorHAnsi" w:cstheme="minorHAnsi"/>
        </w:rPr>
      </w:pPr>
      <w:bookmarkStart w:id="84" w:name="_Toc120865555"/>
      <w:r w:rsidRPr="000072B8">
        <w:rPr>
          <w:rFonts w:asciiTheme="minorHAnsi" w:hAnsiTheme="minorHAnsi" w:cstheme="minorHAnsi"/>
        </w:rPr>
        <w:t xml:space="preserve">Other </w:t>
      </w:r>
      <w:r w:rsidR="0034539F" w:rsidRPr="000072B8">
        <w:rPr>
          <w:rFonts w:asciiTheme="minorHAnsi" w:hAnsiTheme="minorHAnsi" w:cstheme="minorHAnsi"/>
        </w:rPr>
        <w:t>Conditions</w:t>
      </w:r>
      <w:bookmarkEnd w:id="84"/>
    </w:p>
    <w:bookmarkEnd w:id="80"/>
    <w:bookmarkEnd w:id="81"/>
    <w:p w14:paraId="4F1D2462" w14:textId="77777777" w:rsidR="0024583D" w:rsidRPr="0019160E" w:rsidRDefault="0024583D" w:rsidP="0024583D">
      <w:pPr>
        <w:pStyle w:val="NormalWeb"/>
        <w:numPr>
          <w:ilvl w:val="0"/>
          <w:numId w:val="25"/>
        </w:numPr>
        <w:shd w:val="clear" w:color="auto" w:fill="FFFFFF"/>
        <w:rPr>
          <w:rFonts w:asciiTheme="minorHAnsi" w:hAnsiTheme="minorHAnsi" w:cstheme="minorHAnsi"/>
          <w:color w:val="242424"/>
        </w:rPr>
      </w:pPr>
      <w:r w:rsidRPr="0019160E">
        <w:rPr>
          <w:rStyle w:val="contentpasted1"/>
          <w:rFonts w:asciiTheme="minorHAnsi" w:hAnsiTheme="minorHAnsi" w:cstheme="minorHAnsi"/>
          <w:color w:val="000000"/>
        </w:rPr>
        <w:t>The total required CHI contribution of </w:t>
      </w:r>
      <w:r w:rsidRPr="0019160E">
        <w:rPr>
          <w:rStyle w:val="contentpasted1"/>
          <w:rFonts w:asciiTheme="minorHAnsi" w:hAnsiTheme="minorHAnsi" w:cstheme="minorHAnsi"/>
          <w:color w:val="000000"/>
          <w:shd w:val="clear" w:color="auto" w:fill="FFFFFF"/>
        </w:rPr>
        <w:t>$54,784.35 </w:t>
      </w:r>
      <w:r w:rsidRPr="0019160E">
        <w:rPr>
          <w:rStyle w:val="contentpasted1"/>
          <w:rFonts w:asciiTheme="minorHAnsi" w:hAnsiTheme="minorHAnsi" w:cstheme="minorHAnsi"/>
          <w:color w:val="000000"/>
        </w:rPr>
        <w:t>will be directed to the Massachusetts Statewide Community Health Fund.</w:t>
      </w:r>
    </w:p>
    <w:p w14:paraId="2C0992BA" w14:textId="77777777" w:rsidR="0024583D" w:rsidRPr="0019160E" w:rsidRDefault="0024583D" w:rsidP="0024583D">
      <w:pPr>
        <w:pStyle w:val="NormalWeb"/>
        <w:shd w:val="clear" w:color="auto" w:fill="FFFFFF"/>
        <w:ind w:firstLine="50"/>
        <w:rPr>
          <w:rFonts w:asciiTheme="minorHAnsi" w:hAnsiTheme="minorHAnsi" w:cstheme="minorHAnsi"/>
          <w:color w:val="242424"/>
        </w:rPr>
      </w:pPr>
    </w:p>
    <w:p w14:paraId="064EBC38" w14:textId="77777777" w:rsidR="0024583D" w:rsidRPr="0019160E" w:rsidRDefault="0024583D" w:rsidP="0024583D">
      <w:pPr>
        <w:pStyle w:val="NormalWeb"/>
        <w:numPr>
          <w:ilvl w:val="0"/>
          <w:numId w:val="25"/>
        </w:numPr>
        <w:shd w:val="clear" w:color="auto" w:fill="FFFFFF"/>
        <w:rPr>
          <w:rFonts w:asciiTheme="minorHAnsi" w:hAnsiTheme="minorHAnsi" w:cstheme="minorHAnsi"/>
          <w:color w:val="242424"/>
        </w:rPr>
      </w:pPr>
      <w:r w:rsidRPr="0019160E">
        <w:rPr>
          <w:rStyle w:val="contentpasted1"/>
          <w:rFonts w:asciiTheme="minorHAnsi" w:hAnsiTheme="minorHAnsi" w:cstheme="minorHAnsi"/>
          <w:color w:val="000000"/>
        </w:rPr>
        <w:t>To comply with the Holder’s obligation to contribute to the Massachusetts Statewide Community Health Funds, the Holder must submit the payment, a check for </w:t>
      </w:r>
      <w:r w:rsidRPr="0019160E">
        <w:rPr>
          <w:rStyle w:val="contentpasted1"/>
          <w:rFonts w:asciiTheme="minorHAnsi" w:hAnsiTheme="minorHAnsi" w:cstheme="minorHAnsi"/>
          <w:color w:val="000000"/>
          <w:shd w:val="clear" w:color="auto" w:fill="FFFFFF"/>
        </w:rPr>
        <w:t>$54,784.35</w:t>
      </w:r>
      <w:r w:rsidRPr="0019160E">
        <w:rPr>
          <w:rStyle w:val="contentpasted1"/>
          <w:rFonts w:asciiTheme="minorHAnsi" w:hAnsiTheme="minorHAnsi" w:cstheme="minorHAnsi"/>
          <w:color w:val="000000"/>
        </w:rPr>
        <w:t>, to Health Resources in Action (the fiscal agent for the CHI Statewide Initiative).</w:t>
      </w:r>
    </w:p>
    <w:p w14:paraId="1597713C" w14:textId="77777777" w:rsidR="0024583D" w:rsidRPr="0019160E" w:rsidRDefault="0024583D" w:rsidP="0024583D">
      <w:pPr>
        <w:pStyle w:val="NormalWeb"/>
        <w:numPr>
          <w:ilvl w:val="0"/>
          <w:numId w:val="23"/>
        </w:numPr>
        <w:shd w:val="clear" w:color="auto" w:fill="FFFFFF"/>
        <w:ind w:left="1530" w:hanging="180"/>
        <w:rPr>
          <w:rFonts w:asciiTheme="minorHAnsi" w:hAnsiTheme="minorHAnsi" w:cstheme="minorHAnsi"/>
          <w:color w:val="242424"/>
        </w:rPr>
      </w:pPr>
      <w:r w:rsidRPr="0019160E">
        <w:rPr>
          <w:rStyle w:val="contentpasted1"/>
          <w:rFonts w:asciiTheme="minorHAnsi" w:hAnsiTheme="minorHAnsi" w:cstheme="minorHAnsi"/>
          <w:color w:val="000000"/>
        </w:rPr>
        <w:t xml:space="preserve">The Holder must submit the funds to </w:t>
      </w:r>
      <w:proofErr w:type="spellStart"/>
      <w:r w:rsidRPr="0019160E">
        <w:rPr>
          <w:rStyle w:val="contentpasted1"/>
          <w:rFonts w:asciiTheme="minorHAnsi" w:hAnsiTheme="minorHAnsi" w:cstheme="minorHAnsi"/>
          <w:color w:val="000000"/>
        </w:rPr>
        <w:t>HRiA</w:t>
      </w:r>
      <w:proofErr w:type="spellEnd"/>
      <w:r w:rsidRPr="0019160E">
        <w:rPr>
          <w:rStyle w:val="contentpasted1"/>
          <w:rFonts w:asciiTheme="minorHAnsi" w:hAnsiTheme="minorHAnsi" w:cstheme="minorHAnsi"/>
          <w:color w:val="000000"/>
        </w:rPr>
        <w:t xml:space="preserve"> within 30 days from the date of the Notice of Approval.</w:t>
      </w:r>
    </w:p>
    <w:p w14:paraId="6DDFC9CF" w14:textId="77777777" w:rsidR="0024583D" w:rsidRPr="0019160E" w:rsidRDefault="0024583D" w:rsidP="0024583D">
      <w:pPr>
        <w:pStyle w:val="NormalWeb"/>
        <w:numPr>
          <w:ilvl w:val="0"/>
          <w:numId w:val="23"/>
        </w:numPr>
        <w:shd w:val="clear" w:color="auto" w:fill="FFFFFF"/>
        <w:ind w:left="1530" w:hanging="180"/>
        <w:rPr>
          <w:rFonts w:asciiTheme="minorHAnsi" w:hAnsiTheme="minorHAnsi" w:cstheme="minorHAnsi"/>
          <w:color w:val="242424"/>
        </w:rPr>
      </w:pPr>
      <w:r w:rsidRPr="0019160E">
        <w:rPr>
          <w:rStyle w:val="contentpasted1"/>
          <w:rFonts w:asciiTheme="minorHAnsi" w:hAnsiTheme="minorHAnsi" w:cstheme="minorHAnsi"/>
          <w:color w:val="000000"/>
        </w:rPr>
        <w:t>The Holder must promptly notify DPH (CHI contact staff) when payment has been made.</w:t>
      </w:r>
    </w:p>
    <w:p w14:paraId="3D4E0130" w14:textId="77777777" w:rsidR="0024583D" w:rsidRPr="0019160E" w:rsidRDefault="0024583D" w:rsidP="0024583D">
      <w:pPr>
        <w:pStyle w:val="NormalWeb"/>
        <w:shd w:val="clear" w:color="auto" w:fill="FFFFFF"/>
        <w:ind w:left="2070"/>
        <w:rPr>
          <w:rFonts w:asciiTheme="minorHAnsi" w:hAnsiTheme="minorHAnsi" w:cstheme="minorHAnsi"/>
          <w:color w:val="242424"/>
        </w:rPr>
      </w:pPr>
      <w:r w:rsidRPr="0019160E">
        <w:rPr>
          <w:rStyle w:val="contentpasted7"/>
          <w:rFonts w:asciiTheme="minorHAnsi" w:hAnsiTheme="minorHAnsi" w:cstheme="minorHAnsi"/>
          <w:color w:val="000000"/>
        </w:rPr>
        <w:t>Payment should be sent to:</w:t>
      </w:r>
    </w:p>
    <w:p w14:paraId="749052FE" w14:textId="77777777" w:rsidR="0024583D" w:rsidRPr="0019160E" w:rsidRDefault="0024583D" w:rsidP="0024583D">
      <w:pPr>
        <w:pStyle w:val="NormalWeb"/>
        <w:shd w:val="clear" w:color="auto" w:fill="FFFFFF"/>
        <w:ind w:left="2070"/>
        <w:rPr>
          <w:rFonts w:asciiTheme="minorHAnsi" w:hAnsiTheme="minorHAnsi" w:cstheme="minorHAnsi"/>
          <w:color w:val="242424"/>
        </w:rPr>
      </w:pPr>
      <w:r w:rsidRPr="0019160E">
        <w:rPr>
          <w:rStyle w:val="contentpasted7"/>
          <w:rFonts w:asciiTheme="minorHAnsi" w:hAnsiTheme="minorHAnsi" w:cstheme="minorHAnsi"/>
          <w:color w:val="000000"/>
        </w:rPr>
        <w:t>Health Resources in Action, Inc., (</w:t>
      </w:r>
      <w:proofErr w:type="spellStart"/>
      <w:r w:rsidRPr="0019160E">
        <w:rPr>
          <w:rStyle w:val="contentpasted7"/>
          <w:rFonts w:asciiTheme="minorHAnsi" w:hAnsiTheme="minorHAnsi" w:cstheme="minorHAnsi"/>
          <w:color w:val="000000"/>
        </w:rPr>
        <w:t>HRiA</w:t>
      </w:r>
      <w:proofErr w:type="spellEnd"/>
      <w:r w:rsidRPr="0019160E">
        <w:rPr>
          <w:rStyle w:val="contentpasted7"/>
          <w:rFonts w:asciiTheme="minorHAnsi" w:hAnsiTheme="minorHAnsi" w:cstheme="minorHAnsi"/>
          <w:color w:val="000000"/>
        </w:rPr>
        <w:t>)</w:t>
      </w:r>
    </w:p>
    <w:p w14:paraId="5FCCE231" w14:textId="77777777" w:rsidR="0024583D" w:rsidRPr="0019160E" w:rsidRDefault="0024583D" w:rsidP="0024583D">
      <w:pPr>
        <w:pStyle w:val="NormalWeb"/>
        <w:shd w:val="clear" w:color="auto" w:fill="FFFFFF"/>
        <w:ind w:left="2070"/>
        <w:rPr>
          <w:rFonts w:asciiTheme="minorHAnsi" w:hAnsiTheme="minorHAnsi" w:cstheme="minorHAnsi"/>
          <w:color w:val="242424"/>
        </w:rPr>
      </w:pPr>
      <w:r w:rsidRPr="0019160E">
        <w:rPr>
          <w:rStyle w:val="contentpasted7"/>
          <w:rFonts w:asciiTheme="minorHAnsi" w:hAnsiTheme="minorHAnsi" w:cstheme="minorHAnsi"/>
          <w:color w:val="000000"/>
        </w:rPr>
        <w:t>2 Boylston Street, 4th Floor</w:t>
      </w:r>
    </w:p>
    <w:p w14:paraId="520E5ED2" w14:textId="77777777" w:rsidR="0024583D" w:rsidRPr="0019160E" w:rsidRDefault="0024583D" w:rsidP="0024583D">
      <w:pPr>
        <w:pStyle w:val="NormalWeb"/>
        <w:shd w:val="clear" w:color="auto" w:fill="FFFFFF"/>
        <w:ind w:left="2070"/>
        <w:rPr>
          <w:rFonts w:asciiTheme="minorHAnsi" w:hAnsiTheme="minorHAnsi" w:cstheme="minorHAnsi"/>
          <w:color w:val="242424"/>
        </w:rPr>
      </w:pPr>
      <w:r w:rsidRPr="0019160E">
        <w:rPr>
          <w:rStyle w:val="contentpasted7"/>
          <w:rFonts w:asciiTheme="minorHAnsi" w:hAnsiTheme="minorHAnsi" w:cstheme="minorHAnsi"/>
          <w:color w:val="000000"/>
        </w:rPr>
        <w:t>Boston, MA 02116</w:t>
      </w:r>
    </w:p>
    <w:p w14:paraId="0C588325" w14:textId="77777777" w:rsidR="0024583D" w:rsidRPr="0019160E" w:rsidRDefault="0024583D" w:rsidP="0024583D">
      <w:pPr>
        <w:pStyle w:val="NormalWeb"/>
        <w:shd w:val="clear" w:color="auto" w:fill="FFFFFF"/>
        <w:ind w:left="2070"/>
        <w:rPr>
          <w:rFonts w:asciiTheme="minorHAnsi" w:hAnsiTheme="minorHAnsi" w:cstheme="minorHAnsi"/>
          <w:color w:val="242424"/>
        </w:rPr>
      </w:pPr>
      <w:r w:rsidRPr="0019160E">
        <w:rPr>
          <w:rStyle w:val="contentpasted7"/>
          <w:rFonts w:asciiTheme="minorHAnsi" w:hAnsiTheme="minorHAnsi" w:cstheme="minorHAnsi"/>
          <w:color w:val="000000"/>
        </w:rPr>
        <w:t>Attn: Ms. Bora Toro</w:t>
      </w:r>
    </w:p>
    <w:p w14:paraId="3AABE8A6" w14:textId="77777777" w:rsidR="0024583D" w:rsidRDefault="0024583D" w:rsidP="0024583D"/>
    <w:p w14:paraId="0F7D7988" w14:textId="77777777" w:rsidR="00531A0C" w:rsidRPr="00B742AF" w:rsidRDefault="00531A0C" w:rsidP="00531A0C">
      <w:pPr>
        <w:contextualSpacing/>
        <w:rPr>
          <w:rFonts w:asciiTheme="minorHAnsi" w:hAnsiTheme="minorHAnsi" w:cstheme="minorHAnsi"/>
          <w:b/>
          <w:bCs/>
          <w:iCs/>
        </w:rPr>
      </w:pPr>
    </w:p>
    <w:p w14:paraId="5BAC13FF" w14:textId="77777777" w:rsidR="00531A0C" w:rsidRPr="00B742AF" w:rsidRDefault="00531A0C" w:rsidP="00531A0C">
      <w:pPr>
        <w:rPr>
          <w:rFonts w:asciiTheme="minorHAnsi" w:hAnsiTheme="minorHAnsi" w:cstheme="minorHAnsi"/>
        </w:rPr>
      </w:pPr>
      <w:r w:rsidRPr="00B742AF">
        <w:rPr>
          <w:rFonts w:asciiTheme="minorHAnsi" w:hAnsiTheme="minorHAnsi" w:cstheme="minorHAnsi"/>
        </w:rPr>
        <w:t xml:space="preserve">The Holder shall provide, in its annual report to the Department, the following outcome measures. These metrics will become part of the annual reporting on the approved </w:t>
      </w:r>
      <w:proofErr w:type="spellStart"/>
      <w:r w:rsidRPr="00B742AF">
        <w:rPr>
          <w:rFonts w:asciiTheme="minorHAnsi" w:hAnsiTheme="minorHAnsi" w:cstheme="minorHAnsi"/>
        </w:rPr>
        <w:t>DoN</w:t>
      </w:r>
      <w:proofErr w:type="spellEnd"/>
      <w:r w:rsidRPr="00B742AF">
        <w:rPr>
          <w:rFonts w:asciiTheme="minorHAnsi" w:hAnsiTheme="minorHAnsi" w:cstheme="minorHAnsi"/>
        </w:rPr>
        <w:t xml:space="preserve">, required pursuant to 105 CMR 100.310(A)(12). Reporting will include a description of numerators and denominators. </w:t>
      </w:r>
    </w:p>
    <w:p w14:paraId="21A7E019" w14:textId="77777777" w:rsidR="00921A4F" w:rsidRPr="00B742AF" w:rsidRDefault="00921A4F" w:rsidP="00921A4F">
      <w:pPr>
        <w:pStyle w:val="Heading1"/>
        <w:spacing w:before="0" w:line="240" w:lineRule="auto"/>
        <w:rPr>
          <w:rFonts w:asciiTheme="minorHAnsi" w:eastAsia="Times New Roman" w:hAnsiTheme="minorHAnsi" w:cstheme="minorHAnsi"/>
          <w:b w:val="0"/>
          <w:bCs w:val="0"/>
          <w:sz w:val="24"/>
          <w:szCs w:val="24"/>
        </w:rPr>
      </w:pPr>
    </w:p>
    <w:p w14:paraId="734AB2A6" w14:textId="77777777" w:rsidR="0034539F" w:rsidRPr="00B742AF" w:rsidRDefault="0034539F" w:rsidP="0034539F">
      <w:pPr>
        <w:rPr>
          <w:rFonts w:asciiTheme="minorHAnsi" w:hAnsiTheme="minorHAnsi" w:cstheme="minorHAnsi"/>
        </w:rPr>
      </w:pPr>
      <w:bookmarkStart w:id="85" w:name="_Toc99645443"/>
    </w:p>
    <w:p w14:paraId="13B472D5" w14:textId="77777777" w:rsidR="0034539F" w:rsidRPr="002E1A99" w:rsidRDefault="0034539F" w:rsidP="00531A0C">
      <w:pPr>
        <w:pStyle w:val="ListParagraph"/>
        <w:numPr>
          <w:ilvl w:val="0"/>
          <w:numId w:val="13"/>
        </w:numPr>
        <w:ind w:left="360"/>
        <w:rPr>
          <w:rFonts w:cstheme="minorHAnsi"/>
          <w:bCs/>
          <w:sz w:val="24"/>
          <w:szCs w:val="24"/>
        </w:rPr>
      </w:pPr>
      <w:r w:rsidRPr="002E1A99">
        <w:rPr>
          <w:rFonts w:cstheme="minorHAnsi"/>
          <w:b/>
          <w:sz w:val="24"/>
          <w:szCs w:val="24"/>
        </w:rPr>
        <w:t>Patient Satisfaction:</w:t>
      </w:r>
      <w:r w:rsidRPr="002E1A99">
        <w:rPr>
          <w:rFonts w:cstheme="minorHAnsi"/>
          <w:bCs/>
          <w:sz w:val="24"/>
          <w:szCs w:val="24"/>
        </w:rPr>
        <w:t xml:space="preserve"> Patients that are satisfied with care are more likely to seek additional treatment when necessary. The Applicant will review patient satisfaction levels with the PET-CT imaging service.</w:t>
      </w:r>
    </w:p>
    <w:p w14:paraId="0CA617D8" w14:textId="77777777" w:rsidR="0034539F" w:rsidRPr="002E1A99" w:rsidRDefault="0034539F" w:rsidP="00531A0C">
      <w:pPr>
        <w:ind w:left="720"/>
        <w:rPr>
          <w:rFonts w:asciiTheme="minorHAnsi" w:hAnsiTheme="minorHAnsi" w:cstheme="minorHAnsi"/>
          <w:bCs/>
        </w:rPr>
      </w:pPr>
      <w:r w:rsidRPr="002E1A99">
        <w:rPr>
          <w:rFonts w:asciiTheme="minorHAnsi" w:hAnsiTheme="minorHAnsi" w:cstheme="minorHAnsi"/>
          <w:b/>
        </w:rPr>
        <w:t>Measure:</w:t>
      </w:r>
      <w:r w:rsidRPr="002E1A99">
        <w:rPr>
          <w:rFonts w:asciiTheme="minorHAnsi" w:hAnsiTheme="minorHAnsi" w:cstheme="minorHAnsi"/>
          <w:bCs/>
        </w:rPr>
        <w:t xml:space="preserve"> To ensure a service-excellence approach, patient satisfaction surveys will be distributed to all patients receiving imaging services with specific questions around a) satisfaction levels with pre-appointment communication; and b) satisfaction around the wait time for services.</w:t>
      </w:r>
    </w:p>
    <w:p w14:paraId="5AED715D" w14:textId="77777777" w:rsidR="0034539F" w:rsidRPr="002E1A99" w:rsidRDefault="0034539F" w:rsidP="00531A0C">
      <w:pPr>
        <w:autoSpaceDE w:val="0"/>
        <w:autoSpaceDN w:val="0"/>
        <w:adjustRightInd w:val="0"/>
        <w:ind w:firstLine="720"/>
        <w:rPr>
          <w:rFonts w:asciiTheme="minorHAnsi" w:hAnsiTheme="minorHAnsi" w:cstheme="minorHAnsi"/>
        </w:rPr>
      </w:pPr>
      <w:r w:rsidRPr="002E1A99">
        <w:rPr>
          <w:rFonts w:asciiTheme="minorHAnsi" w:hAnsiTheme="minorHAnsi" w:cstheme="minorHAnsi"/>
          <w:b/>
          <w:bCs/>
        </w:rPr>
        <w:t xml:space="preserve">Projections: </w:t>
      </w:r>
      <w:r w:rsidRPr="002E1A99">
        <w:rPr>
          <w:rFonts w:asciiTheme="minorHAnsi" w:hAnsiTheme="minorHAnsi" w:cstheme="minorHAnsi"/>
        </w:rPr>
        <w:t>As the Proposed Project is to establish a new clinic, baseline will be established</w:t>
      </w:r>
    </w:p>
    <w:p w14:paraId="6222E9F4" w14:textId="77777777" w:rsidR="0034539F" w:rsidRPr="002E1A99" w:rsidRDefault="0034539F" w:rsidP="00531A0C">
      <w:pPr>
        <w:autoSpaceDE w:val="0"/>
        <w:autoSpaceDN w:val="0"/>
        <w:adjustRightInd w:val="0"/>
        <w:ind w:firstLine="720"/>
        <w:rPr>
          <w:rFonts w:asciiTheme="minorHAnsi" w:hAnsiTheme="minorHAnsi" w:cstheme="minorHAnsi"/>
        </w:rPr>
      </w:pPr>
      <w:r w:rsidRPr="002E1A99">
        <w:rPr>
          <w:rFonts w:asciiTheme="minorHAnsi" w:hAnsiTheme="minorHAnsi" w:cstheme="minorHAnsi"/>
        </w:rPr>
        <w:t>following one full year of operation.</w:t>
      </w:r>
    </w:p>
    <w:p w14:paraId="7076286E" w14:textId="77777777" w:rsidR="0034539F" w:rsidRPr="002E1A99" w:rsidRDefault="0034539F" w:rsidP="00531A0C">
      <w:pPr>
        <w:autoSpaceDE w:val="0"/>
        <w:autoSpaceDN w:val="0"/>
        <w:adjustRightInd w:val="0"/>
        <w:ind w:firstLine="720"/>
        <w:rPr>
          <w:rFonts w:asciiTheme="minorHAnsi" w:hAnsiTheme="minorHAnsi" w:cstheme="minorHAnsi"/>
        </w:rPr>
      </w:pPr>
      <w:r w:rsidRPr="002E1A99">
        <w:rPr>
          <w:rFonts w:asciiTheme="minorHAnsi" w:hAnsiTheme="minorHAnsi" w:cstheme="minorHAnsi"/>
          <w:b/>
          <w:bCs/>
        </w:rPr>
        <w:t xml:space="preserve">Monitoring: </w:t>
      </w:r>
      <w:r w:rsidRPr="002E1A99">
        <w:rPr>
          <w:rFonts w:asciiTheme="minorHAnsi" w:hAnsiTheme="minorHAnsi" w:cstheme="minorHAnsi"/>
        </w:rPr>
        <w:t>Any category receiving a less than exceptional rating (satisfactory level) will be</w:t>
      </w:r>
    </w:p>
    <w:p w14:paraId="7FF9E849" w14:textId="77777777" w:rsidR="0034539F" w:rsidRPr="002E1A99" w:rsidRDefault="0034539F" w:rsidP="00531A0C">
      <w:pPr>
        <w:autoSpaceDE w:val="0"/>
        <w:autoSpaceDN w:val="0"/>
        <w:adjustRightInd w:val="0"/>
        <w:ind w:firstLine="720"/>
        <w:rPr>
          <w:rFonts w:asciiTheme="minorHAnsi" w:hAnsiTheme="minorHAnsi" w:cstheme="minorHAnsi"/>
        </w:rPr>
      </w:pPr>
      <w:r w:rsidRPr="002E1A99">
        <w:rPr>
          <w:rFonts w:asciiTheme="minorHAnsi" w:hAnsiTheme="minorHAnsi" w:cstheme="minorHAnsi"/>
        </w:rPr>
        <w:t>evaluated quarterly and policy changes shall be instituted.</w:t>
      </w:r>
    </w:p>
    <w:p w14:paraId="3151411D" w14:textId="77777777" w:rsidR="0034539F" w:rsidRPr="002E1A99" w:rsidRDefault="0034539F" w:rsidP="00531A0C">
      <w:pPr>
        <w:autoSpaceDE w:val="0"/>
        <w:autoSpaceDN w:val="0"/>
        <w:adjustRightInd w:val="0"/>
        <w:ind w:firstLine="720"/>
        <w:rPr>
          <w:rFonts w:asciiTheme="minorHAnsi" w:hAnsiTheme="minorHAnsi" w:cstheme="minorHAnsi"/>
        </w:rPr>
      </w:pPr>
    </w:p>
    <w:p w14:paraId="153BD479" w14:textId="77777777" w:rsidR="0034539F" w:rsidRPr="002E1A99" w:rsidRDefault="0034539F" w:rsidP="00531A0C">
      <w:pPr>
        <w:pStyle w:val="ListParagraph"/>
        <w:numPr>
          <w:ilvl w:val="0"/>
          <w:numId w:val="13"/>
        </w:numPr>
        <w:ind w:left="360"/>
        <w:rPr>
          <w:rFonts w:cstheme="minorHAnsi"/>
          <w:bCs/>
          <w:sz w:val="24"/>
          <w:szCs w:val="24"/>
        </w:rPr>
      </w:pPr>
      <w:r w:rsidRPr="002E1A99">
        <w:rPr>
          <w:rFonts w:cstheme="minorHAnsi"/>
          <w:b/>
          <w:sz w:val="24"/>
          <w:szCs w:val="24"/>
        </w:rPr>
        <w:t>Quality of Care – Critical Value Reporting:</w:t>
      </w:r>
      <w:r w:rsidRPr="002E1A99">
        <w:rPr>
          <w:rFonts w:cstheme="minorHAnsi"/>
          <w:bCs/>
          <w:sz w:val="24"/>
          <w:szCs w:val="24"/>
        </w:rPr>
        <w:t xml:space="preserve"> When critical values or abnormal test results are registered within an electronic medical record for a patient, the referring physician is notified via electronic communication. A benefit of having an integrated electronic medical record and PACS </w:t>
      </w:r>
      <w:r w:rsidRPr="002E1A99">
        <w:rPr>
          <w:rFonts w:cstheme="minorHAnsi"/>
          <w:bCs/>
          <w:sz w:val="24"/>
          <w:szCs w:val="24"/>
        </w:rPr>
        <w:lastRenderedPageBreak/>
        <w:t>system is the ability to send these messages to a referring physician, so that clinical decisions may be expedited.</w:t>
      </w:r>
    </w:p>
    <w:p w14:paraId="3352DEC1" w14:textId="77777777" w:rsidR="0034539F" w:rsidRPr="002E1A99" w:rsidRDefault="0034539F" w:rsidP="00531A0C">
      <w:pPr>
        <w:ind w:left="720"/>
        <w:rPr>
          <w:rFonts w:asciiTheme="minorHAnsi" w:hAnsiTheme="minorHAnsi" w:cstheme="minorHAnsi"/>
          <w:bCs/>
        </w:rPr>
      </w:pPr>
      <w:r w:rsidRPr="002E1A99">
        <w:rPr>
          <w:rFonts w:asciiTheme="minorHAnsi" w:hAnsiTheme="minorHAnsi" w:cstheme="minorHAnsi"/>
          <w:b/>
        </w:rPr>
        <w:t>Measure:</w:t>
      </w:r>
      <w:r w:rsidRPr="002E1A99">
        <w:rPr>
          <w:rFonts w:asciiTheme="minorHAnsi" w:hAnsiTheme="minorHAnsi" w:cstheme="minorHAnsi"/>
          <w:bCs/>
        </w:rPr>
        <w:t xml:space="preserve"> Number of contracted radiologists conducting critical value reporting on cases being interpreted.</w:t>
      </w:r>
    </w:p>
    <w:p w14:paraId="0D385FD1" w14:textId="77777777" w:rsidR="0034539F" w:rsidRPr="002E1A99" w:rsidRDefault="0034539F" w:rsidP="00531A0C">
      <w:pPr>
        <w:ind w:left="720"/>
        <w:rPr>
          <w:rFonts w:asciiTheme="minorHAnsi" w:hAnsiTheme="minorHAnsi" w:cstheme="minorHAnsi"/>
          <w:bCs/>
        </w:rPr>
      </w:pPr>
      <w:r w:rsidRPr="002E1A99">
        <w:rPr>
          <w:rFonts w:asciiTheme="minorHAnsi" w:hAnsiTheme="minorHAnsi" w:cstheme="minorHAnsi"/>
          <w:b/>
        </w:rPr>
        <w:t>Projections:</w:t>
      </w:r>
      <w:r w:rsidRPr="002E1A99">
        <w:rPr>
          <w:rFonts w:asciiTheme="minorHAnsi" w:hAnsiTheme="minorHAnsi" w:cstheme="minorHAnsi"/>
          <w:bCs/>
        </w:rPr>
        <w:t xml:space="preserve"> Baseline: 100% Year 1: 100% Year 2: 100% Year 3: 100%</w:t>
      </w:r>
    </w:p>
    <w:p w14:paraId="46C09643" w14:textId="77777777" w:rsidR="0034539F" w:rsidRPr="002E1A99" w:rsidRDefault="0034539F" w:rsidP="00531A0C">
      <w:pPr>
        <w:ind w:left="720"/>
        <w:rPr>
          <w:rFonts w:asciiTheme="minorHAnsi" w:hAnsiTheme="minorHAnsi" w:cstheme="minorHAnsi"/>
        </w:rPr>
      </w:pPr>
      <w:r w:rsidRPr="002E1A99">
        <w:rPr>
          <w:rFonts w:asciiTheme="minorHAnsi" w:hAnsiTheme="minorHAnsi" w:cstheme="minorHAnsi"/>
          <w:b/>
          <w:bCs/>
        </w:rPr>
        <w:t>Monitoring:</w:t>
      </w:r>
      <w:r w:rsidRPr="002E1A99">
        <w:rPr>
          <w:rFonts w:asciiTheme="minorHAnsi" w:hAnsiTheme="minorHAnsi" w:cstheme="minorHAnsi"/>
        </w:rPr>
        <w:t xml:space="preserve"> PET-CT scans will be forwarded to the medical records department and follow-up will be conducted to the referring physician. The radiologist will be available to answer any questions.</w:t>
      </w:r>
    </w:p>
    <w:p w14:paraId="6551712A" w14:textId="77777777" w:rsidR="0034539F" w:rsidRPr="002E1A99" w:rsidRDefault="0034539F" w:rsidP="00531A0C">
      <w:pPr>
        <w:ind w:left="720"/>
        <w:rPr>
          <w:rFonts w:asciiTheme="minorHAnsi" w:hAnsiTheme="minorHAnsi" w:cstheme="minorHAnsi"/>
        </w:rPr>
      </w:pPr>
    </w:p>
    <w:p w14:paraId="006F3686" w14:textId="77777777" w:rsidR="0034539F" w:rsidRPr="002E1A99" w:rsidRDefault="0034539F" w:rsidP="00531A0C">
      <w:pPr>
        <w:pStyle w:val="ListParagraph"/>
        <w:numPr>
          <w:ilvl w:val="0"/>
          <w:numId w:val="12"/>
        </w:numPr>
        <w:ind w:left="360"/>
        <w:rPr>
          <w:rFonts w:cstheme="minorHAnsi"/>
          <w:bCs/>
          <w:sz w:val="24"/>
          <w:szCs w:val="24"/>
        </w:rPr>
      </w:pPr>
      <w:r w:rsidRPr="002E1A99">
        <w:rPr>
          <w:rFonts w:cstheme="minorHAnsi"/>
          <w:b/>
          <w:sz w:val="24"/>
          <w:szCs w:val="24"/>
        </w:rPr>
        <w:t>Quality of Care – Quality of PET-CT scan:</w:t>
      </w:r>
      <w:r w:rsidRPr="002E1A99">
        <w:rPr>
          <w:rFonts w:cstheme="minorHAnsi"/>
          <w:bCs/>
          <w:sz w:val="24"/>
          <w:szCs w:val="24"/>
        </w:rPr>
        <w:t xml:space="preserve"> The quality of a PET-CT scan is imperative to its interpretation. Accordingly, the Applicant will evaluate the number of scans that need to be repeated over the course of a week to ensure radiology technicians are performing appropriate scans. Given that the PET-CT equipment will only be available one-day per week, the next opportunity for a scan would be seven days later.</w:t>
      </w:r>
    </w:p>
    <w:p w14:paraId="458B5320" w14:textId="77777777" w:rsidR="0034539F" w:rsidRPr="002E1A99" w:rsidRDefault="0034539F" w:rsidP="00531A0C">
      <w:pPr>
        <w:ind w:left="720"/>
        <w:rPr>
          <w:rFonts w:asciiTheme="minorHAnsi" w:hAnsiTheme="minorHAnsi" w:cstheme="minorHAnsi"/>
          <w:bCs/>
        </w:rPr>
      </w:pPr>
      <w:r w:rsidRPr="002E1A99">
        <w:rPr>
          <w:rFonts w:asciiTheme="minorHAnsi" w:hAnsiTheme="minorHAnsi" w:cstheme="minorHAnsi"/>
          <w:b/>
        </w:rPr>
        <w:t xml:space="preserve">Measure: </w:t>
      </w:r>
      <w:r w:rsidRPr="002E1A99">
        <w:rPr>
          <w:rFonts w:asciiTheme="minorHAnsi" w:hAnsiTheme="minorHAnsi" w:cstheme="minorHAnsi"/>
          <w:bCs/>
        </w:rPr>
        <w:t>The number of repeat PET-CT scans performed on patients within a seven-day period (day of scan to next day of scan)</w:t>
      </w:r>
    </w:p>
    <w:p w14:paraId="0D00BF0E" w14:textId="77777777" w:rsidR="0034539F" w:rsidRPr="002E1A99" w:rsidRDefault="0034539F" w:rsidP="00531A0C">
      <w:pPr>
        <w:ind w:left="720"/>
        <w:rPr>
          <w:rFonts w:asciiTheme="minorHAnsi" w:hAnsiTheme="minorHAnsi" w:cstheme="minorHAnsi"/>
        </w:rPr>
      </w:pPr>
      <w:r w:rsidRPr="002E1A99">
        <w:rPr>
          <w:rFonts w:asciiTheme="minorHAnsi" w:hAnsiTheme="minorHAnsi" w:cstheme="minorHAnsi"/>
          <w:b/>
        </w:rPr>
        <w:t xml:space="preserve">Projections: </w:t>
      </w:r>
      <w:r w:rsidRPr="002E1A99">
        <w:rPr>
          <w:rFonts w:asciiTheme="minorHAnsi" w:hAnsiTheme="minorHAnsi" w:cstheme="minorHAnsi"/>
        </w:rPr>
        <w:t>Baseline: 1.5% Year 1: 1% Year 2: 1% Year 3: .08%</w:t>
      </w:r>
    </w:p>
    <w:p w14:paraId="70AE4583" w14:textId="26E70C1D" w:rsidR="0034539F" w:rsidRPr="002E1A99" w:rsidRDefault="0034539F" w:rsidP="00531A0C">
      <w:pPr>
        <w:ind w:left="720"/>
        <w:rPr>
          <w:rFonts w:asciiTheme="minorHAnsi" w:hAnsiTheme="minorHAnsi" w:cstheme="minorHAnsi"/>
          <w:bCs/>
        </w:rPr>
      </w:pPr>
      <w:r w:rsidRPr="002E1A99">
        <w:rPr>
          <w:rFonts w:asciiTheme="minorHAnsi" w:hAnsiTheme="minorHAnsi" w:cstheme="minorHAnsi"/>
          <w:b/>
        </w:rPr>
        <w:t xml:space="preserve">Monitoring: </w:t>
      </w:r>
      <w:r w:rsidRPr="002E1A99">
        <w:rPr>
          <w:rFonts w:asciiTheme="minorHAnsi" w:hAnsiTheme="minorHAnsi" w:cstheme="minorHAnsi"/>
          <w:bCs/>
        </w:rPr>
        <w:t>PET-CT technologists will track the number of scans that are repeated and scheduled for the next scan day. Technologists will document each case and conduct a monthly comparison to total volume to meet or exceed the metric.</w:t>
      </w:r>
    </w:p>
    <w:p w14:paraId="08C86AA3" w14:textId="77777777" w:rsidR="002E1A99" w:rsidRPr="002E1A99" w:rsidRDefault="002E1A99" w:rsidP="00531A0C">
      <w:pPr>
        <w:ind w:left="720"/>
        <w:rPr>
          <w:rFonts w:asciiTheme="minorHAnsi" w:hAnsiTheme="minorHAnsi" w:cstheme="minorHAnsi"/>
          <w:bCs/>
        </w:rPr>
      </w:pPr>
    </w:p>
    <w:p w14:paraId="68ADB317" w14:textId="77777777" w:rsidR="0034539F" w:rsidRPr="002E1A99" w:rsidRDefault="0034539F" w:rsidP="00531A0C">
      <w:pPr>
        <w:pStyle w:val="ListParagraph"/>
        <w:numPr>
          <w:ilvl w:val="0"/>
          <w:numId w:val="12"/>
        </w:numPr>
        <w:autoSpaceDE w:val="0"/>
        <w:autoSpaceDN w:val="0"/>
        <w:adjustRightInd w:val="0"/>
        <w:ind w:left="360"/>
        <w:rPr>
          <w:rFonts w:cstheme="minorHAnsi"/>
          <w:bCs/>
          <w:sz w:val="24"/>
          <w:szCs w:val="24"/>
        </w:rPr>
      </w:pPr>
      <w:r w:rsidRPr="002E1A99">
        <w:rPr>
          <w:rFonts w:cstheme="minorHAnsi"/>
          <w:b/>
          <w:sz w:val="24"/>
          <w:szCs w:val="24"/>
        </w:rPr>
        <w:t xml:space="preserve">Quality of Care – Peer Review Over Read Correlation: </w:t>
      </w:r>
      <w:r w:rsidRPr="002E1A99">
        <w:rPr>
          <w:rFonts w:cstheme="minorHAnsi"/>
          <w:bCs/>
          <w:sz w:val="24"/>
          <w:szCs w:val="24"/>
        </w:rPr>
        <w:t>To evaluate the accuracy of scan interpretations, the Applicant will conduct peer review readings to ensure quality outcomes for patients.</w:t>
      </w:r>
    </w:p>
    <w:p w14:paraId="6ABC66F9" w14:textId="77777777" w:rsidR="0034539F" w:rsidRPr="002E1A99" w:rsidRDefault="0034539F" w:rsidP="00531A0C">
      <w:pPr>
        <w:autoSpaceDE w:val="0"/>
        <w:autoSpaceDN w:val="0"/>
        <w:adjustRightInd w:val="0"/>
        <w:rPr>
          <w:rFonts w:asciiTheme="minorHAnsi" w:hAnsiTheme="minorHAnsi" w:cstheme="minorHAnsi"/>
          <w:bCs/>
        </w:rPr>
      </w:pPr>
    </w:p>
    <w:p w14:paraId="58C754B1" w14:textId="47F9913D" w:rsidR="0034539F" w:rsidRPr="002E1A99" w:rsidRDefault="0034539F" w:rsidP="00531A0C">
      <w:pPr>
        <w:ind w:left="720"/>
        <w:rPr>
          <w:rFonts w:asciiTheme="minorHAnsi" w:hAnsiTheme="minorHAnsi" w:cstheme="minorHAnsi"/>
          <w:bCs/>
        </w:rPr>
      </w:pPr>
      <w:r w:rsidRPr="002E1A99">
        <w:rPr>
          <w:rFonts w:asciiTheme="minorHAnsi" w:hAnsiTheme="minorHAnsi" w:cstheme="minorHAnsi"/>
          <w:b/>
        </w:rPr>
        <w:t xml:space="preserve">Measure: </w:t>
      </w:r>
      <w:r w:rsidRPr="002E1A99">
        <w:rPr>
          <w:rFonts w:asciiTheme="minorHAnsi" w:hAnsiTheme="minorHAnsi" w:cstheme="minorHAnsi"/>
          <w:bCs/>
        </w:rPr>
        <w:t>The Applicant will have contracted radiologists conduct peer review readings on a random basis (1 case per scan day) based on the American College of Radiology (ACR) Peer to Peer criteria and will follow-up on all discrepancies with the original reading radiologist.</w:t>
      </w:r>
    </w:p>
    <w:p w14:paraId="7208FC44" w14:textId="77777777" w:rsidR="0034539F" w:rsidRPr="002E1A99" w:rsidRDefault="0034539F" w:rsidP="00531A0C">
      <w:pPr>
        <w:ind w:left="720"/>
        <w:rPr>
          <w:rFonts w:asciiTheme="minorHAnsi" w:hAnsiTheme="minorHAnsi" w:cstheme="minorHAnsi"/>
          <w:bCs/>
        </w:rPr>
      </w:pPr>
      <w:r w:rsidRPr="002E1A99">
        <w:rPr>
          <w:rFonts w:asciiTheme="minorHAnsi" w:hAnsiTheme="minorHAnsi" w:cstheme="minorHAnsi"/>
          <w:b/>
        </w:rPr>
        <w:t xml:space="preserve">Projections: </w:t>
      </w:r>
      <w:r w:rsidRPr="002E1A99">
        <w:rPr>
          <w:rFonts w:asciiTheme="minorHAnsi" w:hAnsiTheme="minorHAnsi" w:cstheme="minorHAnsi"/>
          <w:bCs/>
        </w:rPr>
        <w:t>Baseline: 95% Year 1: 96% Year 2: 97% Year 3: 100%</w:t>
      </w:r>
    </w:p>
    <w:p w14:paraId="5DC2A11B" w14:textId="77777777" w:rsidR="0034539F" w:rsidRPr="002E1A99" w:rsidRDefault="0034539F" w:rsidP="00531A0C">
      <w:pPr>
        <w:ind w:left="720"/>
        <w:rPr>
          <w:rFonts w:asciiTheme="minorHAnsi" w:hAnsiTheme="minorHAnsi" w:cstheme="minorHAnsi"/>
          <w:bCs/>
        </w:rPr>
      </w:pPr>
      <w:r w:rsidRPr="002E1A99">
        <w:rPr>
          <w:rFonts w:asciiTheme="minorHAnsi" w:hAnsiTheme="minorHAnsi" w:cstheme="minorHAnsi"/>
          <w:b/>
          <w:bCs/>
        </w:rPr>
        <w:t xml:space="preserve">Monitoring: </w:t>
      </w:r>
      <w:r w:rsidRPr="002E1A99">
        <w:rPr>
          <w:rFonts w:asciiTheme="minorHAnsi" w:hAnsiTheme="minorHAnsi" w:cstheme="minorHAnsi"/>
          <w:bCs/>
        </w:rPr>
        <w:t>A random selection of cases based on ACR Peer to Peer criteria will be reviewed. Radiologists will evaluate scans documenting any inconsistencies and discuss outstanding issues with the original reading radiologist.</w:t>
      </w:r>
    </w:p>
    <w:p w14:paraId="0EAB71F0" w14:textId="77777777" w:rsidR="0034539F" w:rsidRPr="002E1A99" w:rsidRDefault="0034539F" w:rsidP="00531A0C">
      <w:pPr>
        <w:ind w:left="720"/>
        <w:rPr>
          <w:rFonts w:asciiTheme="minorHAnsi" w:hAnsiTheme="minorHAnsi" w:cstheme="minorHAnsi"/>
          <w:bCs/>
        </w:rPr>
      </w:pPr>
    </w:p>
    <w:p w14:paraId="1A2FF0E8" w14:textId="5CB89464" w:rsidR="0034539F" w:rsidRPr="005A5F4B" w:rsidRDefault="0034539F" w:rsidP="00531A0C">
      <w:pPr>
        <w:pStyle w:val="ListParagraph"/>
        <w:numPr>
          <w:ilvl w:val="0"/>
          <w:numId w:val="12"/>
        </w:numPr>
        <w:autoSpaceDE w:val="0"/>
        <w:autoSpaceDN w:val="0"/>
        <w:adjustRightInd w:val="0"/>
        <w:ind w:left="360"/>
        <w:rPr>
          <w:rFonts w:cstheme="minorHAnsi"/>
          <w:bCs/>
          <w:sz w:val="24"/>
          <w:szCs w:val="24"/>
        </w:rPr>
      </w:pPr>
      <w:r w:rsidRPr="002E1A99">
        <w:rPr>
          <w:rFonts w:cstheme="minorHAnsi"/>
          <w:b/>
          <w:sz w:val="24"/>
          <w:szCs w:val="24"/>
        </w:rPr>
        <w:t>Provider Satisfaction – Value Assessment:</w:t>
      </w:r>
      <w:r w:rsidRPr="002E1A99">
        <w:rPr>
          <w:rFonts w:cstheme="minorHAnsi"/>
          <w:bCs/>
          <w:sz w:val="24"/>
          <w:szCs w:val="24"/>
        </w:rPr>
        <w:t xml:space="preserve"> Ensuring provider satisfaction with PET-CT scans and their overall value when treating patients is necessary to access the impact on care for patients. The Applicant will survey referring physicians to validate scan utility.</w:t>
      </w:r>
    </w:p>
    <w:p w14:paraId="3C39C235" w14:textId="77777777" w:rsidR="0034539F" w:rsidRPr="002E1A99" w:rsidRDefault="0034539F" w:rsidP="00531A0C">
      <w:pPr>
        <w:ind w:left="720"/>
        <w:rPr>
          <w:rFonts w:asciiTheme="minorHAnsi" w:hAnsiTheme="minorHAnsi" w:cstheme="minorHAnsi"/>
          <w:bCs/>
        </w:rPr>
      </w:pPr>
      <w:r w:rsidRPr="002E1A99">
        <w:rPr>
          <w:rFonts w:asciiTheme="minorHAnsi" w:hAnsiTheme="minorHAnsi" w:cstheme="minorHAnsi"/>
          <w:b/>
        </w:rPr>
        <w:t xml:space="preserve">Measure: </w:t>
      </w:r>
      <w:r w:rsidRPr="002E1A99">
        <w:rPr>
          <w:rFonts w:asciiTheme="minorHAnsi" w:hAnsiTheme="minorHAnsi" w:cstheme="minorHAnsi"/>
          <w:bCs/>
        </w:rPr>
        <w:t>Confirmation with referral physician about the utility of PET-CT scans.</w:t>
      </w:r>
    </w:p>
    <w:p w14:paraId="0EDC4180" w14:textId="77777777" w:rsidR="0034539F" w:rsidRPr="002E1A99" w:rsidRDefault="0034539F" w:rsidP="00531A0C">
      <w:pPr>
        <w:ind w:left="720"/>
        <w:rPr>
          <w:rFonts w:asciiTheme="minorHAnsi" w:hAnsiTheme="minorHAnsi" w:cstheme="minorHAnsi"/>
          <w:bCs/>
        </w:rPr>
      </w:pPr>
      <w:r w:rsidRPr="002E1A99">
        <w:rPr>
          <w:rFonts w:asciiTheme="minorHAnsi" w:hAnsiTheme="minorHAnsi" w:cstheme="minorHAnsi"/>
          <w:b/>
        </w:rPr>
        <w:t xml:space="preserve">Projections: </w:t>
      </w:r>
      <w:r w:rsidRPr="002E1A99">
        <w:rPr>
          <w:rFonts w:asciiTheme="minorHAnsi" w:hAnsiTheme="minorHAnsi" w:cstheme="minorHAnsi"/>
          <w:bCs/>
        </w:rPr>
        <w:t>Baseline: 95% Year 1: 96% Year 2: 97% Year 3: 100%</w:t>
      </w:r>
    </w:p>
    <w:p w14:paraId="35338353" w14:textId="61777922" w:rsidR="00921A4F" w:rsidRPr="00531A0C" w:rsidRDefault="0034539F" w:rsidP="00531A0C">
      <w:pPr>
        <w:ind w:left="720"/>
        <w:rPr>
          <w:rFonts w:asciiTheme="minorHAnsi" w:hAnsiTheme="minorHAnsi" w:cstheme="minorHAnsi"/>
          <w:bCs/>
        </w:rPr>
        <w:sectPr w:rsidR="00921A4F" w:rsidRPr="00531A0C" w:rsidSect="000E6839">
          <w:footerReference w:type="default" r:id="rId11"/>
          <w:endnotePr>
            <w:numFmt w:val="lowerLetter"/>
          </w:endnotePr>
          <w:pgSz w:w="12240" w:h="15840"/>
          <w:pgMar w:top="450" w:right="1080" w:bottom="1260" w:left="1080" w:header="720" w:footer="810" w:gutter="0"/>
          <w:cols w:space="720"/>
          <w:docGrid w:linePitch="360"/>
        </w:sectPr>
      </w:pPr>
      <w:r w:rsidRPr="002E1A99">
        <w:rPr>
          <w:rFonts w:asciiTheme="minorHAnsi" w:hAnsiTheme="minorHAnsi" w:cstheme="minorHAnsi"/>
          <w:b/>
        </w:rPr>
        <w:t xml:space="preserve">Monitoring: </w:t>
      </w:r>
      <w:r w:rsidRPr="002E1A99">
        <w:rPr>
          <w:rFonts w:asciiTheme="minorHAnsi" w:hAnsiTheme="minorHAnsi" w:cstheme="minorHAnsi"/>
          <w:bCs/>
        </w:rPr>
        <w:t>PET-CT referral physician population will be queried to validate scan utility via survey</w:t>
      </w:r>
      <w:bookmarkEnd w:id="85"/>
    </w:p>
    <w:p w14:paraId="1E71A6F2" w14:textId="77777777" w:rsidR="00921A4F" w:rsidRDefault="00921A4F" w:rsidP="00921A4F">
      <w:pPr>
        <w:rPr>
          <w:rFonts w:cstheme="minorHAnsi"/>
          <w:b/>
          <w:bCs/>
          <w:iCs/>
        </w:rPr>
      </w:pPr>
    </w:p>
    <w:p w14:paraId="0EF8237E" w14:textId="72A84F8E" w:rsidR="002D535F" w:rsidRPr="000072B8" w:rsidRDefault="00476BF2" w:rsidP="00476BF2">
      <w:pPr>
        <w:pStyle w:val="Heading1"/>
        <w:rPr>
          <w:rFonts w:asciiTheme="minorHAnsi" w:hAnsiTheme="minorHAnsi" w:cstheme="minorHAnsi"/>
          <w:iCs/>
        </w:rPr>
      </w:pPr>
      <w:bookmarkStart w:id="86" w:name="_Toc120865556"/>
      <w:bookmarkEnd w:id="15"/>
      <w:r w:rsidRPr="000072B8">
        <w:rPr>
          <w:rFonts w:asciiTheme="minorHAnsi" w:hAnsiTheme="minorHAnsi" w:cstheme="minorHAnsi"/>
          <w:iCs/>
        </w:rPr>
        <w:t>REFERENCES</w:t>
      </w:r>
      <w:bookmarkEnd w:id="86"/>
    </w:p>
    <w:sectPr w:rsidR="002D535F" w:rsidRPr="000072B8" w:rsidSect="00A43B1E">
      <w:headerReference w:type="even" r:id="rId12"/>
      <w:headerReference w:type="default" r:id="rId13"/>
      <w:footerReference w:type="default" r:id="rId14"/>
      <w:headerReference w:type="first" r:id="rId15"/>
      <w:endnotePr>
        <w:numFmt w:val="lowerLetter"/>
      </w:endnotePr>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0AF40" w14:textId="77777777" w:rsidR="00A91DE1" w:rsidRDefault="00A91DE1" w:rsidP="008C0709">
      <w:r>
        <w:separator/>
      </w:r>
    </w:p>
  </w:endnote>
  <w:endnote w:type="continuationSeparator" w:id="0">
    <w:p w14:paraId="752D1EC0" w14:textId="77777777" w:rsidR="00A91DE1" w:rsidRDefault="00A91DE1" w:rsidP="008C0709">
      <w:r>
        <w:continuationSeparator/>
      </w:r>
    </w:p>
  </w:endnote>
  <w:endnote w:id="1">
    <w:p w14:paraId="2DE4BFF0" w14:textId="77777777" w:rsidR="00921A4F" w:rsidRPr="007D37F2" w:rsidRDefault="00921A4F" w:rsidP="00921A4F">
      <w:pPr>
        <w:pStyle w:val="EndnoteText"/>
        <w:rPr>
          <w:color w:val="234170" w:themeColor="text2" w:themeShade="BF"/>
          <w:sz w:val="18"/>
          <w:szCs w:val="18"/>
        </w:rPr>
      </w:pPr>
      <w:r w:rsidRPr="007D37F2">
        <w:rPr>
          <w:rStyle w:val="EndnoteReference"/>
          <w:sz w:val="18"/>
          <w:szCs w:val="18"/>
        </w:rPr>
        <w:endnoteRef/>
      </w:r>
      <w:r w:rsidRPr="007D37F2">
        <w:rPr>
          <w:sz w:val="18"/>
          <w:szCs w:val="18"/>
        </w:rPr>
        <w:t xml:space="preserve"> Online at: </w:t>
      </w:r>
      <w:hyperlink r:id="rId1" w:history="1">
        <w:r w:rsidRPr="007D37F2">
          <w:rPr>
            <w:rStyle w:val="Hyperlink"/>
            <w:color w:val="234170" w:themeColor="text2" w:themeShade="BF"/>
            <w:sz w:val="18"/>
            <w:szCs w:val="18"/>
          </w:rPr>
          <w:t>https://www.mass.gov/files/documents/2016/07/wb/healthy-aging-data-report.pdf</w:t>
        </w:r>
      </w:hyperlink>
      <w:r w:rsidRPr="007D37F2">
        <w:rPr>
          <w:color w:val="234170" w:themeColor="text2" w:themeShade="BF"/>
          <w:sz w:val="18"/>
          <w:szCs w:val="18"/>
        </w:rPr>
        <w:t xml:space="preserve"> </w:t>
      </w:r>
    </w:p>
    <w:p w14:paraId="3BA4183B" w14:textId="77777777" w:rsidR="00921A4F" w:rsidRPr="007D37F2" w:rsidRDefault="00921A4F" w:rsidP="00921A4F">
      <w:pPr>
        <w:pStyle w:val="EndnoteText"/>
        <w:rPr>
          <w:sz w:val="18"/>
          <w:szCs w:val="18"/>
        </w:rPr>
      </w:pPr>
    </w:p>
  </w:endnote>
  <w:endnote w:id="2">
    <w:p w14:paraId="13E2C47F" w14:textId="301C0EA5" w:rsidR="00C6373B" w:rsidRDefault="00C6373B" w:rsidP="000217EC">
      <w:pPr>
        <w:pStyle w:val="EndnoteText"/>
        <w:rPr>
          <w:sz w:val="16"/>
          <w:szCs w:val="16"/>
        </w:rPr>
      </w:pPr>
      <w:r>
        <w:rPr>
          <w:rStyle w:val="EndnoteReference"/>
        </w:rPr>
        <w:endnoteRef/>
      </w:r>
      <w:r>
        <w:t xml:space="preserve"> </w:t>
      </w:r>
      <w:bookmarkStart w:id="35" w:name="_Hlk100226975"/>
      <w:r w:rsidRPr="00C816E9">
        <w:rPr>
          <w:sz w:val="16"/>
          <w:szCs w:val="16"/>
        </w:rPr>
        <w:t xml:space="preserve">Berger NA, Savvides P, </w:t>
      </w:r>
      <w:proofErr w:type="spellStart"/>
      <w:r w:rsidRPr="00C816E9">
        <w:rPr>
          <w:sz w:val="16"/>
          <w:szCs w:val="16"/>
        </w:rPr>
        <w:t>Koroukian</w:t>
      </w:r>
      <w:proofErr w:type="spellEnd"/>
      <w:r w:rsidRPr="00C816E9">
        <w:rPr>
          <w:sz w:val="16"/>
          <w:szCs w:val="16"/>
        </w:rPr>
        <w:t xml:space="preserve"> SM, Kahana EF, Deimling GT, Rose JH, Bowman KF, Miller RH. </w:t>
      </w:r>
      <w:hyperlink r:id="rId2" w:history="1">
        <w:r w:rsidRPr="005C64B4">
          <w:rPr>
            <w:rStyle w:val="Hyperlink"/>
            <w:color w:val="auto"/>
            <w:sz w:val="16"/>
            <w:szCs w:val="16"/>
            <w:u w:val="none"/>
          </w:rPr>
          <w:t>Cancer in the elderly.</w:t>
        </w:r>
      </w:hyperlink>
      <w:r w:rsidRPr="005C64B4">
        <w:rPr>
          <w:sz w:val="16"/>
          <w:szCs w:val="16"/>
        </w:rPr>
        <w:t xml:space="preserve"> Trans </w:t>
      </w:r>
      <w:r w:rsidRPr="00C816E9">
        <w:rPr>
          <w:sz w:val="16"/>
          <w:szCs w:val="16"/>
        </w:rPr>
        <w:t xml:space="preserve">Am Clin </w:t>
      </w:r>
      <w:proofErr w:type="spellStart"/>
      <w:r w:rsidRPr="00C816E9">
        <w:rPr>
          <w:sz w:val="16"/>
          <w:szCs w:val="16"/>
        </w:rPr>
        <w:t>Climatol</w:t>
      </w:r>
      <w:proofErr w:type="spellEnd"/>
      <w:r w:rsidRPr="00C816E9">
        <w:rPr>
          <w:sz w:val="16"/>
          <w:szCs w:val="16"/>
        </w:rPr>
        <w:t xml:space="preserve"> Assoc. 2006;117:147-55; discussion 155-6. PMID: 18528470; PMCID: PMC1500929.</w:t>
      </w:r>
      <w:r>
        <w:rPr>
          <w:sz w:val="16"/>
          <w:szCs w:val="16"/>
        </w:rPr>
        <w:t xml:space="preserve"> Online at: </w:t>
      </w:r>
      <w:hyperlink r:id="rId3" w:history="1">
        <w:r w:rsidRPr="00CD4D16">
          <w:rPr>
            <w:rStyle w:val="Hyperlink"/>
            <w:color w:val="42558C" w:themeColor="accent1" w:themeShade="BF"/>
            <w:sz w:val="16"/>
            <w:szCs w:val="16"/>
          </w:rPr>
          <w:t>https://pubmed.ncbi.nlm.nih.gov/18528470/</w:t>
        </w:r>
      </w:hyperlink>
      <w:r w:rsidRPr="004262EA">
        <w:rPr>
          <w:i/>
          <w:iCs/>
          <w:sz w:val="16"/>
          <w:szCs w:val="16"/>
        </w:rPr>
        <w:t>.</w:t>
      </w:r>
      <w:r w:rsidRPr="004262EA">
        <w:rPr>
          <w:sz w:val="16"/>
          <w:szCs w:val="16"/>
        </w:rPr>
        <w:t xml:space="preserve"> </w:t>
      </w:r>
      <w:bookmarkEnd w:id="35"/>
    </w:p>
    <w:p w14:paraId="2961A3B3" w14:textId="77777777" w:rsidR="00CD4D16" w:rsidRDefault="00CD4D16" w:rsidP="000217EC">
      <w:pPr>
        <w:pStyle w:val="EndnoteText"/>
      </w:pPr>
    </w:p>
  </w:endnote>
  <w:endnote w:id="3">
    <w:p w14:paraId="21425232" w14:textId="31772897" w:rsidR="00921A4F" w:rsidRPr="007D37F2" w:rsidRDefault="00921A4F" w:rsidP="00921A4F">
      <w:pPr>
        <w:pStyle w:val="EndnoteText"/>
        <w:rPr>
          <w:sz w:val="18"/>
          <w:szCs w:val="18"/>
        </w:rPr>
      </w:pPr>
      <w:r w:rsidRPr="007D37F2">
        <w:rPr>
          <w:rStyle w:val="EndnoteReference"/>
          <w:sz w:val="18"/>
          <w:szCs w:val="18"/>
        </w:rPr>
        <w:endnoteRef/>
      </w:r>
      <w:r w:rsidRPr="007D37F2">
        <w:rPr>
          <w:sz w:val="18"/>
          <w:szCs w:val="18"/>
        </w:rPr>
        <w:t xml:space="preserve"> Julia C. Prentice &amp; Steven D. Pizer, </w:t>
      </w:r>
      <w:hyperlink r:id="rId4" w:history="1">
        <w:r w:rsidRPr="005C64B4">
          <w:rPr>
            <w:rStyle w:val="Hyperlink"/>
            <w:color w:val="auto"/>
            <w:sz w:val="18"/>
            <w:szCs w:val="18"/>
            <w:u w:val="none"/>
          </w:rPr>
          <w:t>Delayed Access to Health Care and Mortality</w:t>
        </w:r>
      </w:hyperlink>
      <w:r w:rsidRPr="005C64B4">
        <w:rPr>
          <w:sz w:val="18"/>
          <w:szCs w:val="18"/>
        </w:rPr>
        <w:t xml:space="preserve">, 42 HEALTH </w:t>
      </w:r>
      <w:r w:rsidRPr="007D37F2">
        <w:rPr>
          <w:sz w:val="18"/>
          <w:szCs w:val="18"/>
        </w:rPr>
        <w:t>SERVICES RESEARCH</w:t>
      </w:r>
    </w:p>
    <w:p w14:paraId="08581BF0" w14:textId="77777777" w:rsidR="00921A4F" w:rsidRPr="007D37F2" w:rsidRDefault="00921A4F" w:rsidP="00921A4F">
      <w:pPr>
        <w:pStyle w:val="EndnoteText"/>
        <w:rPr>
          <w:color w:val="42558C" w:themeColor="accent1" w:themeShade="BF"/>
          <w:sz w:val="18"/>
          <w:szCs w:val="18"/>
        </w:rPr>
      </w:pPr>
      <w:r w:rsidRPr="007D37F2">
        <w:rPr>
          <w:sz w:val="18"/>
          <w:szCs w:val="18"/>
        </w:rPr>
        <w:t xml:space="preserve">644 (2007), available at </w:t>
      </w:r>
      <w:hyperlink r:id="rId5" w:history="1">
        <w:r w:rsidRPr="007D37F2">
          <w:rPr>
            <w:rStyle w:val="Hyperlink"/>
            <w:color w:val="42558C" w:themeColor="accent1" w:themeShade="BF"/>
            <w:sz w:val="18"/>
            <w:szCs w:val="18"/>
          </w:rPr>
          <w:t>https://www.ncbi.nlm.nih.gov/pmc/articles/PMC1955366/</w:t>
        </w:r>
      </w:hyperlink>
      <w:r w:rsidRPr="007D37F2">
        <w:rPr>
          <w:color w:val="42558C" w:themeColor="accent1" w:themeShade="BF"/>
          <w:sz w:val="18"/>
          <w:szCs w:val="18"/>
        </w:rPr>
        <w:t xml:space="preserve"> </w:t>
      </w:r>
    </w:p>
    <w:p w14:paraId="37347C83" w14:textId="77777777" w:rsidR="00921A4F" w:rsidRPr="007D37F2" w:rsidRDefault="00921A4F" w:rsidP="00921A4F">
      <w:pPr>
        <w:pStyle w:val="EndnoteText"/>
        <w:rPr>
          <w:sz w:val="18"/>
          <w:szCs w:val="18"/>
        </w:rPr>
      </w:pPr>
    </w:p>
  </w:endnote>
  <w:endnote w:id="4">
    <w:p w14:paraId="73997B83" w14:textId="3B61540C" w:rsidR="00921A4F" w:rsidRPr="007D37F2" w:rsidRDefault="00921A4F" w:rsidP="00921A4F">
      <w:pPr>
        <w:pStyle w:val="EndnoteText"/>
        <w:rPr>
          <w:rStyle w:val="Hyperlink"/>
          <w:color w:val="42558C" w:themeColor="accent1" w:themeShade="BF"/>
          <w:sz w:val="18"/>
          <w:szCs w:val="18"/>
        </w:rPr>
      </w:pPr>
      <w:r w:rsidRPr="007D37F2">
        <w:rPr>
          <w:rStyle w:val="EndnoteReference"/>
          <w:sz w:val="18"/>
          <w:szCs w:val="18"/>
        </w:rPr>
        <w:endnoteRef/>
      </w:r>
      <w:r w:rsidRPr="007D37F2">
        <w:rPr>
          <w:sz w:val="18"/>
          <w:szCs w:val="18"/>
        </w:rPr>
        <w:t xml:space="preserve"> American College of Radiology. </w:t>
      </w:r>
      <w:hyperlink r:id="rId6" w:history="1">
        <w:r w:rsidRPr="005C64B4">
          <w:rPr>
            <w:rStyle w:val="Hyperlink"/>
            <w:i/>
            <w:iCs/>
            <w:color w:val="auto"/>
            <w:sz w:val="18"/>
            <w:szCs w:val="18"/>
            <w:u w:val="none"/>
          </w:rPr>
          <w:t>Early Action Boots Patient Satisfaction</w:t>
        </w:r>
        <w:r w:rsidRPr="005C64B4">
          <w:rPr>
            <w:rStyle w:val="Hyperlink"/>
            <w:color w:val="auto"/>
            <w:sz w:val="18"/>
            <w:szCs w:val="18"/>
            <w:u w:val="none"/>
          </w:rPr>
          <w:t>.</w:t>
        </w:r>
      </w:hyperlink>
      <w:r w:rsidRPr="005C64B4">
        <w:rPr>
          <w:sz w:val="18"/>
          <w:szCs w:val="18"/>
        </w:rPr>
        <w:t xml:space="preserve"> Online </w:t>
      </w:r>
      <w:r w:rsidRPr="007D37F2">
        <w:rPr>
          <w:sz w:val="18"/>
          <w:szCs w:val="18"/>
        </w:rPr>
        <w:t xml:space="preserve">at: </w:t>
      </w:r>
      <w:hyperlink r:id="rId7" w:history="1">
        <w:r w:rsidRPr="007D37F2">
          <w:rPr>
            <w:rStyle w:val="Hyperlink"/>
            <w:color w:val="42558C" w:themeColor="accent1" w:themeShade="BF"/>
            <w:sz w:val="18"/>
            <w:szCs w:val="18"/>
          </w:rPr>
          <w:t>https://www.acr.org/Practice-Management-Quality-Informatics/Imaging-3/Case-Studies/Quality-and-Safety/Early-Action-Boosts-Patient-Satisfaction</w:t>
        </w:r>
      </w:hyperlink>
    </w:p>
    <w:p w14:paraId="62244D32" w14:textId="77777777" w:rsidR="00921A4F" w:rsidRPr="007D37F2" w:rsidRDefault="00921A4F" w:rsidP="00921A4F">
      <w:pPr>
        <w:pStyle w:val="EndnoteText"/>
        <w:rPr>
          <w:sz w:val="18"/>
          <w:szCs w:val="18"/>
        </w:rPr>
      </w:pPr>
    </w:p>
  </w:endnote>
  <w:endnote w:id="5">
    <w:p w14:paraId="25B253B4" w14:textId="4FF2283E" w:rsidR="00921A4F" w:rsidRPr="007D37F2" w:rsidRDefault="00921A4F" w:rsidP="00921A4F">
      <w:pPr>
        <w:pStyle w:val="EndnoteText"/>
        <w:rPr>
          <w:color w:val="42558C" w:themeColor="accent1" w:themeShade="BF"/>
          <w:sz w:val="18"/>
          <w:szCs w:val="18"/>
        </w:rPr>
      </w:pPr>
      <w:r w:rsidRPr="007D37F2">
        <w:rPr>
          <w:rStyle w:val="EndnoteReference"/>
          <w:sz w:val="18"/>
          <w:szCs w:val="18"/>
        </w:rPr>
        <w:endnoteRef/>
      </w:r>
      <w:r w:rsidRPr="007D37F2">
        <w:rPr>
          <w:sz w:val="18"/>
          <w:szCs w:val="18"/>
        </w:rPr>
        <w:t xml:space="preserve"> Otani K, Ye S, Chumbler NR, Judy Z, Herrmann PA, Kurz RS. </w:t>
      </w:r>
      <w:hyperlink r:id="rId8" w:history="1">
        <w:r w:rsidRPr="005C64B4">
          <w:rPr>
            <w:rStyle w:val="Hyperlink"/>
            <w:color w:val="auto"/>
            <w:sz w:val="18"/>
            <w:szCs w:val="18"/>
            <w:u w:val="none"/>
          </w:rPr>
          <w:t>The impact of self-rated health status on patient satisfaction integration process</w:t>
        </w:r>
      </w:hyperlink>
      <w:r w:rsidRPr="005C64B4">
        <w:rPr>
          <w:sz w:val="18"/>
          <w:szCs w:val="18"/>
        </w:rPr>
        <w:t xml:space="preserve">. </w:t>
      </w:r>
      <w:r w:rsidRPr="007D37F2">
        <w:rPr>
          <w:sz w:val="18"/>
          <w:szCs w:val="18"/>
        </w:rPr>
        <w:t xml:space="preserve">Journal of Healthcare Management. 2015;60(3):205-218. Online at: </w:t>
      </w:r>
      <w:hyperlink r:id="rId9" w:history="1">
        <w:r w:rsidRPr="007D37F2">
          <w:rPr>
            <w:rStyle w:val="Hyperlink"/>
            <w:color w:val="42558C" w:themeColor="accent1" w:themeShade="BF"/>
            <w:sz w:val="18"/>
            <w:szCs w:val="18"/>
          </w:rPr>
          <w:t>https://pubmed.ncbi.nlm.nih.gov/26554265/</w:t>
        </w:r>
      </w:hyperlink>
      <w:r w:rsidRPr="007D37F2">
        <w:rPr>
          <w:color w:val="42558C" w:themeColor="accent1" w:themeShade="BF"/>
          <w:sz w:val="18"/>
          <w:szCs w:val="18"/>
        </w:rPr>
        <w:t xml:space="preserve"> </w:t>
      </w:r>
    </w:p>
    <w:p w14:paraId="4541E061" w14:textId="77777777" w:rsidR="00921A4F" w:rsidRPr="007D37F2" w:rsidRDefault="00921A4F" w:rsidP="00921A4F">
      <w:pPr>
        <w:pStyle w:val="EndnoteText"/>
        <w:rPr>
          <w:sz w:val="18"/>
          <w:szCs w:val="18"/>
        </w:rPr>
      </w:pPr>
    </w:p>
  </w:endnote>
  <w:endnote w:id="6">
    <w:p w14:paraId="4CBE20CC" w14:textId="77777777" w:rsidR="00921A4F" w:rsidRPr="007D37F2" w:rsidRDefault="00921A4F" w:rsidP="00921A4F">
      <w:pPr>
        <w:pStyle w:val="EndnoteText"/>
        <w:rPr>
          <w:sz w:val="18"/>
          <w:szCs w:val="18"/>
        </w:rPr>
      </w:pPr>
      <w:r w:rsidRPr="007D37F2">
        <w:rPr>
          <w:rStyle w:val="EndnoteReference"/>
          <w:sz w:val="18"/>
          <w:szCs w:val="18"/>
        </w:rPr>
        <w:endnoteRef/>
      </w:r>
      <w:r w:rsidRPr="007D37F2">
        <w:rPr>
          <w:sz w:val="18"/>
          <w:szCs w:val="18"/>
        </w:rPr>
        <w:t xml:space="preserve"> Hendee WR, Becker GJ, Borgstede JP, Bosma J, Casarella WJ, Erickson BA, Maynard CD, Thrall JH, Wallner PE. Addressing overutilization in medical imaging. Radiology. 2010 Oct;257(1):240-5. </w:t>
      </w:r>
      <w:proofErr w:type="spellStart"/>
      <w:r w:rsidRPr="007D37F2">
        <w:rPr>
          <w:sz w:val="18"/>
          <w:szCs w:val="18"/>
        </w:rPr>
        <w:t>doi</w:t>
      </w:r>
      <w:proofErr w:type="spellEnd"/>
      <w:r w:rsidRPr="007D37F2">
        <w:rPr>
          <w:sz w:val="18"/>
          <w:szCs w:val="18"/>
        </w:rPr>
        <w:t xml:space="preserve">: 10.1148/radiol.10100063. </w:t>
      </w:r>
      <w:proofErr w:type="spellStart"/>
      <w:r w:rsidRPr="007D37F2">
        <w:rPr>
          <w:sz w:val="18"/>
          <w:szCs w:val="18"/>
        </w:rPr>
        <w:t>Epub</w:t>
      </w:r>
      <w:proofErr w:type="spellEnd"/>
      <w:r w:rsidRPr="007D37F2">
        <w:rPr>
          <w:sz w:val="18"/>
          <w:szCs w:val="18"/>
        </w:rPr>
        <w:t xml:space="preserve"> 2010 Aug 24. PMID: 20736333.</w:t>
      </w:r>
    </w:p>
    <w:p w14:paraId="34FD1790" w14:textId="77777777" w:rsidR="00921A4F" w:rsidRPr="007D37F2" w:rsidRDefault="00921A4F" w:rsidP="00921A4F">
      <w:pPr>
        <w:pStyle w:val="EndnoteText"/>
        <w:rPr>
          <w:sz w:val="18"/>
          <w:szCs w:val="18"/>
        </w:rPr>
      </w:pPr>
    </w:p>
  </w:endnote>
  <w:endnote w:id="7">
    <w:p w14:paraId="6C7DC6E7" w14:textId="77777777" w:rsidR="00921A4F" w:rsidRPr="007D37F2" w:rsidRDefault="00921A4F" w:rsidP="00921A4F">
      <w:pPr>
        <w:pStyle w:val="EndnoteText"/>
        <w:rPr>
          <w:rStyle w:val="Hyperlink"/>
          <w:color w:val="234170" w:themeColor="text2" w:themeShade="BF"/>
          <w:sz w:val="18"/>
          <w:szCs w:val="18"/>
        </w:rPr>
      </w:pPr>
      <w:r w:rsidRPr="007D37F2">
        <w:rPr>
          <w:rStyle w:val="EndnoteReference"/>
          <w:sz w:val="18"/>
          <w:szCs w:val="18"/>
        </w:rPr>
        <w:endnoteRef/>
      </w:r>
      <w:r w:rsidRPr="007D37F2">
        <w:rPr>
          <w:sz w:val="18"/>
          <w:szCs w:val="18"/>
        </w:rPr>
        <w:t xml:space="preserve"> CDC. Stats of the State of Massachusetts. </w:t>
      </w:r>
      <w:hyperlink r:id="rId10" w:history="1">
        <w:r w:rsidRPr="007D37F2">
          <w:rPr>
            <w:rStyle w:val="Hyperlink"/>
            <w:color w:val="234170" w:themeColor="text2" w:themeShade="BF"/>
            <w:sz w:val="18"/>
            <w:szCs w:val="18"/>
          </w:rPr>
          <w:t>at https://www.cdc.gov/nchs/pressroom/states/massachusetts/massachusetts.htm</w:t>
        </w:r>
      </w:hyperlink>
    </w:p>
    <w:p w14:paraId="304472B9" w14:textId="77777777" w:rsidR="00921A4F" w:rsidRPr="007D37F2" w:rsidRDefault="00921A4F" w:rsidP="00921A4F">
      <w:pPr>
        <w:pStyle w:val="EndnoteText"/>
        <w:rPr>
          <w:color w:val="234170" w:themeColor="text2" w:themeShade="BF"/>
          <w:sz w:val="18"/>
          <w:szCs w:val="18"/>
        </w:rPr>
      </w:pPr>
    </w:p>
  </w:endnote>
  <w:endnote w:id="8">
    <w:p w14:paraId="1DFBC40A" w14:textId="6FFFA566" w:rsidR="00AB2F7E" w:rsidRPr="007D37F2" w:rsidRDefault="00AB2F7E" w:rsidP="007D37F2">
      <w:pPr>
        <w:pStyle w:val="Default"/>
        <w:rPr>
          <w:rStyle w:val="Hyperlink"/>
          <w:rFonts w:asciiTheme="minorHAnsi" w:hAnsiTheme="minorHAnsi" w:cstheme="minorHAnsi"/>
          <w:color w:val="000000"/>
          <w:sz w:val="18"/>
          <w:szCs w:val="18"/>
          <w:u w:val="none"/>
        </w:rPr>
      </w:pPr>
      <w:r w:rsidRPr="007D37F2">
        <w:rPr>
          <w:rStyle w:val="EndnoteReference"/>
          <w:rFonts w:asciiTheme="minorHAnsi" w:hAnsiTheme="minorHAnsi" w:cstheme="minorHAnsi"/>
          <w:sz w:val="18"/>
          <w:szCs w:val="18"/>
        </w:rPr>
        <w:endnoteRef/>
      </w:r>
      <w:r w:rsidRPr="007D37F2">
        <w:rPr>
          <w:rFonts w:asciiTheme="minorHAnsi" w:hAnsiTheme="minorHAnsi" w:cstheme="minorHAnsi"/>
          <w:sz w:val="18"/>
          <w:szCs w:val="18"/>
        </w:rPr>
        <w:t xml:space="preserve"> HealthIT.gov. </w:t>
      </w:r>
      <w:hyperlink r:id="rId11" w:history="1">
        <w:r w:rsidRPr="005C64B4">
          <w:rPr>
            <w:rStyle w:val="Hyperlink"/>
            <w:rFonts w:asciiTheme="minorHAnsi" w:hAnsiTheme="minorHAnsi" w:cstheme="minorHAnsi"/>
            <w:color w:val="auto"/>
            <w:sz w:val="18"/>
            <w:szCs w:val="18"/>
            <w:u w:val="none"/>
          </w:rPr>
          <w:t>Improve Care Coordination</w:t>
        </w:r>
      </w:hyperlink>
      <w:r w:rsidRPr="005C64B4">
        <w:rPr>
          <w:rFonts w:asciiTheme="minorHAnsi" w:hAnsiTheme="minorHAnsi" w:cstheme="minorHAnsi"/>
          <w:color w:val="auto"/>
          <w:sz w:val="18"/>
          <w:szCs w:val="18"/>
        </w:rPr>
        <w:t>. Available</w:t>
      </w:r>
      <w:r w:rsidRPr="007D37F2">
        <w:rPr>
          <w:rFonts w:asciiTheme="minorHAnsi" w:hAnsiTheme="minorHAnsi" w:cstheme="minorHAnsi"/>
          <w:sz w:val="18"/>
          <w:szCs w:val="18"/>
        </w:rPr>
        <w:t>:</w:t>
      </w:r>
      <w:r w:rsidRPr="007D37F2">
        <w:rPr>
          <w:rFonts w:asciiTheme="minorHAnsi" w:hAnsiTheme="minorHAnsi" w:cstheme="minorHAnsi"/>
          <w:color w:val="42558C" w:themeColor="accent1" w:themeShade="BF"/>
          <w:sz w:val="18"/>
          <w:szCs w:val="18"/>
        </w:rPr>
        <w:t xml:space="preserve"> </w:t>
      </w:r>
      <w:hyperlink r:id="rId12" w:history="1">
        <w:r w:rsidRPr="007D37F2">
          <w:rPr>
            <w:rStyle w:val="Hyperlink"/>
            <w:rFonts w:asciiTheme="minorHAnsi" w:hAnsiTheme="minorHAnsi" w:cstheme="minorHAnsi"/>
            <w:color w:val="42558C" w:themeColor="accent1" w:themeShade="BF"/>
            <w:sz w:val="18"/>
            <w:szCs w:val="18"/>
          </w:rPr>
          <w:t>https://www.healthit.gov/topic/health-it-and-health-information-exchange-basics/improve-care-coordination</w:t>
        </w:r>
      </w:hyperlink>
      <w:r w:rsidR="007D37F2" w:rsidRPr="007D37F2">
        <w:rPr>
          <w:rStyle w:val="Hyperlink"/>
          <w:rFonts w:asciiTheme="minorHAnsi" w:hAnsiTheme="minorHAnsi" w:cstheme="minorHAnsi"/>
          <w:color w:val="42558C" w:themeColor="accent1" w:themeShade="BF"/>
          <w:sz w:val="18"/>
          <w:szCs w:val="18"/>
        </w:rPr>
        <w:t xml:space="preserve"> </w:t>
      </w:r>
      <w:r w:rsidRPr="007D37F2">
        <w:rPr>
          <w:rFonts w:asciiTheme="minorHAnsi" w:hAnsiTheme="minorHAnsi" w:cstheme="minorHAnsi"/>
          <w:sz w:val="18"/>
          <w:szCs w:val="18"/>
        </w:rPr>
        <w:t xml:space="preserve">Alain Pinsonneault, Shamel Addas, Christina Qian, Vijay Dakshinamoorthy &amp; Robyn Tamblyn (2017) </w:t>
      </w:r>
      <w:hyperlink r:id="rId13" w:history="1">
        <w:r w:rsidRPr="005C64B4">
          <w:rPr>
            <w:rStyle w:val="Hyperlink"/>
            <w:rFonts w:asciiTheme="minorHAnsi" w:hAnsiTheme="minorHAnsi" w:cstheme="minorHAnsi"/>
            <w:color w:val="auto"/>
            <w:sz w:val="18"/>
            <w:szCs w:val="18"/>
            <w:u w:val="none"/>
          </w:rPr>
          <w:t>Integrated Health Information Technology and the Quality of Patient Care: A Natural Experiment</w:t>
        </w:r>
      </w:hyperlink>
      <w:r w:rsidRPr="005C64B4">
        <w:rPr>
          <w:rFonts w:asciiTheme="minorHAnsi" w:hAnsiTheme="minorHAnsi" w:cstheme="minorHAnsi"/>
          <w:color w:val="auto"/>
          <w:sz w:val="18"/>
          <w:szCs w:val="18"/>
        </w:rPr>
        <w:t xml:space="preserve">, </w:t>
      </w:r>
      <w:r w:rsidRPr="007D37F2">
        <w:rPr>
          <w:rFonts w:asciiTheme="minorHAnsi" w:hAnsiTheme="minorHAnsi" w:cstheme="minorHAnsi"/>
          <w:sz w:val="18"/>
          <w:szCs w:val="18"/>
        </w:rPr>
        <w:t>Journal of Management Information Systems, 34:2, 457-486, DOI: 10.1080/07421222.2017.1334477 Available:</w:t>
      </w:r>
      <w:r w:rsidRPr="007D37F2">
        <w:rPr>
          <w:rFonts w:asciiTheme="minorHAnsi" w:hAnsiTheme="minorHAnsi" w:cstheme="minorHAnsi"/>
          <w:color w:val="42558C" w:themeColor="accent1" w:themeShade="BF"/>
          <w:sz w:val="18"/>
          <w:szCs w:val="18"/>
        </w:rPr>
        <w:t xml:space="preserve"> </w:t>
      </w:r>
      <w:hyperlink r:id="rId14" w:history="1">
        <w:r w:rsidRPr="007D37F2">
          <w:rPr>
            <w:rStyle w:val="Hyperlink"/>
            <w:rFonts w:asciiTheme="minorHAnsi" w:hAnsiTheme="minorHAnsi" w:cstheme="minorHAnsi"/>
            <w:color w:val="42558C" w:themeColor="accent1" w:themeShade="BF"/>
            <w:sz w:val="18"/>
            <w:szCs w:val="18"/>
          </w:rPr>
          <w:t>https://www.tandfonline.com/doi/abs/10.1080/07421222.2017.1334477</w:t>
        </w:r>
      </w:hyperlink>
    </w:p>
    <w:p w14:paraId="1173807B" w14:textId="77777777" w:rsidR="007D37F2" w:rsidRPr="007D37F2" w:rsidRDefault="007D37F2" w:rsidP="00AB2F7E">
      <w:pPr>
        <w:pStyle w:val="EndnoteText"/>
        <w:rPr>
          <w:rFonts w:cstheme="minorHAnsi"/>
          <w:color w:val="000000"/>
          <w:sz w:val="18"/>
          <w:szCs w:val="18"/>
        </w:rPr>
      </w:pPr>
    </w:p>
  </w:endnote>
  <w:endnote w:id="9">
    <w:p w14:paraId="5E9C7532" w14:textId="5061791D" w:rsidR="00AB2F7E" w:rsidRPr="007D37F2" w:rsidRDefault="00AB2F7E" w:rsidP="00AB2F7E">
      <w:pPr>
        <w:pStyle w:val="EndnoteText"/>
        <w:rPr>
          <w:rStyle w:val="Hyperlink"/>
          <w:rFonts w:cstheme="minorHAnsi"/>
          <w:color w:val="42558C" w:themeColor="accent1" w:themeShade="BF"/>
          <w:sz w:val="18"/>
          <w:szCs w:val="18"/>
        </w:rPr>
      </w:pPr>
      <w:r w:rsidRPr="007D37F2">
        <w:rPr>
          <w:rStyle w:val="EndnoteReference"/>
          <w:rFonts w:cstheme="minorHAnsi"/>
          <w:sz w:val="18"/>
          <w:szCs w:val="18"/>
        </w:rPr>
        <w:endnoteRef/>
      </w:r>
      <w:r w:rsidRPr="007D37F2">
        <w:rPr>
          <w:rFonts w:cstheme="minorHAnsi"/>
          <w:sz w:val="18"/>
          <w:szCs w:val="18"/>
        </w:rPr>
        <w:t xml:space="preserve"> HealthIT.gov, </w:t>
      </w:r>
      <w:hyperlink r:id="rId15" w:history="1">
        <w:r w:rsidRPr="007D37F2">
          <w:rPr>
            <w:rStyle w:val="Hyperlink"/>
            <w:rFonts w:cstheme="minorHAnsi"/>
            <w:color w:val="42558C" w:themeColor="accent1" w:themeShade="BF"/>
            <w:sz w:val="18"/>
            <w:szCs w:val="18"/>
          </w:rPr>
          <w:t>https://www.healthit.gov/topic/health-it-and-health-information-exchange-basics/improved-diagnostics-patient-outcomes</w:t>
        </w:r>
      </w:hyperlink>
    </w:p>
    <w:p w14:paraId="467029EC" w14:textId="77777777" w:rsidR="007D37F2" w:rsidRPr="007D37F2" w:rsidRDefault="007D37F2" w:rsidP="00AB2F7E">
      <w:pPr>
        <w:pStyle w:val="EndnoteText"/>
        <w:rPr>
          <w:rFonts w:cstheme="minorHAnsi"/>
          <w:sz w:val="18"/>
          <w:szCs w:val="18"/>
        </w:rPr>
      </w:pPr>
    </w:p>
  </w:endnote>
  <w:endnote w:id="10">
    <w:p w14:paraId="09E4A44D" w14:textId="7F5EEB62" w:rsidR="00255BB9" w:rsidRPr="007D37F2" w:rsidRDefault="00255BB9" w:rsidP="00921A4F">
      <w:pPr>
        <w:pStyle w:val="EndnoteText"/>
        <w:rPr>
          <w:sz w:val="18"/>
          <w:szCs w:val="18"/>
        </w:rPr>
      </w:pPr>
      <w:r w:rsidRPr="007D37F2">
        <w:rPr>
          <w:rStyle w:val="EndnoteReference"/>
          <w:sz w:val="18"/>
          <w:szCs w:val="18"/>
        </w:rPr>
        <w:endnoteRef/>
      </w:r>
      <w:r w:rsidRPr="007D37F2">
        <w:rPr>
          <w:sz w:val="18"/>
          <w:szCs w:val="18"/>
        </w:rPr>
        <w:t xml:space="preserve"> </w:t>
      </w:r>
      <w:hyperlink r:id="rId16" w:history="1">
        <w:r w:rsidRPr="007D37F2">
          <w:rPr>
            <w:rStyle w:val="Hyperlink"/>
            <w:color w:val="42558C" w:themeColor="accent1" w:themeShade="BF"/>
            <w:sz w:val="18"/>
            <w:szCs w:val="18"/>
          </w:rPr>
          <w:t>at https://www.cms.gov/Outreach-and-Education/Medicare-Learning-Network-MLN/MLNProducts/Downloads/ICN909060-IDTF-Fact-Sheet.pdf</w:t>
        </w:r>
      </w:hyperlink>
      <w:r w:rsidRPr="007D37F2">
        <w:rPr>
          <w:sz w:val="18"/>
          <w:szCs w:val="18"/>
        </w:rPr>
        <w:t xml:space="preserve"> </w:t>
      </w:r>
    </w:p>
    <w:p w14:paraId="77791565" w14:textId="77777777" w:rsidR="00255BB9" w:rsidRPr="007D37F2" w:rsidRDefault="00255BB9" w:rsidP="00921A4F">
      <w:pPr>
        <w:pStyle w:val="EndnoteText"/>
        <w:rPr>
          <w:sz w:val="18"/>
          <w:szCs w:val="18"/>
        </w:rPr>
      </w:pPr>
    </w:p>
  </w:endnote>
  <w:endnote w:id="11">
    <w:p w14:paraId="59D14A1B" w14:textId="244DA0B6" w:rsidR="00117EB8" w:rsidRPr="007D37F2" w:rsidRDefault="00117EB8">
      <w:pPr>
        <w:pStyle w:val="EndnoteText"/>
        <w:rPr>
          <w:rStyle w:val="Hyperlink"/>
          <w:sz w:val="18"/>
          <w:szCs w:val="18"/>
        </w:rPr>
      </w:pPr>
      <w:r w:rsidRPr="007D37F2">
        <w:rPr>
          <w:rStyle w:val="EndnoteReference"/>
          <w:sz w:val="18"/>
          <w:szCs w:val="18"/>
        </w:rPr>
        <w:endnoteRef/>
      </w:r>
      <w:r w:rsidRPr="007D37F2">
        <w:rPr>
          <w:sz w:val="18"/>
          <w:szCs w:val="18"/>
        </w:rPr>
        <w:t xml:space="preserve"> World Health Organization, </w:t>
      </w:r>
      <w:hyperlink r:id="rId17" w:history="1">
        <w:r w:rsidRPr="00371A0C">
          <w:rPr>
            <w:rStyle w:val="Hyperlink"/>
            <w:color w:val="auto"/>
            <w:sz w:val="18"/>
            <w:szCs w:val="18"/>
            <w:u w:val="none"/>
          </w:rPr>
          <w:t>Early cancer diagnosis saves lives, cuts treatment costs</w:t>
        </w:r>
      </w:hyperlink>
      <w:r w:rsidRPr="00371A0C">
        <w:rPr>
          <w:sz w:val="18"/>
          <w:szCs w:val="18"/>
        </w:rPr>
        <w:t xml:space="preserve">, </w:t>
      </w:r>
      <w:r w:rsidRPr="007D37F2">
        <w:rPr>
          <w:sz w:val="18"/>
          <w:szCs w:val="18"/>
        </w:rPr>
        <w:t xml:space="preserve">February 3, 2017, </w:t>
      </w:r>
      <w:hyperlink r:id="rId18" w:history="1">
        <w:r w:rsidRPr="007D37F2">
          <w:rPr>
            <w:rStyle w:val="Hyperlink"/>
            <w:color w:val="42558C" w:themeColor="accent1" w:themeShade="BF"/>
            <w:sz w:val="18"/>
            <w:szCs w:val="18"/>
          </w:rPr>
          <w:t>https://www.who.int/news-room/detail/03-02-2017-early-cancer-diagnosis-saves-lives-cuts-treatment-costs</w:t>
        </w:r>
      </w:hyperlink>
      <w:r w:rsidRPr="007D37F2">
        <w:rPr>
          <w:sz w:val="18"/>
          <w:szCs w:val="18"/>
        </w:rPr>
        <w:t xml:space="preserve"> &amp; Robert Wood Johnson Foundation, </w:t>
      </w:r>
      <w:hyperlink r:id="rId19" w:history="1">
        <w:r w:rsidRPr="00371A0C">
          <w:rPr>
            <w:rStyle w:val="Hyperlink"/>
            <w:color w:val="auto"/>
            <w:sz w:val="18"/>
            <w:szCs w:val="18"/>
            <w:u w:val="none"/>
          </w:rPr>
          <w:t>How can Early Treatment of Serious Mental Illness Improve Lives and Save Money?</w:t>
        </w:r>
      </w:hyperlink>
      <w:r w:rsidRPr="00371A0C">
        <w:rPr>
          <w:sz w:val="18"/>
          <w:szCs w:val="18"/>
        </w:rPr>
        <w:t xml:space="preserve"> March </w:t>
      </w:r>
      <w:r w:rsidRPr="007D37F2">
        <w:rPr>
          <w:sz w:val="18"/>
          <w:szCs w:val="18"/>
        </w:rPr>
        <w:t xml:space="preserve">26, 2013, </w:t>
      </w:r>
      <w:hyperlink r:id="rId20" w:history="1">
        <w:r w:rsidRPr="007D37F2">
          <w:rPr>
            <w:rStyle w:val="Hyperlink"/>
            <w:color w:val="42558C" w:themeColor="accent1" w:themeShade="BF"/>
            <w:sz w:val="18"/>
            <w:szCs w:val="18"/>
          </w:rPr>
          <w:t>https://www.rwjf.org/en/library/research/2013/03/how-can-early-treatment-of-serious-mental-illness-improve-lives-.html</w:t>
        </w:r>
      </w:hyperlink>
    </w:p>
    <w:p w14:paraId="00AB6DF5" w14:textId="77777777" w:rsidR="00117EB8" w:rsidRPr="007D37F2" w:rsidRDefault="00117EB8">
      <w:pPr>
        <w:pStyle w:val="EndnoteText"/>
        <w:rPr>
          <w:sz w:val="18"/>
          <w:szCs w:val="18"/>
        </w:rPr>
      </w:pPr>
    </w:p>
  </w:endnote>
  <w:endnote w:id="12">
    <w:p w14:paraId="6A521068" w14:textId="5A5BFFEA" w:rsidR="00350A74" w:rsidRPr="007D37F2" w:rsidRDefault="00350A74">
      <w:pPr>
        <w:pStyle w:val="EndnoteText"/>
        <w:rPr>
          <w:rStyle w:val="Hyperlink"/>
          <w:sz w:val="18"/>
          <w:szCs w:val="18"/>
        </w:rPr>
      </w:pPr>
      <w:r w:rsidRPr="007D37F2">
        <w:rPr>
          <w:rStyle w:val="EndnoteReference"/>
          <w:sz w:val="18"/>
          <w:szCs w:val="18"/>
        </w:rPr>
        <w:endnoteRef/>
      </w:r>
      <w:r w:rsidRPr="007D37F2">
        <w:rPr>
          <w:sz w:val="18"/>
          <w:szCs w:val="18"/>
        </w:rPr>
        <w:t xml:space="preserve"> Jung HY, Vest JR, Unruh MA, Kern LM, Kaushal R; HITEC Investigators. </w:t>
      </w:r>
      <w:hyperlink r:id="rId21" w:history="1">
        <w:r w:rsidRPr="00371A0C">
          <w:rPr>
            <w:rStyle w:val="Hyperlink"/>
            <w:color w:val="auto"/>
            <w:sz w:val="18"/>
            <w:szCs w:val="18"/>
            <w:u w:val="none"/>
          </w:rPr>
          <w:t>Use of Health Information Exchange and Repeat Imaging Costs</w:t>
        </w:r>
      </w:hyperlink>
      <w:r w:rsidRPr="00371A0C">
        <w:rPr>
          <w:sz w:val="18"/>
          <w:szCs w:val="18"/>
        </w:rPr>
        <w:t xml:space="preserve">. </w:t>
      </w:r>
      <w:r w:rsidRPr="007D37F2">
        <w:rPr>
          <w:sz w:val="18"/>
          <w:szCs w:val="18"/>
        </w:rPr>
        <w:t xml:space="preserve">J Am Coll </w:t>
      </w:r>
      <w:proofErr w:type="spellStart"/>
      <w:r w:rsidRPr="007D37F2">
        <w:rPr>
          <w:sz w:val="18"/>
          <w:szCs w:val="18"/>
        </w:rPr>
        <w:t>Radiol</w:t>
      </w:r>
      <w:proofErr w:type="spellEnd"/>
      <w:r w:rsidRPr="007D37F2">
        <w:rPr>
          <w:sz w:val="18"/>
          <w:szCs w:val="18"/>
        </w:rPr>
        <w:t xml:space="preserve">. 2015 Dec;12(12 Pt B):1364-70. Online at: </w:t>
      </w:r>
      <w:hyperlink r:id="rId22" w:history="1">
        <w:r w:rsidRPr="007D37F2">
          <w:rPr>
            <w:rStyle w:val="Hyperlink"/>
            <w:color w:val="42558C" w:themeColor="accent1" w:themeShade="BF"/>
            <w:sz w:val="18"/>
            <w:szCs w:val="18"/>
          </w:rPr>
          <w:t>https://pubmed.ncbi.nlm.nih.gov/26614881/</w:t>
        </w:r>
      </w:hyperlink>
    </w:p>
    <w:p w14:paraId="1293043C" w14:textId="77777777" w:rsidR="00350A74" w:rsidRPr="007D37F2" w:rsidRDefault="00350A74">
      <w:pPr>
        <w:pStyle w:val="EndnoteText"/>
        <w:rPr>
          <w:sz w:val="18"/>
          <w:szCs w:val="18"/>
        </w:rPr>
      </w:pPr>
    </w:p>
  </w:endnote>
  <w:endnote w:id="13">
    <w:p w14:paraId="4CF1DEC6" w14:textId="77777777" w:rsidR="00921A4F" w:rsidRPr="00581A2B" w:rsidRDefault="00921A4F" w:rsidP="00921A4F">
      <w:pPr>
        <w:pStyle w:val="EndnoteText"/>
        <w:rPr>
          <w:sz w:val="18"/>
          <w:szCs w:val="18"/>
        </w:rPr>
      </w:pPr>
      <w:r w:rsidRPr="007D37F2">
        <w:rPr>
          <w:rStyle w:val="EndnoteReference"/>
          <w:sz w:val="18"/>
          <w:szCs w:val="18"/>
        </w:rPr>
        <w:endnoteRef/>
      </w:r>
      <w:r w:rsidRPr="007D37F2">
        <w:rPr>
          <w:sz w:val="18"/>
          <w:szCs w:val="18"/>
        </w:rPr>
        <w:t xml:space="preserve"> Hendee WR, Becker GJ, Borgstede JP, Bosma J, Casarella WJ, Erickson BA, Maynard CD, Thrall JH, Wallner PE. Addressing overutilization in medical imaging. Radiology. 2010 Oct;257(1):240-5. </w:t>
      </w:r>
      <w:proofErr w:type="spellStart"/>
      <w:r w:rsidRPr="007D37F2">
        <w:rPr>
          <w:sz w:val="18"/>
          <w:szCs w:val="18"/>
        </w:rPr>
        <w:t>doi</w:t>
      </w:r>
      <w:proofErr w:type="spellEnd"/>
      <w:r w:rsidRPr="007D37F2">
        <w:rPr>
          <w:sz w:val="18"/>
          <w:szCs w:val="18"/>
        </w:rPr>
        <w:t xml:space="preserve">: 10.1148/radiol.10100063. </w:t>
      </w:r>
      <w:proofErr w:type="spellStart"/>
      <w:r w:rsidRPr="007D37F2">
        <w:rPr>
          <w:sz w:val="18"/>
          <w:szCs w:val="18"/>
        </w:rPr>
        <w:t>Epub</w:t>
      </w:r>
      <w:proofErr w:type="spellEnd"/>
      <w:r w:rsidRPr="007D37F2">
        <w:rPr>
          <w:sz w:val="18"/>
          <w:szCs w:val="18"/>
        </w:rPr>
        <w:t xml:space="preserve"> 2010 Aug 24. PMID: 20736333.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ÜÃWµ'3">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080651"/>
      <w:docPartObj>
        <w:docPartGallery w:val="Page Numbers (Bottom of Page)"/>
        <w:docPartUnique/>
      </w:docPartObj>
    </w:sdtPr>
    <w:sdtEndPr>
      <w:rPr>
        <w:rFonts w:ascii="Garamond" w:hAnsi="Garamond"/>
        <w:noProof/>
        <w:sz w:val="24"/>
        <w:szCs w:val="24"/>
      </w:rPr>
    </w:sdtEndPr>
    <w:sdtContent>
      <w:p w14:paraId="5AC495D3" w14:textId="77777777" w:rsidR="00921A4F" w:rsidRPr="003E6FCA" w:rsidRDefault="00921A4F">
        <w:pPr>
          <w:pStyle w:val="Footer"/>
          <w:jc w:val="center"/>
          <w:rPr>
            <w:rFonts w:ascii="Garamond" w:hAnsi="Garamond"/>
            <w:sz w:val="24"/>
            <w:szCs w:val="24"/>
          </w:rPr>
        </w:pPr>
        <w:r w:rsidRPr="003E6FCA">
          <w:rPr>
            <w:rFonts w:ascii="Garamond" w:hAnsi="Garamond"/>
            <w:sz w:val="24"/>
            <w:szCs w:val="24"/>
          </w:rPr>
          <w:fldChar w:fldCharType="begin"/>
        </w:r>
        <w:r w:rsidRPr="003E6FCA">
          <w:rPr>
            <w:rFonts w:ascii="Garamond" w:hAnsi="Garamond"/>
            <w:sz w:val="24"/>
            <w:szCs w:val="24"/>
          </w:rPr>
          <w:instrText xml:space="preserve"> PAGE   \* MERGEFORMAT </w:instrText>
        </w:r>
        <w:r w:rsidRPr="003E6FCA">
          <w:rPr>
            <w:rFonts w:ascii="Garamond" w:hAnsi="Garamond"/>
            <w:sz w:val="24"/>
            <w:szCs w:val="24"/>
          </w:rPr>
          <w:fldChar w:fldCharType="separate"/>
        </w:r>
        <w:r>
          <w:rPr>
            <w:rFonts w:ascii="Garamond" w:hAnsi="Garamond"/>
            <w:noProof/>
            <w:sz w:val="24"/>
            <w:szCs w:val="24"/>
          </w:rPr>
          <w:t>7</w:t>
        </w:r>
        <w:r w:rsidRPr="003E6FCA">
          <w:rPr>
            <w:rFonts w:ascii="Garamond" w:hAnsi="Garamond"/>
            <w:noProof/>
            <w:sz w:val="24"/>
            <w:szCs w:val="24"/>
          </w:rPr>
          <w:fldChar w:fldCharType="end"/>
        </w:r>
      </w:p>
    </w:sdtContent>
  </w:sdt>
  <w:p w14:paraId="42B4A58E" w14:textId="77777777" w:rsidR="00921A4F" w:rsidRDefault="00921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018266"/>
      <w:docPartObj>
        <w:docPartGallery w:val="Page Numbers (Bottom of Page)"/>
        <w:docPartUnique/>
      </w:docPartObj>
    </w:sdtPr>
    <w:sdtEndPr>
      <w:rPr>
        <w:rFonts w:ascii="Garamond" w:hAnsi="Garamond"/>
        <w:noProof/>
        <w:sz w:val="24"/>
        <w:szCs w:val="24"/>
      </w:rPr>
    </w:sdtEndPr>
    <w:sdtContent>
      <w:p w14:paraId="3D3B6AFF" w14:textId="09E91844" w:rsidR="00905BB3" w:rsidRPr="003E6FCA" w:rsidRDefault="00905BB3">
        <w:pPr>
          <w:pStyle w:val="Footer"/>
          <w:jc w:val="center"/>
          <w:rPr>
            <w:rFonts w:ascii="Garamond" w:hAnsi="Garamond"/>
            <w:sz w:val="24"/>
            <w:szCs w:val="24"/>
          </w:rPr>
        </w:pPr>
        <w:r w:rsidRPr="003E6FCA">
          <w:rPr>
            <w:rFonts w:ascii="Garamond" w:hAnsi="Garamond"/>
            <w:sz w:val="24"/>
            <w:szCs w:val="24"/>
          </w:rPr>
          <w:fldChar w:fldCharType="begin"/>
        </w:r>
        <w:r w:rsidRPr="003E6FCA">
          <w:rPr>
            <w:rFonts w:ascii="Garamond" w:hAnsi="Garamond"/>
            <w:sz w:val="24"/>
            <w:szCs w:val="24"/>
          </w:rPr>
          <w:instrText xml:space="preserve"> PAGE   \* MERGEFORMAT </w:instrText>
        </w:r>
        <w:r w:rsidRPr="003E6FCA">
          <w:rPr>
            <w:rFonts w:ascii="Garamond" w:hAnsi="Garamond"/>
            <w:sz w:val="24"/>
            <w:szCs w:val="24"/>
          </w:rPr>
          <w:fldChar w:fldCharType="separate"/>
        </w:r>
        <w:r>
          <w:rPr>
            <w:rFonts w:ascii="Garamond" w:hAnsi="Garamond"/>
            <w:noProof/>
            <w:sz w:val="24"/>
            <w:szCs w:val="24"/>
          </w:rPr>
          <w:t>7</w:t>
        </w:r>
        <w:r w:rsidRPr="003E6FCA">
          <w:rPr>
            <w:rFonts w:ascii="Garamond" w:hAnsi="Garamond"/>
            <w:noProof/>
            <w:sz w:val="24"/>
            <w:szCs w:val="24"/>
          </w:rPr>
          <w:fldChar w:fldCharType="end"/>
        </w:r>
      </w:p>
    </w:sdtContent>
  </w:sdt>
  <w:p w14:paraId="2B84946D" w14:textId="77777777" w:rsidR="00905BB3" w:rsidRDefault="00905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792B8" w14:textId="77777777" w:rsidR="00A91DE1" w:rsidRDefault="00A91DE1" w:rsidP="008C0709">
      <w:r>
        <w:separator/>
      </w:r>
    </w:p>
  </w:footnote>
  <w:footnote w:type="continuationSeparator" w:id="0">
    <w:p w14:paraId="02A90FB3" w14:textId="77777777" w:rsidR="00A91DE1" w:rsidRDefault="00A91DE1" w:rsidP="008C0709">
      <w:r>
        <w:continuationSeparator/>
      </w:r>
    </w:p>
  </w:footnote>
  <w:footnote w:id="1">
    <w:p w14:paraId="2D75F55E" w14:textId="77777777" w:rsidR="008B4FCB" w:rsidRPr="00FB21C5" w:rsidRDefault="008B4FCB" w:rsidP="008B4FCB">
      <w:pPr>
        <w:pStyle w:val="FootnoteText"/>
        <w:rPr>
          <w:sz w:val="18"/>
          <w:szCs w:val="18"/>
        </w:rPr>
      </w:pPr>
      <w:r w:rsidRPr="00FB21C5">
        <w:rPr>
          <w:rStyle w:val="FootnoteReference"/>
          <w:sz w:val="18"/>
          <w:szCs w:val="18"/>
        </w:rPr>
        <w:footnoteRef/>
      </w:r>
      <w:r w:rsidRPr="00FB21C5">
        <w:rPr>
          <w:sz w:val="18"/>
          <w:szCs w:val="18"/>
        </w:rPr>
        <w:t xml:space="preserve"> For more information, visit </w:t>
      </w:r>
      <w:hyperlink r:id="rId1" w:history="1">
        <w:r w:rsidRPr="00FB21C5">
          <w:rPr>
            <w:rStyle w:val="Hyperlink"/>
            <w:color w:val="234170" w:themeColor="text2" w:themeShade="BF"/>
            <w:sz w:val="18"/>
            <w:szCs w:val="18"/>
          </w:rPr>
          <w:t>https://www.melrosewakefield.org</w:t>
        </w:r>
      </w:hyperlink>
      <w:r w:rsidRPr="00FB21C5">
        <w:rPr>
          <w:sz w:val="18"/>
          <w:szCs w:val="18"/>
        </w:rPr>
        <w:t xml:space="preserve"> </w:t>
      </w:r>
    </w:p>
  </w:footnote>
  <w:footnote w:id="2">
    <w:p w14:paraId="61473FE7" w14:textId="26982AEF" w:rsidR="0079157E" w:rsidRPr="0079157E" w:rsidRDefault="0079157E">
      <w:pPr>
        <w:pStyle w:val="FootnoteText"/>
        <w:rPr>
          <w:sz w:val="18"/>
          <w:szCs w:val="18"/>
        </w:rPr>
      </w:pPr>
      <w:r w:rsidRPr="0079157E">
        <w:rPr>
          <w:rStyle w:val="FootnoteReference"/>
          <w:sz w:val="18"/>
          <w:szCs w:val="18"/>
        </w:rPr>
        <w:footnoteRef/>
      </w:r>
      <w:r w:rsidRPr="0079157E">
        <w:rPr>
          <w:sz w:val="18"/>
          <w:szCs w:val="18"/>
        </w:rPr>
        <w:t xml:space="preserve"> The PET-CT site is approximately two miles away and less than a ten-minute drive from MWH.</w:t>
      </w:r>
    </w:p>
  </w:footnote>
  <w:footnote w:id="3">
    <w:p w14:paraId="2152E6F3" w14:textId="77777777" w:rsidR="008B4FCB" w:rsidRPr="00FE362C" w:rsidRDefault="008B4FCB" w:rsidP="008B4FCB">
      <w:pPr>
        <w:pStyle w:val="FootnoteText"/>
        <w:rPr>
          <w:sz w:val="18"/>
          <w:szCs w:val="18"/>
        </w:rPr>
      </w:pPr>
      <w:r w:rsidRPr="00FB21C5">
        <w:rPr>
          <w:rStyle w:val="FootnoteReference"/>
          <w:sz w:val="18"/>
          <w:szCs w:val="18"/>
        </w:rPr>
        <w:footnoteRef/>
      </w:r>
      <w:r w:rsidRPr="00FB21C5">
        <w:rPr>
          <w:sz w:val="18"/>
          <w:szCs w:val="18"/>
        </w:rPr>
        <w:t xml:space="preserve"> PET provides images of bio-chemical metabolic activity in the body without the anatomical structural information that CT captures. CT provides 3D images with anatomic specificity of bones and tissues within the body. When overlaid, CT images aid in defining the precise location of any metabolic abnormality identified with PET. Both modalities have been in use for several decades. Performed simultaneously, the images provide a more accurate picture since there are no changes in patient positioning that would occur if the patient had to undergo each type of scan separately at different times on different units.</w:t>
      </w:r>
    </w:p>
  </w:footnote>
  <w:footnote w:id="4">
    <w:p w14:paraId="56E50DA3" w14:textId="46BF71E0" w:rsidR="00921A4F" w:rsidRPr="007E7974" w:rsidRDefault="00921A4F" w:rsidP="00921A4F">
      <w:pPr>
        <w:pStyle w:val="FootnoteText"/>
        <w:rPr>
          <w:rFonts w:cstheme="minorHAnsi"/>
          <w:color w:val="000000" w:themeColor="text1"/>
          <w:sz w:val="18"/>
          <w:szCs w:val="18"/>
        </w:rPr>
      </w:pPr>
      <w:r w:rsidRPr="007E7974">
        <w:rPr>
          <w:rStyle w:val="FootnoteReference"/>
          <w:rFonts w:cstheme="minorHAnsi"/>
          <w:color w:val="000000" w:themeColor="text1"/>
          <w:sz w:val="18"/>
          <w:szCs w:val="18"/>
        </w:rPr>
        <w:footnoteRef/>
      </w:r>
      <w:r w:rsidRPr="007E7974">
        <w:rPr>
          <w:rFonts w:cstheme="minorHAnsi"/>
          <w:color w:val="000000" w:themeColor="text1"/>
          <w:sz w:val="18"/>
          <w:szCs w:val="18"/>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r w:rsidR="00F316D2" w:rsidRPr="007E7974">
        <w:rPr>
          <w:rFonts w:eastAsia="Times New Roman" w:cstheme="minorHAnsi"/>
          <w:color w:val="000000" w:themeColor="text1"/>
          <w:sz w:val="24"/>
          <w:szCs w:val="24"/>
        </w:rPr>
        <w:t xml:space="preserve"> </w:t>
      </w:r>
      <w:r w:rsidR="00F316D2" w:rsidRPr="007E7974">
        <w:rPr>
          <w:rFonts w:cstheme="minorHAnsi"/>
          <w:color w:val="000000" w:themeColor="text1"/>
          <w:sz w:val="18"/>
          <w:szCs w:val="18"/>
        </w:rPr>
        <w:t xml:space="preserve">(1) If the Applicant or Holder has no </w:t>
      </w:r>
      <w:r w:rsidR="001F6E83">
        <w:rPr>
          <w:rFonts w:cstheme="minorHAnsi"/>
          <w:color w:val="000000" w:themeColor="text1"/>
          <w:sz w:val="18"/>
          <w:szCs w:val="18"/>
        </w:rPr>
        <w:t>P</w:t>
      </w:r>
      <w:r w:rsidR="00F316D2" w:rsidRPr="007E7974">
        <w:rPr>
          <w:rFonts w:cstheme="minorHAnsi"/>
          <w:color w:val="000000" w:themeColor="text1"/>
          <w:sz w:val="18"/>
          <w:szCs w:val="18"/>
        </w:rPr>
        <w:t xml:space="preserve">atient </w:t>
      </w:r>
      <w:r w:rsidR="001F6E83">
        <w:rPr>
          <w:rFonts w:cstheme="minorHAnsi"/>
          <w:color w:val="000000" w:themeColor="text1"/>
          <w:sz w:val="18"/>
          <w:szCs w:val="18"/>
        </w:rPr>
        <w:t>P</w:t>
      </w:r>
      <w:r w:rsidR="00F316D2" w:rsidRPr="007E7974">
        <w:rPr>
          <w:rFonts w:cstheme="minorHAnsi"/>
          <w:color w:val="000000" w:themeColor="text1"/>
          <w:sz w:val="18"/>
          <w:szCs w:val="18"/>
        </w:rPr>
        <w:t>anel itself, the Patient Panel includes the Patient Panel of the health care facilities affiliated with the Applicant.</w:t>
      </w:r>
    </w:p>
  </w:footnote>
  <w:footnote w:id="5">
    <w:p w14:paraId="5FC2B5B6" w14:textId="52BC61FE" w:rsidR="00B92BD8" w:rsidRPr="00B92BD8" w:rsidRDefault="00B92BD8">
      <w:pPr>
        <w:pStyle w:val="FootnoteText"/>
        <w:rPr>
          <w:sz w:val="18"/>
          <w:szCs w:val="18"/>
        </w:rPr>
      </w:pPr>
      <w:r w:rsidRPr="00B92BD8">
        <w:rPr>
          <w:rStyle w:val="FootnoteReference"/>
          <w:sz w:val="18"/>
          <w:szCs w:val="18"/>
        </w:rPr>
        <w:footnoteRef/>
      </w:r>
      <w:r w:rsidRPr="00B92BD8">
        <w:rPr>
          <w:sz w:val="18"/>
          <w:szCs w:val="18"/>
        </w:rPr>
        <w:t xml:space="preserve"> Fiscal year is defined as the period from October 1 to September 30.</w:t>
      </w:r>
    </w:p>
  </w:footnote>
  <w:footnote w:id="6">
    <w:p w14:paraId="6EBC2509" w14:textId="77777777" w:rsidR="005817ED" w:rsidRPr="00633CB6" w:rsidRDefault="005817ED" w:rsidP="005817ED">
      <w:pPr>
        <w:pStyle w:val="FootnoteText"/>
        <w:rPr>
          <w:sz w:val="18"/>
          <w:szCs w:val="18"/>
        </w:rPr>
      </w:pPr>
      <w:r w:rsidRPr="007E7974">
        <w:rPr>
          <w:rStyle w:val="FootnoteReference"/>
          <w:rFonts w:cstheme="minorHAnsi"/>
          <w:color w:val="000000" w:themeColor="text1"/>
          <w:sz w:val="18"/>
          <w:szCs w:val="18"/>
        </w:rPr>
        <w:footnoteRef/>
      </w:r>
      <w:r w:rsidRPr="007E7974">
        <w:rPr>
          <w:rFonts w:cstheme="minorHAnsi"/>
          <w:color w:val="000000" w:themeColor="text1"/>
          <w:sz w:val="18"/>
          <w:szCs w:val="18"/>
        </w:rPr>
        <w:t xml:space="preserve"> </w:t>
      </w:r>
      <w:r w:rsidRPr="007E7974">
        <w:rPr>
          <w:rFonts w:cstheme="minorHAnsi"/>
          <w:iCs/>
          <w:color w:val="000000" w:themeColor="text1"/>
          <w:sz w:val="18"/>
          <w:szCs w:val="18"/>
        </w:rPr>
        <w:t>“Unknown”’ were either not captured or declined to choose from the binary options provided</w:t>
      </w:r>
    </w:p>
  </w:footnote>
  <w:footnote w:id="7">
    <w:p w14:paraId="1DBF29AD" w14:textId="77777777" w:rsidR="005817ED" w:rsidRPr="006D3F24" w:rsidRDefault="005817ED" w:rsidP="005817ED">
      <w:pPr>
        <w:pStyle w:val="ListParagraph"/>
        <w:spacing w:after="0"/>
        <w:ind w:left="0"/>
        <w:jc w:val="both"/>
        <w:rPr>
          <w:iCs/>
          <w:color w:val="000000" w:themeColor="text1"/>
          <w:sz w:val="18"/>
          <w:szCs w:val="18"/>
        </w:rPr>
      </w:pPr>
      <w:r w:rsidRPr="006D3F24">
        <w:rPr>
          <w:rStyle w:val="FootnoteReference"/>
          <w:color w:val="000000" w:themeColor="text1"/>
          <w:sz w:val="18"/>
          <w:szCs w:val="18"/>
        </w:rPr>
        <w:footnoteRef/>
      </w:r>
      <w:r w:rsidRPr="006D3F24">
        <w:rPr>
          <w:color w:val="000000" w:themeColor="text1"/>
          <w:sz w:val="18"/>
          <w:szCs w:val="18"/>
        </w:rPr>
        <w:t xml:space="preserve"> </w:t>
      </w:r>
      <w:r w:rsidRPr="006D3F24">
        <w:rPr>
          <w:iCs/>
          <w:color w:val="000000" w:themeColor="text1"/>
          <w:sz w:val="18"/>
          <w:szCs w:val="18"/>
        </w:rPr>
        <w:t>Since Race and Ethnicity are self-reported, there may be an inclination by the patient to not participate in the answering of the question.  Patients that may identify as having more than one race may opt to choose “Other/Unknown”.  Also, the “Office of Management and Budget” (OMB) defines "Hispanic or Latino" as a person of Cuban, Mexican, Puerto Rican, South or Central American, or other Spanish culture or origin regardless of race. Many patients that identify with an ethnicity that meets the OMB definition of “Hispanic or Latino” may choose “Other/Unknown” as their race.</w:t>
      </w:r>
    </w:p>
  </w:footnote>
  <w:footnote w:id="8">
    <w:p w14:paraId="3518842C" w14:textId="77777777" w:rsidR="00E011FA" w:rsidRPr="006D3F24" w:rsidRDefault="00E011FA" w:rsidP="00E011FA">
      <w:pPr>
        <w:pStyle w:val="ListParagraph"/>
        <w:spacing w:after="0"/>
        <w:ind w:left="0"/>
        <w:jc w:val="both"/>
        <w:rPr>
          <w:iCs/>
          <w:color w:val="000000" w:themeColor="text1"/>
          <w:sz w:val="18"/>
          <w:szCs w:val="18"/>
        </w:rPr>
      </w:pPr>
      <w:r w:rsidRPr="006D3F24">
        <w:rPr>
          <w:rStyle w:val="FootnoteReference"/>
          <w:color w:val="000000" w:themeColor="text1"/>
          <w:sz w:val="18"/>
          <w:szCs w:val="18"/>
        </w:rPr>
        <w:footnoteRef/>
      </w:r>
      <w:r w:rsidRPr="006D3F24">
        <w:rPr>
          <w:color w:val="000000" w:themeColor="text1"/>
          <w:sz w:val="18"/>
          <w:szCs w:val="18"/>
        </w:rPr>
        <w:t xml:space="preserve"> </w:t>
      </w:r>
      <w:r w:rsidRPr="006D3F24">
        <w:rPr>
          <w:iCs/>
          <w:color w:val="000000" w:themeColor="text1"/>
          <w:sz w:val="18"/>
          <w:szCs w:val="18"/>
        </w:rPr>
        <w:t xml:space="preserve">“Dual” is defined as patients who are dually eligible for Medicare and Medicaid.  </w:t>
      </w:r>
    </w:p>
  </w:footnote>
  <w:footnote w:id="9">
    <w:p w14:paraId="088B1FE4" w14:textId="77777777" w:rsidR="00E011FA" w:rsidRDefault="00E011FA" w:rsidP="00E011FA">
      <w:pPr>
        <w:pStyle w:val="FootnoteText"/>
      </w:pPr>
      <w:r w:rsidRPr="006D3F24">
        <w:rPr>
          <w:rStyle w:val="FootnoteReference"/>
          <w:color w:val="000000" w:themeColor="text1"/>
          <w:sz w:val="18"/>
          <w:szCs w:val="18"/>
        </w:rPr>
        <w:footnoteRef/>
      </w:r>
      <w:r w:rsidRPr="006D3F24">
        <w:rPr>
          <w:color w:val="000000" w:themeColor="text1"/>
          <w:sz w:val="18"/>
          <w:szCs w:val="18"/>
        </w:rPr>
        <w:t xml:space="preserve"> </w:t>
      </w:r>
      <w:r w:rsidRPr="006D3F24">
        <w:rPr>
          <w:iCs/>
          <w:color w:val="000000" w:themeColor="text1"/>
          <w:sz w:val="18"/>
          <w:szCs w:val="18"/>
        </w:rPr>
        <w:t>“Behavioral” is defined as insurances products that are behavioral health carve out utilized by several local and national insurers.</w:t>
      </w:r>
    </w:p>
  </w:footnote>
  <w:footnote w:id="10">
    <w:p w14:paraId="07092B11" w14:textId="6C98EB4B" w:rsidR="0093684C" w:rsidRDefault="0093684C">
      <w:pPr>
        <w:pStyle w:val="FootnoteText"/>
      </w:pPr>
      <w:r>
        <w:rPr>
          <w:rStyle w:val="FootnoteReference"/>
        </w:rPr>
        <w:footnoteRef/>
      </w:r>
      <w:r>
        <w:t xml:space="preserve"> </w:t>
      </w:r>
      <w:r w:rsidRPr="003B7A41">
        <w:rPr>
          <w:sz w:val="18"/>
          <w:szCs w:val="18"/>
        </w:rPr>
        <w:t>An IDTF is a facility that is independent both of an attending or consulting physician’s office and of a hospital.</w:t>
      </w:r>
    </w:p>
  </w:footnote>
  <w:footnote w:id="11">
    <w:p w14:paraId="4B5B6864" w14:textId="26BC9BA6" w:rsidR="00E9613D" w:rsidRPr="00F4556A" w:rsidRDefault="00E9613D">
      <w:pPr>
        <w:pStyle w:val="FootnoteText"/>
        <w:rPr>
          <w:sz w:val="18"/>
          <w:szCs w:val="18"/>
        </w:rPr>
      </w:pPr>
      <w:r w:rsidRPr="00F4556A">
        <w:rPr>
          <w:rStyle w:val="FootnoteReference"/>
          <w:sz w:val="18"/>
          <w:szCs w:val="18"/>
        </w:rPr>
        <w:footnoteRef/>
      </w:r>
      <w:r w:rsidRPr="00F4556A">
        <w:rPr>
          <w:sz w:val="18"/>
          <w:szCs w:val="18"/>
        </w:rPr>
        <w:t xml:space="preserve"> The Advisory Board Company is a</w:t>
      </w:r>
      <w:r w:rsidR="00B154F9" w:rsidRPr="00F4556A">
        <w:rPr>
          <w:sz w:val="18"/>
          <w:szCs w:val="18"/>
        </w:rPr>
        <w:t xml:space="preserve"> </w:t>
      </w:r>
      <w:r w:rsidR="00283AD1" w:rsidRPr="00F4556A">
        <w:rPr>
          <w:sz w:val="18"/>
          <w:szCs w:val="18"/>
        </w:rPr>
        <w:t>research agency specializing in the healthcare industry.</w:t>
      </w:r>
    </w:p>
  </w:footnote>
  <w:footnote w:id="12">
    <w:p w14:paraId="66681AC2" w14:textId="5372A051" w:rsidR="00BE1EF9" w:rsidRPr="00F4556A" w:rsidRDefault="00BE1EF9">
      <w:pPr>
        <w:pStyle w:val="FootnoteText"/>
        <w:rPr>
          <w:sz w:val="18"/>
          <w:szCs w:val="18"/>
        </w:rPr>
      </w:pPr>
      <w:r w:rsidRPr="00F4556A">
        <w:rPr>
          <w:rStyle w:val="FootnoteReference"/>
          <w:sz w:val="18"/>
          <w:szCs w:val="18"/>
        </w:rPr>
        <w:footnoteRef/>
      </w:r>
      <w:r w:rsidRPr="00F4556A">
        <w:rPr>
          <w:sz w:val="18"/>
          <w:szCs w:val="18"/>
        </w:rPr>
        <w:t xml:space="preserve"> </w:t>
      </w:r>
      <w:r w:rsidR="00F4556A" w:rsidRPr="00F4556A">
        <w:rPr>
          <w:sz w:val="18"/>
          <w:szCs w:val="18"/>
        </w:rPr>
        <w:t xml:space="preserve">This is referenced in the CPA Report, which </w:t>
      </w:r>
      <w:r w:rsidRPr="00F4556A">
        <w:rPr>
          <w:sz w:val="18"/>
          <w:szCs w:val="18"/>
        </w:rPr>
        <w:t>us</w:t>
      </w:r>
      <w:r w:rsidR="00F4556A" w:rsidRPr="00F4556A">
        <w:rPr>
          <w:sz w:val="18"/>
          <w:szCs w:val="18"/>
        </w:rPr>
        <w:t>ed</w:t>
      </w:r>
      <w:r w:rsidRPr="00F4556A">
        <w:rPr>
          <w:sz w:val="18"/>
          <w:szCs w:val="18"/>
        </w:rPr>
        <w:t xml:space="preserve"> the Shields P</w:t>
      </w:r>
      <w:r w:rsidR="00F4556A">
        <w:rPr>
          <w:sz w:val="18"/>
          <w:szCs w:val="18"/>
        </w:rPr>
        <w:t>ET</w:t>
      </w:r>
      <w:r w:rsidRPr="00F4556A">
        <w:rPr>
          <w:sz w:val="18"/>
          <w:szCs w:val="18"/>
        </w:rPr>
        <w:t xml:space="preserve"> standard year over year growth trend from new PET starts with Shields since 2016.</w:t>
      </w:r>
    </w:p>
  </w:footnote>
  <w:footnote w:id="13">
    <w:p w14:paraId="60174897" w14:textId="77777777" w:rsidR="00921A4F" w:rsidRPr="00B74CA0" w:rsidRDefault="00921A4F" w:rsidP="00921A4F">
      <w:pPr>
        <w:pStyle w:val="FootnoteText"/>
        <w:rPr>
          <w:sz w:val="16"/>
          <w:szCs w:val="16"/>
        </w:rPr>
      </w:pPr>
      <w:r w:rsidRPr="00F4556A">
        <w:rPr>
          <w:rStyle w:val="FootnoteReference"/>
          <w:sz w:val="18"/>
          <w:szCs w:val="18"/>
        </w:rPr>
        <w:footnoteRef/>
      </w:r>
      <w:r w:rsidRPr="00F4556A">
        <w:rPr>
          <w:sz w:val="18"/>
          <w:szCs w:val="18"/>
        </w:rPr>
        <w:t xml:space="preserve"> Year over year % change starting in Year 2 is 12%, Year 3 is 12%; Year 4 is 10%; Year 5 is 10%; and Year 6 is 5%. For details, please see the Statement of Profit and Loss in the Appendix of the </w:t>
      </w:r>
      <w:proofErr w:type="spellStart"/>
      <w:r w:rsidRPr="00F4556A">
        <w:rPr>
          <w:sz w:val="18"/>
          <w:szCs w:val="18"/>
        </w:rPr>
        <w:t>Veralon</w:t>
      </w:r>
      <w:proofErr w:type="spellEnd"/>
      <w:r w:rsidRPr="00F4556A">
        <w:rPr>
          <w:sz w:val="18"/>
          <w:szCs w:val="18"/>
        </w:rPr>
        <w:t xml:space="preserve"> CPA Report.</w:t>
      </w:r>
      <w:r>
        <w:rPr>
          <w:sz w:val="16"/>
          <w:szCs w:val="16"/>
        </w:rPr>
        <w:t xml:space="preserve"> </w:t>
      </w:r>
    </w:p>
  </w:footnote>
  <w:footnote w:id="14">
    <w:p w14:paraId="00B42770" w14:textId="77777777" w:rsidR="00990D32" w:rsidRPr="00C6373B" w:rsidRDefault="00990D32" w:rsidP="00990D32">
      <w:pPr>
        <w:pStyle w:val="FootnoteText"/>
        <w:rPr>
          <w:sz w:val="18"/>
          <w:szCs w:val="18"/>
        </w:rPr>
      </w:pPr>
      <w:r w:rsidRPr="00C6373B">
        <w:rPr>
          <w:rStyle w:val="FootnoteReference"/>
          <w:sz w:val="18"/>
          <w:szCs w:val="18"/>
        </w:rPr>
        <w:footnoteRef/>
      </w:r>
      <w:r w:rsidRPr="00C6373B">
        <w:rPr>
          <w:sz w:val="18"/>
          <w:szCs w:val="18"/>
        </w:rPr>
        <w:t xml:space="preserve"> Available online at: </w:t>
      </w:r>
      <w:hyperlink r:id="rId2" w:history="1">
        <w:r w:rsidRPr="00C6373B">
          <w:rPr>
            <w:rStyle w:val="Hyperlink"/>
            <w:color w:val="42558C" w:themeColor="accent1" w:themeShade="BF"/>
            <w:sz w:val="18"/>
            <w:szCs w:val="18"/>
          </w:rPr>
          <w:t>https://www.mass.gov/lists/cancer-incidence-city-town-supplement</w:t>
        </w:r>
      </w:hyperlink>
      <w:r w:rsidRPr="00C6373B">
        <w:rPr>
          <w:color w:val="42558C" w:themeColor="accent1" w:themeShade="BF"/>
          <w:sz w:val="18"/>
          <w:szCs w:val="18"/>
        </w:rPr>
        <w:t xml:space="preserve"> </w:t>
      </w:r>
    </w:p>
  </w:footnote>
  <w:footnote w:id="15">
    <w:p w14:paraId="557F7542" w14:textId="704975F3" w:rsidR="007C792A" w:rsidRPr="00076AE8" w:rsidRDefault="007C792A">
      <w:pPr>
        <w:pStyle w:val="FootnoteText"/>
        <w:rPr>
          <w:sz w:val="18"/>
          <w:szCs w:val="18"/>
        </w:rPr>
      </w:pPr>
      <w:r w:rsidRPr="00076AE8">
        <w:rPr>
          <w:rStyle w:val="FootnoteReference"/>
          <w:sz w:val="18"/>
          <w:szCs w:val="18"/>
        </w:rPr>
        <w:footnoteRef/>
      </w:r>
      <w:r w:rsidRPr="00076AE8">
        <w:rPr>
          <w:sz w:val="18"/>
          <w:szCs w:val="18"/>
        </w:rPr>
        <w:t xml:space="preserve"> </w:t>
      </w:r>
      <w:r w:rsidR="00076AE8" w:rsidRPr="00076AE8">
        <w:rPr>
          <w:bCs/>
          <w:sz w:val="18"/>
          <w:szCs w:val="18"/>
        </w:rPr>
        <w:t>An SIR of 100 indicates that a city/town’s incidence of a certain type of cancer is equal to that expected based on statewide average age-specific incidence rates. An SIR of more than 100 indicates that a city/town’s incidence of a certain type of cancer is higher than expected for that type of cancer based on statewide average annual age specific incidence rates</w:t>
      </w:r>
    </w:p>
  </w:footnote>
  <w:footnote w:id="16">
    <w:p w14:paraId="16F7E86F" w14:textId="77777777" w:rsidR="00921A4F" w:rsidRPr="00254FF2" w:rsidRDefault="00921A4F" w:rsidP="00921A4F">
      <w:pPr>
        <w:pStyle w:val="FootnoteText"/>
        <w:contextualSpacing/>
        <w:rPr>
          <w:rFonts w:cstheme="minorHAnsi"/>
          <w:sz w:val="18"/>
          <w:szCs w:val="18"/>
        </w:rPr>
      </w:pPr>
      <w:r w:rsidRPr="00254FF2">
        <w:rPr>
          <w:rStyle w:val="FootnoteReference"/>
          <w:rFonts w:cstheme="minorHAnsi"/>
          <w:sz w:val="18"/>
          <w:szCs w:val="18"/>
        </w:rPr>
        <w:footnoteRef/>
      </w:r>
      <w:r w:rsidRPr="00254FF2">
        <w:rPr>
          <w:rFonts w:cstheme="minorHAnsi"/>
          <w:sz w:val="18"/>
          <w:szCs w:val="18"/>
        </w:rPr>
        <w:t xml:space="preserve"> </w:t>
      </w:r>
      <w:hyperlink r:id="rId3" w:history="1">
        <w:r w:rsidRPr="00254FF2">
          <w:rPr>
            <w:rStyle w:val="Hyperlink"/>
            <w:rFonts w:eastAsia="Times New Roman" w:cstheme="minorHAnsi"/>
            <w:color w:val="004A94"/>
            <w:sz w:val="18"/>
            <w:szCs w:val="18"/>
          </w:rPr>
          <w:t>Community Engagement Standards for Community Health Planning Guideline</w:t>
        </w:r>
      </w:hyperlink>
      <w:r w:rsidRPr="00254FF2">
        <w:rPr>
          <w:rFonts w:eastAsia="Times New Roman" w:cstheme="minorHAnsi"/>
          <w:sz w:val="18"/>
          <w:szCs w:val="18"/>
        </w:rPr>
        <w:t>.</w:t>
      </w:r>
      <w:r w:rsidRPr="00254FF2">
        <w:rPr>
          <w:rFonts w:cstheme="minorHAnsi"/>
          <w:sz w:val="18"/>
          <w:szCs w:val="18"/>
        </w:rPr>
        <w:t xml:space="preserve"> </w:t>
      </w:r>
    </w:p>
  </w:footnote>
  <w:footnote w:id="17">
    <w:p w14:paraId="3F9C9542" w14:textId="77777777" w:rsidR="00921A4F" w:rsidRPr="00254FF2" w:rsidRDefault="00921A4F" w:rsidP="00921A4F">
      <w:pPr>
        <w:pStyle w:val="FootnoteText"/>
        <w:rPr>
          <w:rFonts w:ascii="Arial" w:hAnsi="Arial" w:cs="Arial"/>
          <w:sz w:val="18"/>
          <w:szCs w:val="18"/>
        </w:rPr>
      </w:pPr>
      <w:r w:rsidRPr="00254FF2">
        <w:rPr>
          <w:rStyle w:val="FootnoteReference"/>
          <w:rFonts w:cstheme="minorHAnsi"/>
          <w:sz w:val="18"/>
          <w:szCs w:val="18"/>
        </w:rPr>
        <w:footnoteRef/>
      </w:r>
      <w:r w:rsidRPr="00254FF2">
        <w:rPr>
          <w:rFonts w:cstheme="minorHAnsi"/>
          <w:sz w:val="18"/>
          <w:szCs w:val="18"/>
        </w:rPr>
        <w:t xml:space="preserve"> </w:t>
      </w:r>
      <w:hyperlink r:id="rId4" w:history="1">
        <w:proofErr w:type="spellStart"/>
        <w:r w:rsidRPr="00254FF2">
          <w:rPr>
            <w:rStyle w:val="Hyperlink"/>
            <w:rFonts w:cstheme="minorHAnsi"/>
            <w:color w:val="004A94"/>
            <w:sz w:val="18"/>
            <w:szCs w:val="18"/>
          </w:rPr>
          <w:t>DoN</w:t>
        </w:r>
        <w:proofErr w:type="spellEnd"/>
        <w:r w:rsidRPr="00254FF2">
          <w:rPr>
            <w:rStyle w:val="Hyperlink"/>
            <w:rFonts w:cstheme="minorHAnsi"/>
            <w:color w:val="004A94"/>
            <w:sz w:val="18"/>
            <w:szCs w:val="18"/>
          </w:rPr>
          <w:t xml:space="preserve"> Regulation 100.210 (A)(1)(e)</w:t>
        </w:r>
      </w:hyperlink>
      <w:r w:rsidRPr="00254FF2">
        <w:rPr>
          <w:rFonts w:cstheme="minorHAnsi"/>
          <w:color w:val="004A94"/>
          <w:sz w:val="18"/>
          <w:szCs w:val="18"/>
        </w:rPr>
        <w:t>.</w:t>
      </w:r>
      <w:r w:rsidRPr="00254FF2">
        <w:rPr>
          <w:rFonts w:ascii="Arial" w:hAnsi="Arial" w:cs="Arial"/>
          <w:color w:val="004A94"/>
          <w:sz w:val="18"/>
          <w:szCs w:val="18"/>
        </w:rPr>
        <w:t xml:space="preserve"> </w:t>
      </w:r>
    </w:p>
  </w:footnote>
  <w:footnote w:id="18">
    <w:p w14:paraId="7516E1E2" w14:textId="77777777" w:rsidR="00921A4F" w:rsidRDefault="00921A4F" w:rsidP="00921A4F">
      <w:pPr>
        <w:pStyle w:val="FootnoteText"/>
      </w:pPr>
      <w:r w:rsidRPr="00254FF2">
        <w:rPr>
          <w:rStyle w:val="FootnoteReference"/>
          <w:sz w:val="18"/>
          <w:szCs w:val="18"/>
        </w:rPr>
        <w:footnoteRef/>
      </w:r>
      <w:r w:rsidRPr="00254FF2">
        <w:rPr>
          <w:sz w:val="18"/>
          <w:szCs w:val="18"/>
        </w:rPr>
        <w:t xml:space="preserve"> Current imaging equipment is 15+ years old. </w:t>
      </w:r>
    </w:p>
  </w:footnote>
  <w:footnote w:id="19">
    <w:p w14:paraId="33A0BC1A" w14:textId="77777777" w:rsidR="000227E8" w:rsidRPr="000227E8" w:rsidRDefault="000227E8" w:rsidP="000227E8">
      <w:pPr>
        <w:pStyle w:val="FootnoteText"/>
        <w:rPr>
          <w:sz w:val="18"/>
          <w:szCs w:val="18"/>
        </w:rPr>
      </w:pPr>
      <w:r w:rsidRPr="000227E8">
        <w:rPr>
          <w:rStyle w:val="FootnoteReference"/>
          <w:sz w:val="18"/>
          <w:szCs w:val="18"/>
        </w:rPr>
        <w:footnoteRef/>
      </w:r>
      <w:r w:rsidRPr="000227E8">
        <w:rPr>
          <w:sz w:val="18"/>
          <w:szCs w:val="18"/>
        </w:rPr>
        <w:t xml:space="preserve"> A more accurate system gives you better information, and better information makes it easier to declare a more definitive diagnosis and pursue a more specialized treatment plan.</w:t>
      </w:r>
    </w:p>
  </w:footnote>
  <w:footnote w:id="20">
    <w:p w14:paraId="385CF6E8" w14:textId="77777777" w:rsidR="000227E8" w:rsidRDefault="000227E8" w:rsidP="000227E8">
      <w:pPr>
        <w:pStyle w:val="FootnoteText"/>
      </w:pPr>
      <w:r w:rsidRPr="000227E8">
        <w:rPr>
          <w:rStyle w:val="FootnoteReference"/>
          <w:sz w:val="18"/>
          <w:szCs w:val="18"/>
        </w:rPr>
        <w:footnoteRef/>
      </w:r>
      <w:r w:rsidRPr="000227E8">
        <w:rPr>
          <w:sz w:val="18"/>
          <w:szCs w:val="18"/>
        </w:rPr>
        <w:t xml:space="preserve"> PET-CT scans create cross-sectional images (slices).</w:t>
      </w:r>
    </w:p>
  </w:footnote>
  <w:footnote w:id="21">
    <w:p w14:paraId="444F3659" w14:textId="77777777" w:rsidR="00921A4F" w:rsidRPr="009747CB" w:rsidRDefault="00921A4F" w:rsidP="00921A4F">
      <w:pPr>
        <w:pStyle w:val="FootnoteText"/>
        <w:rPr>
          <w:rFonts w:cstheme="minorHAnsi"/>
        </w:rPr>
      </w:pPr>
      <w:r w:rsidRPr="009747CB">
        <w:rPr>
          <w:rStyle w:val="FootnoteReference"/>
          <w:rFonts w:cstheme="minorHAnsi"/>
          <w:sz w:val="18"/>
          <w:szCs w:val="18"/>
        </w:rPr>
        <w:footnoteRef/>
      </w:r>
      <w:r w:rsidRPr="009747CB">
        <w:rPr>
          <w:rFonts w:cstheme="minorHAnsi"/>
        </w:rPr>
        <w:t xml:space="preserve"> </w:t>
      </w:r>
      <w:r w:rsidRPr="009747CB">
        <w:rPr>
          <w:rFonts w:eastAsia="Times New Roman" w:cstheme="minorHAnsi"/>
          <w:sz w:val="18"/>
          <w:szCs w:val="18"/>
        </w:rPr>
        <w:t>These are standard financial metrics used in determining the financial health and feasibility of an Applicant. Liquidity ratios measure the quality and adequacy of assets to meet current obligations as they come due. Operating metrics are used to assist in the evaluation of management performance. Additionally, certain metrics can be applicable to multiple categories.</w:t>
      </w:r>
      <w:r w:rsidRPr="009747CB">
        <w:rPr>
          <w:rFonts w:cstheme="minorHAnsi"/>
        </w:rPr>
        <w:t xml:space="preserve">  </w:t>
      </w:r>
    </w:p>
  </w:footnote>
  <w:footnote w:id="22">
    <w:p w14:paraId="392425E2" w14:textId="6ED1197B" w:rsidR="000574AE" w:rsidRPr="00E10C9B" w:rsidRDefault="000574AE">
      <w:pPr>
        <w:pStyle w:val="FootnoteText"/>
        <w:rPr>
          <w:rFonts w:cstheme="minorHAnsi"/>
          <w:sz w:val="18"/>
          <w:szCs w:val="18"/>
        </w:rPr>
      </w:pPr>
      <w:r w:rsidRPr="009747CB">
        <w:rPr>
          <w:rStyle w:val="FootnoteReference"/>
          <w:rFonts w:cstheme="minorHAnsi"/>
          <w:sz w:val="18"/>
          <w:szCs w:val="18"/>
        </w:rPr>
        <w:footnoteRef/>
      </w:r>
      <w:r w:rsidRPr="009747CB">
        <w:rPr>
          <w:rFonts w:cstheme="minorHAnsi"/>
          <w:sz w:val="18"/>
          <w:szCs w:val="18"/>
        </w:rPr>
        <w:t xml:space="preserve"> </w:t>
      </w:r>
      <w:r w:rsidRPr="009747CB">
        <w:rPr>
          <w:rStyle w:val="cf01"/>
          <w:rFonts w:asciiTheme="minorHAnsi" w:hAnsiTheme="minorHAnsi" w:cstheme="minorHAnsi"/>
        </w:rPr>
        <w:t xml:space="preserve">A contrast agent </w:t>
      </w:r>
      <w:proofErr w:type="gramStart"/>
      <w:r w:rsidRPr="009747CB">
        <w:rPr>
          <w:rStyle w:val="cf01"/>
          <w:rFonts w:asciiTheme="minorHAnsi" w:hAnsiTheme="minorHAnsi" w:cstheme="minorHAnsi"/>
        </w:rPr>
        <w:t>most commonly used</w:t>
      </w:r>
      <w:proofErr w:type="gramEnd"/>
      <w:r w:rsidRPr="009747CB">
        <w:rPr>
          <w:rStyle w:val="cf01"/>
          <w:rFonts w:asciiTheme="minorHAnsi" w:hAnsiTheme="minorHAnsi" w:cstheme="minorHAnsi"/>
        </w:rPr>
        <w:t xml:space="preserve"> in performing PET-CTs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951F" w14:textId="26F9D772" w:rsidR="00905BB3" w:rsidRDefault="00905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9540" w14:textId="59CB02AF" w:rsidR="00905BB3" w:rsidRDefault="00905B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7C0D" w14:textId="40480BCF" w:rsidR="00905BB3" w:rsidRDefault="00905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CD9"/>
    <w:multiLevelType w:val="hybridMultilevel"/>
    <w:tmpl w:val="525891F0"/>
    <w:lvl w:ilvl="0" w:tplc="402438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7E2B75"/>
    <w:multiLevelType w:val="hybridMultilevel"/>
    <w:tmpl w:val="1DEA2328"/>
    <w:lvl w:ilvl="0" w:tplc="0409000F">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0614D"/>
    <w:multiLevelType w:val="hybridMultilevel"/>
    <w:tmpl w:val="A154BF9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0BD4E15"/>
    <w:multiLevelType w:val="hybridMultilevel"/>
    <w:tmpl w:val="939C60D4"/>
    <w:lvl w:ilvl="0" w:tplc="54F82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27832"/>
    <w:multiLevelType w:val="hybridMultilevel"/>
    <w:tmpl w:val="9634B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A20DB"/>
    <w:multiLevelType w:val="hybridMultilevel"/>
    <w:tmpl w:val="96769050"/>
    <w:lvl w:ilvl="0" w:tplc="BE7AFC1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04018"/>
    <w:multiLevelType w:val="hybridMultilevel"/>
    <w:tmpl w:val="44D64B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22416170"/>
    <w:multiLevelType w:val="hybridMultilevel"/>
    <w:tmpl w:val="F87443F6"/>
    <w:lvl w:ilvl="0" w:tplc="86E6A6C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F87FBB"/>
    <w:multiLevelType w:val="hybridMultilevel"/>
    <w:tmpl w:val="0DC0E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E54543"/>
    <w:multiLevelType w:val="hybridMultilevel"/>
    <w:tmpl w:val="C21C3E8A"/>
    <w:lvl w:ilvl="0" w:tplc="B9CE924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EC59B3"/>
    <w:multiLevelType w:val="hybridMultilevel"/>
    <w:tmpl w:val="C6D45B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FF1691"/>
    <w:multiLevelType w:val="hybridMultilevel"/>
    <w:tmpl w:val="3BE8BA20"/>
    <w:lvl w:ilvl="0" w:tplc="3E98D06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E059EA"/>
    <w:multiLevelType w:val="hybridMultilevel"/>
    <w:tmpl w:val="D0A01010"/>
    <w:lvl w:ilvl="0" w:tplc="9DD21BE6">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80302C42">
      <w:numFmt w:val="bullet"/>
      <w:lvlText w:val="-"/>
      <w:lvlJc w:val="left"/>
      <w:pPr>
        <w:ind w:left="2340" w:hanging="360"/>
      </w:pPr>
      <w:rPr>
        <w:rFonts w:ascii="Calibri" w:eastAsiaTheme="minorHAnsi" w:hAnsi="Calibri" w:cs="Calibri" w:hint="default"/>
      </w:rPr>
    </w:lvl>
    <w:lvl w:ilvl="3" w:tplc="80302C42">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0D24C3"/>
    <w:multiLevelType w:val="hybridMultilevel"/>
    <w:tmpl w:val="9A0685AA"/>
    <w:lvl w:ilvl="0" w:tplc="0409000F">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DB192B"/>
    <w:multiLevelType w:val="hybridMultilevel"/>
    <w:tmpl w:val="7AD6E1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6D77D6"/>
    <w:multiLevelType w:val="hybridMultilevel"/>
    <w:tmpl w:val="EA3C9FEE"/>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4BC2A4B"/>
    <w:multiLevelType w:val="hybridMultilevel"/>
    <w:tmpl w:val="CEC268E6"/>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D48759A"/>
    <w:multiLevelType w:val="hybridMultilevel"/>
    <w:tmpl w:val="7F30DC3A"/>
    <w:lvl w:ilvl="0" w:tplc="22EC3D24">
      <w:numFmt w:val="bullet"/>
      <w:lvlText w:val="•"/>
      <w:lvlJc w:val="left"/>
      <w:pPr>
        <w:ind w:left="1080" w:hanging="360"/>
      </w:pPr>
      <w:rPr>
        <w:rFonts w:ascii="ÜÃWµ'3" w:eastAsiaTheme="minorHAnsi" w:hAnsi="ÜÃWµ'3" w:cs="ÜÃWµ'3"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8D228A"/>
    <w:multiLevelType w:val="hybridMultilevel"/>
    <w:tmpl w:val="21EA58D0"/>
    <w:lvl w:ilvl="0" w:tplc="04090019">
      <w:start w:val="1"/>
      <w:numFmt w:val="lowerLetter"/>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6512B52"/>
    <w:multiLevelType w:val="hybridMultilevel"/>
    <w:tmpl w:val="487E719E"/>
    <w:lvl w:ilvl="0" w:tplc="FFFFFFFF">
      <w:start w:val="1"/>
      <w:numFmt w:val="lowerRoman"/>
      <w:lvlText w:val="%1."/>
      <w:lvlJc w:val="righ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EA33C3"/>
    <w:multiLevelType w:val="hybridMultilevel"/>
    <w:tmpl w:val="19648F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0C66519"/>
    <w:multiLevelType w:val="hybridMultilevel"/>
    <w:tmpl w:val="ACB2DA32"/>
    <w:lvl w:ilvl="0" w:tplc="62E2DDFA">
      <w:start w:val="1"/>
      <w:numFmt w:val="lowerRoman"/>
      <w:lvlText w:val="%1."/>
      <w:lvlJc w:val="right"/>
      <w:pPr>
        <w:ind w:left="241" w:hanging="360"/>
      </w:pPr>
      <w:rPr>
        <w:b w:val="0"/>
        <w:bCs/>
      </w:rPr>
    </w:lvl>
    <w:lvl w:ilvl="1" w:tplc="04090019">
      <w:start w:val="1"/>
      <w:numFmt w:val="lowerLetter"/>
      <w:lvlText w:val="%2."/>
      <w:lvlJc w:val="left"/>
      <w:pPr>
        <w:ind w:left="961" w:hanging="360"/>
      </w:pPr>
    </w:lvl>
    <w:lvl w:ilvl="2" w:tplc="0409001B">
      <w:start w:val="1"/>
      <w:numFmt w:val="lowerRoman"/>
      <w:lvlText w:val="%3."/>
      <w:lvlJc w:val="right"/>
      <w:pPr>
        <w:ind w:left="1681" w:hanging="180"/>
      </w:pPr>
    </w:lvl>
    <w:lvl w:ilvl="3" w:tplc="0409000F">
      <w:start w:val="1"/>
      <w:numFmt w:val="decimal"/>
      <w:lvlText w:val="%4."/>
      <w:lvlJc w:val="left"/>
      <w:pPr>
        <w:ind w:left="2401" w:hanging="360"/>
      </w:pPr>
    </w:lvl>
    <w:lvl w:ilvl="4" w:tplc="04090019">
      <w:start w:val="1"/>
      <w:numFmt w:val="lowerLetter"/>
      <w:lvlText w:val="%5."/>
      <w:lvlJc w:val="left"/>
      <w:pPr>
        <w:ind w:left="3121" w:hanging="360"/>
      </w:pPr>
    </w:lvl>
    <w:lvl w:ilvl="5" w:tplc="0409001B">
      <w:start w:val="1"/>
      <w:numFmt w:val="lowerRoman"/>
      <w:lvlText w:val="%6."/>
      <w:lvlJc w:val="right"/>
      <w:pPr>
        <w:ind w:left="3841" w:hanging="180"/>
      </w:pPr>
    </w:lvl>
    <w:lvl w:ilvl="6" w:tplc="0409000F">
      <w:start w:val="1"/>
      <w:numFmt w:val="decimal"/>
      <w:lvlText w:val="%7."/>
      <w:lvlJc w:val="left"/>
      <w:pPr>
        <w:ind w:left="4561" w:hanging="360"/>
      </w:pPr>
    </w:lvl>
    <w:lvl w:ilvl="7" w:tplc="04090019">
      <w:start w:val="1"/>
      <w:numFmt w:val="lowerLetter"/>
      <w:lvlText w:val="%8."/>
      <w:lvlJc w:val="left"/>
      <w:pPr>
        <w:ind w:left="5281" w:hanging="360"/>
      </w:pPr>
    </w:lvl>
    <w:lvl w:ilvl="8" w:tplc="0409001B">
      <w:start w:val="1"/>
      <w:numFmt w:val="lowerRoman"/>
      <w:lvlText w:val="%9."/>
      <w:lvlJc w:val="right"/>
      <w:pPr>
        <w:ind w:left="6001" w:hanging="180"/>
      </w:pPr>
    </w:lvl>
  </w:abstractNum>
  <w:abstractNum w:abstractNumId="22" w15:restartNumberingAfterBreak="0">
    <w:nsid w:val="6EB4339F"/>
    <w:multiLevelType w:val="hybridMultilevel"/>
    <w:tmpl w:val="55121A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415BEB"/>
    <w:multiLevelType w:val="hybridMultilevel"/>
    <w:tmpl w:val="55AC3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577F5E"/>
    <w:multiLevelType w:val="hybridMultilevel"/>
    <w:tmpl w:val="2C0E72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95157558">
    <w:abstractNumId w:val="13"/>
  </w:num>
  <w:num w:numId="2" w16cid:durableId="412969118">
    <w:abstractNumId w:val="17"/>
  </w:num>
  <w:num w:numId="3" w16cid:durableId="1580208953">
    <w:abstractNumId w:val="24"/>
  </w:num>
  <w:num w:numId="4" w16cid:durableId="535895924">
    <w:abstractNumId w:val="18"/>
  </w:num>
  <w:num w:numId="5" w16cid:durableId="1596094385">
    <w:abstractNumId w:val="10"/>
  </w:num>
  <w:num w:numId="6" w16cid:durableId="1056246916">
    <w:abstractNumId w:val="23"/>
  </w:num>
  <w:num w:numId="7" w16cid:durableId="1875775655">
    <w:abstractNumId w:val="7"/>
  </w:num>
  <w:num w:numId="8" w16cid:durableId="1810710703">
    <w:abstractNumId w:val="3"/>
  </w:num>
  <w:num w:numId="9" w16cid:durableId="1472988343">
    <w:abstractNumId w:val="1"/>
  </w:num>
  <w:num w:numId="10" w16cid:durableId="440540375">
    <w:abstractNumId w:val="0"/>
  </w:num>
  <w:num w:numId="11" w16cid:durableId="90590640">
    <w:abstractNumId w:val="4"/>
  </w:num>
  <w:num w:numId="12" w16cid:durableId="1946569644">
    <w:abstractNumId w:val="21"/>
  </w:num>
  <w:num w:numId="13" w16cid:durableId="277222808">
    <w:abstractNumId w:val="19"/>
  </w:num>
  <w:num w:numId="14" w16cid:durableId="756294518">
    <w:abstractNumId w:val="21"/>
  </w:num>
  <w:num w:numId="15" w16cid:durableId="1914197720">
    <w:abstractNumId w:val="11"/>
  </w:num>
  <w:num w:numId="16" w16cid:durableId="855848208">
    <w:abstractNumId w:val="6"/>
  </w:num>
  <w:num w:numId="17" w16cid:durableId="1432554170">
    <w:abstractNumId w:val="12"/>
  </w:num>
  <w:num w:numId="18" w16cid:durableId="2087877974">
    <w:abstractNumId w:val="8"/>
  </w:num>
  <w:num w:numId="19" w16cid:durableId="796604276">
    <w:abstractNumId w:val="16"/>
  </w:num>
  <w:num w:numId="20" w16cid:durableId="270941091">
    <w:abstractNumId w:val="2"/>
  </w:num>
  <w:num w:numId="21" w16cid:durableId="1093665314">
    <w:abstractNumId w:val="15"/>
  </w:num>
  <w:num w:numId="22" w16cid:durableId="703822408">
    <w:abstractNumId w:val="9"/>
  </w:num>
  <w:num w:numId="23" w16cid:durableId="499077338">
    <w:abstractNumId w:val="14"/>
  </w:num>
  <w:num w:numId="24" w16cid:durableId="1266156072">
    <w:abstractNumId w:val="22"/>
  </w:num>
  <w:num w:numId="25" w16cid:durableId="2096054986">
    <w:abstractNumId w:val="5"/>
  </w:num>
  <w:num w:numId="26" w16cid:durableId="1708027265">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0" w:nlCheck="1" w:checkStyle="0"/>
  <w:activeWritingStyle w:appName="MSWord" w:lang="en-US" w:vendorID="64" w:dllVersion="0" w:nlCheck="1" w:checkStyle="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K0NDA0MTK2sDA3MTZU0lEKTi0uzszPAykwMqsFALHAzVAtAAAA"/>
  </w:docVars>
  <w:rsids>
    <w:rsidRoot w:val="008C0709"/>
    <w:rsid w:val="000001A6"/>
    <w:rsid w:val="0000020B"/>
    <w:rsid w:val="000002A7"/>
    <w:rsid w:val="00000925"/>
    <w:rsid w:val="00000F02"/>
    <w:rsid w:val="00000FDF"/>
    <w:rsid w:val="000015D7"/>
    <w:rsid w:val="00001880"/>
    <w:rsid w:val="00001A03"/>
    <w:rsid w:val="00001B46"/>
    <w:rsid w:val="00001D68"/>
    <w:rsid w:val="00001E0F"/>
    <w:rsid w:val="000023B5"/>
    <w:rsid w:val="00002A76"/>
    <w:rsid w:val="00002ADE"/>
    <w:rsid w:val="0000364F"/>
    <w:rsid w:val="00003AE8"/>
    <w:rsid w:val="0000516F"/>
    <w:rsid w:val="00005226"/>
    <w:rsid w:val="000053FA"/>
    <w:rsid w:val="00005421"/>
    <w:rsid w:val="00005945"/>
    <w:rsid w:val="00006043"/>
    <w:rsid w:val="00006964"/>
    <w:rsid w:val="00006B6F"/>
    <w:rsid w:val="00006FCD"/>
    <w:rsid w:val="000072B8"/>
    <w:rsid w:val="000073EC"/>
    <w:rsid w:val="00007818"/>
    <w:rsid w:val="0000789D"/>
    <w:rsid w:val="00007EC7"/>
    <w:rsid w:val="00010084"/>
    <w:rsid w:val="000100C8"/>
    <w:rsid w:val="0001067C"/>
    <w:rsid w:val="000111B6"/>
    <w:rsid w:val="00011399"/>
    <w:rsid w:val="0001145D"/>
    <w:rsid w:val="000114A8"/>
    <w:rsid w:val="000115ED"/>
    <w:rsid w:val="00011AB2"/>
    <w:rsid w:val="00012039"/>
    <w:rsid w:val="00012296"/>
    <w:rsid w:val="00012B79"/>
    <w:rsid w:val="00012E91"/>
    <w:rsid w:val="0001341B"/>
    <w:rsid w:val="00014493"/>
    <w:rsid w:val="000147B7"/>
    <w:rsid w:val="0001486D"/>
    <w:rsid w:val="00014C77"/>
    <w:rsid w:val="0001519C"/>
    <w:rsid w:val="00015479"/>
    <w:rsid w:val="0001582B"/>
    <w:rsid w:val="00015A86"/>
    <w:rsid w:val="00015DAB"/>
    <w:rsid w:val="0001695B"/>
    <w:rsid w:val="00017A92"/>
    <w:rsid w:val="00017C27"/>
    <w:rsid w:val="00017CAC"/>
    <w:rsid w:val="00017EBE"/>
    <w:rsid w:val="00020068"/>
    <w:rsid w:val="0002021E"/>
    <w:rsid w:val="00020631"/>
    <w:rsid w:val="00020821"/>
    <w:rsid w:val="00020965"/>
    <w:rsid w:val="00020FD7"/>
    <w:rsid w:val="0002143F"/>
    <w:rsid w:val="0002171E"/>
    <w:rsid w:val="000217EC"/>
    <w:rsid w:val="0002218C"/>
    <w:rsid w:val="00022292"/>
    <w:rsid w:val="000227E8"/>
    <w:rsid w:val="00022966"/>
    <w:rsid w:val="00022C7E"/>
    <w:rsid w:val="000239AD"/>
    <w:rsid w:val="00023A81"/>
    <w:rsid w:val="00023D70"/>
    <w:rsid w:val="00023E8F"/>
    <w:rsid w:val="000242E8"/>
    <w:rsid w:val="00024662"/>
    <w:rsid w:val="00024ABD"/>
    <w:rsid w:val="000258D8"/>
    <w:rsid w:val="00025C87"/>
    <w:rsid w:val="000262A9"/>
    <w:rsid w:val="0002723A"/>
    <w:rsid w:val="00027413"/>
    <w:rsid w:val="00027565"/>
    <w:rsid w:val="000279EE"/>
    <w:rsid w:val="00027B44"/>
    <w:rsid w:val="00027BB8"/>
    <w:rsid w:val="00027C0E"/>
    <w:rsid w:val="00027DD7"/>
    <w:rsid w:val="00030D16"/>
    <w:rsid w:val="00030D19"/>
    <w:rsid w:val="000319DE"/>
    <w:rsid w:val="00031B05"/>
    <w:rsid w:val="00031DD4"/>
    <w:rsid w:val="0003203D"/>
    <w:rsid w:val="000323B4"/>
    <w:rsid w:val="000325AF"/>
    <w:rsid w:val="0003285D"/>
    <w:rsid w:val="00032F3A"/>
    <w:rsid w:val="000332B4"/>
    <w:rsid w:val="000336D9"/>
    <w:rsid w:val="000338CF"/>
    <w:rsid w:val="00034075"/>
    <w:rsid w:val="0003438C"/>
    <w:rsid w:val="00034426"/>
    <w:rsid w:val="00034924"/>
    <w:rsid w:val="0003540A"/>
    <w:rsid w:val="0003565D"/>
    <w:rsid w:val="00035726"/>
    <w:rsid w:val="00035859"/>
    <w:rsid w:val="00035882"/>
    <w:rsid w:val="00036534"/>
    <w:rsid w:val="000365BB"/>
    <w:rsid w:val="0003678F"/>
    <w:rsid w:val="00037248"/>
    <w:rsid w:val="0003777C"/>
    <w:rsid w:val="0003779F"/>
    <w:rsid w:val="000378C9"/>
    <w:rsid w:val="000378CE"/>
    <w:rsid w:val="00037AF0"/>
    <w:rsid w:val="00037B9D"/>
    <w:rsid w:val="00040884"/>
    <w:rsid w:val="000415F0"/>
    <w:rsid w:val="0004181D"/>
    <w:rsid w:val="00041BFC"/>
    <w:rsid w:val="00041F4C"/>
    <w:rsid w:val="000422A3"/>
    <w:rsid w:val="000424D3"/>
    <w:rsid w:val="000427E0"/>
    <w:rsid w:val="00042D93"/>
    <w:rsid w:val="0004323A"/>
    <w:rsid w:val="00043F4F"/>
    <w:rsid w:val="00044D05"/>
    <w:rsid w:val="00045F6F"/>
    <w:rsid w:val="00046064"/>
    <w:rsid w:val="00046895"/>
    <w:rsid w:val="000468BC"/>
    <w:rsid w:val="00047574"/>
    <w:rsid w:val="00047905"/>
    <w:rsid w:val="00047AFC"/>
    <w:rsid w:val="000503A8"/>
    <w:rsid w:val="000504CF"/>
    <w:rsid w:val="00050530"/>
    <w:rsid w:val="00050D37"/>
    <w:rsid w:val="000515F0"/>
    <w:rsid w:val="00051634"/>
    <w:rsid w:val="000518D9"/>
    <w:rsid w:val="00051CCE"/>
    <w:rsid w:val="00052086"/>
    <w:rsid w:val="00052096"/>
    <w:rsid w:val="00052215"/>
    <w:rsid w:val="00052556"/>
    <w:rsid w:val="00052664"/>
    <w:rsid w:val="00052B92"/>
    <w:rsid w:val="0005358D"/>
    <w:rsid w:val="000536D7"/>
    <w:rsid w:val="00053849"/>
    <w:rsid w:val="00054A7A"/>
    <w:rsid w:val="00054E08"/>
    <w:rsid w:val="00054F01"/>
    <w:rsid w:val="00056445"/>
    <w:rsid w:val="000565B9"/>
    <w:rsid w:val="000565D5"/>
    <w:rsid w:val="00056E07"/>
    <w:rsid w:val="000572C6"/>
    <w:rsid w:val="000574AE"/>
    <w:rsid w:val="00057B2F"/>
    <w:rsid w:val="00057E7A"/>
    <w:rsid w:val="00057EB5"/>
    <w:rsid w:val="00060374"/>
    <w:rsid w:val="00060472"/>
    <w:rsid w:val="00060584"/>
    <w:rsid w:val="000607E5"/>
    <w:rsid w:val="00060D20"/>
    <w:rsid w:val="000612C2"/>
    <w:rsid w:val="0006171E"/>
    <w:rsid w:val="0006177D"/>
    <w:rsid w:val="000635A1"/>
    <w:rsid w:val="00063ADA"/>
    <w:rsid w:val="00063F91"/>
    <w:rsid w:val="00063FB5"/>
    <w:rsid w:val="0006467A"/>
    <w:rsid w:val="000646E0"/>
    <w:rsid w:val="00064AB0"/>
    <w:rsid w:val="00064C40"/>
    <w:rsid w:val="00065360"/>
    <w:rsid w:val="00065409"/>
    <w:rsid w:val="000659E4"/>
    <w:rsid w:val="00065CD6"/>
    <w:rsid w:val="00065E14"/>
    <w:rsid w:val="00066603"/>
    <w:rsid w:val="0006682E"/>
    <w:rsid w:val="000672AF"/>
    <w:rsid w:val="000679FE"/>
    <w:rsid w:val="00067A9B"/>
    <w:rsid w:val="00067B9B"/>
    <w:rsid w:val="00067D64"/>
    <w:rsid w:val="00067F0D"/>
    <w:rsid w:val="0007003D"/>
    <w:rsid w:val="00070074"/>
    <w:rsid w:val="00070785"/>
    <w:rsid w:val="00070D6C"/>
    <w:rsid w:val="000717C4"/>
    <w:rsid w:val="0007184A"/>
    <w:rsid w:val="00071A16"/>
    <w:rsid w:val="000726A9"/>
    <w:rsid w:val="0007293D"/>
    <w:rsid w:val="00073735"/>
    <w:rsid w:val="00074313"/>
    <w:rsid w:val="000744F1"/>
    <w:rsid w:val="00074526"/>
    <w:rsid w:val="00074538"/>
    <w:rsid w:val="00074600"/>
    <w:rsid w:val="0007496A"/>
    <w:rsid w:val="000751CD"/>
    <w:rsid w:val="000752CD"/>
    <w:rsid w:val="0007553D"/>
    <w:rsid w:val="000759EA"/>
    <w:rsid w:val="00075AB0"/>
    <w:rsid w:val="00075B85"/>
    <w:rsid w:val="00076654"/>
    <w:rsid w:val="0007689E"/>
    <w:rsid w:val="00076AE8"/>
    <w:rsid w:val="00076B1A"/>
    <w:rsid w:val="000773B8"/>
    <w:rsid w:val="000773E1"/>
    <w:rsid w:val="000776F9"/>
    <w:rsid w:val="00077700"/>
    <w:rsid w:val="00077DB8"/>
    <w:rsid w:val="0008011B"/>
    <w:rsid w:val="00080430"/>
    <w:rsid w:val="00080666"/>
    <w:rsid w:val="00080BE8"/>
    <w:rsid w:val="000810E3"/>
    <w:rsid w:val="000815DA"/>
    <w:rsid w:val="00082044"/>
    <w:rsid w:val="0008227E"/>
    <w:rsid w:val="00082400"/>
    <w:rsid w:val="00082461"/>
    <w:rsid w:val="00082892"/>
    <w:rsid w:val="00083335"/>
    <w:rsid w:val="0008356D"/>
    <w:rsid w:val="000839AC"/>
    <w:rsid w:val="000839C1"/>
    <w:rsid w:val="00083FCD"/>
    <w:rsid w:val="000843CF"/>
    <w:rsid w:val="00084415"/>
    <w:rsid w:val="000844CD"/>
    <w:rsid w:val="0008479B"/>
    <w:rsid w:val="00084AE5"/>
    <w:rsid w:val="00085226"/>
    <w:rsid w:val="0008574D"/>
    <w:rsid w:val="0008582A"/>
    <w:rsid w:val="00085873"/>
    <w:rsid w:val="00085D7B"/>
    <w:rsid w:val="00086D9D"/>
    <w:rsid w:val="0008716C"/>
    <w:rsid w:val="0008752D"/>
    <w:rsid w:val="00087634"/>
    <w:rsid w:val="0008768C"/>
    <w:rsid w:val="00087B5A"/>
    <w:rsid w:val="000905E0"/>
    <w:rsid w:val="00090688"/>
    <w:rsid w:val="00090989"/>
    <w:rsid w:val="00090E01"/>
    <w:rsid w:val="00090EE1"/>
    <w:rsid w:val="000911E7"/>
    <w:rsid w:val="000913AB"/>
    <w:rsid w:val="00091793"/>
    <w:rsid w:val="000923B5"/>
    <w:rsid w:val="00092A70"/>
    <w:rsid w:val="00092E92"/>
    <w:rsid w:val="00092F73"/>
    <w:rsid w:val="0009304B"/>
    <w:rsid w:val="000939BD"/>
    <w:rsid w:val="00093E2B"/>
    <w:rsid w:val="00093FC3"/>
    <w:rsid w:val="000942E8"/>
    <w:rsid w:val="0009553E"/>
    <w:rsid w:val="000955A1"/>
    <w:rsid w:val="00095AFF"/>
    <w:rsid w:val="0009600B"/>
    <w:rsid w:val="0009626C"/>
    <w:rsid w:val="00096856"/>
    <w:rsid w:val="00096EC2"/>
    <w:rsid w:val="000971C8"/>
    <w:rsid w:val="00097838"/>
    <w:rsid w:val="00097C23"/>
    <w:rsid w:val="00097DE0"/>
    <w:rsid w:val="00097E6A"/>
    <w:rsid w:val="00097EAE"/>
    <w:rsid w:val="000A05FC"/>
    <w:rsid w:val="000A0A37"/>
    <w:rsid w:val="000A0E80"/>
    <w:rsid w:val="000A22A9"/>
    <w:rsid w:val="000A264D"/>
    <w:rsid w:val="000A301C"/>
    <w:rsid w:val="000A303B"/>
    <w:rsid w:val="000A3524"/>
    <w:rsid w:val="000A3A57"/>
    <w:rsid w:val="000A44CC"/>
    <w:rsid w:val="000A45A0"/>
    <w:rsid w:val="000A45D5"/>
    <w:rsid w:val="000A47FB"/>
    <w:rsid w:val="000A4809"/>
    <w:rsid w:val="000A4B0E"/>
    <w:rsid w:val="000A546C"/>
    <w:rsid w:val="000A549C"/>
    <w:rsid w:val="000A5C36"/>
    <w:rsid w:val="000A6BFD"/>
    <w:rsid w:val="000A70D9"/>
    <w:rsid w:val="000A7401"/>
    <w:rsid w:val="000A7478"/>
    <w:rsid w:val="000A7AC1"/>
    <w:rsid w:val="000A7B1A"/>
    <w:rsid w:val="000A7C3F"/>
    <w:rsid w:val="000A7E9E"/>
    <w:rsid w:val="000A7FA5"/>
    <w:rsid w:val="000B0D2C"/>
    <w:rsid w:val="000B1838"/>
    <w:rsid w:val="000B1AE3"/>
    <w:rsid w:val="000B1B58"/>
    <w:rsid w:val="000B1CB9"/>
    <w:rsid w:val="000B20B5"/>
    <w:rsid w:val="000B245D"/>
    <w:rsid w:val="000B25B3"/>
    <w:rsid w:val="000B371A"/>
    <w:rsid w:val="000B383F"/>
    <w:rsid w:val="000B410F"/>
    <w:rsid w:val="000B41F8"/>
    <w:rsid w:val="000B437C"/>
    <w:rsid w:val="000B44F9"/>
    <w:rsid w:val="000B4610"/>
    <w:rsid w:val="000B4783"/>
    <w:rsid w:val="000B47E8"/>
    <w:rsid w:val="000B49B1"/>
    <w:rsid w:val="000B51AD"/>
    <w:rsid w:val="000B524F"/>
    <w:rsid w:val="000B5767"/>
    <w:rsid w:val="000B58B5"/>
    <w:rsid w:val="000B5DE7"/>
    <w:rsid w:val="000B661C"/>
    <w:rsid w:val="000B6696"/>
    <w:rsid w:val="000B72C0"/>
    <w:rsid w:val="000B741C"/>
    <w:rsid w:val="000B7B63"/>
    <w:rsid w:val="000C0407"/>
    <w:rsid w:val="000C0753"/>
    <w:rsid w:val="000C1123"/>
    <w:rsid w:val="000C1911"/>
    <w:rsid w:val="000C2263"/>
    <w:rsid w:val="000C273A"/>
    <w:rsid w:val="000C299C"/>
    <w:rsid w:val="000C2B58"/>
    <w:rsid w:val="000C2E83"/>
    <w:rsid w:val="000C35A1"/>
    <w:rsid w:val="000C408D"/>
    <w:rsid w:val="000C4360"/>
    <w:rsid w:val="000C4797"/>
    <w:rsid w:val="000C5065"/>
    <w:rsid w:val="000C55F3"/>
    <w:rsid w:val="000C5873"/>
    <w:rsid w:val="000C58C2"/>
    <w:rsid w:val="000C5D5C"/>
    <w:rsid w:val="000C5F7B"/>
    <w:rsid w:val="000C6213"/>
    <w:rsid w:val="000C63A9"/>
    <w:rsid w:val="000C6565"/>
    <w:rsid w:val="000C698A"/>
    <w:rsid w:val="000C7226"/>
    <w:rsid w:val="000C79C7"/>
    <w:rsid w:val="000C7B09"/>
    <w:rsid w:val="000C7CEC"/>
    <w:rsid w:val="000D0ADC"/>
    <w:rsid w:val="000D0C8C"/>
    <w:rsid w:val="000D0ED8"/>
    <w:rsid w:val="000D1D38"/>
    <w:rsid w:val="000D2043"/>
    <w:rsid w:val="000D20F1"/>
    <w:rsid w:val="000D272A"/>
    <w:rsid w:val="000D2A7D"/>
    <w:rsid w:val="000D2A90"/>
    <w:rsid w:val="000D2AFA"/>
    <w:rsid w:val="000D2CBA"/>
    <w:rsid w:val="000D2E2C"/>
    <w:rsid w:val="000D3A86"/>
    <w:rsid w:val="000D40DF"/>
    <w:rsid w:val="000D458A"/>
    <w:rsid w:val="000D4741"/>
    <w:rsid w:val="000D4A1E"/>
    <w:rsid w:val="000D4C43"/>
    <w:rsid w:val="000D4C5A"/>
    <w:rsid w:val="000D5247"/>
    <w:rsid w:val="000D5407"/>
    <w:rsid w:val="000D565B"/>
    <w:rsid w:val="000D6622"/>
    <w:rsid w:val="000D6A68"/>
    <w:rsid w:val="000D6AF2"/>
    <w:rsid w:val="000D6E6E"/>
    <w:rsid w:val="000D6F8E"/>
    <w:rsid w:val="000D709A"/>
    <w:rsid w:val="000D7A43"/>
    <w:rsid w:val="000D7BA6"/>
    <w:rsid w:val="000D7BFE"/>
    <w:rsid w:val="000D7E3B"/>
    <w:rsid w:val="000E0343"/>
    <w:rsid w:val="000E0C47"/>
    <w:rsid w:val="000E1041"/>
    <w:rsid w:val="000E1182"/>
    <w:rsid w:val="000E1CBB"/>
    <w:rsid w:val="000E1F11"/>
    <w:rsid w:val="000E21C0"/>
    <w:rsid w:val="000E23D4"/>
    <w:rsid w:val="000E28A3"/>
    <w:rsid w:val="000E314B"/>
    <w:rsid w:val="000E321D"/>
    <w:rsid w:val="000E3F36"/>
    <w:rsid w:val="000E441E"/>
    <w:rsid w:val="000E4791"/>
    <w:rsid w:val="000E4DCD"/>
    <w:rsid w:val="000E4ED3"/>
    <w:rsid w:val="000E5195"/>
    <w:rsid w:val="000E5CD6"/>
    <w:rsid w:val="000E5F08"/>
    <w:rsid w:val="000E6158"/>
    <w:rsid w:val="000E6839"/>
    <w:rsid w:val="000E6AC6"/>
    <w:rsid w:val="000E72BB"/>
    <w:rsid w:val="000E7412"/>
    <w:rsid w:val="000E776A"/>
    <w:rsid w:val="000F02D7"/>
    <w:rsid w:val="000F0F2E"/>
    <w:rsid w:val="000F115E"/>
    <w:rsid w:val="000F12F9"/>
    <w:rsid w:val="000F200E"/>
    <w:rsid w:val="000F2589"/>
    <w:rsid w:val="000F2E88"/>
    <w:rsid w:val="000F2FF8"/>
    <w:rsid w:val="000F30D4"/>
    <w:rsid w:val="000F317F"/>
    <w:rsid w:val="000F31DF"/>
    <w:rsid w:val="000F3A5E"/>
    <w:rsid w:val="000F3AD4"/>
    <w:rsid w:val="000F3C99"/>
    <w:rsid w:val="000F3DAD"/>
    <w:rsid w:val="000F3E5B"/>
    <w:rsid w:val="000F4347"/>
    <w:rsid w:val="000F4A8E"/>
    <w:rsid w:val="000F4BDC"/>
    <w:rsid w:val="000F4C9D"/>
    <w:rsid w:val="000F4F97"/>
    <w:rsid w:val="000F505F"/>
    <w:rsid w:val="000F5579"/>
    <w:rsid w:val="000F58A4"/>
    <w:rsid w:val="000F5CBC"/>
    <w:rsid w:val="000F5D39"/>
    <w:rsid w:val="000F5D9D"/>
    <w:rsid w:val="000F6105"/>
    <w:rsid w:val="000F6390"/>
    <w:rsid w:val="000F65A5"/>
    <w:rsid w:val="000F6D1C"/>
    <w:rsid w:val="000F73C6"/>
    <w:rsid w:val="000F7421"/>
    <w:rsid w:val="000F74D3"/>
    <w:rsid w:val="000F7808"/>
    <w:rsid w:val="000F789B"/>
    <w:rsid w:val="000F7C26"/>
    <w:rsid w:val="000F7C9A"/>
    <w:rsid w:val="000F7DFB"/>
    <w:rsid w:val="00100082"/>
    <w:rsid w:val="001004B8"/>
    <w:rsid w:val="001005C6"/>
    <w:rsid w:val="0010120C"/>
    <w:rsid w:val="001012E1"/>
    <w:rsid w:val="00101837"/>
    <w:rsid w:val="00101943"/>
    <w:rsid w:val="00101B15"/>
    <w:rsid w:val="001020EE"/>
    <w:rsid w:val="00102683"/>
    <w:rsid w:val="00102D4C"/>
    <w:rsid w:val="00103383"/>
    <w:rsid w:val="001039A7"/>
    <w:rsid w:val="00103B28"/>
    <w:rsid w:val="00104BB8"/>
    <w:rsid w:val="00104C61"/>
    <w:rsid w:val="00104CD5"/>
    <w:rsid w:val="00104E11"/>
    <w:rsid w:val="00104FED"/>
    <w:rsid w:val="00105784"/>
    <w:rsid w:val="00105A50"/>
    <w:rsid w:val="00105B76"/>
    <w:rsid w:val="00106691"/>
    <w:rsid w:val="001068A0"/>
    <w:rsid w:val="00106CA8"/>
    <w:rsid w:val="00106E07"/>
    <w:rsid w:val="00106F7D"/>
    <w:rsid w:val="0010730A"/>
    <w:rsid w:val="00107893"/>
    <w:rsid w:val="001100CE"/>
    <w:rsid w:val="001106D5"/>
    <w:rsid w:val="00110CCC"/>
    <w:rsid w:val="001114BC"/>
    <w:rsid w:val="001115CF"/>
    <w:rsid w:val="0011211C"/>
    <w:rsid w:val="00112E30"/>
    <w:rsid w:val="0011318D"/>
    <w:rsid w:val="00113309"/>
    <w:rsid w:val="00113894"/>
    <w:rsid w:val="001140E5"/>
    <w:rsid w:val="0011440B"/>
    <w:rsid w:val="00114B38"/>
    <w:rsid w:val="00114DF7"/>
    <w:rsid w:val="00114F4A"/>
    <w:rsid w:val="0011583A"/>
    <w:rsid w:val="0011592A"/>
    <w:rsid w:val="00115F6B"/>
    <w:rsid w:val="0011621B"/>
    <w:rsid w:val="001163BA"/>
    <w:rsid w:val="001166DA"/>
    <w:rsid w:val="00117338"/>
    <w:rsid w:val="001173E5"/>
    <w:rsid w:val="00117538"/>
    <w:rsid w:val="00117721"/>
    <w:rsid w:val="00117917"/>
    <w:rsid w:val="00117EB8"/>
    <w:rsid w:val="0012039D"/>
    <w:rsid w:val="001203DA"/>
    <w:rsid w:val="001207E1"/>
    <w:rsid w:val="001208D8"/>
    <w:rsid w:val="00120B32"/>
    <w:rsid w:val="00120D62"/>
    <w:rsid w:val="0012122D"/>
    <w:rsid w:val="00121240"/>
    <w:rsid w:val="00121453"/>
    <w:rsid w:val="001215C9"/>
    <w:rsid w:val="001216D6"/>
    <w:rsid w:val="0012234D"/>
    <w:rsid w:val="00122462"/>
    <w:rsid w:val="00122561"/>
    <w:rsid w:val="00122642"/>
    <w:rsid w:val="0012336A"/>
    <w:rsid w:val="0012367E"/>
    <w:rsid w:val="0012392C"/>
    <w:rsid w:val="00124050"/>
    <w:rsid w:val="00124894"/>
    <w:rsid w:val="00124BCB"/>
    <w:rsid w:val="00124E50"/>
    <w:rsid w:val="0012521D"/>
    <w:rsid w:val="001259C3"/>
    <w:rsid w:val="001265B4"/>
    <w:rsid w:val="001265FC"/>
    <w:rsid w:val="00126E8A"/>
    <w:rsid w:val="0012718A"/>
    <w:rsid w:val="00127222"/>
    <w:rsid w:val="0012796D"/>
    <w:rsid w:val="00127DBA"/>
    <w:rsid w:val="001300AE"/>
    <w:rsid w:val="001301CB"/>
    <w:rsid w:val="00130275"/>
    <w:rsid w:val="00130BE3"/>
    <w:rsid w:val="00130EB0"/>
    <w:rsid w:val="0013103B"/>
    <w:rsid w:val="001310BB"/>
    <w:rsid w:val="001314DD"/>
    <w:rsid w:val="0013187E"/>
    <w:rsid w:val="001319F2"/>
    <w:rsid w:val="00131C58"/>
    <w:rsid w:val="00131FF5"/>
    <w:rsid w:val="001321C4"/>
    <w:rsid w:val="0013238C"/>
    <w:rsid w:val="00132A79"/>
    <w:rsid w:val="00132B54"/>
    <w:rsid w:val="00132EB1"/>
    <w:rsid w:val="0013312B"/>
    <w:rsid w:val="00133363"/>
    <w:rsid w:val="00133883"/>
    <w:rsid w:val="0013398A"/>
    <w:rsid w:val="001339F6"/>
    <w:rsid w:val="0013437E"/>
    <w:rsid w:val="00134568"/>
    <w:rsid w:val="00134697"/>
    <w:rsid w:val="00134DF1"/>
    <w:rsid w:val="00135286"/>
    <w:rsid w:val="0013591D"/>
    <w:rsid w:val="001359C8"/>
    <w:rsid w:val="00135B96"/>
    <w:rsid w:val="00135D92"/>
    <w:rsid w:val="00135E14"/>
    <w:rsid w:val="00135E81"/>
    <w:rsid w:val="0013679C"/>
    <w:rsid w:val="00136B09"/>
    <w:rsid w:val="0013724C"/>
    <w:rsid w:val="001373D9"/>
    <w:rsid w:val="001377D8"/>
    <w:rsid w:val="00137C5B"/>
    <w:rsid w:val="001401F2"/>
    <w:rsid w:val="00140989"/>
    <w:rsid w:val="00141004"/>
    <w:rsid w:val="00141279"/>
    <w:rsid w:val="001412F5"/>
    <w:rsid w:val="001418D7"/>
    <w:rsid w:val="00141E82"/>
    <w:rsid w:val="0014242D"/>
    <w:rsid w:val="00142BE7"/>
    <w:rsid w:val="00142FC9"/>
    <w:rsid w:val="00143664"/>
    <w:rsid w:val="001438F2"/>
    <w:rsid w:val="00143A5F"/>
    <w:rsid w:val="00143C83"/>
    <w:rsid w:val="00143D18"/>
    <w:rsid w:val="00143F1D"/>
    <w:rsid w:val="00144119"/>
    <w:rsid w:val="00144153"/>
    <w:rsid w:val="00144A1A"/>
    <w:rsid w:val="001458A7"/>
    <w:rsid w:val="00146299"/>
    <w:rsid w:val="001466A8"/>
    <w:rsid w:val="00146710"/>
    <w:rsid w:val="0014702B"/>
    <w:rsid w:val="00147B20"/>
    <w:rsid w:val="00147C38"/>
    <w:rsid w:val="00150255"/>
    <w:rsid w:val="0015037D"/>
    <w:rsid w:val="00150D2E"/>
    <w:rsid w:val="001512D3"/>
    <w:rsid w:val="001522A9"/>
    <w:rsid w:val="00152B48"/>
    <w:rsid w:val="00153CB3"/>
    <w:rsid w:val="00154765"/>
    <w:rsid w:val="00154958"/>
    <w:rsid w:val="00154CF4"/>
    <w:rsid w:val="001550CE"/>
    <w:rsid w:val="001550EF"/>
    <w:rsid w:val="00155601"/>
    <w:rsid w:val="00155845"/>
    <w:rsid w:val="00155FFE"/>
    <w:rsid w:val="001571E0"/>
    <w:rsid w:val="001578D7"/>
    <w:rsid w:val="0016022B"/>
    <w:rsid w:val="0016038D"/>
    <w:rsid w:val="00160694"/>
    <w:rsid w:val="00160781"/>
    <w:rsid w:val="00160C58"/>
    <w:rsid w:val="00160F5F"/>
    <w:rsid w:val="00161097"/>
    <w:rsid w:val="001611A7"/>
    <w:rsid w:val="00161472"/>
    <w:rsid w:val="001619F1"/>
    <w:rsid w:val="00162356"/>
    <w:rsid w:val="0016297E"/>
    <w:rsid w:val="00162F38"/>
    <w:rsid w:val="0016309B"/>
    <w:rsid w:val="00163181"/>
    <w:rsid w:val="00163223"/>
    <w:rsid w:val="0016369C"/>
    <w:rsid w:val="001636B5"/>
    <w:rsid w:val="001636D9"/>
    <w:rsid w:val="00163AD7"/>
    <w:rsid w:val="00163EF3"/>
    <w:rsid w:val="00163EFA"/>
    <w:rsid w:val="00164176"/>
    <w:rsid w:val="0016576E"/>
    <w:rsid w:val="001657DB"/>
    <w:rsid w:val="00166045"/>
    <w:rsid w:val="00166275"/>
    <w:rsid w:val="001664D3"/>
    <w:rsid w:val="00166AFB"/>
    <w:rsid w:val="00167738"/>
    <w:rsid w:val="00171342"/>
    <w:rsid w:val="001714B2"/>
    <w:rsid w:val="00171608"/>
    <w:rsid w:val="00171823"/>
    <w:rsid w:val="00171FF0"/>
    <w:rsid w:val="00172262"/>
    <w:rsid w:val="001727FD"/>
    <w:rsid w:val="001729BB"/>
    <w:rsid w:val="001729CD"/>
    <w:rsid w:val="00172EDB"/>
    <w:rsid w:val="0017310C"/>
    <w:rsid w:val="00173426"/>
    <w:rsid w:val="0017394B"/>
    <w:rsid w:val="00173CC9"/>
    <w:rsid w:val="00174C7E"/>
    <w:rsid w:val="001752FB"/>
    <w:rsid w:val="00175766"/>
    <w:rsid w:val="0017586D"/>
    <w:rsid w:val="00175A04"/>
    <w:rsid w:val="00175AF1"/>
    <w:rsid w:val="00175B95"/>
    <w:rsid w:val="001760F7"/>
    <w:rsid w:val="00176749"/>
    <w:rsid w:val="001768CC"/>
    <w:rsid w:val="0017737E"/>
    <w:rsid w:val="001773CB"/>
    <w:rsid w:val="00177898"/>
    <w:rsid w:val="00180307"/>
    <w:rsid w:val="00180463"/>
    <w:rsid w:val="00180C5A"/>
    <w:rsid w:val="0018192A"/>
    <w:rsid w:val="00181B5A"/>
    <w:rsid w:val="00181FAC"/>
    <w:rsid w:val="00181FCF"/>
    <w:rsid w:val="00182FCF"/>
    <w:rsid w:val="0018359A"/>
    <w:rsid w:val="00183967"/>
    <w:rsid w:val="00183C3F"/>
    <w:rsid w:val="00183E43"/>
    <w:rsid w:val="001843D1"/>
    <w:rsid w:val="00184404"/>
    <w:rsid w:val="0018463C"/>
    <w:rsid w:val="001846C2"/>
    <w:rsid w:val="00184FC7"/>
    <w:rsid w:val="00185387"/>
    <w:rsid w:val="00185E34"/>
    <w:rsid w:val="00186706"/>
    <w:rsid w:val="00186DEE"/>
    <w:rsid w:val="001904D8"/>
    <w:rsid w:val="0019142C"/>
    <w:rsid w:val="0019160E"/>
    <w:rsid w:val="00191A1D"/>
    <w:rsid w:val="00191ABE"/>
    <w:rsid w:val="00191B8C"/>
    <w:rsid w:val="00191DB0"/>
    <w:rsid w:val="00191DC1"/>
    <w:rsid w:val="00191FB6"/>
    <w:rsid w:val="001921C9"/>
    <w:rsid w:val="001921FD"/>
    <w:rsid w:val="0019376A"/>
    <w:rsid w:val="00193AE7"/>
    <w:rsid w:val="00193CF1"/>
    <w:rsid w:val="00193F34"/>
    <w:rsid w:val="0019415A"/>
    <w:rsid w:val="001942F6"/>
    <w:rsid w:val="00194417"/>
    <w:rsid w:val="0019497C"/>
    <w:rsid w:val="00195E58"/>
    <w:rsid w:val="00196087"/>
    <w:rsid w:val="0019686D"/>
    <w:rsid w:val="00196BFC"/>
    <w:rsid w:val="00196F36"/>
    <w:rsid w:val="00196FCD"/>
    <w:rsid w:val="001971E3"/>
    <w:rsid w:val="001973F9"/>
    <w:rsid w:val="00197856"/>
    <w:rsid w:val="001978E9"/>
    <w:rsid w:val="0019796B"/>
    <w:rsid w:val="00197BBF"/>
    <w:rsid w:val="001A041E"/>
    <w:rsid w:val="001A05BE"/>
    <w:rsid w:val="001A07C8"/>
    <w:rsid w:val="001A0F44"/>
    <w:rsid w:val="001A1B1D"/>
    <w:rsid w:val="001A1BB7"/>
    <w:rsid w:val="001A1CEE"/>
    <w:rsid w:val="001A21B5"/>
    <w:rsid w:val="001A281F"/>
    <w:rsid w:val="001A2BC4"/>
    <w:rsid w:val="001A3354"/>
    <w:rsid w:val="001A3618"/>
    <w:rsid w:val="001A3A08"/>
    <w:rsid w:val="001A3D30"/>
    <w:rsid w:val="001A41E7"/>
    <w:rsid w:val="001A44FB"/>
    <w:rsid w:val="001A4E7D"/>
    <w:rsid w:val="001A55BE"/>
    <w:rsid w:val="001A59BC"/>
    <w:rsid w:val="001A5A0C"/>
    <w:rsid w:val="001A5C40"/>
    <w:rsid w:val="001A6912"/>
    <w:rsid w:val="001A6ADC"/>
    <w:rsid w:val="001A6E8C"/>
    <w:rsid w:val="001A6EFE"/>
    <w:rsid w:val="001A6F6E"/>
    <w:rsid w:val="001A71FB"/>
    <w:rsid w:val="001A72A6"/>
    <w:rsid w:val="001A7B48"/>
    <w:rsid w:val="001A7E21"/>
    <w:rsid w:val="001B0631"/>
    <w:rsid w:val="001B0DF8"/>
    <w:rsid w:val="001B0FD5"/>
    <w:rsid w:val="001B1348"/>
    <w:rsid w:val="001B1550"/>
    <w:rsid w:val="001B163C"/>
    <w:rsid w:val="001B1667"/>
    <w:rsid w:val="001B2522"/>
    <w:rsid w:val="001B2928"/>
    <w:rsid w:val="001B2AAD"/>
    <w:rsid w:val="001B2B2D"/>
    <w:rsid w:val="001B2C1D"/>
    <w:rsid w:val="001B3A66"/>
    <w:rsid w:val="001B3B64"/>
    <w:rsid w:val="001B4409"/>
    <w:rsid w:val="001B55F0"/>
    <w:rsid w:val="001B5782"/>
    <w:rsid w:val="001B5884"/>
    <w:rsid w:val="001B5EA1"/>
    <w:rsid w:val="001B6D5E"/>
    <w:rsid w:val="001B7288"/>
    <w:rsid w:val="001B7902"/>
    <w:rsid w:val="001B79BC"/>
    <w:rsid w:val="001B7B43"/>
    <w:rsid w:val="001C0FA7"/>
    <w:rsid w:val="001C120C"/>
    <w:rsid w:val="001C189F"/>
    <w:rsid w:val="001C1B5E"/>
    <w:rsid w:val="001C1E4A"/>
    <w:rsid w:val="001C21EF"/>
    <w:rsid w:val="001C233A"/>
    <w:rsid w:val="001C263E"/>
    <w:rsid w:val="001C27AA"/>
    <w:rsid w:val="001C27E6"/>
    <w:rsid w:val="001C281E"/>
    <w:rsid w:val="001C2BC9"/>
    <w:rsid w:val="001C3554"/>
    <w:rsid w:val="001C3E16"/>
    <w:rsid w:val="001C3E2E"/>
    <w:rsid w:val="001C3FAF"/>
    <w:rsid w:val="001C409F"/>
    <w:rsid w:val="001C4107"/>
    <w:rsid w:val="001C4161"/>
    <w:rsid w:val="001C42C9"/>
    <w:rsid w:val="001C42DD"/>
    <w:rsid w:val="001C4FE6"/>
    <w:rsid w:val="001C5983"/>
    <w:rsid w:val="001C5F05"/>
    <w:rsid w:val="001C68C8"/>
    <w:rsid w:val="001C69E6"/>
    <w:rsid w:val="001C6CA3"/>
    <w:rsid w:val="001C73C9"/>
    <w:rsid w:val="001C773B"/>
    <w:rsid w:val="001C7752"/>
    <w:rsid w:val="001C7980"/>
    <w:rsid w:val="001D0000"/>
    <w:rsid w:val="001D09EF"/>
    <w:rsid w:val="001D0BB1"/>
    <w:rsid w:val="001D0F36"/>
    <w:rsid w:val="001D147E"/>
    <w:rsid w:val="001D27EC"/>
    <w:rsid w:val="001D297B"/>
    <w:rsid w:val="001D2C2F"/>
    <w:rsid w:val="001D2CEE"/>
    <w:rsid w:val="001D337B"/>
    <w:rsid w:val="001D34FF"/>
    <w:rsid w:val="001D363E"/>
    <w:rsid w:val="001D3E95"/>
    <w:rsid w:val="001D45F3"/>
    <w:rsid w:val="001D48FC"/>
    <w:rsid w:val="001D4A01"/>
    <w:rsid w:val="001D4A57"/>
    <w:rsid w:val="001D4B36"/>
    <w:rsid w:val="001D4D2D"/>
    <w:rsid w:val="001D5843"/>
    <w:rsid w:val="001D5A4B"/>
    <w:rsid w:val="001D5D52"/>
    <w:rsid w:val="001D5E72"/>
    <w:rsid w:val="001D61B8"/>
    <w:rsid w:val="001D7C41"/>
    <w:rsid w:val="001D7DA6"/>
    <w:rsid w:val="001D7E23"/>
    <w:rsid w:val="001D7F16"/>
    <w:rsid w:val="001D7FD7"/>
    <w:rsid w:val="001E03C5"/>
    <w:rsid w:val="001E0B84"/>
    <w:rsid w:val="001E0D4E"/>
    <w:rsid w:val="001E0E87"/>
    <w:rsid w:val="001E0F3B"/>
    <w:rsid w:val="001E1A3F"/>
    <w:rsid w:val="001E27DD"/>
    <w:rsid w:val="001E302C"/>
    <w:rsid w:val="001E36A8"/>
    <w:rsid w:val="001E481E"/>
    <w:rsid w:val="001E4939"/>
    <w:rsid w:val="001E4BC5"/>
    <w:rsid w:val="001E4F1C"/>
    <w:rsid w:val="001E5266"/>
    <w:rsid w:val="001E59F7"/>
    <w:rsid w:val="001E5B50"/>
    <w:rsid w:val="001E5B7D"/>
    <w:rsid w:val="001E6402"/>
    <w:rsid w:val="001E6E05"/>
    <w:rsid w:val="001E711E"/>
    <w:rsid w:val="001E71E5"/>
    <w:rsid w:val="001E75F1"/>
    <w:rsid w:val="001E77E1"/>
    <w:rsid w:val="001E7832"/>
    <w:rsid w:val="001E7C3B"/>
    <w:rsid w:val="001E7E17"/>
    <w:rsid w:val="001F0933"/>
    <w:rsid w:val="001F1873"/>
    <w:rsid w:val="001F18EC"/>
    <w:rsid w:val="001F1E86"/>
    <w:rsid w:val="001F1EB6"/>
    <w:rsid w:val="001F2180"/>
    <w:rsid w:val="001F37CE"/>
    <w:rsid w:val="001F3F1F"/>
    <w:rsid w:val="001F3FB5"/>
    <w:rsid w:val="001F4DDB"/>
    <w:rsid w:val="001F5310"/>
    <w:rsid w:val="001F537E"/>
    <w:rsid w:val="001F548F"/>
    <w:rsid w:val="001F5A13"/>
    <w:rsid w:val="001F5B57"/>
    <w:rsid w:val="001F673E"/>
    <w:rsid w:val="001F6848"/>
    <w:rsid w:val="001F6E83"/>
    <w:rsid w:val="001F6F37"/>
    <w:rsid w:val="001F7027"/>
    <w:rsid w:val="001F7225"/>
    <w:rsid w:val="001F7272"/>
    <w:rsid w:val="001F730C"/>
    <w:rsid w:val="001F747C"/>
    <w:rsid w:val="00200289"/>
    <w:rsid w:val="00200807"/>
    <w:rsid w:val="002010BA"/>
    <w:rsid w:val="002016A8"/>
    <w:rsid w:val="002019A7"/>
    <w:rsid w:val="002019F5"/>
    <w:rsid w:val="0020236F"/>
    <w:rsid w:val="002028D8"/>
    <w:rsid w:val="002029AA"/>
    <w:rsid w:val="00203A26"/>
    <w:rsid w:val="00203BBE"/>
    <w:rsid w:val="00203C32"/>
    <w:rsid w:val="00203E24"/>
    <w:rsid w:val="0020429B"/>
    <w:rsid w:val="002042F6"/>
    <w:rsid w:val="0020445E"/>
    <w:rsid w:val="002044F9"/>
    <w:rsid w:val="00204531"/>
    <w:rsid w:val="0020481E"/>
    <w:rsid w:val="002048F3"/>
    <w:rsid w:val="00204975"/>
    <w:rsid w:val="0020499A"/>
    <w:rsid w:val="0020515B"/>
    <w:rsid w:val="002052D9"/>
    <w:rsid w:val="00205875"/>
    <w:rsid w:val="00205A01"/>
    <w:rsid w:val="00206428"/>
    <w:rsid w:val="0020757B"/>
    <w:rsid w:val="0021008C"/>
    <w:rsid w:val="002103AA"/>
    <w:rsid w:val="00210BE8"/>
    <w:rsid w:val="00210EF8"/>
    <w:rsid w:val="00211915"/>
    <w:rsid w:val="00211961"/>
    <w:rsid w:val="00211A5C"/>
    <w:rsid w:val="00211E9C"/>
    <w:rsid w:val="002124EE"/>
    <w:rsid w:val="00212832"/>
    <w:rsid w:val="00213A1C"/>
    <w:rsid w:val="002141D4"/>
    <w:rsid w:val="002142B6"/>
    <w:rsid w:val="0021453E"/>
    <w:rsid w:val="00214650"/>
    <w:rsid w:val="00214EA6"/>
    <w:rsid w:val="00214F37"/>
    <w:rsid w:val="002152B7"/>
    <w:rsid w:val="002155BC"/>
    <w:rsid w:val="0021582E"/>
    <w:rsid w:val="002164A5"/>
    <w:rsid w:val="0021693B"/>
    <w:rsid w:val="00216C90"/>
    <w:rsid w:val="00216D29"/>
    <w:rsid w:val="00216FFC"/>
    <w:rsid w:val="002177AB"/>
    <w:rsid w:val="002177C1"/>
    <w:rsid w:val="00217E2E"/>
    <w:rsid w:val="00217F91"/>
    <w:rsid w:val="002200C6"/>
    <w:rsid w:val="00220809"/>
    <w:rsid w:val="00220DE3"/>
    <w:rsid w:val="002212CB"/>
    <w:rsid w:val="00221472"/>
    <w:rsid w:val="00221C91"/>
    <w:rsid w:val="00221E29"/>
    <w:rsid w:val="00222896"/>
    <w:rsid w:val="00222A53"/>
    <w:rsid w:val="00222B74"/>
    <w:rsid w:val="00223340"/>
    <w:rsid w:val="00223A7B"/>
    <w:rsid w:val="00223CD3"/>
    <w:rsid w:val="00224058"/>
    <w:rsid w:val="00224078"/>
    <w:rsid w:val="002242AC"/>
    <w:rsid w:val="00224731"/>
    <w:rsid w:val="002248D8"/>
    <w:rsid w:val="0022497C"/>
    <w:rsid w:val="00225028"/>
    <w:rsid w:val="002252A2"/>
    <w:rsid w:val="0022549A"/>
    <w:rsid w:val="002254DD"/>
    <w:rsid w:val="00225626"/>
    <w:rsid w:val="00225D76"/>
    <w:rsid w:val="002270FB"/>
    <w:rsid w:val="0022769C"/>
    <w:rsid w:val="002300A0"/>
    <w:rsid w:val="0023025C"/>
    <w:rsid w:val="002305D0"/>
    <w:rsid w:val="00231124"/>
    <w:rsid w:val="00231128"/>
    <w:rsid w:val="002315A8"/>
    <w:rsid w:val="002316D5"/>
    <w:rsid w:val="00231792"/>
    <w:rsid w:val="00231A7A"/>
    <w:rsid w:val="00231AB4"/>
    <w:rsid w:val="002328B1"/>
    <w:rsid w:val="00232C79"/>
    <w:rsid w:val="002333D0"/>
    <w:rsid w:val="0023342D"/>
    <w:rsid w:val="00233478"/>
    <w:rsid w:val="0023374F"/>
    <w:rsid w:val="002338FD"/>
    <w:rsid w:val="00234300"/>
    <w:rsid w:val="002347EF"/>
    <w:rsid w:val="00234964"/>
    <w:rsid w:val="002349CC"/>
    <w:rsid w:val="00234DE2"/>
    <w:rsid w:val="00235229"/>
    <w:rsid w:val="002355A2"/>
    <w:rsid w:val="00236222"/>
    <w:rsid w:val="00236373"/>
    <w:rsid w:val="002363F6"/>
    <w:rsid w:val="002372B1"/>
    <w:rsid w:val="00237553"/>
    <w:rsid w:val="00237618"/>
    <w:rsid w:val="00237DDB"/>
    <w:rsid w:val="00237F51"/>
    <w:rsid w:val="00237F66"/>
    <w:rsid w:val="00240DA8"/>
    <w:rsid w:val="00240E70"/>
    <w:rsid w:val="00240F43"/>
    <w:rsid w:val="00241267"/>
    <w:rsid w:val="002418C5"/>
    <w:rsid w:val="00241FD7"/>
    <w:rsid w:val="00242B88"/>
    <w:rsid w:val="00242E67"/>
    <w:rsid w:val="00242E76"/>
    <w:rsid w:val="00242EB7"/>
    <w:rsid w:val="00243014"/>
    <w:rsid w:val="002435DA"/>
    <w:rsid w:val="002435F7"/>
    <w:rsid w:val="00243602"/>
    <w:rsid w:val="00243663"/>
    <w:rsid w:val="00244134"/>
    <w:rsid w:val="00244505"/>
    <w:rsid w:val="00244C8D"/>
    <w:rsid w:val="00245328"/>
    <w:rsid w:val="0024583D"/>
    <w:rsid w:val="00245EEE"/>
    <w:rsid w:val="00246810"/>
    <w:rsid w:val="00247190"/>
    <w:rsid w:val="002473C0"/>
    <w:rsid w:val="002474B9"/>
    <w:rsid w:val="0024765B"/>
    <w:rsid w:val="0024787A"/>
    <w:rsid w:val="002479FB"/>
    <w:rsid w:val="002501D6"/>
    <w:rsid w:val="002505DD"/>
    <w:rsid w:val="00250EBB"/>
    <w:rsid w:val="00251229"/>
    <w:rsid w:val="00251254"/>
    <w:rsid w:val="0025126D"/>
    <w:rsid w:val="00251F4D"/>
    <w:rsid w:val="00252431"/>
    <w:rsid w:val="00252586"/>
    <w:rsid w:val="002532A4"/>
    <w:rsid w:val="00253348"/>
    <w:rsid w:val="00253406"/>
    <w:rsid w:val="00253599"/>
    <w:rsid w:val="00253B94"/>
    <w:rsid w:val="00253DE8"/>
    <w:rsid w:val="0025455E"/>
    <w:rsid w:val="00254FF2"/>
    <w:rsid w:val="002554CB"/>
    <w:rsid w:val="00255746"/>
    <w:rsid w:val="00255985"/>
    <w:rsid w:val="00255BB9"/>
    <w:rsid w:val="00256D96"/>
    <w:rsid w:val="002574A3"/>
    <w:rsid w:val="002578D9"/>
    <w:rsid w:val="00257D54"/>
    <w:rsid w:val="00260429"/>
    <w:rsid w:val="002606E9"/>
    <w:rsid w:val="0026071B"/>
    <w:rsid w:val="00260D4E"/>
    <w:rsid w:val="00260D6F"/>
    <w:rsid w:val="00260F6E"/>
    <w:rsid w:val="00261362"/>
    <w:rsid w:val="00261528"/>
    <w:rsid w:val="00261A68"/>
    <w:rsid w:val="00261B67"/>
    <w:rsid w:val="002620F3"/>
    <w:rsid w:val="0026293E"/>
    <w:rsid w:val="00262DFA"/>
    <w:rsid w:val="00263256"/>
    <w:rsid w:val="00263332"/>
    <w:rsid w:val="00263513"/>
    <w:rsid w:val="0026387E"/>
    <w:rsid w:val="00263D57"/>
    <w:rsid w:val="00263D59"/>
    <w:rsid w:val="002644B6"/>
    <w:rsid w:val="00264704"/>
    <w:rsid w:val="002652BE"/>
    <w:rsid w:val="002658A9"/>
    <w:rsid w:val="00265A28"/>
    <w:rsid w:val="00265C05"/>
    <w:rsid w:val="00265D78"/>
    <w:rsid w:val="00265E4F"/>
    <w:rsid w:val="002667FB"/>
    <w:rsid w:val="00267548"/>
    <w:rsid w:val="0026799A"/>
    <w:rsid w:val="00267B78"/>
    <w:rsid w:val="00267CB8"/>
    <w:rsid w:val="00267D85"/>
    <w:rsid w:val="00267E93"/>
    <w:rsid w:val="00270832"/>
    <w:rsid w:val="002716CA"/>
    <w:rsid w:val="002716F0"/>
    <w:rsid w:val="00271A00"/>
    <w:rsid w:val="00272683"/>
    <w:rsid w:val="00272AF5"/>
    <w:rsid w:val="00274B67"/>
    <w:rsid w:val="00274D85"/>
    <w:rsid w:val="00275324"/>
    <w:rsid w:val="0027537F"/>
    <w:rsid w:val="002758F5"/>
    <w:rsid w:val="002759C7"/>
    <w:rsid w:val="00275F25"/>
    <w:rsid w:val="0027620E"/>
    <w:rsid w:val="002768D8"/>
    <w:rsid w:val="00276A08"/>
    <w:rsid w:val="00276E8E"/>
    <w:rsid w:val="002800EF"/>
    <w:rsid w:val="00280639"/>
    <w:rsid w:val="002806D0"/>
    <w:rsid w:val="002810A9"/>
    <w:rsid w:val="00282613"/>
    <w:rsid w:val="00283023"/>
    <w:rsid w:val="00283233"/>
    <w:rsid w:val="002833C5"/>
    <w:rsid w:val="0028347D"/>
    <w:rsid w:val="002838BD"/>
    <w:rsid w:val="00283918"/>
    <w:rsid w:val="00283AD1"/>
    <w:rsid w:val="00283C63"/>
    <w:rsid w:val="00283D23"/>
    <w:rsid w:val="00283E62"/>
    <w:rsid w:val="00283F23"/>
    <w:rsid w:val="0028488A"/>
    <w:rsid w:val="002852EB"/>
    <w:rsid w:val="00285428"/>
    <w:rsid w:val="002855D6"/>
    <w:rsid w:val="00285851"/>
    <w:rsid w:val="00285A7A"/>
    <w:rsid w:val="00285FBC"/>
    <w:rsid w:val="002866B9"/>
    <w:rsid w:val="00286ED6"/>
    <w:rsid w:val="00287204"/>
    <w:rsid w:val="00287B7B"/>
    <w:rsid w:val="00287B7F"/>
    <w:rsid w:val="00287D17"/>
    <w:rsid w:val="002904FA"/>
    <w:rsid w:val="0029122A"/>
    <w:rsid w:val="0029190A"/>
    <w:rsid w:val="00292079"/>
    <w:rsid w:val="00293B0F"/>
    <w:rsid w:val="00293CC9"/>
    <w:rsid w:val="00293E43"/>
    <w:rsid w:val="00294487"/>
    <w:rsid w:val="00294671"/>
    <w:rsid w:val="0029476B"/>
    <w:rsid w:val="00294B17"/>
    <w:rsid w:val="00294E48"/>
    <w:rsid w:val="00295393"/>
    <w:rsid w:val="002958C9"/>
    <w:rsid w:val="00296372"/>
    <w:rsid w:val="00296539"/>
    <w:rsid w:val="0029752F"/>
    <w:rsid w:val="00297AEF"/>
    <w:rsid w:val="00297F46"/>
    <w:rsid w:val="002A0250"/>
    <w:rsid w:val="002A02C6"/>
    <w:rsid w:val="002A067D"/>
    <w:rsid w:val="002A08DB"/>
    <w:rsid w:val="002A111D"/>
    <w:rsid w:val="002A1A23"/>
    <w:rsid w:val="002A1C2F"/>
    <w:rsid w:val="002A2147"/>
    <w:rsid w:val="002A22A5"/>
    <w:rsid w:val="002A305B"/>
    <w:rsid w:val="002A4FDF"/>
    <w:rsid w:val="002A639A"/>
    <w:rsid w:val="002A67D1"/>
    <w:rsid w:val="002A698F"/>
    <w:rsid w:val="002A6A2D"/>
    <w:rsid w:val="002A740E"/>
    <w:rsid w:val="002A7457"/>
    <w:rsid w:val="002A7AC5"/>
    <w:rsid w:val="002B0000"/>
    <w:rsid w:val="002B003D"/>
    <w:rsid w:val="002B07D6"/>
    <w:rsid w:val="002B0AE1"/>
    <w:rsid w:val="002B0DB2"/>
    <w:rsid w:val="002B1A98"/>
    <w:rsid w:val="002B1F17"/>
    <w:rsid w:val="002B2483"/>
    <w:rsid w:val="002B342D"/>
    <w:rsid w:val="002B3B4C"/>
    <w:rsid w:val="002B3B9E"/>
    <w:rsid w:val="002B3C6F"/>
    <w:rsid w:val="002B3EEE"/>
    <w:rsid w:val="002B414C"/>
    <w:rsid w:val="002B543B"/>
    <w:rsid w:val="002B544C"/>
    <w:rsid w:val="002B598D"/>
    <w:rsid w:val="002B6554"/>
    <w:rsid w:val="002B6D88"/>
    <w:rsid w:val="002B72EA"/>
    <w:rsid w:val="002B74D4"/>
    <w:rsid w:val="002B7A96"/>
    <w:rsid w:val="002C0763"/>
    <w:rsid w:val="002C0C20"/>
    <w:rsid w:val="002C11E2"/>
    <w:rsid w:val="002C25AD"/>
    <w:rsid w:val="002C2B96"/>
    <w:rsid w:val="002C2CE1"/>
    <w:rsid w:val="002C2DBC"/>
    <w:rsid w:val="002C2FBD"/>
    <w:rsid w:val="002C3127"/>
    <w:rsid w:val="002C3360"/>
    <w:rsid w:val="002C38F8"/>
    <w:rsid w:val="002C3B08"/>
    <w:rsid w:val="002C3E4C"/>
    <w:rsid w:val="002C4532"/>
    <w:rsid w:val="002C4601"/>
    <w:rsid w:val="002C4AB0"/>
    <w:rsid w:val="002C4B24"/>
    <w:rsid w:val="002C5014"/>
    <w:rsid w:val="002C5267"/>
    <w:rsid w:val="002C585A"/>
    <w:rsid w:val="002C60A6"/>
    <w:rsid w:val="002C654D"/>
    <w:rsid w:val="002C6E4D"/>
    <w:rsid w:val="002C715A"/>
    <w:rsid w:val="002C728D"/>
    <w:rsid w:val="002C765F"/>
    <w:rsid w:val="002C7AB6"/>
    <w:rsid w:val="002D002B"/>
    <w:rsid w:val="002D01E5"/>
    <w:rsid w:val="002D0382"/>
    <w:rsid w:val="002D0E7A"/>
    <w:rsid w:val="002D1649"/>
    <w:rsid w:val="002D2E0C"/>
    <w:rsid w:val="002D3984"/>
    <w:rsid w:val="002D452D"/>
    <w:rsid w:val="002D4618"/>
    <w:rsid w:val="002D464C"/>
    <w:rsid w:val="002D4902"/>
    <w:rsid w:val="002D4C32"/>
    <w:rsid w:val="002D535F"/>
    <w:rsid w:val="002D54A7"/>
    <w:rsid w:val="002D55B9"/>
    <w:rsid w:val="002D565E"/>
    <w:rsid w:val="002D5686"/>
    <w:rsid w:val="002D5974"/>
    <w:rsid w:val="002D5D3D"/>
    <w:rsid w:val="002D6167"/>
    <w:rsid w:val="002D6182"/>
    <w:rsid w:val="002D6186"/>
    <w:rsid w:val="002D6207"/>
    <w:rsid w:val="002D6285"/>
    <w:rsid w:val="002D71C7"/>
    <w:rsid w:val="002D736B"/>
    <w:rsid w:val="002D74E1"/>
    <w:rsid w:val="002D7A10"/>
    <w:rsid w:val="002D7D23"/>
    <w:rsid w:val="002E00DA"/>
    <w:rsid w:val="002E088D"/>
    <w:rsid w:val="002E0A71"/>
    <w:rsid w:val="002E1837"/>
    <w:rsid w:val="002E1A99"/>
    <w:rsid w:val="002E1AFB"/>
    <w:rsid w:val="002E3030"/>
    <w:rsid w:val="002E3100"/>
    <w:rsid w:val="002E3344"/>
    <w:rsid w:val="002E3DC8"/>
    <w:rsid w:val="002E4467"/>
    <w:rsid w:val="002E471E"/>
    <w:rsid w:val="002E5176"/>
    <w:rsid w:val="002E5AEC"/>
    <w:rsid w:val="002E69B3"/>
    <w:rsid w:val="002E719D"/>
    <w:rsid w:val="002E71CE"/>
    <w:rsid w:val="002E73A8"/>
    <w:rsid w:val="002E762D"/>
    <w:rsid w:val="002F0065"/>
    <w:rsid w:val="002F021B"/>
    <w:rsid w:val="002F095E"/>
    <w:rsid w:val="002F0C48"/>
    <w:rsid w:val="002F1159"/>
    <w:rsid w:val="002F1D45"/>
    <w:rsid w:val="002F2165"/>
    <w:rsid w:val="002F2575"/>
    <w:rsid w:val="002F2688"/>
    <w:rsid w:val="002F27DC"/>
    <w:rsid w:val="002F3BCD"/>
    <w:rsid w:val="002F44A3"/>
    <w:rsid w:val="002F50C8"/>
    <w:rsid w:val="002F510C"/>
    <w:rsid w:val="002F5457"/>
    <w:rsid w:val="002F57BD"/>
    <w:rsid w:val="002F63D1"/>
    <w:rsid w:val="002F63F0"/>
    <w:rsid w:val="002F6791"/>
    <w:rsid w:val="002F6D2A"/>
    <w:rsid w:val="002F756A"/>
    <w:rsid w:val="00300145"/>
    <w:rsid w:val="00300AD0"/>
    <w:rsid w:val="00300CA5"/>
    <w:rsid w:val="00300D64"/>
    <w:rsid w:val="0030103B"/>
    <w:rsid w:val="0030134E"/>
    <w:rsid w:val="00301934"/>
    <w:rsid w:val="00301C1C"/>
    <w:rsid w:val="00301DCF"/>
    <w:rsid w:val="003021F9"/>
    <w:rsid w:val="00302263"/>
    <w:rsid w:val="00302D63"/>
    <w:rsid w:val="003038A3"/>
    <w:rsid w:val="00304376"/>
    <w:rsid w:val="003046AA"/>
    <w:rsid w:val="0030486A"/>
    <w:rsid w:val="00304FCF"/>
    <w:rsid w:val="00305595"/>
    <w:rsid w:val="00306F6E"/>
    <w:rsid w:val="00307076"/>
    <w:rsid w:val="003077BD"/>
    <w:rsid w:val="00310195"/>
    <w:rsid w:val="00310551"/>
    <w:rsid w:val="00310EA3"/>
    <w:rsid w:val="00310F6C"/>
    <w:rsid w:val="00311198"/>
    <w:rsid w:val="00311BA6"/>
    <w:rsid w:val="00311D30"/>
    <w:rsid w:val="00312447"/>
    <w:rsid w:val="00312AE9"/>
    <w:rsid w:val="0031307D"/>
    <w:rsid w:val="00313413"/>
    <w:rsid w:val="00313518"/>
    <w:rsid w:val="00314305"/>
    <w:rsid w:val="00315192"/>
    <w:rsid w:val="003154A9"/>
    <w:rsid w:val="0031621B"/>
    <w:rsid w:val="0031714F"/>
    <w:rsid w:val="003173DF"/>
    <w:rsid w:val="00317B97"/>
    <w:rsid w:val="00317F62"/>
    <w:rsid w:val="003201F8"/>
    <w:rsid w:val="003209E9"/>
    <w:rsid w:val="0032125A"/>
    <w:rsid w:val="00321E51"/>
    <w:rsid w:val="00322151"/>
    <w:rsid w:val="00322814"/>
    <w:rsid w:val="00322AED"/>
    <w:rsid w:val="00322ED5"/>
    <w:rsid w:val="0032301E"/>
    <w:rsid w:val="003230A5"/>
    <w:rsid w:val="00323698"/>
    <w:rsid w:val="00323FFC"/>
    <w:rsid w:val="0032411E"/>
    <w:rsid w:val="00324267"/>
    <w:rsid w:val="00324487"/>
    <w:rsid w:val="003253C6"/>
    <w:rsid w:val="00325630"/>
    <w:rsid w:val="00325640"/>
    <w:rsid w:val="00326761"/>
    <w:rsid w:val="00326F8D"/>
    <w:rsid w:val="00327ADC"/>
    <w:rsid w:val="00327EA6"/>
    <w:rsid w:val="003301E3"/>
    <w:rsid w:val="00330782"/>
    <w:rsid w:val="00330A95"/>
    <w:rsid w:val="0033127D"/>
    <w:rsid w:val="003317B8"/>
    <w:rsid w:val="00331CAE"/>
    <w:rsid w:val="00331F2F"/>
    <w:rsid w:val="00332085"/>
    <w:rsid w:val="0033284A"/>
    <w:rsid w:val="00332D9D"/>
    <w:rsid w:val="00333105"/>
    <w:rsid w:val="00333666"/>
    <w:rsid w:val="00333EA3"/>
    <w:rsid w:val="00334923"/>
    <w:rsid w:val="00334DA8"/>
    <w:rsid w:val="00334F21"/>
    <w:rsid w:val="00335FDA"/>
    <w:rsid w:val="003361A1"/>
    <w:rsid w:val="0033626E"/>
    <w:rsid w:val="003369A0"/>
    <w:rsid w:val="00336BA0"/>
    <w:rsid w:val="00336CFB"/>
    <w:rsid w:val="00337410"/>
    <w:rsid w:val="00337508"/>
    <w:rsid w:val="00337846"/>
    <w:rsid w:val="00337AFC"/>
    <w:rsid w:val="0034024F"/>
    <w:rsid w:val="00340576"/>
    <w:rsid w:val="003408C0"/>
    <w:rsid w:val="00340D7E"/>
    <w:rsid w:val="003411C0"/>
    <w:rsid w:val="00341796"/>
    <w:rsid w:val="0034217C"/>
    <w:rsid w:val="00342787"/>
    <w:rsid w:val="00342C3F"/>
    <w:rsid w:val="00343835"/>
    <w:rsid w:val="00343D33"/>
    <w:rsid w:val="00344A4E"/>
    <w:rsid w:val="00344D8C"/>
    <w:rsid w:val="00344FC2"/>
    <w:rsid w:val="0034539F"/>
    <w:rsid w:val="003459AF"/>
    <w:rsid w:val="00346046"/>
    <w:rsid w:val="0034670F"/>
    <w:rsid w:val="00346ABF"/>
    <w:rsid w:val="00347748"/>
    <w:rsid w:val="00347D27"/>
    <w:rsid w:val="00347DC8"/>
    <w:rsid w:val="00347DD6"/>
    <w:rsid w:val="00347F5E"/>
    <w:rsid w:val="00350A74"/>
    <w:rsid w:val="00350E11"/>
    <w:rsid w:val="00351549"/>
    <w:rsid w:val="00352116"/>
    <w:rsid w:val="003522FB"/>
    <w:rsid w:val="00352302"/>
    <w:rsid w:val="0035294B"/>
    <w:rsid w:val="00353553"/>
    <w:rsid w:val="0035392F"/>
    <w:rsid w:val="00353FBE"/>
    <w:rsid w:val="00354D70"/>
    <w:rsid w:val="00355171"/>
    <w:rsid w:val="003556DC"/>
    <w:rsid w:val="00355B13"/>
    <w:rsid w:val="00355C11"/>
    <w:rsid w:val="00355ED4"/>
    <w:rsid w:val="00356C0A"/>
    <w:rsid w:val="00356CB6"/>
    <w:rsid w:val="003573A9"/>
    <w:rsid w:val="003600C5"/>
    <w:rsid w:val="003600E1"/>
    <w:rsid w:val="00360415"/>
    <w:rsid w:val="00360540"/>
    <w:rsid w:val="00360CC4"/>
    <w:rsid w:val="00360CE1"/>
    <w:rsid w:val="00360D35"/>
    <w:rsid w:val="00360DD5"/>
    <w:rsid w:val="00360EB9"/>
    <w:rsid w:val="00361671"/>
    <w:rsid w:val="00361ADC"/>
    <w:rsid w:val="00362407"/>
    <w:rsid w:val="0036260A"/>
    <w:rsid w:val="00362CB0"/>
    <w:rsid w:val="00362F66"/>
    <w:rsid w:val="00363200"/>
    <w:rsid w:val="00363367"/>
    <w:rsid w:val="0036336C"/>
    <w:rsid w:val="00363404"/>
    <w:rsid w:val="00363D01"/>
    <w:rsid w:val="0036427C"/>
    <w:rsid w:val="0036543A"/>
    <w:rsid w:val="0036568A"/>
    <w:rsid w:val="003656CA"/>
    <w:rsid w:val="00366533"/>
    <w:rsid w:val="00366E10"/>
    <w:rsid w:val="00367010"/>
    <w:rsid w:val="00367965"/>
    <w:rsid w:val="00367BD9"/>
    <w:rsid w:val="00370303"/>
    <w:rsid w:val="003714BE"/>
    <w:rsid w:val="003715FF"/>
    <w:rsid w:val="00371842"/>
    <w:rsid w:val="00371A0C"/>
    <w:rsid w:val="00371F6E"/>
    <w:rsid w:val="0037243A"/>
    <w:rsid w:val="00372BBD"/>
    <w:rsid w:val="00372D83"/>
    <w:rsid w:val="00373605"/>
    <w:rsid w:val="00373A79"/>
    <w:rsid w:val="00373B27"/>
    <w:rsid w:val="00373F13"/>
    <w:rsid w:val="0037456F"/>
    <w:rsid w:val="00374C94"/>
    <w:rsid w:val="00374F9B"/>
    <w:rsid w:val="00375009"/>
    <w:rsid w:val="003751F1"/>
    <w:rsid w:val="00376206"/>
    <w:rsid w:val="00376280"/>
    <w:rsid w:val="00376305"/>
    <w:rsid w:val="003763A9"/>
    <w:rsid w:val="00376508"/>
    <w:rsid w:val="00377313"/>
    <w:rsid w:val="00377C7E"/>
    <w:rsid w:val="00377E40"/>
    <w:rsid w:val="0038012B"/>
    <w:rsid w:val="00380992"/>
    <w:rsid w:val="00381D4B"/>
    <w:rsid w:val="003825FA"/>
    <w:rsid w:val="003826C7"/>
    <w:rsid w:val="003828B3"/>
    <w:rsid w:val="00382D36"/>
    <w:rsid w:val="0038376A"/>
    <w:rsid w:val="003838B3"/>
    <w:rsid w:val="00383B2D"/>
    <w:rsid w:val="0038410B"/>
    <w:rsid w:val="003844A8"/>
    <w:rsid w:val="00384655"/>
    <w:rsid w:val="003847EF"/>
    <w:rsid w:val="003848E7"/>
    <w:rsid w:val="00384D60"/>
    <w:rsid w:val="0038538E"/>
    <w:rsid w:val="0038596E"/>
    <w:rsid w:val="00386800"/>
    <w:rsid w:val="00386929"/>
    <w:rsid w:val="00386AF1"/>
    <w:rsid w:val="00386BF8"/>
    <w:rsid w:val="003877C1"/>
    <w:rsid w:val="003879C3"/>
    <w:rsid w:val="00387EEE"/>
    <w:rsid w:val="00390290"/>
    <w:rsid w:val="0039062A"/>
    <w:rsid w:val="00390B13"/>
    <w:rsid w:val="00391025"/>
    <w:rsid w:val="003910F8"/>
    <w:rsid w:val="003914A8"/>
    <w:rsid w:val="00391774"/>
    <w:rsid w:val="00391ABB"/>
    <w:rsid w:val="0039207A"/>
    <w:rsid w:val="003925E0"/>
    <w:rsid w:val="00392610"/>
    <w:rsid w:val="00392841"/>
    <w:rsid w:val="0039286D"/>
    <w:rsid w:val="003929D8"/>
    <w:rsid w:val="00393BD5"/>
    <w:rsid w:val="003949A7"/>
    <w:rsid w:val="00394BDF"/>
    <w:rsid w:val="00394E1B"/>
    <w:rsid w:val="00395048"/>
    <w:rsid w:val="00395382"/>
    <w:rsid w:val="0039548B"/>
    <w:rsid w:val="003955DE"/>
    <w:rsid w:val="0039577D"/>
    <w:rsid w:val="003964D0"/>
    <w:rsid w:val="00396565"/>
    <w:rsid w:val="003969E0"/>
    <w:rsid w:val="00396BC2"/>
    <w:rsid w:val="0039729B"/>
    <w:rsid w:val="003974CD"/>
    <w:rsid w:val="00397C9E"/>
    <w:rsid w:val="003A1360"/>
    <w:rsid w:val="003A19C7"/>
    <w:rsid w:val="003A1B00"/>
    <w:rsid w:val="003A1CFE"/>
    <w:rsid w:val="003A221F"/>
    <w:rsid w:val="003A243B"/>
    <w:rsid w:val="003A2DFE"/>
    <w:rsid w:val="003A35EB"/>
    <w:rsid w:val="003A394D"/>
    <w:rsid w:val="003A39A5"/>
    <w:rsid w:val="003A3B1E"/>
    <w:rsid w:val="003A5254"/>
    <w:rsid w:val="003A5552"/>
    <w:rsid w:val="003A6431"/>
    <w:rsid w:val="003A663E"/>
    <w:rsid w:val="003A73BA"/>
    <w:rsid w:val="003A7669"/>
    <w:rsid w:val="003A7C39"/>
    <w:rsid w:val="003A7D45"/>
    <w:rsid w:val="003A7EA8"/>
    <w:rsid w:val="003B075F"/>
    <w:rsid w:val="003B08EB"/>
    <w:rsid w:val="003B0EF9"/>
    <w:rsid w:val="003B0FB8"/>
    <w:rsid w:val="003B1753"/>
    <w:rsid w:val="003B1903"/>
    <w:rsid w:val="003B1AA5"/>
    <w:rsid w:val="003B1B94"/>
    <w:rsid w:val="003B22B3"/>
    <w:rsid w:val="003B22E3"/>
    <w:rsid w:val="003B236A"/>
    <w:rsid w:val="003B2D8F"/>
    <w:rsid w:val="003B3666"/>
    <w:rsid w:val="003B3EFB"/>
    <w:rsid w:val="003B44FD"/>
    <w:rsid w:val="003B4BD7"/>
    <w:rsid w:val="003B4E85"/>
    <w:rsid w:val="003B4FEA"/>
    <w:rsid w:val="003B53B4"/>
    <w:rsid w:val="003B560C"/>
    <w:rsid w:val="003B5A78"/>
    <w:rsid w:val="003B5AF0"/>
    <w:rsid w:val="003B6698"/>
    <w:rsid w:val="003B66FF"/>
    <w:rsid w:val="003B6783"/>
    <w:rsid w:val="003B70C5"/>
    <w:rsid w:val="003B782A"/>
    <w:rsid w:val="003B796A"/>
    <w:rsid w:val="003B7A41"/>
    <w:rsid w:val="003B7AB9"/>
    <w:rsid w:val="003B7DD4"/>
    <w:rsid w:val="003B7E0B"/>
    <w:rsid w:val="003C0150"/>
    <w:rsid w:val="003C0640"/>
    <w:rsid w:val="003C0FA7"/>
    <w:rsid w:val="003C14E5"/>
    <w:rsid w:val="003C1BB9"/>
    <w:rsid w:val="003C1DBC"/>
    <w:rsid w:val="003C2367"/>
    <w:rsid w:val="003C2839"/>
    <w:rsid w:val="003C29A0"/>
    <w:rsid w:val="003C2A24"/>
    <w:rsid w:val="003C2ADA"/>
    <w:rsid w:val="003C2DB2"/>
    <w:rsid w:val="003C38B6"/>
    <w:rsid w:val="003C395B"/>
    <w:rsid w:val="003C3E57"/>
    <w:rsid w:val="003C4324"/>
    <w:rsid w:val="003C4417"/>
    <w:rsid w:val="003C44CF"/>
    <w:rsid w:val="003C4A5A"/>
    <w:rsid w:val="003C4AD0"/>
    <w:rsid w:val="003C4BD1"/>
    <w:rsid w:val="003C4C09"/>
    <w:rsid w:val="003C5116"/>
    <w:rsid w:val="003C5910"/>
    <w:rsid w:val="003C5E53"/>
    <w:rsid w:val="003C5FAD"/>
    <w:rsid w:val="003C6178"/>
    <w:rsid w:val="003C64E5"/>
    <w:rsid w:val="003C661E"/>
    <w:rsid w:val="003C667D"/>
    <w:rsid w:val="003C6C21"/>
    <w:rsid w:val="003C6EA8"/>
    <w:rsid w:val="003C7535"/>
    <w:rsid w:val="003C78E0"/>
    <w:rsid w:val="003D0133"/>
    <w:rsid w:val="003D016B"/>
    <w:rsid w:val="003D018E"/>
    <w:rsid w:val="003D0291"/>
    <w:rsid w:val="003D0381"/>
    <w:rsid w:val="003D0638"/>
    <w:rsid w:val="003D08B6"/>
    <w:rsid w:val="003D08F7"/>
    <w:rsid w:val="003D2130"/>
    <w:rsid w:val="003D2446"/>
    <w:rsid w:val="003D32DF"/>
    <w:rsid w:val="003D39DA"/>
    <w:rsid w:val="003D3A89"/>
    <w:rsid w:val="003D3E00"/>
    <w:rsid w:val="003D3F00"/>
    <w:rsid w:val="003D3F28"/>
    <w:rsid w:val="003D4389"/>
    <w:rsid w:val="003D45CC"/>
    <w:rsid w:val="003D486E"/>
    <w:rsid w:val="003D55B4"/>
    <w:rsid w:val="003D590A"/>
    <w:rsid w:val="003D5D1D"/>
    <w:rsid w:val="003D5D83"/>
    <w:rsid w:val="003D6339"/>
    <w:rsid w:val="003D6427"/>
    <w:rsid w:val="003D6FC1"/>
    <w:rsid w:val="003D7099"/>
    <w:rsid w:val="003D73C3"/>
    <w:rsid w:val="003D761E"/>
    <w:rsid w:val="003E0376"/>
    <w:rsid w:val="003E04FD"/>
    <w:rsid w:val="003E0AC3"/>
    <w:rsid w:val="003E13B6"/>
    <w:rsid w:val="003E13D4"/>
    <w:rsid w:val="003E1AA1"/>
    <w:rsid w:val="003E2749"/>
    <w:rsid w:val="003E2EE8"/>
    <w:rsid w:val="003E3164"/>
    <w:rsid w:val="003E31F8"/>
    <w:rsid w:val="003E34F1"/>
    <w:rsid w:val="003E3BF9"/>
    <w:rsid w:val="003E3C9B"/>
    <w:rsid w:val="003E3EDA"/>
    <w:rsid w:val="003E40DF"/>
    <w:rsid w:val="003E428A"/>
    <w:rsid w:val="003E43AC"/>
    <w:rsid w:val="003E4D3F"/>
    <w:rsid w:val="003E517A"/>
    <w:rsid w:val="003E5241"/>
    <w:rsid w:val="003E528A"/>
    <w:rsid w:val="003E53EB"/>
    <w:rsid w:val="003E5408"/>
    <w:rsid w:val="003E5B6C"/>
    <w:rsid w:val="003E5CDC"/>
    <w:rsid w:val="003E5DFF"/>
    <w:rsid w:val="003E6079"/>
    <w:rsid w:val="003E6091"/>
    <w:rsid w:val="003E631D"/>
    <w:rsid w:val="003E6360"/>
    <w:rsid w:val="003E6C92"/>
    <w:rsid w:val="003E6E06"/>
    <w:rsid w:val="003E6E31"/>
    <w:rsid w:val="003E6FCA"/>
    <w:rsid w:val="003E7334"/>
    <w:rsid w:val="003E763F"/>
    <w:rsid w:val="003E7982"/>
    <w:rsid w:val="003E79A6"/>
    <w:rsid w:val="003F057A"/>
    <w:rsid w:val="003F0AA4"/>
    <w:rsid w:val="003F0C5E"/>
    <w:rsid w:val="003F0CC5"/>
    <w:rsid w:val="003F0D07"/>
    <w:rsid w:val="003F1134"/>
    <w:rsid w:val="003F1173"/>
    <w:rsid w:val="003F174C"/>
    <w:rsid w:val="003F25F7"/>
    <w:rsid w:val="003F277D"/>
    <w:rsid w:val="003F27F5"/>
    <w:rsid w:val="003F29A4"/>
    <w:rsid w:val="003F2ED0"/>
    <w:rsid w:val="003F345D"/>
    <w:rsid w:val="003F377E"/>
    <w:rsid w:val="003F3CE9"/>
    <w:rsid w:val="003F4BC9"/>
    <w:rsid w:val="003F4BD0"/>
    <w:rsid w:val="003F4C9B"/>
    <w:rsid w:val="003F62E7"/>
    <w:rsid w:val="003F6321"/>
    <w:rsid w:val="003F666B"/>
    <w:rsid w:val="003F6D8A"/>
    <w:rsid w:val="003F7ADD"/>
    <w:rsid w:val="003F7E20"/>
    <w:rsid w:val="0040001D"/>
    <w:rsid w:val="00401931"/>
    <w:rsid w:val="004023F7"/>
    <w:rsid w:val="00402B0F"/>
    <w:rsid w:val="00402FB8"/>
    <w:rsid w:val="00403969"/>
    <w:rsid w:val="004040D3"/>
    <w:rsid w:val="004043EB"/>
    <w:rsid w:val="00405A93"/>
    <w:rsid w:val="00405B9F"/>
    <w:rsid w:val="00405D0E"/>
    <w:rsid w:val="00406608"/>
    <w:rsid w:val="004067B2"/>
    <w:rsid w:val="00406938"/>
    <w:rsid w:val="00406B97"/>
    <w:rsid w:val="00406D40"/>
    <w:rsid w:val="004075A6"/>
    <w:rsid w:val="004108A2"/>
    <w:rsid w:val="00411A6A"/>
    <w:rsid w:val="00411AB4"/>
    <w:rsid w:val="00411D5C"/>
    <w:rsid w:val="0041225B"/>
    <w:rsid w:val="0041232A"/>
    <w:rsid w:val="004128EF"/>
    <w:rsid w:val="00412CAC"/>
    <w:rsid w:val="004134FA"/>
    <w:rsid w:val="00413FDF"/>
    <w:rsid w:val="004140CD"/>
    <w:rsid w:val="004149CF"/>
    <w:rsid w:val="00414A6D"/>
    <w:rsid w:val="00414E8A"/>
    <w:rsid w:val="004152CA"/>
    <w:rsid w:val="00415370"/>
    <w:rsid w:val="004156B1"/>
    <w:rsid w:val="00415B27"/>
    <w:rsid w:val="00415DD0"/>
    <w:rsid w:val="00416869"/>
    <w:rsid w:val="00417203"/>
    <w:rsid w:val="004173BD"/>
    <w:rsid w:val="004173BF"/>
    <w:rsid w:val="004175BE"/>
    <w:rsid w:val="00417C0A"/>
    <w:rsid w:val="00417E1A"/>
    <w:rsid w:val="004201C4"/>
    <w:rsid w:val="004201E8"/>
    <w:rsid w:val="00420722"/>
    <w:rsid w:val="0042114B"/>
    <w:rsid w:val="00421203"/>
    <w:rsid w:val="00421250"/>
    <w:rsid w:val="00421423"/>
    <w:rsid w:val="00421476"/>
    <w:rsid w:val="00421888"/>
    <w:rsid w:val="00421BFE"/>
    <w:rsid w:val="004220F5"/>
    <w:rsid w:val="00422151"/>
    <w:rsid w:val="004229D9"/>
    <w:rsid w:val="00422BAC"/>
    <w:rsid w:val="0042318F"/>
    <w:rsid w:val="00423590"/>
    <w:rsid w:val="00423B8A"/>
    <w:rsid w:val="004243F5"/>
    <w:rsid w:val="00425106"/>
    <w:rsid w:val="004251BE"/>
    <w:rsid w:val="00425599"/>
    <w:rsid w:val="00425CE4"/>
    <w:rsid w:val="00425E96"/>
    <w:rsid w:val="00426343"/>
    <w:rsid w:val="0042673E"/>
    <w:rsid w:val="004268F2"/>
    <w:rsid w:val="00426ABE"/>
    <w:rsid w:val="00426B47"/>
    <w:rsid w:val="004270CB"/>
    <w:rsid w:val="0042773C"/>
    <w:rsid w:val="00427BD4"/>
    <w:rsid w:val="00427D13"/>
    <w:rsid w:val="0043000B"/>
    <w:rsid w:val="0043031B"/>
    <w:rsid w:val="004309DB"/>
    <w:rsid w:val="00430AE1"/>
    <w:rsid w:val="00430D3D"/>
    <w:rsid w:val="00430FDB"/>
    <w:rsid w:val="00431392"/>
    <w:rsid w:val="004313D9"/>
    <w:rsid w:val="00431A10"/>
    <w:rsid w:val="00431BB4"/>
    <w:rsid w:val="0043284B"/>
    <w:rsid w:val="00432E24"/>
    <w:rsid w:val="00433415"/>
    <w:rsid w:val="00433A2E"/>
    <w:rsid w:val="00433B06"/>
    <w:rsid w:val="00433BFC"/>
    <w:rsid w:val="00433E7A"/>
    <w:rsid w:val="00433EB9"/>
    <w:rsid w:val="00434BE0"/>
    <w:rsid w:val="00434FE1"/>
    <w:rsid w:val="00434FFC"/>
    <w:rsid w:val="00435471"/>
    <w:rsid w:val="004358B6"/>
    <w:rsid w:val="00435A10"/>
    <w:rsid w:val="00435A66"/>
    <w:rsid w:val="00435D04"/>
    <w:rsid w:val="0043624E"/>
    <w:rsid w:val="00436292"/>
    <w:rsid w:val="0043632F"/>
    <w:rsid w:val="00436678"/>
    <w:rsid w:val="00436B25"/>
    <w:rsid w:val="00436B4D"/>
    <w:rsid w:val="00436B5E"/>
    <w:rsid w:val="0043730D"/>
    <w:rsid w:val="00437379"/>
    <w:rsid w:val="00437E8B"/>
    <w:rsid w:val="00437EDA"/>
    <w:rsid w:val="0044022F"/>
    <w:rsid w:val="00440AE9"/>
    <w:rsid w:val="00440CAA"/>
    <w:rsid w:val="00440E18"/>
    <w:rsid w:val="004412C5"/>
    <w:rsid w:val="0044181F"/>
    <w:rsid w:val="00441B1F"/>
    <w:rsid w:val="00441B90"/>
    <w:rsid w:val="00441C10"/>
    <w:rsid w:val="00441FA7"/>
    <w:rsid w:val="004420F1"/>
    <w:rsid w:val="004428C1"/>
    <w:rsid w:val="00442BD8"/>
    <w:rsid w:val="00442E73"/>
    <w:rsid w:val="00442F76"/>
    <w:rsid w:val="00443252"/>
    <w:rsid w:val="00443ED2"/>
    <w:rsid w:val="0044459F"/>
    <w:rsid w:val="0044469B"/>
    <w:rsid w:val="00444C12"/>
    <w:rsid w:val="00444F1F"/>
    <w:rsid w:val="00445466"/>
    <w:rsid w:val="004459DC"/>
    <w:rsid w:val="00446652"/>
    <w:rsid w:val="00446B17"/>
    <w:rsid w:val="0044715C"/>
    <w:rsid w:val="0044749C"/>
    <w:rsid w:val="00447567"/>
    <w:rsid w:val="00447B46"/>
    <w:rsid w:val="00447C26"/>
    <w:rsid w:val="00447E25"/>
    <w:rsid w:val="00450003"/>
    <w:rsid w:val="0045005A"/>
    <w:rsid w:val="00450409"/>
    <w:rsid w:val="00450A9C"/>
    <w:rsid w:val="00451266"/>
    <w:rsid w:val="00451534"/>
    <w:rsid w:val="004517B4"/>
    <w:rsid w:val="00451C23"/>
    <w:rsid w:val="00451CF5"/>
    <w:rsid w:val="00451F6E"/>
    <w:rsid w:val="00452048"/>
    <w:rsid w:val="00452050"/>
    <w:rsid w:val="0045285C"/>
    <w:rsid w:val="004529C3"/>
    <w:rsid w:val="00452E0E"/>
    <w:rsid w:val="00452EDD"/>
    <w:rsid w:val="004531ED"/>
    <w:rsid w:val="00453B09"/>
    <w:rsid w:val="00453CF2"/>
    <w:rsid w:val="00453E38"/>
    <w:rsid w:val="00454030"/>
    <w:rsid w:val="00454072"/>
    <w:rsid w:val="00454476"/>
    <w:rsid w:val="0045453D"/>
    <w:rsid w:val="004547F9"/>
    <w:rsid w:val="00454A82"/>
    <w:rsid w:val="00454AB1"/>
    <w:rsid w:val="00454E4C"/>
    <w:rsid w:val="00454F68"/>
    <w:rsid w:val="004550AE"/>
    <w:rsid w:val="004557D3"/>
    <w:rsid w:val="00455CCF"/>
    <w:rsid w:val="00455F11"/>
    <w:rsid w:val="00455F7C"/>
    <w:rsid w:val="00456D24"/>
    <w:rsid w:val="00456F7E"/>
    <w:rsid w:val="004571D1"/>
    <w:rsid w:val="0045722E"/>
    <w:rsid w:val="0045729D"/>
    <w:rsid w:val="0045741D"/>
    <w:rsid w:val="0046031C"/>
    <w:rsid w:val="0046032D"/>
    <w:rsid w:val="00460A58"/>
    <w:rsid w:val="0046109A"/>
    <w:rsid w:val="00461863"/>
    <w:rsid w:val="00461D5D"/>
    <w:rsid w:val="00462B8A"/>
    <w:rsid w:val="00462BC7"/>
    <w:rsid w:val="004635DE"/>
    <w:rsid w:val="00463759"/>
    <w:rsid w:val="004637E0"/>
    <w:rsid w:val="00464E71"/>
    <w:rsid w:val="00464F43"/>
    <w:rsid w:val="00465167"/>
    <w:rsid w:val="00465793"/>
    <w:rsid w:val="00465BC9"/>
    <w:rsid w:val="004665E2"/>
    <w:rsid w:val="00466A79"/>
    <w:rsid w:val="0046708C"/>
    <w:rsid w:val="00467309"/>
    <w:rsid w:val="00467C6E"/>
    <w:rsid w:val="00470791"/>
    <w:rsid w:val="004708AD"/>
    <w:rsid w:val="004710D3"/>
    <w:rsid w:val="00471314"/>
    <w:rsid w:val="00471DE3"/>
    <w:rsid w:val="00473966"/>
    <w:rsid w:val="004739CF"/>
    <w:rsid w:val="00474055"/>
    <w:rsid w:val="004745C4"/>
    <w:rsid w:val="0047468F"/>
    <w:rsid w:val="0047479D"/>
    <w:rsid w:val="00474A7C"/>
    <w:rsid w:val="0047570E"/>
    <w:rsid w:val="004763B8"/>
    <w:rsid w:val="004764F5"/>
    <w:rsid w:val="00476524"/>
    <w:rsid w:val="00476BF2"/>
    <w:rsid w:val="00477111"/>
    <w:rsid w:val="0047759C"/>
    <w:rsid w:val="004777A7"/>
    <w:rsid w:val="00477E7A"/>
    <w:rsid w:val="00480561"/>
    <w:rsid w:val="004806D0"/>
    <w:rsid w:val="00480CBB"/>
    <w:rsid w:val="00481571"/>
    <w:rsid w:val="0048189A"/>
    <w:rsid w:val="004818A9"/>
    <w:rsid w:val="004819B2"/>
    <w:rsid w:val="00481AA4"/>
    <w:rsid w:val="00483659"/>
    <w:rsid w:val="004839FD"/>
    <w:rsid w:val="00483EEC"/>
    <w:rsid w:val="00483F88"/>
    <w:rsid w:val="004840AB"/>
    <w:rsid w:val="00484101"/>
    <w:rsid w:val="004846F7"/>
    <w:rsid w:val="00484DD2"/>
    <w:rsid w:val="00485996"/>
    <w:rsid w:val="004859E9"/>
    <w:rsid w:val="00486591"/>
    <w:rsid w:val="00486FB4"/>
    <w:rsid w:val="00487683"/>
    <w:rsid w:val="004876BF"/>
    <w:rsid w:val="004879A5"/>
    <w:rsid w:val="004903E2"/>
    <w:rsid w:val="00490D71"/>
    <w:rsid w:val="0049156A"/>
    <w:rsid w:val="0049177C"/>
    <w:rsid w:val="00491787"/>
    <w:rsid w:val="00491BD8"/>
    <w:rsid w:val="00491D89"/>
    <w:rsid w:val="004926D9"/>
    <w:rsid w:val="004928C4"/>
    <w:rsid w:val="00492BD6"/>
    <w:rsid w:val="00492C49"/>
    <w:rsid w:val="00492D64"/>
    <w:rsid w:val="00493745"/>
    <w:rsid w:val="00493792"/>
    <w:rsid w:val="004938C4"/>
    <w:rsid w:val="00493B8E"/>
    <w:rsid w:val="00494EC6"/>
    <w:rsid w:val="004954E4"/>
    <w:rsid w:val="004957CB"/>
    <w:rsid w:val="0049583B"/>
    <w:rsid w:val="00495985"/>
    <w:rsid w:val="00495F28"/>
    <w:rsid w:val="00495FA3"/>
    <w:rsid w:val="004963D0"/>
    <w:rsid w:val="0049641B"/>
    <w:rsid w:val="00496806"/>
    <w:rsid w:val="004968CE"/>
    <w:rsid w:val="00496C4C"/>
    <w:rsid w:val="00496E7A"/>
    <w:rsid w:val="00497007"/>
    <w:rsid w:val="0049726C"/>
    <w:rsid w:val="0049738B"/>
    <w:rsid w:val="004974BA"/>
    <w:rsid w:val="004975A1"/>
    <w:rsid w:val="0049787E"/>
    <w:rsid w:val="00497883"/>
    <w:rsid w:val="00497A95"/>
    <w:rsid w:val="00497BC1"/>
    <w:rsid w:val="00497CCD"/>
    <w:rsid w:val="00497D14"/>
    <w:rsid w:val="00497F18"/>
    <w:rsid w:val="004A00CB"/>
    <w:rsid w:val="004A01EB"/>
    <w:rsid w:val="004A05F7"/>
    <w:rsid w:val="004A0935"/>
    <w:rsid w:val="004A0D6B"/>
    <w:rsid w:val="004A1762"/>
    <w:rsid w:val="004A1DE3"/>
    <w:rsid w:val="004A1FC3"/>
    <w:rsid w:val="004A219D"/>
    <w:rsid w:val="004A22D9"/>
    <w:rsid w:val="004A242D"/>
    <w:rsid w:val="004A26AD"/>
    <w:rsid w:val="004A286B"/>
    <w:rsid w:val="004A28C1"/>
    <w:rsid w:val="004A377F"/>
    <w:rsid w:val="004A3805"/>
    <w:rsid w:val="004A38A2"/>
    <w:rsid w:val="004A38B0"/>
    <w:rsid w:val="004A38C2"/>
    <w:rsid w:val="004A3BD4"/>
    <w:rsid w:val="004A3F6B"/>
    <w:rsid w:val="004A4752"/>
    <w:rsid w:val="004A4A95"/>
    <w:rsid w:val="004A4AFC"/>
    <w:rsid w:val="004A4F7D"/>
    <w:rsid w:val="004A508C"/>
    <w:rsid w:val="004A5231"/>
    <w:rsid w:val="004A54EC"/>
    <w:rsid w:val="004A5ABD"/>
    <w:rsid w:val="004A5DF8"/>
    <w:rsid w:val="004A6D28"/>
    <w:rsid w:val="004A6D58"/>
    <w:rsid w:val="004A6E5F"/>
    <w:rsid w:val="004A700E"/>
    <w:rsid w:val="004A72BF"/>
    <w:rsid w:val="004A72FD"/>
    <w:rsid w:val="004A7319"/>
    <w:rsid w:val="004A74C1"/>
    <w:rsid w:val="004A7906"/>
    <w:rsid w:val="004A7930"/>
    <w:rsid w:val="004A7D27"/>
    <w:rsid w:val="004B0817"/>
    <w:rsid w:val="004B10E9"/>
    <w:rsid w:val="004B1105"/>
    <w:rsid w:val="004B176F"/>
    <w:rsid w:val="004B18F9"/>
    <w:rsid w:val="004B1FF5"/>
    <w:rsid w:val="004B2111"/>
    <w:rsid w:val="004B2C76"/>
    <w:rsid w:val="004B2EDC"/>
    <w:rsid w:val="004B30AC"/>
    <w:rsid w:val="004B3473"/>
    <w:rsid w:val="004B3720"/>
    <w:rsid w:val="004B41D0"/>
    <w:rsid w:val="004B4653"/>
    <w:rsid w:val="004B485F"/>
    <w:rsid w:val="004B537C"/>
    <w:rsid w:val="004B5919"/>
    <w:rsid w:val="004B6228"/>
    <w:rsid w:val="004B686D"/>
    <w:rsid w:val="004B6AD9"/>
    <w:rsid w:val="004B6BEA"/>
    <w:rsid w:val="004B6E52"/>
    <w:rsid w:val="004B7022"/>
    <w:rsid w:val="004B7139"/>
    <w:rsid w:val="004B7ECA"/>
    <w:rsid w:val="004C0154"/>
    <w:rsid w:val="004C0741"/>
    <w:rsid w:val="004C0F21"/>
    <w:rsid w:val="004C1114"/>
    <w:rsid w:val="004C13A7"/>
    <w:rsid w:val="004C1D9E"/>
    <w:rsid w:val="004C2101"/>
    <w:rsid w:val="004C21CC"/>
    <w:rsid w:val="004C233F"/>
    <w:rsid w:val="004C28CD"/>
    <w:rsid w:val="004C3BAE"/>
    <w:rsid w:val="004C3C4D"/>
    <w:rsid w:val="004C44E1"/>
    <w:rsid w:val="004C46A6"/>
    <w:rsid w:val="004C493C"/>
    <w:rsid w:val="004C4BD7"/>
    <w:rsid w:val="004C5199"/>
    <w:rsid w:val="004C59DE"/>
    <w:rsid w:val="004C5A37"/>
    <w:rsid w:val="004C5CE3"/>
    <w:rsid w:val="004C5D8A"/>
    <w:rsid w:val="004C63C8"/>
    <w:rsid w:val="004C6520"/>
    <w:rsid w:val="004C6718"/>
    <w:rsid w:val="004C6A3C"/>
    <w:rsid w:val="004C6BAF"/>
    <w:rsid w:val="004C6C70"/>
    <w:rsid w:val="004C6F1D"/>
    <w:rsid w:val="004C7023"/>
    <w:rsid w:val="004C7863"/>
    <w:rsid w:val="004C78F6"/>
    <w:rsid w:val="004C7FB1"/>
    <w:rsid w:val="004D0218"/>
    <w:rsid w:val="004D03F2"/>
    <w:rsid w:val="004D08E6"/>
    <w:rsid w:val="004D11C2"/>
    <w:rsid w:val="004D16DD"/>
    <w:rsid w:val="004D171C"/>
    <w:rsid w:val="004D175C"/>
    <w:rsid w:val="004D2272"/>
    <w:rsid w:val="004D238A"/>
    <w:rsid w:val="004D29D1"/>
    <w:rsid w:val="004D2BA0"/>
    <w:rsid w:val="004D2F2D"/>
    <w:rsid w:val="004D3F21"/>
    <w:rsid w:val="004D45DD"/>
    <w:rsid w:val="004D506B"/>
    <w:rsid w:val="004D5257"/>
    <w:rsid w:val="004D5369"/>
    <w:rsid w:val="004D5A35"/>
    <w:rsid w:val="004D604D"/>
    <w:rsid w:val="004D62FE"/>
    <w:rsid w:val="004D723D"/>
    <w:rsid w:val="004D790D"/>
    <w:rsid w:val="004D7A78"/>
    <w:rsid w:val="004D7E13"/>
    <w:rsid w:val="004E0378"/>
    <w:rsid w:val="004E04A6"/>
    <w:rsid w:val="004E0FBA"/>
    <w:rsid w:val="004E1540"/>
    <w:rsid w:val="004E195C"/>
    <w:rsid w:val="004E1E9C"/>
    <w:rsid w:val="004E23CA"/>
    <w:rsid w:val="004E2F05"/>
    <w:rsid w:val="004E37B7"/>
    <w:rsid w:val="004E38E8"/>
    <w:rsid w:val="004E3B63"/>
    <w:rsid w:val="004E3FBF"/>
    <w:rsid w:val="004E3FDB"/>
    <w:rsid w:val="004E4038"/>
    <w:rsid w:val="004E41A7"/>
    <w:rsid w:val="004E4E14"/>
    <w:rsid w:val="004E5103"/>
    <w:rsid w:val="004E53A1"/>
    <w:rsid w:val="004E566F"/>
    <w:rsid w:val="004E5698"/>
    <w:rsid w:val="004E5B84"/>
    <w:rsid w:val="004E5C83"/>
    <w:rsid w:val="004E648B"/>
    <w:rsid w:val="004E6590"/>
    <w:rsid w:val="004E6CBA"/>
    <w:rsid w:val="004E7E77"/>
    <w:rsid w:val="004F0019"/>
    <w:rsid w:val="004F02D1"/>
    <w:rsid w:val="004F051B"/>
    <w:rsid w:val="004F055F"/>
    <w:rsid w:val="004F0608"/>
    <w:rsid w:val="004F0CFC"/>
    <w:rsid w:val="004F0F9E"/>
    <w:rsid w:val="004F11C0"/>
    <w:rsid w:val="004F174C"/>
    <w:rsid w:val="004F1D19"/>
    <w:rsid w:val="004F21BC"/>
    <w:rsid w:val="004F2244"/>
    <w:rsid w:val="004F28F0"/>
    <w:rsid w:val="004F2AD8"/>
    <w:rsid w:val="004F2BAF"/>
    <w:rsid w:val="004F2EE3"/>
    <w:rsid w:val="004F3757"/>
    <w:rsid w:val="004F394E"/>
    <w:rsid w:val="004F445B"/>
    <w:rsid w:val="004F48E4"/>
    <w:rsid w:val="004F4954"/>
    <w:rsid w:val="004F4DFC"/>
    <w:rsid w:val="004F51F0"/>
    <w:rsid w:val="004F5236"/>
    <w:rsid w:val="004F53C2"/>
    <w:rsid w:val="004F55EA"/>
    <w:rsid w:val="004F60BF"/>
    <w:rsid w:val="004F68AE"/>
    <w:rsid w:val="004F6D98"/>
    <w:rsid w:val="004F6DE7"/>
    <w:rsid w:val="004F6FC5"/>
    <w:rsid w:val="004F74C3"/>
    <w:rsid w:val="004F7515"/>
    <w:rsid w:val="004F7927"/>
    <w:rsid w:val="004F7AD4"/>
    <w:rsid w:val="004F7B5C"/>
    <w:rsid w:val="004F7F70"/>
    <w:rsid w:val="0050009D"/>
    <w:rsid w:val="00500BCB"/>
    <w:rsid w:val="00500DC0"/>
    <w:rsid w:val="0050134B"/>
    <w:rsid w:val="00501473"/>
    <w:rsid w:val="00502740"/>
    <w:rsid w:val="005027D1"/>
    <w:rsid w:val="0050283C"/>
    <w:rsid w:val="00503A1B"/>
    <w:rsid w:val="005047C9"/>
    <w:rsid w:val="00504C40"/>
    <w:rsid w:val="00504F92"/>
    <w:rsid w:val="005052A2"/>
    <w:rsid w:val="00505658"/>
    <w:rsid w:val="00505B2A"/>
    <w:rsid w:val="005060C1"/>
    <w:rsid w:val="00506363"/>
    <w:rsid w:val="00506523"/>
    <w:rsid w:val="00506525"/>
    <w:rsid w:val="00506B5C"/>
    <w:rsid w:val="00506DD4"/>
    <w:rsid w:val="0050722D"/>
    <w:rsid w:val="005077CD"/>
    <w:rsid w:val="00507CEC"/>
    <w:rsid w:val="00507ED8"/>
    <w:rsid w:val="005107A8"/>
    <w:rsid w:val="0051088C"/>
    <w:rsid w:val="005113A6"/>
    <w:rsid w:val="005114A3"/>
    <w:rsid w:val="005118EB"/>
    <w:rsid w:val="005119DD"/>
    <w:rsid w:val="00511E0E"/>
    <w:rsid w:val="00511E57"/>
    <w:rsid w:val="0051234C"/>
    <w:rsid w:val="00513276"/>
    <w:rsid w:val="00513350"/>
    <w:rsid w:val="005137A2"/>
    <w:rsid w:val="00513AB7"/>
    <w:rsid w:val="005148DA"/>
    <w:rsid w:val="00515204"/>
    <w:rsid w:val="00515A9F"/>
    <w:rsid w:val="00515C23"/>
    <w:rsid w:val="00515E28"/>
    <w:rsid w:val="0051609A"/>
    <w:rsid w:val="005161F1"/>
    <w:rsid w:val="0051637E"/>
    <w:rsid w:val="005163BF"/>
    <w:rsid w:val="0051684D"/>
    <w:rsid w:val="005173E0"/>
    <w:rsid w:val="005174FE"/>
    <w:rsid w:val="00520366"/>
    <w:rsid w:val="005206AF"/>
    <w:rsid w:val="00520B6B"/>
    <w:rsid w:val="00520E96"/>
    <w:rsid w:val="0052276A"/>
    <w:rsid w:val="00522C3C"/>
    <w:rsid w:val="0052312B"/>
    <w:rsid w:val="005231A2"/>
    <w:rsid w:val="00524146"/>
    <w:rsid w:val="00524B49"/>
    <w:rsid w:val="00524EF0"/>
    <w:rsid w:val="00525076"/>
    <w:rsid w:val="00525235"/>
    <w:rsid w:val="00525240"/>
    <w:rsid w:val="005253E3"/>
    <w:rsid w:val="00525BAA"/>
    <w:rsid w:val="005260B6"/>
    <w:rsid w:val="005264C5"/>
    <w:rsid w:val="00526737"/>
    <w:rsid w:val="00526766"/>
    <w:rsid w:val="0052682D"/>
    <w:rsid w:val="00526A2A"/>
    <w:rsid w:val="00526C3C"/>
    <w:rsid w:val="00527059"/>
    <w:rsid w:val="00527782"/>
    <w:rsid w:val="005278B3"/>
    <w:rsid w:val="00527983"/>
    <w:rsid w:val="0053020D"/>
    <w:rsid w:val="0053063E"/>
    <w:rsid w:val="00530816"/>
    <w:rsid w:val="00530CF6"/>
    <w:rsid w:val="00531092"/>
    <w:rsid w:val="0053158D"/>
    <w:rsid w:val="00531A0C"/>
    <w:rsid w:val="00531E88"/>
    <w:rsid w:val="005323FE"/>
    <w:rsid w:val="00532EA1"/>
    <w:rsid w:val="005342C5"/>
    <w:rsid w:val="005344DB"/>
    <w:rsid w:val="0053495E"/>
    <w:rsid w:val="00534C78"/>
    <w:rsid w:val="0053520F"/>
    <w:rsid w:val="0053537B"/>
    <w:rsid w:val="00535594"/>
    <w:rsid w:val="005356B7"/>
    <w:rsid w:val="00535B32"/>
    <w:rsid w:val="00536326"/>
    <w:rsid w:val="00536613"/>
    <w:rsid w:val="00536B63"/>
    <w:rsid w:val="00537715"/>
    <w:rsid w:val="00540108"/>
    <w:rsid w:val="0054020D"/>
    <w:rsid w:val="0054030B"/>
    <w:rsid w:val="00540430"/>
    <w:rsid w:val="00540622"/>
    <w:rsid w:val="0054087B"/>
    <w:rsid w:val="00540E0A"/>
    <w:rsid w:val="005414DC"/>
    <w:rsid w:val="005418E6"/>
    <w:rsid w:val="00541BD0"/>
    <w:rsid w:val="00542698"/>
    <w:rsid w:val="00542B67"/>
    <w:rsid w:val="00542CBD"/>
    <w:rsid w:val="00543107"/>
    <w:rsid w:val="005433CC"/>
    <w:rsid w:val="00543534"/>
    <w:rsid w:val="0054396C"/>
    <w:rsid w:val="00543C69"/>
    <w:rsid w:val="00543FBC"/>
    <w:rsid w:val="00544110"/>
    <w:rsid w:val="00544372"/>
    <w:rsid w:val="005449F0"/>
    <w:rsid w:val="00544B99"/>
    <w:rsid w:val="00545277"/>
    <w:rsid w:val="0054551B"/>
    <w:rsid w:val="00545BCA"/>
    <w:rsid w:val="00545DB0"/>
    <w:rsid w:val="00546911"/>
    <w:rsid w:val="005469A9"/>
    <w:rsid w:val="0054718D"/>
    <w:rsid w:val="0054757E"/>
    <w:rsid w:val="00547C9E"/>
    <w:rsid w:val="005505B1"/>
    <w:rsid w:val="00550AF5"/>
    <w:rsid w:val="00550C64"/>
    <w:rsid w:val="00550CA9"/>
    <w:rsid w:val="005519A4"/>
    <w:rsid w:val="00551A84"/>
    <w:rsid w:val="0055255C"/>
    <w:rsid w:val="00552A4D"/>
    <w:rsid w:val="00553E62"/>
    <w:rsid w:val="005543FE"/>
    <w:rsid w:val="00554414"/>
    <w:rsid w:val="0055487A"/>
    <w:rsid w:val="00554ABF"/>
    <w:rsid w:val="00554C2C"/>
    <w:rsid w:val="005550F9"/>
    <w:rsid w:val="00555396"/>
    <w:rsid w:val="0055551E"/>
    <w:rsid w:val="005556D3"/>
    <w:rsid w:val="00555A8E"/>
    <w:rsid w:val="00555F1F"/>
    <w:rsid w:val="0055605D"/>
    <w:rsid w:val="0055672F"/>
    <w:rsid w:val="00556DFC"/>
    <w:rsid w:val="0055705C"/>
    <w:rsid w:val="00557562"/>
    <w:rsid w:val="00557E1F"/>
    <w:rsid w:val="00560162"/>
    <w:rsid w:val="005603F9"/>
    <w:rsid w:val="005609FC"/>
    <w:rsid w:val="00560C3D"/>
    <w:rsid w:val="00560DD3"/>
    <w:rsid w:val="00560DD8"/>
    <w:rsid w:val="00560E78"/>
    <w:rsid w:val="0056135E"/>
    <w:rsid w:val="005619F4"/>
    <w:rsid w:val="00561A71"/>
    <w:rsid w:val="00561BB7"/>
    <w:rsid w:val="0056267F"/>
    <w:rsid w:val="00562778"/>
    <w:rsid w:val="00562F41"/>
    <w:rsid w:val="0056313E"/>
    <w:rsid w:val="00563217"/>
    <w:rsid w:val="00563A10"/>
    <w:rsid w:val="00563EFE"/>
    <w:rsid w:val="00564427"/>
    <w:rsid w:val="00564A75"/>
    <w:rsid w:val="00564C0A"/>
    <w:rsid w:val="00564CE0"/>
    <w:rsid w:val="00565047"/>
    <w:rsid w:val="005653F0"/>
    <w:rsid w:val="005659C0"/>
    <w:rsid w:val="00565B8C"/>
    <w:rsid w:val="00565BFA"/>
    <w:rsid w:val="0056600F"/>
    <w:rsid w:val="0056633E"/>
    <w:rsid w:val="00566736"/>
    <w:rsid w:val="0056702A"/>
    <w:rsid w:val="005670D4"/>
    <w:rsid w:val="00567323"/>
    <w:rsid w:val="0056754B"/>
    <w:rsid w:val="00567FF2"/>
    <w:rsid w:val="005701AF"/>
    <w:rsid w:val="00570416"/>
    <w:rsid w:val="0057072E"/>
    <w:rsid w:val="00570B7A"/>
    <w:rsid w:val="00570C13"/>
    <w:rsid w:val="00570FDA"/>
    <w:rsid w:val="005710D7"/>
    <w:rsid w:val="005714F8"/>
    <w:rsid w:val="00571999"/>
    <w:rsid w:val="00571A0D"/>
    <w:rsid w:val="00571BEC"/>
    <w:rsid w:val="00571D9B"/>
    <w:rsid w:val="00572A2B"/>
    <w:rsid w:val="00572CF2"/>
    <w:rsid w:val="00573125"/>
    <w:rsid w:val="0057380B"/>
    <w:rsid w:val="005739EE"/>
    <w:rsid w:val="00573A5B"/>
    <w:rsid w:val="00573FD1"/>
    <w:rsid w:val="00574178"/>
    <w:rsid w:val="005749BD"/>
    <w:rsid w:val="00574CA5"/>
    <w:rsid w:val="00574CE8"/>
    <w:rsid w:val="00574D70"/>
    <w:rsid w:val="0057555B"/>
    <w:rsid w:val="00575D7B"/>
    <w:rsid w:val="00576017"/>
    <w:rsid w:val="00576CA2"/>
    <w:rsid w:val="00577053"/>
    <w:rsid w:val="00577183"/>
    <w:rsid w:val="00577400"/>
    <w:rsid w:val="00577F69"/>
    <w:rsid w:val="00580D3C"/>
    <w:rsid w:val="00580F32"/>
    <w:rsid w:val="005817ED"/>
    <w:rsid w:val="00581A2B"/>
    <w:rsid w:val="00582639"/>
    <w:rsid w:val="005828A9"/>
    <w:rsid w:val="00582F8B"/>
    <w:rsid w:val="00582FBF"/>
    <w:rsid w:val="00583680"/>
    <w:rsid w:val="00583784"/>
    <w:rsid w:val="00583FBE"/>
    <w:rsid w:val="00584293"/>
    <w:rsid w:val="005843F7"/>
    <w:rsid w:val="005846AC"/>
    <w:rsid w:val="00584AA5"/>
    <w:rsid w:val="00584C7D"/>
    <w:rsid w:val="00584EAE"/>
    <w:rsid w:val="0058565F"/>
    <w:rsid w:val="00585929"/>
    <w:rsid w:val="00587235"/>
    <w:rsid w:val="00587722"/>
    <w:rsid w:val="00587BED"/>
    <w:rsid w:val="00590227"/>
    <w:rsid w:val="005904BA"/>
    <w:rsid w:val="005905E8"/>
    <w:rsid w:val="00590A05"/>
    <w:rsid w:val="00591568"/>
    <w:rsid w:val="00591FA0"/>
    <w:rsid w:val="00592955"/>
    <w:rsid w:val="00593968"/>
    <w:rsid w:val="00593D36"/>
    <w:rsid w:val="00594BE7"/>
    <w:rsid w:val="00594E13"/>
    <w:rsid w:val="00594E58"/>
    <w:rsid w:val="00595124"/>
    <w:rsid w:val="00595366"/>
    <w:rsid w:val="00595B8E"/>
    <w:rsid w:val="00595FBC"/>
    <w:rsid w:val="00596021"/>
    <w:rsid w:val="00596510"/>
    <w:rsid w:val="005966A9"/>
    <w:rsid w:val="005966CA"/>
    <w:rsid w:val="00596D15"/>
    <w:rsid w:val="00596D6F"/>
    <w:rsid w:val="005970F9"/>
    <w:rsid w:val="005976C9"/>
    <w:rsid w:val="005977A4"/>
    <w:rsid w:val="0059790A"/>
    <w:rsid w:val="00597C5D"/>
    <w:rsid w:val="00597E9C"/>
    <w:rsid w:val="005A01CC"/>
    <w:rsid w:val="005A0222"/>
    <w:rsid w:val="005A0492"/>
    <w:rsid w:val="005A0BFD"/>
    <w:rsid w:val="005A10A7"/>
    <w:rsid w:val="005A1297"/>
    <w:rsid w:val="005A1652"/>
    <w:rsid w:val="005A1726"/>
    <w:rsid w:val="005A285A"/>
    <w:rsid w:val="005A29DC"/>
    <w:rsid w:val="005A29EC"/>
    <w:rsid w:val="005A3307"/>
    <w:rsid w:val="005A3F3F"/>
    <w:rsid w:val="005A47D7"/>
    <w:rsid w:val="005A4A03"/>
    <w:rsid w:val="005A4ACB"/>
    <w:rsid w:val="005A5242"/>
    <w:rsid w:val="005A54C7"/>
    <w:rsid w:val="005A55D9"/>
    <w:rsid w:val="005A5612"/>
    <w:rsid w:val="005A5F4B"/>
    <w:rsid w:val="005A650D"/>
    <w:rsid w:val="005A698B"/>
    <w:rsid w:val="005A6ABA"/>
    <w:rsid w:val="005A6B3E"/>
    <w:rsid w:val="005A7004"/>
    <w:rsid w:val="005A7849"/>
    <w:rsid w:val="005A7DDA"/>
    <w:rsid w:val="005A7EC0"/>
    <w:rsid w:val="005A7FA3"/>
    <w:rsid w:val="005B01EB"/>
    <w:rsid w:val="005B05B0"/>
    <w:rsid w:val="005B06C8"/>
    <w:rsid w:val="005B0A11"/>
    <w:rsid w:val="005B0A5B"/>
    <w:rsid w:val="005B0B2B"/>
    <w:rsid w:val="005B0C28"/>
    <w:rsid w:val="005B17A1"/>
    <w:rsid w:val="005B1BDE"/>
    <w:rsid w:val="005B1E23"/>
    <w:rsid w:val="005B1E4F"/>
    <w:rsid w:val="005B2648"/>
    <w:rsid w:val="005B3109"/>
    <w:rsid w:val="005B37DD"/>
    <w:rsid w:val="005B38F1"/>
    <w:rsid w:val="005B3C6F"/>
    <w:rsid w:val="005B3FBA"/>
    <w:rsid w:val="005B4204"/>
    <w:rsid w:val="005B4704"/>
    <w:rsid w:val="005B4F27"/>
    <w:rsid w:val="005B51E3"/>
    <w:rsid w:val="005B6014"/>
    <w:rsid w:val="005B6E5B"/>
    <w:rsid w:val="005C052A"/>
    <w:rsid w:val="005C069F"/>
    <w:rsid w:val="005C0727"/>
    <w:rsid w:val="005C07FE"/>
    <w:rsid w:val="005C138F"/>
    <w:rsid w:val="005C1C79"/>
    <w:rsid w:val="005C1CCE"/>
    <w:rsid w:val="005C1E1B"/>
    <w:rsid w:val="005C22A0"/>
    <w:rsid w:val="005C22BC"/>
    <w:rsid w:val="005C2394"/>
    <w:rsid w:val="005C2CC6"/>
    <w:rsid w:val="005C36AE"/>
    <w:rsid w:val="005C3B0C"/>
    <w:rsid w:val="005C4174"/>
    <w:rsid w:val="005C4ADF"/>
    <w:rsid w:val="005C4D57"/>
    <w:rsid w:val="005C5BE1"/>
    <w:rsid w:val="005C5C0A"/>
    <w:rsid w:val="005C5D99"/>
    <w:rsid w:val="005C64B4"/>
    <w:rsid w:val="005C654C"/>
    <w:rsid w:val="005C66FC"/>
    <w:rsid w:val="005C681D"/>
    <w:rsid w:val="005C6B0C"/>
    <w:rsid w:val="005C7C50"/>
    <w:rsid w:val="005D0027"/>
    <w:rsid w:val="005D0E23"/>
    <w:rsid w:val="005D0E58"/>
    <w:rsid w:val="005D11C0"/>
    <w:rsid w:val="005D1586"/>
    <w:rsid w:val="005D1BD0"/>
    <w:rsid w:val="005D2539"/>
    <w:rsid w:val="005D2820"/>
    <w:rsid w:val="005D2F33"/>
    <w:rsid w:val="005D30FE"/>
    <w:rsid w:val="005D34B9"/>
    <w:rsid w:val="005D397D"/>
    <w:rsid w:val="005D3AF7"/>
    <w:rsid w:val="005D3CBE"/>
    <w:rsid w:val="005D4009"/>
    <w:rsid w:val="005D44E3"/>
    <w:rsid w:val="005D46E0"/>
    <w:rsid w:val="005D53FD"/>
    <w:rsid w:val="005D542D"/>
    <w:rsid w:val="005D54C5"/>
    <w:rsid w:val="005D58A5"/>
    <w:rsid w:val="005D5F95"/>
    <w:rsid w:val="005D61E6"/>
    <w:rsid w:val="005D620B"/>
    <w:rsid w:val="005D6A5D"/>
    <w:rsid w:val="005D7257"/>
    <w:rsid w:val="005D73EF"/>
    <w:rsid w:val="005D798C"/>
    <w:rsid w:val="005D7B4A"/>
    <w:rsid w:val="005D7B60"/>
    <w:rsid w:val="005D7E2A"/>
    <w:rsid w:val="005E1041"/>
    <w:rsid w:val="005E146F"/>
    <w:rsid w:val="005E18F9"/>
    <w:rsid w:val="005E1910"/>
    <w:rsid w:val="005E1BA3"/>
    <w:rsid w:val="005E2F28"/>
    <w:rsid w:val="005E3A44"/>
    <w:rsid w:val="005E3AB6"/>
    <w:rsid w:val="005E3D3B"/>
    <w:rsid w:val="005E4832"/>
    <w:rsid w:val="005E4AAF"/>
    <w:rsid w:val="005E4E2C"/>
    <w:rsid w:val="005E4F4A"/>
    <w:rsid w:val="005E588F"/>
    <w:rsid w:val="005E5EE9"/>
    <w:rsid w:val="005E600B"/>
    <w:rsid w:val="005E623E"/>
    <w:rsid w:val="005E628D"/>
    <w:rsid w:val="005E6398"/>
    <w:rsid w:val="005E6611"/>
    <w:rsid w:val="005E662E"/>
    <w:rsid w:val="005E6C9C"/>
    <w:rsid w:val="005E6ED5"/>
    <w:rsid w:val="005E7D97"/>
    <w:rsid w:val="005F0379"/>
    <w:rsid w:val="005F08A4"/>
    <w:rsid w:val="005F0DA9"/>
    <w:rsid w:val="005F1431"/>
    <w:rsid w:val="005F1EA3"/>
    <w:rsid w:val="005F1F4C"/>
    <w:rsid w:val="005F2421"/>
    <w:rsid w:val="005F3189"/>
    <w:rsid w:val="005F343A"/>
    <w:rsid w:val="005F44C8"/>
    <w:rsid w:val="005F52A6"/>
    <w:rsid w:val="005F55CC"/>
    <w:rsid w:val="005F5AC0"/>
    <w:rsid w:val="005F741E"/>
    <w:rsid w:val="005F7CBE"/>
    <w:rsid w:val="00600139"/>
    <w:rsid w:val="00600361"/>
    <w:rsid w:val="00600914"/>
    <w:rsid w:val="00600EDA"/>
    <w:rsid w:val="0060141C"/>
    <w:rsid w:val="006015AB"/>
    <w:rsid w:val="006017B6"/>
    <w:rsid w:val="00601E2C"/>
    <w:rsid w:val="006020C2"/>
    <w:rsid w:val="0060259B"/>
    <w:rsid w:val="006026E1"/>
    <w:rsid w:val="00602F50"/>
    <w:rsid w:val="00603014"/>
    <w:rsid w:val="00603236"/>
    <w:rsid w:val="006033C2"/>
    <w:rsid w:val="006034E6"/>
    <w:rsid w:val="0060354B"/>
    <w:rsid w:val="006035D1"/>
    <w:rsid w:val="006036FF"/>
    <w:rsid w:val="00603774"/>
    <w:rsid w:val="006040E4"/>
    <w:rsid w:val="006047D1"/>
    <w:rsid w:val="00604B45"/>
    <w:rsid w:val="00605401"/>
    <w:rsid w:val="0060560B"/>
    <w:rsid w:val="00605996"/>
    <w:rsid w:val="006059B3"/>
    <w:rsid w:val="006064B6"/>
    <w:rsid w:val="006068B2"/>
    <w:rsid w:val="00606F1E"/>
    <w:rsid w:val="0060709C"/>
    <w:rsid w:val="00607669"/>
    <w:rsid w:val="006076B7"/>
    <w:rsid w:val="00607A4F"/>
    <w:rsid w:val="00607B70"/>
    <w:rsid w:val="00607E71"/>
    <w:rsid w:val="006108A7"/>
    <w:rsid w:val="00610D2D"/>
    <w:rsid w:val="00610D32"/>
    <w:rsid w:val="0061112D"/>
    <w:rsid w:val="00611197"/>
    <w:rsid w:val="006115E5"/>
    <w:rsid w:val="00611E5B"/>
    <w:rsid w:val="0061239A"/>
    <w:rsid w:val="0061259F"/>
    <w:rsid w:val="006125DA"/>
    <w:rsid w:val="006135F6"/>
    <w:rsid w:val="00613796"/>
    <w:rsid w:val="006140A7"/>
    <w:rsid w:val="00614208"/>
    <w:rsid w:val="00614278"/>
    <w:rsid w:val="0061448E"/>
    <w:rsid w:val="00614906"/>
    <w:rsid w:val="00614943"/>
    <w:rsid w:val="00614947"/>
    <w:rsid w:val="00614C7E"/>
    <w:rsid w:val="00614E61"/>
    <w:rsid w:val="00615216"/>
    <w:rsid w:val="00615E08"/>
    <w:rsid w:val="006163C6"/>
    <w:rsid w:val="00616505"/>
    <w:rsid w:val="00616D32"/>
    <w:rsid w:val="00616D78"/>
    <w:rsid w:val="00616F1F"/>
    <w:rsid w:val="00616FB7"/>
    <w:rsid w:val="00617320"/>
    <w:rsid w:val="0061747F"/>
    <w:rsid w:val="006176BA"/>
    <w:rsid w:val="006179FA"/>
    <w:rsid w:val="00617B7B"/>
    <w:rsid w:val="00620638"/>
    <w:rsid w:val="00620F1E"/>
    <w:rsid w:val="00621417"/>
    <w:rsid w:val="00621636"/>
    <w:rsid w:val="00621792"/>
    <w:rsid w:val="00621CB5"/>
    <w:rsid w:val="00621D47"/>
    <w:rsid w:val="00622566"/>
    <w:rsid w:val="00623530"/>
    <w:rsid w:val="006238A4"/>
    <w:rsid w:val="00623CD5"/>
    <w:rsid w:val="00623D36"/>
    <w:rsid w:val="00624045"/>
    <w:rsid w:val="0062408B"/>
    <w:rsid w:val="006244BD"/>
    <w:rsid w:val="0062483C"/>
    <w:rsid w:val="00624A67"/>
    <w:rsid w:val="00624B17"/>
    <w:rsid w:val="00624EEB"/>
    <w:rsid w:val="0062526E"/>
    <w:rsid w:val="00625D48"/>
    <w:rsid w:val="00625E81"/>
    <w:rsid w:val="00625F7D"/>
    <w:rsid w:val="006269A5"/>
    <w:rsid w:val="00626A2B"/>
    <w:rsid w:val="0062706B"/>
    <w:rsid w:val="006271FC"/>
    <w:rsid w:val="0062768B"/>
    <w:rsid w:val="00627EC6"/>
    <w:rsid w:val="006301B1"/>
    <w:rsid w:val="0063045B"/>
    <w:rsid w:val="0063091F"/>
    <w:rsid w:val="00630A03"/>
    <w:rsid w:val="00630CB2"/>
    <w:rsid w:val="0063120E"/>
    <w:rsid w:val="006313DB"/>
    <w:rsid w:val="00631450"/>
    <w:rsid w:val="006314B1"/>
    <w:rsid w:val="00631768"/>
    <w:rsid w:val="00631E31"/>
    <w:rsid w:val="00632D46"/>
    <w:rsid w:val="006331E9"/>
    <w:rsid w:val="006336F9"/>
    <w:rsid w:val="00633984"/>
    <w:rsid w:val="00633CB6"/>
    <w:rsid w:val="00633F25"/>
    <w:rsid w:val="00633F9F"/>
    <w:rsid w:val="00634370"/>
    <w:rsid w:val="00634440"/>
    <w:rsid w:val="006348F8"/>
    <w:rsid w:val="00634BE1"/>
    <w:rsid w:val="00634FCD"/>
    <w:rsid w:val="00635274"/>
    <w:rsid w:val="0063571C"/>
    <w:rsid w:val="00636031"/>
    <w:rsid w:val="0063641F"/>
    <w:rsid w:val="00636B8E"/>
    <w:rsid w:val="00637685"/>
    <w:rsid w:val="00637693"/>
    <w:rsid w:val="00641194"/>
    <w:rsid w:val="00641D53"/>
    <w:rsid w:val="00643176"/>
    <w:rsid w:val="006431EA"/>
    <w:rsid w:val="00643361"/>
    <w:rsid w:val="006435F6"/>
    <w:rsid w:val="00644B91"/>
    <w:rsid w:val="0064512C"/>
    <w:rsid w:val="0064556D"/>
    <w:rsid w:val="006455C9"/>
    <w:rsid w:val="006459FC"/>
    <w:rsid w:val="00645EBD"/>
    <w:rsid w:val="00646000"/>
    <w:rsid w:val="0064647C"/>
    <w:rsid w:val="006467EC"/>
    <w:rsid w:val="00646A44"/>
    <w:rsid w:val="00647301"/>
    <w:rsid w:val="006473C8"/>
    <w:rsid w:val="00647AE2"/>
    <w:rsid w:val="00647FA8"/>
    <w:rsid w:val="00650F7A"/>
    <w:rsid w:val="00651487"/>
    <w:rsid w:val="006516FE"/>
    <w:rsid w:val="006518CD"/>
    <w:rsid w:val="00651BEA"/>
    <w:rsid w:val="00651E2D"/>
    <w:rsid w:val="0065270C"/>
    <w:rsid w:val="00652884"/>
    <w:rsid w:val="00652D1E"/>
    <w:rsid w:val="00652E40"/>
    <w:rsid w:val="00653276"/>
    <w:rsid w:val="00653AF3"/>
    <w:rsid w:val="00653CCD"/>
    <w:rsid w:val="0065419D"/>
    <w:rsid w:val="00655C42"/>
    <w:rsid w:val="00655D94"/>
    <w:rsid w:val="00655EDC"/>
    <w:rsid w:val="006566F2"/>
    <w:rsid w:val="006573F6"/>
    <w:rsid w:val="00657666"/>
    <w:rsid w:val="0065790A"/>
    <w:rsid w:val="006604DF"/>
    <w:rsid w:val="00660A55"/>
    <w:rsid w:val="00660A9E"/>
    <w:rsid w:val="00660B0F"/>
    <w:rsid w:val="00660D79"/>
    <w:rsid w:val="00661915"/>
    <w:rsid w:val="00661CA6"/>
    <w:rsid w:val="00661F7D"/>
    <w:rsid w:val="00662E22"/>
    <w:rsid w:val="00663186"/>
    <w:rsid w:val="00664351"/>
    <w:rsid w:val="00664406"/>
    <w:rsid w:val="00664765"/>
    <w:rsid w:val="006648DC"/>
    <w:rsid w:val="00664A7B"/>
    <w:rsid w:val="00664BC0"/>
    <w:rsid w:val="00665518"/>
    <w:rsid w:val="006659C8"/>
    <w:rsid w:val="006660BB"/>
    <w:rsid w:val="00667259"/>
    <w:rsid w:val="00667424"/>
    <w:rsid w:val="006678AF"/>
    <w:rsid w:val="00667AE6"/>
    <w:rsid w:val="00667AF2"/>
    <w:rsid w:val="00667B3E"/>
    <w:rsid w:val="00671169"/>
    <w:rsid w:val="00671173"/>
    <w:rsid w:val="00671ACA"/>
    <w:rsid w:val="00672CF8"/>
    <w:rsid w:val="00672E4B"/>
    <w:rsid w:val="00672EDF"/>
    <w:rsid w:val="006734E2"/>
    <w:rsid w:val="00673723"/>
    <w:rsid w:val="00673AA5"/>
    <w:rsid w:val="00673BD6"/>
    <w:rsid w:val="00674236"/>
    <w:rsid w:val="0067445B"/>
    <w:rsid w:val="00674E9A"/>
    <w:rsid w:val="0067522E"/>
    <w:rsid w:val="006752C9"/>
    <w:rsid w:val="00675C94"/>
    <w:rsid w:val="00675FA3"/>
    <w:rsid w:val="00676134"/>
    <w:rsid w:val="006763EB"/>
    <w:rsid w:val="00676C6F"/>
    <w:rsid w:val="00676D26"/>
    <w:rsid w:val="00676EB1"/>
    <w:rsid w:val="006772B7"/>
    <w:rsid w:val="006775BD"/>
    <w:rsid w:val="006775F2"/>
    <w:rsid w:val="00677850"/>
    <w:rsid w:val="00677859"/>
    <w:rsid w:val="00677B46"/>
    <w:rsid w:val="00677CA0"/>
    <w:rsid w:val="00677F31"/>
    <w:rsid w:val="0068015A"/>
    <w:rsid w:val="006807CE"/>
    <w:rsid w:val="006809B4"/>
    <w:rsid w:val="00680E37"/>
    <w:rsid w:val="00681110"/>
    <w:rsid w:val="006815BF"/>
    <w:rsid w:val="00681860"/>
    <w:rsid w:val="006819A3"/>
    <w:rsid w:val="00681A5A"/>
    <w:rsid w:val="00681BDF"/>
    <w:rsid w:val="00681C3D"/>
    <w:rsid w:val="006820B5"/>
    <w:rsid w:val="006824C6"/>
    <w:rsid w:val="0068354A"/>
    <w:rsid w:val="006836A6"/>
    <w:rsid w:val="00683E05"/>
    <w:rsid w:val="00684275"/>
    <w:rsid w:val="006847BD"/>
    <w:rsid w:val="00685182"/>
    <w:rsid w:val="00685940"/>
    <w:rsid w:val="00685945"/>
    <w:rsid w:val="00685A73"/>
    <w:rsid w:val="00685C3D"/>
    <w:rsid w:val="00685CFC"/>
    <w:rsid w:val="00686150"/>
    <w:rsid w:val="00686D18"/>
    <w:rsid w:val="00687989"/>
    <w:rsid w:val="00687DD6"/>
    <w:rsid w:val="0069046F"/>
    <w:rsid w:val="006904D3"/>
    <w:rsid w:val="00690A2E"/>
    <w:rsid w:val="00690D04"/>
    <w:rsid w:val="006914A4"/>
    <w:rsid w:val="00691822"/>
    <w:rsid w:val="006920D1"/>
    <w:rsid w:val="006923D0"/>
    <w:rsid w:val="0069253D"/>
    <w:rsid w:val="00692581"/>
    <w:rsid w:val="006929A2"/>
    <w:rsid w:val="00692AB1"/>
    <w:rsid w:val="00692DDF"/>
    <w:rsid w:val="0069350B"/>
    <w:rsid w:val="00693796"/>
    <w:rsid w:val="006939D8"/>
    <w:rsid w:val="00693A3E"/>
    <w:rsid w:val="00693B2F"/>
    <w:rsid w:val="006940B8"/>
    <w:rsid w:val="00694730"/>
    <w:rsid w:val="006947DB"/>
    <w:rsid w:val="00694B03"/>
    <w:rsid w:val="00695095"/>
    <w:rsid w:val="00696201"/>
    <w:rsid w:val="006967E1"/>
    <w:rsid w:val="00696CE0"/>
    <w:rsid w:val="00697814"/>
    <w:rsid w:val="00697EDA"/>
    <w:rsid w:val="006A091E"/>
    <w:rsid w:val="006A12AC"/>
    <w:rsid w:val="006A1357"/>
    <w:rsid w:val="006A19DA"/>
    <w:rsid w:val="006A1BFF"/>
    <w:rsid w:val="006A1D95"/>
    <w:rsid w:val="006A2A93"/>
    <w:rsid w:val="006A3A60"/>
    <w:rsid w:val="006A4455"/>
    <w:rsid w:val="006A4B1B"/>
    <w:rsid w:val="006A4EC5"/>
    <w:rsid w:val="006A53D1"/>
    <w:rsid w:val="006A5613"/>
    <w:rsid w:val="006A62E3"/>
    <w:rsid w:val="006A6947"/>
    <w:rsid w:val="006A704C"/>
    <w:rsid w:val="006A7453"/>
    <w:rsid w:val="006A74E0"/>
    <w:rsid w:val="006B0575"/>
    <w:rsid w:val="006B07ED"/>
    <w:rsid w:val="006B0877"/>
    <w:rsid w:val="006B161C"/>
    <w:rsid w:val="006B187E"/>
    <w:rsid w:val="006B2292"/>
    <w:rsid w:val="006B303B"/>
    <w:rsid w:val="006B3A00"/>
    <w:rsid w:val="006B4303"/>
    <w:rsid w:val="006B4C1B"/>
    <w:rsid w:val="006B5115"/>
    <w:rsid w:val="006B636F"/>
    <w:rsid w:val="006B6C69"/>
    <w:rsid w:val="006B6E79"/>
    <w:rsid w:val="006B7198"/>
    <w:rsid w:val="006B719E"/>
    <w:rsid w:val="006B7644"/>
    <w:rsid w:val="006C006D"/>
    <w:rsid w:val="006C0B02"/>
    <w:rsid w:val="006C11E7"/>
    <w:rsid w:val="006C14F1"/>
    <w:rsid w:val="006C196D"/>
    <w:rsid w:val="006C1BF0"/>
    <w:rsid w:val="006C2EDA"/>
    <w:rsid w:val="006C30E0"/>
    <w:rsid w:val="006C357B"/>
    <w:rsid w:val="006C3610"/>
    <w:rsid w:val="006C3A19"/>
    <w:rsid w:val="006C3DDF"/>
    <w:rsid w:val="006C44E2"/>
    <w:rsid w:val="006C467C"/>
    <w:rsid w:val="006C4DCE"/>
    <w:rsid w:val="006C5784"/>
    <w:rsid w:val="006C600B"/>
    <w:rsid w:val="006C65F0"/>
    <w:rsid w:val="006C67DD"/>
    <w:rsid w:val="006C6CF8"/>
    <w:rsid w:val="006C7309"/>
    <w:rsid w:val="006C74A2"/>
    <w:rsid w:val="006C783A"/>
    <w:rsid w:val="006C78C0"/>
    <w:rsid w:val="006C7C59"/>
    <w:rsid w:val="006C7D61"/>
    <w:rsid w:val="006C7E7F"/>
    <w:rsid w:val="006D068A"/>
    <w:rsid w:val="006D0A19"/>
    <w:rsid w:val="006D102B"/>
    <w:rsid w:val="006D10B0"/>
    <w:rsid w:val="006D1688"/>
    <w:rsid w:val="006D1B48"/>
    <w:rsid w:val="006D1BCC"/>
    <w:rsid w:val="006D2583"/>
    <w:rsid w:val="006D2CD5"/>
    <w:rsid w:val="006D2F2A"/>
    <w:rsid w:val="006D31EE"/>
    <w:rsid w:val="006D359E"/>
    <w:rsid w:val="006D37A8"/>
    <w:rsid w:val="006D3934"/>
    <w:rsid w:val="006D3B38"/>
    <w:rsid w:val="006D3F24"/>
    <w:rsid w:val="006D4176"/>
    <w:rsid w:val="006D496B"/>
    <w:rsid w:val="006D4A80"/>
    <w:rsid w:val="006D4C69"/>
    <w:rsid w:val="006D4D71"/>
    <w:rsid w:val="006D56EB"/>
    <w:rsid w:val="006D589C"/>
    <w:rsid w:val="006D5BBC"/>
    <w:rsid w:val="006D664F"/>
    <w:rsid w:val="006D7303"/>
    <w:rsid w:val="006D763A"/>
    <w:rsid w:val="006D79FA"/>
    <w:rsid w:val="006D7E51"/>
    <w:rsid w:val="006D7FBF"/>
    <w:rsid w:val="006E00CE"/>
    <w:rsid w:val="006E10B9"/>
    <w:rsid w:val="006E1376"/>
    <w:rsid w:val="006E1DF4"/>
    <w:rsid w:val="006E1EB3"/>
    <w:rsid w:val="006E2237"/>
    <w:rsid w:val="006E2A1D"/>
    <w:rsid w:val="006E33E6"/>
    <w:rsid w:val="006E3619"/>
    <w:rsid w:val="006E380E"/>
    <w:rsid w:val="006E3937"/>
    <w:rsid w:val="006E3C6E"/>
    <w:rsid w:val="006E431B"/>
    <w:rsid w:val="006E45AB"/>
    <w:rsid w:val="006E471B"/>
    <w:rsid w:val="006E52F5"/>
    <w:rsid w:val="006E5462"/>
    <w:rsid w:val="006E566C"/>
    <w:rsid w:val="006E65DF"/>
    <w:rsid w:val="006E725A"/>
    <w:rsid w:val="006F04AE"/>
    <w:rsid w:val="006F04D5"/>
    <w:rsid w:val="006F1101"/>
    <w:rsid w:val="006F12B4"/>
    <w:rsid w:val="006F192F"/>
    <w:rsid w:val="006F20A0"/>
    <w:rsid w:val="006F2494"/>
    <w:rsid w:val="006F2637"/>
    <w:rsid w:val="006F2919"/>
    <w:rsid w:val="006F2AB7"/>
    <w:rsid w:val="006F33B7"/>
    <w:rsid w:val="006F3A21"/>
    <w:rsid w:val="006F3D73"/>
    <w:rsid w:val="006F3DBE"/>
    <w:rsid w:val="006F3F65"/>
    <w:rsid w:val="006F4117"/>
    <w:rsid w:val="006F431E"/>
    <w:rsid w:val="006F4791"/>
    <w:rsid w:val="006F4B80"/>
    <w:rsid w:val="006F5052"/>
    <w:rsid w:val="006F5114"/>
    <w:rsid w:val="006F5697"/>
    <w:rsid w:val="006F69FA"/>
    <w:rsid w:val="006F6B85"/>
    <w:rsid w:val="006F6D77"/>
    <w:rsid w:val="006F6F35"/>
    <w:rsid w:val="006F735A"/>
    <w:rsid w:val="006F79A8"/>
    <w:rsid w:val="0070030B"/>
    <w:rsid w:val="00700549"/>
    <w:rsid w:val="00700A2F"/>
    <w:rsid w:val="00701A7F"/>
    <w:rsid w:val="0070203B"/>
    <w:rsid w:val="0070299A"/>
    <w:rsid w:val="007032B9"/>
    <w:rsid w:val="00703717"/>
    <w:rsid w:val="007041EF"/>
    <w:rsid w:val="007042F0"/>
    <w:rsid w:val="007044A9"/>
    <w:rsid w:val="00704606"/>
    <w:rsid w:val="00705295"/>
    <w:rsid w:val="00705386"/>
    <w:rsid w:val="007058E0"/>
    <w:rsid w:val="00705AF6"/>
    <w:rsid w:val="00705E43"/>
    <w:rsid w:val="00705FA4"/>
    <w:rsid w:val="00706005"/>
    <w:rsid w:val="00707138"/>
    <w:rsid w:val="0070714E"/>
    <w:rsid w:val="007078B0"/>
    <w:rsid w:val="00707D71"/>
    <w:rsid w:val="00710217"/>
    <w:rsid w:val="00710539"/>
    <w:rsid w:val="007105FC"/>
    <w:rsid w:val="0071172F"/>
    <w:rsid w:val="007119A2"/>
    <w:rsid w:val="007123EC"/>
    <w:rsid w:val="00713482"/>
    <w:rsid w:val="00713BA7"/>
    <w:rsid w:val="00713BBE"/>
    <w:rsid w:val="00713F54"/>
    <w:rsid w:val="0071474D"/>
    <w:rsid w:val="007147C4"/>
    <w:rsid w:val="00714B00"/>
    <w:rsid w:val="00714E10"/>
    <w:rsid w:val="00715F42"/>
    <w:rsid w:val="00715F45"/>
    <w:rsid w:val="00715F86"/>
    <w:rsid w:val="007169D7"/>
    <w:rsid w:val="00717347"/>
    <w:rsid w:val="00717B1C"/>
    <w:rsid w:val="00717BC6"/>
    <w:rsid w:val="00717F4B"/>
    <w:rsid w:val="00720417"/>
    <w:rsid w:val="00720B9E"/>
    <w:rsid w:val="007213ED"/>
    <w:rsid w:val="00721AAD"/>
    <w:rsid w:val="0072220B"/>
    <w:rsid w:val="00722230"/>
    <w:rsid w:val="00722356"/>
    <w:rsid w:val="0072256D"/>
    <w:rsid w:val="007226E2"/>
    <w:rsid w:val="007228C8"/>
    <w:rsid w:val="0072323C"/>
    <w:rsid w:val="00723BB7"/>
    <w:rsid w:val="00723DAF"/>
    <w:rsid w:val="007240B1"/>
    <w:rsid w:val="00724653"/>
    <w:rsid w:val="00724B0C"/>
    <w:rsid w:val="0072508F"/>
    <w:rsid w:val="007251FB"/>
    <w:rsid w:val="007258B8"/>
    <w:rsid w:val="00725A65"/>
    <w:rsid w:val="00725BC3"/>
    <w:rsid w:val="0072619E"/>
    <w:rsid w:val="007262D9"/>
    <w:rsid w:val="007265F0"/>
    <w:rsid w:val="007267CB"/>
    <w:rsid w:val="007269CD"/>
    <w:rsid w:val="00726BF3"/>
    <w:rsid w:val="00727155"/>
    <w:rsid w:val="00727363"/>
    <w:rsid w:val="00727AF3"/>
    <w:rsid w:val="00727E3F"/>
    <w:rsid w:val="007300CF"/>
    <w:rsid w:val="00730937"/>
    <w:rsid w:val="007309AA"/>
    <w:rsid w:val="00730A70"/>
    <w:rsid w:val="00730EF4"/>
    <w:rsid w:val="00731372"/>
    <w:rsid w:val="007314FA"/>
    <w:rsid w:val="007315C7"/>
    <w:rsid w:val="00731F7B"/>
    <w:rsid w:val="0073208D"/>
    <w:rsid w:val="007324C0"/>
    <w:rsid w:val="0073279E"/>
    <w:rsid w:val="007327AF"/>
    <w:rsid w:val="00732FBD"/>
    <w:rsid w:val="00732FC7"/>
    <w:rsid w:val="00733110"/>
    <w:rsid w:val="00733213"/>
    <w:rsid w:val="007333AE"/>
    <w:rsid w:val="007337C4"/>
    <w:rsid w:val="00733A9F"/>
    <w:rsid w:val="00733AF5"/>
    <w:rsid w:val="00733DC6"/>
    <w:rsid w:val="00733E9A"/>
    <w:rsid w:val="0073424B"/>
    <w:rsid w:val="00734AE5"/>
    <w:rsid w:val="00734B19"/>
    <w:rsid w:val="00734C11"/>
    <w:rsid w:val="00734C74"/>
    <w:rsid w:val="00734ED8"/>
    <w:rsid w:val="00734F93"/>
    <w:rsid w:val="00735183"/>
    <w:rsid w:val="007353F4"/>
    <w:rsid w:val="0073554B"/>
    <w:rsid w:val="00735574"/>
    <w:rsid w:val="0073598A"/>
    <w:rsid w:val="007365F1"/>
    <w:rsid w:val="00736FBD"/>
    <w:rsid w:val="00737062"/>
    <w:rsid w:val="007372DB"/>
    <w:rsid w:val="007377F5"/>
    <w:rsid w:val="00737CD8"/>
    <w:rsid w:val="00737F1C"/>
    <w:rsid w:val="00740052"/>
    <w:rsid w:val="00740077"/>
    <w:rsid w:val="00741753"/>
    <w:rsid w:val="007423E4"/>
    <w:rsid w:val="007428C2"/>
    <w:rsid w:val="00742D2F"/>
    <w:rsid w:val="00743EA6"/>
    <w:rsid w:val="0074415F"/>
    <w:rsid w:val="007447B7"/>
    <w:rsid w:val="00744BC6"/>
    <w:rsid w:val="007454DF"/>
    <w:rsid w:val="0074649C"/>
    <w:rsid w:val="007465E4"/>
    <w:rsid w:val="00746628"/>
    <w:rsid w:val="00746880"/>
    <w:rsid w:val="0074690B"/>
    <w:rsid w:val="00746FC3"/>
    <w:rsid w:val="00747BBB"/>
    <w:rsid w:val="00750722"/>
    <w:rsid w:val="00750AFF"/>
    <w:rsid w:val="00751133"/>
    <w:rsid w:val="00751A8B"/>
    <w:rsid w:val="00751CE0"/>
    <w:rsid w:val="00751E37"/>
    <w:rsid w:val="0075221D"/>
    <w:rsid w:val="0075227E"/>
    <w:rsid w:val="0075237A"/>
    <w:rsid w:val="0075245C"/>
    <w:rsid w:val="007524F3"/>
    <w:rsid w:val="00752528"/>
    <w:rsid w:val="0075271C"/>
    <w:rsid w:val="007527FE"/>
    <w:rsid w:val="0075287F"/>
    <w:rsid w:val="00752A46"/>
    <w:rsid w:val="00752F7E"/>
    <w:rsid w:val="00752FBB"/>
    <w:rsid w:val="00753488"/>
    <w:rsid w:val="00754AB3"/>
    <w:rsid w:val="00754D74"/>
    <w:rsid w:val="00754F30"/>
    <w:rsid w:val="0075514F"/>
    <w:rsid w:val="0075531C"/>
    <w:rsid w:val="00755419"/>
    <w:rsid w:val="007559A3"/>
    <w:rsid w:val="007559FC"/>
    <w:rsid w:val="00756C06"/>
    <w:rsid w:val="0075710B"/>
    <w:rsid w:val="0075715F"/>
    <w:rsid w:val="00760B03"/>
    <w:rsid w:val="007610D8"/>
    <w:rsid w:val="0076133D"/>
    <w:rsid w:val="0076161F"/>
    <w:rsid w:val="007617EF"/>
    <w:rsid w:val="0076192C"/>
    <w:rsid w:val="00761D21"/>
    <w:rsid w:val="0076233C"/>
    <w:rsid w:val="007626AA"/>
    <w:rsid w:val="007626FC"/>
    <w:rsid w:val="007628F9"/>
    <w:rsid w:val="007631CD"/>
    <w:rsid w:val="00763281"/>
    <w:rsid w:val="007641F7"/>
    <w:rsid w:val="00764524"/>
    <w:rsid w:val="00765668"/>
    <w:rsid w:val="00765ACA"/>
    <w:rsid w:val="00765BFA"/>
    <w:rsid w:val="007665B1"/>
    <w:rsid w:val="00766D03"/>
    <w:rsid w:val="00770014"/>
    <w:rsid w:val="00770CA3"/>
    <w:rsid w:val="00770FA2"/>
    <w:rsid w:val="007716B9"/>
    <w:rsid w:val="007716E8"/>
    <w:rsid w:val="00771F2D"/>
    <w:rsid w:val="00772226"/>
    <w:rsid w:val="00772D77"/>
    <w:rsid w:val="007730AF"/>
    <w:rsid w:val="00773265"/>
    <w:rsid w:val="00773B55"/>
    <w:rsid w:val="00774E02"/>
    <w:rsid w:val="007752FA"/>
    <w:rsid w:val="00775812"/>
    <w:rsid w:val="00775B38"/>
    <w:rsid w:val="00775B5A"/>
    <w:rsid w:val="0077617B"/>
    <w:rsid w:val="007764FB"/>
    <w:rsid w:val="00777341"/>
    <w:rsid w:val="00777C05"/>
    <w:rsid w:val="007800A5"/>
    <w:rsid w:val="00780B01"/>
    <w:rsid w:val="007810C2"/>
    <w:rsid w:val="00781DAB"/>
    <w:rsid w:val="00782459"/>
    <w:rsid w:val="00782950"/>
    <w:rsid w:val="00782BEB"/>
    <w:rsid w:val="00782CBC"/>
    <w:rsid w:val="00782D01"/>
    <w:rsid w:val="00782D15"/>
    <w:rsid w:val="007837DC"/>
    <w:rsid w:val="0078388E"/>
    <w:rsid w:val="007841C0"/>
    <w:rsid w:val="007842F7"/>
    <w:rsid w:val="0078466D"/>
    <w:rsid w:val="00784851"/>
    <w:rsid w:val="00784D27"/>
    <w:rsid w:val="00785722"/>
    <w:rsid w:val="007861F5"/>
    <w:rsid w:val="007868D1"/>
    <w:rsid w:val="00786D0B"/>
    <w:rsid w:val="007874A2"/>
    <w:rsid w:val="00787C16"/>
    <w:rsid w:val="00790420"/>
    <w:rsid w:val="007905CD"/>
    <w:rsid w:val="00790791"/>
    <w:rsid w:val="00790999"/>
    <w:rsid w:val="00790A2E"/>
    <w:rsid w:val="00790AF0"/>
    <w:rsid w:val="00790D6C"/>
    <w:rsid w:val="00790FEB"/>
    <w:rsid w:val="007913B0"/>
    <w:rsid w:val="0079157E"/>
    <w:rsid w:val="007916BE"/>
    <w:rsid w:val="00791EA4"/>
    <w:rsid w:val="007923FF"/>
    <w:rsid w:val="007927D6"/>
    <w:rsid w:val="00792E77"/>
    <w:rsid w:val="00793938"/>
    <w:rsid w:val="00793D7B"/>
    <w:rsid w:val="00794419"/>
    <w:rsid w:val="00794BC0"/>
    <w:rsid w:val="00794C2A"/>
    <w:rsid w:val="00794F23"/>
    <w:rsid w:val="007954F0"/>
    <w:rsid w:val="0079576F"/>
    <w:rsid w:val="0079594B"/>
    <w:rsid w:val="00795C93"/>
    <w:rsid w:val="00796002"/>
    <w:rsid w:val="00796059"/>
    <w:rsid w:val="0079615A"/>
    <w:rsid w:val="00796557"/>
    <w:rsid w:val="007969A7"/>
    <w:rsid w:val="00796A0B"/>
    <w:rsid w:val="00796A50"/>
    <w:rsid w:val="00796AF9"/>
    <w:rsid w:val="00796CC3"/>
    <w:rsid w:val="007971B5"/>
    <w:rsid w:val="007974E2"/>
    <w:rsid w:val="00797C89"/>
    <w:rsid w:val="007A0137"/>
    <w:rsid w:val="007A017B"/>
    <w:rsid w:val="007A025E"/>
    <w:rsid w:val="007A094A"/>
    <w:rsid w:val="007A0FCD"/>
    <w:rsid w:val="007A0FFD"/>
    <w:rsid w:val="007A111C"/>
    <w:rsid w:val="007A1532"/>
    <w:rsid w:val="007A1767"/>
    <w:rsid w:val="007A31A9"/>
    <w:rsid w:val="007A32BE"/>
    <w:rsid w:val="007A3C03"/>
    <w:rsid w:val="007A51E3"/>
    <w:rsid w:val="007A529A"/>
    <w:rsid w:val="007A55E4"/>
    <w:rsid w:val="007A55E7"/>
    <w:rsid w:val="007A57C4"/>
    <w:rsid w:val="007A5A7D"/>
    <w:rsid w:val="007A61C5"/>
    <w:rsid w:val="007A6272"/>
    <w:rsid w:val="007A6623"/>
    <w:rsid w:val="007A680D"/>
    <w:rsid w:val="007A6F8C"/>
    <w:rsid w:val="007B03DB"/>
    <w:rsid w:val="007B0454"/>
    <w:rsid w:val="007B0576"/>
    <w:rsid w:val="007B0D6A"/>
    <w:rsid w:val="007B1247"/>
    <w:rsid w:val="007B1733"/>
    <w:rsid w:val="007B1CBD"/>
    <w:rsid w:val="007B203F"/>
    <w:rsid w:val="007B2529"/>
    <w:rsid w:val="007B28E5"/>
    <w:rsid w:val="007B2A46"/>
    <w:rsid w:val="007B3D9A"/>
    <w:rsid w:val="007B50D6"/>
    <w:rsid w:val="007B54CB"/>
    <w:rsid w:val="007B5665"/>
    <w:rsid w:val="007B5957"/>
    <w:rsid w:val="007B5993"/>
    <w:rsid w:val="007B5B31"/>
    <w:rsid w:val="007B5D4C"/>
    <w:rsid w:val="007B5D7D"/>
    <w:rsid w:val="007B6578"/>
    <w:rsid w:val="007B6751"/>
    <w:rsid w:val="007B692A"/>
    <w:rsid w:val="007B6BF9"/>
    <w:rsid w:val="007B6C1D"/>
    <w:rsid w:val="007B72FA"/>
    <w:rsid w:val="007B73A8"/>
    <w:rsid w:val="007B755C"/>
    <w:rsid w:val="007B7764"/>
    <w:rsid w:val="007B7DB4"/>
    <w:rsid w:val="007C014D"/>
    <w:rsid w:val="007C044B"/>
    <w:rsid w:val="007C216B"/>
    <w:rsid w:val="007C2EEC"/>
    <w:rsid w:val="007C33A1"/>
    <w:rsid w:val="007C3458"/>
    <w:rsid w:val="007C35F7"/>
    <w:rsid w:val="007C3716"/>
    <w:rsid w:val="007C3973"/>
    <w:rsid w:val="007C5006"/>
    <w:rsid w:val="007C5257"/>
    <w:rsid w:val="007C528D"/>
    <w:rsid w:val="007C5560"/>
    <w:rsid w:val="007C5707"/>
    <w:rsid w:val="007C58B1"/>
    <w:rsid w:val="007C58CF"/>
    <w:rsid w:val="007C5A99"/>
    <w:rsid w:val="007C5E2C"/>
    <w:rsid w:val="007C63E7"/>
    <w:rsid w:val="007C647C"/>
    <w:rsid w:val="007C7607"/>
    <w:rsid w:val="007C763F"/>
    <w:rsid w:val="007C7840"/>
    <w:rsid w:val="007C792A"/>
    <w:rsid w:val="007C79A9"/>
    <w:rsid w:val="007C7D63"/>
    <w:rsid w:val="007D00C6"/>
    <w:rsid w:val="007D0223"/>
    <w:rsid w:val="007D023C"/>
    <w:rsid w:val="007D041C"/>
    <w:rsid w:val="007D0628"/>
    <w:rsid w:val="007D0896"/>
    <w:rsid w:val="007D0AA4"/>
    <w:rsid w:val="007D0B23"/>
    <w:rsid w:val="007D0F4B"/>
    <w:rsid w:val="007D10C9"/>
    <w:rsid w:val="007D173E"/>
    <w:rsid w:val="007D1EE8"/>
    <w:rsid w:val="007D21B0"/>
    <w:rsid w:val="007D230A"/>
    <w:rsid w:val="007D2573"/>
    <w:rsid w:val="007D2904"/>
    <w:rsid w:val="007D2EEC"/>
    <w:rsid w:val="007D3580"/>
    <w:rsid w:val="007D37F2"/>
    <w:rsid w:val="007D3C7D"/>
    <w:rsid w:val="007D4404"/>
    <w:rsid w:val="007D4BB9"/>
    <w:rsid w:val="007D4CF5"/>
    <w:rsid w:val="007D4D0E"/>
    <w:rsid w:val="007D4EAB"/>
    <w:rsid w:val="007D547A"/>
    <w:rsid w:val="007D58AB"/>
    <w:rsid w:val="007D5982"/>
    <w:rsid w:val="007D5AD3"/>
    <w:rsid w:val="007D5C86"/>
    <w:rsid w:val="007D5CA2"/>
    <w:rsid w:val="007D5DAE"/>
    <w:rsid w:val="007D66CE"/>
    <w:rsid w:val="007D66E4"/>
    <w:rsid w:val="007D6B8B"/>
    <w:rsid w:val="007D6DD6"/>
    <w:rsid w:val="007D6E1D"/>
    <w:rsid w:val="007D7EA8"/>
    <w:rsid w:val="007E05E9"/>
    <w:rsid w:val="007E08E0"/>
    <w:rsid w:val="007E0D62"/>
    <w:rsid w:val="007E11EA"/>
    <w:rsid w:val="007E188E"/>
    <w:rsid w:val="007E18C6"/>
    <w:rsid w:val="007E1953"/>
    <w:rsid w:val="007E1B86"/>
    <w:rsid w:val="007E1D86"/>
    <w:rsid w:val="007E200C"/>
    <w:rsid w:val="007E21C8"/>
    <w:rsid w:val="007E228B"/>
    <w:rsid w:val="007E230D"/>
    <w:rsid w:val="007E24B0"/>
    <w:rsid w:val="007E250A"/>
    <w:rsid w:val="007E265C"/>
    <w:rsid w:val="007E2B4C"/>
    <w:rsid w:val="007E2E61"/>
    <w:rsid w:val="007E2F82"/>
    <w:rsid w:val="007E2FDD"/>
    <w:rsid w:val="007E3058"/>
    <w:rsid w:val="007E3296"/>
    <w:rsid w:val="007E36AF"/>
    <w:rsid w:val="007E398B"/>
    <w:rsid w:val="007E3C35"/>
    <w:rsid w:val="007E4279"/>
    <w:rsid w:val="007E484C"/>
    <w:rsid w:val="007E4861"/>
    <w:rsid w:val="007E4BFC"/>
    <w:rsid w:val="007E4D4C"/>
    <w:rsid w:val="007E59E0"/>
    <w:rsid w:val="007E66A4"/>
    <w:rsid w:val="007E7331"/>
    <w:rsid w:val="007E7829"/>
    <w:rsid w:val="007E7974"/>
    <w:rsid w:val="007F00D9"/>
    <w:rsid w:val="007F0448"/>
    <w:rsid w:val="007F0734"/>
    <w:rsid w:val="007F07E5"/>
    <w:rsid w:val="007F0E82"/>
    <w:rsid w:val="007F0EED"/>
    <w:rsid w:val="007F1D5D"/>
    <w:rsid w:val="007F246C"/>
    <w:rsid w:val="007F28F3"/>
    <w:rsid w:val="007F2AC2"/>
    <w:rsid w:val="007F2C2F"/>
    <w:rsid w:val="007F308B"/>
    <w:rsid w:val="007F31AB"/>
    <w:rsid w:val="007F34BF"/>
    <w:rsid w:val="007F3734"/>
    <w:rsid w:val="007F37E3"/>
    <w:rsid w:val="007F3A4A"/>
    <w:rsid w:val="007F46E0"/>
    <w:rsid w:val="007F4844"/>
    <w:rsid w:val="007F4CD4"/>
    <w:rsid w:val="007F4D4A"/>
    <w:rsid w:val="007F5003"/>
    <w:rsid w:val="007F5164"/>
    <w:rsid w:val="007F5E5A"/>
    <w:rsid w:val="007F5E92"/>
    <w:rsid w:val="007F611B"/>
    <w:rsid w:val="007F613D"/>
    <w:rsid w:val="007F67AB"/>
    <w:rsid w:val="007F6DF4"/>
    <w:rsid w:val="007F71A5"/>
    <w:rsid w:val="007F78EE"/>
    <w:rsid w:val="00800433"/>
    <w:rsid w:val="00800936"/>
    <w:rsid w:val="00800EC2"/>
    <w:rsid w:val="008010CA"/>
    <w:rsid w:val="008017C1"/>
    <w:rsid w:val="0080181E"/>
    <w:rsid w:val="00801EB2"/>
    <w:rsid w:val="00801FBA"/>
    <w:rsid w:val="00802B28"/>
    <w:rsid w:val="00802B84"/>
    <w:rsid w:val="00803ABC"/>
    <w:rsid w:val="00804118"/>
    <w:rsid w:val="00804D66"/>
    <w:rsid w:val="00805076"/>
    <w:rsid w:val="00805415"/>
    <w:rsid w:val="00806834"/>
    <w:rsid w:val="00806AF3"/>
    <w:rsid w:val="00806CCF"/>
    <w:rsid w:val="00806F0B"/>
    <w:rsid w:val="00806F54"/>
    <w:rsid w:val="00806FC0"/>
    <w:rsid w:val="00807CFF"/>
    <w:rsid w:val="00807F9E"/>
    <w:rsid w:val="008102D7"/>
    <w:rsid w:val="00810A1E"/>
    <w:rsid w:val="00810AEE"/>
    <w:rsid w:val="00811286"/>
    <w:rsid w:val="008112C0"/>
    <w:rsid w:val="0081134F"/>
    <w:rsid w:val="00811813"/>
    <w:rsid w:val="008121DB"/>
    <w:rsid w:val="00812766"/>
    <w:rsid w:val="008130BF"/>
    <w:rsid w:val="00813A04"/>
    <w:rsid w:val="00813D10"/>
    <w:rsid w:val="008142A4"/>
    <w:rsid w:val="008144E8"/>
    <w:rsid w:val="00814D3E"/>
    <w:rsid w:val="008151DB"/>
    <w:rsid w:val="00815983"/>
    <w:rsid w:val="00815A33"/>
    <w:rsid w:val="00815A6E"/>
    <w:rsid w:val="008160B1"/>
    <w:rsid w:val="00816F24"/>
    <w:rsid w:val="008173E1"/>
    <w:rsid w:val="00817D7E"/>
    <w:rsid w:val="0082004A"/>
    <w:rsid w:val="00820653"/>
    <w:rsid w:val="008210CC"/>
    <w:rsid w:val="008211D9"/>
    <w:rsid w:val="008217B7"/>
    <w:rsid w:val="008217E0"/>
    <w:rsid w:val="0082190C"/>
    <w:rsid w:val="008227BD"/>
    <w:rsid w:val="00822AA4"/>
    <w:rsid w:val="00822C58"/>
    <w:rsid w:val="00823073"/>
    <w:rsid w:val="00823EB8"/>
    <w:rsid w:val="0082445C"/>
    <w:rsid w:val="00824837"/>
    <w:rsid w:val="00824938"/>
    <w:rsid w:val="0082568A"/>
    <w:rsid w:val="00825B0D"/>
    <w:rsid w:val="00825EBB"/>
    <w:rsid w:val="00825FEA"/>
    <w:rsid w:val="00826409"/>
    <w:rsid w:val="008266C7"/>
    <w:rsid w:val="00826796"/>
    <w:rsid w:val="00826B82"/>
    <w:rsid w:val="008270C7"/>
    <w:rsid w:val="008272BA"/>
    <w:rsid w:val="008272C3"/>
    <w:rsid w:val="00827DDE"/>
    <w:rsid w:val="00827ECE"/>
    <w:rsid w:val="00830164"/>
    <w:rsid w:val="008302FD"/>
    <w:rsid w:val="00830DBA"/>
    <w:rsid w:val="00830DD5"/>
    <w:rsid w:val="008316CA"/>
    <w:rsid w:val="00831A1A"/>
    <w:rsid w:val="00831A2C"/>
    <w:rsid w:val="00831DA6"/>
    <w:rsid w:val="008326F0"/>
    <w:rsid w:val="0083289A"/>
    <w:rsid w:val="00832F50"/>
    <w:rsid w:val="008336A9"/>
    <w:rsid w:val="0083410E"/>
    <w:rsid w:val="0083482E"/>
    <w:rsid w:val="00834CD7"/>
    <w:rsid w:val="00834D25"/>
    <w:rsid w:val="00835153"/>
    <w:rsid w:val="00835A89"/>
    <w:rsid w:val="00835C5A"/>
    <w:rsid w:val="0083652C"/>
    <w:rsid w:val="00836E5D"/>
    <w:rsid w:val="00840ACA"/>
    <w:rsid w:val="00840C2F"/>
    <w:rsid w:val="00840FF2"/>
    <w:rsid w:val="008413A9"/>
    <w:rsid w:val="008415C5"/>
    <w:rsid w:val="008419C9"/>
    <w:rsid w:val="00841D60"/>
    <w:rsid w:val="008423DB"/>
    <w:rsid w:val="008425BB"/>
    <w:rsid w:val="00842C33"/>
    <w:rsid w:val="00842CA0"/>
    <w:rsid w:val="00842EF7"/>
    <w:rsid w:val="00843024"/>
    <w:rsid w:val="00843730"/>
    <w:rsid w:val="00844AF5"/>
    <w:rsid w:val="00844F86"/>
    <w:rsid w:val="008451B2"/>
    <w:rsid w:val="00845278"/>
    <w:rsid w:val="008461F2"/>
    <w:rsid w:val="0084626D"/>
    <w:rsid w:val="0084684B"/>
    <w:rsid w:val="00846D8D"/>
    <w:rsid w:val="00847295"/>
    <w:rsid w:val="00847EE8"/>
    <w:rsid w:val="00850639"/>
    <w:rsid w:val="008510D6"/>
    <w:rsid w:val="008513B9"/>
    <w:rsid w:val="0085290B"/>
    <w:rsid w:val="00853708"/>
    <w:rsid w:val="00854AE2"/>
    <w:rsid w:val="00854C3B"/>
    <w:rsid w:val="00855A1A"/>
    <w:rsid w:val="008564D6"/>
    <w:rsid w:val="0085652F"/>
    <w:rsid w:val="008566B8"/>
    <w:rsid w:val="00856C23"/>
    <w:rsid w:val="00856D5D"/>
    <w:rsid w:val="00857CDA"/>
    <w:rsid w:val="00860153"/>
    <w:rsid w:val="00860F2D"/>
    <w:rsid w:val="0086119F"/>
    <w:rsid w:val="008617AB"/>
    <w:rsid w:val="008619CB"/>
    <w:rsid w:val="00861E22"/>
    <w:rsid w:val="00862743"/>
    <w:rsid w:val="008630DB"/>
    <w:rsid w:val="00863C41"/>
    <w:rsid w:val="00864519"/>
    <w:rsid w:val="00865480"/>
    <w:rsid w:val="00865AB1"/>
    <w:rsid w:val="0086650F"/>
    <w:rsid w:val="008668B9"/>
    <w:rsid w:val="00867064"/>
    <w:rsid w:val="0086784D"/>
    <w:rsid w:val="0087025D"/>
    <w:rsid w:val="008702A1"/>
    <w:rsid w:val="0087063C"/>
    <w:rsid w:val="00870E00"/>
    <w:rsid w:val="00871A75"/>
    <w:rsid w:val="00871B94"/>
    <w:rsid w:val="00872852"/>
    <w:rsid w:val="00872E50"/>
    <w:rsid w:val="0087329E"/>
    <w:rsid w:val="00873905"/>
    <w:rsid w:val="00873BB4"/>
    <w:rsid w:val="008740CF"/>
    <w:rsid w:val="00874493"/>
    <w:rsid w:val="00874785"/>
    <w:rsid w:val="00874972"/>
    <w:rsid w:val="00874F9C"/>
    <w:rsid w:val="0087563F"/>
    <w:rsid w:val="008759F5"/>
    <w:rsid w:val="0087718C"/>
    <w:rsid w:val="0087792A"/>
    <w:rsid w:val="00877D28"/>
    <w:rsid w:val="008804BE"/>
    <w:rsid w:val="00880B78"/>
    <w:rsid w:val="00880EC9"/>
    <w:rsid w:val="008815C5"/>
    <w:rsid w:val="008817CD"/>
    <w:rsid w:val="00881808"/>
    <w:rsid w:val="008819C1"/>
    <w:rsid w:val="0088222A"/>
    <w:rsid w:val="0088244E"/>
    <w:rsid w:val="008824A8"/>
    <w:rsid w:val="00882AD1"/>
    <w:rsid w:val="00882BF3"/>
    <w:rsid w:val="0088314B"/>
    <w:rsid w:val="00883F33"/>
    <w:rsid w:val="00883F6E"/>
    <w:rsid w:val="0088421A"/>
    <w:rsid w:val="0088422A"/>
    <w:rsid w:val="008842A4"/>
    <w:rsid w:val="008845DF"/>
    <w:rsid w:val="008846ED"/>
    <w:rsid w:val="00884792"/>
    <w:rsid w:val="00884895"/>
    <w:rsid w:val="0088494D"/>
    <w:rsid w:val="0088566B"/>
    <w:rsid w:val="00885937"/>
    <w:rsid w:val="00886069"/>
    <w:rsid w:val="008866B3"/>
    <w:rsid w:val="00886888"/>
    <w:rsid w:val="00886919"/>
    <w:rsid w:val="00886AE2"/>
    <w:rsid w:val="00886D2E"/>
    <w:rsid w:val="00886F75"/>
    <w:rsid w:val="00887621"/>
    <w:rsid w:val="008877D3"/>
    <w:rsid w:val="00887B2B"/>
    <w:rsid w:val="00887C83"/>
    <w:rsid w:val="0089038F"/>
    <w:rsid w:val="008904EF"/>
    <w:rsid w:val="008905DB"/>
    <w:rsid w:val="00890A8C"/>
    <w:rsid w:val="008915CF"/>
    <w:rsid w:val="008916DE"/>
    <w:rsid w:val="00891783"/>
    <w:rsid w:val="00891D4F"/>
    <w:rsid w:val="008926C3"/>
    <w:rsid w:val="00892957"/>
    <w:rsid w:val="0089463C"/>
    <w:rsid w:val="00894CBF"/>
    <w:rsid w:val="0089530F"/>
    <w:rsid w:val="008955F4"/>
    <w:rsid w:val="008959AE"/>
    <w:rsid w:val="00895D87"/>
    <w:rsid w:val="00895D92"/>
    <w:rsid w:val="008961B5"/>
    <w:rsid w:val="00896328"/>
    <w:rsid w:val="00896975"/>
    <w:rsid w:val="00896FEF"/>
    <w:rsid w:val="00897728"/>
    <w:rsid w:val="00897C8C"/>
    <w:rsid w:val="00897E16"/>
    <w:rsid w:val="008A044E"/>
    <w:rsid w:val="008A05BE"/>
    <w:rsid w:val="008A0890"/>
    <w:rsid w:val="008A089F"/>
    <w:rsid w:val="008A093B"/>
    <w:rsid w:val="008A0BBF"/>
    <w:rsid w:val="008A0FF8"/>
    <w:rsid w:val="008A22CC"/>
    <w:rsid w:val="008A252E"/>
    <w:rsid w:val="008A2706"/>
    <w:rsid w:val="008A272F"/>
    <w:rsid w:val="008A29DA"/>
    <w:rsid w:val="008A2A3D"/>
    <w:rsid w:val="008A321B"/>
    <w:rsid w:val="008A3B5D"/>
    <w:rsid w:val="008A4040"/>
    <w:rsid w:val="008A409C"/>
    <w:rsid w:val="008A40E7"/>
    <w:rsid w:val="008A41B4"/>
    <w:rsid w:val="008A4685"/>
    <w:rsid w:val="008A468C"/>
    <w:rsid w:val="008A4BC0"/>
    <w:rsid w:val="008A4C08"/>
    <w:rsid w:val="008A51EE"/>
    <w:rsid w:val="008A5580"/>
    <w:rsid w:val="008A559A"/>
    <w:rsid w:val="008A5727"/>
    <w:rsid w:val="008A5799"/>
    <w:rsid w:val="008A57FE"/>
    <w:rsid w:val="008A5963"/>
    <w:rsid w:val="008A5B12"/>
    <w:rsid w:val="008A5D50"/>
    <w:rsid w:val="008A61AE"/>
    <w:rsid w:val="008A6B9D"/>
    <w:rsid w:val="008A76C7"/>
    <w:rsid w:val="008A7E87"/>
    <w:rsid w:val="008B03B0"/>
    <w:rsid w:val="008B04D4"/>
    <w:rsid w:val="008B0FEA"/>
    <w:rsid w:val="008B18AD"/>
    <w:rsid w:val="008B1F86"/>
    <w:rsid w:val="008B2794"/>
    <w:rsid w:val="008B2825"/>
    <w:rsid w:val="008B2A44"/>
    <w:rsid w:val="008B30EE"/>
    <w:rsid w:val="008B3146"/>
    <w:rsid w:val="008B3547"/>
    <w:rsid w:val="008B39D1"/>
    <w:rsid w:val="008B3C20"/>
    <w:rsid w:val="008B4B9A"/>
    <w:rsid w:val="008B4FCB"/>
    <w:rsid w:val="008B55CF"/>
    <w:rsid w:val="008B5911"/>
    <w:rsid w:val="008B5BB6"/>
    <w:rsid w:val="008B63FF"/>
    <w:rsid w:val="008B655B"/>
    <w:rsid w:val="008B6BE9"/>
    <w:rsid w:val="008B71ED"/>
    <w:rsid w:val="008B7B41"/>
    <w:rsid w:val="008B7C92"/>
    <w:rsid w:val="008B7DA5"/>
    <w:rsid w:val="008B7F74"/>
    <w:rsid w:val="008C046C"/>
    <w:rsid w:val="008C0709"/>
    <w:rsid w:val="008C0E2E"/>
    <w:rsid w:val="008C157E"/>
    <w:rsid w:val="008C18F2"/>
    <w:rsid w:val="008C25BA"/>
    <w:rsid w:val="008C2A1E"/>
    <w:rsid w:val="008C3450"/>
    <w:rsid w:val="008C36E8"/>
    <w:rsid w:val="008C3976"/>
    <w:rsid w:val="008C41BC"/>
    <w:rsid w:val="008C4E06"/>
    <w:rsid w:val="008C5B21"/>
    <w:rsid w:val="008C5D14"/>
    <w:rsid w:val="008C5E13"/>
    <w:rsid w:val="008C5E80"/>
    <w:rsid w:val="008C6A2A"/>
    <w:rsid w:val="008C7111"/>
    <w:rsid w:val="008C7A79"/>
    <w:rsid w:val="008C7DE8"/>
    <w:rsid w:val="008C7F9A"/>
    <w:rsid w:val="008D002B"/>
    <w:rsid w:val="008D0341"/>
    <w:rsid w:val="008D04B9"/>
    <w:rsid w:val="008D0E9D"/>
    <w:rsid w:val="008D1856"/>
    <w:rsid w:val="008D2342"/>
    <w:rsid w:val="008D281D"/>
    <w:rsid w:val="008D2A9D"/>
    <w:rsid w:val="008D39D6"/>
    <w:rsid w:val="008D3CC5"/>
    <w:rsid w:val="008D4345"/>
    <w:rsid w:val="008D456F"/>
    <w:rsid w:val="008D55CF"/>
    <w:rsid w:val="008D574E"/>
    <w:rsid w:val="008D583C"/>
    <w:rsid w:val="008D6439"/>
    <w:rsid w:val="008D6A6C"/>
    <w:rsid w:val="008D6DE1"/>
    <w:rsid w:val="008D719F"/>
    <w:rsid w:val="008D7A22"/>
    <w:rsid w:val="008D7FCC"/>
    <w:rsid w:val="008E038C"/>
    <w:rsid w:val="008E04A4"/>
    <w:rsid w:val="008E0F3C"/>
    <w:rsid w:val="008E1285"/>
    <w:rsid w:val="008E1511"/>
    <w:rsid w:val="008E20BB"/>
    <w:rsid w:val="008E2BD2"/>
    <w:rsid w:val="008E2CFA"/>
    <w:rsid w:val="008E2D59"/>
    <w:rsid w:val="008E327F"/>
    <w:rsid w:val="008E33EB"/>
    <w:rsid w:val="008E3400"/>
    <w:rsid w:val="008E3745"/>
    <w:rsid w:val="008E4267"/>
    <w:rsid w:val="008E4617"/>
    <w:rsid w:val="008E477F"/>
    <w:rsid w:val="008E47B7"/>
    <w:rsid w:val="008E4ABD"/>
    <w:rsid w:val="008E4C41"/>
    <w:rsid w:val="008E6418"/>
    <w:rsid w:val="008E646C"/>
    <w:rsid w:val="008E69E5"/>
    <w:rsid w:val="008E6E0E"/>
    <w:rsid w:val="008E6F52"/>
    <w:rsid w:val="008E72C7"/>
    <w:rsid w:val="008E7AEF"/>
    <w:rsid w:val="008E7BD5"/>
    <w:rsid w:val="008E7CC4"/>
    <w:rsid w:val="008E7EBF"/>
    <w:rsid w:val="008F0587"/>
    <w:rsid w:val="008F08BE"/>
    <w:rsid w:val="008F0C01"/>
    <w:rsid w:val="008F0DF8"/>
    <w:rsid w:val="008F135D"/>
    <w:rsid w:val="008F1817"/>
    <w:rsid w:val="008F19B5"/>
    <w:rsid w:val="008F2C3A"/>
    <w:rsid w:val="008F2D92"/>
    <w:rsid w:val="008F2EA0"/>
    <w:rsid w:val="008F34B3"/>
    <w:rsid w:val="008F35D0"/>
    <w:rsid w:val="008F3E2F"/>
    <w:rsid w:val="008F4149"/>
    <w:rsid w:val="008F42EC"/>
    <w:rsid w:val="008F4367"/>
    <w:rsid w:val="008F446D"/>
    <w:rsid w:val="008F45CD"/>
    <w:rsid w:val="008F4661"/>
    <w:rsid w:val="008F4EE9"/>
    <w:rsid w:val="008F4F6A"/>
    <w:rsid w:val="008F660B"/>
    <w:rsid w:val="008F706F"/>
    <w:rsid w:val="008F7354"/>
    <w:rsid w:val="008F7866"/>
    <w:rsid w:val="008F7EC8"/>
    <w:rsid w:val="009001F9"/>
    <w:rsid w:val="009005A8"/>
    <w:rsid w:val="009007E4"/>
    <w:rsid w:val="00900A6B"/>
    <w:rsid w:val="0090152C"/>
    <w:rsid w:val="00901B5E"/>
    <w:rsid w:val="0090258B"/>
    <w:rsid w:val="009026F1"/>
    <w:rsid w:val="009028B3"/>
    <w:rsid w:val="00902B9C"/>
    <w:rsid w:val="00902DF5"/>
    <w:rsid w:val="009033F3"/>
    <w:rsid w:val="009035CB"/>
    <w:rsid w:val="009036F9"/>
    <w:rsid w:val="00903C45"/>
    <w:rsid w:val="00904115"/>
    <w:rsid w:val="009044EE"/>
    <w:rsid w:val="00905886"/>
    <w:rsid w:val="00905B1B"/>
    <w:rsid w:val="00905BB3"/>
    <w:rsid w:val="00905D69"/>
    <w:rsid w:val="00905E0E"/>
    <w:rsid w:val="00905E69"/>
    <w:rsid w:val="00905E9C"/>
    <w:rsid w:val="00905F03"/>
    <w:rsid w:val="00905F29"/>
    <w:rsid w:val="00906131"/>
    <w:rsid w:val="00906FF3"/>
    <w:rsid w:val="00907390"/>
    <w:rsid w:val="00907994"/>
    <w:rsid w:val="00907CBA"/>
    <w:rsid w:val="00907D11"/>
    <w:rsid w:val="00907D54"/>
    <w:rsid w:val="00907FBF"/>
    <w:rsid w:val="0091049C"/>
    <w:rsid w:val="009106B4"/>
    <w:rsid w:val="00910E0C"/>
    <w:rsid w:val="0091186A"/>
    <w:rsid w:val="009121FB"/>
    <w:rsid w:val="0091232D"/>
    <w:rsid w:val="00912E42"/>
    <w:rsid w:val="00912F67"/>
    <w:rsid w:val="00913007"/>
    <w:rsid w:val="00913467"/>
    <w:rsid w:val="00913728"/>
    <w:rsid w:val="009139EA"/>
    <w:rsid w:val="009141F5"/>
    <w:rsid w:val="00914821"/>
    <w:rsid w:val="00914CDF"/>
    <w:rsid w:val="00915015"/>
    <w:rsid w:val="009156F0"/>
    <w:rsid w:val="00915909"/>
    <w:rsid w:val="00915DAB"/>
    <w:rsid w:val="0091682C"/>
    <w:rsid w:val="0091695E"/>
    <w:rsid w:val="00916AA5"/>
    <w:rsid w:val="00916C83"/>
    <w:rsid w:val="00916FB0"/>
    <w:rsid w:val="00917CCE"/>
    <w:rsid w:val="0092084F"/>
    <w:rsid w:val="00920E6C"/>
    <w:rsid w:val="00921203"/>
    <w:rsid w:val="00921210"/>
    <w:rsid w:val="0092142E"/>
    <w:rsid w:val="00921658"/>
    <w:rsid w:val="0092176E"/>
    <w:rsid w:val="00921A4F"/>
    <w:rsid w:val="0092234C"/>
    <w:rsid w:val="00922388"/>
    <w:rsid w:val="00922A01"/>
    <w:rsid w:val="00922C9B"/>
    <w:rsid w:val="00923527"/>
    <w:rsid w:val="00923C7E"/>
    <w:rsid w:val="00923EDC"/>
    <w:rsid w:val="00926BC1"/>
    <w:rsid w:val="00926CD8"/>
    <w:rsid w:val="00926F01"/>
    <w:rsid w:val="00927084"/>
    <w:rsid w:val="009274B8"/>
    <w:rsid w:val="00927BB7"/>
    <w:rsid w:val="00927C5B"/>
    <w:rsid w:val="0093022A"/>
    <w:rsid w:val="00930870"/>
    <w:rsid w:val="00930C58"/>
    <w:rsid w:val="0093171A"/>
    <w:rsid w:val="009318DE"/>
    <w:rsid w:val="00931B74"/>
    <w:rsid w:val="00931E1B"/>
    <w:rsid w:val="009321B9"/>
    <w:rsid w:val="009324C1"/>
    <w:rsid w:val="00932787"/>
    <w:rsid w:val="00932B6A"/>
    <w:rsid w:val="0093333C"/>
    <w:rsid w:val="009337BD"/>
    <w:rsid w:val="00933B43"/>
    <w:rsid w:val="00934CC8"/>
    <w:rsid w:val="00934E42"/>
    <w:rsid w:val="00934FB1"/>
    <w:rsid w:val="00935037"/>
    <w:rsid w:val="0093512B"/>
    <w:rsid w:val="00935F6E"/>
    <w:rsid w:val="009360C8"/>
    <w:rsid w:val="0093622E"/>
    <w:rsid w:val="009363D0"/>
    <w:rsid w:val="009364B5"/>
    <w:rsid w:val="00936540"/>
    <w:rsid w:val="0093684C"/>
    <w:rsid w:val="00936CFA"/>
    <w:rsid w:val="00936D22"/>
    <w:rsid w:val="00936F66"/>
    <w:rsid w:val="00936F6C"/>
    <w:rsid w:val="00937453"/>
    <w:rsid w:val="009377A7"/>
    <w:rsid w:val="00937890"/>
    <w:rsid w:val="00937F24"/>
    <w:rsid w:val="009403CC"/>
    <w:rsid w:val="00940691"/>
    <w:rsid w:val="00940811"/>
    <w:rsid w:val="00940948"/>
    <w:rsid w:val="00940ACC"/>
    <w:rsid w:val="00940AFB"/>
    <w:rsid w:val="00940E73"/>
    <w:rsid w:val="00941013"/>
    <w:rsid w:val="00941265"/>
    <w:rsid w:val="00941758"/>
    <w:rsid w:val="0094196F"/>
    <w:rsid w:val="00942076"/>
    <w:rsid w:val="0094208D"/>
    <w:rsid w:val="0094213B"/>
    <w:rsid w:val="0094219B"/>
    <w:rsid w:val="00942865"/>
    <w:rsid w:val="009432A8"/>
    <w:rsid w:val="0094339F"/>
    <w:rsid w:val="00943D7A"/>
    <w:rsid w:val="009445F1"/>
    <w:rsid w:val="00944639"/>
    <w:rsid w:val="009447BA"/>
    <w:rsid w:val="00944B59"/>
    <w:rsid w:val="00944CAC"/>
    <w:rsid w:val="00944CB0"/>
    <w:rsid w:val="0094516D"/>
    <w:rsid w:val="00945477"/>
    <w:rsid w:val="009455E6"/>
    <w:rsid w:val="00945F78"/>
    <w:rsid w:val="00946718"/>
    <w:rsid w:val="00946881"/>
    <w:rsid w:val="00946E09"/>
    <w:rsid w:val="0094738E"/>
    <w:rsid w:val="009475F7"/>
    <w:rsid w:val="009476A4"/>
    <w:rsid w:val="00947B97"/>
    <w:rsid w:val="00947CCF"/>
    <w:rsid w:val="00950016"/>
    <w:rsid w:val="00950116"/>
    <w:rsid w:val="00950189"/>
    <w:rsid w:val="0095026C"/>
    <w:rsid w:val="00950A49"/>
    <w:rsid w:val="00950F7A"/>
    <w:rsid w:val="0095137F"/>
    <w:rsid w:val="00951579"/>
    <w:rsid w:val="00951F41"/>
    <w:rsid w:val="009522C5"/>
    <w:rsid w:val="009524DB"/>
    <w:rsid w:val="00952A2C"/>
    <w:rsid w:val="00952D0D"/>
    <w:rsid w:val="0095338E"/>
    <w:rsid w:val="009537C2"/>
    <w:rsid w:val="00953998"/>
    <w:rsid w:val="00953A6A"/>
    <w:rsid w:val="00953F20"/>
    <w:rsid w:val="009544CC"/>
    <w:rsid w:val="009556AC"/>
    <w:rsid w:val="009558B0"/>
    <w:rsid w:val="00955939"/>
    <w:rsid w:val="009560A4"/>
    <w:rsid w:val="00956201"/>
    <w:rsid w:val="00956626"/>
    <w:rsid w:val="00956E39"/>
    <w:rsid w:val="0095701A"/>
    <w:rsid w:val="0095787D"/>
    <w:rsid w:val="00957EE7"/>
    <w:rsid w:val="00960835"/>
    <w:rsid w:val="00960C64"/>
    <w:rsid w:val="00960F50"/>
    <w:rsid w:val="009610D4"/>
    <w:rsid w:val="00961E3C"/>
    <w:rsid w:val="009621F5"/>
    <w:rsid w:val="009623D1"/>
    <w:rsid w:val="00963058"/>
    <w:rsid w:val="0096329C"/>
    <w:rsid w:val="009633A3"/>
    <w:rsid w:val="009635FC"/>
    <w:rsid w:val="00963678"/>
    <w:rsid w:val="00963C47"/>
    <w:rsid w:val="00963E82"/>
    <w:rsid w:val="009643B5"/>
    <w:rsid w:val="009643D1"/>
    <w:rsid w:val="0096465D"/>
    <w:rsid w:val="009649C8"/>
    <w:rsid w:val="00964DFF"/>
    <w:rsid w:val="009653C9"/>
    <w:rsid w:val="009654F5"/>
    <w:rsid w:val="00965BA3"/>
    <w:rsid w:val="00965D39"/>
    <w:rsid w:val="0096655A"/>
    <w:rsid w:val="00966CCD"/>
    <w:rsid w:val="00966E96"/>
    <w:rsid w:val="0096718F"/>
    <w:rsid w:val="0096735E"/>
    <w:rsid w:val="00967807"/>
    <w:rsid w:val="00967864"/>
    <w:rsid w:val="00967A82"/>
    <w:rsid w:val="00967DD3"/>
    <w:rsid w:val="00970F15"/>
    <w:rsid w:val="009710A8"/>
    <w:rsid w:val="00971A33"/>
    <w:rsid w:val="00971A4C"/>
    <w:rsid w:val="00971A50"/>
    <w:rsid w:val="0097222F"/>
    <w:rsid w:val="0097277C"/>
    <w:rsid w:val="00972789"/>
    <w:rsid w:val="00972B73"/>
    <w:rsid w:val="00972E70"/>
    <w:rsid w:val="00973068"/>
    <w:rsid w:val="009737D6"/>
    <w:rsid w:val="009739CA"/>
    <w:rsid w:val="00973A58"/>
    <w:rsid w:val="009747B6"/>
    <w:rsid w:val="009747CB"/>
    <w:rsid w:val="00974B13"/>
    <w:rsid w:val="00974BC6"/>
    <w:rsid w:val="00974E14"/>
    <w:rsid w:val="00974FE3"/>
    <w:rsid w:val="009757EC"/>
    <w:rsid w:val="00976959"/>
    <w:rsid w:val="009769A7"/>
    <w:rsid w:val="00976A8B"/>
    <w:rsid w:val="009771A9"/>
    <w:rsid w:val="00980000"/>
    <w:rsid w:val="00980037"/>
    <w:rsid w:val="009800B3"/>
    <w:rsid w:val="009800D4"/>
    <w:rsid w:val="009814B9"/>
    <w:rsid w:val="00981BC8"/>
    <w:rsid w:val="00981C07"/>
    <w:rsid w:val="00981C41"/>
    <w:rsid w:val="00982312"/>
    <w:rsid w:val="0098239B"/>
    <w:rsid w:val="00982F05"/>
    <w:rsid w:val="009834DC"/>
    <w:rsid w:val="00983C1D"/>
    <w:rsid w:val="0098402E"/>
    <w:rsid w:val="009846BE"/>
    <w:rsid w:val="00984D77"/>
    <w:rsid w:val="00985109"/>
    <w:rsid w:val="00985335"/>
    <w:rsid w:val="00985542"/>
    <w:rsid w:val="009861A4"/>
    <w:rsid w:val="009862F6"/>
    <w:rsid w:val="009866B5"/>
    <w:rsid w:val="00986940"/>
    <w:rsid w:val="00986C33"/>
    <w:rsid w:val="009876AD"/>
    <w:rsid w:val="00987893"/>
    <w:rsid w:val="00987EBC"/>
    <w:rsid w:val="0099021D"/>
    <w:rsid w:val="00990290"/>
    <w:rsid w:val="009902FF"/>
    <w:rsid w:val="0099095A"/>
    <w:rsid w:val="00990AC8"/>
    <w:rsid w:val="00990BCD"/>
    <w:rsid w:val="00990D32"/>
    <w:rsid w:val="00990D8B"/>
    <w:rsid w:val="00990FA4"/>
    <w:rsid w:val="00991412"/>
    <w:rsid w:val="009917A6"/>
    <w:rsid w:val="00991C5C"/>
    <w:rsid w:val="0099217C"/>
    <w:rsid w:val="0099237C"/>
    <w:rsid w:val="009924DF"/>
    <w:rsid w:val="009934AC"/>
    <w:rsid w:val="0099403A"/>
    <w:rsid w:val="00994802"/>
    <w:rsid w:val="009948FE"/>
    <w:rsid w:val="00994951"/>
    <w:rsid w:val="009949AF"/>
    <w:rsid w:val="00994A48"/>
    <w:rsid w:val="00994BCD"/>
    <w:rsid w:val="009952F9"/>
    <w:rsid w:val="00995BBA"/>
    <w:rsid w:val="00995E3B"/>
    <w:rsid w:val="00996314"/>
    <w:rsid w:val="00996373"/>
    <w:rsid w:val="009965A0"/>
    <w:rsid w:val="009967A1"/>
    <w:rsid w:val="0099684E"/>
    <w:rsid w:val="00996E1C"/>
    <w:rsid w:val="00997A48"/>
    <w:rsid w:val="00997D4E"/>
    <w:rsid w:val="00997E70"/>
    <w:rsid w:val="009A08A2"/>
    <w:rsid w:val="009A0B65"/>
    <w:rsid w:val="009A1315"/>
    <w:rsid w:val="009A1917"/>
    <w:rsid w:val="009A19EE"/>
    <w:rsid w:val="009A1C80"/>
    <w:rsid w:val="009A1FAF"/>
    <w:rsid w:val="009A23E4"/>
    <w:rsid w:val="009A2F40"/>
    <w:rsid w:val="009A3032"/>
    <w:rsid w:val="009A32EC"/>
    <w:rsid w:val="009A3AFE"/>
    <w:rsid w:val="009A3EA6"/>
    <w:rsid w:val="009A45AE"/>
    <w:rsid w:val="009A54D0"/>
    <w:rsid w:val="009A595B"/>
    <w:rsid w:val="009A5A32"/>
    <w:rsid w:val="009A5CE6"/>
    <w:rsid w:val="009A65F6"/>
    <w:rsid w:val="009A6A03"/>
    <w:rsid w:val="009A6FE3"/>
    <w:rsid w:val="009A73A8"/>
    <w:rsid w:val="009A7A58"/>
    <w:rsid w:val="009A7D60"/>
    <w:rsid w:val="009A7E9B"/>
    <w:rsid w:val="009B0074"/>
    <w:rsid w:val="009B04C8"/>
    <w:rsid w:val="009B07BB"/>
    <w:rsid w:val="009B0AD9"/>
    <w:rsid w:val="009B0B9A"/>
    <w:rsid w:val="009B19F9"/>
    <w:rsid w:val="009B1CA2"/>
    <w:rsid w:val="009B1E60"/>
    <w:rsid w:val="009B1F0E"/>
    <w:rsid w:val="009B1FC6"/>
    <w:rsid w:val="009B2709"/>
    <w:rsid w:val="009B2D21"/>
    <w:rsid w:val="009B2D5E"/>
    <w:rsid w:val="009B35B7"/>
    <w:rsid w:val="009B3A47"/>
    <w:rsid w:val="009B3C11"/>
    <w:rsid w:val="009B3F9D"/>
    <w:rsid w:val="009B3FE3"/>
    <w:rsid w:val="009B418C"/>
    <w:rsid w:val="009B42A8"/>
    <w:rsid w:val="009B445A"/>
    <w:rsid w:val="009B541E"/>
    <w:rsid w:val="009B5838"/>
    <w:rsid w:val="009B59CE"/>
    <w:rsid w:val="009B59D2"/>
    <w:rsid w:val="009B5DDC"/>
    <w:rsid w:val="009B6037"/>
    <w:rsid w:val="009B6434"/>
    <w:rsid w:val="009B7150"/>
    <w:rsid w:val="009B7BAE"/>
    <w:rsid w:val="009C0007"/>
    <w:rsid w:val="009C0058"/>
    <w:rsid w:val="009C0569"/>
    <w:rsid w:val="009C0C71"/>
    <w:rsid w:val="009C0E09"/>
    <w:rsid w:val="009C1418"/>
    <w:rsid w:val="009C142F"/>
    <w:rsid w:val="009C1A4B"/>
    <w:rsid w:val="009C385B"/>
    <w:rsid w:val="009C424F"/>
    <w:rsid w:val="009C42DA"/>
    <w:rsid w:val="009C4549"/>
    <w:rsid w:val="009C4584"/>
    <w:rsid w:val="009C45A7"/>
    <w:rsid w:val="009C45F2"/>
    <w:rsid w:val="009C4BE9"/>
    <w:rsid w:val="009C5869"/>
    <w:rsid w:val="009C58BA"/>
    <w:rsid w:val="009C58C0"/>
    <w:rsid w:val="009C58D5"/>
    <w:rsid w:val="009C5968"/>
    <w:rsid w:val="009C5C02"/>
    <w:rsid w:val="009C5E9D"/>
    <w:rsid w:val="009C6059"/>
    <w:rsid w:val="009C63D4"/>
    <w:rsid w:val="009C6C00"/>
    <w:rsid w:val="009C739C"/>
    <w:rsid w:val="009C73D5"/>
    <w:rsid w:val="009C7A51"/>
    <w:rsid w:val="009C7E75"/>
    <w:rsid w:val="009D02DC"/>
    <w:rsid w:val="009D074E"/>
    <w:rsid w:val="009D0B17"/>
    <w:rsid w:val="009D0BCC"/>
    <w:rsid w:val="009D126B"/>
    <w:rsid w:val="009D1929"/>
    <w:rsid w:val="009D1CA7"/>
    <w:rsid w:val="009D1E38"/>
    <w:rsid w:val="009D1F4B"/>
    <w:rsid w:val="009D2A21"/>
    <w:rsid w:val="009D30A9"/>
    <w:rsid w:val="009D31AA"/>
    <w:rsid w:val="009D3329"/>
    <w:rsid w:val="009D3520"/>
    <w:rsid w:val="009D3721"/>
    <w:rsid w:val="009D3778"/>
    <w:rsid w:val="009D3AC5"/>
    <w:rsid w:val="009D3EB5"/>
    <w:rsid w:val="009D6140"/>
    <w:rsid w:val="009D626D"/>
    <w:rsid w:val="009D646B"/>
    <w:rsid w:val="009D68C7"/>
    <w:rsid w:val="009D712D"/>
    <w:rsid w:val="009D73AB"/>
    <w:rsid w:val="009D7DEC"/>
    <w:rsid w:val="009E003D"/>
    <w:rsid w:val="009E059E"/>
    <w:rsid w:val="009E05BA"/>
    <w:rsid w:val="009E063F"/>
    <w:rsid w:val="009E07C1"/>
    <w:rsid w:val="009E094A"/>
    <w:rsid w:val="009E0E2E"/>
    <w:rsid w:val="009E1B91"/>
    <w:rsid w:val="009E1DF6"/>
    <w:rsid w:val="009E2B57"/>
    <w:rsid w:val="009E3141"/>
    <w:rsid w:val="009E32B4"/>
    <w:rsid w:val="009E375D"/>
    <w:rsid w:val="009E3CB7"/>
    <w:rsid w:val="009E4562"/>
    <w:rsid w:val="009E4BB0"/>
    <w:rsid w:val="009E4F1E"/>
    <w:rsid w:val="009E5780"/>
    <w:rsid w:val="009E5877"/>
    <w:rsid w:val="009E5896"/>
    <w:rsid w:val="009E58A5"/>
    <w:rsid w:val="009E5FA4"/>
    <w:rsid w:val="009E6825"/>
    <w:rsid w:val="009E6BCE"/>
    <w:rsid w:val="009E6C97"/>
    <w:rsid w:val="009E6EAE"/>
    <w:rsid w:val="009E77D7"/>
    <w:rsid w:val="009E7C95"/>
    <w:rsid w:val="009E7FF0"/>
    <w:rsid w:val="009F2306"/>
    <w:rsid w:val="009F2EF9"/>
    <w:rsid w:val="009F35DA"/>
    <w:rsid w:val="009F37E9"/>
    <w:rsid w:val="009F3AF1"/>
    <w:rsid w:val="009F3D65"/>
    <w:rsid w:val="009F3E86"/>
    <w:rsid w:val="009F3FA8"/>
    <w:rsid w:val="009F427F"/>
    <w:rsid w:val="009F4451"/>
    <w:rsid w:val="009F45D0"/>
    <w:rsid w:val="009F4AF6"/>
    <w:rsid w:val="009F4B50"/>
    <w:rsid w:val="009F536C"/>
    <w:rsid w:val="009F5620"/>
    <w:rsid w:val="009F5698"/>
    <w:rsid w:val="009F66C7"/>
    <w:rsid w:val="009F67A2"/>
    <w:rsid w:val="009F70E3"/>
    <w:rsid w:val="009F7C7F"/>
    <w:rsid w:val="00A0040A"/>
    <w:rsid w:val="00A00D8A"/>
    <w:rsid w:val="00A00F8E"/>
    <w:rsid w:val="00A0120B"/>
    <w:rsid w:val="00A01467"/>
    <w:rsid w:val="00A02143"/>
    <w:rsid w:val="00A025BB"/>
    <w:rsid w:val="00A02B72"/>
    <w:rsid w:val="00A02CF0"/>
    <w:rsid w:val="00A02F90"/>
    <w:rsid w:val="00A0378E"/>
    <w:rsid w:val="00A03FEE"/>
    <w:rsid w:val="00A04D38"/>
    <w:rsid w:val="00A053D4"/>
    <w:rsid w:val="00A05435"/>
    <w:rsid w:val="00A05461"/>
    <w:rsid w:val="00A05577"/>
    <w:rsid w:val="00A055E8"/>
    <w:rsid w:val="00A055F5"/>
    <w:rsid w:val="00A064C0"/>
    <w:rsid w:val="00A06891"/>
    <w:rsid w:val="00A06CBC"/>
    <w:rsid w:val="00A07033"/>
    <w:rsid w:val="00A073AD"/>
    <w:rsid w:val="00A0765F"/>
    <w:rsid w:val="00A07846"/>
    <w:rsid w:val="00A07AD0"/>
    <w:rsid w:val="00A07B93"/>
    <w:rsid w:val="00A105A8"/>
    <w:rsid w:val="00A10710"/>
    <w:rsid w:val="00A10C6F"/>
    <w:rsid w:val="00A10D89"/>
    <w:rsid w:val="00A110F2"/>
    <w:rsid w:val="00A120A9"/>
    <w:rsid w:val="00A12646"/>
    <w:rsid w:val="00A12ADD"/>
    <w:rsid w:val="00A13957"/>
    <w:rsid w:val="00A13A95"/>
    <w:rsid w:val="00A142DD"/>
    <w:rsid w:val="00A14838"/>
    <w:rsid w:val="00A15771"/>
    <w:rsid w:val="00A15B58"/>
    <w:rsid w:val="00A15D92"/>
    <w:rsid w:val="00A161FE"/>
    <w:rsid w:val="00A16C96"/>
    <w:rsid w:val="00A16EAD"/>
    <w:rsid w:val="00A17FA1"/>
    <w:rsid w:val="00A201D8"/>
    <w:rsid w:val="00A20C4C"/>
    <w:rsid w:val="00A20DFC"/>
    <w:rsid w:val="00A20E84"/>
    <w:rsid w:val="00A211AB"/>
    <w:rsid w:val="00A214CC"/>
    <w:rsid w:val="00A2160D"/>
    <w:rsid w:val="00A21A62"/>
    <w:rsid w:val="00A2268C"/>
    <w:rsid w:val="00A22899"/>
    <w:rsid w:val="00A22A1B"/>
    <w:rsid w:val="00A22B2D"/>
    <w:rsid w:val="00A22B9D"/>
    <w:rsid w:val="00A22CB1"/>
    <w:rsid w:val="00A22CDC"/>
    <w:rsid w:val="00A22D9C"/>
    <w:rsid w:val="00A23500"/>
    <w:rsid w:val="00A23AB2"/>
    <w:rsid w:val="00A23CEB"/>
    <w:rsid w:val="00A2452F"/>
    <w:rsid w:val="00A24C38"/>
    <w:rsid w:val="00A251C5"/>
    <w:rsid w:val="00A256C8"/>
    <w:rsid w:val="00A25922"/>
    <w:rsid w:val="00A25ED2"/>
    <w:rsid w:val="00A26005"/>
    <w:rsid w:val="00A26299"/>
    <w:rsid w:val="00A262C9"/>
    <w:rsid w:val="00A2661C"/>
    <w:rsid w:val="00A2672F"/>
    <w:rsid w:val="00A2681D"/>
    <w:rsid w:val="00A26A42"/>
    <w:rsid w:val="00A273E3"/>
    <w:rsid w:val="00A275D3"/>
    <w:rsid w:val="00A277C3"/>
    <w:rsid w:val="00A27915"/>
    <w:rsid w:val="00A27B02"/>
    <w:rsid w:val="00A30615"/>
    <w:rsid w:val="00A308E9"/>
    <w:rsid w:val="00A30AE3"/>
    <w:rsid w:val="00A30C09"/>
    <w:rsid w:val="00A30D62"/>
    <w:rsid w:val="00A31841"/>
    <w:rsid w:val="00A318F9"/>
    <w:rsid w:val="00A32589"/>
    <w:rsid w:val="00A325B3"/>
    <w:rsid w:val="00A3288D"/>
    <w:rsid w:val="00A32A35"/>
    <w:rsid w:val="00A33044"/>
    <w:rsid w:val="00A3314B"/>
    <w:rsid w:val="00A331CB"/>
    <w:rsid w:val="00A3382F"/>
    <w:rsid w:val="00A33B28"/>
    <w:rsid w:val="00A33C94"/>
    <w:rsid w:val="00A3423E"/>
    <w:rsid w:val="00A343E3"/>
    <w:rsid w:val="00A347B3"/>
    <w:rsid w:val="00A34844"/>
    <w:rsid w:val="00A3494B"/>
    <w:rsid w:val="00A349AF"/>
    <w:rsid w:val="00A35598"/>
    <w:rsid w:val="00A35707"/>
    <w:rsid w:val="00A35763"/>
    <w:rsid w:val="00A359A0"/>
    <w:rsid w:val="00A35D0B"/>
    <w:rsid w:val="00A35DD7"/>
    <w:rsid w:val="00A36CBA"/>
    <w:rsid w:val="00A370E0"/>
    <w:rsid w:val="00A373F8"/>
    <w:rsid w:val="00A37851"/>
    <w:rsid w:val="00A3785A"/>
    <w:rsid w:val="00A400C7"/>
    <w:rsid w:val="00A40270"/>
    <w:rsid w:val="00A407CA"/>
    <w:rsid w:val="00A40C14"/>
    <w:rsid w:val="00A414A0"/>
    <w:rsid w:val="00A41A0C"/>
    <w:rsid w:val="00A41FAA"/>
    <w:rsid w:val="00A42106"/>
    <w:rsid w:val="00A42442"/>
    <w:rsid w:val="00A42DD6"/>
    <w:rsid w:val="00A42E9B"/>
    <w:rsid w:val="00A43315"/>
    <w:rsid w:val="00A43951"/>
    <w:rsid w:val="00A43B1E"/>
    <w:rsid w:val="00A43B3D"/>
    <w:rsid w:val="00A43D4C"/>
    <w:rsid w:val="00A441AC"/>
    <w:rsid w:val="00A44314"/>
    <w:rsid w:val="00A44A9F"/>
    <w:rsid w:val="00A44C3B"/>
    <w:rsid w:val="00A450C9"/>
    <w:rsid w:val="00A45143"/>
    <w:rsid w:val="00A455AD"/>
    <w:rsid w:val="00A4693F"/>
    <w:rsid w:val="00A46C59"/>
    <w:rsid w:val="00A46F98"/>
    <w:rsid w:val="00A4724B"/>
    <w:rsid w:val="00A4737E"/>
    <w:rsid w:val="00A4781B"/>
    <w:rsid w:val="00A478D4"/>
    <w:rsid w:val="00A479EA"/>
    <w:rsid w:val="00A47AEE"/>
    <w:rsid w:val="00A47B37"/>
    <w:rsid w:val="00A47C50"/>
    <w:rsid w:val="00A47E8E"/>
    <w:rsid w:val="00A50AAB"/>
    <w:rsid w:val="00A50E64"/>
    <w:rsid w:val="00A512F6"/>
    <w:rsid w:val="00A51F27"/>
    <w:rsid w:val="00A523ED"/>
    <w:rsid w:val="00A53146"/>
    <w:rsid w:val="00A53198"/>
    <w:rsid w:val="00A5352F"/>
    <w:rsid w:val="00A535F6"/>
    <w:rsid w:val="00A537A6"/>
    <w:rsid w:val="00A5384F"/>
    <w:rsid w:val="00A53E1F"/>
    <w:rsid w:val="00A53FBD"/>
    <w:rsid w:val="00A540A1"/>
    <w:rsid w:val="00A54B3E"/>
    <w:rsid w:val="00A54E12"/>
    <w:rsid w:val="00A55064"/>
    <w:rsid w:val="00A55424"/>
    <w:rsid w:val="00A5552E"/>
    <w:rsid w:val="00A558E0"/>
    <w:rsid w:val="00A55BBA"/>
    <w:rsid w:val="00A55E89"/>
    <w:rsid w:val="00A55EC1"/>
    <w:rsid w:val="00A56242"/>
    <w:rsid w:val="00A56500"/>
    <w:rsid w:val="00A56690"/>
    <w:rsid w:val="00A56698"/>
    <w:rsid w:val="00A5676C"/>
    <w:rsid w:val="00A56A48"/>
    <w:rsid w:val="00A56B4C"/>
    <w:rsid w:val="00A56F56"/>
    <w:rsid w:val="00A57A2C"/>
    <w:rsid w:val="00A57CB5"/>
    <w:rsid w:val="00A57EAE"/>
    <w:rsid w:val="00A6137A"/>
    <w:rsid w:val="00A614F8"/>
    <w:rsid w:val="00A618DA"/>
    <w:rsid w:val="00A62056"/>
    <w:rsid w:val="00A620C4"/>
    <w:rsid w:val="00A622AD"/>
    <w:rsid w:val="00A62397"/>
    <w:rsid w:val="00A62479"/>
    <w:rsid w:val="00A624D1"/>
    <w:rsid w:val="00A628F1"/>
    <w:rsid w:val="00A62EF3"/>
    <w:rsid w:val="00A630A2"/>
    <w:rsid w:val="00A6319A"/>
    <w:rsid w:val="00A635C5"/>
    <w:rsid w:val="00A63BCF"/>
    <w:rsid w:val="00A6416C"/>
    <w:rsid w:val="00A649E1"/>
    <w:rsid w:val="00A65820"/>
    <w:rsid w:val="00A65964"/>
    <w:rsid w:val="00A65DA2"/>
    <w:rsid w:val="00A65EF7"/>
    <w:rsid w:val="00A6618D"/>
    <w:rsid w:val="00A66372"/>
    <w:rsid w:val="00A66376"/>
    <w:rsid w:val="00A6647C"/>
    <w:rsid w:val="00A66803"/>
    <w:rsid w:val="00A66D9B"/>
    <w:rsid w:val="00A67215"/>
    <w:rsid w:val="00A67395"/>
    <w:rsid w:val="00A678A3"/>
    <w:rsid w:val="00A67DA4"/>
    <w:rsid w:val="00A704E4"/>
    <w:rsid w:val="00A705D3"/>
    <w:rsid w:val="00A7088C"/>
    <w:rsid w:val="00A708E4"/>
    <w:rsid w:val="00A70B55"/>
    <w:rsid w:val="00A716C9"/>
    <w:rsid w:val="00A71E3A"/>
    <w:rsid w:val="00A722A0"/>
    <w:rsid w:val="00A72767"/>
    <w:rsid w:val="00A72A08"/>
    <w:rsid w:val="00A72AE5"/>
    <w:rsid w:val="00A72DFF"/>
    <w:rsid w:val="00A734FF"/>
    <w:rsid w:val="00A73565"/>
    <w:rsid w:val="00A73981"/>
    <w:rsid w:val="00A73F45"/>
    <w:rsid w:val="00A7428F"/>
    <w:rsid w:val="00A74E13"/>
    <w:rsid w:val="00A75191"/>
    <w:rsid w:val="00A752B2"/>
    <w:rsid w:val="00A753A3"/>
    <w:rsid w:val="00A75503"/>
    <w:rsid w:val="00A7578E"/>
    <w:rsid w:val="00A75A6C"/>
    <w:rsid w:val="00A76A59"/>
    <w:rsid w:val="00A76CA4"/>
    <w:rsid w:val="00A77063"/>
    <w:rsid w:val="00A77A9B"/>
    <w:rsid w:val="00A800BF"/>
    <w:rsid w:val="00A8071A"/>
    <w:rsid w:val="00A80BD3"/>
    <w:rsid w:val="00A81149"/>
    <w:rsid w:val="00A8137A"/>
    <w:rsid w:val="00A81574"/>
    <w:rsid w:val="00A817F3"/>
    <w:rsid w:val="00A81C40"/>
    <w:rsid w:val="00A82136"/>
    <w:rsid w:val="00A82304"/>
    <w:rsid w:val="00A82785"/>
    <w:rsid w:val="00A82C7A"/>
    <w:rsid w:val="00A83128"/>
    <w:rsid w:val="00A83383"/>
    <w:rsid w:val="00A83FD0"/>
    <w:rsid w:val="00A84D82"/>
    <w:rsid w:val="00A84E96"/>
    <w:rsid w:val="00A855E3"/>
    <w:rsid w:val="00A857F8"/>
    <w:rsid w:val="00A858FD"/>
    <w:rsid w:val="00A86321"/>
    <w:rsid w:val="00A86688"/>
    <w:rsid w:val="00A86974"/>
    <w:rsid w:val="00A86EE7"/>
    <w:rsid w:val="00A907A4"/>
    <w:rsid w:val="00A91337"/>
    <w:rsid w:val="00A91338"/>
    <w:rsid w:val="00A91773"/>
    <w:rsid w:val="00A91DB1"/>
    <w:rsid w:val="00A91DE1"/>
    <w:rsid w:val="00A91DF3"/>
    <w:rsid w:val="00A91E59"/>
    <w:rsid w:val="00A92D51"/>
    <w:rsid w:val="00A93C68"/>
    <w:rsid w:val="00A93C8E"/>
    <w:rsid w:val="00A93D3E"/>
    <w:rsid w:val="00A93F28"/>
    <w:rsid w:val="00A94D6A"/>
    <w:rsid w:val="00A952CD"/>
    <w:rsid w:val="00A95A73"/>
    <w:rsid w:val="00A95F28"/>
    <w:rsid w:val="00A96B9F"/>
    <w:rsid w:val="00A96EFC"/>
    <w:rsid w:val="00A97A1C"/>
    <w:rsid w:val="00A97F21"/>
    <w:rsid w:val="00AA0195"/>
    <w:rsid w:val="00AA03A0"/>
    <w:rsid w:val="00AA0DCF"/>
    <w:rsid w:val="00AA18CA"/>
    <w:rsid w:val="00AA194D"/>
    <w:rsid w:val="00AA1D51"/>
    <w:rsid w:val="00AA2083"/>
    <w:rsid w:val="00AA3107"/>
    <w:rsid w:val="00AA3484"/>
    <w:rsid w:val="00AA3A0C"/>
    <w:rsid w:val="00AA3A48"/>
    <w:rsid w:val="00AA3C05"/>
    <w:rsid w:val="00AA3C3A"/>
    <w:rsid w:val="00AA44B8"/>
    <w:rsid w:val="00AA462A"/>
    <w:rsid w:val="00AA486F"/>
    <w:rsid w:val="00AA55BA"/>
    <w:rsid w:val="00AA5DE9"/>
    <w:rsid w:val="00AA60E5"/>
    <w:rsid w:val="00AA6193"/>
    <w:rsid w:val="00AA709A"/>
    <w:rsid w:val="00AA734B"/>
    <w:rsid w:val="00AA73DF"/>
    <w:rsid w:val="00AA7C01"/>
    <w:rsid w:val="00AA7D55"/>
    <w:rsid w:val="00AB1149"/>
    <w:rsid w:val="00AB1359"/>
    <w:rsid w:val="00AB1710"/>
    <w:rsid w:val="00AB1FC9"/>
    <w:rsid w:val="00AB2311"/>
    <w:rsid w:val="00AB23E0"/>
    <w:rsid w:val="00AB2B78"/>
    <w:rsid w:val="00AB2F15"/>
    <w:rsid w:val="00AB2F7E"/>
    <w:rsid w:val="00AB3764"/>
    <w:rsid w:val="00AB3EAC"/>
    <w:rsid w:val="00AB425F"/>
    <w:rsid w:val="00AB45D3"/>
    <w:rsid w:val="00AB45F3"/>
    <w:rsid w:val="00AB47EE"/>
    <w:rsid w:val="00AB48D0"/>
    <w:rsid w:val="00AB4C89"/>
    <w:rsid w:val="00AB4FE1"/>
    <w:rsid w:val="00AB52AF"/>
    <w:rsid w:val="00AB5516"/>
    <w:rsid w:val="00AB604B"/>
    <w:rsid w:val="00AB62ED"/>
    <w:rsid w:val="00AB67BF"/>
    <w:rsid w:val="00AB71D6"/>
    <w:rsid w:val="00AB7538"/>
    <w:rsid w:val="00AB7AB1"/>
    <w:rsid w:val="00AB7EE7"/>
    <w:rsid w:val="00AB7F17"/>
    <w:rsid w:val="00AC01B4"/>
    <w:rsid w:val="00AC0239"/>
    <w:rsid w:val="00AC0923"/>
    <w:rsid w:val="00AC093D"/>
    <w:rsid w:val="00AC09C7"/>
    <w:rsid w:val="00AC0B4A"/>
    <w:rsid w:val="00AC1005"/>
    <w:rsid w:val="00AC123B"/>
    <w:rsid w:val="00AC1413"/>
    <w:rsid w:val="00AC165A"/>
    <w:rsid w:val="00AC1F0E"/>
    <w:rsid w:val="00AC222F"/>
    <w:rsid w:val="00AC2765"/>
    <w:rsid w:val="00AC2AD4"/>
    <w:rsid w:val="00AC3205"/>
    <w:rsid w:val="00AC344C"/>
    <w:rsid w:val="00AC3978"/>
    <w:rsid w:val="00AC3F4D"/>
    <w:rsid w:val="00AC3FE7"/>
    <w:rsid w:val="00AC4855"/>
    <w:rsid w:val="00AC50A1"/>
    <w:rsid w:val="00AC57BE"/>
    <w:rsid w:val="00AC5893"/>
    <w:rsid w:val="00AC5AEB"/>
    <w:rsid w:val="00AC5B06"/>
    <w:rsid w:val="00AC5DD1"/>
    <w:rsid w:val="00AC68E5"/>
    <w:rsid w:val="00AC6B44"/>
    <w:rsid w:val="00AC7545"/>
    <w:rsid w:val="00AC7943"/>
    <w:rsid w:val="00AD04FE"/>
    <w:rsid w:val="00AD071C"/>
    <w:rsid w:val="00AD07C9"/>
    <w:rsid w:val="00AD0BBD"/>
    <w:rsid w:val="00AD1CA3"/>
    <w:rsid w:val="00AD1DE7"/>
    <w:rsid w:val="00AD23B9"/>
    <w:rsid w:val="00AD27B0"/>
    <w:rsid w:val="00AD2965"/>
    <w:rsid w:val="00AD2B23"/>
    <w:rsid w:val="00AD2B27"/>
    <w:rsid w:val="00AD34A8"/>
    <w:rsid w:val="00AD38C4"/>
    <w:rsid w:val="00AD3A4B"/>
    <w:rsid w:val="00AD3C01"/>
    <w:rsid w:val="00AD3C0B"/>
    <w:rsid w:val="00AD41D5"/>
    <w:rsid w:val="00AD48B3"/>
    <w:rsid w:val="00AD4983"/>
    <w:rsid w:val="00AD4B6D"/>
    <w:rsid w:val="00AD4B9C"/>
    <w:rsid w:val="00AD4EFE"/>
    <w:rsid w:val="00AD536A"/>
    <w:rsid w:val="00AD578B"/>
    <w:rsid w:val="00AD5E1F"/>
    <w:rsid w:val="00AD5E49"/>
    <w:rsid w:val="00AD694D"/>
    <w:rsid w:val="00AD6E9E"/>
    <w:rsid w:val="00AD6FD0"/>
    <w:rsid w:val="00AD7289"/>
    <w:rsid w:val="00AD7516"/>
    <w:rsid w:val="00AD7F84"/>
    <w:rsid w:val="00AE04C2"/>
    <w:rsid w:val="00AE05FE"/>
    <w:rsid w:val="00AE08BA"/>
    <w:rsid w:val="00AE0B53"/>
    <w:rsid w:val="00AE0E25"/>
    <w:rsid w:val="00AE10F2"/>
    <w:rsid w:val="00AE112B"/>
    <w:rsid w:val="00AE13B0"/>
    <w:rsid w:val="00AE142F"/>
    <w:rsid w:val="00AE1738"/>
    <w:rsid w:val="00AE1D9B"/>
    <w:rsid w:val="00AE2021"/>
    <w:rsid w:val="00AE20DC"/>
    <w:rsid w:val="00AE23F1"/>
    <w:rsid w:val="00AE2999"/>
    <w:rsid w:val="00AE29D0"/>
    <w:rsid w:val="00AE2A35"/>
    <w:rsid w:val="00AE2A49"/>
    <w:rsid w:val="00AE2B5F"/>
    <w:rsid w:val="00AE2D4F"/>
    <w:rsid w:val="00AE2DE6"/>
    <w:rsid w:val="00AE2E38"/>
    <w:rsid w:val="00AE3143"/>
    <w:rsid w:val="00AE31ED"/>
    <w:rsid w:val="00AE3260"/>
    <w:rsid w:val="00AE330C"/>
    <w:rsid w:val="00AE34F2"/>
    <w:rsid w:val="00AE368C"/>
    <w:rsid w:val="00AE3991"/>
    <w:rsid w:val="00AE3CD0"/>
    <w:rsid w:val="00AE3F27"/>
    <w:rsid w:val="00AE4457"/>
    <w:rsid w:val="00AE47B0"/>
    <w:rsid w:val="00AE5133"/>
    <w:rsid w:val="00AE5241"/>
    <w:rsid w:val="00AE52A5"/>
    <w:rsid w:val="00AE581D"/>
    <w:rsid w:val="00AE598E"/>
    <w:rsid w:val="00AE6429"/>
    <w:rsid w:val="00AE66B6"/>
    <w:rsid w:val="00AE67FD"/>
    <w:rsid w:val="00AE68EF"/>
    <w:rsid w:val="00AE6A13"/>
    <w:rsid w:val="00AE7629"/>
    <w:rsid w:val="00AE79EA"/>
    <w:rsid w:val="00AF0017"/>
    <w:rsid w:val="00AF0277"/>
    <w:rsid w:val="00AF112B"/>
    <w:rsid w:val="00AF234C"/>
    <w:rsid w:val="00AF2561"/>
    <w:rsid w:val="00AF25BB"/>
    <w:rsid w:val="00AF2622"/>
    <w:rsid w:val="00AF287F"/>
    <w:rsid w:val="00AF2977"/>
    <w:rsid w:val="00AF3241"/>
    <w:rsid w:val="00AF34EF"/>
    <w:rsid w:val="00AF35F6"/>
    <w:rsid w:val="00AF369D"/>
    <w:rsid w:val="00AF36C1"/>
    <w:rsid w:val="00AF3BEF"/>
    <w:rsid w:val="00AF4090"/>
    <w:rsid w:val="00AF4119"/>
    <w:rsid w:val="00AF4167"/>
    <w:rsid w:val="00AF45E2"/>
    <w:rsid w:val="00AF4656"/>
    <w:rsid w:val="00AF4DF4"/>
    <w:rsid w:val="00AF6565"/>
    <w:rsid w:val="00AF67D6"/>
    <w:rsid w:val="00AF75D4"/>
    <w:rsid w:val="00AF7AF8"/>
    <w:rsid w:val="00AF7F8F"/>
    <w:rsid w:val="00B00356"/>
    <w:rsid w:val="00B004DA"/>
    <w:rsid w:val="00B00709"/>
    <w:rsid w:val="00B00969"/>
    <w:rsid w:val="00B00AEE"/>
    <w:rsid w:val="00B00C55"/>
    <w:rsid w:val="00B01806"/>
    <w:rsid w:val="00B018DE"/>
    <w:rsid w:val="00B01911"/>
    <w:rsid w:val="00B01E83"/>
    <w:rsid w:val="00B02191"/>
    <w:rsid w:val="00B022B5"/>
    <w:rsid w:val="00B02963"/>
    <w:rsid w:val="00B02B20"/>
    <w:rsid w:val="00B02D46"/>
    <w:rsid w:val="00B02D9F"/>
    <w:rsid w:val="00B035F9"/>
    <w:rsid w:val="00B046E9"/>
    <w:rsid w:val="00B051B0"/>
    <w:rsid w:val="00B05265"/>
    <w:rsid w:val="00B052EA"/>
    <w:rsid w:val="00B05EF9"/>
    <w:rsid w:val="00B0648E"/>
    <w:rsid w:val="00B06854"/>
    <w:rsid w:val="00B069C0"/>
    <w:rsid w:val="00B072D4"/>
    <w:rsid w:val="00B0747E"/>
    <w:rsid w:val="00B076C6"/>
    <w:rsid w:val="00B07AD0"/>
    <w:rsid w:val="00B1003E"/>
    <w:rsid w:val="00B102A5"/>
    <w:rsid w:val="00B104BA"/>
    <w:rsid w:val="00B10E64"/>
    <w:rsid w:val="00B10EFC"/>
    <w:rsid w:val="00B113DD"/>
    <w:rsid w:val="00B124F8"/>
    <w:rsid w:val="00B1269C"/>
    <w:rsid w:val="00B12E62"/>
    <w:rsid w:val="00B12E9F"/>
    <w:rsid w:val="00B13098"/>
    <w:rsid w:val="00B1353B"/>
    <w:rsid w:val="00B13F69"/>
    <w:rsid w:val="00B141DA"/>
    <w:rsid w:val="00B1424B"/>
    <w:rsid w:val="00B14794"/>
    <w:rsid w:val="00B14938"/>
    <w:rsid w:val="00B14FE5"/>
    <w:rsid w:val="00B154F9"/>
    <w:rsid w:val="00B15D42"/>
    <w:rsid w:val="00B15D8A"/>
    <w:rsid w:val="00B15F83"/>
    <w:rsid w:val="00B165F3"/>
    <w:rsid w:val="00B1697B"/>
    <w:rsid w:val="00B17990"/>
    <w:rsid w:val="00B17B3D"/>
    <w:rsid w:val="00B17B64"/>
    <w:rsid w:val="00B17F98"/>
    <w:rsid w:val="00B20696"/>
    <w:rsid w:val="00B2082C"/>
    <w:rsid w:val="00B20983"/>
    <w:rsid w:val="00B20AD6"/>
    <w:rsid w:val="00B20F40"/>
    <w:rsid w:val="00B2121B"/>
    <w:rsid w:val="00B2191C"/>
    <w:rsid w:val="00B21D36"/>
    <w:rsid w:val="00B22076"/>
    <w:rsid w:val="00B22267"/>
    <w:rsid w:val="00B222EB"/>
    <w:rsid w:val="00B22748"/>
    <w:rsid w:val="00B228B5"/>
    <w:rsid w:val="00B2298B"/>
    <w:rsid w:val="00B22BF7"/>
    <w:rsid w:val="00B22C27"/>
    <w:rsid w:val="00B22E9D"/>
    <w:rsid w:val="00B22EFB"/>
    <w:rsid w:val="00B23148"/>
    <w:rsid w:val="00B2334F"/>
    <w:rsid w:val="00B239B5"/>
    <w:rsid w:val="00B24271"/>
    <w:rsid w:val="00B24311"/>
    <w:rsid w:val="00B243CC"/>
    <w:rsid w:val="00B249B2"/>
    <w:rsid w:val="00B24A2B"/>
    <w:rsid w:val="00B24B23"/>
    <w:rsid w:val="00B24D30"/>
    <w:rsid w:val="00B2518F"/>
    <w:rsid w:val="00B254F9"/>
    <w:rsid w:val="00B25F88"/>
    <w:rsid w:val="00B26024"/>
    <w:rsid w:val="00B2613F"/>
    <w:rsid w:val="00B26FE7"/>
    <w:rsid w:val="00B27634"/>
    <w:rsid w:val="00B27B23"/>
    <w:rsid w:val="00B27E04"/>
    <w:rsid w:val="00B301A2"/>
    <w:rsid w:val="00B3054C"/>
    <w:rsid w:val="00B30A25"/>
    <w:rsid w:val="00B30DF4"/>
    <w:rsid w:val="00B30E02"/>
    <w:rsid w:val="00B31457"/>
    <w:rsid w:val="00B3172B"/>
    <w:rsid w:val="00B31755"/>
    <w:rsid w:val="00B3185B"/>
    <w:rsid w:val="00B318CD"/>
    <w:rsid w:val="00B31939"/>
    <w:rsid w:val="00B31CF1"/>
    <w:rsid w:val="00B325AF"/>
    <w:rsid w:val="00B329E7"/>
    <w:rsid w:val="00B3348D"/>
    <w:rsid w:val="00B33822"/>
    <w:rsid w:val="00B33887"/>
    <w:rsid w:val="00B34C22"/>
    <w:rsid w:val="00B34D3D"/>
    <w:rsid w:val="00B34F59"/>
    <w:rsid w:val="00B35241"/>
    <w:rsid w:val="00B358E3"/>
    <w:rsid w:val="00B35CA8"/>
    <w:rsid w:val="00B35E6C"/>
    <w:rsid w:val="00B369ED"/>
    <w:rsid w:val="00B36DE6"/>
    <w:rsid w:val="00B3744A"/>
    <w:rsid w:val="00B378B8"/>
    <w:rsid w:val="00B37950"/>
    <w:rsid w:val="00B37B3B"/>
    <w:rsid w:val="00B4032D"/>
    <w:rsid w:val="00B404A0"/>
    <w:rsid w:val="00B40543"/>
    <w:rsid w:val="00B408DD"/>
    <w:rsid w:val="00B40AAC"/>
    <w:rsid w:val="00B40B9E"/>
    <w:rsid w:val="00B40D64"/>
    <w:rsid w:val="00B40E00"/>
    <w:rsid w:val="00B40E5B"/>
    <w:rsid w:val="00B40EC0"/>
    <w:rsid w:val="00B412C3"/>
    <w:rsid w:val="00B4131A"/>
    <w:rsid w:val="00B4151C"/>
    <w:rsid w:val="00B415C4"/>
    <w:rsid w:val="00B41A17"/>
    <w:rsid w:val="00B41DE5"/>
    <w:rsid w:val="00B41EE8"/>
    <w:rsid w:val="00B426AA"/>
    <w:rsid w:val="00B4280F"/>
    <w:rsid w:val="00B42879"/>
    <w:rsid w:val="00B42BE3"/>
    <w:rsid w:val="00B43091"/>
    <w:rsid w:val="00B434AC"/>
    <w:rsid w:val="00B43648"/>
    <w:rsid w:val="00B44ADF"/>
    <w:rsid w:val="00B4594C"/>
    <w:rsid w:val="00B4602F"/>
    <w:rsid w:val="00B4621C"/>
    <w:rsid w:val="00B46815"/>
    <w:rsid w:val="00B46A3D"/>
    <w:rsid w:val="00B46C2E"/>
    <w:rsid w:val="00B46FF7"/>
    <w:rsid w:val="00B470FF"/>
    <w:rsid w:val="00B472A2"/>
    <w:rsid w:val="00B4771B"/>
    <w:rsid w:val="00B47AC4"/>
    <w:rsid w:val="00B47F3E"/>
    <w:rsid w:val="00B5072A"/>
    <w:rsid w:val="00B50CFE"/>
    <w:rsid w:val="00B50E79"/>
    <w:rsid w:val="00B51052"/>
    <w:rsid w:val="00B5173C"/>
    <w:rsid w:val="00B518CF"/>
    <w:rsid w:val="00B52146"/>
    <w:rsid w:val="00B52F88"/>
    <w:rsid w:val="00B53452"/>
    <w:rsid w:val="00B53525"/>
    <w:rsid w:val="00B53A55"/>
    <w:rsid w:val="00B53EB7"/>
    <w:rsid w:val="00B54232"/>
    <w:rsid w:val="00B54EC9"/>
    <w:rsid w:val="00B552FA"/>
    <w:rsid w:val="00B5536D"/>
    <w:rsid w:val="00B55616"/>
    <w:rsid w:val="00B5596F"/>
    <w:rsid w:val="00B55AAD"/>
    <w:rsid w:val="00B5611F"/>
    <w:rsid w:val="00B57671"/>
    <w:rsid w:val="00B57685"/>
    <w:rsid w:val="00B57E7D"/>
    <w:rsid w:val="00B57FB6"/>
    <w:rsid w:val="00B611B8"/>
    <w:rsid w:val="00B614E3"/>
    <w:rsid w:val="00B61C09"/>
    <w:rsid w:val="00B61C73"/>
    <w:rsid w:val="00B61D26"/>
    <w:rsid w:val="00B61D27"/>
    <w:rsid w:val="00B62150"/>
    <w:rsid w:val="00B62203"/>
    <w:rsid w:val="00B6258E"/>
    <w:rsid w:val="00B62A17"/>
    <w:rsid w:val="00B64090"/>
    <w:rsid w:val="00B64578"/>
    <w:rsid w:val="00B657C6"/>
    <w:rsid w:val="00B65FD5"/>
    <w:rsid w:val="00B66AC2"/>
    <w:rsid w:val="00B707DE"/>
    <w:rsid w:val="00B70928"/>
    <w:rsid w:val="00B70A3A"/>
    <w:rsid w:val="00B71684"/>
    <w:rsid w:val="00B717E8"/>
    <w:rsid w:val="00B7183D"/>
    <w:rsid w:val="00B71E8F"/>
    <w:rsid w:val="00B71F68"/>
    <w:rsid w:val="00B722B0"/>
    <w:rsid w:val="00B722DA"/>
    <w:rsid w:val="00B7265D"/>
    <w:rsid w:val="00B72C56"/>
    <w:rsid w:val="00B73C7C"/>
    <w:rsid w:val="00B742AF"/>
    <w:rsid w:val="00B7435E"/>
    <w:rsid w:val="00B7448D"/>
    <w:rsid w:val="00B747C7"/>
    <w:rsid w:val="00B7485F"/>
    <w:rsid w:val="00B74928"/>
    <w:rsid w:val="00B74DA1"/>
    <w:rsid w:val="00B7511E"/>
    <w:rsid w:val="00B75750"/>
    <w:rsid w:val="00B75B39"/>
    <w:rsid w:val="00B75C3D"/>
    <w:rsid w:val="00B7616B"/>
    <w:rsid w:val="00B76394"/>
    <w:rsid w:val="00B764FF"/>
    <w:rsid w:val="00B77D47"/>
    <w:rsid w:val="00B77FCE"/>
    <w:rsid w:val="00B80677"/>
    <w:rsid w:val="00B812C8"/>
    <w:rsid w:val="00B813E0"/>
    <w:rsid w:val="00B81452"/>
    <w:rsid w:val="00B81F35"/>
    <w:rsid w:val="00B81F82"/>
    <w:rsid w:val="00B82161"/>
    <w:rsid w:val="00B8265E"/>
    <w:rsid w:val="00B84304"/>
    <w:rsid w:val="00B8433C"/>
    <w:rsid w:val="00B846B4"/>
    <w:rsid w:val="00B84847"/>
    <w:rsid w:val="00B84BA0"/>
    <w:rsid w:val="00B84BA1"/>
    <w:rsid w:val="00B84CBC"/>
    <w:rsid w:val="00B850C9"/>
    <w:rsid w:val="00B852B4"/>
    <w:rsid w:val="00B85819"/>
    <w:rsid w:val="00B85B1D"/>
    <w:rsid w:val="00B85FDF"/>
    <w:rsid w:val="00B868A3"/>
    <w:rsid w:val="00B86DDE"/>
    <w:rsid w:val="00B87213"/>
    <w:rsid w:val="00B87A98"/>
    <w:rsid w:val="00B9030A"/>
    <w:rsid w:val="00B91BFA"/>
    <w:rsid w:val="00B92047"/>
    <w:rsid w:val="00B926F9"/>
    <w:rsid w:val="00B92A41"/>
    <w:rsid w:val="00B92BD8"/>
    <w:rsid w:val="00B92D03"/>
    <w:rsid w:val="00B93278"/>
    <w:rsid w:val="00B93F08"/>
    <w:rsid w:val="00B941CA"/>
    <w:rsid w:val="00B94292"/>
    <w:rsid w:val="00B94293"/>
    <w:rsid w:val="00B94555"/>
    <w:rsid w:val="00B94C0A"/>
    <w:rsid w:val="00B9509A"/>
    <w:rsid w:val="00B953DF"/>
    <w:rsid w:val="00B95471"/>
    <w:rsid w:val="00B9554D"/>
    <w:rsid w:val="00B957CF"/>
    <w:rsid w:val="00B9604B"/>
    <w:rsid w:val="00B960B8"/>
    <w:rsid w:val="00B9632C"/>
    <w:rsid w:val="00B96B2B"/>
    <w:rsid w:val="00BA01AE"/>
    <w:rsid w:val="00BA01EB"/>
    <w:rsid w:val="00BA08C5"/>
    <w:rsid w:val="00BA0BCE"/>
    <w:rsid w:val="00BA1199"/>
    <w:rsid w:val="00BA1427"/>
    <w:rsid w:val="00BA1667"/>
    <w:rsid w:val="00BA17EA"/>
    <w:rsid w:val="00BA1A12"/>
    <w:rsid w:val="00BA1BF2"/>
    <w:rsid w:val="00BA2278"/>
    <w:rsid w:val="00BA291E"/>
    <w:rsid w:val="00BA2943"/>
    <w:rsid w:val="00BA2AF1"/>
    <w:rsid w:val="00BA2F69"/>
    <w:rsid w:val="00BA3011"/>
    <w:rsid w:val="00BA31BF"/>
    <w:rsid w:val="00BA42A2"/>
    <w:rsid w:val="00BA484F"/>
    <w:rsid w:val="00BA50B2"/>
    <w:rsid w:val="00BA5773"/>
    <w:rsid w:val="00BA59A1"/>
    <w:rsid w:val="00BA6213"/>
    <w:rsid w:val="00BA65DB"/>
    <w:rsid w:val="00BA6C0F"/>
    <w:rsid w:val="00BA7778"/>
    <w:rsid w:val="00BA793E"/>
    <w:rsid w:val="00BA7F73"/>
    <w:rsid w:val="00BB005A"/>
    <w:rsid w:val="00BB00E4"/>
    <w:rsid w:val="00BB063A"/>
    <w:rsid w:val="00BB0913"/>
    <w:rsid w:val="00BB13E2"/>
    <w:rsid w:val="00BB18BD"/>
    <w:rsid w:val="00BB1BB5"/>
    <w:rsid w:val="00BB1BB8"/>
    <w:rsid w:val="00BB1BC5"/>
    <w:rsid w:val="00BB1D9F"/>
    <w:rsid w:val="00BB200C"/>
    <w:rsid w:val="00BB2325"/>
    <w:rsid w:val="00BB236E"/>
    <w:rsid w:val="00BB296D"/>
    <w:rsid w:val="00BB39B3"/>
    <w:rsid w:val="00BB43D4"/>
    <w:rsid w:val="00BB4848"/>
    <w:rsid w:val="00BB531B"/>
    <w:rsid w:val="00BB550B"/>
    <w:rsid w:val="00BB5729"/>
    <w:rsid w:val="00BB589C"/>
    <w:rsid w:val="00BB6479"/>
    <w:rsid w:val="00BB689F"/>
    <w:rsid w:val="00BB6B71"/>
    <w:rsid w:val="00BB6C65"/>
    <w:rsid w:val="00BB6C87"/>
    <w:rsid w:val="00BB6CD5"/>
    <w:rsid w:val="00BB6FCD"/>
    <w:rsid w:val="00BB76DC"/>
    <w:rsid w:val="00BB7840"/>
    <w:rsid w:val="00BB7B4F"/>
    <w:rsid w:val="00BC01D9"/>
    <w:rsid w:val="00BC08D7"/>
    <w:rsid w:val="00BC1064"/>
    <w:rsid w:val="00BC1213"/>
    <w:rsid w:val="00BC136C"/>
    <w:rsid w:val="00BC146A"/>
    <w:rsid w:val="00BC1C0C"/>
    <w:rsid w:val="00BC1D65"/>
    <w:rsid w:val="00BC24B1"/>
    <w:rsid w:val="00BC2809"/>
    <w:rsid w:val="00BC3347"/>
    <w:rsid w:val="00BC349B"/>
    <w:rsid w:val="00BC3C3A"/>
    <w:rsid w:val="00BC3CB5"/>
    <w:rsid w:val="00BC48C4"/>
    <w:rsid w:val="00BC4B49"/>
    <w:rsid w:val="00BC5244"/>
    <w:rsid w:val="00BC5A3B"/>
    <w:rsid w:val="00BC5A4B"/>
    <w:rsid w:val="00BC5B13"/>
    <w:rsid w:val="00BC5CBC"/>
    <w:rsid w:val="00BC6034"/>
    <w:rsid w:val="00BC617D"/>
    <w:rsid w:val="00BC68C3"/>
    <w:rsid w:val="00BC7803"/>
    <w:rsid w:val="00BC79BD"/>
    <w:rsid w:val="00BD02AE"/>
    <w:rsid w:val="00BD04BD"/>
    <w:rsid w:val="00BD076C"/>
    <w:rsid w:val="00BD09EF"/>
    <w:rsid w:val="00BD0B52"/>
    <w:rsid w:val="00BD12C2"/>
    <w:rsid w:val="00BD1E99"/>
    <w:rsid w:val="00BD1F75"/>
    <w:rsid w:val="00BD270A"/>
    <w:rsid w:val="00BD2C99"/>
    <w:rsid w:val="00BD3178"/>
    <w:rsid w:val="00BD3435"/>
    <w:rsid w:val="00BD3478"/>
    <w:rsid w:val="00BD351E"/>
    <w:rsid w:val="00BD35FF"/>
    <w:rsid w:val="00BD398F"/>
    <w:rsid w:val="00BD4F62"/>
    <w:rsid w:val="00BD5DA3"/>
    <w:rsid w:val="00BD650F"/>
    <w:rsid w:val="00BD659A"/>
    <w:rsid w:val="00BD65DA"/>
    <w:rsid w:val="00BD65FD"/>
    <w:rsid w:val="00BD68C8"/>
    <w:rsid w:val="00BD6DDA"/>
    <w:rsid w:val="00BD6E42"/>
    <w:rsid w:val="00BD7117"/>
    <w:rsid w:val="00BD7252"/>
    <w:rsid w:val="00BD7A92"/>
    <w:rsid w:val="00BD7E29"/>
    <w:rsid w:val="00BE02FC"/>
    <w:rsid w:val="00BE0747"/>
    <w:rsid w:val="00BE1032"/>
    <w:rsid w:val="00BE14A4"/>
    <w:rsid w:val="00BE188C"/>
    <w:rsid w:val="00BE1C48"/>
    <w:rsid w:val="00BE1EF9"/>
    <w:rsid w:val="00BE233A"/>
    <w:rsid w:val="00BE2BBB"/>
    <w:rsid w:val="00BE3A46"/>
    <w:rsid w:val="00BE3C51"/>
    <w:rsid w:val="00BE41F4"/>
    <w:rsid w:val="00BE47A2"/>
    <w:rsid w:val="00BE4B76"/>
    <w:rsid w:val="00BE525C"/>
    <w:rsid w:val="00BE529C"/>
    <w:rsid w:val="00BE5A13"/>
    <w:rsid w:val="00BE6576"/>
    <w:rsid w:val="00BE6667"/>
    <w:rsid w:val="00BE6B3B"/>
    <w:rsid w:val="00BE6D91"/>
    <w:rsid w:val="00BE75DA"/>
    <w:rsid w:val="00BF0695"/>
    <w:rsid w:val="00BF08BE"/>
    <w:rsid w:val="00BF1258"/>
    <w:rsid w:val="00BF1640"/>
    <w:rsid w:val="00BF183B"/>
    <w:rsid w:val="00BF19EB"/>
    <w:rsid w:val="00BF1D08"/>
    <w:rsid w:val="00BF209B"/>
    <w:rsid w:val="00BF22B1"/>
    <w:rsid w:val="00BF22BD"/>
    <w:rsid w:val="00BF24D4"/>
    <w:rsid w:val="00BF27AA"/>
    <w:rsid w:val="00BF2A9D"/>
    <w:rsid w:val="00BF2B94"/>
    <w:rsid w:val="00BF2EC5"/>
    <w:rsid w:val="00BF3030"/>
    <w:rsid w:val="00BF4057"/>
    <w:rsid w:val="00BF410D"/>
    <w:rsid w:val="00BF4AAB"/>
    <w:rsid w:val="00BF4FB2"/>
    <w:rsid w:val="00BF54D9"/>
    <w:rsid w:val="00BF5C6E"/>
    <w:rsid w:val="00BF6C09"/>
    <w:rsid w:val="00BF6C8A"/>
    <w:rsid w:val="00BF7237"/>
    <w:rsid w:val="00BF777D"/>
    <w:rsid w:val="00BF789F"/>
    <w:rsid w:val="00BF797F"/>
    <w:rsid w:val="00C00E67"/>
    <w:rsid w:val="00C00ED2"/>
    <w:rsid w:val="00C013F1"/>
    <w:rsid w:val="00C01453"/>
    <w:rsid w:val="00C0196B"/>
    <w:rsid w:val="00C01EE5"/>
    <w:rsid w:val="00C021E3"/>
    <w:rsid w:val="00C02FE8"/>
    <w:rsid w:val="00C0313B"/>
    <w:rsid w:val="00C03598"/>
    <w:rsid w:val="00C03DED"/>
    <w:rsid w:val="00C04222"/>
    <w:rsid w:val="00C046D0"/>
    <w:rsid w:val="00C048BB"/>
    <w:rsid w:val="00C04A96"/>
    <w:rsid w:val="00C0508E"/>
    <w:rsid w:val="00C050FD"/>
    <w:rsid w:val="00C05378"/>
    <w:rsid w:val="00C055F3"/>
    <w:rsid w:val="00C057B0"/>
    <w:rsid w:val="00C05D2F"/>
    <w:rsid w:val="00C05E81"/>
    <w:rsid w:val="00C05F62"/>
    <w:rsid w:val="00C05F85"/>
    <w:rsid w:val="00C06365"/>
    <w:rsid w:val="00C063AA"/>
    <w:rsid w:val="00C06450"/>
    <w:rsid w:val="00C06970"/>
    <w:rsid w:val="00C06ABB"/>
    <w:rsid w:val="00C06B72"/>
    <w:rsid w:val="00C06F05"/>
    <w:rsid w:val="00C07124"/>
    <w:rsid w:val="00C07A97"/>
    <w:rsid w:val="00C07CF4"/>
    <w:rsid w:val="00C07D81"/>
    <w:rsid w:val="00C10C94"/>
    <w:rsid w:val="00C11017"/>
    <w:rsid w:val="00C1174E"/>
    <w:rsid w:val="00C119B7"/>
    <w:rsid w:val="00C11C30"/>
    <w:rsid w:val="00C11FE3"/>
    <w:rsid w:val="00C120B4"/>
    <w:rsid w:val="00C12BBA"/>
    <w:rsid w:val="00C13381"/>
    <w:rsid w:val="00C13728"/>
    <w:rsid w:val="00C13DD1"/>
    <w:rsid w:val="00C1418E"/>
    <w:rsid w:val="00C14BBC"/>
    <w:rsid w:val="00C14C99"/>
    <w:rsid w:val="00C15030"/>
    <w:rsid w:val="00C15391"/>
    <w:rsid w:val="00C156CE"/>
    <w:rsid w:val="00C15752"/>
    <w:rsid w:val="00C15F87"/>
    <w:rsid w:val="00C16597"/>
    <w:rsid w:val="00C17192"/>
    <w:rsid w:val="00C17258"/>
    <w:rsid w:val="00C17320"/>
    <w:rsid w:val="00C173D5"/>
    <w:rsid w:val="00C17446"/>
    <w:rsid w:val="00C17C3C"/>
    <w:rsid w:val="00C17CA4"/>
    <w:rsid w:val="00C2085B"/>
    <w:rsid w:val="00C2093C"/>
    <w:rsid w:val="00C20BB2"/>
    <w:rsid w:val="00C21151"/>
    <w:rsid w:val="00C2150F"/>
    <w:rsid w:val="00C21741"/>
    <w:rsid w:val="00C21E9C"/>
    <w:rsid w:val="00C2229F"/>
    <w:rsid w:val="00C22BB7"/>
    <w:rsid w:val="00C22DA2"/>
    <w:rsid w:val="00C22FF7"/>
    <w:rsid w:val="00C2301C"/>
    <w:rsid w:val="00C23541"/>
    <w:rsid w:val="00C239E4"/>
    <w:rsid w:val="00C23A18"/>
    <w:rsid w:val="00C24178"/>
    <w:rsid w:val="00C24DDD"/>
    <w:rsid w:val="00C24F11"/>
    <w:rsid w:val="00C25453"/>
    <w:rsid w:val="00C2548F"/>
    <w:rsid w:val="00C255D6"/>
    <w:rsid w:val="00C26052"/>
    <w:rsid w:val="00C262F8"/>
    <w:rsid w:val="00C26555"/>
    <w:rsid w:val="00C2655E"/>
    <w:rsid w:val="00C26864"/>
    <w:rsid w:val="00C269DD"/>
    <w:rsid w:val="00C26E94"/>
    <w:rsid w:val="00C2717E"/>
    <w:rsid w:val="00C278E7"/>
    <w:rsid w:val="00C27A71"/>
    <w:rsid w:val="00C27A87"/>
    <w:rsid w:val="00C27C61"/>
    <w:rsid w:val="00C303B8"/>
    <w:rsid w:val="00C30584"/>
    <w:rsid w:val="00C30CE9"/>
    <w:rsid w:val="00C30F37"/>
    <w:rsid w:val="00C30F6B"/>
    <w:rsid w:val="00C312BF"/>
    <w:rsid w:val="00C315F1"/>
    <w:rsid w:val="00C318E2"/>
    <w:rsid w:val="00C31E8E"/>
    <w:rsid w:val="00C31F61"/>
    <w:rsid w:val="00C32C1C"/>
    <w:rsid w:val="00C33487"/>
    <w:rsid w:val="00C3352C"/>
    <w:rsid w:val="00C33694"/>
    <w:rsid w:val="00C339AE"/>
    <w:rsid w:val="00C33BCD"/>
    <w:rsid w:val="00C33BD2"/>
    <w:rsid w:val="00C33DF0"/>
    <w:rsid w:val="00C33F47"/>
    <w:rsid w:val="00C344AA"/>
    <w:rsid w:val="00C348FB"/>
    <w:rsid w:val="00C34B54"/>
    <w:rsid w:val="00C354D9"/>
    <w:rsid w:val="00C355F6"/>
    <w:rsid w:val="00C35726"/>
    <w:rsid w:val="00C36704"/>
    <w:rsid w:val="00C367AC"/>
    <w:rsid w:val="00C36971"/>
    <w:rsid w:val="00C369F7"/>
    <w:rsid w:val="00C36AD6"/>
    <w:rsid w:val="00C3728D"/>
    <w:rsid w:val="00C372EF"/>
    <w:rsid w:val="00C374C2"/>
    <w:rsid w:val="00C37C64"/>
    <w:rsid w:val="00C4045B"/>
    <w:rsid w:val="00C407BD"/>
    <w:rsid w:val="00C40991"/>
    <w:rsid w:val="00C40B07"/>
    <w:rsid w:val="00C413E1"/>
    <w:rsid w:val="00C419BA"/>
    <w:rsid w:val="00C41D18"/>
    <w:rsid w:val="00C41E8B"/>
    <w:rsid w:val="00C423F6"/>
    <w:rsid w:val="00C4266B"/>
    <w:rsid w:val="00C42A87"/>
    <w:rsid w:val="00C432A0"/>
    <w:rsid w:val="00C435AF"/>
    <w:rsid w:val="00C43ACB"/>
    <w:rsid w:val="00C44070"/>
    <w:rsid w:val="00C44404"/>
    <w:rsid w:val="00C44663"/>
    <w:rsid w:val="00C4479F"/>
    <w:rsid w:val="00C44B99"/>
    <w:rsid w:val="00C45437"/>
    <w:rsid w:val="00C45602"/>
    <w:rsid w:val="00C45642"/>
    <w:rsid w:val="00C46A41"/>
    <w:rsid w:val="00C46AC0"/>
    <w:rsid w:val="00C46EBF"/>
    <w:rsid w:val="00C47138"/>
    <w:rsid w:val="00C4772A"/>
    <w:rsid w:val="00C47F01"/>
    <w:rsid w:val="00C50675"/>
    <w:rsid w:val="00C5158B"/>
    <w:rsid w:val="00C51C7F"/>
    <w:rsid w:val="00C5241A"/>
    <w:rsid w:val="00C52A5E"/>
    <w:rsid w:val="00C52AC9"/>
    <w:rsid w:val="00C52CA7"/>
    <w:rsid w:val="00C5331A"/>
    <w:rsid w:val="00C533D4"/>
    <w:rsid w:val="00C5369D"/>
    <w:rsid w:val="00C538F5"/>
    <w:rsid w:val="00C53BC1"/>
    <w:rsid w:val="00C53FE4"/>
    <w:rsid w:val="00C55167"/>
    <w:rsid w:val="00C552E8"/>
    <w:rsid w:val="00C56E2F"/>
    <w:rsid w:val="00C56E9A"/>
    <w:rsid w:val="00C5702E"/>
    <w:rsid w:val="00C57885"/>
    <w:rsid w:val="00C57A32"/>
    <w:rsid w:val="00C57C61"/>
    <w:rsid w:val="00C57FB6"/>
    <w:rsid w:val="00C60854"/>
    <w:rsid w:val="00C6093B"/>
    <w:rsid w:val="00C60C40"/>
    <w:rsid w:val="00C60E8F"/>
    <w:rsid w:val="00C60EB7"/>
    <w:rsid w:val="00C61B80"/>
    <w:rsid w:val="00C61E0A"/>
    <w:rsid w:val="00C61EAD"/>
    <w:rsid w:val="00C62134"/>
    <w:rsid w:val="00C62CE1"/>
    <w:rsid w:val="00C63407"/>
    <w:rsid w:val="00C6373B"/>
    <w:rsid w:val="00C639ED"/>
    <w:rsid w:val="00C640B7"/>
    <w:rsid w:val="00C6469C"/>
    <w:rsid w:val="00C64784"/>
    <w:rsid w:val="00C64BA0"/>
    <w:rsid w:val="00C64DEA"/>
    <w:rsid w:val="00C6519C"/>
    <w:rsid w:val="00C6523E"/>
    <w:rsid w:val="00C653B2"/>
    <w:rsid w:val="00C65AED"/>
    <w:rsid w:val="00C65BFB"/>
    <w:rsid w:val="00C65C47"/>
    <w:rsid w:val="00C65EFA"/>
    <w:rsid w:val="00C6699F"/>
    <w:rsid w:val="00C67958"/>
    <w:rsid w:val="00C679CE"/>
    <w:rsid w:val="00C67A75"/>
    <w:rsid w:val="00C67EE2"/>
    <w:rsid w:val="00C706C6"/>
    <w:rsid w:val="00C70F87"/>
    <w:rsid w:val="00C7130F"/>
    <w:rsid w:val="00C716DE"/>
    <w:rsid w:val="00C71E97"/>
    <w:rsid w:val="00C722B3"/>
    <w:rsid w:val="00C73094"/>
    <w:rsid w:val="00C73A88"/>
    <w:rsid w:val="00C74560"/>
    <w:rsid w:val="00C753C6"/>
    <w:rsid w:val="00C755A8"/>
    <w:rsid w:val="00C75E00"/>
    <w:rsid w:val="00C76379"/>
    <w:rsid w:val="00C7695D"/>
    <w:rsid w:val="00C76A58"/>
    <w:rsid w:val="00C76D38"/>
    <w:rsid w:val="00C77B9E"/>
    <w:rsid w:val="00C77E3E"/>
    <w:rsid w:val="00C800EF"/>
    <w:rsid w:val="00C8019A"/>
    <w:rsid w:val="00C805B0"/>
    <w:rsid w:val="00C807B9"/>
    <w:rsid w:val="00C80A50"/>
    <w:rsid w:val="00C80F99"/>
    <w:rsid w:val="00C81237"/>
    <w:rsid w:val="00C81CD3"/>
    <w:rsid w:val="00C81ED9"/>
    <w:rsid w:val="00C82098"/>
    <w:rsid w:val="00C823CA"/>
    <w:rsid w:val="00C825B7"/>
    <w:rsid w:val="00C82774"/>
    <w:rsid w:val="00C82A17"/>
    <w:rsid w:val="00C82D1A"/>
    <w:rsid w:val="00C82ED6"/>
    <w:rsid w:val="00C83073"/>
    <w:rsid w:val="00C83587"/>
    <w:rsid w:val="00C84579"/>
    <w:rsid w:val="00C845F7"/>
    <w:rsid w:val="00C848FF"/>
    <w:rsid w:val="00C85086"/>
    <w:rsid w:val="00C85422"/>
    <w:rsid w:val="00C857BA"/>
    <w:rsid w:val="00C857EB"/>
    <w:rsid w:val="00C859AE"/>
    <w:rsid w:val="00C8664A"/>
    <w:rsid w:val="00C86DA7"/>
    <w:rsid w:val="00C875F8"/>
    <w:rsid w:val="00C875FB"/>
    <w:rsid w:val="00C90091"/>
    <w:rsid w:val="00C90263"/>
    <w:rsid w:val="00C911E6"/>
    <w:rsid w:val="00C91F21"/>
    <w:rsid w:val="00C92058"/>
    <w:rsid w:val="00C923E7"/>
    <w:rsid w:val="00C92496"/>
    <w:rsid w:val="00C9264F"/>
    <w:rsid w:val="00C9284D"/>
    <w:rsid w:val="00C92A8A"/>
    <w:rsid w:val="00C92F41"/>
    <w:rsid w:val="00C9386A"/>
    <w:rsid w:val="00C93C1D"/>
    <w:rsid w:val="00C93D00"/>
    <w:rsid w:val="00C94188"/>
    <w:rsid w:val="00C944C3"/>
    <w:rsid w:val="00C94840"/>
    <w:rsid w:val="00C94EEA"/>
    <w:rsid w:val="00C952AF"/>
    <w:rsid w:val="00C95625"/>
    <w:rsid w:val="00C95787"/>
    <w:rsid w:val="00C95C64"/>
    <w:rsid w:val="00C967DE"/>
    <w:rsid w:val="00C97254"/>
    <w:rsid w:val="00C97791"/>
    <w:rsid w:val="00C9799E"/>
    <w:rsid w:val="00C97F62"/>
    <w:rsid w:val="00C97F7F"/>
    <w:rsid w:val="00CA0321"/>
    <w:rsid w:val="00CA084E"/>
    <w:rsid w:val="00CA08AF"/>
    <w:rsid w:val="00CA23C3"/>
    <w:rsid w:val="00CA249A"/>
    <w:rsid w:val="00CA25E5"/>
    <w:rsid w:val="00CA27C0"/>
    <w:rsid w:val="00CA29A5"/>
    <w:rsid w:val="00CA308F"/>
    <w:rsid w:val="00CA3417"/>
    <w:rsid w:val="00CA351D"/>
    <w:rsid w:val="00CA3630"/>
    <w:rsid w:val="00CA40D3"/>
    <w:rsid w:val="00CA4FE8"/>
    <w:rsid w:val="00CA5072"/>
    <w:rsid w:val="00CA50FE"/>
    <w:rsid w:val="00CA5138"/>
    <w:rsid w:val="00CA558C"/>
    <w:rsid w:val="00CA572F"/>
    <w:rsid w:val="00CA58C6"/>
    <w:rsid w:val="00CA613C"/>
    <w:rsid w:val="00CA67CE"/>
    <w:rsid w:val="00CA6873"/>
    <w:rsid w:val="00CA68C5"/>
    <w:rsid w:val="00CA6932"/>
    <w:rsid w:val="00CA6B1B"/>
    <w:rsid w:val="00CA6BA8"/>
    <w:rsid w:val="00CA6C23"/>
    <w:rsid w:val="00CA6FAE"/>
    <w:rsid w:val="00CA755D"/>
    <w:rsid w:val="00CA77E7"/>
    <w:rsid w:val="00CB0871"/>
    <w:rsid w:val="00CB1B8B"/>
    <w:rsid w:val="00CB2AEF"/>
    <w:rsid w:val="00CB2C79"/>
    <w:rsid w:val="00CB2C80"/>
    <w:rsid w:val="00CB2F2E"/>
    <w:rsid w:val="00CB35CC"/>
    <w:rsid w:val="00CB3B84"/>
    <w:rsid w:val="00CB4548"/>
    <w:rsid w:val="00CB4B55"/>
    <w:rsid w:val="00CB524B"/>
    <w:rsid w:val="00CB56BA"/>
    <w:rsid w:val="00CB6161"/>
    <w:rsid w:val="00CB635F"/>
    <w:rsid w:val="00CB639C"/>
    <w:rsid w:val="00CB766B"/>
    <w:rsid w:val="00CB7957"/>
    <w:rsid w:val="00CB7A74"/>
    <w:rsid w:val="00CB7C75"/>
    <w:rsid w:val="00CB7D58"/>
    <w:rsid w:val="00CB7DDF"/>
    <w:rsid w:val="00CC0466"/>
    <w:rsid w:val="00CC07ED"/>
    <w:rsid w:val="00CC0AB4"/>
    <w:rsid w:val="00CC15D8"/>
    <w:rsid w:val="00CC18A2"/>
    <w:rsid w:val="00CC1F5C"/>
    <w:rsid w:val="00CC20B0"/>
    <w:rsid w:val="00CC219C"/>
    <w:rsid w:val="00CC2203"/>
    <w:rsid w:val="00CC2B3A"/>
    <w:rsid w:val="00CC2D63"/>
    <w:rsid w:val="00CC2F55"/>
    <w:rsid w:val="00CC3149"/>
    <w:rsid w:val="00CC3206"/>
    <w:rsid w:val="00CC3935"/>
    <w:rsid w:val="00CC3AEC"/>
    <w:rsid w:val="00CC3BFC"/>
    <w:rsid w:val="00CC3E4B"/>
    <w:rsid w:val="00CC4576"/>
    <w:rsid w:val="00CC4B2B"/>
    <w:rsid w:val="00CC511D"/>
    <w:rsid w:val="00CC545B"/>
    <w:rsid w:val="00CC5850"/>
    <w:rsid w:val="00CC5A9D"/>
    <w:rsid w:val="00CC5AA9"/>
    <w:rsid w:val="00CC6292"/>
    <w:rsid w:val="00CC6428"/>
    <w:rsid w:val="00CC6A46"/>
    <w:rsid w:val="00CC6B8E"/>
    <w:rsid w:val="00CC6BB7"/>
    <w:rsid w:val="00CC7105"/>
    <w:rsid w:val="00CC751D"/>
    <w:rsid w:val="00CC79C6"/>
    <w:rsid w:val="00CC7B93"/>
    <w:rsid w:val="00CD067D"/>
    <w:rsid w:val="00CD082C"/>
    <w:rsid w:val="00CD0F6C"/>
    <w:rsid w:val="00CD16F0"/>
    <w:rsid w:val="00CD196D"/>
    <w:rsid w:val="00CD21F0"/>
    <w:rsid w:val="00CD2867"/>
    <w:rsid w:val="00CD2B33"/>
    <w:rsid w:val="00CD2F4C"/>
    <w:rsid w:val="00CD37C4"/>
    <w:rsid w:val="00CD3F8F"/>
    <w:rsid w:val="00CD4760"/>
    <w:rsid w:val="00CD4D06"/>
    <w:rsid w:val="00CD4D16"/>
    <w:rsid w:val="00CD4DDF"/>
    <w:rsid w:val="00CD4ECD"/>
    <w:rsid w:val="00CD4F92"/>
    <w:rsid w:val="00CD5961"/>
    <w:rsid w:val="00CD5B76"/>
    <w:rsid w:val="00CD6156"/>
    <w:rsid w:val="00CD6549"/>
    <w:rsid w:val="00CD6E3F"/>
    <w:rsid w:val="00CD6EEC"/>
    <w:rsid w:val="00CD6FF6"/>
    <w:rsid w:val="00CD70C2"/>
    <w:rsid w:val="00CD74D6"/>
    <w:rsid w:val="00CD7672"/>
    <w:rsid w:val="00CD77D4"/>
    <w:rsid w:val="00CD79E6"/>
    <w:rsid w:val="00CE0F23"/>
    <w:rsid w:val="00CE1F91"/>
    <w:rsid w:val="00CE203B"/>
    <w:rsid w:val="00CE282C"/>
    <w:rsid w:val="00CE2BA0"/>
    <w:rsid w:val="00CE2C19"/>
    <w:rsid w:val="00CE306B"/>
    <w:rsid w:val="00CE30D5"/>
    <w:rsid w:val="00CE33E2"/>
    <w:rsid w:val="00CE395D"/>
    <w:rsid w:val="00CE3A32"/>
    <w:rsid w:val="00CE3B7C"/>
    <w:rsid w:val="00CE4644"/>
    <w:rsid w:val="00CE50E1"/>
    <w:rsid w:val="00CE53DF"/>
    <w:rsid w:val="00CE5706"/>
    <w:rsid w:val="00CE58AB"/>
    <w:rsid w:val="00CE6072"/>
    <w:rsid w:val="00CE62A0"/>
    <w:rsid w:val="00CE68B5"/>
    <w:rsid w:val="00CE6B79"/>
    <w:rsid w:val="00CE6B93"/>
    <w:rsid w:val="00CE7023"/>
    <w:rsid w:val="00CE78DB"/>
    <w:rsid w:val="00CE7EC3"/>
    <w:rsid w:val="00CF0424"/>
    <w:rsid w:val="00CF0A8F"/>
    <w:rsid w:val="00CF0F28"/>
    <w:rsid w:val="00CF1962"/>
    <w:rsid w:val="00CF19EC"/>
    <w:rsid w:val="00CF1D1F"/>
    <w:rsid w:val="00CF2395"/>
    <w:rsid w:val="00CF26FE"/>
    <w:rsid w:val="00CF278F"/>
    <w:rsid w:val="00CF2792"/>
    <w:rsid w:val="00CF283E"/>
    <w:rsid w:val="00CF3157"/>
    <w:rsid w:val="00CF36FC"/>
    <w:rsid w:val="00CF3C53"/>
    <w:rsid w:val="00CF3DBD"/>
    <w:rsid w:val="00CF5031"/>
    <w:rsid w:val="00CF5270"/>
    <w:rsid w:val="00CF5565"/>
    <w:rsid w:val="00CF5867"/>
    <w:rsid w:val="00CF5AE5"/>
    <w:rsid w:val="00CF5F77"/>
    <w:rsid w:val="00CF67F3"/>
    <w:rsid w:val="00CF6E88"/>
    <w:rsid w:val="00CF71C4"/>
    <w:rsid w:val="00CF7767"/>
    <w:rsid w:val="00CF7FE9"/>
    <w:rsid w:val="00D00131"/>
    <w:rsid w:val="00D0029F"/>
    <w:rsid w:val="00D009F9"/>
    <w:rsid w:val="00D01019"/>
    <w:rsid w:val="00D02B76"/>
    <w:rsid w:val="00D02B8E"/>
    <w:rsid w:val="00D031C8"/>
    <w:rsid w:val="00D036E9"/>
    <w:rsid w:val="00D03B9C"/>
    <w:rsid w:val="00D03D47"/>
    <w:rsid w:val="00D0509E"/>
    <w:rsid w:val="00D0539D"/>
    <w:rsid w:val="00D055DF"/>
    <w:rsid w:val="00D056D5"/>
    <w:rsid w:val="00D05C48"/>
    <w:rsid w:val="00D05DCA"/>
    <w:rsid w:val="00D05E01"/>
    <w:rsid w:val="00D05FC5"/>
    <w:rsid w:val="00D0609F"/>
    <w:rsid w:val="00D0686B"/>
    <w:rsid w:val="00D06B60"/>
    <w:rsid w:val="00D06D61"/>
    <w:rsid w:val="00D07308"/>
    <w:rsid w:val="00D10982"/>
    <w:rsid w:val="00D109B8"/>
    <w:rsid w:val="00D10C9F"/>
    <w:rsid w:val="00D11BD3"/>
    <w:rsid w:val="00D12158"/>
    <w:rsid w:val="00D13359"/>
    <w:rsid w:val="00D13804"/>
    <w:rsid w:val="00D13D0D"/>
    <w:rsid w:val="00D1476A"/>
    <w:rsid w:val="00D149B0"/>
    <w:rsid w:val="00D155F6"/>
    <w:rsid w:val="00D15781"/>
    <w:rsid w:val="00D15E1D"/>
    <w:rsid w:val="00D160C3"/>
    <w:rsid w:val="00D16565"/>
    <w:rsid w:val="00D16674"/>
    <w:rsid w:val="00D16CBF"/>
    <w:rsid w:val="00D16DC7"/>
    <w:rsid w:val="00D1703E"/>
    <w:rsid w:val="00D173C2"/>
    <w:rsid w:val="00D17524"/>
    <w:rsid w:val="00D17EA8"/>
    <w:rsid w:val="00D20082"/>
    <w:rsid w:val="00D204CD"/>
    <w:rsid w:val="00D205F2"/>
    <w:rsid w:val="00D21691"/>
    <w:rsid w:val="00D21901"/>
    <w:rsid w:val="00D21AB4"/>
    <w:rsid w:val="00D21D89"/>
    <w:rsid w:val="00D220FE"/>
    <w:rsid w:val="00D223BF"/>
    <w:rsid w:val="00D23506"/>
    <w:rsid w:val="00D23546"/>
    <w:rsid w:val="00D2386A"/>
    <w:rsid w:val="00D2467B"/>
    <w:rsid w:val="00D24BA2"/>
    <w:rsid w:val="00D25842"/>
    <w:rsid w:val="00D25C5A"/>
    <w:rsid w:val="00D26039"/>
    <w:rsid w:val="00D266E6"/>
    <w:rsid w:val="00D267AA"/>
    <w:rsid w:val="00D26CB3"/>
    <w:rsid w:val="00D26DBA"/>
    <w:rsid w:val="00D26F2A"/>
    <w:rsid w:val="00D26F53"/>
    <w:rsid w:val="00D26FDA"/>
    <w:rsid w:val="00D272F8"/>
    <w:rsid w:val="00D2756C"/>
    <w:rsid w:val="00D27767"/>
    <w:rsid w:val="00D27D73"/>
    <w:rsid w:val="00D30055"/>
    <w:rsid w:val="00D30A18"/>
    <w:rsid w:val="00D312A2"/>
    <w:rsid w:val="00D319DB"/>
    <w:rsid w:val="00D31A37"/>
    <w:rsid w:val="00D31F4E"/>
    <w:rsid w:val="00D32BC6"/>
    <w:rsid w:val="00D32E69"/>
    <w:rsid w:val="00D3318D"/>
    <w:rsid w:val="00D336CB"/>
    <w:rsid w:val="00D33F57"/>
    <w:rsid w:val="00D340A5"/>
    <w:rsid w:val="00D346E3"/>
    <w:rsid w:val="00D3474E"/>
    <w:rsid w:val="00D3476B"/>
    <w:rsid w:val="00D3503F"/>
    <w:rsid w:val="00D35255"/>
    <w:rsid w:val="00D35839"/>
    <w:rsid w:val="00D35C62"/>
    <w:rsid w:val="00D35DF7"/>
    <w:rsid w:val="00D35FC5"/>
    <w:rsid w:val="00D36877"/>
    <w:rsid w:val="00D3695B"/>
    <w:rsid w:val="00D37555"/>
    <w:rsid w:val="00D37B32"/>
    <w:rsid w:val="00D37E44"/>
    <w:rsid w:val="00D40305"/>
    <w:rsid w:val="00D41213"/>
    <w:rsid w:val="00D42092"/>
    <w:rsid w:val="00D42512"/>
    <w:rsid w:val="00D42839"/>
    <w:rsid w:val="00D42EC4"/>
    <w:rsid w:val="00D4373D"/>
    <w:rsid w:val="00D43755"/>
    <w:rsid w:val="00D443E4"/>
    <w:rsid w:val="00D44C9F"/>
    <w:rsid w:val="00D4589C"/>
    <w:rsid w:val="00D45A7C"/>
    <w:rsid w:val="00D45C95"/>
    <w:rsid w:val="00D45E8A"/>
    <w:rsid w:val="00D46510"/>
    <w:rsid w:val="00D46E6F"/>
    <w:rsid w:val="00D46F21"/>
    <w:rsid w:val="00D47002"/>
    <w:rsid w:val="00D474DB"/>
    <w:rsid w:val="00D504F7"/>
    <w:rsid w:val="00D50514"/>
    <w:rsid w:val="00D50697"/>
    <w:rsid w:val="00D50A4A"/>
    <w:rsid w:val="00D50D5C"/>
    <w:rsid w:val="00D51AD1"/>
    <w:rsid w:val="00D51CC5"/>
    <w:rsid w:val="00D52480"/>
    <w:rsid w:val="00D53166"/>
    <w:rsid w:val="00D53590"/>
    <w:rsid w:val="00D53603"/>
    <w:rsid w:val="00D538AA"/>
    <w:rsid w:val="00D53C59"/>
    <w:rsid w:val="00D53F22"/>
    <w:rsid w:val="00D540F4"/>
    <w:rsid w:val="00D54169"/>
    <w:rsid w:val="00D54849"/>
    <w:rsid w:val="00D552FA"/>
    <w:rsid w:val="00D55A5B"/>
    <w:rsid w:val="00D55D17"/>
    <w:rsid w:val="00D55D5D"/>
    <w:rsid w:val="00D5623A"/>
    <w:rsid w:val="00D56AE5"/>
    <w:rsid w:val="00D56C98"/>
    <w:rsid w:val="00D57434"/>
    <w:rsid w:val="00D57800"/>
    <w:rsid w:val="00D579B3"/>
    <w:rsid w:val="00D57E2A"/>
    <w:rsid w:val="00D61397"/>
    <w:rsid w:val="00D61A8F"/>
    <w:rsid w:val="00D61F38"/>
    <w:rsid w:val="00D62037"/>
    <w:rsid w:val="00D622AF"/>
    <w:rsid w:val="00D6263F"/>
    <w:rsid w:val="00D62CD1"/>
    <w:rsid w:val="00D62D3A"/>
    <w:rsid w:val="00D635DC"/>
    <w:rsid w:val="00D63AD0"/>
    <w:rsid w:val="00D63B02"/>
    <w:rsid w:val="00D63D3E"/>
    <w:rsid w:val="00D63E4A"/>
    <w:rsid w:val="00D63F79"/>
    <w:rsid w:val="00D6409B"/>
    <w:rsid w:val="00D64238"/>
    <w:rsid w:val="00D643E8"/>
    <w:rsid w:val="00D6455A"/>
    <w:rsid w:val="00D64E8B"/>
    <w:rsid w:val="00D6559F"/>
    <w:rsid w:val="00D659BA"/>
    <w:rsid w:val="00D661B6"/>
    <w:rsid w:val="00D66C4A"/>
    <w:rsid w:val="00D674A3"/>
    <w:rsid w:val="00D6780E"/>
    <w:rsid w:val="00D6794D"/>
    <w:rsid w:val="00D679EB"/>
    <w:rsid w:val="00D7018F"/>
    <w:rsid w:val="00D70364"/>
    <w:rsid w:val="00D70A60"/>
    <w:rsid w:val="00D70AB8"/>
    <w:rsid w:val="00D70CB4"/>
    <w:rsid w:val="00D70F98"/>
    <w:rsid w:val="00D71504"/>
    <w:rsid w:val="00D721C1"/>
    <w:rsid w:val="00D72890"/>
    <w:rsid w:val="00D72DA3"/>
    <w:rsid w:val="00D731F0"/>
    <w:rsid w:val="00D73CDA"/>
    <w:rsid w:val="00D75CA4"/>
    <w:rsid w:val="00D75D18"/>
    <w:rsid w:val="00D75D3E"/>
    <w:rsid w:val="00D7634E"/>
    <w:rsid w:val="00D76C5E"/>
    <w:rsid w:val="00D76DF8"/>
    <w:rsid w:val="00D7785E"/>
    <w:rsid w:val="00D7791C"/>
    <w:rsid w:val="00D8030B"/>
    <w:rsid w:val="00D806CD"/>
    <w:rsid w:val="00D807E1"/>
    <w:rsid w:val="00D80ADB"/>
    <w:rsid w:val="00D80C4F"/>
    <w:rsid w:val="00D80DA6"/>
    <w:rsid w:val="00D81323"/>
    <w:rsid w:val="00D81365"/>
    <w:rsid w:val="00D82066"/>
    <w:rsid w:val="00D82246"/>
    <w:rsid w:val="00D82309"/>
    <w:rsid w:val="00D8252F"/>
    <w:rsid w:val="00D831AE"/>
    <w:rsid w:val="00D83A3E"/>
    <w:rsid w:val="00D83A44"/>
    <w:rsid w:val="00D84182"/>
    <w:rsid w:val="00D84FCD"/>
    <w:rsid w:val="00D852B7"/>
    <w:rsid w:val="00D85FF4"/>
    <w:rsid w:val="00D86F2C"/>
    <w:rsid w:val="00D87016"/>
    <w:rsid w:val="00D87044"/>
    <w:rsid w:val="00D873C4"/>
    <w:rsid w:val="00D87673"/>
    <w:rsid w:val="00D87F0D"/>
    <w:rsid w:val="00D90345"/>
    <w:rsid w:val="00D907BE"/>
    <w:rsid w:val="00D90AB3"/>
    <w:rsid w:val="00D90AC9"/>
    <w:rsid w:val="00D90C9B"/>
    <w:rsid w:val="00D917F6"/>
    <w:rsid w:val="00D91AB2"/>
    <w:rsid w:val="00D91CD9"/>
    <w:rsid w:val="00D9260D"/>
    <w:rsid w:val="00D9298D"/>
    <w:rsid w:val="00D92A70"/>
    <w:rsid w:val="00D92BB7"/>
    <w:rsid w:val="00D9338C"/>
    <w:rsid w:val="00D935B7"/>
    <w:rsid w:val="00D93925"/>
    <w:rsid w:val="00D93A38"/>
    <w:rsid w:val="00D942EF"/>
    <w:rsid w:val="00D94A82"/>
    <w:rsid w:val="00D94C34"/>
    <w:rsid w:val="00D94D14"/>
    <w:rsid w:val="00D94F60"/>
    <w:rsid w:val="00D9511E"/>
    <w:rsid w:val="00D955CB"/>
    <w:rsid w:val="00D97030"/>
    <w:rsid w:val="00D97A3E"/>
    <w:rsid w:val="00D97D88"/>
    <w:rsid w:val="00D97FB5"/>
    <w:rsid w:val="00DA0061"/>
    <w:rsid w:val="00DA00F6"/>
    <w:rsid w:val="00DA099B"/>
    <w:rsid w:val="00DA115C"/>
    <w:rsid w:val="00DA15D2"/>
    <w:rsid w:val="00DA19D7"/>
    <w:rsid w:val="00DA1A88"/>
    <w:rsid w:val="00DA1ABA"/>
    <w:rsid w:val="00DA1D37"/>
    <w:rsid w:val="00DA2133"/>
    <w:rsid w:val="00DA3373"/>
    <w:rsid w:val="00DA3500"/>
    <w:rsid w:val="00DA3732"/>
    <w:rsid w:val="00DA3874"/>
    <w:rsid w:val="00DA391C"/>
    <w:rsid w:val="00DA3934"/>
    <w:rsid w:val="00DA42A7"/>
    <w:rsid w:val="00DA557A"/>
    <w:rsid w:val="00DA5D22"/>
    <w:rsid w:val="00DA5DC5"/>
    <w:rsid w:val="00DA6424"/>
    <w:rsid w:val="00DB00D0"/>
    <w:rsid w:val="00DB0273"/>
    <w:rsid w:val="00DB0729"/>
    <w:rsid w:val="00DB10F8"/>
    <w:rsid w:val="00DB1147"/>
    <w:rsid w:val="00DB1A31"/>
    <w:rsid w:val="00DB1C1B"/>
    <w:rsid w:val="00DB21E9"/>
    <w:rsid w:val="00DB255D"/>
    <w:rsid w:val="00DB2615"/>
    <w:rsid w:val="00DB279E"/>
    <w:rsid w:val="00DB3544"/>
    <w:rsid w:val="00DB3790"/>
    <w:rsid w:val="00DB393B"/>
    <w:rsid w:val="00DB42F6"/>
    <w:rsid w:val="00DB457F"/>
    <w:rsid w:val="00DB4979"/>
    <w:rsid w:val="00DB4D58"/>
    <w:rsid w:val="00DB4F59"/>
    <w:rsid w:val="00DB5134"/>
    <w:rsid w:val="00DB5339"/>
    <w:rsid w:val="00DB5358"/>
    <w:rsid w:val="00DB5474"/>
    <w:rsid w:val="00DB580B"/>
    <w:rsid w:val="00DB5F98"/>
    <w:rsid w:val="00DB6275"/>
    <w:rsid w:val="00DB62C0"/>
    <w:rsid w:val="00DB64D9"/>
    <w:rsid w:val="00DB6A43"/>
    <w:rsid w:val="00DB7081"/>
    <w:rsid w:val="00DB7B0E"/>
    <w:rsid w:val="00DB7EFA"/>
    <w:rsid w:val="00DC00B3"/>
    <w:rsid w:val="00DC01B8"/>
    <w:rsid w:val="00DC03B4"/>
    <w:rsid w:val="00DC0517"/>
    <w:rsid w:val="00DC0E1C"/>
    <w:rsid w:val="00DC1108"/>
    <w:rsid w:val="00DC1405"/>
    <w:rsid w:val="00DC144E"/>
    <w:rsid w:val="00DC2636"/>
    <w:rsid w:val="00DC2793"/>
    <w:rsid w:val="00DC288E"/>
    <w:rsid w:val="00DC29A6"/>
    <w:rsid w:val="00DC2C4A"/>
    <w:rsid w:val="00DC2E88"/>
    <w:rsid w:val="00DC3014"/>
    <w:rsid w:val="00DC331F"/>
    <w:rsid w:val="00DC36E8"/>
    <w:rsid w:val="00DC3F37"/>
    <w:rsid w:val="00DC4453"/>
    <w:rsid w:val="00DC4890"/>
    <w:rsid w:val="00DC4BCF"/>
    <w:rsid w:val="00DC4FDA"/>
    <w:rsid w:val="00DC5567"/>
    <w:rsid w:val="00DC5CFE"/>
    <w:rsid w:val="00DC5DDA"/>
    <w:rsid w:val="00DC6E34"/>
    <w:rsid w:val="00DC7501"/>
    <w:rsid w:val="00DC7630"/>
    <w:rsid w:val="00DD009A"/>
    <w:rsid w:val="00DD14AD"/>
    <w:rsid w:val="00DD14EE"/>
    <w:rsid w:val="00DD1A10"/>
    <w:rsid w:val="00DD34F0"/>
    <w:rsid w:val="00DD3B41"/>
    <w:rsid w:val="00DD3CB8"/>
    <w:rsid w:val="00DD4092"/>
    <w:rsid w:val="00DD41E8"/>
    <w:rsid w:val="00DD493D"/>
    <w:rsid w:val="00DD4AE2"/>
    <w:rsid w:val="00DD4C68"/>
    <w:rsid w:val="00DD4DD9"/>
    <w:rsid w:val="00DD58E7"/>
    <w:rsid w:val="00DD5971"/>
    <w:rsid w:val="00DD6320"/>
    <w:rsid w:val="00DD63FC"/>
    <w:rsid w:val="00DD7254"/>
    <w:rsid w:val="00DD74BB"/>
    <w:rsid w:val="00DD7A2A"/>
    <w:rsid w:val="00DE02AE"/>
    <w:rsid w:val="00DE075B"/>
    <w:rsid w:val="00DE110F"/>
    <w:rsid w:val="00DE127A"/>
    <w:rsid w:val="00DE13D7"/>
    <w:rsid w:val="00DE19DE"/>
    <w:rsid w:val="00DE1D3E"/>
    <w:rsid w:val="00DE1E16"/>
    <w:rsid w:val="00DE20EE"/>
    <w:rsid w:val="00DE2D46"/>
    <w:rsid w:val="00DE2DA7"/>
    <w:rsid w:val="00DE2E97"/>
    <w:rsid w:val="00DE3350"/>
    <w:rsid w:val="00DE36E5"/>
    <w:rsid w:val="00DE3834"/>
    <w:rsid w:val="00DE39F9"/>
    <w:rsid w:val="00DE3B24"/>
    <w:rsid w:val="00DE42CC"/>
    <w:rsid w:val="00DE546F"/>
    <w:rsid w:val="00DE54B1"/>
    <w:rsid w:val="00DE5898"/>
    <w:rsid w:val="00DE5909"/>
    <w:rsid w:val="00DE60EC"/>
    <w:rsid w:val="00DE6C00"/>
    <w:rsid w:val="00DE75C1"/>
    <w:rsid w:val="00DE78DA"/>
    <w:rsid w:val="00DE7D59"/>
    <w:rsid w:val="00DF02F1"/>
    <w:rsid w:val="00DF0946"/>
    <w:rsid w:val="00DF158F"/>
    <w:rsid w:val="00DF1648"/>
    <w:rsid w:val="00DF1866"/>
    <w:rsid w:val="00DF19B8"/>
    <w:rsid w:val="00DF1A34"/>
    <w:rsid w:val="00DF2217"/>
    <w:rsid w:val="00DF2259"/>
    <w:rsid w:val="00DF2418"/>
    <w:rsid w:val="00DF263C"/>
    <w:rsid w:val="00DF3AB1"/>
    <w:rsid w:val="00DF3EA6"/>
    <w:rsid w:val="00DF4208"/>
    <w:rsid w:val="00DF446B"/>
    <w:rsid w:val="00DF4586"/>
    <w:rsid w:val="00DF4A84"/>
    <w:rsid w:val="00DF4F27"/>
    <w:rsid w:val="00DF52C9"/>
    <w:rsid w:val="00DF576B"/>
    <w:rsid w:val="00DF5D78"/>
    <w:rsid w:val="00DF5FCE"/>
    <w:rsid w:val="00DF6691"/>
    <w:rsid w:val="00DF6B69"/>
    <w:rsid w:val="00DF6BD7"/>
    <w:rsid w:val="00DF6CE4"/>
    <w:rsid w:val="00DF761B"/>
    <w:rsid w:val="00DF7C65"/>
    <w:rsid w:val="00DF7EFC"/>
    <w:rsid w:val="00DF7F6B"/>
    <w:rsid w:val="00E011FA"/>
    <w:rsid w:val="00E01235"/>
    <w:rsid w:val="00E01542"/>
    <w:rsid w:val="00E0177A"/>
    <w:rsid w:val="00E01EFB"/>
    <w:rsid w:val="00E0253F"/>
    <w:rsid w:val="00E025BC"/>
    <w:rsid w:val="00E027DB"/>
    <w:rsid w:val="00E0295B"/>
    <w:rsid w:val="00E02B22"/>
    <w:rsid w:val="00E03724"/>
    <w:rsid w:val="00E03E6C"/>
    <w:rsid w:val="00E0522E"/>
    <w:rsid w:val="00E053D0"/>
    <w:rsid w:val="00E05761"/>
    <w:rsid w:val="00E05A87"/>
    <w:rsid w:val="00E05D7D"/>
    <w:rsid w:val="00E06160"/>
    <w:rsid w:val="00E062AA"/>
    <w:rsid w:val="00E066B7"/>
    <w:rsid w:val="00E06A10"/>
    <w:rsid w:val="00E06B03"/>
    <w:rsid w:val="00E074BA"/>
    <w:rsid w:val="00E078DE"/>
    <w:rsid w:val="00E07FD4"/>
    <w:rsid w:val="00E10247"/>
    <w:rsid w:val="00E10397"/>
    <w:rsid w:val="00E10C9B"/>
    <w:rsid w:val="00E11026"/>
    <w:rsid w:val="00E111E6"/>
    <w:rsid w:val="00E11377"/>
    <w:rsid w:val="00E11380"/>
    <w:rsid w:val="00E113C5"/>
    <w:rsid w:val="00E11673"/>
    <w:rsid w:val="00E1173F"/>
    <w:rsid w:val="00E11DBE"/>
    <w:rsid w:val="00E11F4C"/>
    <w:rsid w:val="00E122FA"/>
    <w:rsid w:val="00E124D7"/>
    <w:rsid w:val="00E136F3"/>
    <w:rsid w:val="00E1373F"/>
    <w:rsid w:val="00E1385F"/>
    <w:rsid w:val="00E13A1B"/>
    <w:rsid w:val="00E13E47"/>
    <w:rsid w:val="00E13E4B"/>
    <w:rsid w:val="00E1407A"/>
    <w:rsid w:val="00E141FA"/>
    <w:rsid w:val="00E14494"/>
    <w:rsid w:val="00E1468E"/>
    <w:rsid w:val="00E15796"/>
    <w:rsid w:val="00E15CA4"/>
    <w:rsid w:val="00E15FA0"/>
    <w:rsid w:val="00E160C4"/>
    <w:rsid w:val="00E1622F"/>
    <w:rsid w:val="00E163CD"/>
    <w:rsid w:val="00E1663A"/>
    <w:rsid w:val="00E17052"/>
    <w:rsid w:val="00E1712B"/>
    <w:rsid w:val="00E171E4"/>
    <w:rsid w:val="00E1720A"/>
    <w:rsid w:val="00E17273"/>
    <w:rsid w:val="00E20200"/>
    <w:rsid w:val="00E2061A"/>
    <w:rsid w:val="00E211CA"/>
    <w:rsid w:val="00E2145E"/>
    <w:rsid w:val="00E2180C"/>
    <w:rsid w:val="00E21A19"/>
    <w:rsid w:val="00E21B17"/>
    <w:rsid w:val="00E21D1E"/>
    <w:rsid w:val="00E223DF"/>
    <w:rsid w:val="00E223E2"/>
    <w:rsid w:val="00E226A9"/>
    <w:rsid w:val="00E22D15"/>
    <w:rsid w:val="00E22DA3"/>
    <w:rsid w:val="00E2312D"/>
    <w:rsid w:val="00E23F2B"/>
    <w:rsid w:val="00E240C3"/>
    <w:rsid w:val="00E2422D"/>
    <w:rsid w:val="00E24E5B"/>
    <w:rsid w:val="00E25056"/>
    <w:rsid w:val="00E2564A"/>
    <w:rsid w:val="00E26247"/>
    <w:rsid w:val="00E26C61"/>
    <w:rsid w:val="00E27119"/>
    <w:rsid w:val="00E278DD"/>
    <w:rsid w:val="00E27A1B"/>
    <w:rsid w:val="00E30235"/>
    <w:rsid w:val="00E30460"/>
    <w:rsid w:val="00E304EA"/>
    <w:rsid w:val="00E30866"/>
    <w:rsid w:val="00E30967"/>
    <w:rsid w:val="00E3141B"/>
    <w:rsid w:val="00E31495"/>
    <w:rsid w:val="00E31510"/>
    <w:rsid w:val="00E316CA"/>
    <w:rsid w:val="00E319A9"/>
    <w:rsid w:val="00E31A07"/>
    <w:rsid w:val="00E31BC3"/>
    <w:rsid w:val="00E32393"/>
    <w:rsid w:val="00E33001"/>
    <w:rsid w:val="00E3318C"/>
    <w:rsid w:val="00E332A2"/>
    <w:rsid w:val="00E33A3E"/>
    <w:rsid w:val="00E33FC7"/>
    <w:rsid w:val="00E341A0"/>
    <w:rsid w:val="00E343A2"/>
    <w:rsid w:val="00E348BC"/>
    <w:rsid w:val="00E34E7E"/>
    <w:rsid w:val="00E35E8D"/>
    <w:rsid w:val="00E36495"/>
    <w:rsid w:val="00E366C9"/>
    <w:rsid w:val="00E36886"/>
    <w:rsid w:val="00E368E5"/>
    <w:rsid w:val="00E36B48"/>
    <w:rsid w:val="00E36D54"/>
    <w:rsid w:val="00E37BC5"/>
    <w:rsid w:val="00E37E9B"/>
    <w:rsid w:val="00E37F50"/>
    <w:rsid w:val="00E40480"/>
    <w:rsid w:val="00E4090B"/>
    <w:rsid w:val="00E40A4B"/>
    <w:rsid w:val="00E40FAA"/>
    <w:rsid w:val="00E41350"/>
    <w:rsid w:val="00E4146C"/>
    <w:rsid w:val="00E41755"/>
    <w:rsid w:val="00E41AE9"/>
    <w:rsid w:val="00E4213C"/>
    <w:rsid w:val="00E423C8"/>
    <w:rsid w:val="00E423E7"/>
    <w:rsid w:val="00E42510"/>
    <w:rsid w:val="00E43100"/>
    <w:rsid w:val="00E43B57"/>
    <w:rsid w:val="00E43CE7"/>
    <w:rsid w:val="00E446B3"/>
    <w:rsid w:val="00E4493E"/>
    <w:rsid w:val="00E44D3E"/>
    <w:rsid w:val="00E44EA6"/>
    <w:rsid w:val="00E44EBB"/>
    <w:rsid w:val="00E45CC9"/>
    <w:rsid w:val="00E461D4"/>
    <w:rsid w:val="00E47015"/>
    <w:rsid w:val="00E470B2"/>
    <w:rsid w:val="00E47810"/>
    <w:rsid w:val="00E479D2"/>
    <w:rsid w:val="00E47B41"/>
    <w:rsid w:val="00E47D6C"/>
    <w:rsid w:val="00E50252"/>
    <w:rsid w:val="00E502FB"/>
    <w:rsid w:val="00E51843"/>
    <w:rsid w:val="00E51F45"/>
    <w:rsid w:val="00E523BE"/>
    <w:rsid w:val="00E5273E"/>
    <w:rsid w:val="00E52864"/>
    <w:rsid w:val="00E52B78"/>
    <w:rsid w:val="00E52D27"/>
    <w:rsid w:val="00E52F3A"/>
    <w:rsid w:val="00E53135"/>
    <w:rsid w:val="00E53148"/>
    <w:rsid w:val="00E537E4"/>
    <w:rsid w:val="00E53E98"/>
    <w:rsid w:val="00E548D9"/>
    <w:rsid w:val="00E54A1D"/>
    <w:rsid w:val="00E54B91"/>
    <w:rsid w:val="00E55A1B"/>
    <w:rsid w:val="00E560BD"/>
    <w:rsid w:val="00E5615F"/>
    <w:rsid w:val="00E564CC"/>
    <w:rsid w:val="00E56558"/>
    <w:rsid w:val="00E56699"/>
    <w:rsid w:val="00E5678F"/>
    <w:rsid w:val="00E56922"/>
    <w:rsid w:val="00E56931"/>
    <w:rsid w:val="00E56DA9"/>
    <w:rsid w:val="00E56F72"/>
    <w:rsid w:val="00E5731F"/>
    <w:rsid w:val="00E57392"/>
    <w:rsid w:val="00E574C2"/>
    <w:rsid w:val="00E575E6"/>
    <w:rsid w:val="00E601F1"/>
    <w:rsid w:val="00E60245"/>
    <w:rsid w:val="00E605D3"/>
    <w:rsid w:val="00E608E3"/>
    <w:rsid w:val="00E609F4"/>
    <w:rsid w:val="00E60D67"/>
    <w:rsid w:val="00E610AC"/>
    <w:rsid w:val="00E61267"/>
    <w:rsid w:val="00E614BE"/>
    <w:rsid w:val="00E6162B"/>
    <w:rsid w:val="00E617A5"/>
    <w:rsid w:val="00E61D9C"/>
    <w:rsid w:val="00E62122"/>
    <w:rsid w:val="00E6314B"/>
    <w:rsid w:val="00E631DA"/>
    <w:rsid w:val="00E63354"/>
    <w:rsid w:val="00E63483"/>
    <w:rsid w:val="00E63A79"/>
    <w:rsid w:val="00E63ABE"/>
    <w:rsid w:val="00E63BC7"/>
    <w:rsid w:val="00E63DC8"/>
    <w:rsid w:val="00E642D9"/>
    <w:rsid w:val="00E6520F"/>
    <w:rsid w:val="00E65630"/>
    <w:rsid w:val="00E65CAE"/>
    <w:rsid w:val="00E65D3C"/>
    <w:rsid w:val="00E66063"/>
    <w:rsid w:val="00E6651E"/>
    <w:rsid w:val="00E66C1C"/>
    <w:rsid w:val="00E66C77"/>
    <w:rsid w:val="00E66F17"/>
    <w:rsid w:val="00E66FE6"/>
    <w:rsid w:val="00E670FA"/>
    <w:rsid w:val="00E67388"/>
    <w:rsid w:val="00E67617"/>
    <w:rsid w:val="00E67934"/>
    <w:rsid w:val="00E6796A"/>
    <w:rsid w:val="00E67E7C"/>
    <w:rsid w:val="00E70440"/>
    <w:rsid w:val="00E705CC"/>
    <w:rsid w:val="00E70638"/>
    <w:rsid w:val="00E70B77"/>
    <w:rsid w:val="00E713F9"/>
    <w:rsid w:val="00E714F3"/>
    <w:rsid w:val="00E71813"/>
    <w:rsid w:val="00E71AA8"/>
    <w:rsid w:val="00E728A9"/>
    <w:rsid w:val="00E7343D"/>
    <w:rsid w:val="00E737A0"/>
    <w:rsid w:val="00E743C0"/>
    <w:rsid w:val="00E74891"/>
    <w:rsid w:val="00E7546B"/>
    <w:rsid w:val="00E75A0D"/>
    <w:rsid w:val="00E75C45"/>
    <w:rsid w:val="00E75D44"/>
    <w:rsid w:val="00E75DC6"/>
    <w:rsid w:val="00E761AD"/>
    <w:rsid w:val="00E76881"/>
    <w:rsid w:val="00E76E07"/>
    <w:rsid w:val="00E76E6A"/>
    <w:rsid w:val="00E76FE4"/>
    <w:rsid w:val="00E77A30"/>
    <w:rsid w:val="00E8002F"/>
    <w:rsid w:val="00E8045D"/>
    <w:rsid w:val="00E805D4"/>
    <w:rsid w:val="00E8076C"/>
    <w:rsid w:val="00E80B37"/>
    <w:rsid w:val="00E80E98"/>
    <w:rsid w:val="00E815F6"/>
    <w:rsid w:val="00E816E0"/>
    <w:rsid w:val="00E81797"/>
    <w:rsid w:val="00E8186B"/>
    <w:rsid w:val="00E819F9"/>
    <w:rsid w:val="00E81D1A"/>
    <w:rsid w:val="00E81DB2"/>
    <w:rsid w:val="00E8235F"/>
    <w:rsid w:val="00E828D2"/>
    <w:rsid w:val="00E828F2"/>
    <w:rsid w:val="00E828F3"/>
    <w:rsid w:val="00E830F6"/>
    <w:rsid w:val="00E835E4"/>
    <w:rsid w:val="00E83642"/>
    <w:rsid w:val="00E8375F"/>
    <w:rsid w:val="00E83818"/>
    <w:rsid w:val="00E839D2"/>
    <w:rsid w:val="00E83B60"/>
    <w:rsid w:val="00E84078"/>
    <w:rsid w:val="00E8414C"/>
    <w:rsid w:val="00E84415"/>
    <w:rsid w:val="00E84618"/>
    <w:rsid w:val="00E846A4"/>
    <w:rsid w:val="00E84BCF"/>
    <w:rsid w:val="00E84F08"/>
    <w:rsid w:val="00E851C5"/>
    <w:rsid w:val="00E8532F"/>
    <w:rsid w:val="00E867FB"/>
    <w:rsid w:val="00E86861"/>
    <w:rsid w:val="00E86BDA"/>
    <w:rsid w:val="00E86D0A"/>
    <w:rsid w:val="00E86D6C"/>
    <w:rsid w:val="00E87C44"/>
    <w:rsid w:val="00E87FB7"/>
    <w:rsid w:val="00E90880"/>
    <w:rsid w:val="00E909F5"/>
    <w:rsid w:val="00E910D0"/>
    <w:rsid w:val="00E91363"/>
    <w:rsid w:val="00E913B3"/>
    <w:rsid w:val="00E9182B"/>
    <w:rsid w:val="00E91BC9"/>
    <w:rsid w:val="00E91C22"/>
    <w:rsid w:val="00E921CF"/>
    <w:rsid w:val="00E92277"/>
    <w:rsid w:val="00E923D8"/>
    <w:rsid w:val="00E927B0"/>
    <w:rsid w:val="00E927B8"/>
    <w:rsid w:val="00E929E0"/>
    <w:rsid w:val="00E92F88"/>
    <w:rsid w:val="00E935A9"/>
    <w:rsid w:val="00E935DD"/>
    <w:rsid w:val="00E935E5"/>
    <w:rsid w:val="00E9373C"/>
    <w:rsid w:val="00E93866"/>
    <w:rsid w:val="00E9480E"/>
    <w:rsid w:val="00E948E4"/>
    <w:rsid w:val="00E94AA1"/>
    <w:rsid w:val="00E94D06"/>
    <w:rsid w:val="00E94E6D"/>
    <w:rsid w:val="00E95087"/>
    <w:rsid w:val="00E95C0C"/>
    <w:rsid w:val="00E95E25"/>
    <w:rsid w:val="00E9613D"/>
    <w:rsid w:val="00E96275"/>
    <w:rsid w:val="00E96346"/>
    <w:rsid w:val="00E9678D"/>
    <w:rsid w:val="00E96E4E"/>
    <w:rsid w:val="00E975C2"/>
    <w:rsid w:val="00E97BF7"/>
    <w:rsid w:val="00EA0C6A"/>
    <w:rsid w:val="00EA112D"/>
    <w:rsid w:val="00EA12EA"/>
    <w:rsid w:val="00EA166E"/>
    <w:rsid w:val="00EA1BE9"/>
    <w:rsid w:val="00EA22C9"/>
    <w:rsid w:val="00EA2562"/>
    <w:rsid w:val="00EA2D04"/>
    <w:rsid w:val="00EA30F4"/>
    <w:rsid w:val="00EA3623"/>
    <w:rsid w:val="00EA3670"/>
    <w:rsid w:val="00EA3D41"/>
    <w:rsid w:val="00EA3FF4"/>
    <w:rsid w:val="00EA516F"/>
    <w:rsid w:val="00EA523F"/>
    <w:rsid w:val="00EA56AD"/>
    <w:rsid w:val="00EA5894"/>
    <w:rsid w:val="00EA5E45"/>
    <w:rsid w:val="00EA6122"/>
    <w:rsid w:val="00EA6ABE"/>
    <w:rsid w:val="00EA7089"/>
    <w:rsid w:val="00EA7364"/>
    <w:rsid w:val="00EA7AF6"/>
    <w:rsid w:val="00EB020A"/>
    <w:rsid w:val="00EB04C7"/>
    <w:rsid w:val="00EB0C34"/>
    <w:rsid w:val="00EB0D18"/>
    <w:rsid w:val="00EB16AF"/>
    <w:rsid w:val="00EB1875"/>
    <w:rsid w:val="00EB1BC5"/>
    <w:rsid w:val="00EB1E25"/>
    <w:rsid w:val="00EB1F01"/>
    <w:rsid w:val="00EB29BF"/>
    <w:rsid w:val="00EB2B1F"/>
    <w:rsid w:val="00EB2B7E"/>
    <w:rsid w:val="00EB2BA0"/>
    <w:rsid w:val="00EB2BB6"/>
    <w:rsid w:val="00EB2BD5"/>
    <w:rsid w:val="00EB2D2F"/>
    <w:rsid w:val="00EB32A5"/>
    <w:rsid w:val="00EB3885"/>
    <w:rsid w:val="00EB3AB3"/>
    <w:rsid w:val="00EB3E34"/>
    <w:rsid w:val="00EB3FB7"/>
    <w:rsid w:val="00EB4558"/>
    <w:rsid w:val="00EB456E"/>
    <w:rsid w:val="00EB4680"/>
    <w:rsid w:val="00EB4856"/>
    <w:rsid w:val="00EB4895"/>
    <w:rsid w:val="00EB4DD3"/>
    <w:rsid w:val="00EB4E93"/>
    <w:rsid w:val="00EB560F"/>
    <w:rsid w:val="00EB565D"/>
    <w:rsid w:val="00EB6011"/>
    <w:rsid w:val="00EB6C72"/>
    <w:rsid w:val="00EB6E26"/>
    <w:rsid w:val="00EB6E50"/>
    <w:rsid w:val="00EB7A69"/>
    <w:rsid w:val="00EB7C35"/>
    <w:rsid w:val="00EC0207"/>
    <w:rsid w:val="00EC0278"/>
    <w:rsid w:val="00EC0572"/>
    <w:rsid w:val="00EC2E82"/>
    <w:rsid w:val="00EC2F90"/>
    <w:rsid w:val="00EC3389"/>
    <w:rsid w:val="00EC372F"/>
    <w:rsid w:val="00EC3D98"/>
    <w:rsid w:val="00EC3E60"/>
    <w:rsid w:val="00EC4188"/>
    <w:rsid w:val="00EC44BF"/>
    <w:rsid w:val="00EC5588"/>
    <w:rsid w:val="00EC5B95"/>
    <w:rsid w:val="00EC5D29"/>
    <w:rsid w:val="00EC6813"/>
    <w:rsid w:val="00EC6883"/>
    <w:rsid w:val="00EC6A3E"/>
    <w:rsid w:val="00EC710F"/>
    <w:rsid w:val="00EC72C4"/>
    <w:rsid w:val="00EC7595"/>
    <w:rsid w:val="00EC75F2"/>
    <w:rsid w:val="00EC764C"/>
    <w:rsid w:val="00EC7B3C"/>
    <w:rsid w:val="00ED00B9"/>
    <w:rsid w:val="00ED08D7"/>
    <w:rsid w:val="00ED0AA1"/>
    <w:rsid w:val="00ED0D2E"/>
    <w:rsid w:val="00ED1133"/>
    <w:rsid w:val="00ED13D4"/>
    <w:rsid w:val="00ED1576"/>
    <w:rsid w:val="00ED1A63"/>
    <w:rsid w:val="00ED1BC9"/>
    <w:rsid w:val="00ED1F26"/>
    <w:rsid w:val="00ED266A"/>
    <w:rsid w:val="00ED26A8"/>
    <w:rsid w:val="00ED2880"/>
    <w:rsid w:val="00ED2AC0"/>
    <w:rsid w:val="00ED3B62"/>
    <w:rsid w:val="00ED3BB5"/>
    <w:rsid w:val="00ED3E55"/>
    <w:rsid w:val="00ED3F63"/>
    <w:rsid w:val="00ED4A03"/>
    <w:rsid w:val="00ED52A4"/>
    <w:rsid w:val="00ED543D"/>
    <w:rsid w:val="00ED5AF3"/>
    <w:rsid w:val="00ED5C2B"/>
    <w:rsid w:val="00ED6A5F"/>
    <w:rsid w:val="00ED7595"/>
    <w:rsid w:val="00ED75A8"/>
    <w:rsid w:val="00ED7E0C"/>
    <w:rsid w:val="00EE037A"/>
    <w:rsid w:val="00EE075B"/>
    <w:rsid w:val="00EE10E5"/>
    <w:rsid w:val="00EE13BC"/>
    <w:rsid w:val="00EE17B3"/>
    <w:rsid w:val="00EE1CDC"/>
    <w:rsid w:val="00EE219C"/>
    <w:rsid w:val="00EE366B"/>
    <w:rsid w:val="00EE38E7"/>
    <w:rsid w:val="00EE4352"/>
    <w:rsid w:val="00EE4A07"/>
    <w:rsid w:val="00EE50EB"/>
    <w:rsid w:val="00EE7416"/>
    <w:rsid w:val="00EE748A"/>
    <w:rsid w:val="00EE770C"/>
    <w:rsid w:val="00EE7A24"/>
    <w:rsid w:val="00EE7DB2"/>
    <w:rsid w:val="00EF02AF"/>
    <w:rsid w:val="00EF02E3"/>
    <w:rsid w:val="00EF0619"/>
    <w:rsid w:val="00EF0A05"/>
    <w:rsid w:val="00EF0A59"/>
    <w:rsid w:val="00EF0CDD"/>
    <w:rsid w:val="00EF13CF"/>
    <w:rsid w:val="00EF177B"/>
    <w:rsid w:val="00EF1E34"/>
    <w:rsid w:val="00EF221A"/>
    <w:rsid w:val="00EF2C2E"/>
    <w:rsid w:val="00EF2D8F"/>
    <w:rsid w:val="00EF2DBE"/>
    <w:rsid w:val="00EF2F0C"/>
    <w:rsid w:val="00EF309E"/>
    <w:rsid w:val="00EF3BCB"/>
    <w:rsid w:val="00EF3E7E"/>
    <w:rsid w:val="00EF3FAA"/>
    <w:rsid w:val="00EF3FB4"/>
    <w:rsid w:val="00EF41E1"/>
    <w:rsid w:val="00EF42A2"/>
    <w:rsid w:val="00EF554B"/>
    <w:rsid w:val="00EF5666"/>
    <w:rsid w:val="00EF5A22"/>
    <w:rsid w:val="00EF5E52"/>
    <w:rsid w:val="00EF5FF2"/>
    <w:rsid w:val="00EF6168"/>
    <w:rsid w:val="00EF671A"/>
    <w:rsid w:val="00EF6B29"/>
    <w:rsid w:val="00EF6E86"/>
    <w:rsid w:val="00EF74D8"/>
    <w:rsid w:val="00EF7DE2"/>
    <w:rsid w:val="00F00634"/>
    <w:rsid w:val="00F00B4F"/>
    <w:rsid w:val="00F016F0"/>
    <w:rsid w:val="00F01A3A"/>
    <w:rsid w:val="00F01B62"/>
    <w:rsid w:val="00F020D2"/>
    <w:rsid w:val="00F028D4"/>
    <w:rsid w:val="00F038BE"/>
    <w:rsid w:val="00F03B30"/>
    <w:rsid w:val="00F0493B"/>
    <w:rsid w:val="00F04CC7"/>
    <w:rsid w:val="00F04E94"/>
    <w:rsid w:val="00F05335"/>
    <w:rsid w:val="00F05782"/>
    <w:rsid w:val="00F05D76"/>
    <w:rsid w:val="00F05F52"/>
    <w:rsid w:val="00F061DD"/>
    <w:rsid w:val="00F06F14"/>
    <w:rsid w:val="00F075A1"/>
    <w:rsid w:val="00F10101"/>
    <w:rsid w:val="00F109EA"/>
    <w:rsid w:val="00F113F1"/>
    <w:rsid w:val="00F116C2"/>
    <w:rsid w:val="00F12867"/>
    <w:rsid w:val="00F1295C"/>
    <w:rsid w:val="00F13197"/>
    <w:rsid w:val="00F1370A"/>
    <w:rsid w:val="00F137CB"/>
    <w:rsid w:val="00F1392A"/>
    <w:rsid w:val="00F13AA6"/>
    <w:rsid w:val="00F143D4"/>
    <w:rsid w:val="00F14883"/>
    <w:rsid w:val="00F14916"/>
    <w:rsid w:val="00F14AA3"/>
    <w:rsid w:val="00F14B2D"/>
    <w:rsid w:val="00F14B87"/>
    <w:rsid w:val="00F14DCB"/>
    <w:rsid w:val="00F15104"/>
    <w:rsid w:val="00F153EC"/>
    <w:rsid w:val="00F15B7E"/>
    <w:rsid w:val="00F1634B"/>
    <w:rsid w:val="00F16475"/>
    <w:rsid w:val="00F164C6"/>
    <w:rsid w:val="00F168DB"/>
    <w:rsid w:val="00F16FE5"/>
    <w:rsid w:val="00F1745E"/>
    <w:rsid w:val="00F17F61"/>
    <w:rsid w:val="00F20956"/>
    <w:rsid w:val="00F20ADC"/>
    <w:rsid w:val="00F210DD"/>
    <w:rsid w:val="00F2159C"/>
    <w:rsid w:val="00F2181E"/>
    <w:rsid w:val="00F21A2A"/>
    <w:rsid w:val="00F21DA4"/>
    <w:rsid w:val="00F222B7"/>
    <w:rsid w:val="00F22B6F"/>
    <w:rsid w:val="00F22FF7"/>
    <w:rsid w:val="00F23459"/>
    <w:rsid w:val="00F2345D"/>
    <w:rsid w:val="00F234E0"/>
    <w:rsid w:val="00F23658"/>
    <w:rsid w:val="00F237CE"/>
    <w:rsid w:val="00F23ED9"/>
    <w:rsid w:val="00F2401F"/>
    <w:rsid w:val="00F245E2"/>
    <w:rsid w:val="00F24739"/>
    <w:rsid w:val="00F25775"/>
    <w:rsid w:val="00F25968"/>
    <w:rsid w:val="00F2602F"/>
    <w:rsid w:val="00F26B56"/>
    <w:rsid w:val="00F27981"/>
    <w:rsid w:val="00F27B84"/>
    <w:rsid w:val="00F300B0"/>
    <w:rsid w:val="00F303DA"/>
    <w:rsid w:val="00F304C8"/>
    <w:rsid w:val="00F305D3"/>
    <w:rsid w:val="00F30902"/>
    <w:rsid w:val="00F30B06"/>
    <w:rsid w:val="00F313A2"/>
    <w:rsid w:val="00F316D2"/>
    <w:rsid w:val="00F31A3A"/>
    <w:rsid w:val="00F31AE7"/>
    <w:rsid w:val="00F3200E"/>
    <w:rsid w:val="00F32483"/>
    <w:rsid w:val="00F3265E"/>
    <w:rsid w:val="00F336DE"/>
    <w:rsid w:val="00F339C4"/>
    <w:rsid w:val="00F33AF8"/>
    <w:rsid w:val="00F33DDE"/>
    <w:rsid w:val="00F33EE6"/>
    <w:rsid w:val="00F33F40"/>
    <w:rsid w:val="00F344A8"/>
    <w:rsid w:val="00F34881"/>
    <w:rsid w:val="00F34C68"/>
    <w:rsid w:val="00F34CA2"/>
    <w:rsid w:val="00F34E9C"/>
    <w:rsid w:val="00F34EA3"/>
    <w:rsid w:val="00F34F43"/>
    <w:rsid w:val="00F352EC"/>
    <w:rsid w:val="00F35CF1"/>
    <w:rsid w:val="00F35DED"/>
    <w:rsid w:val="00F3624C"/>
    <w:rsid w:val="00F365BD"/>
    <w:rsid w:val="00F367CE"/>
    <w:rsid w:val="00F37188"/>
    <w:rsid w:val="00F374BA"/>
    <w:rsid w:val="00F37B4D"/>
    <w:rsid w:val="00F37B77"/>
    <w:rsid w:val="00F37D89"/>
    <w:rsid w:val="00F37E24"/>
    <w:rsid w:val="00F37E2F"/>
    <w:rsid w:val="00F37E6D"/>
    <w:rsid w:val="00F4030C"/>
    <w:rsid w:val="00F40ECF"/>
    <w:rsid w:val="00F41110"/>
    <w:rsid w:val="00F41403"/>
    <w:rsid w:val="00F418EC"/>
    <w:rsid w:val="00F418FF"/>
    <w:rsid w:val="00F41ADC"/>
    <w:rsid w:val="00F41B17"/>
    <w:rsid w:val="00F42267"/>
    <w:rsid w:val="00F422E1"/>
    <w:rsid w:val="00F422E4"/>
    <w:rsid w:val="00F423FC"/>
    <w:rsid w:val="00F42772"/>
    <w:rsid w:val="00F429B3"/>
    <w:rsid w:val="00F436AA"/>
    <w:rsid w:val="00F43BE0"/>
    <w:rsid w:val="00F43C37"/>
    <w:rsid w:val="00F43CE4"/>
    <w:rsid w:val="00F44056"/>
    <w:rsid w:val="00F4488B"/>
    <w:rsid w:val="00F44C53"/>
    <w:rsid w:val="00F4512B"/>
    <w:rsid w:val="00F4542B"/>
    <w:rsid w:val="00F45554"/>
    <w:rsid w:val="00F4556A"/>
    <w:rsid w:val="00F455C7"/>
    <w:rsid w:val="00F457F3"/>
    <w:rsid w:val="00F460D6"/>
    <w:rsid w:val="00F4623F"/>
    <w:rsid w:val="00F47158"/>
    <w:rsid w:val="00F471EA"/>
    <w:rsid w:val="00F474FD"/>
    <w:rsid w:val="00F476FC"/>
    <w:rsid w:val="00F47AFF"/>
    <w:rsid w:val="00F5005F"/>
    <w:rsid w:val="00F501C2"/>
    <w:rsid w:val="00F50529"/>
    <w:rsid w:val="00F50635"/>
    <w:rsid w:val="00F50E45"/>
    <w:rsid w:val="00F513BF"/>
    <w:rsid w:val="00F51831"/>
    <w:rsid w:val="00F5197E"/>
    <w:rsid w:val="00F51C19"/>
    <w:rsid w:val="00F520BF"/>
    <w:rsid w:val="00F525E5"/>
    <w:rsid w:val="00F5321A"/>
    <w:rsid w:val="00F53D59"/>
    <w:rsid w:val="00F53EE9"/>
    <w:rsid w:val="00F54441"/>
    <w:rsid w:val="00F5453C"/>
    <w:rsid w:val="00F54725"/>
    <w:rsid w:val="00F54B45"/>
    <w:rsid w:val="00F558A3"/>
    <w:rsid w:val="00F5615F"/>
    <w:rsid w:val="00F56465"/>
    <w:rsid w:val="00F56638"/>
    <w:rsid w:val="00F56938"/>
    <w:rsid w:val="00F56973"/>
    <w:rsid w:val="00F57003"/>
    <w:rsid w:val="00F5710C"/>
    <w:rsid w:val="00F57F2E"/>
    <w:rsid w:val="00F60035"/>
    <w:rsid w:val="00F601C0"/>
    <w:rsid w:val="00F6098A"/>
    <w:rsid w:val="00F6113B"/>
    <w:rsid w:val="00F6143E"/>
    <w:rsid w:val="00F621A4"/>
    <w:rsid w:val="00F625B8"/>
    <w:rsid w:val="00F62AA1"/>
    <w:rsid w:val="00F6317F"/>
    <w:rsid w:val="00F63C28"/>
    <w:rsid w:val="00F6405D"/>
    <w:rsid w:val="00F645DE"/>
    <w:rsid w:val="00F64A7C"/>
    <w:rsid w:val="00F64E5B"/>
    <w:rsid w:val="00F651B3"/>
    <w:rsid w:val="00F65858"/>
    <w:rsid w:val="00F65C77"/>
    <w:rsid w:val="00F65CFA"/>
    <w:rsid w:val="00F66118"/>
    <w:rsid w:val="00F664D9"/>
    <w:rsid w:val="00F666C3"/>
    <w:rsid w:val="00F66C69"/>
    <w:rsid w:val="00F66E84"/>
    <w:rsid w:val="00F66EC3"/>
    <w:rsid w:val="00F67106"/>
    <w:rsid w:val="00F70533"/>
    <w:rsid w:val="00F7070D"/>
    <w:rsid w:val="00F70AD0"/>
    <w:rsid w:val="00F70D32"/>
    <w:rsid w:val="00F70DFE"/>
    <w:rsid w:val="00F70F96"/>
    <w:rsid w:val="00F7110F"/>
    <w:rsid w:val="00F712B4"/>
    <w:rsid w:val="00F717B2"/>
    <w:rsid w:val="00F71B84"/>
    <w:rsid w:val="00F71C5D"/>
    <w:rsid w:val="00F720BF"/>
    <w:rsid w:val="00F72186"/>
    <w:rsid w:val="00F7266F"/>
    <w:rsid w:val="00F729FA"/>
    <w:rsid w:val="00F72E05"/>
    <w:rsid w:val="00F73838"/>
    <w:rsid w:val="00F7412C"/>
    <w:rsid w:val="00F74CB7"/>
    <w:rsid w:val="00F74CBB"/>
    <w:rsid w:val="00F74D3F"/>
    <w:rsid w:val="00F74E3E"/>
    <w:rsid w:val="00F7500F"/>
    <w:rsid w:val="00F754C8"/>
    <w:rsid w:val="00F75540"/>
    <w:rsid w:val="00F75690"/>
    <w:rsid w:val="00F75C50"/>
    <w:rsid w:val="00F76296"/>
    <w:rsid w:val="00F76474"/>
    <w:rsid w:val="00F76F98"/>
    <w:rsid w:val="00F77819"/>
    <w:rsid w:val="00F8004A"/>
    <w:rsid w:val="00F805F8"/>
    <w:rsid w:val="00F80A8B"/>
    <w:rsid w:val="00F81477"/>
    <w:rsid w:val="00F82E2E"/>
    <w:rsid w:val="00F82EB6"/>
    <w:rsid w:val="00F83160"/>
    <w:rsid w:val="00F83334"/>
    <w:rsid w:val="00F835B0"/>
    <w:rsid w:val="00F8379B"/>
    <w:rsid w:val="00F839E5"/>
    <w:rsid w:val="00F83AAA"/>
    <w:rsid w:val="00F83ADA"/>
    <w:rsid w:val="00F8427A"/>
    <w:rsid w:val="00F84454"/>
    <w:rsid w:val="00F84579"/>
    <w:rsid w:val="00F84A73"/>
    <w:rsid w:val="00F84AB8"/>
    <w:rsid w:val="00F84DAB"/>
    <w:rsid w:val="00F84FB6"/>
    <w:rsid w:val="00F85896"/>
    <w:rsid w:val="00F8602E"/>
    <w:rsid w:val="00F86067"/>
    <w:rsid w:val="00F8643D"/>
    <w:rsid w:val="00F86686"/>
    <w:rsid w:val="00F86A46"/>
    <w:rsid w:val="00F8703D"/>
    <w:rsid w:val="00F8709D"/>
    <w:rsid w:val="00F87686"/>
    <w:rsid w:val="00F8797E"/>
    <w:rsid w:val="00F87B85"/>
    <w:rsid w:val="00F87E5A"/>
    <w:rsid w:val="00F9009F"/>
    <w:rsid w:val="00F90426"/>
    <w:rsid w:val="00F904D0"/>
    <w:rsid w:val="00F907BB"/>
    <w:rsid w:val="00F908F3"/>
    <w:rsid w:val="00F90D79"/>
    <w:rsid w:val="00F912E9"/>
    <w:rsid w:val="00F91A93"/>
    <w:rsid w:val="00F92278"/>
    <w:rsid w:val="00F923DF"/>
    <w:rsid w:val="00F926AF"/>
    <w:rsid w:val="00F926D0"/>
    <w:rsid w:val="00F929F4"/>
    <w:rsid w:val="00F92D64"/>
    <w:rsid w:val="00F92D83"/>
    <w:rsid w:val="00F92DDC"/>
    <w:rsid w:val="00F93569"/>
    <w:rsid w:val="00F937FC"/>
    <w:rsid w:val="00F93F99"/>
    <w:rsid w:val="00F9400F"/>
    <w:rsid w:val="00F94CFD"/>
    <w:rsid w:val="00F94E4D"/>
    <w:rsid w:val="00F9588F"/>
    <w:rsid w:val="00F961A7"/>
    <w:rsid w:val="00F96BEA"/>
    <w:rsid w:val="00F96D77"/>
    <w:rsid w:val="00F96FB5"/>
    <w:rsid w:val="00F972AA"/>
    <w:rsid w:val="00F978C5"/>
    <w:rsid w:val="00F979B4"/>
    <w:rsid w:val="00F97AB7"/>
    <w:rsid w:val="00FA0218"/>
    <w:rsid w:val="00FA0D79"/>
    <w:rsid w:val="00FA1470"/>
    <w:rsid w:val="00FA16D9"/>
    <w:rsid w:val="00FA233A"/>
    <w:rsid w:val="00FA2620"/>
    <w:rsid w:val="00FA2FAE"/>
    <w:rsid w:val="00FA311F"/>
    <w:rsid w:val="00FA3D06"/>
    <w:rsid w:val="00FA4462"/>
    <w:rsid w:val="00FA4BB8"/>
    <w:rsid w:val="00FA4E90"/>
    <w:rsid w:val="00FA4ED4"/>
    <w:rsid w:val="00FA5CED"/>
    <w:rsid w:val="00FA6085"/>
    <w:rsid w:val="00FA64A7"/>
    <w:rsid w:val="00FA65EB"/>
    <w:rsid w:val="00FA6662"/>
    <w:rsid w:val="00FB0718"/>
    <w:rsid w:val="00FB0CB2"/>
    <w:rsid w:val="00FB0EF3"/>
    <w:rsid w:val="00FB12D6"/>
    <w:rsid w:val="00FB16FD"/>
    <w:rsid w:val="00FB1D31"/>
    <w:rsid w:val="00FB21C5"/>
    <w:rsid w:val="00FB2298"/>
    <w:rsid w:val="00FB2781"/>
    <w:rsid w:val="00FB2837"/>
    <w:rsid w:val="00FB2D77"/>
    <w:rsid w:val="00FB2EEE"/>
    <w:rsid w:val="00FB3246"/>
    <w:rsid w:val="00FB4044"/>
    <w:rsid w:val="00FB42B0"/>
    <w:rsid w:val="00FB4714"/>
    <w:rsid w:val="00FB4733"/>
    <w:rsid w:val="00FB47EC"/>
    <w:rsid w:val="00FB49B6"/>
    <w:rsid w:val="00FB4AFE"/>
    <w:rsid w:val="00FB4B76"/>
    <w:rsid w:val="00FB4D18"/>
    <w:rsid w:val="00FB4E54"/>
    <w:rsid w:val="00FB62B7"/>
    <w:rsid w:val="00FB689C"/>
    <w:rsid w:val="00FB6FA2"/>
    <w:rsid w:val="00FB71DA"/>
    <w:rsid w:val="00FB7469"/>
    <w:rsid w:val="00FB75B3"/>
    <w:rsid w:val="00FB7650"/>
    <w:rsid w:val="00FB7804"/>
    <w:rsid w:val="00FB7C5E"/>
    <w:rsid w:val="00FB7D8D"/>
    <w:rsid w:val="00FC0010"/>
    <w:rsid w:val="00FC06C9"/>
    <w:rsid w:val="00FC0A02"/>
    <w:rsid w:val="00FC101B"/>
    <w:rsid w:val="00FC1740"/>
    <w:rsid w:val="00FC17EE"/>
    <w:rsid w:val="00FC1970"/>
    <w:rsid w:val="00FC1A06"/>
    <w:rsid w:val="00FC23C6"/>
    <w:rsid w:val="00FC27A0"/>
    <w:rsid w:val="00FC2EDD"/>
    <w:rsid w:val="00FC3483"/>
    <w:rsid w:val="00FC36F4"/>
    <w:rsid w:val="00FC4920"/>
    <w:rsid w:val="00FC4BF9"/>
    <w:rsid w:val="00FC4DB4"/>
    <w:rsid w:val="00FC60FB"/>
    <w:rsid w:val="00FC6116"/>
    <w:rsid w:val="00FC68C0"/>
    <w:rsid w:val="00FC70B4"/>
    <w:rsid w:val="00FC70C9"/>
    <w:rsid w:val="00FC76D2"/>
    <w:rsid w:val="00FC788E"/>
    <w:rsid w:val="00FC7D34"/>
    <w:rsid w:val="00FD010E"/>
    <w:rsid w:val="00FD0594"/>
    <w:rsid w:val="00FD0A93"/>
    <w:rsid w:val="00FD0D4F"/>
    <w:rsid w:val="00FD1225"/>
    <w:rsid w:val="00FD1323"/>
    <w:rsid w:val="00FD1352"/>
    <w:rsid w:val="00FD1B18"/>
    <w:rsid w:val="00FD1DA7"/>
    <w:rsid w:val="00FD333D"/>
    <w:rsid w:val="00FD37F7"/>
    <w:rsid w:val="00FD40A5"/>
    <w:rsid w:val="00FD4DC4"/>
    <w:rsid w:val="00FD4E04"/>
    <w:rsid w:val="00FD667B"/>
    <w:rsid w:val="00FD675F"/>
    <w:rsid w:val="00FD6A06"/>
    <w:rsid w:val="00FD7276"/>
    <w:rsid w:val="00FD763D"/>
    <w:rsid w:val="00FD7702"/>
    <w:rsid w:val="00FD77DE"/>
    <w:rsid w:val="00FD7AB3"/>
    <w:rsid w:val="00FD7AD5"/>
    <w:rsid w:val="00FD7B71"/>
    <w:rsid w:val="00FE01BF"/>
    <w:rsid w:val="00FE02A0"/>
    <w:rsid w:val="00FE0757"/>
    <w:rsid w:val="00FE07BC"/>
    <w:rsid w:val="00FE0AD0"/>
    <w:rsid w:val="00FE11D5"/>
    <w:rsid w:val="00FE138C"/>
    <w:rsid w:val="00FE1DDA"/>
    <w:rsid w:val="00FE2B15"/>
    <w:rsid w:val="00FE2C35"/>
    <w:rsid w:val="00FE2F12"/>
    <w:rsid w:val="00FE3B63"/>
    <w:rsid w:val="00FE3C9C"/>
    <w:rsid w:val="00FE3EF7"/>
    <w:rsid w:val="00FE45FC"/>
    <w:rsid w:val="00FE4B88"/>
    <w:rsid w:val="00FE4D7E"/>
    <w:rsid w:val="00FE523E"/>
    <w:rsid w:val="00FE555D"/>
    <w:rsid w:val="00FE594F"/>
    <w:rsid w:val="00FE5A37"/>
    <w:rsid w:val="00FE71EC"/>
    <w:rsid w:val="00FE722E"/>
    <w:rsid w:val="00FE7E48"/>
    <w:rsid w:val="00FF0599"/>
    <w:rsid w:val="00FF0E15"/>
    <w:rsid w:val="00FF0E71"/>
    <w:rsid w:val="00FF0FA7"/>
    <w:rsid w:val="00FF1662"/>
    <w:rsid w:val="00FF1D2E"/>
    <w:rsid w:val="00FF2773"/>
    <w:rsid w:val="00FF2855"/>
    <w:rsid w:val="00FF2A2F"/>
    <w:rsid w:val="00FF2BE7"/>
    <w:rsid w:val="00FF399F"/>
    <w:rsid w:val="00FF41E1"/>
    <w:rsid w:val="00FF4DE3"/>
    <w:rsid w:val="00FF5464"/>
    <w:rsid w:val="00FF5627"/>
    <w:rsid w:val="00FF627D"/>
    <w:rsid w:val="00FF6499"/>
    <w:rsid w:val="00FF6787"/>
    <w:rsid w:val="00FF69D7"/>
    <w:rsid w:val="00FF6B1E"/>
    <w:rsid w:val="00FF6E5F"/>
    <w:rsid w:val="00FF7344"/>
    <w:rsid w:val="00FF7864"/>
    <w:rsid w:val="00FF7CB1"/>
    <w:rsid w:val="02AA3ABE"/>
    <w:rsid w:val="036A70B8"/>
    <w:rsid w:val="06D53C6A"/>
    <w:rsid w:val="08865A9B"/>
    <w:rsid w:val="09C7A0F7"/>
    <w:rsid w:val="0D132D76"/>
    <w:rsid w:val="110CF51D"/>
    <w:rsid w:val="14F0CC35"/>
    <w:rsid w:val="1564D0FF"/>
    <w:rsid w:val="1571662C"/>
    <w:rsid w:val="1596DBCA"/>
    <w:rsid w:val="16BE0273"/>
    <w:rsid w:val="1754FEC2"/>
    <w:rsid w:val="19E3914E"/>
    <w:rsid w:val="1C542FB8"/>
    <w:rsid w:val="1DC04010"/>
    <w:rsid w:val="20FDD106"/>
    <w:rsid w:val="2193DE68"/>
    <w:rsid w:val="234AE959"/>
    <w:rsid w:val="236B572E"/>
    <w:rsid w:val="23A112C0"/>
    <w:rsid w:val="2728ADD9"/>
    <w:rsid w:val="28283B07"/>
    <w:rsid w:val="2ACF3C8E"/>
    <w:rsid w:val="2E593913"/>
    <w:rsid w:val="2E5DB329"/>
    <w:rsid w:val="2EB06004"/>
    <w:rsid w:val="31344EC5"/>
    <w:rsid w:val="33ACDA89"/>
    <w:rsid w:val="349BB6E4"/>
    <w:rsid w:val="3844F1EA"/>
    <w:rsid w:val="39783B14"/>
    <w:rsid w:val="3B8F8178"/>
    <w:rsid w:val="3F478ECA"/>
    <w:rsid w:val="41C2E883"/>
    <w:rsid w:val="424ABCE8"/>
    <w:rsid w:val="434B6762"/>
    <w:rsid w:val="4469782A"/>
    <w:rsid w:val="45E1EB34"/>
    <w:rsid w:val="4B82290B"/>
    <w:rsid w:val="4D792332"/>
    <w:rsid w:val="4E857C00"/>
    <w:rsid w:val="4FDA9376"/>
    <w:rsid w:val="514F1178"/>
    <w:rsid w:val="533E3DCF"/>
    <w:rsid w:val="53CF3C59"/>
    <w:rsid w:val="5559A213"/>
    <w:rsid w:val="556FFC48"/>
    <w:rsid w:val="5579FC42"/>
    <w:rsid w:val="5904F0E2"/>
    <w:rsid w:val="597F2F0A"/>
    <w:rsid w:val="5A3E7DDD"/>
    <w:rsid w:val="5CCD5FB7"/>
    <w:rsid w:val="6005B1F3"/>
    <w:rsid w:val="607D1873"/>
    <w:rsid w:val="608A4545"/>
    <w:rsid w:val="62436EBE"/>
    <w:rsid w:val="63C77D4B"/>
    <w:rsid w:val="6839B994"/>
    <w:rsid w:val="68804971"/>
    <w:rsid w:val="69936BDC"/>
    <w:rsid w:val="6BE174D1"/>
    <w:rsid w:val="6BE58107"/>
    <w:rsid w:val="6E333BFC"/>
    <w:rsid w:val="70DDE325"/>
    <w:rsid w:val="71851957"/>
    <w:rsid w:val="738DDF1F"/>
    <w:rsid w:val="769DFA89"/>
    <w:rsid w:val="7ABAF85F"/>
    <w:rsid w:val="7BCF526C"/>
    <w:rsid w:val="7DD4F35B"/>
    <w:rsid w:val="7E36DBE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815AC"/>
  <w15:docId w15:val="{39906E72-C280-4E92-B5E2-E65C1B680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2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253C6"/>
    <w:pPr>
      <w:keepNext/>
      <w:keepLines/>
      <w:spacing w:before="48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line="276" w:lineRule="auto"/>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semiHidden/>
    <w:unhideWhenUsed/>
    <w:qFormat/>
    <w:rsid w:val="009E7FF0"/>
    <w:pPr>
      <w:keepNext/>
      <w:keepLines/>
      <w:spacing w:before="200" w:line="276" w:lineRule="auto"/>
      <w:outlineLvl w:val="2"/>
    </w:pPr>
    <w:rPr>
      <w:rFonts w:asciiTheme="majorHAnsi" w:eastAsiaTheme="majorEastAsia" w:hAnsiTheme="majorHAnsi" w:cstheme="majorBidi"/>
      <w:b/>
      <w:bCs/>
      <w:color w:val="6076B4" w:themeColor="accent1"/>
      <w:sz w:val="22"/>
      <w:szCs w:val="22"/>
    </w:rPr>
  </w:style>
  <w:style w:type="paragraph" w:styleId="Heading4">
    <w:name w:val="heading 4"/>
    <w:basedOn w:val="Normal"/>
    <w:next w:val="Normal"/>
    <w:link w:val="Heading4Char"/>
    <w:uiPriority w:val="9"/>
    <w:semiHidden/>
    <w:unhideWhenUsed/>
    <w:qFormat/>
    <w:rsid w:val="00CC3BFC"/>
    <w:pPr>
      <w:keepNext/>
      <w:keepLines/>
      <w:spacing w:before="200" w:line="276" w:lineRule="auto"/>
      <w:outlineLvl w:val="3"/>
    </w:pPr>
    <w:rPr>
      <w:rFonts w:asciiTheme="majorHAnsi" w:eastAsiaTheme="majorEastAsia" w:hAnsiTheme="majorHAnsi" w:cstheme="majorBidi"/>
      <w:b/>
      <w:bCs/>
      <w:i/>
      <w:iCs/>
      <w:color w:val="6076B4" w:themeColor="accent1"/>
      <w:sz w:val="22"/>
      <w:szCs w:val="22"/>
    </w:rPr>
  </w:style>
  <w:style w:type="paragraph" w:styleId="Heading6">
    <w:name w:val="heading 6"/>
    <w:basedOn w:val="Normal"/>
    <w:next w:val="Normal"/>
    <w:link w:val="Heading6Char"/>
    <w:uiPriority w:val="9"/>
    <w:semiHidden/>
    <w:unhideWhenUsed/>
    <w:qFormat/>
    <w:rsid w:val="00EF5FF2"/>
    <w:pPr>
      <w:keepNext/>
      <w:keepLines/>
      <w:spacing w:before="200" w:line="276" w:lineRule="auto"/>
      <w:outlineLvl w:val="5"/>
    </w:pPr>
    <w:rPr>
      <w:rFonts w:asciiTheme="majorHAnsi" w:eastAsiaTheme="majorEastAsia" w:hAnsiTheme="majorHAnsi" w:cstheme="majorBidi"/>
      <w:i/>
      <w:iCs/>
      <w:color w:val="2C385D"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sz w:val="24"/>
      <w:szCs w:val="24"/>
    </w:rPr>
  </w:style>
  <w:style w:type="paragraph" w:styleId="EndnoteText">
    <w:name w:val="endnote text"/>
    <w:basedOn w:val="Normal"/>
    <w:link w:val="EndnoteTextChar"/>
    <w:uiPriority w:val="99"/>
    <w:unhideWhenUsed/>
    <w:rsid w:val="003253C6"/>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semiHidden/>
    <w:unhideWhenUsed/>
    <w:rsid w:val="00C722B3"/>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C722B3"/>
  </w:style>
  <w:style w:type="paragraph" w:styleId="Footer">
    <w:name w:val="footer"/>
    <w:basedOn w:val="Normal"/>
    <w:link w:val="FooterChar"/>
    <w:uiPriority w:val="99"/>
    <w:unhideWhenUsed/>
    <w:rsid w:val="00D1656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8A22CC"/>
    <w:pPr>
      <w:tabs>
        <w:tab w:val="right" w:leader="dot" w:pos="9450"/>
      </w:tabs>
      <w:spacing w:after="100" w:line="276" w:lineRule="auto"/>
      <w:ind w:left="450"/>
    </w:pPr>
    <w:rPr>
      <w:rFonts w:ascii="Garamond" w:eastAsiaTheme="majorEastAsia" w:hAnsi="Garamond" w:cstheme="majorBidi"/>
      <w:noProof/>
      <w:sz w:val="22"/>
      <w:szCs w:val="22"/>
    </w:rPr>
  </w:style>
  <w:style w:type="paragraph" w:styleId="TOC2">
    <w:name w:val="toc 2"/>
    <w:basedOn w:val="Normal"/>
    <w:next w:val="Normal"/>
    <w:autoRedefine/>
    <w:uiPriority w:val="39"/>
    <w:unhideWhenUsed/>
    <w:rsid w:val="00D6794D"/>
    <w:pPr>
      <w:tabs>
        <w:tab w:val="right" w:leader="dot" w:pos="9450"/>
      </w:tabs>
      <w:spacing w:after="100" w:line="276" w:lineRule="auto"/>
      <w:ind w:left="450"/>
    </w:pPr>
    <w:rPr>
      <w:rFonts w:ascii="Garamond" w:eastAsiaTheme="minorHAnsi" w:hAnsi="Garamond" w:cstheme="minorBidi"/>
      <w:noProof/>
      <w:color w:val="000000" w:themeColor="text1"/>
      <w:sz w:val="22"/>
      <w:szCs w:val="22"/>
    </w:rPr>
  </w:style>
  <w:style w:type="paragraph" w:styleId="NormalWeb">
    <w:name w:val="Normal (Web)"/>
    <w:basedOn w:val="Normal"/>
    <w:uiPriority w:val="99"/>
    <w:unhideWhenUsed/>
    <w:rsid w:val="00040884"/>
    <w:rPr>
      <w:rFonts w:eastAsiaTheme="minorHAnsi"/>
    </w:rPr>
  </w:style>
  <w:style w:type="character" w:customStyle="1" w:styleId="Heading4Char">
    <w:name w:val="Heading 4 Char"/>
    <w:basedOn w:val="DefaultParagraphFont"/>
    <w:link w:val="Heading4"/>
    <w:uiPriority w:val="9"/>
    <w:semiHidden/>
    <w:rsid w:val="00CC3BFC"/>
    <w:rPr>
      <w:rFonts w:asciiTheme="majorHAnsi" w:eastAsiaTheme="majorEastAsia" w:hAnsiTheme="majorHAnsi" w:cstheme="majorBidi"/>
      <w:b/>
      <w:bCs/>
      <w:i/>
      <w:iCs/>
      <w:color w:val="6076B4" w:themeColor="accent1"/>
    </w:rPr>
  </w:style>
  <w:style w:type="table" w:customStyle="1" w:styleId="TableGrid1">
    <w:name w:val="Table Grid1"/>
    <w:basedOn w:val="TableNormal"/>
    <w:next w:val="TableGrid"/>
    <w:uiPriority w:val="59"/>
    <w:rsid w:val="00E8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F5FF2"/>
    <w:rPr>
      <w:rFonts w:asciiTheme="majorHAnsi" w:eastAsiaTheme="majorEastAsia" w:hAnsiTheme="majorHAnsi" w:cstheme="majorBidi"/>
      <w:i/>
      <w:iCs/>
      <w:color w:val="2C385D" w:themeColor="accent1" w:themeShade="7F"/>
    </w:rPr>
  </w:style>
  <w:style w:type="character" w:customStyle="1" w:styleId="UnresolvedMention2">
    <w:name w:val="Unresolved Mention2"/>
    <w:basedOn w:val="DefaultParagraphFont"/>
    <w:uiPriority w:val="99"/>
    <w:semiHidden/>
    <w:unhideWhenUsed/>
    <w:rsid w:val="002252A2"/>
    <w:rPr>
      <w:color w:val="605E5C"/>
      <w:shd w:val="clear" w:color="auto" w:fill="E1DFDD"/>
    </w:rPr>
  </w:style>
  <w:style w:type="paragraph" w:styleId="PlainText">
    <w:name w:val="Plain Text"/>
    <w:basedOn w:val="Normal"/>
    <w:link w:val="PlainTextChar"/>
    <w:uiPriority w:val="99"/>
    <w:semiHidden/>
    <w:unhideWhenUsed/>
    <w:rsid w:val="009E7FF0"/>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9E7FF0"/>
    <w:rPr>
      <w:rFonts w:ascii="Calibri" w:hAnsi="Calibri" w:cs="Calibri"/>
    </w:rPr>
  </w:style>
  <w:style w:type="character" w:customStyle="1" w:styleId="Heading3Char">
    <w:name w:val="Heading 3 Char"/>
    <w:basedOn w:val="DefaultParagraphFont"/>
    <w:link w:val="Heading3"/>
    <w:uiPriority w:val="9"/>
    <w:semiHidden/>
    <w:rsid w:val="009E7FF0"/>
    <w:rPr>
      <w:rFonts w:asciiTheme="majorHAnsi" w:eastAsiaTheme="majorEastAsia" w:hAnsiTheme="majorHAnsi" w:cstheme="majorBidi"/>
      <w:b/>
      <w:bCs/>
      <w:color w:val="6076B4" w:themeColor="accent1"/>
    </w:rPr>
  </w:style>
  <w:style w:type="paragraph" w:styleId="HTMLPreformatted">
    <w:name w:val="HTML Preformatted"/>
    <w:basedOn w:val="Normal"/>
    <w:link w:val="HTMLPreformattedChar"/>
    <w:uiPriority w:val="99"/>
    <w:unhideWhenUsed/>
    <w:rsid w:val="0011211C"/>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rsid w:val="0011211C"/>
    <w:rPr>
      <w:rFonts w:ascii="Consolas" w:hAnsi="Consolas" w:cs="Consolas"/>
      <w:sz w:val="20"/>
      <w:szCs w:val="20"/>
    </w:rPr>
  </w:style>
  <w:style w:type="character" w:customStyle="1" w:styleId="date-display-single">
    <w:name w:val="date-display-single"/>
    <w:basedOn w:val="DefaultParagraphFont"/>
    <w:rsid w:val="0011211C"/>
  </w:style>
  <w:style w:type="paragraph" w:styleId="Caption">
    <w:name w:val="caption"/>
    <w:basedOn w:val="Normal"/>
    <w:next w:val="Normal"/>
    <w:uiPriority w:val="35"/>
    <w:unhideWhenUsed/>
    <w:qFormat/>
    <w:rsid w:val="00980000"/>
    <w:pPr>
      <w:spacing w:after="200"/>
    </w:pPr>
    <w:rPr>
      <w:rFonts w:asciiTheme="minorHAnsi" w:eastAsiaTheme="minorHAnsi" w:hAnsiTheme="minorHAnsi" w:cstheme="minorBidi"/>
      <w:b/>
      <w:bCs/>
      <w:color w:val="6076B4" w:themeColor="accent1"/>
      <w:sz w:val="18"/>
      <w:szCs w:val="18"/>
    </w:rPr>
  </w:style>
  <w:style w:type="character" w:customStyle="1" w:styleId="UnresolvedMention3">
    <w:name w:val="Unresolved Mention3"/>
    <w:basedOn w:val="DefaultParagraphFont"/>
    <w:uiPriority w:val="99"/>
    <w:semiHidden/>
    <w:unhideWhenUsed/>
    <w:rsid w:val="00260429"/>
    <w:rPr>
      <w:color w:val="605E5C"/>
      <w:shd w:val="clear" w:color="auto" w:fill="E1DFDD"/>
    </w:rPr>
  </w:style>
  <w:style w:type="character" w:styleId="FollowedHyperlink">
    <w:name w:val="FollowedHyperlink"/>
    <w:basedOn w:val="DefaultParagraphFont"/>
    <w:uiPriority w:val="99"/>
    <w:semiHidden/>
    <w:unhideWhenUsed/>
    <w:rsid w:val="00C15030"/>
    <w:rPr>
      <w:color w:val="B2B2B2" w:themeColor="followedHyperlink"/>
      <w:u w:val="single"/>
    </w:rPr>
  </w:style>
  <w:style w:type="character" w:customStyle="1" w:styleId="UnresolvedMention4">
    <w:name w:val="Unresolved Mention4"/>
    <w:basedOn w:val="DefaultParagraphFont"/>
    <w:uiPriority w:val="99"/>
    <w:semiHidden/>
    <w:unhideWhenUsed/>
    <w:rsid w:val="00671169"/>
    <w:rPr>
      <w:color w:val="605E5C"/>
      <w:shd w:val="clear" w:color="auto" w:fill="E1DFDD"/>
    </w:rPr>
  </w:style>
  <w:style w:type="character" w:customStyle="1" w:styleId="UnresolvedMention5">
    <w:name w:val="Unresolved Mention5"/>
    <w:basedOn w:val="DefaultParagraphFont"/>
    <w:uiPriority w:val="99"/>
    <w:semiHidden/>
    <w:unhideWhenUsed/>
    <w:rsid w:val="00EB560F"/>
    <w:rPr>
      <w:color w:val="605E5C"/>
      <w:shd w:val="clear" w:color="auto" w:fill="E1DFDD"/>
    </w:rPr>
  </w:style>
  <w:style w:type="character" w:customStyle="1" w:styleId="UnresolvedMention6">
    <w:name w:val="Unresolved Mention6"/>
    <w:basedOn w:val="DefaultParagraphFont"/>
    <w:uiPriority w:val="99"/>
    <w:semiHidden/>
    <w:unhideWhenUsed/>
    <w:rsid w:val="002D2E0C"/>
    <w:rPr>
      <w:color w:val="605E5C"/>
      <w:shd w:val="clear" w:color="auto" w:fill="E1DFDD"/>
    </w:rPr>
  </w:style>
  <w:style w:type="character" w:styleId="UnresolvedMention">
    <w:name w:val="Unresolved Mention"/>
    <w:basedOn w:val="DefaultParagraphFont"/>
    <w:uiPriority w:val="99"/>
    <w:semiHidden/>
    <w:unhideWhenUsed/>
    <w:rsid w:val="00826796"/>
    <w:rPr>
      <w:color w:val="605E5C"/>
      <w:shd w:val="clear" w:color="auto" w:fill="E1DFDD"/>
    </w:rPr>
  </w:style>
  <w:style w:type="paragraph" w:customStyle="1" w:styleId="CM4">
    <w:name w:val="CM4"/>
    <w:basedOn w:val="Default"/>
    <w:next w:val="Default"/>
    <w:uiPriority w:val="99"/>
    <w:rsid w:val="001A7B48"/>
    <w:pPr>
      <w:spacing w:line="280" w:lineRule="atLeast"/>
    </w:pPr>
    <w:rPr>
      <w:rFonts w:cstheme="minorBidi"/>
      <w:color w:val="auto"/>
    </w:rPr>
  </w:style>
  <w:style w:type="character" w:styleId="Strong">
    <w:name w:val="Strong"/>
    <w:basedOn w:val="DefaultParagraphFont"/>
    <w:uiPriority w:val="22"/>
    <w:qFormat/>
    <w:rsid w:val="00D52480"/>
    <w:rPr>
      <w:b/>
      <w:bCs/>
    </w:rPr>
  </w:style>
  <w:style w:type="character" w:customStyle="1" w:styleId="authors">
    <w:name w:val="authors"/>
    <w:basedOn w:val="DefaultParagraphFont"/>
    <w:rsid w:val="009C45F2"/>
  </w:style>
  <w:style w:type="character" w:customStyle="1" w:styleId="full-stop">
    <w:name w:val="full-stop"/>
    <w:basedOn w:val="DefaultParagraphFont"/>
    <w:rsid w:val="009C45F2"/>
  </w:style>
  <w:style w:type="character" w:customStyle="1" w:styleId="item-title">
    <w:name w:val="item-title"/>
    <w:basedOn w:val="DefaultParagraphFont"/>
    <w:rsid w:val="009C45F2"/>
  </w:style>
  <w:style w:type="character" w:customStyle="1" w:styleId="italicized">
    <w:name w:val="italicized"/>
    <w:basedOn w:val="DefaultParagraphFont"/>
    <w:rsid w:val="009C45F2"/>
  </w:style>
  <w:style w:type="character" w:customStyle="1" w:styleId="yop">
    <w:name w:val="yop"/>
    <w:basedOn w:val="DefaultParagraphFont"/>
    <w:rsid w:val="009C45F2"/>
  </w:style>
  <w:style w:type="character" w:customStyle="1" w:styleId="volissue">
    <w:name w:val="volissue"/>
    <w:basedOn w:val="DefaultParagraphFont"/>
    <w:rsid w:val="009C45F2"/>
  </w:style>
  <w:style w:type="character" w:customStyle="1" w:styleId="pages">
    <w:name w:val="pages"/>
    <w:basedOn w:val="DefaultParagraphFont"/>
    <w:rsid w:val="009C45F2"/>
  </w:style>
  <w:style w:type="character" w:customStyle="1" w:styleId="pub-url">
    <w:name w:val="pub-url"/>
    <w:basedOn w:val="DefaultParagraphFont"/>
    <w:rsid w:val="009C45F2"/>
  </w:style>
  <w:style w:type="character" w:customStyle="1" w:styleId="doi">
    <w:name w:val="doi"/>
    <w:basedOn w:val="DefaultParagraphFont"/>
    <w:rsid w:val="009C45F2"/>
  </w:style>
  <w:style w:type="character" w:customStyle="1" w:styleId="apple-converted-space">
    <w:name w:val="apple-converted-space"/>
    <w:basedOn w:val="DefaultParagraphFont"/>
    <w:rsid w:val="00E63DC8"/>
  </w:style>
  <w:style w:type="character" w:customStyle="1" w:styleId="cf01">
    <w:name w:val="cf01"/>
    <w:basedOn w:val="DefaultParagraphFont"/>
    <w:rsid w:val="000574AE"/>
    <w:rPr>
      <w:rFonts w:ascii="Segoe UI" w:hAnsi="Segoe UI" w:cs="Segoe UI" w:hint="default"/>
      <w:sz w:val="18"/>
      <w:szCs w:val="18"/>
    </w:rPr>
  </w:style>
  <w:style w:type="paragraph" w:customStyle="1" w:styleId="xmsonormal">
    <w:name w:val="x_msonormal"/>
    <w:basedOn w:val="Normal"/>
    <w:rsid w:val="00483F88"/>
    <w:rPr>
      <w:rFonts w:ascii="Calibri" w:eastAsiaTheme="minorHAnsi" w:hAnsi="Calibri" w:cs="Calibri"/>
      <w:sz w:val="22"/>
      <w:szCs w:val="22"/>
    </w:rPr>
  </w:style>
  <w:style w:type="character" w:customStyle="1" w:styleId="contentpasted3">
    <w:name w:val="contentpasted3"/>
    <w:basedOn w:val="DefaultParagraphFont"/>
    <w:rsid w:val="0019160E"/>
  </w:style>
  <w:style w:type="character" w:customStyle="1" w:styleId="contentpasted1">
    <w:name w:val="contentpasted1"/>
    <w:basedOn w:val="DefaultParagraphFont"/>
    <w:rsid w:val="0019160E"/>
  </w:style>
  <w:style w:type="character" w:customStyle="1" w:styleId="contentpasted7">
    <w:name w:val="contentpasted7"/>
    <w:basedOn w:val="DefaultParagraphFont"/>
    <w:rsid w:val="0019160E"/>
  </w:style>
  <w:style w:type="table" w:customStyle="1" w:styleId="TableGrid3">
    <w:name w:val="Table Grid3"/>
    <w:basedOn w:val="TableNormal"/>
    <w:next w:val="TableGrid"/>
    <w:uiPriority w:val="39"/>
    <w:rsid w:val="00C05F8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34FE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4727">
      <w:bodyDiv w:val="1"/>
      <w:marLeft w:val="0"/>
      <w:marRight w:val="0"/>
      <w:marTop w:val="0"/>
      <w:marBottom w:val="0"/>
      <w:divBdr>
        <w:top w:val="none" w:sz="0" w:space="0" w:color="auto"/>
        <w:left w:val="none" w:sz="0" w:space="0" w:color="auto"/>
        <w:bottom w:val="none" w:sz="0" w:space="0" w:color="auto"/>
        <w:right w:val="none" w:sz="0" w:space="0" w:color="auto"/>
      </w:divBdr>
    </w:div>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81608576">
      <w:bodyDiv w:val="1"/>
      <w:marLeft w:val="0"/>
      <w:marRight w:val="0"/>
      <w:marTop w:val="0"/>
      <w:marBottom w:val="0"/>
      <w:divBdr>
        <w:top w:val="none" w:sz="0" w:space="0" w:color="auto"/>
        <w:left w:val="none" w:sz="0" w:space="0" w:color="auto"/>
        <w:bottom w:val="none" w:sz="0" w:space="0" w:color="auto"/>
        <w:right w:val="none" w:sz="0" w:space="0" w:color="auto"/>
      </w:divBdr>
      <w:divsChild>
        <w:div w:id="405301629">
          <w:marLeft w:val="1440"/>
          <w:marRight w:val="0"/>
          <w:marTop w:val="0"/>
          <w:marBottom w:val="0"/>
          <w:divBdr>
            <w:top w:val="none" w:sz="0" w:space="0" w:color="auto"/>
            <w:left w:val="none" w:sz="0" w:space="0" w:color="auto"/>
            <w:bottom w:val="none" w:sz="0" w:space="0" w:color="auto"/>
            <w:right w:val="none" w:sz="0" w:space="0" w:color="auto"/>
          </w:divBdr>
        </w:div>
      </w:divsChild>
    </w:div>
    <w:div w:id="106003901">
      <w:bodyDiv w:val="1"/>
      <w:marLeft w:val="0"/>
      <w:marRight w:val="0"/>
      <w:marTop w:val="0"/>
      <w:marBottom w:val="0"/>
      <w:divBdr>
        <w:top w:val="none" w:sz="0" w:space="0" w:color="auto"/>
        <w:left w:val="none" w:sz="0" w:space="0" w:color="auto"/>
        <w:bottom w:val="none" w:sz="0" w:space="0" w:color="auto"/>
        <w:right w:val="none" w:sz="0" w:space="0" w:color="auto"/>
      </w:divBdr>
    </w:div>
    <w:div w:id="111173961">
      <w:bodyDiv w:val="1"/>
      <w:marLeft w:val="0"/>
      <w:marRight w:val="0"/>
      <w:marTop w:val="0"/>
      <w:marBottom w:val="0"/>
      <w:divBdr>
        <w:top w:val="none" w:sz="0" w:space="0" w:color="auto"/>
        <w:left w:val="none" w:sz="0" w:space="0" w:color="auto"/>
        <w:bottom w:val="none" w:sz="0" w:space="0" w:color="auto"/>
        <w:right w:val="none" w:sz="0" w:space="0" w:color="auto"/>
      </w:divBdr>
    </w:div>
    <w:div w:id="112873127">
      <w:bodyDiv w:val="1"/>
      <w:marLeft w:val="0"/>
      <w:marRight w:val="0"/>
      <w:marTop w:val="0"/>
      <w:marBottom w:val="0"/>
      <w:divBdr>
        <w:top w:val="none" w:sz="0" w:space="0" w:color="auto"/>
        <w:left w:val="none" w:sz="0" w:space="0" w:color="auto"/>
        <w:bottom w:val="none" w:sz="0" w:space="0" w:color="auto"/>
        <w:right w:val="none" w:sz="0" w:space="0" w:color="auto"/>
      </w:divBdr>
    </w:div>
    <w:div w:id="171456256">
      <w:bodyDiv w:val="1"/>
      <w:marLeft w:val="0"/>
      <w:marRight w:val="0"/>
      <w:marTop w:val="0"/>
      <w:marBottom w:val="0"/>
      <w:divBdr>
        <w:top w:val="none" w:sz="0" w:space="0" w:color="auto"/>
        <w:left w:val="none" w:sz="0" w:space="0" w:color="auto"/>
        <w:bottom w:val="none" w:sz="0" w:space="0" w:color="auto"/>
        <w:right w:val="none" w:sz="0" w:space="0" w:color="auto"/>
      </w:divBdr>
    </w:div>
    <w:div w:id="217472627">
      <w:bodyDiv w:val="1"/>
      <w:marLeft w:val="0"/>
      <w:marRight w:val="0"/>
      <w:marTop w:val="0"/>
      <w:marBottom w:val="0"/>
      <w:divBdr>
        <w:top w:val="none" w:sz="0" w:space="0" w:color="auto"/>
        <w:left w:val="none" w:sz="0" w:space="0" w:color="auto"/>
        <w:bottom w:val="none" w:sz="0" w:space="0" w:color="auto"/>
        <w:right w:val="none" w:sz="0" w:space="0" w:color="auto"/>
      </w:divBdr>
    </w:div>
    <w:div w:id="230434385">
      <w:bodyDiv w:val="1"/>
      <w:marLeft w:val="0"/>
      <w:marRight w:val="0"/>
      <w:marTop w:val="0"/>
      <w:marBottom w:val="0"/>
      <w:divBdr>
        <w:top w:val="none" w:sz="0" w:space="0" w:color="auto"/>
        <w:left w:val="none" w:sz="0" w:space="0" w:color="auto"/>
        <w:bottom w:val="none" w:sz="0" w:space="0" w:color="auto"/>
        <w:right w:val="none" w:sz="0" w:space="0" w:color="auto"/>
      </w:divBdr>
    </w:div>
    <w:div w:id="232201397">
      <w:bodyDiv w:val="1"/>
      <w:marLeft w:val="0"/>
      <w:marRight w:val="0"/>
      <w:marTop w:val="0"/>
      <w:marBottom w:val="0"/>
      <w:divBdr>
        <w:top w:val="none" w:sz="0" w:space="0" w:color="auto"/>
        <w:left w:val="none" w:sz="0" w:space="0" w:color="auto"/>
        <w:bottom w:val="none" w:sz="0" w:space="0" w:color="auto"/>
        <w:right w:val="none" w:sz="0" w:space="0" w:color="auto"/>
      </w:divBdr>
    </w:div>
    <w:div w:id="243420985">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63928468">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289477920">
      <w:bodyDiv w:val="1"/>
      <w:marLeft w:val="0"/>
      <w:marRight w:val="0"/>
      <w:marTop w:val="0"/>
      <w:marBottom w:val="0"/>
      <w:divBdr>
        <w:top w:val="none" w:sz="0" w:space="0" w:color="auto"/>
        <w:left w:val="none" w:sz="0" w:space="0" w:color="auto"/>
        <w:bottom w:val="none" w:sz="0" w:space="0" w:color="auto"/>
        <w:right w:val="none" w:sz="0" w:space="0" w:color="auto"/>
      </w:divBdr>
    </w:div>
    <w:div w:id="350762283">
      <w:bodyDiv w:val="1"/>
      <w:marLeft w:val="0"/>
      <w:marRight w:val="0"/>
      <w:marTop w:val="0"/>
      <w:marBottom w:val="0"/>
      <w:divBdr>
        <w:top w:val="none" w:sz="0" w:space="0" w:color="auto"/>
        <w:left w:val="none" w:sz="0" w:space="0" w:color="auto"/>
        <w:bottom w:val="none" w:sz="0" w:space="0" w:color="auto"/>
        <w:right w:val="none" w:sz="0" w:space="0" w:color="auto"/>
      </w:divBdr>
    </w:div>
    <w:div w:id="351535664">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405147599">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71869951">
      <w:bodyDiv w:val="1"/>
      <w:marLeft w:val="0"/>
      <w:marRight w:val="0"/>
      <w:marTop w:val="0"/>
      <w:marBottom w:val="0"/>
      <w:divBdr>
        <w:top w:val="none" w:sz="0" w:space="0" w:color="auto"/>
        <w:left w:val="none" w:sz="0" w:space="0" w:color="auto"/>
        <w:bottom w:val="none" w:sz="0" w:space="0" w:color="auto"/>
        <w:right w:val="none" w:sz="0" w:space="0" w:color="auto"/>
      </w:divBdr>
    </w:div>
    <w:div w:id="490221621">
      <w:bodyDiv w:val="1"/>
      <w:marLeft w:val="0"/>
      <w:marRight w:val="0"/>
      <w:marTop w:val="0"/>
      <w:marBottom w:val="0"/>
      <w:divBdr>
        <w:top w:val="none" w:sz="0" w:space="0" w:color="auto"/>
        <w:left w:val="none" w:sz="0" w:space="0" w:color="auto"/>
        <w:bottom w:val="none" w:sz="0" w:space="0" w:color="auto"/>
        <w:right w:val="none" w:sz="0" w:space="0" w:color="auto"/>
      </w:divBdr>
    </w:div>
    <w:div w:id="500658582">
      <w:bodyDiv w:val="1"/>
      <w:marLeft w:val="0"/>
      <w:marRight w:val="0"/>
      <w:marTop w:val="0"/>
      <w:marBottom w:val="0"/>
      <w:divBdr>
        <w:top w:val="none" w:sz="0" w:space="0" w:color="auto"/>
        <w:left w:val="none" w:sz="0" w:space="0" w:color="auto"/>
        <w:bottom w:val="none" w:sz="0" w:space="0" w:color="auto"/>
        <w:right w:val="none" w:sz="0" w:space="0" w:color="auto"/>
      </w:divBdr>
    </w:div>
    <w:div w:id="507600032">
      <w:bodyDiv w:val="1"/>
      <w:marLeft w:val="0"/>
      <w:marRight w:val="0"/>
      <w:marTop w:val="0"/>
      <w:marBottom w:val="0"/>
      <w:divBdr>
        <w:top w:val="none" w:sz="0" w:space="0" w:color="auto"/>
        <w:left w:val="none" w:sz="0" w:space="0" w:color="auto"/>
        <w:bottom w:val="none" w:sz="0" w:space="0" w:color="auto"/>
        <w:right w:val="none" w:sz="0" w:space="0" w:color="auto"/>
      </w:divBdr>
    </w:div>
    <w:div w:id="517811194">
      <w:bodyDiv w:val="1"/>
      <w:marLeft w:val="0"/>
      <w:marRight w:val="0"/>
      <w:marTop w:val="0"/>
      <w:marBottom w:val="0"/>
      <w:divBdr>
        <w:top w:val="none" w:sz="0" w:space="0" w:color="auto"/>
        <w:left w:val="none" w:sz="0" w:space="0" w:color="auto"/>
        <w:bottom w:val="none" w:sz="0" w:space="0" w:color="auto"/>
        <w:right w:val="none" w:sz="0" w:space="0" w:color="auto"/>
      </w:divBdr>
    </w:div>
    <w:div w:id="526909837">
      <w:bodyDiv w:val="1"/>
      <w:marLeft w:val="0"/>
      <w:marRight w:val="0"/>
      <w:marTop w:val="0"/>
      <w:marBottom w:val="0"/>
      <w:divBdr>
        <w:top w:val="none" w:sz="0" w:space="0" w:color="auto"/>
        <w:left w:val="none" w:sz="0" w:space="0" w:color="auto"/>
        <w:bottom w:val="none" w:sz="0" w:space="0" w:color="auto"/>
        <w:right w:val="none" w:sz="0" w:space="0" w:color="auto"/>
      </w:divBdr>
    </w:div>
    <w:div w:id="541746553">
      <w:bodyDiv w:val="1"/>
      <w:marLeft w:val="0"/>
      <w:marRight w:val="0"/>
      <w:marTop w:val="0"/>
      <w:marBottom w:val="0"/>
      <w:divBdr>
        <w:top w:val="none" w:sz="0" w:space="0" w:color="auto"/>
        <w:left w:val="none" w:sz="0" w:space="0" w:color="auto"/>
        <w:bottom w:val="none" w:sz="0" w:space="0" w:color="auto"/>
        <w:right w:val="none" w:sz="0" w:space="0" w:color="auto"/>
      </w:divBdr>
      <w:divsChild>
        <w:div w:id="2130512681">
          <w:marLeft w:val="0"/>
          <w:marRight w:val="0"/>
          <w:marTop w:val="0"/>
          <w:marBottom w:val="0"/>
          <w:divBdr>
            <w:top w:val="none" w:sz="0" w:space="0" w:color="auto"/>
            <w:left w:val="none" w:sz="0" w:space="0" w:color="auto"/>
            <w:bottom w:val="none" w:sz="0" w:space="0" w:color="auto"/>
            <w:right w:val="none" w:sz="0" w:space="0" w:color="auto"/>
          </w:divBdr>
          <w:divsChild>
            <w:div w:id="1312052687">
              <w:marLeft w:val="0"/>
              <w:marRight w:val="0"/>
              <w:marTop w:val="0"/>
              <w:marBottom w:val="0"/>
              <w:divBdr>
                <w:top w:val="none" w:sz="0" w:space="0" w:color="auto"/>
                <w:left w:val="none" w:sz="0" w:space="0" w:color="auto"/>
                <w:bottom w:val="none" w:sz="0" w:space="0" w:color="auto"/>
                <w:right w:val="none" w:sz="0" w:space="0" w:color="auto"/>
              </w:divBdr>
              <w:divsChild>
                <w:div w:id="1526558129">
                  <w:marLeft w:val="0"/>
                  <w:marRight w:val="0"/>
                  <w:marTop w:val="0"/>
                  <w:marBottom w:val="0"/>
                  <w:divBdr>
                    <w:top w:val="none" w:sz="0" w:space="0" w:color="auto"/>
                    <w:left w:val="none" w:sz="0" w:space="0" w:color="auto"/>
                    <w:bottom w:val="none" w:sz="0" w:space="0" w:color="auto"/>
                    <w:right w:val="none" w:sz="0" w:space="0" w:color="auto"/>
                  </w:divBdr>
                  <w:divsChild>
                    <w:div w:id="15484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072421">
      <w:bodyDiv w:val="1"/>
      <w:marLeft w:val="0"/>
      <w:marRight w:val="0"/>
      <w:marTop w:val="0"/>
      <w:marBottom w:val="0"/>
      <w:divBdr>
        <w:top w:val="none" w:sz="0" w:space="0" w:color="auto"/>
        <w:left w:val="none" w:sz="0" w:space="0" w:color="auto"/>
        <w:bottom w:val="none" w:sz="0" w:space="0" w:color="auto"/>
        <w:right w:val="none" w:sz="0" w:space="0" w:color="auto"/>
      </w:divBdr>
    </w:div>
    <w:div w:id="555942438">
      <w:bodyDiv w:val="1"/>
      <w:marLeft w:val="0"/>
      <w:marRight w:val="0"/>
      <w:marTop w:val="0"/>
      <w:marBottom w:val="0"/>
      <w:divBdr>
        <w:top w:val="none" w:sz="0" w:space="0" w:color="auto"/>
        <w:left w:val="none" w:sz="0" w:space="0" w:color="auto"/>
        <w:bottom w:val="none" w:sz="0" w:space="0" w:color="auto"/>
        <w:right w:val="none" w:sz="0" w:space="0" w:color="auto"/>
      </w:divBdr>
    </w:div>
    <w:div w:id="572468195">
      <w:bodyDiv w:val="1"/>
      <w:marLeft w:val="0"/>
      <w:marRight w:val="0"/>
      <w:marTop w:val="0"/>
      <w:marBottom w:val="0"/>
      <w:divBdr>
        <w:top w:val="none" w:sz="0" w:space="0" w:color="auto"/>
        <w:left w:val="none" w:sz="0" w:space="0" w:color="auto"/>
        <w:bottom w:val="none" w:sz="0" w:space="0" w:color="auto"/>
        <w:right w:val="none" w:sz="0" w:space="0" w:color="auto"/>
      </w:divBdr>
    </w:div>
    <w:div w:id="586500762">
      <w:bodyDiv w:val="1"/>
      <w:marLeft w:val="0"/>
      <w:marRight w:val="0"/>
      <w:marTop w:val="0"/>
      <w:marBottom w:val="0"/>
      <w:divBdr>
        <w:top w:val="none" w:sz="0" w:space="0" w:color="auto"/>
        <w:left w:val="none" w:sz="0" w:space="0" w:color="auto"/>
        <w:bottom w:val="none" w:sz="0" w:space="0" w:color="auto"/>
        <w:right w:val="none" w:sz="0" w:space="0" w:color="auto"/>
      </w:divBdr>
    </w:div>
    <w:div w:id="591814540">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61660289">
      <w:bodyDiv w:val="1"/>
      <w:marLeft w:val="0"/>
      <w:marRight w:val="0"/>
      <w:marTop w:val="0"/>
      <w:marBottom w:val="0"/>
      <w:divBdr>
        <w:top w:val="none" w:sz="0" w:space="0" w:color="auto"/>
        <w:left w:val="none" w:sz="0" w:space="0" w:color="auto"/>
        <w:bottom w:val="none" w:sz="0" w:space="0" w:color="auto"/>
        <w:right w:val="none" w:sz="0" w:space="0" w:color="auto"/>
      </w:divBdr>
    </w:div>
    <w:div w:id="663171556">
      <w:bodyDiv w:val="1"/>
      <w:marLeft w:val="0"/>
      <w:marRight w:val="0"/>
      <w:marTop w:val="0"/>
      <w:marBottom w:val="0"/>
      <w:divBdr>
        <w:top w:val="none" w:sz="0" w:space="0" w:color="auto"/>
        <w:left w:val="none" w:sz="0" w:space="0" w:color="auto"/>
        <w:bottom w:val="none" w:sz="0" w:space="0" w:color="auto"/>
        <w:right w:val="none" w:sz="0" w:space="0" w:color="auto"/>
      </w:divBdr>
    </w:div>
    <w:div w:id="668482729">
      <w:bodyDiv w:val="1"/>
      <w:marLeft w:val="0"/>
      <w:marRight w:val="0"/>
      <w:marTop w:val="0"/>
      <w:marBottom w:val="0"/>
      <w:divBdr>
        <w:top w:val="none" w:sz="0" w:space="0" w:color="auto"/>
        <w:left w:val="none" w:sz="0" w:space="0" w:color="auto"/>
        <w:bottom w:val="none" w:sz="0" w:space="0" w:color="auto"/>
        <w:right w:val="none" w:sz="0" w:space="0" w:color="auto"/>
      </w:divBdr>
    </w:div>
    <w:div w:id="717243833">
      <w:bodyDiv w:val="1"/>
      <w:marLeft w:val="0"/>
      <w:marRight w:val="0"/>
      <w:marTop w:val="0"/>
      <w:marBottom w:val="0"/>
      <w:divBdr>
        <w:top w:val="none" w:sz="0" w:space="0" w:color="auto"/>
        <w:left w:val="none" w:sz="0" w:space="0" w:color="auto"/>
        <w:bottom w:val="none" w:sz="0" w:space="0" w:color="auto"/>
        <w:right w:val="none" w:sz="0" w:space="0" w:color="auto"/>
      </w:divBdr>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765737133">
      <w:bodyDiv w:val="1"/>
      <w:marLeft w:val="0"/>
      <w:marRight w:val="0"/>
      <w:marTop w:val="0"/>
      <w:marBottom w:val="0"/>
      <w:divBdr>
        <w:top w:val="none" w:sz="0" w:space="0" w:color="auto"/>
        <w:left w:val="none" w:sz="0" w:space="0" w:color="auto"/>
        <w:bottom w:val="none" w:sz="0" w:space="0" w:color="auto"/>
        <w:right w:val="none" w:sz="0" w:space="0" w:color="auto"/>
      </w:divBdr>
    </w:div>
    <w:div w:id="800347928">
      <w:bodyDiv w:val="1"/>
      <w:marLeft w:val="0"/>
      <w:marRight w:val="0"/>
      <w:marTop w:val="0"/>
      <w:marBottom w:val="0"/>
      <w:divBdr>
        <w:top w:val="none" w:sz="0" w:space="0" w:color="auto"/>
        <w:left w:val="none" w:sz="0" w:space="0" w:color="auto"/>
        <w:bottom w:val="none" w:sz="0" w:space="0" w:color="auto"/>
        <w:right w:val="none" w:sz="0" w:space="0" w:color="auto"/>
      </w:divBdr>
    </w:div>
    <w:div w:id="806438760">
      <w:bodyDiv w:val="1"/>
      <w:marLeft w:val="0"/>
      <w:marRight w:val="0"/>
      <w:marTop w:val="0"/>
      <w:marBottom w:val="0"/>
      <w:divBdr>
        <w:top w:val="none" w:sz="0" w:space="0" w:color="auto"/>
        <w:left w:val="none" w:sz="0" w:space="0" w:color="auto"/>
        <w:bottom w:val="none" w:sz="0" w:space="0" w:color="auto"/>
        <w:right w:val="none" w:sz="0" w:space="0" w:color="auto"/>
      </w:divBdr>
    </w:div>
    <w:div w:id="819999722">
      <w:bodyDiv w:val="1"/>
      <w:marLeft w:val="0"/>
      <w:marRight w:val="0"/>
      <w:marTop w:val="0"/>
      <w:marBottom w:val="0"/>
      <w:divBdr>
        <w:top w:val="none" w:sz="0" w:space="0" w:color="auto"/>
        <w:left w:val="none" w:sz="0" w:space="0" w:color="auto"/>
        <w:bottom w:val="none" w:sz="0" w:space="0" w:color="auto"/>
        <w:right w:val="none" w:sz="0" w:space="0" w:color="auto"/>
      </w:divBdr>
    </w:div>
    <w:div w:id="844831525">
      <w:bodyDiv w:val="1"/>
      <w:marLeft w:val="0"/>
      <w:marRight w:val="0"/>
      <w:marTop w:val="0"/>
      <w:marBottom w:val="0"/>
      <w:divBdr>
        <w:top w:val="none" w:sz="0" w:space="0" w:color="auto"/>
        <w:left w:val="none" w:sz="0" w:space="0" w:color="auto"/>
        <w:bottom w:val="none" w:sz="0" w:space="0" w:color="auto"/>
        <w:right w:val="none" w:sz="0" w:space="0" w:color="auto"/>
      </w:divBdr>
    </w:div>
    <w:div w:id="853231783">
      <w:bodyDiv w:val="1"/>
      <w:marLeft w:val="0"/>
      <w:marRight w:val="0"/>
      <w:marTop w:val="0"/>
      <w:marBottom w:val="0"/>
      <w:divBdr>
        <w:top w:val="none" w:sz="0" w:space="0" w:color="auto"/>
        <w:left w:val="none" w:sz="0" w:space="0" w:color="auto"/>
        <w:bottom w:val="none" w:sz="0" w:space="0" w:color="auto"/>
        <w:right w:val="none" w:sz="0" w:space="0" w:color="auto"/>
      </w:divBdr>
    </w:div>
    <w:div w:id="863206632">
      <w:bodyDiv w:val="1"/>
      <w:marLeft w:val="0"/>
      <w:marRight w:val="0"/>
      <w:marTop w:val="0"/>
      <w:marBottom w:val="0"/>
      <w:divBdr>
        <w:top w:val="none" w:sz="0" w:space="0" w:color="auto"/>
        <w:left w:val="none" w:sz="0" w:space="0" w:color="auto"/>
        <w:bottom w:val="none" w:sz="0" w:space="0" w:color="auto"/>
        <w:right w:val="none" w:sz="0" w:space="0" w:color="auto"/>
      </w:divBdr>
      <w:divsChild>
        <w:div w:id="608510268">
          <w:marLeft w:val="0"/>
          <w:marRight w:val="0"/>
          <w:marTop w:val="0"/>
          <w:marBottom w:val="0"/>
          <w:divBdr>
            <w:top w:val="none" w:sz="0" w:space="0" w:color="auto"/>
            <w:left w:val="none" w:sz="0" w:space="0" w:color="auto"/>
            <w:bottom w:val="none" w:sz="0" w:space="0" w:color="auto"/>
            <w:right w:val="none" w:sz="0" w:space="0" w:color="auto"/>
          </w:divBdr>
        </w:div>
        <w:div w:id="1438670082">
          <w:marLeft w:val="0"/>
          <w:marRight w:val="0"/>
          <w:marTop w:val="0"/>
          <w:marBottom w:val="0"/>
          <w:divBdr>
            <w:top w:val="none" w:sz="0" w:space="0" w:color="auto"/>
            <w:left w:val="none" w:sz="0" w:space="0" w:color="auto"/>
            <w:bottom w:val="none" w:sz="0" w:space="0" w:color="auto"/>
            <w:right w:val="none" w:sz="0" w:space="0" w:color="auto"/>
          </w:divBdr>
          <w:divsChild>
            <w:div w:id="148787161">
              <w:marLeft w:val="0"/>
              <w:marRight w:val="0"/>
              <w:marTop w:val="0"/>
              <w:marBottom w:val="0"/>
              <w:divBdr>
                <w:top w:val="none" w:sz="0" w:space="0" w:color="auto"/>
                <w:left w:val="none" w:sz="0" w:space="0" w:color="auto"/>
                <w:bottom w:val="none" w:sz="0" w:space="0" w:color="auto"/>
                <w:right w:val="none" w:sz="0" w:space="0" w:color="auto"/>
              </w:divBdr>
            </w:div>
            <w:div w:id="1215895067">
              <w:marLeft w:val="0"/>
              <w:marRight w:val="0"/>
              <w:marTop w:val="0"/>
              <w:marBottom w:val="0"/>
              <w:divBdr>
                <w:top w:val="none" w:sz="0" w:space="0" w:color="auto"/>
                <w:left w:val="none" w:sz="0" w:space="0" w:color="auto"/>
                <w:bottom w:val="none" w:sz="0" w:space="0" w:color="auto"/>
                <w:right w:val="none" w:sz="0" w:space="0" w:color="auto"/>
              </w:divBdr>
            </w:div>
            <w:div w:id="57424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4764">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912395761">
      <w:bodyDiv w:val="1"/>
      <w:marLeft w:val="0"/>
      <w:marRight w:val="0"/>
      <w:marTop w:val="0"/>
      <w:marBottom w:val="0"/>
      <w:divBdr>
        <w:top w:val="none" w:sz="0" w:space="0" w:color="auto"/>
        <w:left w:val="none" w:sz="0" w:space="0" w:color="auto"/>
        <w:bottom w:val="none" w:sz="0" w:space="0" w:color="auto"/>
        <w:right w:val="none" w:sz="0" w:space="0" w:color="auto"/>
      </w:divBdr>
    </w:div>
    <w:div w:id="962926301">
      <w:bodyDiv w:val="1"/>
      <w:marLeft w:val="0"/>
      <w:marRight w:val="0"/>
      <w:marTop w:val="0"/>
      <w:marBottom w:val="0"/>
      <w:divBdr>
        <w:top w:val="none" w:sz="0" w:space="0" w:color="auto"/>
        <w:left w:val="none" w:sz="0" w:space="0" w:color="auto"/>
        <w:bottom w:val="none" w:sz="0" w:space="0" w:color="auto"/>
        <w:right w:val="none" w:sz="0" w:space="0" w:color="auto"/>
      </w:divBdr>
    </w:div>
    <w:div w:id="967012075">
      <w:bodyDiv w:val="1"/>
      <w:marLeft w:val="0"/>
      <w:marRight w:val="0"/>
      <w:marTop w:val="0"/>
      <w:marBottom w:val="0"/>
      <w:divBdr>
        <w:top w:val="none" w:sz="0" w:space="0" w:color="auto"/>
        <w:left w:val="none" w:sz="0" w:space="0" w:color="auto"/>
        <w:bottom w:val="none" w:sz="0" w:space="0" w:color="auto"/>
        <w:right w:val="none" w:sz="0" w:space="0" w:color="auto"/>
      </w:divBdr>
    </w:div>
    <w:div w:id="973101413">
      <w:bodyDiv w:val="1"/>
      <w:marLeft w:val="0"/>
      <w:marRight w:val="0"/>
      <w:marTop w:val="0"/>
      <w:marBottom w:val="0"/>
      <w:divBdr>
        <w:top w:val="none" w:sz="0" w:space="0" w:color="auto"/>
        <w:left w:val="none" w:sz="0" w:space="0" w:color="auto"/>
        <w:bottom w:val="none" w:sz="0" w:space="0" w:color="auto"/>
        <w:right w:val="none" w:sz="0" w:space="0" w:color="auto"/>
      </w:divBdr>
    </w:div>
    <w:div w:id="1012492941">
      <w:bodyDiv w:val="1"/>
      <w:marLeft w:val="0"/>
      <w:marRight w:val="0"/>
      <w:marTop w:val="0"/>
      <w:marBottom w:val="0"/>
      <w:divBdr>
        <w:top w:val="none" w:sz="0" w:space="0" w:color="auto"/>
        <w:left w:val="none" w:sz="0" w:space="0" w:color="auto"/>
        <w:bottom w:val="none" w:sz="0" w:space="0" w:color="auto"/>
        <w:right w:val="none" w:sz="0" w:space="0" w:color="auto"/>
      </w:divBdr>
      <w:divsChild>
        <w:div w:id="167062844">
          <w:marLeft w:val="0"/>
          <w:marRight w:val="0"/>
          <w:marTop w:val="0"/>
          <w:marBottom w:val="0"/>
          <w:divBdr>
            <w:top w:val="none" w:sz="0" w:space="0" w:color="auto"/>
            <w:left w:val="none" w:sz="0" w:space="0" w:color="auto"/>
            <w:bottom w:val="none" w:sz="0" w:space="0" w:color="auto"/>
            <w:right w:val="none" w:sz="0" w:space="0" w:color="auto"/>
          </w:divBdr>
          <w:divsChild>
            <w:div w:id="176694325">
              <w:marLeft w:val="0"/>
              <w:marRight w:val="0"/>
              <w:marTop w:val="0"/>
              <w:marBottom w:val="0"/>
              <w:divBdr>
                <w:top w:val="none" w:sz="0" w:space="0" w:color="auto"/>
                <w:left w:val="none" w:sz="0" w:space="0" w:color="auto"/>
                <w:bottom w:val="none" w:sz="0" w:space="0" w:color="auto"/>
                <w:right w:val="none" w:sz="0" w:space="0" w:color="auto"/>
              </w:divBdr>
              <w:divsChild>
                <w:div w:id="540167651">
                  <w:marLeft w:val="0"/>
                  <w:marRight w:val="0"/>
                  <w:marTop w:val="0"/>
                  <w:marBottom w:val="0"/>
                  <w:divBdr>
                    <w:top w:val="none" w:sz="0" w:space="0" w:color="auto"/>
                    <w:left w:val="none" w:sz="0" w:space="0" w:color="auto"/>
                    <w:bottom w:val="none" w:sz="0" w:space="0" w:color="auto"/>
                    <w:right w:val="none" w:sz="0" w:space="0" w:color="auto"/>
                  </w:divBdr>
                  <w:divsChild>
                    <w:div w:id="1297417884">
                      <w:marLeft w:val="0"/>
                      <w:marRight w:val="0"/>
                      <w:marTop w:val="0"/>
                      <w:marBottom w:val="0"/>
                      <w:divBdr>
                        <w:top w:val="none" w:sz="0" w:space="0" w:color="auto"/>
                        <w:left w:val="none" w:sz="0" w:space="0" w:color="auto"/>
                        <w:bottom w:val="none" w:sz="0" w:space="0" w:color="auto"/>
                        <w:right w:val="none" w:sz="0" w:space="0" w:color="auto"/>
                      </w:divBdr>
                      <w:divsChild>
                        <w:div w:id="1626813989">
                          <w:marLeft w:val="0"/>
                          <w:marRight w:val="0"/>
                          <w:marTop w:val="0"/>
                          <w:marBottom w:val="0"/>
                          <w:divBdr>
                            <w:top w:val="none" w:sz="0" w:space="0" w:color="auto"/>
                            <w:left w:val="none" w:sz="0" w:space="0" w:color="auto"/>
                            <w:bottom w:val="none" w:sz="0" w:space="0" w:color="auto"/>
                            <w:right w:val="none" w:sz="0" w:space="0" w:color="auto"/>
                          </w:divBdr>
                          <w:divsChild>
                            <w:div w:id="1241210866">
                              <w:marLeft w:val="0"/>
                              <w:marRight w:val="0"/>
                              <w:marTop w:val="0"/>
                              <w:marBottom w:val="0"/>
                              <w:divBdr>
                                <w:top w:val="none" w:sz="0" w:space="0" w:color="auto"/>
                                <w:left w:val="none" w:sz="0" w:space="0" w:color="auto"/>
                                <w:bottom w:val="none" w:sz="0" w:space="0" w:color="auto"/>
                                <w:right w:val="none" w:sz="0" w:space="0" w:color="auto"/>
                              </w:divBdr>
                              <w:divsChild>
                                <w:div w:id="32971004">
                                  <w:marLeft w:val="0"/>
                                  <w:marRight w:val="0"/>
                                  <w:marTop w:val="0"/>
                                  <w:marBottom w:val="0"/>
                                  <w:divBdr>
                                    <w:top w:val="none" w:sz="0" w:space="0" w:color="auto"/>
                                    <w:left w:val="none" w:sz="0" w:space="0" w:color="auto"/>
                                    <w:bottom w:val="none" w:sz="0" w:space="0" w:color="auto"/>
                                    <w:right w:val="none" w:sz="0" w:space="0" w:color="auto"/>
                                  </w:divBdr>
                                </w:div>
                                <w:div w:id="357895234">
                                  <w:marLeft w:val="0"/>
                                  <w:marRight w:val="0"/>
                                  <w:marTop w:val="0"/>
                                  <w:marBottom w:val="0"/>
                                  <w:divBdr>
                                    <w:top w:val="none" w:sz="0" w:space="0" w:color="auto"/>
                                    <w:left w:val="none" w:sz="0" w:space="0" w:color="auto"/>
                                    <w:bottom w:val="none" w:sz="0" w:space="0" w:color="auto"/>
                                    <w:right w:val="none" w:sz="0" w:space="0" w:color="auto"/>
                                  </w:divBdr>
                                </w:div>
                              </w:divsChild>
                            </w:div>
                            <w:div w:id="910314830">
                              <w:marLeft w:val="0"/>
                              <w:marRight w:val="0"/>
                              <w:marTop w:val="0"/>
                              <w:marBottom w:val="0"/>
                              <w:divBdr>
                                <w:top w:val="none" w:sz="0" w:space="0" w:color="auto"/>
                                <w:left w:val="none" w:sz="0" w:space="0" w:color="auto"/>
                                <w:bottom w:val="none" w:sz="0" w:space="0" w:color="auto"/>
                                <w:right w:val="none" w:sz="0" w:space="0" w:color="auto"/>
                              </w:divBdr>
                              <w:divsChild>
                                <w:div w:id="2074504698">
                                  <w:marLeft w:val="0"/>
                                  <w:marRight w:val="0"/>
                                  <w:marTop w:val="0"/>
                                  <w:marBottom w:val="0"/>
                                  <w:divBdr>
                                    <w:top w:val="none" w:sz="0" w:space="0" w:color="auto"/>
                                    <w:left w:val="none" w:sz="0" w:space="0" w:color="auto"/>
                                    <w:bottom w:val="none" w:sz="0" w:space="0" w:color="auto"/>
                                    <w:right w:val="none" w:sz="0" w:space="0" w:color="auto"/>
                                  </w:divBdr>
                                </w:div>
                                <w:div w:id="897085896">
                                  <w:marLeft w:val="0"/>
                                  <w:marRight w:val="0"/>
                                  <w:marTop w:val="0"/>
                                  <w:marBottom w:val="0"/>
                                  <w:divBdr>
                                    <w:top w:val="none" w:sz="0" w:space="0" w:color="auto"/>
                                    <w:left w:val="none" w:sz="0" w:space="0" w:color="auto"/>
                                    <w:bottom w:val="none" w:sz="0" w:space="0" w:color="auto"/>
                                    <w:right w:val="none" w:sz="0" w:space="0" w:color="auto"/>
                                  </w:divBdr>
                                </w:div>
                              </w:divsChild>
                            </w:div>
                            <w:div w:id="592856061">
                              <w:marLeft w:val="0"/>
                              <w:marRight w:val="0"/>
                              <w:marTop w:val="0"/>
                              <w:marBottom w:val="0"/>
                              <w:divBdr>
                                <w:top w:val="none" w:sz="0" w:space="0" w:color="auto"/>
                                <w:left w:val="none" w:sz="0" w:space="0" w:color="auto"/>
                                <w:bottom w:val="none" w:sz="0" w:space="0" w:color="auto"/>
                                <w:right w:val="none" w:sz="0" w:space="0" w:color="auto"/>
                              </w:divBdr>
                              <w:divsChild>
                                <w:div w:id="1147089755">
                                  <w:marLeft w:val="0"/>
                                  <w:marRight w:val="0"/>
                                  <w:marTop w:val="0"/>
                                  <w:marBottom w:val="0"/>
                                  <w:divBdr>
                                    <w:top w:val="none" w:sz="0" w:space="0" w:color="auto"/>
                                    <w:left w:val="none" w:sz="0" w:space="0" w:color="auto"/>
                                    <w:bottom w:val="none" w:sz="0" w:space="0" w:color="auto"/>
                                    <w:right w:val="none" w:sz="0" w:space="0" w:color="auto"/>
                                  </w:divBdr>
                                </w:div>
                                <w:div w:id="13856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5594">
                          <w:marLeft w:val="0"/>
                          <w:marRight w:val="0"/>
                          <w:marTop w:val="0"/>
                          <w:marBottom w:val="0"/>
                          <w:divBdr>
                            <w:top w:val="none" w:sz="0" w:space="0" w:color="auto"/>
                            <w:left w:val="none" w:sz="0" w:space="0" w:color="auto"/>
                            <w:bottom w:val="none" w:sz="0" w:space="0" w:color="auto"/>
                            <w:right w:val="none" w:sz="0" w:space="0" w:color="auto"/>
                          </w:divBdr>
                        </w:div>
                        <w:div w:id="1131904966">
                          <w:marLeft w:val="0"/>
                          <w:marRight w:val="0"/>
                          <w:marTop w:val="0"/>
                          <w:marBottom w:val="0"/>
                          <w:divBdr>
                            <w:top w:val="none" w:sz="0" w:space="0" w:color="auto"/>
                            <w:left w:val="none" w:sz="0" w:space="0" w:color="auto"/>
                            <w:bottom w:val="none" w:sz="0" w:space="0" w:color="auto"/>
                            <w:right w:val="none" w:sz="0" w:space="0" w:color="auto"/>
                          </w:divBdr>
                        </w:div>
                        <w:div w:id="1811945320">
                          <w:marLeft w:val="0"/>
                          <w:marRight w:val="0"/>
                          <w:marTop w:val="0"/>
                          <w:marBottom w:val="0"/>
                          <w:divBdr>
                            <w:top w:val="none" w:sz="0" w:space="0" w:color="auto"/>
                            <w:left w:val="none" w:sz="0" w:space="0" w:color="auto"/>
                            <w:bottom w:val="none" w:sz="0" w:space="0" w:color="auto"/>
                            <w:right w:val="none" w:sz="0" w:space="0" w:color="auto"/>
                          </w:divBdr>
                        </w:div>
                        <w:div w:id="2026400977">
                          <w:marLeft w:val="0"/>
                          <w:marRight w:val="0"/>
                          <w:marTop w:val="0"/>
                          <w:marBottom w:val="0"/>
                          <w:divBdr>
                            <w:top w:val="none" w:sz="0" w:space="0" w:color="auto"/>
                            <w:left w:val="none" w:sz="0" w:space="0" w:color="auto"/>
                            <w:bottom w:val="none" w:sz="0" w:space="0" w:color="auto"/>
                            <w:right w:val="none" w:sz="0" w:space="0" w:color="auto"/>
                          </w:divBdr>
                        </w:div>
                        <w:div w:id="599071602">
                          <w:marLeft w:val="0"/>
                          <w:marRight w:val="0"/>
                          <w:marTop w:val="0"/>
                          <w:marBottom w:val="0"/>
                          <w:divBdr>
                            <w:top w:val="none" w:sz="0" w:space="0" w:color="auto"/>
                            <w:left w:val="none" w:sz="0" w:space="0" w:color="auto"/>
                            <w:bottom w:val="none" w:sz="0" w:space="0" w:color="auto"/>
                            <w:right w:val="none" w:sz="0" w:space="0" w:color="auto"/>
                          </w:divBdr>
                        </w:div>
                        <w:div w:id="60106122">
                          <w:marLeft w:val="0"/>
                          <w:marRight w:val="0"/>
                          <w:marTop w:val="0"/>
                          <w:marBottom w:val="0"/>
                          <w:divBdr>
                            <w:top w:val="none" w:sz="0" w:space="0" w:color="auto"/>
                            <w:left w:val="none" w:sz="0" w:space="0" w:color="auto"/>
                            <w:bottom w:val="none" w:sz="0" w:space="0" w:color="auto"/>
                            <w:right w:val="none" w:sz="0" w:space="0" w:color="auto"/>
                          </w:divBdr>
                        </w:div>
                        <w:div w:id="1118912291">
                          <w:marLeft w:val="0"/>
                          <w:marRight w:val="0"/>
                          <w:marTop w:val="0"/>
                          <w:marBottom w:val="0"/>
                          <w:divBdr>
                            <w:top w:val="none" w:sz="0" w:space="0" w:color="auto"/>
                            <w:left w:val="none" w:sz="0" w:space="0" w:color="auto"/>
                            <w:bottom w:val="none" w:sz="0" w:space="0" w:color="auto"/>
                            <w:right w:val="none" w:sz="0" w:space="0" w:color="auto"/>
                          </w:divBdr>
                          <w:divsChild>
                            <w:div w:id="1058438630">
                              <w:marLeft w:val="0"/>
                              <w:marRight w:val="0"/>
                              <w:marTop w:val="0"/>
                              <w:marBottom w:val="0"/>
                              <w:divBdr>
                                <w:top w:val="none" w:sz="0" w:space="0" w:color="auto"/>
                                <w:left w:val="none" w:sz="0" w:space="0" w:color="auto"/>
                                <w:bottom w:val="none" w:sz="0" w:space="0" w:color="auto"/>
                                <w:right w:val="none" w:sz="0" w:space="0" w:color="auto"/>
                              </w:divBdr>
                            </w:div>
                            <w:div w:id="2093434111">
                              <w:marLeft w:val="0"/>
                              <w:marRight w:val="0"/>
                              <w:marTop w:val="0"/>
                              <w:marBottom w:val="0"/>
                              <w:divBdr>
                                <w:top w:val="none" w:sz="0" w:space="0" w:color="auto"/>
                                <w:left w:val="none" w:sz="0" w:space="0" w:color="auto"/>
                                <w:bottom w:val="none" w:sz="0" w:space="0" w:color="auto"/>
                                <w:right w:val="none" w:sz="0" w:space="0" w:color="auto"/>
                              </w:divBdr>
                            </w:div>
                            <w:div w:id="1186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988332">
          <w:marLeft w:val="0"/>
          <w:marRight w:val="0"/>
          <w:marTop w:val="0"/>
          <w:marBottom w:val="0"/>
          <w:divBdr>
            <w:top w:val="none" w:sz="0" w:space="0" w:color="auto"/>
            <w:left w:val="none" w:sz="0" w:space="0" w:color="auto"/>
            <w:bottom w:val="none" w:sz="0" w:space="0" w:color="auto"/>
            <w:right w:val="none" w:sz="0" w:space="0" w:color="auto"/>
          </w:divBdr>
          <w:divsChild>
            <w:div w:id="1669938366">
              <w:marLeft w:val="0"/>
              <w:marRight w:val="0"/>
              <w:marTop w:val="0"/>
              <w:marBottom w:val="0"/>
              <w:divBdr>
                <w:top w:val="none" w:sz="0" w:space="0" w:color="auto"/>
                <w:left w:val="none" w:sz="0" w:space="0" w:color="auto"/>
                <w:bottom w:val="none" w:sz="0" w:space="0" w:color="auto"/>
                <w:right w:val="none" w:sz="0" w:space="0" w:color="auto"/>
              </w:divBdr>
              <w:divsChild>
                <w:div w:id="12267095">
                  <w:marLeft w:val="0"/>
                  <w:marRight w:val="0"/>
                  <w:marTop w:val="0"/>
                  <w:marBottom w:val="0"/>
                  <w:divBdr>
                    <w:top w:val="none" w:sz="0" w:space="0" w:color="auto"/>
                    <w:left w:val="none" w:sz="0" w:space="0" w:color="auto"/>
                    <w:bottom w:val="none" w:sz="0" w:space="0" w:color="auto"/>
                    <w:right w:val="none" w:sz="0" w:space="0" w:color="auto"/>
                  </w:divBdr>
                  <w:divsChild>
                    <w:div w:id="1771120431">
                      <w:marLeft w:val="0"/>
                      <w:marRight w:val="240"/>
                      <w:marTop w:val="0"/>
                      <w:marBottom w:val="0"/>
                      <w:divBdr>
                        <w:top w:val="none" w:sz="0" w:space="0" w:color="auto"/>
                        <w:left w:val="none" w:sz="0" w:space="0" w:color="auto"/>
                        <w:bottom w:val="none" w:sz="0" w:space="0" w:color="auto"/>
                        <w:right w:val="none" w:sz="0" w:space="0" w:color="auto"/>
                      </w:divBdr>
                    </w:div>
                    <w:div w:id="914900893">
                      <w:marLeft w:val="0"/>
                      <w:marRight w:val="0"/>
                      <w:marTop w:val="0"/>
                      <w:marBottom w:val="0"/>
                      <w:divBdr>
                        <w:top w:val="none" w:sz="0" w:space="0" w:color="auto"/>
                        <w:left w:val="none" w:sz="0" w:space="0" w:color="auto"/>
                        <w:bottom w:val="none" w:sz="0" w:space="0" w:color="auto"/>
                        <w:right w:val="none" w:sz="0" w:space="0" w:color="auto"/>
                      </w:divBdr>
                      <w:divsChild>
                        <w:div w:id="1178958863">
                          <w:marLeft w:val="0"/>
                          <w:marRight w:val="0"/>
                          <w:marTop w:val="0"/>
                          <w:marBottom w:val="0"/>
                          <w:divBdr>
                            <w:top w:val="none" w:sz="0" w:space="0" w:color="auto"/>
                            <w:left w:val="none" w:sz="0" w:space="0" w:color="auto"/>
                            <w:bottom w:val="none" w:sz="0" w:space="0" w:color="auto"/>
                            <w:right w:val="none" w:sz="0" w:space="0" w:color="auto"/>
                          </w:divBdr>
                          <w:divsChild>
                            <w:div w:id="1377705578">
                              <w:marLeft w:val="0"/>
                              <w:marRight w:val="0"/>
                              <w:marTop w:val="0"/>
                              <w:marBottom w:val="0"/>
                              <w:divBdr>
                                <w:top w:val="none" w:sz="0" w:space="0" w:color="auto"/>
                                <w:left w:val="none" w:sz="0" w:space="0" w:color="auto"/>
                                <w:bottom w:val="none" w:sz="0" w:space="0" w:color="auto"/>
                                <w:right w:val="none" w:sz="0" w:space="0" w:color="auto"/>
                              </w:divBdr>
                              <w:divsChild>
                                <w:div w:id="1504390884">
                                  <w:marLeft w:val="0"/>
                                  <w:marRight w:val="0"/>
                                  <w:marTop w:val="0"/>
                                  <w:marBottom w:val="0"/>
                                  <w:divBdr>
                                    <w:top w:val="none" w:sz="0" w:space="0" w:color="auto"/>
                                    <w:left w:val="none" w:sz="0" w:space="0" w:color="auto"/>
                                    <w:bottom w:val="none" w:sz="0" w:space="0" w:color="auto"/>
                                    <w:right w:val="none" w:sz="0" w:space="0" w:color="auto"/>
                                  </w:divBdr>
                                </w:div>
                                <w:div w:id="1903909129">
                                  <w:marLeft w:val="0"/>
                                  <w:marRight w:val="0"/>
                                  <w:marTop w:val="0"/>
                                  <w:marBottom w:val="0"/>
                                  <w:divBdr>
                                    <w:top w:val="none" w:sz="0" w:space="0" w:color="auto"/>
                                    <w:left w:val="none" w:sz="0" w:space="0" w:color="auto"/>
                                    <w:bottom w:val="none" w:sz="0" w:space="0" w:color="auto"/>
                                    <w:right w:val="none" w:sz="0" w:space="0" w:color="auto"/>
                                  </w:divBdr>
                                </w:div>
                              </w:divsChild>
                            </w:div>
                            <w:div w:id="765806931">
                              <w:marLeft w:val="0"/>
                              <w:marRight w:val="0"/>
                              <w:marTop w:val="0"/>
                              <w:marBottom w:val="0"/>
                              <w:divBdr>
                                <w:top w:val="none" w:sz="0" w:space="0" w:color="auto"/>
                                <w:left w:val="none" w:sz="0" w:space="0" w:color="auto"/>
                                <w:bottom w:val="none" w:sz="0" w:space="0" w:color="auto"/>
                                <w:right w:val="none" w:sz="0" w:space="0" w:color="auto"/>
                              </w:divBdr>
                              <w:divsChild>
                                <w:div w:id="1374891545">
                                  <w:marLeft w:val="0"/>
                                  <w:marRight w:val="0"/>
                                  <w:marTop w:val="0"/>
                                  <w:marBottom w:val="0"/>
                                  <w:divBdr>
                                    <w:top w:val="none" w:sz="0" w:space="0" w:color="auto"/>
                                    <w:left w:val="none" w:sz="0" w:space="0" w:color="auto"/>
                                    <w:bottom w:val="none" w:sz="0" w:space="0" w:color="auto"/>
                                    <w:right w:val="none" w:sz="0" w:space="0" w:color="auto"/>
                                  </w:divBdr>
                                </w:div>
                                <w:div w:id="245313297">
                                  <w:marLeft w:val="0"/>
                                  <w:marRight w:val="0"/>
                                  <w:marTop w:val="0"/>
                                  <w:marBottom w:val="0"/>
                                  <w:divBdr>
                                    <w:top w:val="none" w:sz="0" w:space="0" w:color="auto"/>
                                    <w:left w:val="none" w:sz="0" w:space="0" w:color="auto"/>
                                    <w:bottom w:val="none" w:sz="0" w:space="0" w:color="auto"/>
                                    <w:right w:val="none" w:sz="0" w:space="0" w:color="auto"/>
                                  </w:divBdr>
                                </w:div>
                              </w:divsChild>
                            </w:div>
                            <w:div w:id="865094056">
                              <w:marLeft w:val="0"/>
                              <w:marRight w:val="0"/>
                              <w:marTop w:val="0"/>
                              <w:marBottom w:val="0"/>
                              <w:divBdr>
                                <w:top w:val="none" w:sz="0" w:space="0" w:color="auto"/>
                                <w:left w:val="none" w:sz="0" w:space="0" w:color="auto"/>
                                <w:bottom w:val="none" w:sz="0" w:space="0" w:color="auto"/>
                                <w:right w:val="none" w:sz="0" w:space="0" w:color="auto"/>
                              </w:divBdr>
                              <w:divsChild>
                                <w:div w:id="634801355">
                                  <w:marLeft w:val="0"/>
                                  <w:marRight w:val="0"/>
                                  <w:marTop w:val="0"/>
                                  <w:marBottom w:val="0"/>
                                  <w:divBdr>
                                    <w:top w:val="none" w:sz="0" w:space="0" w:color="auto"/>
                                    <w:left w:val="none" w:sz="0" w:space="0" w:color="auto"/>
                                    <w:bottom w:val="none" w:sz="0" w:space="0" w:color="auto"/>
                                    <w:right w:val="none" w:sz="0" w:space="0" w:color="auto"/>
                                  </w:divBdr>
                                </w:div>
                                <w:div w:id="8645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6283">
                          <w:marLeft w:val="0"/>
                          <w:marRight w:val="0"/>
                          <w:marTop w:val="0"/>
                          <w:marBottom w:val="0"/>
                          <w:divBdr>
                            <w:top w:val="none" w:sz="0" w:space="0" w:color="auto"/>
                            <w:left w:val="none" w:sz="0" w:space="0" w:color="auto"/>
                            <w:bottom w:val="none" w:sz="0" w:space="0" w:color="auto"/>
                            <w:right w:val="none" w:sz="0" w:space="0" w:color="auto"/>
                          </w:divBdr>
                        </w:div>
                        <w:div w:id="439448843">
                          <w:marLeft w:val="0"/>
                          <w:marRight w:val="0"/>
                          <w:marTop w:val="0"/>
                          <w:marBottom w:val="0"/>
                          <w:divBdr>
                            <w:top w:val="none" w:sz="0" w:space="0" w:color="auto"/>
                            <w:left w:val="none" w:sz="0" w:space="0" w:color="auto"/>
                            <w:bottom w:val="none" w:sz="0" w:space="0" w:color="auto"/>
                            <w:right w:val="none" w:sz="0" w:space="0" w:color="auto"/>
                          </w:divBdr>
                        </w:div>
                        <w:div w:id="1145900591">
                          <w:marLeft w:val="0"/>
                          <w:marRight w:val="0"/>
                          <w:marTop w:val="0"/>
                          <w:marBottom w:val="0"/>
                          <w:divBdr>
                            <w:top w:val="none" w:sz="0" w:space="0" w:color="auto"/>
                            <w:left w:val="none" w:sz="0" w:space="0" w:color="auto"/>
                            <w:bottom w:val="none" w:sz="0" w:space="0" w:color="auto"/>
                            <w:right w:val="none" w:sz="0" w:space="0" w:color="auto"/>
                          </w:divBdr>
                        </w:div>
                        <w:div w:id="733358008">
                          <w:marLeft w:val="0"/>
                          <w:marRight w:val="0"/>
                          <w:marTop w:val="0"/>
                          <w:marBottom w:val="0"/>
                          <w:divBdr>
                            <w:top w:val="none" w:sz="0" w:space="0" w:color="auto"/>
                            <w:left w:val="none" w:sz="0" w:space="0" w:color="auto"/>
                            <w:bottom w:val="none" w:sz="0" w:space="0" w:color="auto"/>
                            <w:right w:val="none" w:sz="0" w:space="0" w:color="auto"/>
                          </w:divBdr>
                        </w:div>
                        <w:div w:id="1388912218">
                          <w:marLeft w:val="0"/>
                          <w:marRight w:val="0"/>
                          <w:marTop w:val="0"/>
                          <w:marBottom w:val="0"/>
                          <w:divBdr>
                            <w:top w:val="none" w:sz="0" w:space="0" w:color="auto"/>
                            <w:left w:val="none" w:sz="0" w:space="0" w:color="auto"/>
                            <w:bottom w:val="none" w:sz="0" w:space="0" w:color="auto"/>
                            <w:right w:val="none" w:sz="0" w:space="0" w:color="auto"/>
                          </w:divBdr>
                        </w:div>
                        <w:div w:id="21174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551433">
      <w:bodyDiv w:val="1"/>
      <w:marLeft w:val="0"/>
      <w:marRight w:val="0"/>
      <w:marTop w:val="0"/>
      <w:marBottom w:val="0"/>
      <w:divBdr>
        <w:top w:val="none" w:sz="0" w:space="0" w:color="auto"/>
        <w:left w:val="none" w:sz="0" w:space="0" w:color="auto"/>
        <w:bottom w:val="none" w:sz="0" w:space="0" w:color="auto"/>
        <w:right w:val="none" w:sz="0" w:space="0" w:color="auto"/>
      </w:divBdr>
    </w:div>
    <w:div w:id="1178230784">
      <w:bodyDiv w:val="1"/>
      <w:marLeft w:val="0"/>
      <w:marRight w:val="0"/>
      <w:marTop w:val="0"/>
      <w:marBottom w:val="0"/>
      <w:divBdr>
        <w:top w:val="none" w:sz="0" w:space="0" w:color="auto"/>
        <w:left w:val="none" w:sz="0" w:space="0" w:color="auto"/>
        <w:bottom w:val="none" w:sz="0" w:space="0" w:color="auto"/>
        <w:right w:val="none" w:sz="0" w:space="0" w:color="auto"/>
      </w:divBdr>
    </w:div>
    <w:div w:id="1229028369">
      <w:bodyDiv w:val="1"/>
      <w:marLeft w:val="0"/>
      <w:marRight w:val="0"/>
      <w:marTop w:val="0"/>
      <w:marBottom w:val="0"/>
      <w:divBdr>
        <w:top w:val="none" w:sz="0" w:space="0" w:color="auto"/>
        <w:left w:val="none" w:sz="0" w:space="0" w:color="auto"/>
        <w:bottom w:val="none" w:sz="0" w:space="0" w:color="auto"/>
        <w:right w:val="none" w:sz="0" w:space="0" w:color="auto"/>
      </w:divBdr>
    </w:div>
    <w:div w:id="1262101265">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9593">
      <w:bodyDiv w:val="1"/>
      <w:marLeft w:val="0"/>
      <w:marRight w:val="0"/>
      <w:marTop w:val="0"/>
      <w:marBottom w:val="0"/>
      <w:divBdr>
        <w:top w:val="none" w:sz="0" w:space="0" w:color="auto"/>
        <w:left w:val="none" w:sz="0" w:space="0" w:color="auto"/>
        <w:bottom w:val="none" w:sz="0" w:space="0" w:color="auto"/>
        <w:right w:val="none" w:sz="0" w:space="0" w:color="auto"/>
      </w:divBdr>
    </w:div>
    <w:div w:id="1449007490">
      <w:bodyDiv w:val="1"/>
      <w:marLeft w:val="0"/>
      <w:marRight w:val="0"/>
      <w:marTop w:val="0"/>
      <w:marBottom w:val="0"/>
      <w:divBdr>
        <w:top w:val="none" w:sz="0" w:space="0" w:color="auto"/>
        <w:left w:val="none" w:sz="0" w:space="0" w:color="auto"/>
        <w:bottom w:val="none" w:sz="0" w:space="0" w:color="auto"/>
        <w:right w:val="none" w:sz="0" w:space="0" w:color="auto"/>
      </w:divBdr>
    </w:div>
    <w:div w:id="1482425471">
      <w:bodyDiv w:val="1"/>
      <w:marLeft w:val="0"/>
      <w:marRight w:val="0"/>
      <w:marTop w:val="0"/>
      <w:marBottom w:val="0"/>
      <w:divBdr>
        <w:top w:val="none" w:sz="0" w:space="0" w:color="auto"/>
        <w:left w:val="none" w:sz="0" w:space="0" w:color="auto"/>
        <w:bottom w:val="none" w:sz="0" w:space="0" w:color="auto"/>
        <w:right w:val="none" w:sz="0" w:space="0" w:color="auto"/>
      </w:divBdr>
    </w:div>
    <w:div w:id="1499538814">
      <w:bodyDiv w:val="1"/>
      <w:marLeft w:val="0"/>
      <w:marRight w:val="0"/>
      <w:marTop w:val="0"/>
      <w:marBottom w:val="0"/>
      <w:divBdr>
        <w:top w:val="none" w:sz="0" w:space="0" w:color="auto"/>
        <w:left w:val="none" w:sz="0" w:space="0" w:color="auto"/>
        <w:bottom w:val="none" w:sz="0" w:space="0" w:color="auto"/>
        <w:right w:val="none" w:sz="0" w:space="0" w:color="auto"/>
      </w:divBdr>
      <w:divsChild>
        <w:div w:id="9534141">
          <w:marLeft w:val="0"/>
          <w:marRight w:val="0"/>
          <w:marTop w:val="0"/>
          <w:marBottom w:val="0"/>
          <w:divBdr>
            <w:top w:val="none" w:sz="0" w:space="0" w:color="auto"/>
            <w:left w:val="none" w:sz="0" w:space="0" w:color="auto"/>
            <w:bottom w:val="none" w:sz="0" w:space="0" w:color="auto"/>
            <w:right w:val="none" w:sz="0" w:space="0" w:color="auto"/>
          </w:divBdr>
          <w:divsChild>
            <w:div w:id="1368140956">
              <w:marLeft w:val="0"/>
              <w:marRight w:val="0"/>
              <w:marTop w:val="0"/>
              <w:marBottom w:val="0"/>
              <w:divBdr>
                <w:top w:val="none" w:sz="0" w:space="0" w:color="auto"/>
                <w:left w:val="none" w:sz="0" w:space="0" w:color="auto"/>
                <w:bottom w:val="none" w:sz="0" w:space="0" w:color="auto"/>
                <w:right w:val="none" w:sz="0" w:space="0" w:color="auto"/>
              </w:divBdr>
              <w:divsChild>
                <w:div w:id="1130978553">
                  <w:marLeft w:val="0"/>
                  <w:marRight w:val="0"/>
                  <w:marTop w:val="0"/>
                  <w:marBottom w:val="0"/>
                  <w:divBdr>
                    <w:top w:val="none" w:sz="0" w:space="0" w:color="auto"/>
                    <w:left w:val="none" w:sz="0" w:space="0" w:color="auto"/>
                    <w:bottom w:val="none" w:sz="0" w:space="0" w:color="auto"/>
                    <w:right w:val="none" w:sz="0" w:space="0" w:color="auto"/>
                  </w:divBdr>
                  <w:divsChild>
                    <w:div w:id="15755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1893">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706623">
      <w:bodyDiv w:val="1"/>
      <w:marLeft w:val="0"/>
      <w:marRight w:val="0"/>
      <w:marTop w:val="0"/>
      <w:marBottom w:val="0"/>
      <w:divBdr>
        <w:top w:val="none" w:sz="0" w:space="0" w:color="auto"/>
        <w:left w:val="none" w:sz="0" w:space="0" w:color="auto"/>
        <w:bottom w:val="none" w:sz="0" w:space="0" w:color="auto"/>
        <w:right w:val="none" w:sz="0" w:space="0" w:color="auto"/>
      </w:divBdr>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56764343">
      <w:bodyDiv w:val="1"/>
      <w:marLeft w:val="0"/>
      <w:marRight w:val="0"/>
      <w:marTop w:val="0"/>
      <w:marBottom w:val="0"/>
      <w:divBdr>
        <w:top w:val="none" w:sz="0" w:space="0" w:color="auto"/>
        <w:left w:val="none" w:sz="0" w:space="0" w:color="auto"/>
        <w:bottom w:val="none" w:sz="0" w:space="0" w:color="auto"/>
        <w:right w:val="none" w:sz="0" w:space="0" w:color="auto"/>
      </w:divBdr>
    </w:div>
    <w:div w:id="1657758254">
      <w:bodyDiv w:val="1"/>
      <w:marLeft w:val="0"/>
      <w:marRight w:val="0"/>
      <w:marTop w:val="0"/>
      <w:marBottom w:val="0"/>
      <w:divBdr>
        <w:top w:val="none" w:sz="0" w:space="0" w:color="auto"/>
        <w:left w:val="none" w:sz="0" w:space="0" w:color="auto"/>
        <w:bottom w:val="none" w:sz="0" w:space="0" w:color="auto"/>
        <w:right w:val="none" w:sz="0" w:space="0" w:color="auto"/>
      </w:divBdr>
    </w:div>
    <w:div w:id="1676109960">
      <w:bodyDiv w:val="1"/>
      <w:marLeft w:val="0"/>
      <w:marRight w:val="0"/>
      <w:marTop w:val="0"/>
      <w:marBottom w:val="0"/>
      <w:divBdr>
        <w:top w:val="none" w:sz="0" w:space="0" w:color="auto"/>
        <w:left w:val="none" w:sz="0" w:space="0" w:color="auto"/>
        <w:bottom w:val="none" w:sz="0" w:space="0" w:color="auto"/>
        <w:right w:val="none" w:sz="0" w:space="0" w:color="auto"/>
      </w:divBdr>
    </w:div>
    <w:div w:id="1680692525">
      <w:bodyDiv w:val="1"/>
      <w:marLeft w:val="0"/>
      <w:marRight w:val="0"/>
      <w:marTop w:val="0"/>
      <w:marBottom w:val="0"/>
      <w:divBdr>
        <w:top w:val="none" w:sz="0" w:space="0" w:color="auto"/>
        <w:left w:val="none" w:sz="0" w:space="0" w:color="auto"/>
        <w:bottom w:val="none" w:sz="0" w:space="0" w:color="auto"/>
        <w:right w:val="none" w:sz="0" w:space="0" w:color="auto"/>
      </w:divBdr>
    </w:div>
    <w:div w:id="1741707323">
      <w:bodyDiv w:val="1"/>
      <w:marLeft w:val="0"/>
      <w:marRight w:val="0"/>
      <w:marTop w:val="0"/>
      <w:marBottom w:val="0"/>
      <w:divBdr>
        <w:top w:val="none" w:sz="0" w:space="0" w:color="auto"/>
        <w:left w:val="none" w:sz="0" w:space="0" w:color="auto"/>
        <w:bottom w:val="none" w:sz="0" w:space="0" w:color="auto"/>
        <w:right w:val="none" w:sz="0" w:space="0" w:color="auto"/>
      </w:divBdr>
    </w:div>
    <w:div w:id="1788742790">
      <w:bodyDiv w:val="1"/>
      <w:marLeft w:val="0"/>
      <w:marRight w:val="0"/>
      <w:marTop w:val="0"/>
      <w:marBottom w:val="0"/>
      <w:divBdr>
        <w:top w:val="none" w:sz="0" w:space="0" w:color="auto"/>
        <w:left w:val="none" w:sz="0" w:space="0" w:color="auto"/>
        <w:bottom w:val="none" w:sz="0" w:space="0" w:color="auto"/>
        <w:right w:val="none" w:sz="0" w:space="0" w:color="auto"/>
      </w:divBdr>
    </w:div>
    <w:div w:id="1793133758">
      <w:bodyDiv w:val="1"/>
      <w:marLeft w:val="0"/>
      <w:marRight w:val="0"/>
      <w:marTop w:val="0"/>
      <w:marBottom w:val="0"/>
      <w:divBdr>
        <w:top w:val="none" w:sz="0" w:space="0" w:color="auto"/>
        <w:left w:val="none" w:sz="0" w:space="0" w:color="auto"/>
        <w:bottom w:val="none" w:sz="0" w:space="0" w:color="auto"/>
        <w:right w:val="none" w:sz="0" w:space="0" w:color="auto"/>
      </w:divBdr>
    </w:div>
    <w:div w:id="1837573180">
      <w:bodyDiv w:val="1"/>
      <w:marLeft w:val="0"/>
      <w:marRight w:val="0"/>
      <w:marTop w:val="0"/>
      <w:marBottom w:val="0"/>
      <w:divBdr>
        <w:top w:val="none" w:sz="0" w:space="0" w:color="auto"/>
        <w:left w:val="none" w:sz="0" w:space="0" w:color="auto"/>
        <w:bottom w:val="none" w:sz="0" w:space="0" w:color="auto"/>
        <w:right w:val="none" w:sz="0" w:space="0" w:color="auto"/>
      </w:divBdr>
    </w:div>
    <w:div w:id="1853450196">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1969043332">
      <w:bodyDiv w:val="1"/>
      <w:marLeft w:val="0"/>
      <w:marRight w:val="0"/>
      <w:marTop w:val="0"/>
      <w:marBottom w:val="0"/>
      <w:divBdr>
        <w:top w:val="none" w:sz="0" w:space="0" w:color="auto"/>
        <w:left w:val="none" w:sz="0" w:space="0" w:color="auto"/>
        <w:bottom w:val="none" w:sz="0" w:space="0" w:color="auto"/>
        <w:right w:val="none" w:sz="0" w:space="0" w:color="auto"/>
      </w:divBdr>
    </w:div>
    <w:div w:id="1987932541">
      <w:bodyDiv w:val="1"/>
      <w:marLeft w:val="0"/>
      <w:marRight w:val="0"/>
      <w:marTop w:val="0"/>
      <w:marBottom w:val="0"/>
      <w:divBdr>
        <w:top w:val="none" w:sz="0" w:space="0" w:color="auto"/>
        <w:left w:val="none" w:sz="0" w:space="0" w:color="auto"/>
        <w:bottom w:val="none" w:sz="0" w:space="0" w:color="auto"/>
        <w:right w:val="none" w:sz="0" w:space="0" w:color="auto"/>
      </w:divBdr>
    </w:div>
    <w:div w:id="2016759660">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35576481">
      <w:bodyDiv w:val="1"/>
      <w:marLeft w:val="0"/>
      <w:marRight w:val="0"/>
      <w:marTop w:val="0"/>
      <w:marBottom w:val="0"/>
      <w:divBdr>
        <w:top w:val="none" w:sz="0" w:space="0" w:color="auto"/>
        <w:left w:val="none" w:sz="0" w:space="0" w:color="auto"/>
        <w:bottom w:val="none" w:sz="0" w:space="0" w:color="auto"/>
        <w:right w:val="none" w:sz="0" w:space="0" w:color="auto"/>
      </w:divBdr>
    </w:div>
    <w:div w:id="213274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s://pubmed.ncbi.nlm.nih.gov/26554265/" TargetMode="External"/><Relationship Id="rId13" Type="http://schemas.openxmlformats.org/officeDocument/2006/relationships/hyperlink" Target="https://www.tandfonline.com/doi/abs/10.1080/07421222.2017.1334477" TargetMode="External"/><Relationship Id="rId18" Type="http://schemas.openxmlformats.org/officeDocument/2006/relationships/hyperlink" Target="https://www.who.int/news-room/detail/03-02-2017-early-cancer-diagnosis-saves-lives-cuts-treatment-costs" TargetMode="External"/><Relationship Id="rId3" Type="http://schemas.openxmlformats.org/officeDocument/2006/relationships/hyperlink" Target="https://pubmed.ncbi.nlm.nih.gov/18528470/" TargetMode="External"/><Relationship Id="rId21" Type="http://schemas.openxmlformats.org/officeDocument/2006/relationships/hyperlink" Target="https://pubmed.ncbi.nlm.nih.gov/26614881/" TargetMode="External"/><Relationship Id="rId7" Type="http://schemas.openxmlformats.org/officeDocument/2006/relationships/hyperlink" Target="https://www.acr.org/Practice-Management-Quality-Informatics/Imaging-3/Case-Studies/Quality-and-Safety/Early-Action-Boosts-Patient-Satisfaction" TargetMode="External"/><Relationship Id="rId12" Type="http://schemas.openxmlformats.org/officeDocument/2006/relationships/hyperlink" Target="https://www.healthit.gov/topic/health-it-and-health-information-exchange-basics/improve-care-coordination" TargetMode="External"/><Relationship Id="rId17" Type="http://schemas.openxmlformats.org/officeDocument/2006/relationships/hyperlink" Target="https://www.who.int/news-room/detail/03-02-2017-early-cancer-diagnosis-saves-lives-cuts-treatment-costs" TargetMode="External"/><Relationship Id="rId2" Type="http://schemas.openxmlformats.org/officeDocument/2006/relationships/hyperlink" Target="https://pubmed.ncbi.nlm.nih.gov/18528470/" TargetMode="External"/><Relationship Id="rId16" Type="http://schemas.openxmlformats.org/officeDocument/2006/relationships/hyperlink" Target="https://www.cms.gov/Outreach-and-Education/Medicare-Learning-Network-MLN/MLNProducts/Downloads/ICN909060-IDTF-Fact-Sheet.pdf" TargetMode="External"/><Relationship Id="rId20" Type="http://schemas.openxmlformats.org/officeDocument/2006/relationships/hyperlink" Target="https://www.rwjf.org/en/library/research/2013/03/how-can-early-treatment-of-serious-mental-illness-improve-lives-.html" TargetMode="External"/><Relationship Id="rId1" Type="http://schemas.openxmlformats.org/officeDocument/2006/relationships/hyperlink" Target="https://www.mass.gov/files/documents/2016/07/wb/healthy-aging-data-report.pdf" TargetMode="External"/><Relationship Id="rId6" Type="http://schemas.openxmlformats.org/officeDocument/2006/relationships/hyperlink" Target="https://www.acr.org/Practice-Management-Quality-Informatics/Imaging-3/Case-Studies/Quality-and-Safety/Early-Action-Boosts-Patient-Satisfaction" TargetMode="External"/><Relationship Id="rId11" Type="http://schemas.openxmlformats.org/officeDocument/2006/relationships/hyperlink" Target="https://www.healthit.gov/topic/health-it-and-health-information-exchange-basics/improve-care-coordination" TargetMode="External"/><Relationship Id="rId5" Type="http://schemas.openxmlformats.org/officeDocument/2006/relationships/hyperlink" Target="https://www.ncbi.nlm.nih.gov/pmc/articles/PMC1955366/" TargetMode="External"/><Relationship Id="rId15" Type="http://schemas.openxmlformats.org/officeDocument/2006/relationships/hyperlink" Target="https://www.healthit.gov/topic/health-it-and-health-information-exchange-basics/improved-diagnostics-patient-outcomes" TargetMode="External"/><Relationship Id="rId10" Type="http://schemas.openxmlformats.org/officeDocument/2006/relationships/hyperlink" Target="https://www.cdc.gov/nchs/pressroom/states/massachusetts/massachusetts.htm" TargetMode="External"/><Relationship Id="rId19" Type="http://schemas.openxmlformats.org/officeDocument/2006/relationships/hyperlink" Target="https://www.rwjf.org/en/library/research/2013/03/how-can-early-treatment-of-serious-mental-illness-improve-lives-.html" TargetMode="External"/><Relationship Id="rId4" Type="http://schemas.openxmlformats.org/officeDocument/2006/relationships/hyperlink" Target="https://www.ncbi.nlm.nih.gov/pmc/articles/PMC1955366/" TargetMode="External"/><Relationship Id="rId9" Type="http://schemas.openxmlformats.org/officeDocument/2006/relationships/hyperlink" Target="https://pubmed.ncbi.nlm.nih.gov/26554265/" TargetMode="External"/><Relationship Id="rId14" Type="http://schemas.openxmlformats.org/officeDocument/2006/relationships/hyperlink" Target="https://www.tandfonline.com/doi/abs/10.1080/07421222.2017.1334477" TargetMode="External"/><Relationship Id="rId22" Type="http://schemas.openxmlformats.org/officeDocument/2006/relationships/hyperlink" Target="https://pubmed.ncbi.nlm.nih.gov/2661488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doc/community-engagement-guidelines-for-community-health-planning-pdf/download" TargetMode="External"/><Relationship Id="rId2" Type="http://schemas.openxmlformats.org/officeDocument/2006/relationships/hyperlink" Target="https://www.mass.gov/lists/cancer-incidence-city-town-supplement" TargetMode="External"/><Relationship Id="rId1" Type="http://schemas.openxmlformats.org/officeDocument/2006/relationships/hyperlink" Target="https://www.melrosewakefield.org" TargetMode="External"/><Relationship Id="rId4" Type="http://schemas.openxmlformats.org/officeDocument/2006/relationships/hyperlink" Target="https://www.mass.gov/files/documents/2018/12/31/jud-lib-105cmr100.pdf" TargetMode="Externa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b1e1941-e971-4fcd-9647-5c92aa44abc0">
      <UserInfo>
        <DisplayName>Jacques-Curewitz, Jocelyn (DPH)</DisplayName>
        <AccountId>44</AccountId>
        <AccountType/>
      </UserInfo>
      <UserInfo>
        <DisplayName>Catulle, Fabiola (DPH)</DisplayName>
        <AccountId>52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F1FC50-B7E8-4129-A96B-2F4C15B8A7E7}">
  <ds:schemaRefs>
    <ds:schemaRef ds:uri="http://schemas.microsoft.com/office/2006/metadata/properties"/>
    <ds:schemaRef ds:uri="http://schemas.microsoft.com/office/infopath/2007/PartnerControls"/>
    <ds:schemaRef ds:uri="fb1e1941-e971-4fcd-9647-5c92aa44abc0"/>
  </ds:schemaRefs>
</ds:datastoreItem>
</file>

<file path=customXml/itemProps2.xml><?xml version="1.0" encoding="utf-8"?>
<ds:datastoreItem xmlns:ds="http://schemas.openxmlformats.org/officeDocument/2006/customXml" ds:itemID="{40F68E3F-0763-491E-B4CB-915CC07B5F5A}">
  <ds:schemaRefs>
    <ds:schemaRef ds:uri="http://schemas.openxmlformats.org/officeDocument/2006/bibliography"/>
  </ds:schemaRefs>
</ds:datastoreItem>
</file>

<file path=customXml/itemProps3.xml><?xml version="1.0" encoding="utf-8"?>
<ds:datastoreItem xmlns:ds="http://schemas.openxmlformats.org/officeDocument/2006/customXml" ds:itemID="{6C11717B-6BED-4B4D-99DF-9C6A53A4F871}">
  <ds:schemaRefs>
    <ds:schemaRef ds:uri="http://schemas.microsoft.com/sharepoint/v3/contenttype/forms"/>
  </ds:schemaRefs>
</ds:datastoreItem>
</file>

<file path=customXml/itemProps4.xml><?xml version="1.0" encoding="utf-8"?>
<ds:datastoreItem xmlns:ds="http://schemas.openxmlformats.org/officeDocument/2006/customXml" ds:itemID="{7D7EC631-374A-4FDF-ABA9-CE3E38F4F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8141</Words>
  <Characters>46406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dc:creator>
  <cp:lastModifiedBy>Marks, Brett (DPH)</cp:lastModifiedBy>
  <cp:revision>6</cp:revision>
  <cp:lastPrinted>2020-12-13T15:58:00Z</cp:lastPrinted>
  <dcterms:created xsi:type="dcterms:W3CDTF">2022-12-09T14:05:00Z</dcterms:created>
  <dcterms:modified xsi:type="dcterms:W3CDTF">2022-12-12T15:25:00Z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