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58" w:type="pct"/>
        <w:tblLook w:val="04A0" w:firstRow="1" w:lastRow="0" w:firstColumn="1" w:lastColumn="0" w:noHBand="0" w:noVBand="1"/>
        <w:tblCaption w:val="Staff Report to the Public Health Council for a Determination of Need"/>
        <w:tblDescription w:val="STAFF REPORT TO THE PUBLIC HEALTH COUNCIL&#10;FOR A DETERMINATION OF NEED&#10;Applicant Name  PAM Cubed, LLC&#10;Applicant Address  909 Sumner Street, Stoughton, MA 02072&#10;Filing Date November 19, 2021&#10;Type of DoN Application Transfer of Ownership&#10;Total Value $7,500,000.00&#10;Project Number PAM-21111018-TO&#10;Ten Taxpayer Groups (TTG) No&#10;Community Health Initiative (CHI)  Exempt from Factor 6&#10;Staff Recommendation Approval with Conditions&#10;Public Health Council February 9, 2022&#10;Project Summary and Regulatory Review&#10;PAM Cubed, LLC and its subsidiaries (“PAM”), the Applicant, proposes to become the owner of Curahealth Stoughton, LLC, a long-term acute care hospital (LTCH) located in Stoughton, Massachusetts (the Hospital). In an agreement between PAM and Nautic Partners VII-A, L.P. and its subsidiaries, which include the Applicant and the Hospital, (collectively, the “Seller”), PAM will acquire 100% of the equity in the Applicant. Thereafter, the Hospital will be an indirect subsidiary of PAM. PAM and its affiliated entities are part of a national network that owns and operates LTCHs throughout the United States (collectively, PAM Health). &#10;&#10;This Determination of Need (DoN) Application falls within the definition of Transfer of Ownership, which are reviewed under the DoN regulation 105 CMR 100.000. The Department must determine that need exists for a Proposed Project, on the basis of material in the record, where the Applicant makes a clear and convincing demonstration that the Proposed Project meets each applicable DoN Factor set forth within 105 CMR 100.210. A DoN Application for a Transfer of Ownership is subject to factors 1, 2, 3, and 4 of the DoN regulation. This staff report addresses each of the four factors set forth in the regulation.&#10;&#10;The Department did not receive any written comments on this application nor were any Ten Taxpayer Groups formed.&#10;"/>
      </w:tblPr>
      <w:tblGrid>
        <w:gridCol w:w="4457"/>
        <w:gridCol w:w="5528"/>
      </w:tblGrid>
      <w:tr w:rsidR="008A7FB1" w:rsidRPr="0016671D" w14:paraId="6A7EC472" w14:textId="77777777" w:rsidTr="007935BA">
        <w:trPr>
          <w:trHeight w:val="686"/>
          <w:tblHeader/>
        </w:trPr>
        <w:tc>
          <w:tcPr>
            <w:tcW w:w="5000" w:type="pct"/>
            <w:gridSpan w:val="2"/>
            <w:shd w:val="clear" w:color="auto" w:fill="E1FFFF"/>
            <w:vAlign w:val="center"/>
          </w:tcPr>
          <w:p w14:paraId="189E284A" w14:textId="77777777" w:rsidR="008A7FB1" w:rsidRPr="0016671D" w:rsidRDefault="008A7FB1" w:rsidP="009D5195">
            <w:pPr>
              <w:pStyle w:val="NoSpacing"/>
              <w:ind w:right="540"/>
              <w:contextualSpacing/>
              <w:jc w:val="center"/>
              <w:rPr>
                <w:b/>
              </w:rPr>
            </w:pPr>
            <w:r>
              <w:br w:type="page"/>
            </w:r>
            <w:r>
              <w:rPr>
                <w:b/>
              </w:rPr>
              <w:t>S</w:t>
            </w:r>
            <w:r w:rsidRPr="0016671D">
              <w:rPr>
                <w:b/>
              </w:rPr>
              <w:t>TAFF REPORT TO THE PUBLIC HEALTH COUNCIL</w:t>
            </w:r>
          </w:p>
          <w:p w14:paraId="067C52BD" w14:textId="77777777" w:rsidR="008A7FB1" w:rsidRPr="0016671D" w:rsidRDefault="008A7FB1" w:rsidP="009D5195">
            <w:pPr>
              <w:pStyle w:val="Header"/>
              <w:ind w:right="540"/>
              <w:contextualSpacing/>
              <w:jc w:val="center"/>
              <w:rPr>
                <w:rFonts w:cstheme="minorHAnsi"/>
                <w:b/>
                <w:sz w:val="24"/>
                <w:szCs w:val="24"/>
              </w:rPr>
            </w:pPr>
            <w:r w:rsidRPr="0016671D">
              <w:rPr>
                <w:rFonts w:cstheme="minorHAnsi"/>
                <w:b/>
                <w:sz w:val="24"/>
                <w:szCs w:val="24"/>
              </w:rPr>
              <w:t>FOR A DETERMINATION OF NEED</w:t>
            </w:r>
          </w:p>
        </w:tc>
      </w:tr>
      <w:tr w:rsidR="008A7FB1" w:rsidRPr="0016671D" w14:paraId="2B9AC4A7" w14:textId="77777777" w:rsidTr="6743EE46">
        <w:trPr>
          <w:trHeight w:val="368"/>
        </w:trPr>
        <w:tc>
          <w:tcPr>
            <w:tcW w:w="2232" w:type="pct"/>
            <w:shd w:val="clear" w:color="auto" w:fill="auto"/>
            <w:vAlign w:val="center"/>
          </w:tcPr>
          <w:p w14:paraId="1C433490" w14:textId="77777777" w:rsidR="008A7FB1" w:rsidRPr="0016671D" w:rsidRDefault="008A7FB1" w:rsidP="009D5195">
            <w:pPr>
              <w:ind w:right="540"/>
              <w:contextualSpacing/>
            </w:pPr>
            <w:r w:rsidRPr="0016671D">
              <w:t xml:space="preserve">Applicant Name </w:t>
            </w:r>
          </w:p>
        </w:tc>
        <w:tc>
          <w:tcPr>
            <w:tcW w:w="2768" w:type="pct"/>
            <w:shd w:val="clear" w:color="auto" w:fill="auto"/>
            <w:vAlign w:val="center"/>
          </w:tcPr>
          <w:p w14:paraId="59444869" w14:textId="632C857F" w:rsidR="008A7FB1" w:rsidRPr="002738AD" w:rsidRDefault="5A312EA6" w:rsidP="009D5195">
            <w:pPr>
              <w:ind w:right="540"/>
              <w:contextualSpacing/>
            </w:pPr>
            <w:r>
              <w:t>UMass Memorial Health Care</w:t>
            </w:r>
            <w:r w:rsidR="4710FC40">
              <w:t>, Inc.</w:t>
            </w:r>
          </w:p>
        </w:tc>
      </w:tr>
      <w:tr w:rsidR="008A7FB1" w:rsidRPr="0016671D" w14:paraId="20DBB3B8" w14:textId="77777777" w:rsidTr="6743EE46">
        <w:trPr>
          <w:trHeight w:val="306"/>
        </w:trPr>
        <w:tc>
          <w:tcPr>
            <w:tcW w:w="2232" w:type="pct"/>
            <w:shd w:val="clear" w:color="auto" w:fill="auto"/>
            <w:vAlign w:val="center"/>
          </w:tcPr>
          <w:p w14:paraId="6B7712B5" w14:textId="77777777" w:rsidR="008A7FB1" w:rsidRPr="0016671D" w:rsidRDefault="008A7FB1" w:rsidP="009D5195">
            <w:pPr>
              <w:ind w:right="540"/>
              <w:contextualSpacing/>
            </w:pPr>
            <w:r w:rsidRPr="0016671D">
              <w:t xml:space="preserve">Applicant Address </w:t>
            </w:r>
          </w:p>
        </w:tc>
        <w:tc>
          <w:tcPr>
            <w:tcW w:w="2768" w:type="pct"/>
            <w:shd w:val="clear" w:color="auto" w:fill="auto"/>
            <w:vAlign w:val="center"/>
          </w:tcPr>
          <w:p w14:paraId="52159400" w14:textId="77777777" w:rsidR="008A7FB1" w:rsidRPr="002738AD" w:rsidRDefault="008A7FB1" w:rsidP="009D5195">
            <w:pPr>
              <w:ind w:right="-20"/>
              <w:contextualSpacing/>
              <w:rPr>
                <w:lang w:val="fr-FR"/>
              </w:rPr>
            </w:pPr>
            <w:r w:rsidRPr="005F2052">
              <w:rPr>
                <w:lang w:val="fr-FR"/>
              </w:rPr>
              <w:t>One Biotech Park, #65 Plantation Street, Worcester, MA 01605</w:t>
            </w:r>
          </w:p>
        </w:tc>
      </w:tr>
      <w:tr w:rsidR="008A7FB1" w:rsidRPr="0016671D" w14:paraId="7D07C401" w14:textId="77777777" w:rsidTr="6743EE46">
        <w:trPr>
          <w:trHeight w:val="323"/>
        </w:trPr>
        <w:tc>
          <w:tcPr>
            <w:tcW w:w="2232" w:type="pct"/>
            <w:shd w:val="clear" w:color="auto" w:fill="auto"/>
            <w:vAlign w:val="center"/>
          </w:tcPr>
          <w:p w14:paraId="278A6D04" w14:textId="77777777" w:rsidR="008A7FB1" w:rsidRPr="0016671D" w:rsidRDefault="008A7FB1" w:rsidP="009D5195">
            <w:pPr>
              <w:ind w:right="540"/>
              <w:contextualSpacing/>
            </w:pPr>
            <w:r w:rsidRPr="0016671D">
              <w:t>Filing Date</w:t>
            </w:r>
          </w:p>
        </w:tc>
        <w:tc>
          <w:tcPr>
            <w:tcW w:w="2768" w:type="pct"/>
            <w:shd w:val="clear" w:color="auto" w:fill="auto"/>
            <w:vAlign w:val="center"/>
          </w:tcPr>
          <w:p w14:paraId="0484FDC3" w14:textId="77777777" w:rsidR="008A7FB1" w:rsidRPr="002738AD" w:rsidRDefault="008A7FB1" w:rsidP="009D5195">
            <w:pPr>
              <w:ind w:right="540"/>
              <w:contextualSpacing/>
            </w:pPr>
            <w:r>
              <w:t>March 14, 2025</w:t>
            </w:r>
          </w:p>
        </w:tc>
      </w:tr>
      <w:tr w:rsidR="008A7FB1" w:rsidRPr="0016671D" w14:paraId="09E52F38" w14:textId="77777777" w:rsidTr="6743EE46">
        <w:trPr>
          <w:trHeight w:val="300"/>
        </w:trPr>
        <w:tc>
          <w:tcPr>
            <w:tcW w:w="2232" w:type="pct"/>
            <w:shd w:val="clear" w:color="auto" w:fill="auto"/>
            <w:vAlign w:val="center"/>
          </w:tcPr>
          <w:p w14:paraId="2DF753F9" w14:textId="77777777" w:rsidR="008A7FB1" w:rsidRPr="0016671D" w:rsidRDefault="008A7FB1" w:rsidP="009D5195">
            <w:pPr>
              <w:ind w:right="540"/>
              <w:contextualSpacing/>
            </w:pPr>
            <w:r w:rsidRPr="0016671D">
              <w:t>Type of DoN Application</w:t>
            </w:r>
          </w:p>
        </w:tc>
        <w:tc>
          <w:tcPr>
            <w:tcW w:w="2768" w:type="pct"/>
            <w:shd w:val="clear" w:color="auto" w:fill="auto"/>
            <w:vAlign w:val="center"/>
          </w:tcPr>
          <w:p w14:paraId="045D49CF" w14:textId="77777777" w:rsidR="008A7FB1" w:rsidRPr="002738AD" w:rsidRDefault="008A7FB1" w:rsidP="009D5195">
            <w:pPr>
              <w:ind w:right="540"/>
              <w:contextualSpacing/>
            </w:pPr>
            <w:r>
              <w:t>Transfer of Ownership</w:t>
            </w:r>
          </w:p>
        </w:tc>
      </w:tr>
      <w:tr w:rsidR="008A7FB1" w:rsidRPr="0016671D" w14:paraId="14E520D9" w14:textId="77777777" w:rsidTr="6743EE46">
        <w:trPr>
          <w:trHeight w:val="300"/>
        </w:trPr>
        <w:tc>
          <w:tcPr>
            <w:tcW w:w="2232" w:type="pct"/>
            <w:shd w:val="clear" w:color="auto" w:fill="auto"/>
            <w:vAlign w:val="center"/>
          </w:tcPr>
          <w:p w14:paraId="3851207B" w14:textId="77777777" w:rsidR="008A7FB1" w:rsidRPr="0016671D" w:rsidRDefault="008A7FB1" w:rsidP="009D5195">
            <w:pPr>
              <w:ind w:right="540"/>
              <w:contextualSpacing/>
            </w:pPr>
            <w:r w:rsidRPr="0016671D">
              <w:t>Total Value</w:t>
            </w:r>
          </w:p>
        </w:tc>
        <w:tc>
          <w:tcPr>
            <w:tcW w:w="2768" w:type="pct"/>
            <w:shd w:val="clear" w:color="auto" w:fill="auto"/>
            <w:vAlign w:val="center"/>
          </w:tcPr>
          <w:p w14:paraId="1B57DDCF" w14:textId="77777777" w:rsidR="008A7FB1" w:rsidRPr="002738AD" w:rsidRDefault="008A7FB1" w:rsidP="009D5195">
            <w:pPr>
              <w:ind w:right="540"/>
              <w:contextualSpacing/>
            </w:pPr>
            <w:r w:rsidRPr="00BE00B1">
              <w:t>$122,294,056.00</w:t>
            </w:r>
          </w:p>
        </w:tc>
      </w:tr>
      <w:tr w:rsidR="008A7FB1" w:rsidRPr="0016671D" w14:paraId="018EC056" w14:textId="77777777" w:rsidTr="6743EE46">
        <w:trPr>
          <w:trHeight w:val="300"/>
        </w:trPr>
        <w:tc>
          <w:tcPr>
            <w:tcW w:w="2232" w:type="pct"/>
            <w:shd w:val="clear" w:color="auto" w:fill="auto"/>
            <w:vAlign w:val="center"/>
          </w:tcPr>
          <w:p w14:paraId="3529E5B9" w14:textId="77777777" w:rsidR="008A7FB1" w:rsidRPr="0016671D" w:rsidRDefault="008A7FB1" w:rsidP="009D5195">
            <w:pPr>
              <w:ind w:right="540"/>
              <w:contextualSpacing/>
            </w:pPr>
            <w:r w:rsidRPr="0016671D">
              <w:t>Project Number</w:t>
            </w:r>
          </w:p>
        </w:tc>
        <w:tc>
          <w:tcPr>
            <w:tcW w:w="2768" w:type="pct"/>
            <w:shd w:val="clear" w:color="auto" w:fill="auto"/>
            <w:vAlign w:val="center"/>
          </w:tcPr>
          <w:p w14:paraId="235EA939" w14:textId="77777777" w:rsidR="008A7FB1" w:rsidRPr="002738AD" w:rsidRDefault="008A7FB1" w:rsidP="009D5195">
            <w:pPr>
              <w:ind w:right="540"/>
              <w:contextualSpacing/>
            </w:pPr>
            <w:r w:rsidRPr="003643CB">
              <w:t># UMMHC-25012116-TO</w:t>
            </w:r>
          </w:p>
        </w:tc>
      </w:tr>
      <w:tr w:rsidR="008A7FB1" w:rsidRPr="0016671D" w14:paraId="04260DDD" w14:textId="77777777" w:rsidTr="6743EE46">
        <w:trPr>
          <w:trHeight w:val="300"/>
        </w:trPr>
        <w:tc>
          <w:tcPr>
            <w:tcW w:w="2232" w:type="pct"/>
            <w:shd w:val="clear" w:color="auto" w:fill="auto"/>
            <w:vAlign w:val="center"/>
          </w:tcPr>
          <w:p w14:paraId="5C754170" w14:textId="77777777" w:rsidR="008A7FB1" w:rsidRPr="0016671D" w:rsidRDefault="008A7FB1" w:rsidP="009D5195">
            <w:pPr>
              <w:ind w:right="540"/>
              <w:contextualSpacing/>
            </w:pPr>
            <w:r w:rsidRPr="0016671D">
              <w:t>Ten Taxpayer Groups (TTG)</w:t>
            </w:r>
          </w:p>
        </w:tc>
        <w:tc>
          <w:tcPr>
            <w:tcW w:w="2768" w:type="pct"/>
            <w:shd w:val="clear" w:color="auto" w:fill="auto"/>
            <w:vAlign w:val="center"/>
          </w:tcPr>
          <w:p w14:paraId="195C473F" w14:textId="5FA16AAE" w:rsidR="008A7FB1" w:rsidRPr="009A5AE7" w:rsidRDefault="009A5AE7" w:rsidP="009D5195">
            <w:pPr>
              <w:ind w:right="540"/>
              <w:contextualSpacing/>
              <w:rPr>
                <w:highlight w:val="yellow"/>
              </w:rPr>
            </w:pPr>
            <w:r w:rsidRPr="006035A2">
              <w:t>3</w:t>
            </w:r>
          </w:p>
        </w:tc>
      </w:tr>
      <w:tr w:rsidR="008A7FB1" w:rsidRPr="0016671D" w14:paraId="71E612F1" w14:textId="77777777" w:rsidTr="6743EE46">
        <w:trPr>
          <w:trHeight w:val="300"/>
        </w:trPr>
        <w:tc>
          <w:tcPr>
            <w:tcW w:w="2232" w:type="pct"/>
            <w:shd w:val="clear" w:color="auto" w:fill="auto"/>
            <w:vAlign w:val="center"/>
          </w:tcPr>
          <w:p w14:paraId="42EE7FD2" w14:textId="77777777" w:rsidR="008A7FB1" w:rsidRPr="0016671D" w:rsidRDefault="008A7FB1" w:rsidP="009D5195">
            <w:pPr>
              <w:ind w:right="540"/>
              <w:contextualSpacing/>
            </w:pPr>
            <w:r>
              <w:t xml:space="preserve">Community Health Initiative </w:t>
            </w:r>
          </w:p>
        </w:tc>
        <w:tc>
          <w:tcPr>
            <w:tcW w:w="2768" w:type="pct"/>
            <w:shd w:val="clear" w:color="auto" w:fill="auto"/>
            <w:vAlign w:val="center"/>
          </w:tcPr>
          <w:p w14:paraId="52AA7F64" w14:textId="77777777" w:rsidR="008A7FB1" w:rsidRPr="002738AD" w:rsidRDefault="008A7FB1" w:rsidP="009D5195">
            <w:pPr>
              <w:ind w:right="540"/>
              <w:contextualSpacing/>
            </w:pPr>
            <w:r>
              <w:t>Exempt from Factor 6</w:t>
            </w:r>
          </w:p>
        </w:tc>
      </w:tr>
      <w:tr w:rsidR="008A7FB1" w:rsidRPr="0016671D" w14:paraId="0B5736F0" w14:textId="77777777" w:rsidTr="6743EE46">
        <w:trPr>
          <w:trHeight w:val="300"/>
        </w:trPr>
        <w:tc>
          <w:tcPr>
            <w:tcW w:w="2232" w:type="pct"/>
            <w:shd w:val="clear" w:color="auto" w:fill="auto"/>
            <w:vAlign w:val="center"/>
          </w:tcPr>
          <w:p w14:paraId="22718BCF" w14:textId="77777777" w:rsidR="008A7FB1" w:rsidRPr="0016671D" w:rsidRDefault="008A7FB1" w:rsidP="009D5195">
            <w:pPr>
              <w:ind w:right="540"/>
              <w:contextualSpacing/>
            </w:pPr>
            <w:r w:rsidRPr="0016671D">
              <w:t>Staff Recommendation</w:t>
            </w:r>
          </w:p>
        </w:tc>
        <w:tc>
          <w:tcPr>
            <w:tcW w:w="2768" w:type="pct"/>
            <w:shd w:val="clear" w:color="auto" w:fill="auto"/>
            <w:vAlign w:val="center"/>
          </w:tcPr>
          <w:p w14:paraId="790D392C" w14:textId="77777777" w:rsidR="008A7FB1" w:rsidRPr="002738AD" w:rsidRDefault="008A7FB1" w:rsidP="009D5195">
            <w:pPr>
              <w:ind w:right="540"/>
              <w:contextualSpacing/>
            </w:pPr>
            <w:r>
              <w:t>Approval with conditions</w:t>
            </w:r>
          </w:p>
        </w:tc>
      </w:tr>
      <w:tr w:rsidR="008A7FB1" w:rsidRPr="0016671D" w14:paraId="2AC30519" w14:textId="77777777" w:rsidTr="6743EE46">
        <w:trPr>
          <w:trHeight w:val="300"/>
        </w:trPr>
        <w:tc>
          <w:tcPr>
            <w:tcW w:w="2232" w:type="pct"/>
            <w:shd w:val="clear" w:color="auto" w:fill="auto"/>
            <w:vAlign w:val="center"/>
          </w:tcPr>
          <w:p w14:paraId="2BE342AC" w14:textId="77777777" w:rsidR="008A7FB1" w:rsidRPr="0016671D" w:rsidRDefault="008A7FB1" w:rsidP="009D5195">
            <w:pPr>
              <w:ind w:right="540"/>
              <w:contextualSpacing/>
            </w:pPr>
            <w:r w:rsidRPr="0016671D">
              <w:t>Public Health Council</w:t>
            </w:r>
          </w:p>
        </w:tc>
        <w:tc>
          <w:tcPr>
            <w:tcW w:w="2768" w:type="pct"/>
            <w:shd w:val="clear" w:color="auto" w:fill="auto"/>
            <w:vAlign w:val="center"/>
          </w:tcPr>
          <w:p w14:paraId="48817DC7" w14:textId="4D9E8C10" w:rsidR="008A7FB1" w:rsidRPr="00724236" w:rsidRDefault="008A7FB1" w:rsidP="009D5195">
            <w:pPr>
              <w:ind w:right="540"/>
              <w:contextualSpacing/>
            </w:pPr>
            <w:r w:rsidRPr="008A176C">
              <w:t>July</w:t>
            </w:r>
            <w:r w:rsidR="004A56DB">
              <w:t xml:space="preserve"> 9, 2025</w:t>
            </w:r>
          </w:p>
        </w:tc>
      </w:tr>
      <w:tr w:rsidR="008A7FB1" w:rsidRPr="0016671D" w14:paraId="095D1784" w14:textId="77777777" w:rsidTr="6743EE46">
        <w:trPr>
          <w:trHeight w:val="300"/>
        </w:trPr>
        <w:tc>
          <w:tcPr>
            <w:tcW w:w="5000" w:type="pct"/>
            <w:gridSpan w:val="2"/>
            <w:shd w:val="clear" w:color="auto" w:fill="auto"/>
            <w:vAlign w:val="center"/>
          </w:tcPr>
          <w:p w14:paraId="16A766B4" w14:textId="77777777" w:rsidR="008A7FB1" w:rsidRPr="0016671D" w:rsidRDefault="008A7FB1" w:rsidP="009D5195">
            <w:pPr>
              <w:spacing w:before="240" w:after="200"/>
              <w:ind w:left="108" w:right="70"/>
              <w:jc w:val="center"/>
              <w:rPr>
                <w:rFonts w:eastAsia="Calibri"/>
                <w:b/>
              </w:rPr>
            </w:pPr>
            <w:r w:rsidRPr="0016671D">
              <w:rPr>
                <w:rFonts w:eastAsia="Calibri"/>
                <w:b/>
                <w:u w:val="single"/>
              </w:rPr>
              <w:t>Project Summary and Regulatory Review</w:t>
            </w:r>
          </w:p>
          <w:p w14:paraId="55BA29DF" w14:textId="12FB14FF" w:rsidR="008A7FB1" w:rsidRDefault="5AF9BCAA" w:rsidP="009D5195">
            <w:pPr>
              <w:widowControl w:val="0"/>
              <w:autoSpaceDE w:val="0"/>
              <w:autoSpaceDN w:val="0"/>
              <w:ind w:right="164"/>
              <w:rPr>
                <w:rFonts w:eastAsia="Calibri"/>
              </w:rPr>
            </w:pPr>
            <w:r w:rsidRPr="1CF2511D">
              <w:rPr>
                <w:rFonts w:eastAsia="Calibri"/>
              </w:rPr>
              <w:t>UMass Memorial Health Care, Inc. (the “Applicant” or “</w:t>
            </w:r>
            <w:bookmarkStart w:id="0" w:name="_Hlk189209957"/>
            <w:r w:rsidRPr="1CF2511D">
              <w:rPr>
                <w:rFonts w:eastAsia="Calibri"/>
              </w:rPr>
              <w:t>U</w:t>
            </w:r>
            <w:r w:rsidR="5D8F79DD" w:rsidRPr="1CF2511D">
              <w:rPr>
                <w:rFonts w:eastAsia="Calibri"/>
              </w:rPr>
              <w:t>MMHC</w:t>
            </w:r>
            <w:bookmarkEnd w:id="0"/>
            <w:r w:rsidRPr="1CF2511D">
              <w:rPr>
                <w:rFonts w:eastAsia="Calibri"/>
              </w:rPr>
              <w:t>”), with a principal place of business at One Biotech Park, 365 Plantation Street, Worcester, MA 01605, seeks a Determination of Need (</w:t>
            </w:r>
            <w:r w:rsidR="5D8F79DD" w:rsidRPr="1CF2511D">
              <w:rPr>
                <w:rFonts w:eastAsia="Calibri"/>
              </w:rPr>
              <w:t>“</w:t>
            </w:r>
            <w:r w:rsidRPr="1CF2511D">
              <w:rPr>
                <w:rFonts w:eastAsia="Calibri"/>
              </w:rPr>
              <w:t>DoN</w:t>
            </w:r>
            <w:r w:rsidR="5D8F79DD" w:rsidRPr="1CF2511D">
              <w:rPr>
                <w:rFonts w:eastAsia="Calibri"/>
              </w:rPr>
              <w:t>”</w:t>
            </w:r>
            <w:r w:rsidRPr="1CF2511D">
              <w:rPr>
                <w:rFonts w:eastAsia="Calibri"/>
              </w:rPr>
              <w:t xml:space="preserve">) from the Massachusetts Department of Public Health (DPH) for the </w:t>
            </w:r>
            <w:r w:rsidR="6AB6166F" w:rsidRPr="1CF2511D">
              <w:rPr>
                <w:rFonts w:eastAsia="Calibri"/>
              </w:rPr>
              <w:t>T</w:t>
            </w:r>
            <w:r w:rsidRPr="1CF2511D">
              <w:rPr>
                <w:rFonts w:eastAsia="Calibri"/>
              </w:rPr>
              <w:t xml:space="preserve">ransfer of </w:t>
            </w:r>
            <w:r w:rsidR="6AB6166F" w:rsidRPr="1CF2511D">
              <w:rPr>
                <w:rFonts w:eastAsia="Calibri"/>
              </w:rPr>
              <w:t>O</w:t>
            </w:r>
            <w:r w:rsidRPr="1CF2511D">
              <w:rPr>
                <w:rFonts w:eastAsia="Calibri"/>
              </w:rPr>
              <w:t xml:space="preserve">wnership of Marlborough Hospital, located at 157 Union Street, Marlborough, MA 01752. The </w:t>
            </w:r>
            <w:r w:rsidR="6AB6166F" w:rsidRPr="1CF2511D">
              <w:rPr>
                <w:rFonts w:eastAsia="Calibri"/>
              </w:rPr>
              <w:t xml:space="preserve">transaction </w:t>
            </w:r>
            <w:r w:rsidRPr="1CF2511D">
              <w:rPr>
                <w:rFonts w:eastAsia="Calibri"/>
              </w:rPr>
              <w:t xml:space="preserve">will be a corporate merger </w:t>
            </w:r>
            <w:r w:rsidR="581FEE10" w:rsidRPr="1CF2511D">
              <w:rPr>
                <w:rFonts w:eastAsia="Calibri"/>
              </w:rPr>
              <w:t xml:space="preserve">(the “Proposed Merger”) </w:t>
            </w:r>
            <w:r w:rsidRPr="1CF2511D">
              <w:rPr>
                <w:rFonts w:eastAsia="Calibri"/>
              </w:rPr>
              <w:t>of UMass Memorial Medical Center, Inc</w:t>
            </w:r>
            <w:r w:rsidR="581FEE10" w:rsidRPr="1CF2511D">
              <w:rPr>
                <w:rFonts w:eastAsia="Calibri"/>
              </w:rPr>
              <w:t>, (“UMMMC”)</w:t>
            </w:r>
            <w:r w:rsidRPr="1CF2511D">
              <w:rPr>
                <w:rFonts w:eastAsia="Calibri"/>
              </w:rPr>
              <w:t xml:space="preserve">, and Marlborough Hospital. Following the Proposed Merger, </w:t>
            </w:r>
            <w:r w:rsidR="1CF608DB" w:rsidRPr="1CF2511D">
              <w:rPr>
                <w:rFonts w:eastAsia="Calibri"/>
              </w:rPr>
              <w:t>Marlborough Hospital</w:t>
            </w:r>
            <w:r w:rsidRPr="1CF2511D">
              <w:rPr>
                <w:rFonts w:eastAsia="Calibri"/>
              </w:rPr>
              <w:t xml:space="preserve"> will become a licensed campus of </w:t>
            </w:r>
            <w:r w:rsidR="581FEE10" w:rsidRPr="1CF2511D">
              <w:rPr>
                <w:rFonts w:eastAsia="Calibri"/>
              </w:rPr>
              <w:t>UMMMC.</w:t>
            </w:r>
            <w:r w:rsidRPr="1CF2511D">
              <w:rPr>
                <w:rFonts w:eastAsia="Calibri"/>
              </w:rPr>
              <w:t xml:space="preserve"> </w:t>
            </w:r>
          </w:p>
          <w:p w14:paraId="4C5E9541" w14:textId="77777777" w:rsidR="004A56DB" w:rsidRPr="005F2052" w:rsidRDefault="004A56DB" w:rsidP="009D5195">
            <w:pPr>
              <w:widowControl w:val="0"/>
              <w:autoSpaceDE w:val="0"/>
              <w:autoSpaceDN w:val="0"/>
              <w:ind w:right="164"/>
              <w:rPr>
                <w:rFonts w:eastAsia="Calibri"/>
              </w:rPr>
            </w:pPr>
          </w:p>
          <w:p w14:paraId="61E5347D" w14:textId="05479CAE" w:rsidR="008A7FB1" w:rsidRDefault="008A7FB1" w:rsidP="009D5195">
            <w:pPr>
              <w:widowControl w:val="0"/>
              <w:autoSpaceDE w:val="0"/>
              <w:autoSpaceDN w:val="0"/>
              <w:ind w:right="164"/>
              <w:rPr>
                <w:rFonts w:eastAsia="Calibri"/>
              </w:rPr>
            </w:pPr>
            <w:r w:rsidRPr="005F2052">
              <w:rPr>
                <w:rFonts w:eastAsia="Calibri"/>
              </w:rPr>
              <w:t xml:space="preserve">This Determination of Need (DoN) Application falls within the definition of Transfer of Ownership, which </w:t>
            </w:r>
            <w:r w:rsidR="00B463DD" w:rsidRPr="005F2052">
              <w:rPr>
                <w:rFonts w:eastAsia="Calibri"/>
              </w:rPr>
              <w:t>is</w:t>
            </w:r>
            <w:r w:rsidRPr="005F2052">
              <w:rPr>
                <w:rFonts w:eastAsia="Calibri"/>
              </w:rPr>
              <w:t xml:space="preserve"> reviewed under the DoN regulation 105 CMR 100.000. The Department must determine that need exists for a Proposed Project, on the basis of material in the record, where the Applicant makes a clear and convincing demonstration that the Proposed Project meets each DoN Factor set forth within 105 CMR 100.210. A DoN Application for a Transfer of Ownership is subject to factors 1, 2, 3, and 4 of the DoN regulation. This staff report addresses each of the required four factors set forth in the regulation.</w:t>
            </w:r>
            <w:r w:rsidR="00B2565B">
              <w:rPr>
                <w:rFonts w:eastAsia="Calibri"/>
              </w:rPr>
              <w:t xml:space="preserve"> </w:t>
            </w:r>
          </w:p>
          <w:p w14:paraId="311B8F81" w14:textId="77777777" w:rsidR="008A7FB1" w:rsidRPr="00D113E6" w:rsidRDefault="008A7FB1" w:rsidP="009D5195">
            <w:pPr>
              <w:widowControl w:val="0"/>
              <w:autoSpaceDE w:val="0"/>
              <w:autoSpaceDN w:val="0"/>
              <w:ind w:right="164"/>
              <w:rPr>
                <w:rFonts w:eastAsia="Calibri"/>
              </w:rPr>
            </w:pPr>
          </w:p>
        </w:tc>
      </w:tr>
    </w:tbl>
    <w:p w14:paraId="0E8E8B60" w14:textId="7590AA91" w:rsidR="00486F29" w:rsidRDefault="00486F29" w:rsidP="00FC26AB">
      <w:pPr>
        <w:pStyle w:val="Heading2"/>
      </w:pPr>
    </w:p>
    <w:p w14:paraId="49EC7263" w14:textId="77777777" w:rsidR="00486F29" w:rsidRDefault="00486F29">
      <w:pPr>
        <w:spacing w:after="200" w:line="276" w:lineRule="auto"/>
        <w:rPr>
          <w:rFonts w:asciiTheme="majorHAnsi" w:eastAsiaTheme="majorEastAsia" w:hAnsiTheme="majorHAnsi" w:cstheme="majorBidi"/>
          <w:b/>
          <w:bCs/>
          <w:color w:val="6076B4" w:themeColor="accent1"/>
          <w:sz w:val="26"/>
          <w:szCs w:val="26"/>
        </w:rPr>
      </w:pPr>
      <w:r>
        <w:br w:type="page"/>
      </w:r>
    </w:p>
    <w:p w14:paraId="3157A547" w14:textId="77777777" w:rsidR="00486F29" w:rsidRPr="00486F29" w:rsidRDefault="00486F29" w:rsidP="00486F29"/>
    <w:p w14:paraId="13429CFF" w14:textId="77777777" w:rsidR="003A6B26" w:rsidRDefault="003A6B26"/>
    <w:p w14:paraId="10D86958" w14:textId="033CC9A1" w:rsidR="00200E94" w:rsidRDefault="7A290925">
      <w:pPr>
        <w:pStyle w:val="TOC1"/>
        <w:rPr>
          <w:rFonts w:asciiTheme="minorHAnsi" w:eastAsiaTheme="minorEastAsia" w:hAnsiTheme="minorHAnsi" w:cstheme="minorBidi"/>
          <w:kern w:val="2"/>
          <w:szCs w:val="24"/>
          <w14:ligatures w14:val="standardContextual"/>
        </w:rPr>
      </w:pPr>
      <w:r>
        <w:fldChar w:fldCharType="begin"/>
      </w:r>
      <w:r w:rsidR="006C69FD">
        <w:instrText>TOC \o "1-3" \z \u \h</w:instrText>
      </w:r>
      <w:r>
        <w:fldChar w:fldCharType="separate"/>
      </w:r>
      <w:hyperlink w:anchor="_Toc200123206" w:history="1">
        <w:r w:rsidR="00200E94" w:rsidRPr="006B4267">
          <w:rPr>
            <w:rStyle w:val="Hyperlink"/>
            <w:rFonts w:cs="Calibri"/>
          </w:rPr>
          <w:t>Background and Application Overview</w:t>
        </w:r>
        <w:r w:rsidR="00200E94">
          <w:rPr>
            <w:webHidden/>
          </w:rPr>
          <w:tab/>
        </w:r>
        <w:r w:rsidR="00200E94">
          <w:rPr>
            <w:webHidden/>
          </w:rPr>
          <w:fldChar w:fldCharType="begin"/>
        </w:r>
        <w:r w:rsidR="00200E94">
          <w:rPr>
            <w:webHidden/>
          </w:rPr>
          <w:instrText xml:space="preserve"> PAGEREF _Toc200123206 \h </w:instrText>
        </w:r>
        <w:r w:rsidR="00200E94">
          <w:rPr>
            <w:webHidden/>
          </w:rPr>
        </w:r>
        <w:r w:rsidR="00200E94">
          <w:rPr>
            <w:webHidden/>
          </w:rPr>
          <w:fldChar w:fldCharType="separate"/>
        </w:r>
        <w:r w:rsidR="00200E94">
          <w:rPr>
            <w:webHidden/>
          </w:rPr>
          <w:t>3</w:t>
        </w:r>
        <w:r w:rsidR="00200E94">
          <w:rPr>
            <w:webHidden/>
          </w:rPr>
          <w:fldChar w:fldCharType="end"/>
        </w:r>
      </w:hyperlink>
    </w:p>
    <w:p w14:paraId="594E07C5" w14:textId="503456B7" w:rsidR="00200E94" w:rsidRDefault="00200E94">
      <w:pPr>
        <w:pStyle w:val="TOC1"/>
        <w:rPr>
          <w:rFonts w:asciiTheme="minorHAnsi" w:eastAsiaTheme="minorEastAsia" w:hAnsiTheme="minorHAnsi" w:cstheme="minorBidi"/>
          <w:kern w:val="2"/>
          <w:szCs w:val="24"/>
          <w14:ligatures w14:val="standardContextual"/>
        </w:rPr>
      </w:pPr>
      <w:hyperlink w:anchor="_Toc200123207" w:history="1">
        <w:r w:rsidRPr="006B4267">
          <w:rPr>
            <w:rStyle w:val="Hyperlink"/>
          </w:rPr>
          <w:t>Patient Panel</w:t>
        </w:r>
        <w:r>
          <w:rPr>
            <w:webHidden/>
          </w:rPr>
          <w:tab/>
        </w:r>
        <w:r>
          <w:rPr>
            <w:webHidden/>
          </w:rPr>
          <w:fldChar w:fldCharType="begin"/>
        </w:r>
        <w:r>
          <w:rPr>
            <w:webHidden/>
          </w:rPr>
          <w:instrText xml:space="preserve"> PAGEREF _Toc200123207 \h </w:instrText>
        </w:r>
        <w:r>
          <w:rPr>
            <w:webHidden/>
          </w:rPr>
        </w:r>
        <w:r>
          <w:rPr>
            <w:webHidden/>
          </w:rPr>
          <w:fldChar w:fldCharType="separate"/>
        </w:r>
        <w:r>
          <w:rPr>
            <w:webHidden/>
          </w:rPr>
          <w:t>5</w:t>
        </w:r>
        <w:r>
          <w:rPr>
            <w:webHidden/>
          </w:rPr>
          <w:fldChar w:fldCharType="end"/>
        </w:r>
      </w:hyperlink>
    </w:p>
    <w:p w14:paraId="218CF041" w14:textId="3B8E5A1F" w:rsidR="00200E94" w:rsidRDefault="00200E94">
      <w:pPr>
        <w:pStyle w:val="TOC1"/>
        <w:rPr>
          <w:rFonts w:asciiTheme="minorHAnsi" w:eastAsiaTheme="minorEastAsia" w:hAnsiTheme="minorHAnsi" w:cstheme="minorBidi"/>
          <w:kern w:val="2"/>
          <w:szCs w:val="24"/>
          <w14:ligatures w14:val="standardContextual"/>
        </w:rPr>
      </w:pPr>
      <w:hyperlink w:anchor="_Toc200123208" w:history="1">
        <w:r w:rsidRPr="006B4267">
          <w:rPr>
            <w:rStyle w:val="Hyperlink"/>
            <w:rFonts w:eastAsia="Calibri"/>
          </w:rPr>
          <w:t>Factor 1a: Patient Panel Need</w:t>
        </w:r>
        <w:r>
          <w:rPr>
            <w:webHidden/>
          </w:rPr>
          <w:tab/>
        </w:r>
        <w:r>
          <w:rPr>
            <w:webHidden/>
          </w:rPr>
          <w:fldChar w:fldCharType="begin"/>
        </w:r>
        <w:r>
          <w:rPr>
            <w:webHidden/>
          </w:rPr>
          <w:instrText xml:space="preserve"> PAGEREF _Toc200123208 \h </w:instrText>
        </w:r>
        <w:r>
          <w:rPr>
            <w:webHidden/>
          </w:rPr>
        </w:r>
        <w:r>
          <w:rPr>
            <w:webHidden/>
          </w:rPr>
          <w:fldChar w:fldCharType="separate"/>
        </w:r>
        <w:r>
          <w:rPr>
            <w:webHidden/>
          </w:rPr>
          <w:t>7</w:t>
        </w:r>
        <w:r>
          <w:rPr>
            <w:webHidden/>
          </w:rPr>
          <w:fldChar w:fldCharType="end"/>
        </w:r>
      </w:hyperlink>
    </w:p>
    <w:p w14:paraId="36E99F5E" w14:textId="0C00A9AA" w:rsidR="00200E94" w:rsidRDefault="00200E94">
      <w:pPr>
        <w:pStyle w:val="TOC2"/>
        <w:rPr>
          <w:rFonts w:eastAsiaTheme="minorEastAsia" w:cstheme="minorBidi"/>
          <w:color w:val="auto"/>
          <w:kern w:val="2"/>
          <w14:ligatures w14:val="standardContextual"/>
        </w:rPr>
      </w:pPr>
      <w:hyperlink w:anchor="_Toc200123209" w:history="1">
        <w:r w:rsidRPr="006B4267">
          <w:rPr>
            <w:rStyle w:val="Hyperlink"/>
            <w:rFonts w:ascii="Calibri" w:hAnsi="Calibri" w:cs="Calibri"/>
          </w:rPr>
          <w:t>Factor 1: b) Public Health Value, Improved Health Outcomes and Quality of Life; Assurances of Health Equity</w:t>
        </w:r>
        <w:r>
          <w:rPr>
            <w:webHidden/>
          </w:rPr>
          <w:tab/>
        </w:r>
        <w:r>
          <w:rPr>
            <w:webHidden/>
          </w:rPr>
          <w:fldChar w:fldCharType="begin"/>
        </w:r>
        <w:r>
          <w:rPr>
            <w:webHidden/>
          </w:rPr>
          <w:instrText xml:space="preserve"> PAGEREF _Toc200123209 \h </w:instrText>
        </w:r>
        <w:r>
          <w:rPr>
            <w:webHidden/>
          </w:rPr>
        </w:r>
        <w:r>
          <w:rPr>
            <w:webHidden/>
          </w:rPr>
          <w:fldChar w:fldCharType="separate"/>
        </w:r>
        <w:r>
          <w:rPr>
            <w:webHidden/>
          </w:rPr>
          <w:t>13</w:t>
        </w:r>
        <w:r>
          <w:rPr>
            <w:webHidden/>
          </w:rPr>
          <w:fldChar w:fldCharType="end"/>
        </w:r>
      </w:hyperlink>
    </w:p>
    <w:p w14:paraId="3B93A401" w14:textId="245BC8EB" w:rsidR="00200E94" w:rsidRDefault="00200E94">
      <w:pPr>
        <w:pStyle w:val="TOC1"/>
        <w:rPr>
          <w:rFonts w:asciiTheme="minorHAnsi" w:eastAsiaTheme="minorEastAsia" w:hAnsiTheme="minorHAnsi" w:cstheme="minorBidi"/>
          <w:kern w:val="2"/>
          <w:szCs w:val="24"/>
          <w14:ligatures w14:val="standardContextual"/>
        </w:rPr>
      </w:pPr>
      <w:hyperlink w:anchor="_Toc200123210" w:history="1">
        <w:r w:rsidRPr="006B4267">
          <w:rPr>
            <w:rStyle w:val="Hyperlink"/>
            <w:rFonts w:cs="Calibri"/>
          </w:rPr>
          <w:t>Factor 1: c) Efficiency, Continuity of Care, Coordination of Care</w:t>
        </w:r>
        <w:r>
          <w:rPr>
            <w:webHidden/>
          </w:rPr>
          <w:tab/>
        </w:r>
        <w:r>
          <w:rPr>
            <w:webHidden/>
          </w:rPr>
          <w:fldChar w:fldCharType="begin"/>
        </w:r>
        <w:r>
          <w:rPr>
            <w:webHidden/>
          </w:rPr>
          <w:instrText xml:space="preserve"> PAGEREF _Toc200123210 \h </w:instrText>
        </w:r>
        <w:r>
          <w:rPr>
            <w:webHidden/>
          </w:rPr>
        </w:r>
        <w:r>
          <w:rPr>
            <w:webHidden/>
          </w:rPr>
          <w:fldChar w:fldCharType="separate"/>
        </w:r>
        <w:r>
          <w:rPr>
            <w:webHidden/>
          </w:rPr>
          <w:t>16</w:t>
        </w:r>
        <w:r>
          <w:rPr>
            <w:webHidden/>
          </w:rPr>
          <w:fldChar w:fldCharType="end"/>
        </w:r>
      </w:hyperlink>
    </w:p>
    <w:p w14:paraId="2A077F73" w14:textId="206810BA" w:rsidR="00200E94" w:rsidRDefault="00200E94">
      <w:pPr>
        <w:pStyle w:val="TOC1"/>
        <w:rPr>
          <w:rFonts w:asciiTheme="minorHAnsi" w:eastAsiaTheme="minorEastAsia" w:hAnsiTheme="minorHAnsi" w:cstheme="minorBidi"/>
          <w:kern w:val="2"/>
          <w:szCs w:val="24"/>
          <w14:ligatures w14:val="standardContextual"/>
        </w:rPr>
      </w:pPr>
      <w:hyperlink w:anchor="_Toc200123211" w:history="1">
        <w:r w:rsidRPr="006B4267">
          <w:rPr>
            <w:rStyle w:val="Hyperlink"/>
          </w:rPr>
          <w:t>Factor 1: d) Consultation</w:t>
        </w:r>
        <w:r>
          <w:rPr>
            <w:webHidden/>
          </w:rPr>
          <w:tab/>
        </w:r>
        <w:r>
          <w:rPr>
            <w:webHidden/>
          </w:rPr>
          <w:fldChar w:fldCharType="begin"/>
        </w:r>
        <w:r>
          <w:rPr>
            <w:webHidden/>
          </w:rPr>
          <w:instrText xml:space="preserve"> PAGEREF _Toc200123211 \h </w:instrText>
        </w:r>
        <w:r>
          <w:rPr>
            <w:webHidden/>
          </w:rPr>
        </w:r>
        <w:r>
          <w:rPr>
            <w:webHidden/>
          </w:rPr>
          <w:fldChar w:fldCharType="separate"/>
        </w:r>
        <w:r>
          <w:rPr>
            <w:webHidden/>
          </w:rPr>
          <w:t>17</w:t>
        </w:r>
        <w:r>
          <w:rPr>
            <w:webHidden/>
          </w:rPr>
          <w:fldChar w:fldCharType="end"/>
        </w:r>
      </w:hyperlink>
    </w:p>
    <w:p w14:paraId="7CB12462" w14:textId="3935DA94" w:rsidR="00200E94" w:rsidRDefault="00200E94">
      <w:pPr>
        <w:pStyle w:val="TOC1"/>
        <w:rPr>
          <w:rFonts w:asciiTheme="minorHAnsi" w:eastAsiaTheme="minorEastAsia" w:hAnsiTheme="minorHAnsi" w:cstheme="minorBidi"/>
          <w:kern w:val="2"/>
          <w:szCs w:val="24"/>
          <w14:ligatures w14:val="standardContextual"/>
        </w:rPr>
      </w:pPr>
      <w:hyperlink w:anchor="_Toc200123212" w:history="1">
        <w:r w:rsidRPr="006B4267">
          <w:rPr>
            <w:rStyle w:val="Hyperlink"/>
          </w:rPr>
          <w:t>Factor 1: e) Evidence of Sound Community Engagement through the Patient Panel</w:t>
        </w:r>
        <w:r>
          <w:rPr>
            <w:webHidden/>
          </w:rPr>
          <w:tab/>
        </w:r>
        <w:r>
          <w:rPr>
            <w:webHidden/>
          </w:rPr>
          <w:fldChar w:fldCharType="begin"/>
        </w:r>
        <w:r>
          <w:rPr>
            <w:webHidden/>
          </w:rPr>
          <w:instrText xml:space="preserve"> PAGEREF _Toc200123212 \h </w:instrText>
        </w:r>
        <w:r>
          <w:rPr>
            <w:webHidden/>
          </w:rPr>
        </w:r>
        <w:r>
          <w:rPr>
            <w:webHidden/>
          </w:rPr>
          <w:fldChar w:fldCharType="separate"/>
        </w:r>
        <w:r>
          <w:rPr>
            <w:webHidden/>
          </w:rPr>
          <w:t>18</w:t>
        </w:r>
        <w:r>
          <w:rPr>
            <w:webHidden/>
          </w:rPr>
          <w:fldChar w:fldCharType="end"/>
        </w:r>
      </w:hyperlink>
    </w:p>
    <w:p w14:paraId="32CDB9FD" w14:textId="79E0267B" w:rsidR="00200E94" w:rsidRDefault="00200E94">
      <w:pPr>
        <w:pStyle w:val="TOC1"/>
        <w:rPr>
          <w:rFonts w:asciiTheme="minorHAnsi" w:eastAsiaTheme="minorEastAsia" w:hAnsiTheme="minorHAnsi" w:cstheme="minorBidi"/>
          <w:kern w:val="2"/>
          <w:szCs w:val="24"/>
          <w14:ligatures w14:val="standardContextual"/>
        </w:rPr>
      </w:pPr>
      <w:hyperlink w:anchor="_Toc200123213" w:history="1">
        <w:r w:rsidRPr="006B4267">
          <w:rPr>
            <w:rStyle w:val="Hyperlink"/>
          </w:rPr>
          <w:t>Factor 1: f) Competition on Price, Total Medical Expenses (“TME”), Costs and Other Measures of Health Care Spending</w:t>
        </w:r>
        <w:r>
          <w:rPr>
            <w:webHidden/>
          </w:rPr>
          <w:tab/>
        </w:r>
        <w:r>
          <w:rPr>
            <w:webHidden/>
          </w:rPr>
          <w:fldChar w:fldCharType="begin"/>
        </w:r>
        <w:r>
          <w:rPr>
            <w:webHidden/>
          </w:rPr>
          <w:instrText xml:space="preserve"> PAGEREF _Toc200123213 \h </w:instrText>
        </w:r>
        <w:r>
          <w:rPr>
            <w:webHidden/>
          </w:rPr>
        </w:r>
        <w:r>
          <w:rPr>
            <w:webHidden/>
          </w:rPr>
          <w:fldChar w:fldCharType="separate"/>
        </w:r>
        <w:r>
          <w:rPr>
            <w:webHidden/>
          </w:rPr>
          <w:t>19</w:t>
        </w:r>
        <w:r>
          <w:rPr>
            <w:webHidden/>
          </w:rPr>
          <w:fldChar w:fldCharType="end"/>
        </w:r>
      </w:hyperlink>
    </w:p>
    <w:p w14:paraId="1964F874" w14:textId="27C898E7" w:rsidR="00200E94" w:rsidRDefault="00200E94">
      <w:pPr>
        <w:pStyle w:val="TOC1"/>
        <w:rPr>
          <w:rFonts w:asciiTheme="minorHAnsi" w:eastAsiaTheme="minorEastAsia" w:hAnsiTheme="minorHAnsi" w:cstheme="minorBidi"/>
          <w:kern w:val="2"/>
          <w:szCs w:val="24"/>
          <w14:ligatures w14:val="standardContextual"/>
        </w:rPr>
      </w:pPr>
      <w:hyperlink w:anchor="_Toc200123214" w:history="1">
        <w:r w:rsidRPr="006B4267">
          <w:rPr>
            <w:rStyle w:val="Hyperlink"/>
          </w:rPr>
          <w:t>Factor 2: Cost Containment, Improved Public Health Outcomes and Delivery System Transformation</w:t>
        </w:r>
        <w:r>
          <w:rPr>
            <w:webHidden/>
          </w:rPr>
          <w:tab/>
        </w:r>
        <w:r>
          <w:rPr>
            <w:webHidden/>
          </w:rPr>
          <w:fldChar w:fldCharType="begin"/>
        </w:r>
        <w:r>
          <w:rPr>
            <w:webHidden/>
          </w:rPr>
          <w:instrText xml:space="preserve"> PAGEREF _Toc200123214 \h </w:instrText>
        </w:r>
        <w:r>
          <w:rPr>
            <w:webHidden/>
          </w:rPr>
        </w:r>
        <w:r>
          <w:rPr>
            <w:webHidden/>
          </w:rPr>
          <w:fldChar w:fldCharType="separate"/>
        </w:r>
        <w:r>
          <w:rPr>
            <w:webHidden/>
          </w:rPr>
          <w:t>23</w:t>
        </w:r>
        <w:r>
          <w:rPr>
            <w:webHidden/>
          </w:rPr>
          <w:fldChar w:fldCharType="end"/>
        </w:r>
      </w:hyperlink>
    </w:p>
    <w:p w14:paraId="519C2FF0" w14:textId="408ABC86" w:rsidR="00200E94" w:rsidRDefault="00200E94">
      <w:pPr>
        <w:pStyle w:val="TOC1"/>
        <w:rPr>
          <w:rFonts w:asciiTheme="minorHAnsi" w:eastAsiaTheme="minorEastAsia" w:hAnsiTheme="minorHAnsi" w:cstheme="minorBidi"/>
          <w:kern w:val="2"/>
          <w:szCs w:val="24"/>
          <w14:ligatures w14:val="standardContextual"/>
        </w:rPr>
      </w:pPr>
      <w:hyperlink w:anchor="_Toc200123215" w:history="1">
        <w:r w:rsidRPr="006B4267">
          <w:rPr>
            <w:rStyle w:val="Hyperlink"/>
          </w:rPr>
          <w:t>Factor 3: Relevant Licensure/Oversight Compliance</w:t>
        </w:r>
        <w:r>
          <w:rPr>
            <w:webHidden/>
          </w:rPr>
          <w:tab/>
        </w:r>
        <w:r>
          <w:rPr>
            <w:webHidden/>
          </w:rPr>
          <w:fldChar w:fldCharType="begin"/>
        </w:r>
        <w:r>
          <w:rPr>
            <w:webHidden/>
          </w:rPr>
          <w:instrText xml:space="preserve"> PAGEREF _Toc200123215 \h </w:instrText>
        </w:r>
        <w:r>
          <w:rPr>
            <w:webHidden/>
          </w:rPr>
        </w:r>
        <w:r>
          <w:rPr>
            <w:webHidden/>
          </w:rPr>
          <w:fldChar w:fldCharType="separate"/>
        </w:r>
        <w:r>
          <w:rPr>
            <w:webHidden/>
          </w:rPr>
          <w:t>26</w:t>
        </w:r>
        <w:r>
          <w:rPr>
            <w:webHidden/>
          </w:rPr>
          <w:fldChar w:fldCharType="end"/>
        </w:r>
      </w:hyperlink>
    </w:p>
    <w:p w14:paraId="6FE7F40F" w14:textId="3755AFCA" w:rsidR="00200E94" w:rsidRDefault="00200E94">
      <w:pPr>
        <w:pStyle w:val="TOC1"/>
        <w:rPr>
          <w:rFonts w:asciiTheme="minorHAnsi" w:eastAsiaTheme="minorEastAsia" w:hAnsiTheme="minorHAnsi" w:cstheme="minorBidi"/>
          <w:kern w:val="2"/>
          <w:szCs w:val="24"/>
          <w14:ligatures w14:val="standardContextual"/>
        </w:rPr>
      </w:pPr>
      <w:hyperlink w:anchor="_Toc200123216" w:history="1">
        <w:r w:rsidRPr="006B4267">
          <w:rPr>
            <w:rStyle w:val="Hyperlink"/>
          </w:rPr>
          <w:t>Factor 4: Demonstration of Sufficient Funds Independent CPA Analysis</w:t>
        </w:r>
        <w:r>
          <w:rPr>
            <w:webHidden/>
          </w:rPr>
          <w:tab/>
        </w:r>
        <w:r>
          <w:rPr>
            <w:webHidden/>
          </w:rPr>
          <w:fldChar w:fldCharType="begin"/>
        </w:r>
        <w:r>
          <w:rPr>
            <w:webHidden/>
          </w:rPr>
          <w:instrText xml:space="preserve"> PAGEREF _Toc200123216 \h </w:instrText>
        </w:r>
        <w:r>
          <w:rPr>
            <w:webHidden/>
          </w:rPr>
        </w:r>
        <w:r>
          <w:rPr>
            <w:webHidden/>
          </w:rPr>
          <w:fldChar w:fldCharType="separate"/>
        </w:r>
        <w:r>
          <w:rPr>
            <w:webHidden/>
          </w:rPr>
          <w:t>26</w:t>
        </w:r>
        <w:r>
          <w:rPr>
            <w:webHidden/>
          </w:rPr>
          <w:fldChar w:fldCharType="end"/>
        </w:r>
      </w:hyperlink>
    </w:p>
    <w:p w14:paraId="308AD68A" w14:textId="26C19BA6" w:rsidR="00200E94" w:rsidRDefault="00200E94">
      <w:pPr>
        <w:pStyle w:val="TOC1"/>
        <w:rPr>
          <w:rFonts w:asciiTheme="minorHAnsi" w:eastAsiaTheme="minorEastAsia" w:hAnsiTheme="minorHAnsi" w:cstheme="minorBidi"/>
          <w:kern w:val="2"/>
          <w:szCs w:val="24"/>
          <w14:ligatures w14:val="standardContextual"/>
        </w:rPr>
      </w:pPr>
      <w:hyperlink w:anchor="_Toc200123217" w:history="1">
        <w:r w:rsidRPr="006B4267">
          <w:rPr>
            <w:rStyle w:val="Hyperlink"/>
          </w:rPr>
          <w:t>Factor 5: Relative Merit</w:t>
        </w:r>
        <w:r>
          <w:rPr>
            <w:webHidden/>
          </w:rPr>
          <w:tab/>
        </w:r>
        <w:r>
          <w:rPr>
            <w:webHidden/>
          </w:rPr>
          <w:fldChar w:fldCharType="begin"/>
        </w:r>
        <w:r>
          <w:rPr>
            <w:webHidden/>
          </w:rPr>
          <w:instrText xml:space="preserve"> PAGEREF _Toc200123217 \h </w:instrText>
        </w:r>
        <w:r>
          <w:rPr>
            <w:webHidden/>
          </w:rPr>
        </w:r>
        <w:r>
          <w:rPr>
            <w:webHidden/>
          </w:rPr>
          <w:fldChar w:fldCharType="separate"/>
        </w:r>
        <w:r>
          <w:rPr>
            <w:webHidden/>
          </w:rPr>
          <w:t>28</w:t>
        </w:r>
        <w:r>
          <w:rPr>
            <w:webHidden/>
          </w:rPr>
          <w:fldChar w:fldCharType="end"/>
        </w:r>
      </w:hyperlink>
    </w:p>
    <w:p w14:paraId="595545F8" w14:textId="0E821F6B" w:rsidR="00200E94" w:rsidRDefault="00200E94">
      <w:pPr>
        <w:pStyle w:val="TOC1"/>
        <w:rPr>
          <w:rFonts w:asciiTheme="minorHAnsi" w:eastAsiaTheme="minorEastAsia" w:hAnsiTheme="minorHAnsi" w:cstheme="minorBidi"/>
          <w:kern w:val="2"/>
          <w:szCs w:val="24"/>
          <w14:ligatures w14:val="standardContextual"/>
        </w:rPr>
      </w:pPr>
      <w:hyperlink w:anchor="_Toc200123218" w:history="1">
        <w:r w:rsidRPr="006B4267">
          <w:rPr>
            <w:rStyle w:val="Hyperlink"/>
            <w:i/>
            <w:iCs/>
          </w:rPr>
          <w:t>Transfers of Ownership are exempt from this factor.</w:t>
        </w:r>
        <w:r>
          <w:rPr>
            <w:webHidden/>
          </w:rPr>
          <w:tab/>
        </w:r>
        <w:r>
          <w:rPr>
            <w:webHidden/>
          </w:rPr>
          <w:fldChar w:fldCharType="begin"/>
        </w:r>
        <w:r>
          <w:rPr>
            <w:webHidden/>
          </w:rPr>
          <w:instrText xml:space="preserve"> PAGEREF _Toc200123218 \h </w:instrText>
        </w:r>
        <w:r>
          <w:rPr>
            <w:webHidden/>
          </w:rPr>
        </w:r>
        <w:r>
          <w:rPr>
            <w:webHidden/>
          </w:rPr>
          <w:fldChar w:fldCharType="separate"/>
        </w:r>
        <w:r>
          <w:rPr>
            <w:webHidden/>
          </w:rPr>
          <w:t>28</w:t>
        </w:r>
        <w:r>
          <w:rPr>
            <w:webHidden/>
          </w:rPr>
          <w:fldChar w:fldCharType="end"/>
        </w:r>
      </w:hyperlink>
    </w:p>
    <w:p w14:paraId="376A3321" w14:textId="4DF5D136" w:rsidR="00200E94" w:rsidRDefault="00200E94">
      <w:pPr>
        <w:pStyle w:val="TOC1"/>
        <w:rPr>
          <w:rFonts w:asciiTheme="minorHAnsi" w:eastAsiaTheme="minorEastAsia" w:hAnsiTheme="minorHAnsi" w:cstheme="minorBidi"/>
          <w:kern w:val="2"/>
          <w:szCs w:val="24"/>
          <w14:ligatures w14:val="standardContextual"/>
        </w:rPr>
      </w:pPr>
      <w:hyperlink w:anchor="_Toc200123219" w:history="1">
        <w:r w:rsidRPr="006B4267">
          <w:rPr>
            <w:rStyle w:val="Hyperlink"/>
            <w:rFonts w:eastAsia="Times New Roman"/>
          </w:rPr>
          <w:t>Factor 6: Community-based Health Initiatives</w:t>
        </w:r>
        <w:r>
          <w:rPr>
            <w:webHidden/>
          </w:rPr>
          <w:tab/>
        </w:r>
        <w:r>
          <w:rPr>
            <w:webHidden/>
          </w:rPr>
          <w:fldChar w:fldCharType="begin"/>
        </w:r>
        <w:r>
          <w:rPr>
            <w:webHidden/>
          </w:rPr>
          <w:instrText xml:space="preserve"> PAGEREF _Toc200123219 \h </w:instrText>
        </w:r>
        <w:r>
          <w:rPr>
            <w:webHidden/>
          </w:rPr>
        </w:r>
        <w:r>
          <w:rPr>
            <w:webHidden/>
          </w:rPr>
          <w:fldChar w:fldCharType="separate"/>
        </w:r>
        <w:r>
          <w:rPr>
            <w:webHidden/>
          </w:rPr>
          <w:t>28</w:t>
        </w:r>
        <w:r>
          <w:rPr>
            <w:webHidden/>
          </w:rPr>
          <w:fldChar w:fldCharType="end"/>
        </w:r>
      </w:hyperlink>
    </w:p>
    <w:p w14:paraId="00385262" w14:textId="2EA2B69B" w:rsidR="00200E94" w:rsidRDefault="00200E94">
      <w:pPr>
        <w:pStyle w:val="TOC1"/>
        <w:rPr>
          <w:rFonts w:asciiTheme="minorHAnsi" w:eastAsiaTheme="minorEastAsia" w:hAnsiTheme="minorHAnsi" w:cstheme="minorBidi"/>
          <w:kern w:val="2"/>
          <w:szCs w:val="24"/>
          <w14:ligatures w14:val="standardContextual"/>
        </w:rPr>
      </w:pPr>
      <w:hyperlink w:anchor="_Toc200123220" w:history="1">
        <w:r w:rsidRPr="006B4267">
          <w:rPr>
            <w:rStyle w:val="Hyperlink"/>
            <w:i/>
            <w:iCs/>
          </w:rPr>
          <w:t>Transfers of Ownership are exempt from this factor.</w:t>
        </w:r>
        <w:r>
          <w:rPr>
            <w:webHidden/>
          </w:rPr>
          <w:tab/>
        </w:r>
        <w:r>
          <w:rPr>
            <w:webHidden/>
          </w:rPr>
          <w:fldChar w:fldCharType="begin"/>
        </w:r>
        <w:r>
          <w:rPr>
            <w:webHidden/>
          </w:rPr>
          <w:instrText xml:space="preserve"> PAGEREF _Toc200123220 \h </w:instrText>
        </w:r>
        <w:r>
          <w:rPr>
            <w:webHidden/>
          </w:rPr>
        </w:r>
        <w:r>
          <w:rPr>
            <w:webHidden/>
          </w:rPr>
          <w:fldChar w:fldCharType="separate"/>
        </w:r>
        <w:r>
          <w:rPr>
            <w:webHidden/>
          </w:rPr>
          <w:t>28</w:t>
        </w:r>
        <w:r>
          <w:rPr>
            <w:webHidden/>
          </w:rPr>
          <w:fldChar w:fldCharType="end"/>
        </w:r>
      </w:hyperlink>
    </w:p>
    <w:p w14:paraId="0BBD2178" w14:textId="5A7E2AE4" w:rsidR="00200E94" w:rsidRDefault="00200E94">
      <w:pPr>
        <w:pStyle w:val="TOC1"/>
        <w:rPr>
          <w:rFonts w:asciiTheme="minorHAnsi" w:eastAsiaTheme="minorEastAsia" w:hAnsiTheme="minorHAnsi" w:cstheme="minorBidi"/>
          <w:kern w:val="2"/>
          <w:szCs w:val="24"/>
          <w14:ligatures w14:val="standardContextual"/>
        </w:rPr>
      </w:pPr>
      <w:hyperlink w:anchor="_Toc200123221" w:history="1">
        <w:r w:rsidRPr="006B4267">
          <w:rPr>
            <w:rStyle w:val="Hyperlink"/>
            <w:rFonts w:cstheme="minorHAnsi"/>
          </w:rPr>
          <w:t>Public Comments on the Application</w:t>
        </w:r>
        <w:r>
          <w:rPr>
            <w:webHidden/>
          </w:rPr>
          <w:tab/>
        </w:r>
        <w:r>
          <w:rPr>
            <w:webHidden/>
          </w:rPr>
          <w:fldChar w:fldCharType="begin"/>
        </w:r>
        <w:r>
          <w:rPr>
            <w:webHidden/>
          </w:rPr>
          <w:instrText xml:space="preserve"> PAGEREF _Toc200123221 \h </w:instrText>
        </w:r>
        <w:r>
          <w:rPr>
            <w:webHidden/>
          </w:rPr>
        </w:r>
        <w:r>
          <w:rPr>
            <w:webHidden/>
          </w:rPr>
          <w:fldChar w:fldCharType="separate"/>
        </w:r>
        <w:r>
          <w:rPr>
            <w:webHidden/>
          </w:rPr>
          <w:t>28</w:t>
        </w:r>
        <w:r>
          <w:rPr>
            <w:webHidden/>
          </w:rPr>
          <w:fldChar w:fldCharType="end"/>
        </w:r>
      </w:hyperlink>
    </w:p>
    <w:p w14:paraId="71B99DFB" w14:textId="7CF82A65" w:rsidR="00200E94" w:rsidRDefault="00200E94">
      <w:pPr>
        <w:pStyle w:val="TOC1"/>
        <w:rPr>
          <w:rFonts w:asciiTheme="minorHAnsi" w:eastAsiaTheme="minorEastAsia" w:hAnsiTheme="minorHAnsi" w:cstheme="minorBidi"/>
          <w:kern w:val="2"/>
          <w:szCs w:val="24"/>
          <w14:ligatures w14:val="standardContextual"/>
        </w:rPr>
      </w:pPr>
      <w:hyperlink w:anchor="_Toc200123222" w:history="1">
        <w:r w:rsidRPr="006B4267">
          <w:rPr>
            <w:rStyle w:val="Hyperlink"/>
            <w:rFonts w:eastAsia="Calibri" w:cs="Calibri"/>
          </w:rPr>
          <w:t>Findings and Recommendations</w:t>
        </w:r>
        <w:r>
          <w:rPr>
            <w:webHidden/>
          </w:rPr>
          <w:tab/>
        </w:r>
        <w:r>
          <w:rPr>
            <w:webHidden/>
          </w:rPr>
          <w:fldChar w:fldCharType="begin"/>
        </w:r>
        <w:r>
          <w:rPr>
            <w:webHidden/>
          </w:rPr>
          <w:instrText xml:space="preserve"> PAGEREF _Toc200123222 \h </w:instrText>
        </w:r>
        <w:r>
          <w:rPr>
            <w:webHidden/>
          </w:rPr>
        </w:r>
        <w:r>
          <w:rPr>
            <w:webHidden/>
          </w:rPr>
          <w:fldChar w:fldCharType="separate"/>
        </w:r>
        <w:r>
          <w:rPr>
            <w:webHidden/>
          </w:rPr>
          <w:t>29</w:t>
        </w:r>
        <w:r>
          <w:rPr>
            <w:webHidden/>
          </w:rPr>
          <w:fldChar w:fldCharType="end"/>
        </w:r>
      </w:hyperlink>
    </w:p>
    <w:p w14:paraId="78EEA6E6" w14:textId="4C238463" w:rsidR="00200E94" w:rsidRDefault="00200E94">
      <w:pPr>
        <w:pStyle w:val="TOC1"/>
        <w:rPr>
          <w:rFonts w:asciiTheme="minorHAnsi" w:eastAsiaTheme="minorEastAsia" w:hAnsiTheme="minorHAnsi" w:cstheme="minorBidi"/>
          <w:kern w:val="2"/>
          <w:szCs w:val="24"/>
          <w14:ligatures w14:val="standardContextual"/>
        </w:rPr>
      </w:pPr>
      <w:hyperlink w:anchor="_Toc200123223" w:history="1">
        <w:r w:rsidRPr="006B4267">
          <w:rPr>
            <w:rStyle w:val="Hyperlink"/>
            <w:rFonts w:eastAsia="Calibri" w:cs="Calibri"/>
          </w:rPr>
          <w:t>Other Conditions</w:t>
        </w:r>
        <w:r>
          <w:rPr>
            <w:webHidden/>
          </w:rPr>
          <w:tab/>
        </w:r>
        <w:r>
          <w:rPr>
            <w:webHidden/>
          </w:rPr>
          <w:fldChar w:fldCharType="begin"/>
        </w:r>
        <w:r>
          <w:rPr>
            <w:webHidden/>
          </w:rPr>
          <w:instrText xml:space="preserve"> PAGEREF _Toc200123223 \h </w:instrText>
        </w:r>
        <w:r>
          <w:rPr>
            <w:webHidden/>
          </w:rPr>
        </w:r>
        <w:r>
          <w:rPr>
            <w:webHidden/>
          </w:rPr>
          <w:fldChar w:fldCharType="separate"/>
        </w:r>
        <w:r>
          <w:rPr>
            <w:webHidden/>
          </w:rPr>
          <w:t>29</w:t>
        </w:r>
        <w:r>
          <w:rPr>
            <w:webHidden/>
          </w:rPr>
          <w:fldChar w:fldCharType="end"/>
        </w:r>
      </w:hyperlink>
    </w:p>
    <w:p w14:paraId="7685B8DE" w14:textId="0E81F0E1" w:rsidR="00200E94" w:rsidRDefault="00200E94">
      <w:pPr>
        <w:pStyle w:val="TOC1"/>
        <w:rPr>
          <w:rFonts w:asciiTheme="minorHAnsi" w:eastAsiaTheme="minorEastAsia" w:hAnsiTheme="minorHAnsi" w:cstheme="minorBidi"/>
          <w:kern w:val="2"/>
          <w:szCs w:val="24"/>
          <w14:ligatures w14:val="standardContextual"/>
        </w:rPr>
      </w:pPr>
      <w:hyperlink w:anchor="_Toc200123224" w:history="1">
        <w:r w:rsidRPr="006B4267">
          <w:rPr>
            <w:rStyle w:val="Hyperlink"/>
          </w:rPr>
          <w:t>Appendix 1</w:t>
        </w:r>
        <w:r>
          <w:rPr>
            <w:webHidden/>
          </w:rPr>
          <w:tab/>
        </w:r>
        <w:r>
          <w:rPr>
            <w:webHidden/>
          </w:rPr>
          <w:fldChar w:fldCharType="begin"/>
        </w:r>
        <w:r>
          <w:rPr>
            <w:webHidden/>
          </w:rPr>
          <w:instrText xml:space="preserve"> PAGEREF _Toc200123224 \h </w:instrText>
        </w:r>
        <w:r>
          <w:rPr>
            <w:webHidden/>
          </w:rPr>
        </w:r>
        <w:r>
          <w:rPr>
            <w:webHidden/>
          </w:rPr>
          <w:fldChar w:fldCharType="separate"/>
        </w:r>
        <w:r>
          <w:rPr>
            <w:webHidden/>
          </w:rPr>
          <w:t>31</w:t>
        </w:r>
        <w:r>
          <w:rPr>
            <w:webHidden/>
          </w:rPr>
          <w:fldChar w:fldCharType="end"/>
        </w:r>
      </w:hyperlink>
    </w:p>
    <w:p w14:paraId="3B06F6D7" w14:textId="03120B79" w:rsidR="006C69FD" w:rsidRDefault="7A290925" w:rsidP="6743EE46">
      <w:pPr>
        <w:pStyle w:val="TOC1"/>
        <w:rPr>
          <w:rFonts w:asciiTheme="minorHAnsi" w:eastAsiaTheme="minorEastAsia" w:hAnsiTheme="minorHAnsi" w:cstheme="minorBidi"/>
          <w:kern w:val="2"/>
          <w14:ligatures w14:val="standardContextual"/>
        </w:rPr>
      </w:pPr>
      <w:r>
        <w:fldChar w:fldCharType="end"/>
      </w:r>
    </w:p>
    <w:p w14:paraId="08573DDD" w14:textId="153879B0" w:rsidR="00583DF3" w:rsidRDefault="00583DF3" w:rsidP="7A290925">
      <w:pPr>
        <w:pStyle w:val="TOC1"/>
        <w:rPr>
          <w:rFonts w:eastAsiaTheme="minorEastAsia" w:cstheme="minorBidi"/>
          <w:kern w:val="2"/>
          <w14:ligatures w14:val="standardContextual"/>
        </w:rPr>
      </w:pPr>
    </w:p>
    <w:p w14:paraId="7FC25410" w14:textId="15ECFAFD" w:rsidR="00486F29" w:rsidRDefault="00486F29" w:rsidP="00486F29"/>
    <w:p w14:paraId="3A859690" w14:textId="77777777" w:rsidR="003A6B26" w:rsidRDefault="003A6B26"/>
    <w:p w14:paraId="0F0AEB89" w14:textId="77777777" w:rsidR="003A6B26" w:rsidRDefault="003A6B26"/>
    <w:p w14:paraId="4A22DCFD" w14:textId="77777777" w:rsidR="003A6B26" w:rsidRDefault="003A6B26"/>
    <w:p w14:paraId="1BA7A6CE" w14:textId="77777777" w:rsidR="003A6B26" w:rsidRDefault="003A6B26"/>
    <w:p w14:paraId="47AB7007" w14:textId="77777777" w:rsidR="003A6B26" w:rsidRDefault="003A6B26"/>
    <w:p w14:paraId="66F2FB22" w14:textId="77777777" w:rsidR="003A6B26" w:rsidRDefault="003A6B26"/>
    <w:p w14:paraId="47730871" w14:textId="5211445E" w:rsidR="00583DF3" w:rsidRPr="002070BE" w:rsidRDefault="00D113E6" w:rsidP="00915A82">
      <w:pPr>
        <w:rPr>
          <w:rFonts w:cstheme="minorBidi"/>
        </w:rPr>
      </w:pPr>
      <w:r>
        <w:br w:type="page"/>
      </w:r>
      <w:bookmarkStart w:id="1" w:name="_Toc17474921"/>
      <w:r w:rsidR="1395DA68" w:rsidRPr="6743EE46">
        <w:rPr>
          <w:rFonts w:cstheme="minorBidi"/>
        </w:rPr>
        <w:lastRenderedPageBreak/>
        <w:t xml:space="preserve"> </w:t>
      </w:r>
    </w:p>
    <w:p w14:paraId="2990E343" w14:textId="51A8FEC4" w:rsidR="008D05C9" w:rsidRPr="00D203F5" w:rsidRDefault="008D05C9" w:rsidP="00200E94">
      <w:pPr>
        <w:pStyle w:val="Heading1"/>
        <w:spacing w:before="0"/>
        <w:rPr>
          <w:rFonts w:ascii="Calibri" w:eastAsia="PMingLiU" w:hAnsi="Calibri" w:cs="Calibri"/>
        </w:rPr>
      </w:pPr>
      <w:bookmarkStart w:id="2" w:name="_Toc27567688"/>
      <w:bookmarkStart w:id="3" w:name="_Toc17151134"/>
      <w:bookmarkStart w:id="4" w:name="_Toc17228947"/>
      <w:bookmarkStart w:id="5" w:name="_Toc17731303"/>
      <w:bookmarkStart w:id="6" w:name="_Toc17748221"/>
      <w:bookmarkStart w:id="7" w:name="_Toc17748448"/>
      <w:bookmarkStart w:id="8" w:name="_Toc17748692"/>
      <w:bookmarkStart w:id="9" w:name="_Toc18922392"/>
      <w:bookmarkStart w:id="10" w:name="_Toc23110213"/>
      <w:bookmarkStart w:id="11" w:name="_Toc23157976"/>
      <w:bookmarkStart w:id="12" w:name="_Toc23323238"/>
      <w:bookmarkStart w:id="13" w:name="_Toc23324244"/>
      <w:bookmarkStart w:id="14" w:name="_Toc23424528"/>
      <w:bookmarkStart w:id="15" w:name="_Toc200123206"/>
      <w:r w:rsidRPr="00D203F5">
        <w:rPr>
          <w:rFonts w:ascii="Calibri" w:hAnsi="Calibri" w:cs="Calibri"/>
        </w:rPr>
        <w:t>Background</w:t>
      </w:r>
      <w:bookmarkEnd w:id="2"/>
      <w:bookmarkEnd w:id="3"/>
      <w:bookmarkEnd w:id="4"/>
      <w:bookmarkEnd w:id="5"/>
      <w:bookmarkEnd w:id="6"/>
      <w:bookmarkEnd w:id="7"/>
      <w:bookmarkEnd w:id="8"/>
      <w:bookmarkEnd w:id="9"/>
      <w:bookmarkEnd w:id="10"/>
      <w:bookmarkEnd w:id="11"/>
      <w:bookmarkEnd w:id="12"/>
      <w:bookmarkEnd w:id="13"/>
      <w:bookmarkEnd w:id="14"/>
      <w:r w:rsidRPr="00D203F5">
        <w:rPr>
          <w:rFonts w:ascii="Calibri" w:hAnsi="Calibri" w:cs="Calibri"/>
        </w:rPr>
        <w:t xml:space="preserve"> and Application Overview</w:t>
      </w:r>
      <w:bookmarkEnd w:id="15"/>
    </w:p>
    <w:p w14:paraId="0189DFEE" w14:textId="5D97F4A2" w:rsidR="002A6C16" w:rsidRPr="002A6C16" w:rsidRDefault="002A6C16" w:rsidP="002070BE">
      <w:pPr>
        <w:spacing w:before="240" w:after="240"/>
        <w:jc w:val="both"/>
        <w:rPr>
          <w:rFonts w:ascii="Calibri" w:eastAsia="PMingLiU" w:hAnsi="Calibri" w:cs="Times New Roman"/>
          <w:b/>
          <w:bCs/>
          <w:szCs w:val="22"/>
        </w:rPr>
      </w:pPr>
      <w:r w:rsidRPr="004C77A1">
        <w:rPr>
          <w:rFonts w:ascii="Calibri" w:eastAsia="PMingLiU" w:hAnsi="Calibri" w:cs="Times New Roman"/>
          <w:b/>
          <w:bCs/>
          <w:szCs w:val="22"/>
        </w:rPr>
        <w:t>UMass Memorial Health Care, Inc.</w:t>
      </w:r>
    </w:p>
    <w:p w14:paraId="532CD1FC" w14:textId="02030F11" w:rsidR="00D75A79" w:rsidRPr="00574CF6" w:rsidRDefault="42A41533" w:rsidP="5CBE440E">
      <w:pPr>
        <w:rPr>
          <w:rFonts w:ascii="Calibri" w:eastAsia="Calibri" w:hAnsi="Calibri" w:cs="Calibri"/>
        </w:rPr>
      </w:pPr>
      <w:r w:rsidRPr="468D1D2F">
        <w:rPr>
          <w:rFonts w:ascii="Calibri" w:eastAsia="PMingLiU" w:hAnsi="Calibri" w:cs="Times New Roman"/>
        </w:rPr>
        <w:t>The Applicant, UMass Memorial Health Care, Inc. (“UMMHC”), is a Massachusetts nonprofit corporation</w:t>
      </w:r>
      <w:r w:rsidR="6F239F24">
        <w:rPr>
          <w:rFonts w:ascii="Calibri" w:eastAsia="PMingLiU" w:hAnsi="Calibri" w:cs="Times New Roman"/>
        </w:rPr>
        <w:t xml:space="preserve"> that </w:t>
      </w:r>
      <w:r w:rsidRPr="468D1D2F">
        <w:rPr>
          <w:rFonts w:ascii="Calibri" w:eastAsia="PMingLiU" w:hAnsi="Calibri" w:cs="Times New Roman"/>
        </w:rPr>
        <w:t xml:space="preserve">owns and operates an integrated health care system comprised of a network of </w:t>
      </w:r>
      <w:r w:rsidR="5CF72796" w:rsidRPr="468D1D2F">
        <w:rPr>
          <w:rFonts w:ascii="Calibri" w:eastAsia="PMingLiU" w:hAnsi="Calibri" w:cs="Times New Roman"/>
        </w:rPr>
        <w:t xml:space="preserve"> 5</w:t>
      </w:r>
      <w:r w:rsidR="0594F69F" w:rsidRPr="468D1D2F">
        <w:rPr>
          <w:rFonts w:ascii="Calibri" w:eastAsia="PMingLiU" w:hAnsi="Calibri" w:cs="Times New Roman"/>
        </w:rPr>
        <w:t xml:space="preserve"> </w:t>
      </w:r>
      <w:r w:rsidR="5CF72796" w:rsidRPr="468D1D2F">
        <w:rPr>
          <w:rFonts w:ascii="Calibri" w:eastAsia="PMingLiU" w:hAnsi="Calibri" w:cs="Times New Roman"/>
        </w:rPr>
        <w:t xml:space="preserve">acute care </w:t>
      </w:r>
      <w:r w:rsidR="090FAA7A" w:rsidRPr="468D1D2F">
        <w:rPr>
          <w:rFonts w:ascii="Calibri" w:eastAsia="PMingLiU" w:hAnsi="Calibri" w:cs="Times New Roman"/>
        </w:rPr>
        <w:t xml:space="preserve"> </w:t>
      </w:r>
      <w:r w:rsidRPr="468D1D2F">
        <w:rPr>
          <w:rFonts w:ascii="Calibri" w:eastAsia="PMingLiU" w:hAnsi="Calibri" w:cs="Times New Roman"/>
        </w:rPr>
        <w:t>hospitals</w:t>
      </w:r>
      <w:r w:rsidR="1C105D29" w:rsidRPr="468D1D2F">
        <w:rPr>
          <w:rFonts w:ascii="Calibri" w:eastAsia="PMingLiU" w:hAnsi="Calibri" w:cs="Times New Roman"/>
        </w:rPr>
        <w:t xml:space="preserve"> </w:t>
      </w:r>
      <w:r w:rsidR="134716F6" w:rsidRPr="468D1D2F">
        <w:rPr>
          <w:rFonts w:ascii="Calibri" w:eastAsia="PMingLiU" w:hAnsi="Calibri" w:cs="Times New Roman"/>
        </w:rPr>
        <w:t>(</w:t>
      </w:r>
      <w:r w:rsidR="1C105D29" w:rsidRPr="468D1D2F">
        <w:rPr>
          <w:rFonts w:ascii="Calibri" w:eastAsia="PMingLiU" w:hAnsi="Calibri" w:cs="Times New Roman"/>
        </w:rPr>
        <w:t xml:space="preserve">on </w:t>
      </w:r>
      <w:r w:rsidR="5EBFD01B" w:rsidRPr="468D1D2F">
        <w:rPr>
          <w:rFonts w:ascii="Calibri" w:eastAsia="PMingLiU" w:hAnsi="Calibri" w:cs="Times New Roman"/>
        </w:rPr>
        <w:t>multiple</w:t>
      </w:r>
      <w:r w:rsidR="134716F6" w:rsidRPr="468D1D2F">
        <w:rPr>
          <w:rFonts w:ascii="Calibri" w:eastAsia="PMingLiU" w:hAnsi="Calibri" w:cs="Times New Roman"/>
        </w:rPr>
        <w:t xml:space="preserve"> campuses)</w:t>
      </w:r>
      <w:r w:rsidRPr="468D1D2F">
        <w:rPr>
          <w:rFonts w:ascii="Calibri" w:eastAsia="PMingLiU" w:hAnsi="Calibri" w:cs="Times New Roman"/>
        </w:rPr>
        <w:t xml:space="preserve">, including one academic </w:t>
      </w:r>
      <w:r w:rsidR="6F239F24">
        <w:rPr>
          <w:rFonts w:ascii="Calibri" w:eastAsia="PMingLiU" w:hAnsi="Calibri" w:cs="Times New Roman"/>
        </w:rPr>
        <w:t>medical center</w:t>
      </w:r>
      <w:r w:rsidRPr="468D1D2F">
        <w:rPr>
          <w:rFonts w:ascii="Calibri" w:eastAsia="PMingLiU" w:hAnsi="Calibri" w:cs="Times New Roman"/>
        </w:rPr>
        <w:t xml:space="preserve"> and </w:t>
      </w:r>
      <w:r w:rsidR="6F239F24">
        <w:rPr>
          <w:rFonts w:ascii="Calibri" w:eastAsia="PMingLiU" w:hAnsi="Calibri" w:cs="Times New Roman"/>
        </w:rPr>
        <w:t>four</w:t>
      </w:r>
      <w:r w:rsidRPr="468D1D2F">
        <w:rPr>
          <w:rFonts w:ascii="Calibri" w:eastAsia="PMingLiU" w:hAnsi="Calibri" w:cs="Times New Roman"/>
        </w:rPr>
        <w:t xml:space="preserve"> community </w:t>
      </w:r>
      <w:r w:rsidR="2864CAAD" w:rsidRPr="468D1D2F">
        <w:rPr>
          <w:rFonts w:ascii="Calibri" w:eastAsia="PMingLiU" w:hAnsi="Calibri" w:cs="Times New Roman"/>
        </w:rPr>
        <w:t xml:space="preserve">acute care </w:t>
      </w:r>
      <w:r w:rsidRPr="468D1D2F">
        <w:rPr>
          <w:rFonts w:ascii="Calibri" w:eastAsia="PMingLiU" w:hAnsi="Calibri" w:cs="Times New Roman"/>
        </w:rPr>
        <w:t>hospitals</w:t>
      </w:r>
      <w:r w:rsidR="08CB3398" w:rsidRPr="468D1D2F">
        <w:rPr>
          <w:rFonts w:ascii="Calibri" w:eastAsia="PMingLiU" w:hAnsi="Calibri" w:cs="Times New Roman"/>
        </w:rPr>
        <w:t xml:space="preserve"> under</w:t>
      </w:r>
      <w:r w:rsidR="07702A94" w:rsidRPr="468D1D2F">
        <w:rPr>
          <w:rFonts w:ascii="Calibri" w:eastAsia="PMingLiU" w:hAnsi="Calibri" w:cs="Times New Roman"/>
        </w:rPr>
        <w:t xml:space="preserve"> UMass Memorial Community Hospitals, Inc.</w:t>
      </w:r>
      <w:r w:rsidRPr="468D1D2F">
        <w:rPr>
          <w:rFonts w:ascii="Calibri" w:eastAsia="PMingLiU" w:hAnsi="Calibri" w:cs="Times New Roman"/>
        </w:rPr>
        <w:t>,</w:t>
      </w:r>
      <w:r w:rsidR="008E6269" w:rsidRPr="468D1D2F">
        <w:rPr>
          <w:rStyle w:val="FootnoteReference"/>
          <w:rFonts w:ascii="Calibri" w:eastAsia="PMingLiU" w:hAnsi="Calibri" w:cs="Times New Roman"/>
        </w:rPr>
        <w:footnoteReference w:id="2"/>
      </w:r>
      <w:r w:rsidRPr="468D1D2F">
        <w:rPr>
          <w:rFonts w:ascii="Calibri" w:eastAsia="PMingLiU" w:hAnsi="Calibri" w:cs="Times New Roman"/>
        </w:rPr>
        <w:t xml:space="preserve"> as well as other health care providers</w:t>
      </w:r>
      <w:r w:rsidR="00187D4D" w:rsidRPr="468D1D2F">
        <w:rPr>
          <w:rStyle w:val="FootnoteReference"/>
          <w:rFonts w:ascii="Calibri" w:eastAsia="PMingLiU" w:hAnsi="Calibri" w:cs="Times New Roman"/>
        </w:rPr>
        <w:footnoteReference w:id="3"/>
      </w:r>
      <w:r w:rsidRPr="468D1D2F">
        <w:rPr>
          <w:rFonts w:ascii="Calibri" w:eastAsia="PMingLiU" w:hAnsi="Calibri" w:cs="Times New Roman"/>
        </w:rPr>
        <w:t xml:space="preserve"> that serve the residents of Central Massachusetts. </w:t>
      </w:r>
      <w:r w:rsidR="734D5774" w:rsidRPr="468D1D2F">
        <w:rPr>
          <w:rFonts w:ascii="Calibri" w:eastAsia="Calibri" w:hAnsi="Calibri" w:cs="Calibri"/>
        </w:rPr>
        <w:t>T</w:t>
      </w:r>
      <w:r w:rsidR="54D94858" w:rsidRPr="468D1D2F">
        <w:rPr>
          <w:rFonts w:ascii="Calibri" w:eastAsia="Calibri" w:hAnsi="Calibri" w:cs="Calibri"/>
        </w:rPr>
        <w:t>able 1</w:t>
      </w:r>
      <w:r w:rsidR="40A351A0" w:rsidRPr="468D1D2F">
        <w:rPr>
          <w:rFonts w:ascii="Calibri" w:eastAsia="Calibri" w:hAnsi="Calibri" w:cs="Calibri"/>
        </w:rPr>
        <w:t xml:space="preserve"> depicts the </w:t>
      </w:r>
      <w:r w:rsidR="734D5774" w:rsidRPr="468D1D2F">
        <w:rPr>
          <w:rFonts w:ascii="Calibri" w:eastAsia="Calibri" w:hAnsi="Calibri" w:cs="Calibri"/>
        </w:rPr>
        <w:t>acute care facilities by type</w:t>
      </w:r>
      <w:r w:rsidR="62AB826B" w:rsidRPr="468D1D2F">
        <w:rPr>
          <w:rFonts w:ascii="Calibri" w:eastAsia="Calibri" w:hAnsi="Calibri" w:cs="Calibri"/>
        </w:rPr>
        <w:t xml:space="preserve"> and by public payer percentages.</w:t>
      </w:r>
    </w:p>
    <w:p w14:paraId="4F24F450" w14:textId="6D7FB7B2" w:rsidR="00D75A79" w:rsidRPr="00574CF6" w:rsidRDefault="00D75A79" w:rsidP="5CBE440E">
      <w:pPr>
        <w:rPr>
          <w:rFonts w:ascii="Calibri" w:eastAsia="Calibri" w:hAnsi="Calibri" w:cs="Calibri"/>
        </w:rPr>
      </w:pPr>
    </w:p>
    <w:p w14:paraId="304133A1" w14:textId="5B25B7ED" w:rsidR="5CBE440E" w:rsidRDefault="38829D83" w:rsidP="6743EE46">
      <w:pPr>
        <w:spacing w:after="200"/>
        <w:jc w:val="center"/>
        <w:rPr>
          <w:rFonts w:ascii="Calibri" w:eastAsia="Calibri" w:hAnsi="Calibri" w:cs="Calibri"/>
          <w:b/>
          <w:bCs/>
        </w:rPr>
      </w:pPr>
      <w:r w:rsidRPr="6743EE46">
        <w:rPr>
          <w:rFonts w:ascii="Calibri" w:eastAsia="Calibri" w:hAnsi="Calibri" w:cs="Calibri"/>
          <w:b/>
          <w:bCs/>
        </w:rPr>
        <w:t>Table 1: UMMHC Acute Care Hospitals</w:t>
      </w:r>
    </w:p>
    <w:tbl>
      <w:tblPr>
        <w:tblW w:w="8815" w:type="dxa"/>
        <w:jc w:val="center"/>
        <w:tblLayout w:type="fixed"/>
        <w:tblLook w:val="06A0" w:firstRow="1" w:lastRow="0" w:firstColumn="1" w:lastColumn="0" w:noHBand="1" w:noVBand="1"/>
      </w:tblPr>
      <w:tblGrid>
        <w:gridCol w:w="3345"/>
        <w:gridCol w:w="3390"/>
        <w:gridCol w:w="1080"/>
        <w:gridCol w:w="1000"/>
      </w:tblGrid>
      <w:tr w:rsidR="009A0F4D" w14:paraId="060F0598" w14:textId="6B47CDD9" w:rsidTr="00966523">
        <w:trPr>
          <w:cantSplit/>
          <w:trHeight w:val="570"/>
          <w:tblHeader/>
          <w:jc w:val="center"/>
        </w:trPr>
        <w:tc>
          <w:tcPr>
            <w:tcW w:w="3345" w:type="dxa"/>
            <w:tcBorders>
              <w:top w:val="single" w:sz="4" w:space="0" w:color="auto"/>
              <w:left w:val="single" w:sz="4" w:space="0" w:color="auto"/>
              <w:bottom w:val="single" w:sz="4" w:space="0" w:color="auto"/>
              <w:right w:val="single" w:sz="4" w:space="0" w:color="auto"/>
            </w:tcBorders>
            <w:shd w:val="clear" w:color="auto" w:fill="EFFFFF"/>
            <w:tcMar>
              <w:top w:w="15" w:type="dxa"/>
              <w:left w:w="15" w:type="dxa"/>
              <w:right w:w="15" w:type="dxa"/>
            </w:tcMar>
            <w:vAlign w:val="center"/>
          </w:tcPr>
          <w:p w14:paraId="45FFB527" w14:textId="56E4A5F9" w:rsidR="009A0F4D" w:rsidRDefault="51509C55" w:rsidP="6743EE46">
            <w:pPr>
              <w:jc w:val="center"/>
              <w:rPr>
                <w:rFonts w:ascii="Calibri" w:eastAsia="Calibri" w:hAnsi="Calibri" w:cs="Calibri"/>
                <w:b/>
                <w:bCs/>
                <w:color w:val="000000" w:themeColor="text1"/>
              </w:rPr>
            </w:pPr>
            <w:r w:rsidRPr="6743EE46">
              <w:rPr>
                <w:rFonts w:ascii="Calibri" w:eastAsia="Calibri" w:hAnsi="Calibri" w:cs="Calibri"/>
                <w:b/>
                <w:bCs/>
                <w:color w:val="000000" w:themeColor="text1"/>
              </w:rPr>
              <w:t>Acute Hospital</w:t>
            </w:r>
          </w:p>
        </w:tc>
        <w:tc>
          <w:tcPr>
            <w:tcW w:w="3390" w:type="dxa"/>
            <w:tcBorders>
              <w:top w:val="single" w:sz="4" w:space="0" w:color="auto"/>
              <w:left w:val="single" w:sz="4" w:space="0" w:color="auto"/>
              <w:bottom w:val="single" w:sz="4" w:space="0" w:color="auto"/>
              <w:right w:val="single" w:sz="4" w:space="0" w:color="auto"/>
            </w:tcBorders>
            <w:shd w:val="clear" w:color="auto" w:fill="EFFFFF"/>
            <w:tcMar>
              <w:top w:w="15" w:type="dxa"/>
              <w:left w:w="15" w:type="dxa"/>
              <w:right w:w="15" w:type="dxa"/>
            </w:tcMar>
            <w:vAlign w:val="center"/>
          </w:tcPr>
          <w:p w14:paraId="00047788" w14:textId="22EAF117" w:rsidR="009A0F4D" w:rsidRDefault="51509C55" w:rsidP="6743EE46">
            <w:pPr>
              <w:jc w:val="center"/>
              <w:rPr>
                <w:rFonts w:ascii="Calibri" w:eastAsia="Calibri" w:hAnsi="Calibri" w:cs="Calibri"/>
                <w:b/>
                <w:bCs/>
                <w:color w:val="000000" w:themeColor="text1"/>
              </w:rPr>
            </w:pPr>
            <w:r w:rsidRPr="6743EE46">
              <w:rPr>
                <w:rFonts w:ascii="Calibri" w:eastAsia="Calibri" w:hAnsi="Calibri" w:cs="Calibri"/>
                <w:b/>
                <w:bCs/>
                <w:color w:val="000000" w:themeColor="text1"/>
              </w:rPr>
              <w:t>Type (Per CHIA Category[i])</w:t>
            </w:r>
          </w:p>
        </w:tc>
        <w:tc>
          <w:tcPr>
            <w:tcW w:w="1080" w:type="dxa"/>
            <w:tcBorders>
              <w:top w:val="single" w:sz="4" w:space="0" w:color="auto"/>
              <w:left w:val="single" w:sz="4" w:space="0" w:color="auto"/>
              <w:bottom w:val="single" w:sz="4" w:space="0" w:color="auto"/>
              <w:right w:val="single" w:sz="4" w:space="0" w:color="auto"/>
            </w:tcBorders>
            <w:shd w:val="clear" w:color="auto" w:fill="EFFFFF"/>
            <w:tcMar>
              <w:top w:w="15" w:type="dxa"/>
              <w:left w:w="15" w:type="dxa"/>
              <w:right w:w="15" w:type="dxa"/>
            </w:tcMar>
            <w:vAlign w:val="center"/>
          </w:tcPr>
          <w:p w14:paraId="470018DC" w14:textId="78365A20" w:rsidR="009A0F4D" w:rsidRPr="002D04C1" w:rsidRDefault="51509C55" w:rsidP="6743EE46">
            <w:pPr>
              <w:jc w:val="center"/>
              <w:rPr>
                <w:rFonts w:ascii="Calibri" w:eastAsia="Calibri" w:hAnsi="Calibri" w:cs="Calibri"/>
                <w:b/>
                <w:bCs/>
              </w:rPr>
            </w:pPr>
            <w:r w:rsidRPr="6743EE46">
              <w:rPr>
                <w:rFonts w:ascii="Calibri" w:eastAsia="Calibri" w:hAnsi="Calibri" w:cs="Calibri"/>
                <w:b/>
                <w:bCs/>
              </w:rPr>
              <w:t>HPP</w:t>
            </w:r>
            <w:r w:rsidR="259DFB1C" w:rsidRPr="6743EE46">
              <w:rPr>
                <w:rFonts w:ascii="Calibri" w:eastAsia="Calibri" w:hAnsi="Calibri" w:cs="Calibri"/>
                <w:b/>
                <w:bCs/>
              </w:rPr>
              <w:t>*</w:t>
            </w:r>
            <w:r w:rsidRPr="6743EE46">
              <w:rPr>
                <w:rFonts w:ascii="Calibri" w:eastAsia="Calibri" w:hAnsi="Calibri" w:cs="Calibri"/>
                <w:b/>
                <w:bCs/>
              </w:rPr>
              <w:t xml:space="preserve"> % 2022</w:t>
            </w:r>
          </w:p>
        </w:tc>
        <w:tc>
          <w:tcPr>
            <w:tcW w:w="1000" w:type="dxa"/>
            <w:tcBorders>
              <w:top w:val="single" w:sz="4" w:space="0" w:color="auto"/>
              <w:left w:val="single" w:sz="4" w:space="0" w:color="auto"/>
              <w:bottom w:val="single" w:sz="4" w:space="0" w:color="auto"/>
              <w:right w:val="single" w:sz="4" w:space="0" w:color="auto"/>
            </w:tcBorders>
            <w:shd w:val="clear" w:color="auto" w:fill="EFFFFF"/>
          </w:tcPr>
          <w:p w14:paraId="181E1A32" w14:textId="185A042E" w:rsidR="009A0F4D" w:rsidRPr="002D04C1" w:rsidRDefault="51509C55" w:rsidP="6743EE46">
            <w:pPr>
              <w:jc w:val="center"/>
              <w:rPr>
                <w:rFonts w:ascii="Calibri" w:eastAsia="Calibri" w:hAnsi="Calibri" w:cs="Calibri"/>
                <w:b/>
                <w:bCs/>
              </w:rPr>
            </w:pPr>
            <w:r w:rsidRPr="6743EE46">
              <w:rPr>
                <w:rFonts w:ascii="Calibri" w:eastAsia="Calibri" w:hAnsi="Calibri" w:cs="Calibri"/>
                <w:b/>
                <w:bCs/>
              </w:rPr>
              <w:t>HPP % 2023</w:t>
            </w:r>
          </w:p>
        </w:tc>
      </w:tr>
      <w:tr w:rsidR="009A0F4D" w14:paraId="71B20855" w14:textId="44644C90" w:rsidTr="00966523">
        <w:trPr>
          <w:cantSplit/>
          <w:trHeight w:val="345"/>
          <w:jc w:val="center"/>
        </w:trPr>
        <w:tc>
          <w:tcPr>
            <w:tcW w:w="33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A95EC7D" w14:textId="2EB0AA31" w:rsidR="009A0F4D" w:rsidRDefault="009A0F4D">
            <w:pPr>
              <w:rPr>
                <w:rFonts w:ascii="Calibri" w:eastAsia="Calibri" w:hAnsi="Calibri" w:cs="Calibri"/>
                <w:color w:val="000000" w:themeColor="text1"/>
              </w:rPr>
            </w:pPr>
            <w:r w:rsidRPr="5326C409">
              <w:rPr>
                <w:rFonts w:ascii="Calibri" w:eastAsia="Calibri" w:hAnsi="Calibri" w:cs="Calibri"/>
                <w:color w:val="000000" w:themeColor="text1"/>
              </w:rPr>
              <w:t>UMass Memorial Medical Center</w:t>
            </w:r>
          </w:p>
        </w:tc>
        <w:tc>
          <w:tcPr>
            <w:tcW w:w="339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CB9569E" w14:textId="3E38E588" w:rsidR="009A0F4D" w:rsidRDefault="009A0F4D">
            <w:pPr>
              <w:rPr>
                <w:rFonts w:ascii="Calibri" w:eastAsia="Calibri" w:hAnsi="Calibri" w:cs="Calibri"/>
                <w:color w:val="000000" w:themeColor="text1"/>
              </w:rPr>
            </w:pPr>
            <w:r w:rsidRPr="5326C409">
              <w:rPr>
                <w:rFonts w:ascii="Calibri" w:eastAsia="Calibri" w:hAnsi="Calibri" w:cs="Calibri"/>
                <w:color w:val="000000" w:themeColor="text1"/>
              </w:rPr>
              <w:t>Academic Medical Center</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1C3ABB9" w14:textId="42C2B098" w:rsidR="009A0F4D" w:rsidRPr="002D04C1" w:rsidRDefault="009A0F4D" w:rsidP="5326C409">
            <w:pPr>
              <w:jc w:val="center"/>
              <w:rPr>
                <w:rFonts w:ascii="Calibri" w:eastAsia="Calibri" w:hAnsi="Calibri" w:cs="Calibri"/>
              </w:rPr>
            </w:pPr>
            <w:r w:rsidRPr="002D04C1">
              <w:rPr>
                <w:rFonts w:ascii="Calibri" w:eastAsia="Calibri" w:hAnsi="Calibri" w:cs="Calibri"/>
              </w:rPr>
              <w:t>66.7%</w:t>
            </w:r>
          </w:p>
        </w:tc>
        <w:tc>
          <w:tcPr>
            <w:tcW w:w="1000" w:type="dxa"/>
            <w:tcBorders>
              <w:top w:val="single" w:sz="4" w:space="0" w:color="auto"/>
              <w:left w:val="single" w:sz="4" w:space="0" w:color="auto"/>
              <w:bottom w:val="single" w:sz="4" w:space="0" w:color="auto"/>
              <w:right w:val="single" w:sz="4" w:space="0" w:color="auto"/>
            </w:tcBorders>
          </w:tcPr>
          <w:p w14:paraId="67074694" w14:textId="1DDFB3D2" w:rsidR="009A0F4D" w:rsidRPr="002D04C1" w:rsidRDefault="009A0F4D" w:rsidP="5326C409">
            <w:pPr>
              <w:jc w:val="center"/>
              <w:rPr>
                <w:rFonts w:ascii="Calibri" w:eastAsia="Calibri" w:hAnsi="Calibri" w:cs="Calibri"/>
              </w:rPr>
            </w:pPr>
            <w:r w:rsidRPr="002D04C1">
              <w:rPr>
                <w:rFonts w:ascii="Calibri" w:eastAsia="Calibri" w:hAnsi="Calibri" w:cs="Calibri"/>
              </w:rPr>
              <w:t>68.2%</w:t>
            </w:r>
          </w:p>
        </w:tc>
      </w:tr>
      <w:tr w:rsidR="009A0F4D" w14:paraId="0DC17BF5" w14:textId="48B39216" w:rsidTr="00966523">
        <w:trPr>
          <w:cantSplit/>
          <w:trHeight w:val="345"/>
          <w:jc w:val="center"/>
        </w:trPr>
        <w:tc>
          <w:tcPr>
            <w:tcW w:w="33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E1F7E73" w14:textId="0894F045" w:rsidR="009A0F4D" w:rsidRDefault="009A0F4D">
            <w:pPr>
              <w:rPr>
                <w:rFonts w:ascii="Calibri" w:eastAsia="Calibri" w:hAnsi="Calibri" w:cs="Calibri"/>
                <w:color w:val="000000" w:themeColor="text1"/>
              </w:rPr>
            </w:pPr>
            <w:r w:rsidRPr="5326C409">
              <w:rPr>
                <w:rFonts w:ascii="Calibri" w:eastAsia="Calibri" w:hAnsi="Calibri" w:cs="Calibri"/>
                <w:color w:val="000000" w:themeColor="text1"/>
              </w:rPr>
              <w:t>Harrington Memorial Hospital</w:t>
            </w:r>
          </w:p>
        </w:tc>
        <w:tc>
          <w:tcPr>
            <w:tcW w:w="339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4FBFE9E" w14:textId="05781257" w:rsidR="009A0F4D" w:rsidRDefault="009A0F4D">
            <w:pPr>
              <w:rPr>
                <w:rFonts w:ascii="Calibri" w:eastAsia="Calibri" w:hAnsi="Calibri" w:cs="Calibri"/>
                <w:color w:val="000000" w:themeColor="text1"/>
              </w:rPr>
            </w:pPr>
            <w:r w:rsidRPr="5326C409">
              <w:rPr>
                <w:rFonts w:ascii="Calibri" w:eastAsia="Calibri" w:hAnsi="Calibri" w:cs="Calibri"/>
                <w:color w:val="000000" w:themeColor="text1"/>
              </w:rPr>
              <w:t>Community High Public Payer</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E8FB0D7" w14:textId="24E44D15" w:rsidR="009A0F4D" w:rsidRPr="002D04C1" w:rsidRDefault="009A0F4D" w:rsidP="5326C409">
            <w:pPr>
              <w:jc w:val="center"/>
              <w:rPr>
                <w:rFonts w:ascii="Calibri" w:eastAsia="Calibri" w:hAnsi="Calibri" w:cs="Calibri"/>
              </w:rPr>
            </w:pPr>
            <w:r w:rsidRPr="002D04C1">
              <w:rPr>
                <w:rFonts w:ascii="Calibri" w:eastAsia="Calibri" w:hAnsi="Calibri" w:cs="Calibri"/>
              </w:rPr>
              <w:t>68.8%</w:t>
            </w:r>
          </w:p>
        </w:tc>
        <w:tc>
          <w:tcPr>
            <w:tcW w:w="1000" w:type="dxa"/>
            <w:tcBorders>
              <w:top w:val="single" w:sz="4" w:space="0" w:color="auto"/>
              <w:left w:val="single" w:sz="4" w:space="0" w:color="auto"/>
              <w:bottom w:val="single" w:sz="4" w:space="0" w:color="auto"/>
              <w:right w:val="single" w:sz="4" w:space="0" w:color="auto"/>
            </w:tcBorders>
          </w:tcPr>
          <w:p w14:paraId="0C718695" w14:textId="4899D2D8" w:rsidR="009A0F4D" w:rsidRPr="002D04C1" w:rsidRDefault="009A0F4D" w:rsidP="5326C409">
            <w:pPr>
              <w:jc w:val="center"/>
              <w:rPr>
                <w:rFonts w:ascii="Calibri" w:eastAsia="Calibri" w:hAnsi="Calibri" w:cs="Calibri"/>
              </w:rPr>
            </w:pPr>
            <w:r w:rsidRPr="002D04C1">
              <w:rPr>
                <w:rFonts w:ascii="Calibri" w:eastAsia="Calibri" w:hAnsi="Calibri" w:cs="Calibri"/>
              </w:rPr>
              <w:t>71.4%</w:t>
            </w:r>
          </w:p>
        </w:tc>
      </w:tr>
      <w:tr w:rsidR="009A0F4D" w14:paraId="269D63B6" w14:textId="43557F4B" w:rsidTr="00966523">
        <w:trPr>
          <w:cantSplit/>
          <w:trHeight w:val="375"/>
          <w:jc w:val="center"/>
        </w:trPr>
        <w:tc>
          <w:tcPr>
            <w:tcW w:w="33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77CCC62" w14:textId="36B434C3" w:rsidR="009A0F4D" w:rsidRDefault="009A0F4D">
            <w:pPr>
              <w:rPr>
                <w:rFonts w:ascii="Calibri" w:eastAsia="Calibri" w:hAnsi="Calibri" w:cs="Calibri"/>
                <w:color w:val="000000" w:themeColor="text1"/>
              </w:rPr>
            </w:pPr>
            <w:r w:rsidRPr="5326C409">
              <w:rPr>
                <w:rFonts w:ascii="Calibri" w:eastAsia="Calibri" w:hAnsi="Calibri" w:cs="Calibri"/>
                <w:color w:val="000000" w:themeColor="text1"/>
              </w:rPr>
              <w:t>HealthAlliance Clinton</w:t>
            </w:r>
          </w:p>
        </w:tc>
        <w:tc>
          <w:tcPr>
            <w:tcW w:w="339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ADAEE8F" w14:textId="48506916" w:rsidR="009A0F4D" w:rsidRDefault="009A0F4D">
            <w:pPr>
              <w:rPr>
                <w:rFonts w:ascii="Calibri" w:eastAsia="Calibri" w:hAnsi="Calibri" w:cs="Calibri"/>
                <w:color w:val="000000" w:themeColor="text1"/>
              </w:rPr>
            </w:pPr>
            <w:r w:rsidRPr="5326C409">
              <w:rPr>
                <w:rFonts w:ascii="Calibri" w:eastAsia="Calibri" w:hAnsi="Calibri" w:cs="Calibri"/>
                <w:color w:val="000000" w:themeColor="text1"/>
              </w:rPr>
              <w:t>Community High Public Payer</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C5B8C19" w14:textId="6BA2A191" w:rsidR="009A0F4D" w:rsidRPr="002D04C1" w:rsidRDefault="009A0F4D" w:rsidP="5326C409">
            <w:pPr>
              <w:jc w:val="center"/>
              <w:rPr>
                <w:rFonts w:ascii="Calibri" w:eastAsia="Calibri" w:hAnsi="Calibri" w:cs="Calibri"/>
              </w:rPr>
            </w:pPr>
            <w:r w:rsidRPr="002D04C1">
              <w:rPr>
                <w:rFonts w:ascii="Calibri" w:eastAsia="Calibri" w:hAnsi="Calibri" w:cs="Calibri"/>
              </w:rPr>
              <w:t>72.8%</w:t>
            </w:r>
          </w:p>
        </w:tc>
        <w:tc>
          <w:tcPr>
            <w:tcW w:w="1000" w:type="dxa"/>
            <w:tcBorders>
              <w:top w:val="single" w:sz="4" w:space="0" w:color="auto"/>
              <w:left w:val="single" w:sz="4" w:space="0" w:color="auto"/>
              <w:bottom w:val="single" w:sz="4" w:space="0" w:color="auto"/>
              <w:right w:val="single" w:sz="4" w:space="0" w:color="auto"/>
            </w:tcBorders>
          </w:tcPr>
          <w:p w14:paraId="3DE69627" w14:textId="1D5B09F6" w:rsidR="009A0F4D" w:rsidRPr="002D04C1" w:rsidRDefault="009A0F4D" w:rsidP="5326C409">
            <w:pPr>
              <w:jc w:val="center"/>
              <w:rPr>
                <w:rFonts w:ascii="Calibri" w:eastAsia="Calibri" w:hAnsi="Calibri" w:cs="Calibri"/>
              </w:rPr>
            </w:pPr>
            <w:r w:rsidRPr="002D04C1">
              <w:rPr>
                <w:rFonts w:ascii="Calibri" w:eastAsia="Calibri" w:hAnsi="Calibri" w:cs="Calibri"/>
              </w:rPr>
              <w:t>74.2%</w:t>
            </w:r>
          </w:p>
        </w:tc>
      </w:tr>
      <w:tr w:rsidR="009A0F4D" w14:paraId="5EBCBBEC" w14:textId="6DADFC42" w:rsidTr="00966523">
        <w:trPr>
          <w:cantSplit/>
          <w:trHeight w:val="315"/>
          <w:jc w:val="center"/>
        </w:trPr>
        <w:tc>
          <w:tcPr>
            <w:tcW w:w="33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3D7521F" w14:textId="70752B6C" w:rsidR="009A0F4D" w:rsidRDefault="009A0F4D">
            <w:pPr>
              <w:rPr>
                <w:rFonts w:ascii="Calibri" w:eastAsia="Calibri" w:hAnsi="Calibri" w:cs="Calibri"/>
                <w:color w:val="000000" w:themeColor="text1"/>
              </w:rPr>
            </w:pPr>
            <w:r w:rsidRPr="5326C409">
              <w:rPr>
                <w:rFonts w:ascii="Calibri" w:eastAsia="Calibri" w:hAnsi="Calibri" w:cs="Calibri"/>
                <w:color w:val="000000" w:themeColor="text1"/>
              </w:rPr>
              <w:t>Marlborough Hospital</w:t>
            </w:r>
          </w:p>
        </w:tc>
        <w:tc>
          <w:tcPr>
            <w:tcW w:w="339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2DC0AAC" w14:textId="10D1322F" w:rsidR="009A0F4D" w:rsidRDefault="009A0F4D">
            <w:pPr>
              <w:rPr>
                <w:rFonts w:ascii="Calibri" w:eastAsia="Calibri" w:hAnsi="Calibri" w:cs="Calibri"/>
                <w:color w:val="000000" w:themeColor="text1"/>
              </w:rPr>
            </w:pPr>
            <w:r w:rsidRPr="5326C409">
              <w:rPr>
                <w:rFonts w:ascii="Calibri" w:eastAsia="Calibri" w:hAnsi="Calibri" w:cs="Calibri"/>
                <w:color w:val="000000" w:themeColor="text1"/>
              </w:rPr>
              <w:t>Community High Public Payer</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8D8F828" w14:textId="53A395E4" w:rsidR="009A0F4D" w:rsidRPr="002D04C1" w:rsidRDefault="009A0F4D" w:rsidP="5326C409">
            <w:pPr>
              <w:jc w:val="center"/>
              <w:rPr>
                <w:rFonts w:ascii="Calibri" w:eastAsia="Calibri" w:hAnsi="Calibri" w:cs="Calibri"/>
              </w:rPr>
            </w:pPr>
            <w:r w:rsidRPr="002D04C1">
              <w:rPr>
                <w:rFonts w:ascii="Calibri" w:eastAsia="Calibri" w:hAnsi="Calibri" w:cs="Calibri"/>
              </w:rPr>
              <w:t>66.1%</w:t>
            </w:r>
          </w:p>
        </w:tc>
        <w:tc>
          <w:tcPr>
            <w:tcW w:w="1000" w:type="dxa"/>
            <w:tcBorders>
              <w:top w:val="single" w:sz="4" w:space="0" w:color="auto"/>
              <w:left w:val="single" w:sz="4" w:space="0" w:color="auto"/>
              <w:bottom w:val="single" w:sz="4" w:space="0" w:color="auto"/>
              <w:right w:val="single" w:sz="4" w:space="0" w:color="auto"/>
            </w:tcBorders>
          </w:tcPr>
          <w:p w14:paraId="57DCBBB7" w14:textId="6CB60141" w:rsidR="009A0F4D" w:rsidRPr="002D04C1" w:rsidRDefault="009A0F4D" w:rsidP="5326C409">
            <w:pPr>
              <w:jc w:val="center"/>
              <w:rPr>
                <w:rFonts w:ascii="Calibri" w:eastAsia="Calibri" w:hAnsi="Calibri" w:cs="Calibri"/>
              </w:rPr>
            </w:pPr>
            <w:r w:rsidRPr="002D04C1">
              <w:rPr>
                <w:rFonts w:ascii="Calibri" w:eastAsia="Calibri" w:hAnsi="Calibri" w:cs="Calibri"/>
              </w:rPr>
              <w:t>68.5%</w:t>
            </w:r>
          </w:p>
        </w:tc>
      </w:tr>
      <w:tr w:rsidR="009A0F4D" w14:paraId="453043AC" w14:textId="7E3327B7" w:rsidTr="00966523">
        <w:trPr>
          <w:cantSplit/>
          <w:trHeight w:val="315"/>
          <w:jc w:val="center"/>
        </w:trPr>
        <w:tc>
          <w:tcPr>
            <w:tcW w:w="33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C0EC485" w14:textId="38E5139A" w:rsidR="009A0F4D" w:rsidRPr="5326C409" w:rsidRDefault="009A0F4D">
            <w:pPr>
              <w:rPr>
                <w:rFonts w:ascii="Calibri" w:eastAsia="Calibri" w:hAnsi="Calibri" w:cs="Calibri"/>
                <w:color w:val="000000" w:themeColor="text1"/>
              </w:rPr>
            </w:pPr>
            <w:r>
              <w:rPr>
                <w:rFonts w:ascii="Calibri" w:eastAsia="Calibri" w:hAnsi="Calibri" w:cs="Calibri"/>
                <w:color w:val="000000" w:themeColor="text1"/>
              </w:rPr>
              <w:t>Milford Regional Medical Center</w:t>
            </w:r>
          </w:p>
        </w:tc>
        <w:tc>
          <w:tcPr>
            <w:tcW w:w="339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D95EEF7" w14:textId="04D26489" w:rsidR="009A0F4D" w:rsidRPr="5326C409" w:rsidRDefault="009A0F4D">
            <w:pPr>
              <w:rPr>
                <w:rFonts w:ascii="Calibri" w:eastAsia="Calibri" w:hAnsi="Calibri" w:cs="Calibri"/>
                <w:color w:val="000000" w:themeColor="text1"/>
              </w:rPr>
            </w:pPr>
            <w:r>
              <w:rPr>
                <w:rFonts w:ascii="Calibri" w:eastAsia="Calibri" w:hAnsi="Calibri" w:cs="Calibri"/>
                <w:color w:val="000000" w:themeColor="text1"/>
              </w:rPr>
              <w:t xml:space="preserve">Community Hospital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BFD72F6" w14:textId="7C95ABFC" w:rsidR="009A0F4D" w:rsidRPr="002D04C1" w:rsidRDefault="009A0F4D" w:rsidP="5326C409">
            <w:pPr>
              <w:jc w:val="center"/>
              <w:rPr>
                <w:rFonts w:ascii="Calibri" w:eastAsia="Calibri" w:hAnsi="Calibri" w:cs="Calibri"/>
              </w:rPr>
            </w:pPr>
            <w:r w:rsidRPr="002D04C1">
              <w:rPr>
                <w:rFonts w:ascii="Calibri" w:eastAsia="Calibri" w:hAnsi="Calibri" w:cs="Calibri"/>
              </w:rPr>
              <w:t>55.8%</w:t>
            </w:r>
          </w:p>
        </w:tc>
        <w:tc>
          <w:tcPr>
            <w:tcW w:w="1000" w:type="dxa"/>
            <w:tcBorders>
              <w:top w:val="single" w:sz="4" w:space="0" w:color="auto"/>
              <w:left w:val="single" w:sz="4" w:space="0" w:color="auto"/>
              <w:bottom w:val="single" w:sz="4" w:space="0" w:color="auto"/>
              <w:right w:val="single" w:sz="4" w:space="0" w:color="auto"/>
            </w:tcBorders>
          </w:tcPr>
          <w:p w14:paraId="539C92F0" w14:textId="14F3EC1E" w:rsidR="009A0F4D" w:rsidRPr="002D04C1" w:rsidRDefault="009A0F4D" w:rsidP="5326C409">
            <w:pPr>
              <w:jc w:val="center"/>
              <w:rPr>
                <w:rFonts w:ascii="Calibri" w:eastAsia="Calibri" w:hAnsi="Calibri" w:cs="Calibri"/>
              </w:rPr>
            </w:pPr>
            <w:r w:rsidRPr="002D04C1">
              <w:rPr>
                <w:rFonts w:ascii="Calibri" w:eastAsia="Calibri" w:hAnsi="Calibri" w:cs="Calibri"/>
              </w:rPr>
              <w:t>57.5%</w:t>
            </w:r>
          </w:p>
        </w:tc>
      </w:tr>
    </w:tbl>
    <w:p w14:paraId="2A833C65" w14:textId="03FEDAB2" w:rsidR="00966523" w:rsidRDefault="00966523" w:rsidP="00966523">
      <w:pPr>
        <w:rPr>
          <w:rFonts w:ascii="Calibri" w:eastAsia="Calibri" w:hAnsi="Calibri" w:cs="Calibri"/>
          <w:color w:val="000000" w:themeColor="text1"/>
        </w:rPr>
      </w:pPr>
      <w:r w:rsidRPr="6CE004FB">
        <w:rPr>
          <w:rFonts w:ascii="Calibri" w:eastAsia="Calibri" w:hAnsi="Calibri" w:cs="Calibri"/>
          <w:color w:val="000000" w:themeColor="text1"/>
        </w:rPr>
        <w:t xml:space="preserve">[i] </w:t>
      </w:r>
      <w:hyperlink r:id="rId11" w:history="1">
        <w:r w:rsidRPr="005458AF">
          <w:rPr>
            <w:rStyle w:val="Hyperlink"/>
            <w:rFonts w:ascii="Calibri" w:eastAsia="Calibri" w:hAnsi="Calibri" w:cs="Calibri"/>
            <w:color w:val="000000" w:themeColor="text1"/>
            <w:u w:val="none"/>
          </w:rPr>
          <w:t>Center for Health Information and Analysis. Massachusetts Hospital Profiles</w:t>
        </w:r>
      </w:hyperlink>
      <w:r w:rsidRPr="005458AF">
        <w:rPr>
          <w:rFonts w:ascii="Calibri" w:eastAsia="Calibri" w:hAnsi="Calibri" w:cs="Calibri"/>
          <w:color w:val="000000" w:themeColor="text1"/>
        </w:rPr>
        <w:t xml:space="preserve">. </w:t>
      </w:r>
      <w:hyperlink r:id="rId12" w:history="1">
        <w:r w:rsidRPr="00643736">
          <w:rPr>
            <w:rStyle w:val="Hyperlink"/>
            <w:rFonts w:ascii="Calibri" w:eastAsia="Calibri" w:hAnsi="Calibri" w:cs="Calibri"/>
          </w:rPr>
          <w:t>https://www.chiamass.gov/assets/docs/r/hospital-profiles/2023/ummc.pdf</w:t>
        </w:r>
      </w:hyperlink>
    </w:p>
    <w:p w14:paraId="517E9AF4" w14:textId="010B5331" w:rsidR="00966523" w:rsidRDefault="00966523" w:rsidP="00966523">
      <w:pPr>
        <w:rPr>
          <w:rFonts w:ascii="Calibri" w:eastAsia="PMingLiU" w:hAnsi="Calibri" w:cs="Times New Roman"/>
        </w:rPr>
      </w:pPr>
      <w:r w:rsidRPr="28C800E4">
        <w:rPr>
          <w:rFonts w:ascii="Calibri" w:eastAsia="Calibri" w:hAnsi="Calibri" w:cs="Calibri"/>
          <w:color w:val="000000" w:themeColor="text1"/>
        </w:rPr>
        <w:t>*High Public Payer Hospital</w:t>
      </w:r>
      <w:r w:rsidRPr="7A290925">
        <w:rPr>
          <w:rFonts w:ascii="Calibri" w:eastAsia="PMingLiU" w:hAnsi="Calibri" w:cs="Times New Roman"/>
        </w:rPr>
        <w:t xml:space="preserve"> </w:t>
      </w:r>
    </w:p>
    <w:p w14:paraId="22CDE57E" w14:textId="77777777" w:rsidR="00966523" w:rsidRDefault="00966523" w:rsidP="00966523">
      <w:pPr>
        <w:rPr>
          <w:rFonts w:ascii="Calibri" w:eastAsia="PMingLiU" w:hAnsi="Calibri" w:cs="Times New Roman"/>
        </w:rPr>
      </w:pPr>
    </w:p>
    <w:p w14:paraId="2F6C91AF" w14:textId="609BBBC0" w:rsidR="0076650C" w:rsidRDefault="5043C901" w:rsidP="00966523">
      <w:pPr>
        <w:rPr>
          <w:rFonts w:ascii="Calibri" w:eastAsia="PMingLiU" w:hAnsi="Calibri" w:cs="Times New Roman"/>
        </w:rPr>
      </w:pPr>
      <w:r w:rsidRPr="7A290925">
        <w:rPr>
          <w:rFonts w:ascii="Calibri" w:eastAsia="PMingLiU" w:hAnsi="Calibri" w:cs="Times New Roman"/>
        </w:rPr>
        <w:t>UMMHC’s mission is to care for the diverse communities of Central Massachusetts</w:t>
      </w:r>
      <w:r w:rsidR="361C2191">
        <w:rPr>
          <w:rFonts w:ascii="Calibri" w:eastAsia="PMingLiU" w:hAnsi="Calibri" w:cs="Times New Roman"/>
        </w:rPr>
        <w:t>,</w:t>
      </w:r>
      <w:r w:rsidRPr="26FB633C" w:rsidDel="00521C48">
        <w:rPr>
          <w:rFonts w:ascii="Calibri" w:eastAsia="PMingLiU" w:hAnsi="Calibri" w:cs="Times New Roman"/>
        </w:rPr>
        <w:t xml:space="preserve"> </w:t>
      </w:r>
      <w:r w:rsidRPr="7A290925">
        <w:rPr>
          <w:rFonts w:ascii="Calibri" w:eastAsia="PMingLiU" w:hAnsi="Calibri" w:cs="Times New Roman"/>
        </w:rPr>
        <w:t xml:space="preserve">provide health care services to </w:t>
      </w:r>
      <w:r w:rsidR="18242AF6" w:rsidRPr="7A290925">
        <w:rPr>
          <w:rFonts w:ascii="Calibri" w:eastAsia="PMingLiU" w:hAnsi="Calibri" w:cs="Times New Roman"/>
        </w:rPr>
        <w:t>under resourced</w:t>
      </w:r>
      <w:r w:rsidRPr="7A290925">
        <w:rPr>
          <w:rFonts w:ascii="Calibri" w:eastAsia="PMingLiU" w:hAnsi="Calibri" w:cs="Times New Roman"/>
        </w:rPr>
        <w:t xml:space="preserve"> patient populations</w:t>
      </w:r>
      <w:r w:rsidR="56344732">
        <w:rPr>
          <w:rFonts w:ascii="Calibri" w:eastAsia="PMingLiU" w:hAnsi="Calibri" w:cs="Times New Roman"/>
        </w:rPr>
        <w:t>,</w:t>
      </w:r>
      <w:r w:rsidR="6E7D1CBC">
        <w:rPr>
          <w:rFonts w:ascii="Calibri" w:eastAsia="PMingLiU" w:hAnsi="Calibri" w:cs="Times New Roman"/>
        </w:rPr>
        <w:t xml:space="preserve"> and serve as </w:t>
      </w:r>
      <w:r w:rsidR="0F3BD313">
        <w:rPr>
          <w:rFonts w:ascii="Calibri" w:eastAsia="PMingLiU" w:hAnsi="Calibri" w:cs="Times New Roman"/>
        </w:rPr>
        <w:t>the clinical partner to UM</w:t>
      </w:r>
      <w:r w:rsidR="48A3BF6E">
        <w:rPr>
          <w:rFonts w:ascii="Calibri" w:eastAsia="PMingLiU" w:hAnsi="Calibri" w:cs="Times New Roman"/>
        </w:rPr>
        <w:t xml:space="preserve">ass Chan Medical School, the only public medical school in the state. </w:t>
      </w:r>
      <w:r w:rsidR="7EB59336">
        <w:rPr>
          <w:rFonts w:ascii="Calibri" w:eastAsia="PMingLiU" w:hAnsi="Calibri" w:cs="Times New Roman"/>
        </w:rPr>
        <w:t xml:space="preserve">UMMHC’s </w:t>
      </w:r>
      <w:r w:rsidR="18242AF6" w:rsidRPr="7A290925">
        <w:rPr>
          <w:rFonts w:ascii="Calibri" w:eastAsia="PMingLiU" w:hAnsi="Calibri" w:cs="Times New Roman"/>
        </w:rPr>
        <w:t xml:space="preserve">hospitals </w:t>
      </w:r>
      <w:r w:rsidR="2B41CAAB">
        <w:rPr>
          <w:rFonts w:ascii="Calibri" w:eastAsia="PMingLiU" w:hAnsi="Calibri" w:cs="Times New Roman"/>
        </w:rPr>
        <w:t xml:space="preserve">are </w:t>
      </w:r>
      <w:r w:rsidR="18242AF6" w:rsidRPr="7A290925">
        <w:rPr>
          <w:rFonts w:ascii="Calibri" w:eastAsia="PMingLiU" w:hAnsi="Calibri" w:cs="Times New Roman"/>
        </w:rPr>
        <w:t>consistently high public</w:t>
      </w:r>
      <w:r w:rsidR="2A691617">
        <w:rPr>
          <w:rFonts w:ascii="Calibri" w:eastAsia="PMingLiU" w:hAnsi="Calibri" w:cs="Times New Roman"/>
        </w:rPr>
        <w:t>-</w:t>
      </w:r>
      <w:r w:rsidR="18242AF6" w:rsidRPr="7A290925">
        <w:rPr>
          <w:rFonts w:ascii="Calibri" w:eastAsia="PMingLiU" w:hAnsi="Calibri" w:cs="Times New Roman"/>
        </w:rPr>
        <w:t>pay</w:t>
      </w:r>
      <w:r w:rsidR="2A691617">
        <w:rPr>
          <w:rFonts w:ascii="Calibri" w:eastAsia="PMingLiU" w:hAnsi="Calibri" w:cs="Times New Roman"/>
        </w:rPr>
        <w:t xml:space="preserve">er </w:t>
      </w:r>
      <w:r w:rsidR="623C3F00" w:rsidRPr="43BB8F68">
        <w:rPr>
          <w:rFonts w:ascii="Calibri" w:eastAsia="PMingLiU" w:hAnsi="Calibri" w:cs="Times New Roman"/>
        </w:rPr>
        <w:t xml:space="preserve">(“HPP”) </w:t>
      </w:r>
      <w:r w:rsidR="6282D51D" w:rsidRPr="43BB8F68">
        <w:rPr>
          <w:rFonts w:ascii="Calibri" w:eastAsia="PMingLiU" w:hAnsi="Calibri" w:cs="Times New Roman"/>
        </w:rPr>
        <w:t>hospitals</w:t>
      </w:r>
      <w:r w:rsidR="00B02BA8">
        <w:rPr>
          <w:rStyle w:val="FootnoteReference"/>
          <w:rFonts w:ascii="Calibri" w:eastAsia="PMingLiU" w:hAnsi="Calibri" w:cs="Times New Roman"/>
        </w:rPr>
        <w:footnoteReference w:id="4"/>
      </w:r>
      <w:r w:rsidR="6282D51D" w:rsidRPr="43BB8F68">
        <w:rPr>
          <w:rFonts w:ascii="Calibri" w:eastAsia="PMingLiU" w:hAnsi="Calibri" w:cs="Times New Roman"/>
        </w:rPr>
        <w:t xml:space="preserve"> </w:t>
      </w:r>
      <w:r w:rsidR="39E778B8" w:rsidRPr="43BB8F68">
        <w:rPr>
          <w:rFonts w:ascii="Calibri" w:eastAsia="PMingLiU" w:hAnsi="Calibri" w:cs="Times New Roman"/>
        </w:rPr>
        <w:t>(Table</w:t>
      </w:r>
      <w:r w:rsidR="475EDED4" w:rsidRPr="43BB8F68">
        <w:rPr>
          <w:rFonts w:ascii="Calibri" w:eastAsia="PMingLiU" w:hAnsi="Calibri" w:cs="Times New Roman"/>
        </w:rPr>
        <w:t xml:space="preserve"> </w:t>
      </w:r>
      <w:r w:rsidR="39E778B8" w:rsidRPr="43BB8F68">
        <w:rPr>
          <w:rFonts w:ascii="Calibri" w:eastAsia="PMingLiU" w:hAnsi="Calibri" w:cs="Times New Roman"/>
        </w:rPr>
        <w:t>1)</w:t>
      </w:r>
      <w:r w:rsidR="7E7D1298" w:rsidRPr="43BB8F68">
        <w:rPr>
          <w:rFonts w:ascii="Calibri" w:eastAsia="PMingLiU" w:hAnsi="Calibri" w:cs="Times New Roman"/>
        </w:rPr>
        <w:t>.</w:t>
      </w:r>
      <w:r w:rsidR="3D2D1D75" w:rsidRPr="7A290925">
        <w:rPr>
          <w:rFonts w:ascii="Calibri" w:eastAsia="PMingLiU" w:hAnsi="Calibri" w:cs="Times New Roman"/>
        </w:rPr>
        <w:t xml:space="preserve"> </w:t>
      </w:r>
      <w:r w:rsidR="7AFFC906">
        <w:rPr>
          <w:rFonts w:ascii="Calibri" w:eastAsia="PMingLiU" w:hAnsi="Calibri" w:cs="Times New Roman"/>
        </w:rPr>
        <w:t>Further</w:t>
      </w:r>
      <w:r w:rsidR="3D2D1D75" w:rsidRPr="7A290925" w:rsidDel="0031310B">
        <w:rPr>
          <w:rFonts w:ascii="Calibri" w:eastAsia="PMingLiU" w:hAnsi="Calibri" w:cs="Times New Roman"/>
        </w:rPr>
        <w:t xml:space="preserve">, </w:t>
      </w:r>
      <w:r w:rsidR="3D2D1D75" w:rsidRPr="7A290925">
        <w:rPr>
          <w:rFonts w:ascii="Calibri" w:eastAsia="PMingLiU" w:hAnsi="Calibri" w:cs="Times New Roman"/>
        </w:rPr>
        <w:t>s</w:t>
      </w:r>
      <w:r w:rsidR="498F62A8" w:rsidRPr="7A290925">
        <w:rPr>
          <w:rFonts w:ascii="Calibri" w:eastAsia="PMingLiU" w:hAnsi="Calibri" w:cs="Times New Roman"/>
        </w:rPr>
        <w:t>t</w:t>
      </w:r>
      <w:r w:rsidR="3D2D1D75" w:rsidRPr="7A290925">
        <w:rPr>
          <w:rFonts w:ascii="Calibri" w:eastAsia="PMingLiU" w:hAnsi="Calibri" w:cs="Times New Roman"/>
        </w:rPr>
        <w:t xml:space="preserve">aff notes that </w:t>
      </w:r>
      <w:r w:rsidR="00D203F5">
        <w:rPr>
          <w:rFonts w:ascii="Calibri" w:eastAsia="PMingLiU" w:hAnsi="Calibri" w:cs="Times New Roman"/>
        </w:rPr>
        <w:t xml:space="preserve">the most recently published </w:t>
      </w:r>
      <w:r w:rsidR="7138BA7A">
        <w:rPr>
          <w:rFonts w:ascii="Calibri" w:eastAsia="PMingLiU" w:hAnsi="Calibri" w:cs="Times New Roman"/>
        </w:rPr>
        <w:t xml:space="preserve">2023 data indicates </w:t>
      </w:r>
      <w:r w:rsidR="3D2D1D75" w:rsidRPr="7A290925">
        <w:rPr>
          <w:rFonts w:ascii="Calibri" w:eastAsia="PMingLiU" w:hAnsi="Calibri" w:cs="Times New Roman"/>
        </w:rPr>
        <w:t xml:space="preserve">the percentage of payments from public payers has increased </w:t>
      </w:r>
      <w:r w:rsidR="7AFFC906">
        <w:rPr>
          <w:rFonts w:ascii="Calibri" w:eastAsia="PMingLiU" w:hAnsi="Calibri" w:cs="Times New Roman"/>
        </w:rPr>
        <w:t>across</w:t>
      </w:r>
      <w:r w:rsidR="7AFFC906" w:rsidRPr="7A290925">
        <w:rPr>
          <w:rFonts w:ascii="Calibri" w:eastAsia="PMingLiU" w:hAnsi="Calibri" w:cs="Times New Roman"/>
        </w:rPr>
        <w:t xml:space="preserve"> </w:t>
      </w:r>
      <w:r w:rsidR="3D2D1D75" w:rsidRPr="7A290925">
        <w:rPr>
          <w:rFonts w:ascii="Calibri" w:eastAsia="PMingLiU" w:hAnsi="Calibri" w:cs="Times New Roman"/>
        </w:rPr>
        <w:t xml:space="preserve">all </w:t>
      </w:r>
      <w:r w:rsidR="345F8F61">
        <w:rPr>
          <w:rFonts w:ascii="Calibri" w:eastAsia="PMingLiU" w:hAnsi="Calibri" w:cs="Times New Roman"/>
        </w:rPr>
        <w:t>UMMMC</w:t>
      </w:r>
      <w:r w:rsidR="7AFFC906">
        <w:rPr>
          <w:rFonts w:ascii="Calibri" w:eastAsia="PMingLiU" w:hAnsi="Calibri" w:cs="Times New Roman"/>
        </w:rPr>
        <w:t xml:space="preserve"> </w:t>
      </w:r>
      <w:r w:rsidR="3D2D1D75" w:rsidRPr="7A290925">
        <w:rPr>
          <w:rFonts w:ascii="Calibri" w:eastAsia="PMingLiU" w:hAnsi="Calibri" w:cs="Times New Roman"/>
        </w:rPr>
        <w:t xml:space="preserve">hospitals within the system.  </w:t>
      </w:r>
    </w:p>
    <w:p w14:paraId="00ED3C8D" w14:textId="09BD95B7" w:rsidR="1CF2511D" w:rsidRDefault="3459B6C5" w:rsidP="5CBE440E">
      <w:pPr>
        <w:spacing w:before="240" w:after="240"/>
        <w:rPr>
          <w:b/>
          <w:bCs/>
        </w:rPr>
      </w:pPr>
      <w:r w:rsidRPr="5CBE440E">
        <w:rPr>
          <w:rFonts w:ascii="Calibri" w:eastAsia="PMingLiU" w:hAnsi="Calibri" w:cs="Times New Roman"/>
          <w:b/>
          <w:bCs/>
        </w:rPr>
        <w:lastRenderedPageBreak/>
        <w:t xml:space="preserve">UMass Memorial Medical Center (“UMMMC”) </w:t>
      </w:r>
      <w:r w:rsidRPr="5CBE440E">
        <w:rPr>
          <w:rFonts w:ascii="Calibri" w:eastAsia="PMingLiU" w:hAnsi="Calibri" w:cs="Times New Roman"/>
        </w:rPr>
        <w:t xml:space="preserve">is </w:t>
      </w:r>
      <w:r w:rsidR="12E4928E" w:rsidRPr="5CBE440E">
        <w:rPr>
          <w:rFonts w:ascii="Calibri" w:eastAsia="PMingLiU" w:hAnsi="Calibri" w:cs="Times New Roman"/>
        </w:rPr>
        <w:t xml:space="preserve">a </w:t>
      </w:r>
      <w:r w:rsidR="357417B9" w:rsidRPr="5CBE440E">
        <w:rPr>
          <w:rFonts w:ascii="Calibri" w:eastAsia="PMingLiU" w:hAnsi="Calibri" w:cs="Times New Roman"/>
        </w:rPr>
        <w:t>licensed</w:t>
      </w:r>
      <w:r w:rsidR="12E4928E" w:rsidRPr="5CBE440E">
        <w:rPr>
          <w:rFonts w:ascii="Calibri" w:eastAsia="PMingLiU" w:hAnsi="Calibri" w:cs="Times New Roman"/>
        </w:rPr>
        <w:t xml:space="preserve"> 825-bed tertiary </w:t>
      </w:r>
      <w:r w:rsidR="68F5CEAC" w:rsidRPr="5CBE440E">
        <w:rPr>
          <w:rFonts w:ascii="Calibri" w:eastAsia="PMingLiU" w:hAnsi="Calibri" w:cs="Times New Roman"/>
        </w:rPr>
        <w:t xml:space="preserve">academic </w:t>
      </w:r>
      <w:r w:rsidR="12E4928E" w:rsidRPr="5CBE440E">
        <w:rPr>
          <w:rFonts w:ascii="Calibri" w:eastAsia="PMingLiU" w:hAnsi="Calibri" w:cs="Times New Roman"/>
        </w:rPr>
        <w:t>medical center</w:t>
      </w:r>
      <w:r w:rsidR="357417B9" w:rsidRPr="5CBE440E">
        <w:rPr>
          <w:rFonts w:ascii="Calibri" w:eastAsia="PMingLiU" w:hAnsi="Calibri" w:cs="Times New Roman"/>
        </w:rPr>
        <w:t xml:space="preserve"> that operates on two campuses</w:t>
      </w:r>
      <w:r w:rsidR="06389A72" w:rsidRPr="5CBE440E">
        <w:rPr>
          <w:rFonts w:ascii="Calibri" w:eastAsia="PMingLiU" w:hAnsi="Calibri" w:cs="Times New Roman"/>
        </w:rPr>
        <w:t xml:space="preserve">, the University Campus located at </w:t>
      </w:r>
      <w:r w:rsidR="07B9B23F" w:rsidRPr="5CBE440E">
        <w:rPr>
          <w:rFonts w:eastAsiaTheme="minorEastAsia" w:cstheme="minorBidi"/>
          <w:color w:val="001D35"/>
        </w:rPr>
        <w:t>55 Lake Avenue North, Worcester, MA 01655</w:t>
      </w:r>
      <w:r w:rsidR="07B9B23F" w:rsidRPr="5CBE440E">
        <w:rPr>
          <w:rFonts w:ascii="Calibri" w:eastAsia="PMingLiU" w:hAnsi="Calibri" w:cs="Times New Roman"/>
        </w:rPr>
        <w:t xml:space="preserve"> </w:t>
      </w:r>
      <w:r w:rsidR="7D9B3B5C" w:rsidRPr="5CBE440E">
        <w:rPr>
          <w:rFonts w:ascii="Calibri" w:eastAsia="PMingLiU" w:hAnsi="Calibri" w:cs="Times New Roman"/>
        </w:rPr>
        <w:t>(“University Campus”)</w:t>
      </w:r>
      <w:r w:rsidR="00187694" w:rsidRPr="5CBE440E">
        <w:rPr>
          <w:rFonts w:ascii="Calibri" w:eastAsia="PMingLiU" w:hAnsi="Calibri" w:cs="Times New Roman"/>
        </w:rPr>
        <w:t>,</w:t>
      </w:r>
      <w:r w:rsidR="7D9B3B5C" w:rsidRPr="5CBE440E">
        <w:rPr>
          <w:rFonts w:ascii="Calibri" w:eastAsia="PMingLiU" w:hAnsi="Calibri" w:cs="Times New Roman"/>
        </w:rPr>
        <w:t xml:space="preserve"> </w:t>
      </w:r>
      <w:r w:rsidR="06389A72" w:rsidRPr="5CBE440E">
        <w:rPr>
          <w:rFonts w:ascii="Calibri" w:eastAsia="PMingLiU" w:hAnsi="Calibri" w:cs="Times New Roman"/>
        </w:rPr>
        <w:t>and the Memorial Campus located at</w:t>
      </w:r>
      <w:r w:rsidR="06389A72" w:rsidRPr="5CBE440E">
        <w:rPr>
          <w:rFonts w:ascii="Calibri" w:eastAsia="Calibri" w:hAnsi="Calibri" w:cs="Calibri"/>
        </w:rPr>
        <w:t xml:space="preserve"> </w:t>
      </w:r>
      <w:r w:rsidR="516E4F95" w:rsidRPr="5CBE440E">
        <w:rPr>
          <w:rFonts w:ascii="Calibri" w:eastAsia="Calibri" w:hAnsi="Calibri" w:cs="Calibri"/>
        </w:rPr>
        <w:t>119 Belmont Street, Worcester, MA 01605</w:t>
      </w:r>
      <w:r w:rsidR="7D9B3B5C" w:rsidRPr="5CBE440E">
        <w:rPr>
          <w:rFonts w:ascii="Calibri" w:eastAsia="Calibri" w:hAnsi="Calibri" w:cs="Calibri"/>
        </w:rPr>
        <w:t xml:space="preserve"> (“Memorial Campus”)</w:t>
      </w:r>
      <w:r w:rsidR="12E4928E" w:rsidRPr="5CBE440E">
        <w:rPr>
          <w:rFonts w:ascii="Calibri" w:eastAsia="PMingLiU" w:hAnsi="Calibri" w:cs="Times New Roman"/>
        </w:rPr>
        <w:t xml:space="preserve">. The University Campus operates the only Level 1 Adult and Pediatric Trauma Center in Central Massachusetts, </w:t>
      </w:r>
      <w:r w:rsidR="357417B9" w:rsidRPr="5CBE440E">
        <w:rPr>
          <w:rFonts w:ascii="Calibri" w:eastAsia="PMingLiU" w:hAnsi="Calibri" w:cs="Times New Roman"/>
        </w:rPr>
        <w:t>i</w:t>
      </w:r>
      <w:r w:rsidR="12E4928E" w:rsidRPr="5CBE440E">
        <w:rPr>
          <w:rFonts w:ascii="Calibri" w:eastAsia="PMingLiU" w:hAnsi="Calibri" w:cs="Times New Roman"/>
        </w:rPr>
        <w:t>s a designated Primary Stroke Service hospital</w:t>
      </w:r>
      <w:r w:rsidR="6E4A6787" w:rsidRPr="5CBE440E">
        <w:rPr>
          <w:rFonts w:ascii="Calibri" w:eastAsia="PMingLiU" w:hAnsi="Calibri" w:cs="Times New Roman"/>
        </w:rPr>
        <w:t>,</w:t>
      </w:r>
      <w:r w:rsidR="357417B9">
        <w:t xml:space="preserve"> </w:t>
      </w:r>
      <w:r w:rsidR="357417B9" w:rsidRPr="5CBE440E">
        <w:rPr>
          <w:rFonts w:ascii="Calibri" w:eastAsia="PMingLiU" w:hAnsi="Calibri" w:cs="Times New Roman"/>
        </w:rPr>
        <w:t xml:space="preserve">and is one of nine organ transplant centers in Massachusetts. </w:t>
      </w:r>
      <w:r w:rsidR="34D998D3" w:rsidRPr="5CBE440E">
        <w:rPr>
          <w:rFonts w:ascii="Calibri" w:eastAsia="PMingLiU" w:hAnsi="Calibri" w:cs="Times New Roman"/>
        </w:rPr>
        <w:t xml:space="preserve">The </w:t>
      </w:r>
      <w:r w:rsidR="6876B452" w:rsidRPr="5CBE440E">
        <w:rPr>
          <w:rFonts w:ascii="Calibri" w:eastAsia="PMingLiU" w:hAnsi="Calibri" w:cs="Times New Roman"/>
        </w:rPr>
        <w:t xml:space="preserve">Memorial </w:t>
      </w:r>
      <w:r w:rsidR="33D6A37F" w:rsidRPr="5CBE440E">
        <w:rPr>
          <w:rFonts w:ascii="Calibri" w:eastAsia="PMingLiU" w:hAnsi="Calibri" w:cs="Times New Roman"/>
        </w:rPr>
        <w:t>C</w:t>
      </w:r>
      <w:r w:rsidR="57E0EFDB" w:rsidRPr="5CBE440E">
        <w:rPr>
          <w:rFonts w:ascii="Calibri" w:eastAsia="PMingLiU" w:hAnsi="Calibri" w:cs="Times New Roman"/>
        </w:rPr>
        <w:t>ampus</w:t>
      </w:r>
      <w:r w:rsidR="6876B452" w:rsidRPr="5CBE440E">
        <w:rPr>
          <w:rFonts w:ascii="Calibri" w:eastAsia="PMingLiU" w:hAnsi="Calibri" w:cs="Times New Roman"/>
        </w:rPr>
        <w:t xml:space="preserve"> </w:t>
      </w:r>
      <w:r w:rsidR="34D998D3" w:rsidRPr="5CBE440E">
        <w:rPr>
          <w:rFonts w:ascii="Calibri" w:eastAsia="PMingLiU" w:hAnsi="Calibri" w:cs="Times New Roman"/>
        </w:rPr>
        <w:t xml:space="preserve">is </w:t>
      </w:r>
      <w:r w:rsidR="7D9B3B5C" w:rsidRPr="5CBE440E">
        <w:rPr>
          <w:rFonts w:ascii="Calibri" w:eastAsia="PMingLiU" w:hAnsi="Calibri" w:cs="Times New Roman"/>
        </w:rPr>
        <w:t xml:space="preserve">approximately </w:t>
      </w:r>
      <w:r w:rsidR="34D998D3" w:rsidRPr="5CBE440E">
        <w:rPr>
          <w:rFonts w:ascii="Calibri" w:eastAsia="PMingLiU" w:hAnsi="Calibri" w:cs="Times New Roman"/>
        </w:rPr>
        <w:t xml:space="preserve">18 miles </w:t>
      </w:r>
      <w:r w:rsidR="78A4C65A" w:rsidRPr="5CBE440E">
        <w:rPr>
          <w:rFonts w:ascii="Calibri" w:eastAsia="PMingLiU" w:hAnsi="Calibri" w:cs="Times New Roman"/>
        </w:rPr>
        <w:t>(</w:t>
      </w:r>
      <w:r w:rsidR="34D998D3" w:rsidRPr="5CBE440E">
        <w:rPr>
          <w:rFonts w:ascii="Calibri" w:eastAsia="PMingLiU" w:hAnsi="Calibri" w:cs="Times New Roman"/>
        </w:rPr>
        <w:t xml:space="preserve">24 </w:t>
      </w:r>
      <w:r w:rsidR="00F512D4" w:rsidRPr="5CBE440E">
        <w:rPr>
          <w:rFonts w:ascii="Calibri" w:eastAsia="PMingLiU" w:hAnsi="Calibri" w:cs="Times New Roman"/>
        </w:rPr>
        <w:t>minutes’ drive</w:t>
      </w:r>
      <w:r w:rsidR="34D998D3" w:rsidRPr="5CBE440E">
        <w:rPr>
          <w:rFonts w:ascii="Calibri" w:eastAsia="PMingLiU" w:hAnsi="Calibri" w:cs="Times New Roman"/>
        </w:rPr>
        <w:t>), and the</w:t>
      </w:r>
      <w:r w:rsidR="6876B452" w:rsidRPr="5CBE440E">
        <w:rPr>
          <w:rFonts w:ascii="Calibri" w:eastAsia="PMingLiU" w:hAnsi="Calibri" w:cs="Times New Roman"/>
        </w:rPr>
        <w:t xml:space="preserve"> University </w:t>
      </w:r>
      <w:r w:rsidR="33D6A37F" w:rsidRPr="5CBE440E">
        <w:rPr>
          <w:rFonts w:ascii="Calibri" w:eastAsia="PMingLiU" w:hAnsi="Calibri" w:cs="Times New Roman"/>
        </w:rPr>
        <w:t>C</w:t>
      </w:r>
      <w:r w:rsidR="57E0EFDB" w:rsidRPr="5CBE440E">
        <w:rPr>
          <w:rFonts w:ascii="Calibri" w:eastAsia="PMingLiU" w:hAnsi="Calibri" w:cs="Times New Roman"/>
        </w:rPr>
        <w:t>ampus</w:t>
      </w:r>
      <w:r w:rsidR="34D998D3" w:rsidRPr="5CBE440E">
        <w:rPr>
          <w:rFonts w:ascii="Calibri" w:eastAsia="PMingLiU" w:hAnsi="Calibri" w:cs="Times New Roman"/>
        </w:rPr>
        <w:t xml:space="preserve"> is </w:t>
      </w:r>
      <w:r w:rsidR="7D9B3B5C" w:rsidRPr="5CBE440E">
        <w:rPr>
          <w:rFonts w:ascii="Calibri" w:eastAsia="PMingLiU" w:hAnsi="Calibri" w:cs="Times New Roman"/>
        </w:rPr>
        <w:t xml:space="preserve">approximately </w:t>
      </w:r>
      <w:r w:rsidR="6876B452" w:rsidRPr="5CBE440E">
        <w:rPr>
          <w:rFonts w:ascii="Calibri" w:eastAsia="PMingLiU" w:hAnsi="Calibri" w:cs="Times New Roman"/>
        </w:rPr>
        <w:t xml:space="preserve">15 miles </w:t>
      </w:r>
      <w:r w:rsidR="4E4C5AA4" w:rsidRPr="5CBE440E">
        <w:rPr>
          <w:rFonts w:ascii="Calibri" w:eastAsia="PMingLiU" w:hAnsi="Calibri" w:cs="Times New Roman"/>
        </w:rPr>
        <w:t>(</w:t>
      </w:r>
      <w:r w:rsidR="6876B452" w:rsidRPr="5CBE440E">
        <w:rPr>
          <w:rFonts w:ascii="Calibri" w:eastAsia="PMingLiU" w:hAnsi="Calibri" w:cs="Times New Roman"/>
        </w:rPr>
        <w:t xml:space="preserve">24 </w:t>
      </w:r>
      <w:r w:rsidR="11FAC7AE" w:rsidRPr="5CBE440E">
        <w:rPr>
          <w:rFonts w:ascii="Calibri" w:eastAsia="PMingLiU" w:hAnsi="Calibri" w:cs="Times New Roman"/>
        </w:rPr>
        <w:t>minutes’ drive</w:t>
      </w:r>
      <w:r w:rsidR="6876B452" w:rsidRPr="5CBE440E">
        <w:rPr>
          <w:rFonts w:ascii="Calibri" w:eastAsia="PMingLiU" w:hAnsi="Calibri" w:cs="Times New Roman"/>
        </w:rPr>
        <w:t>) from M</w:t>
      </w:r>
      <w:r w:rsidR="7D9B3B5C" w:rsidRPr="5CBE440E">
        <w:rPr>
          <w:rFonts w:ascii="Calibri" w:eastAsia="PMingLiU" w:hAnsi="Calibri" w:cs="Times New Roman"/>
        </w:rPr>
        <w:t xml:space="preserve">arlborough </w:t>
      </w:r>
      <w:r w:rsidR="33D6A37F" w:rsidRPr="5CBE440E">
        <w:rPr>
          <w:rFonts w:ascii="Calibri" w:eastAsia="PMingLiU" w:hAnsi="Calibri" w:cs="Times New Roman"/>
        </w:rPr>
        <w:t>Hospital</w:t>
      </w:r>
      <w:r w:rsidR="57E0EFDB" w:rsidRPr="5CBE440E">
        <w:rPr>
          <w:rFonts w:ascii="Calibri" w:eastAsia="PMingLiU" w:hAnsi="Calibri" w:cs="Times New Roman"/>
        </w:rPr>
        <w:t>.</w:t>
      </w:r>
      <w:r w:rsidR="3FB237F1" w:rsidRPr="5CBE440E">
        <w:rPr>
          <w:rFonts w:ascii="Calibri" w:eastAsia="PMingLiU" w:hAnsi="Calibri" w:cs="Times New Roman"/>
        </w:rPr>
        <w:t xml:space="preserve"> </w:t>
      </w:r>
    </w:p>
    <w:p w14:paraId="2D29FB32" w14:textId="0B355792" w:rsidR="1CF2511D" w:rsidRDefault="5AF9BCAA" w:rsidP="5CBE440E">
      <w:pPr>
        <w:spacing w:before="240" w:after="240"/>
        <w:rPr>
          <w:b/>
          <w:bCs/>
        </w:rPr>
      </w:pPr>
      <w:r w:rsidRPr="5CBE440E">
        <w:rPr>
          <w:b/>
          <w:bCs/>
        </w:rPr>
        <w:t xml:space="preserve">Marlborough </w:t>
      </w:r>
      <w:r w:rsidR="53CBF0D4" w:rsidRPr="5CBE440E">
        <w:rPr>
          <w:b/>
          <w:bCs/>
        </w:rPr>
        <w:t xml:space="preserve">Hospital </w:t>
      </w:r>
    </w:p>
    <w:p w14:paraId="677E10AD" w14:textId="6089D446" w:rsidR="17EA2047" w:rsidRDefault="73E24B59" w:rsidP="6743EE46">
      <w:pPr>
        <w:tabs>
          <w:tab w:val="left" w:pos="10080"/>
        </w:tabs>
      </w:pPr>
      <w:r w:rsidRPr="00F551BC">
        <w:t>Marlborough Hospital</w:t>
      </w:r>
      <w:r w:rsidR="092E961D" w:rsidRPr="00F551BC">
        <w:t xml:space="preserve"> </w:t>
      </w:r>
      <w:r w:rsidR="2CAC77F0">
        <w:t>i</w:t>
      </w:r>
      <w:r w:rsidR="2085DCA7" w:rsidRPr="00F551BC">
        <w:t>s</w:t>
      </w:r>
      <w:r w:rsidR="2CAC77F0">
        <w:t xml:space="preserve"> a</w:t>
      </w:r>
      <w:r w:rsidR="361C2191">
        <w:t>n</w:t>
      </w:r>
      <w:r w:rsidR="2CAC77F0">
        <w:t xml:space="preserve"> </w:t>
      </w:r>
      <w:r w:rsidR="594F49DF">
        <w:t>acute care</w:t>
      </w:r>
      <w:r w:rsidR="2CAC77F0">
        <w:t xml:space="preserve"> community hospital with</w:t>
      </w:r>
      <w:r w:rsidR="60899374" w:rsidRPr="00B97971">
        <w:t xml:space="preserve"> 79 licensed beds including 4</w:t>
      </w:r>
      <w:r w:rsidR="361C2191">
        <w:t xml:space="preserve">7 </w:t>
      </w:r>
      <w:r w:rsidR="60899374" w:rsidRPr="00B97971">
        <w:t>medical/surgical (“M/S”) acute care bads, 10 intensive care (“ICU”) beds, and 2</w:t>
      </w:r>
      <w:r w:rsidR="361C2191">
        <w:t>2</w:t>
      </w:r>
      <w:r w:rsidR="60899374" w:rsidRPr="00B97971">
        <w:t xml:space="preserve"> psychiatric beds</w:t>
      </w:r>
      <w:r w:rsidR="2CAC77F0">
        <w:t xml:space="preserve">. </w:t>
      </w:r>
      <w:r w:rsidR="60899374" w:rsidRPr="00B97971">
        <w:t>It joined the predecessor system to UMass Memorial in 1995.</w:t>
      </w:r>
      <w:r w:rsidR="228A8B91" w:rsidRPr="28C800E4">
        <w:rPr>
          <w:rStyle w:val="FootnoteReference"/>
        </w:rPr>
        <w:footnoteReference w:id="5"/>
      </w:r>
      <w:r w:rsidR="60899374" w:rsidRPr="00B97971">
        <w:t xml:space="preserve"> Since 2014, </w:t>
      </w:r>
      <w:r w:rsidR="0B052FE0" w:rsidRPr="00B97971">
        <w:t>Marlborough Hospital</w:t>
      </w:r>
      <w:r w:rsidR="60899374" w:rsidRPr="00B97971">
        <w:t xml:space="preserve"> is also the site of the UMass Memorial Cancer Center, a satellite of UMMMC. </w:t>
      </w:r>
      <w:r w:rsidR="552AE580">
        <w:t>Marlborough Hospital</w:t>
      </w:r>
      <w:r w:rsidR="2CAC77F0" w:rsidRPr="00EF05FD">
        <w:t xml:space="preserve"> is the smallest separately licensed facility in the UMass Memorial system</w:t>
      </w:r>
      <w:r w:rsidR="2CAC77F0">
        <w:t xml:space="preserve">, and </w:t>
      </w:r>
      <w:r w:rsidR="60899374">
        <w:t xml:space="preserve">it is </w:t>
      </w:r>
      <w:r w:rsidR="092E961D" w:rsidRPr="00F551BC">
        <w:t xml:space="preserve">one of seven remaining acute care community hospitals </w:t>
      </w:r>
      <w:r w:rsidR="60899374">
        <w:t xml:space="preserve">in Massachusetts </w:t>
      </w:r>
      <w:r w:rsidR="092E961D" w:rsidRPr="00F551BC">
        <w:t xml:space="preserve">with fewer than 100 </w:t>
      </w:r>
      <w:r w:rsidR="60899374">
        <w:t xml:space="preserve">licensed </w:t>
      </w:r>
      <w:r w:rsidR="092E961D" w:rsidRPr="00F551BC">
        <w:t>beds</w:t>
      </w:r>
      <w:r w:rsidR="01968F77">
        <w:t>.</w:t>
      </w:r>
      <w:r w:rsidR="00F551BC" w:rsidRPr="00F551BC">
        <w:rPr>
          <w:vertAlign w:val="superscript"/>
        </w:rPr>
        <w:footnoteReference w:id="6"/>
      </w:r>
    </w:p>
    <w:p w14:paraId="7F1C85D7" w14:textId="45D609F9" w:rsidR="001052CE" w:rsidRPr="001052CE" w:rsidRDefault="001052CE" w:rsidP="00726E90">
      <w:pPr>
        <w:spacing w:before="240" w:after="240"/>
        <w:jc w:val="both"/>
        <w:rPr>
          <w:rFonts w:ascii="Calibri" w:eastAsia="PMingLiU" w:hAnsi="Calibri" w:cs="Times New Roman"/>
          <w:b/>
          <w:bCs/>
          <w:szCs w:val="22"/>
        </w:rPr>
      </w:pPr>
      <w:r w:rsidRPr="001052CE">
        <w:rPr>
          <w:rFonts w:ascii="Calibri" w:eastAsia="PMingLiU" w:hAnsi="Calibri" w:cs="Times New Roman"/>
          <w:b/>
          <w:bCs/>
          <w:szCs w:val="22"/>
        </w:rPr>
        <w:t>The Proposed Project</w:t>
      </w:r>
      <w:r w:rsidR="002D04C1">
        <w:rPr>
          <w:rFonts w:ascii="Calibri" w:eastAsia="PMingLiU" w:hAnsi="Calibri" w:cs="Times New Roman"/>
          <w:b/>
          <w:bCs/>
          <w:szCs w:val="22"/>
        </w:rPr>
        <w:t>- (“the Proposed Merger”)</w:t>
      </w:r>
    </w:p>
    <w:p w14:paraId="567382D3" w14:textId="76F84372" w:rsidR="006256A9" w:rsidRDefault="426F866E" w:rsidP="6743EE46">
      <w:pPr>
        <w:rPr>
          <w:rFonts w:eastAsiaTheme="minorEastAsia" w:cstheme="minorBidi"/>
        </w:rPr>
      </w:pPr>
      <w:r w:rsidRPr="1CF2511D">
        <w:rPr>
          <w:rFonts w:ascii="Calibri" w:eastAsia="PMingLiU" w:hAnsi="Calibri" w:cs="Times New Roman"/>
        </w:rPr>
        <w:t>The Applicant states</w:t>
      </w:r>
      <w:r w:rsidR="25884A28" w:rsidRPr="1CF2511D">
        <w:rPr>
          <w:rFonts w:ascii="Calibri" w:eastAsia="PMingLiU" w:hAnsi="Calibri" w:cs="Times New Roman"/>
        </w:rPr>
        <w:t xml:space="preserve"> </w:t>
      </w:r>
      <w:r w:rsidR="6CCD3E16" w:rsidRPr="1CF2511D">
        <w:rPr>
          <w:rFonts w:ascii="Calibri" w:eastAsia="PMingLiU" w:hAnsi="Calibri" w:cs="Times New Roman"/>
        </w:rPr>
        <w:t xml:space="preserve">that </w:t>
      </w:r>
      <w:r w:rsidR="62A2EAAE">
        <w:rPr>
          <w:rFonts w:ascii="Calibri" w:eastAsia="PMingLiU" w:hAnsi="Calibri" w:cs="Times New Roman"/>
        </w:rPr>
        <w:t>“</w:t>
      </w:r>
      <w:r w:rsidR="7FBD3830" w:rsidRPr="6743EE46">
        <w:rPr>
          <w:rFonts w:eastAsiaTheme="minorEastAsia" w:cstheme="minorBidi"/>
        </w:rPr>
        <w:t>In recent years, Marlborough Hospital has been significantly challenged by physician shortages, driven primarily by retiring specialty providers who once made up a sizable share of M</w:t>
      </w:r>
      <w:r w:rsidR="7C2AD4F0" w:rsidRPr="6743EE46">
        <w:rPr>
          <w:rFonts w:eastAsiaTheme="minorEastAsia" w:cstheme="minorBidi"/>
        </w:rPr>
        <w:t xml:space="preserve">arlborough </w:t>
      </w:r>
      <w:r w:rsidR="7FBD3830" w:rsidRPr="6743EE46">
        <w:rPr>
          <w:rFonts w:eastAsiaTheme="minorEastAsia" w:cstheme="minorBidi"/>
        </w:rPr>
        <w:t>H</w:t>
      </w:r>
      <w:r w:rsidR="05281C86" w:rsidRPr="6743EE46">
        <w:rPr>
          <w:rFonts w:eastAsiaTheme="minorEastAsia" w:cstheme="minorBidi"/>
        </w:rPr>
        <w:t>ospital</w:t>
      </w:r>
      <w:r w:rsidR="7FBD3830" w:rsidRPr="6743EE46">
        <w:rPr>
          <w:rFonts w:eastAsiaTheme="minorEastAsia" w:cstheme="minorBidi"/>
        </w:rPr>
        <w:t xml:space="preserve">’s hospitalists and on-call physicians. </w:t>
      </w:r>
      <w:r w:rsidR="7E6303C0" w:rsidRPr="6743EE46">
        <w:rPr>
          <w:rFonts w:eastAsiaTheme="minorEastAsia" w:cstheme="minorBidi"/>
        </w:rPr>
        <w:t>The Proposed Merger will allow the Applicant to ensure continued access to specialty care not only at M</w:t>
      </w:r>
      <w:r w:rsidR="2AD68EE5" w:rsidRPr="6743EE46">
        <w:rPr>
          <w:rFonts w:eastAsiaTheme="minorEastAsia" w:cstheme="minorBidi"/>
        </w:rPr>
        <w:t xml:space="preserve">arlborough </w:t>
      </w:r>
      <w:r w:rsidR="345F8F61" w:rsidRPr="6743EE46">
        <w:rPr>
          <w:rFonts w:eastAsiaTheme="minorEastAsia" w:cstheme="minorBidi"/>
        </w:rPr>
        <w:t>Hospital,</w:t>
      </w:r>
      <w:r w:rsidR="7E6303C0" w:rsidRPr="6743EE46">
        <w:rPr>
          <w:rFonts w:eastAsiaTheme="minorEastAsia" w:cstheme="minorBidi"/>
        </w:rPr>
        <w:t xml:space="preserve"> but to also improve timely access to specialty consults affording</w:t>
      </w:r>
      <w:r w:rsidR="00D203F5">
        <w:rPr>
          <w:rFonts w:eastAsiaTheme="minorEastAsia" w:cstheme="minorBidi"/>
        </w:rPr>
        <w:t xml:space="preserve"> more</w:t>
      </w:r>
      <w:r w:rsidR="7E6303C0" w:rsidRPr="6743EE46">
        <w:rPr>
          <w:rFonts w:eastAsiaTheme="minorEastAsia" w:cstheme="minorBidi"/>
        </w:rPr>
        <w:t xml:space="preserve"> patients the ability to remain on the Marlborough campus for their care</w:t>
      </w:r>
      <w:r w:rsidR="604920B4" w:rsidRPr="6743EE46">
        <w:rPr>
          <w:rFonts w:eastAsiaTheme="minorEastAsia" w:cstheme="minorBidi"/>
        </w:rPr>
        <w:t>.”</w:t>
      </w:r>
      <w:r w:rsidR="0042217F" w:rsidRPr="6743EE46">
        <w:rPr>
          <w:rStyle w:val="FootnoteReference"/>
          <w:rFonts w:eastAsiaTheme="minorEastAsia" w:cstheme="minorBidi"/>
        </w:rPr>
        <w:footnoteReference w:id="7"/>
      </w:r>
      <w:r w:rsidR="71F958FA" w:rsidRPr="6743EE46">
        <w:rPr>
          <w:rFonts w:eastAsiaTheme="minorEastAsia" w:cstheme="minorBidi"/>
        </w:rPr>
        <w:t xml:space="preserve"> </w:t>
      </w:r>
    </w:p>
    <w:p w14:paraId="46B07113" w14:textId="37A0E183" w:rsidR="006256A9" w:rsidRPr="006256A9" w:rsidRDefault="6D703E69" w:rsidP="5CBE440E">
      <w:pPr>
        <w:rPr>
          <w:rFonts w:ascii="Calibri" w:eastAsia="PMingLiU" w:hAnsi="Calibri" w:cs="Times New Roman"/>
        </w:rPr>
      </w:pPr>
      <w:r w:rsidRPr="5CBE440E">
        <w:rPr>
          <w:rFonts w:ascii="Calibri" w:eastAsia="PMingLiU" w:hAnsi="Calibri" w:cs="Times New Roman"/>
        </w:rPr>
        <w:t xml:space="preserve"> </w:t>
      </w:r>
    </w:p>
    <w:p w14:paraId="227E7F54" w14:textId="7356AE8F" w:rsidR="00C514FE" w:rsidRDefault="623A10E8" w:rsidP="006256A9">
      <w:pPr>
        <w:rPr>
          <w:rFonts w:ascii="Calibri" w:eastAsia="PMingLiU" w:hAnsi="Calibri" w:cs="Times New Roman"/>
        </w:rPr>
      </w:pPr>
      <w:r w:rsidRPr="5E0C3462">
        <w:rPr>
          <w:rFonts w:ascii="Calibri" w:eastAsia="PMingLiU" w:hAnsi="Calibri" w:cs="Times New Roman"/>
        </w:rPr>
        <w:t>As discussed further under Factor 1, and throughout this narrative, t</w:t>
      </w:r>
      <w:r w:rsidR="6988169A" w:rsidRPr="5E0C3462">
        <w:rPr>
          <w:rFonts w:ascii="Calibri" w:eastAsia="PMingLiU" w:hAnsi="Calibri" w:cs="Times New Roman"/>
        </w:rPr>
        <w:t>he Applicant states the Proposed Merger represents a</w:t>
      </w:r>
      <w:r w:rsidRPr="5E0C3462">
        <w:rPr>
          <w:rFonts w:ascii="Calibri" w:eastAsia="PMingLiU" w:hAnsi="Calibri" w:cs="Times New Roman"/>
        </w:rPr>
        <w:t>n</w:t>
      </w:r>
      <w:r w:rsidR="6988169A" w:rsidRPr="5E0C3462">
        <w:rPr>
          <w:rFonts w:ascii="Calibri" w:eastAsia="PMingLiU" w:hAnsi="Calibri" w:cs="Times New Roman"/>
        </w:rPr>
        <w:t xml:space="preserve"> effective use of resources to better manage patient care</w:t>
      </w:r>
      <w:r w:rsidR="6AB6166F" w:rsidRPr="5E0C3462">
        <w:rPr>
          <w:rFonts w:ascii="Calibri" w:eastAsia="PMingLiU" w:hAnsi="Calibri" w:cs="Times New Roman"/>
        </w:rPr>
        <w:t xml:space="preserve"> delivery</w:t>
      </w:r>
      <w:r w:rsidR="6988169A" w:rsidRPr="5E0C3462">
        <w:rPr>
          <w:rFonts w:ascii="Calibri" w:eastAsia="PMingLiU" w:hAnsi="Calibri" w:cs="Times New Roman"/>
        </w:rPr>
        <w:t xml:space="preserve">, improve health outcomes, and drive quality improvement initiatives. </w:t>
      </w:r>
      <w:r w:rsidRPr="5E0C3462">
        <w:rPr>
          <w:rFonts w:ascii="Calibri" w:eastAsia="PMingLiU" w:hAnsi="Calibri" w:cs="Times New Roman"/>
        </w:rPr>
        <w:t>Also, t</w:t>
      </w:r>
      <w:r w:rsidR="6988169A" w:rsidRPr="5E0C3462">
        <w:rPr>
          <w:rFonts w:ascii="Calibri" w:eastAsia="PMingLiU" w:hAnsi="Calibri" w:cs="Times New Roman"/>
        </w:rPr>
        <w:t xml:space="preserve">he Proposed Merger will eliminate </w:t>
      </w:r>
      <w:r w:rsidRPr="5E0C3462">
        <w:rPr>
          <w:rFonts w:ascii="Calibri" w:eastAsia="PMingLiU" w:hAnsi="Calibri" w:cs="Times New Roman"/>
        </w:rPr>
        <w:t xml:space="preserve">duplicative </w:t>
      </w:r>
      <w:r w:rsidR="6988169A" w:rsidRPr="5E0C3462">
        <w:rPr>
          <w:rFonts w:ascii="Calibri" w:eastAsia="PMingLiU" w:hAnsi="Calibri" w:cs="Times New Roman"/>
        </w:rPr>
        <w:t>costs required to maintain separate hospital</w:t>
      </w:r>
      <w:r w:rsidR="36C023B2" w:rsidRPr="5E0C3462">
        <w:rPr>
          <w:rFonts w:ascii="Calibri" w:eastAsia="PMingLiU" w:hAnsi="Calibri" w:cs="Times New Roman"/>
        </w:rPr>
        <w:t xml:space="preserve"> licenses,</w:t>
      </w:r>
      <w:r w:rsidR="6988169A" w:rsidRPr="5E0C3462">
        <w:rPr>
          <w:rFonts w:ascii="Calibri" w:eastAsia="PMingLiU" w:hAnsi="Calibri" w:cs="Times New Roman"/>
        </w:rPr>
        <w:t xml:space="preserve"> </w:t>
      </w:r>
      <w:r w:rsidRPr="5E0C3462">
        <w:rPr>
          <w:rFonts w:ascii="Calibri" w:eastAsia="PMingLiU" w:hAnsi="Calibri" w:cs="Times New Roman"/>
        </w:rPr>
        <w:t>facilities</w:t>
      </w:r>
      <w:r w:rsidR="36C023B2" w:rsidRPr="5E0C3462">
        <w:rPr>
          <w:rFonts w:ascii="Calibri" w:eastAsia="PMingLiU" w:hAnsi="Calibri" w:cs="Times New Roman"/>
        </w:rPr>
        <w:t>,</w:t>
      </w:r>
      <w:r w:rsidRPr="5E0C3462">
        <w:rPr>
          <w:rFonts w:ascii="Calibri" w:eastAsia="PMingLiU" w:hAnsi="Calibri" w:cs="Times New Roman"/>
        </w:rPr>
        <w:t xml:space="preserve"> and </w:t>
      </w:r>
      <w:r w:rsidR="36C023B2" w:rsidRPr="5E0C3462">
        <w:rPr>
          <w:rFonts w:ascii="Calibri" w:eastAsia="PMingLiU" w:hAnsi="Calibri" w:cs="Times New Roman"/>
        </w:rPr>
        <w:t>departments</w:t>
      </w:r>
      <w:r w:rsidRPr="5E0C3462">
        <w:rPr>
          <w:rFonts w:ascii="Calibri" w:eastAsia="PMingLiU" w:hAnsi="Calibri" w:cs="Times New Roman"/>
        </w:rPr>
        <w:t xml:space="preserve">. </w:t>
      </w:r>
      <w:r w:rsidR="5DAC3C58" w:rsidRPr="5E0C3462">
        <w:rPr>
          <w:rFonts w:ascii="Calibri" w:eastAsia="PMingLiU" w:hAnsi="Calibri" w:cs="Times New Roman"/>
        </w:rPr>
        <w:t xml:space="preserve">According to the </w:t>
      </w:r>
      <w:r w:rsidR="6201BD5E" w:rsidRPr="5E0C3462">
        <w:rPr>
          <w:rFonts w:ascii="Calibri" w:eastAsia="PMingLiU" w:hAnsi="Calibri" w:cs="Times New Roman"/>
        </w:rPr>
        <w:t>A</w:t>
      </w:r>
      <w:r w:rsidR="5DAC3C58" w:rsidRPr="5E0C3462">
        <w:rPr>
          <w:rFonts w:ascii="Calibri" w:eastAsia="PMingLiU" w:hAnsi="Calibri" w:cs="Times New Roman"/>
        </w:rPr>
        <w:t xml:space="preserve">pplicant, </w:t>
      </w:r>
      <w:r w:rsidR="1058FB7A" w:rsidRPr="5E0C3462">
        <w:rPr>
          <w:rFonts w:ascii="Calibri" w:eastAsia="PMingLiU" w:hAnsi="Calibri" w:cs="Times New Roman"/>
        </w:rPr>
        <w:t>w</w:t>
      </w:r>
      <w:r w:rsidR="32761188" w:rsidRPr="5E0C3462">
        <w:rPr>
          <w:rFonts w:ascii="Calibri" w:eastAsia="PMingLiU" w:hAnsi="Calibri" w:cs="Times New Roman"/>
        </w:rPr>
        <w:t>ith</w:t>
      </w:r>
      <w:r w:rsidR="6988169A" w:rsidRPr="5E0C3462">
        <w:rPr>
          <w:rFonts w:ascii="Calibri" w:eastAsia="PMingLiU" w:hAnsi="Calibri" w:cs="Times New Roman"/>
        </w:rPr>
        <w:t xml:space="preserve"> </w:t>
      </w:r>
      <w:r w:rsidR="6AB6166F" w:rsidRPr="5E0C3462">
        <w:rPr>
          <w:rFonts w:ascii="Calibri" w:eastAsia="PMingLiU" w:hAnsi="Calibri" w:cs="Times New Roman"/>
        </w:rPr>
        <w:t xml:space="preserve">the </w:t>
      </w:r>
      <w:r w:rsidR="6988169A" w:rsidRPr="5E0C3462">
        <w:rPr>
          <w:rFonts w:ascii="Calibri" w:eastAsia="PMingLiU" w:hAnsi="Calibri" w:cs="Times New Roman"/>
        </w:rPr>
        <w:t>potential savings and opportunities, UMMMC will be able to explore additional ways to reduce operational costs and maximize service</w:t>
      </w:r>
      <w:r w:rsidR="00250C8D" w:rsidRPr="5E0C3462">
        <w:rPr>
          <w:rFonts w:ascii="Calibri" w:eastAsia="PMingLiU" w:hAnsi="Calibri" w:cs="Times New Roman"/>
        </w:rPr>
        <w:t xml:space="preserve"> availability </w:t>
      </w:r>
      <w:r w:rsidR="6988169A" w:rsidRPr="5E0C3462">
        <w:rPr>
          <w:rFonts w:ascii="Calibri" w:eastAsia="PMingLiU" w:hAnsi="Calibri" w:cs="Times New Roman"/>
        </w:rPr>
        <w:t xml:space="preserve">across campuses through investments in the most needed services at </w:t>
      </w:r>
      <w:r w:rsidR="70DAD66D" w:rsidRPr="5E0C3462">
        <w:rPr>
          <w:rFonts w:ascii="Calibri" w:eastAsia="PMingLiU" w:hAnsi="Calibri" w:cs="Times New Roman"/>
        </w:rPr>
        <w:t>Marlborough Hospital</w:t>
      </w:r>
      <w:r w:rsidR="00221A31" w:rsidRPr="5E0C3462">
        <w:rPr>
          <w:rFonts w:ascii="Calibri" w:eastAsia="PMingLiU" w:hAnsi="Calibri" w:cs="Times New Roman"/>
        </w:rPr>
        <w:t xml:space="preserve">. The Applicant </w:t>
      </w:r>
      <w:r w:rsidR="00A37AC1" w:rsidRPr="5E0C3462">
        <w:rPr>
          <w:rFonts w:ascii="Calibri" w:eastAsia="PMingLiU" w:hAnsi="Calibri" w:cs="Times New Roman"/>
        </w:rPr>
        <w:t>anticipates</w:t>
      </w:r>
      <w:r w:rsidR="00B6BDE1" w:rsidRPr="5E0C3462">
        <w:rPr>
          <w:rFonts w:ascii="Calibri" w:eastAsia="PMingLiU" w:hAnsi="Calibri" w:cs="Times New Roman"/>
        </w:rPr>
        <w:t xml:space="preserve"> improving the </w:t>
      </w:r>
      <w:r w:rsidR="6AB6166F" w:rsidRPr="5E0C3462">
        <w:rPr>
          <w:rFonts w:ascii="Calibri" w:eastAsia="PMingLiU" w:hAnsi="Calibri" w:cs="Times New Roman"/>
        </w:rPr>
        <w:t xml:space="preserve">quality and </w:t>
      </w:r>
      <w:r w:rsidR="00B6BDE1" w:rsidRPr="5E0C3462">
        <w:rPr>
          <w:rFonts w:ascii="Calibri" w:eastAsia="PMingLiU" w:hAnsi="Calibri" w:cs="Times New Roman"/>
        </w:rPr>
        <w:t xml:space="preserve">efficiency of </w:t>
      </w:r>
      <w:r w:rsidR="6988169A" w:rsidRPr="5E0C3462">
        <w:rPr>
          <w:rFonts w:ascii="Calibri" w:eastAsia="PMingLiU" w:hAnsi="Calibri" w:cs="Times New Roman"/>
        </w:rPr>
        <w:t>resource</w:t>
      </w:r>
      <w:r w:rsidR="00B6BDE1" w:rsidRPr="5E0C3462">
        <w:rPr>
          <w:rFonts w:ascii="Calibri" w:eastAsia="PMingLiU" w:hAnsi="Calibri" w:cs="Times New Roman"/>
        </w:rPr>
        <w:t xml:space="preserve"> use</w:t>
      </w:r>
      <w:r w:rsidR="00A37AC1" w:rsidRPr="5E0C3462">
        <w:rPr>
          <w:rFonts w:ascii="Calibri" w:eastAsia="PMingLiU" w:hAnsi="Calibri" w:cs="Times New Roman"/>
        </w:rPr>
        <w:t xml:space="preserve"> will</w:t>
      </w:r>
      <w:r w:rsidR="000E26D8" w:rsidRPr="5E0C3462">
        <w:rPr>
          <w:rFonts w:ascii="Calibri" w:eastAsia="PMingLiU" w:hAnsi="Calibri" w:cs="Times New Roman"/>
        </w:rPr>
        <w:t xml:space="preserve"> support </w:t>
      </w:r>
      <w:r w:rsidR="5F14C9B5" w:rsidRPr="5E0C3462">
        <w:rPr>
          <w:rFonts w:ascii="Calibri" w:eastAsia="PMingLiU" w:hAnsi="Calibri" w:cs="Times New Roman"/>
        </w:rPr>
        <w:t>Marlborough Hospital</w:t>
      </w:r>
      <w:r w:rsidR="4AFC1964" w:rsidRPr="5E0C3462">
        <w:rPr>
          <w:rFonts w:ascii="Calibri" w:eastAsia="PMingLiU" w:hAnsi="Calibri" w:cs="Times New Roman"/>
        </w:rPr>
        <w:t xml:space="preserve"> patients’</w:t>
      </w:r>
      <w:r w:rsidR="6988169A" w:rsidRPr="5E0C3462">
        <w:rPr>
          <w:rFonts w:ascii="Calibri" w:eastAsia="PMingLiU" w:hAnsi="Calibri" w:cs="Times New Roman"/>
        </w:rPr>
        <w:t xml:space="preserve"> </w:t>
      </w:r>
      <w:r w:rsidR="00B6BDE1" w:rsidRPr="5E0C3462">
        <w:rPr>
          <w:rFonts w:ascii="Calibri" w:eastAsia="PMingLiU" w:hAnsi="Calibri" w:cs="Times New Roman"/>
        </w:rPr>
        <w:t xml:space="preserve">access to acute and tertiary </w:t>
      </w:r>
      <w:r w:rsidR="6988169A" w:rsidRPr="5E0C3462">
        <w:rPr>
          <w:rFonts w:ascii="Calibri" w:eastAsia="PMingLiU" w:hAnsi="Calibri" w:cs="Times New Roman"/>
        </w:rPr>
        <w:t>services</w:t>
      </w:r>
      <w:r w:rsidR="4AFC1964" w:rsidRPr="5E0C3462">
        <w:rPr>
          <w:rFonts w:ascii="Calibri" w:eastAsia="PMingLiU" w:hAnsi="Calibri" w:cs="Times New Roman"/>
        </w:rPr>
        <w:t>.</w:t>
      </w:r>
    </w:p>
    <w:p w14:paraId="72E99F07" w14:textId="77777777" w:rsidR="00BB1014" w:rsidRDefault="00BB1014" w:rsidP="006256A9">
      <w:pPr>
        <w:rPr>
          <w:rFonts w:ascii="Calibri" w:eastAsia="PMingLiU" w:hAnsi="Calibri" w:cs="Times New Roman"/>
          <w:szCs w:val="22"/>
        </w:rPr>
      </w:pPr>
    </w:p>
    <w:p w14:paraId="55FFD09F" w14:textId="0FE2B175" w:rsidR="00BB1014" w:rsidRDefault="00BB1014" w:rsidP="006256A9">
      <w:pPr>
        <w:rPr>
          <w:rFonts w:ascii="Calibri" w:eastAsia="PMingLiU" w:hAnsi="Calibri" w:cs="Times New Roman"/>
          <w:szCs w:val="22"/>
        </w:rPr>
      </w:pPr>
      <w:r>
        <w:rPr>
          <w:rFonts w:ascii="Calibri" w:eastAsia="PMingLiU" w:hAnsi="Calibri" w:cs="Times New Roman"/>
          <w:szCs w:val="22"/>
        </w:rPr>
        <w:t xml:space="preserve">The total value of the Proposed Merger is </w:t>
      </w:r>
      <w:r w:rsidRPr="00BB1014">
        <w:rPr>
          <w:rFonts w:ascii="Calibri" w:eastAsia="PMingLiU" w:hAnsi="Calibri" w:cs="Times New Roman"/>
          <w:szCs w:val="22"/>
        </w:rPr>
        <w:t>$122,294,056</w:t>
      </w:r>
      <w:r>
        <w:rPr>
          <w:rFonts w:ascii="Calibri" w:eastAsia="PMingLiU" w:hAnsi="Calibri" w:cs="Times New Roman"/>
          <w:szCs w:val="22"/>
        </w:rPr>
        <w:t>.</w:t>
      </w:r>
    </w:p>
    <w:p w14:paraId="791877EE" w14:textId="0FF9D47D" w:rsidR="0008637E" w:rsidRPr="0008637E" w:rsidRDefault="20D8E108" w:rsidP="6743EE46">
      <w:pPr>
        <w:pStyle w:val="Heading1"/>
        <w:rPr>
          <w:rFonts w:asciiTheme="minorHAnsi" w:hAnsiTheme="minorHAnsi" w:cstheme="minorBidi"/>
          <w:highlight w:val="yellow"/>
        </w:rPr>
      </w:pPr>
      <w:bookmarkStart w:id="18" w:name="_Toc157428826"/>
      <w:bookmarkStart w:id="19" w:name="_Toc200123207"/>
      <w:bookmarkStart w:id="20" w:name="_Toc17151135"/>
      <w:bookmarkStart w:id="21" w:name="_Toc17731308"/>
      <w:bookmarkStart w:id="22" w:name="_Toc18420176"/>
      <w:bookmarkStart w:id="23" w:name="_Toc18922397"/>
      <w:bookmarkStart w:id="24" w:name="_Toc27567690"/>
      <w:bookmarkStart w:id="25" w:name="_Toc17151137"/>
      <w:r w:rsidRPr="6743EE46">
        <w:rPr>
          <w:rFonts w:asciiTheme="minorHAnsi" w:hAnsiTheme="minorHAnsi" w:cstheme="minorBidi"/>
        </w:rPr>
        <w:lastRenderedPageBreak/>
        <w:t>Pa</w:t>
      </w:r>
      <w:r w:rsidR="3E8E6CE4" w:rsidRPr="6743EE46">
        <w:rPr>
          <w:rFonts w:asciiTheme="minorHAnsi" w:hAnsiTheme="minorHAnsi" w:cstheme="minorBidi"/>
        </w:rPr>
        <w:t>tient Panel</w:t>
      </w:r>
      <w:r w:rsidR="0060259B" w:rsidRPr="6743EE46">
        <w:rPr>
          <w:rFonts w:asciiTheme="minorHAnsi" w:hAnsiTheme="minorHAnsi" w:cstheme="minorBidi"/>
          <w:vertAlign w:val="superscript"/>
        </w:rPr>
        <w:footnoteReference w:id="8"/>
      </w:r>
      <w:bookmarkEnd w:id="18"/>
      <w:bookmarkEnd w:id="19"/>
      <w:r w:rsidR="70E21C68" w:rsidRPr="6743EE46">
        <w:rPr>
          <w:rFonts w:asciiTheme="minorHAnsi" w:hAnsiTheme="minorHAnsi" w:cstheme="minorBidi"/>
        </w:rPr>
        <w:t xml:space="preserve"> </w:t>
      </w:r>
    </w:p>
    <w:p w14:paraId="0AA04078" w14:textId="3ABDDCE6" w:rsidR="0060259B" w:rsidRPr="00C15BDE" w:rsidRDefault="0060259B" w:rsidP="6CE004FB">
      <w:pPr>
        <w:pStyle w:val="Heading1"/>
        <w:spacing w:before="0"/>
        <w:rPr>
          <w:rFonts w:asciiTheme="minorHAnsi" w:hAnsiTheme="minorHAnsi" w:cstheme="minorBidi"/>
        </w:rPr>
      </w:pPr>
    </w:p>
    <w:p w14:paraId="1F891AEF" w14:textId="47FC9513" w:rsidR="00186790" w:rsidRDefault="7418E2DE" w:rsidP="0076534F">
      <w:r>
        <w:t xml:space="preserve">Table </w:t>
      </w:r>
      <w:r w:rsidR="0ABE8FC9">
        <w:t>2</w:t>
      </w:r>
      <w:r>
        <w:t xml:space="preserve"> </w:t>
      </w:r>
      <w:r w:rsidR="71F82173">
        <w:t>show</w:t>
      </w:r>
      <w:r>
        <w:t xml:space="preserve">s </w:t>
      </w:r>
      <w:r w:rsidR="30876592">
        <w:t xml:space="preserve">three </w:t>
      </w:r>
      <w:r w:rsidR="15D8D75F">
        <w:t xml:space="preserve">years of </w:t>
      </w:r>
      <w:r w:rsidR="5CE4D9AE">
        <w:t xml:space="preserve">Patient </w:t>
      </w:r>
      <w:r w:rsidR="30876592">
        <w:t xml:space="preserve">Panel </w:t>
      </w:r>
      <w:r w:rsidR="71F82173">
        <w:t xml:space="preserve">information for the Applicant and </w:t>
      </w:r>
      <w:r w:rsidR="51553E58">
        <w:t>Marlborough Hospital</w:t>
      </w:r>
      <w:r w:rsidR="30876592">
        <w:t>’s patient population</w:t>
      </w:r>
      <w:r w:rsidR="7A237D26">
        <w:t xml:space="preserve">. </w:t>
      </w:r>
      <w:r w:rsidR="40D7B876">
        <w:t>The table</w:t>
      </w:r>
      <w:r w:rsidR="6005A08E">
        <w:t xml:space="preserve"> </w:t>
      </w:r>
      <w:r w:rsidR="30876592">
        <w:t>shows that</w:t>
      </w:r>
      <w:r w:rsidR="40D7B876">
        <w:t xml:space="preserve"> both </w:t>
      </w:r>
      <w:r w:rsidR="6005A08E">
        <w:t xml:space="preserve">UMMHC and </w:t>
      </w:r>
      <w:r w:rsidR="43BD87E5">
        <w:t>Marlborough Hospital</w:t>
      </w:r>
      <w:r w:rsidR="30876592">
        <w:t xml:space="preserve"> </w:t>
      </w:r>
      <w:r w:rsidR="40D7B876">
        <w:t xml:space="preserve">experienced </w:t>
      </w:r>
      <w:r w:rsidR="0D6D398B">
        <w:t>gr</w:t>
      </w:r>
      <w:r w:rsidR="6005A08E">
        <w:t xml:space="preserve">owth from 2022-24 </w:t>
      </w:r>
      <w:r w:rsidR="65E6522A">
        <w:t>of 14.1</w:t>
      </w:r>
      <w:r w:rsidR="54E78C3A">
        <w:t>%</w:t>
      </w:r>
      <w:r w:rsidR="3095CD8B">
        <w:t xml:space="preserve"> and </w:t>
      </w:r>
      <w:r w:rsidR="6005A08E">
        <w:t>5.0</w:t>
      </w:r>
      <w:r w:rsidR="3095CD8B">
        <w:t>%, respectively.</w:t>
      </w:r>
      <w:r w:rsidR="0D6D398B">
        <w:t xml:space="preserve"> </w:t>
      </w:r>
    </w:p>
    <w:p w14:paraId="40CC5C39" w14:textId="77777777" w:rsidR="000E5071" w:rsidRDefault="000E5071" w:rsidP="0076534F"/>
    <w:p w14:paraId="22699D29" w14:textId="487E64E9" w:rsidR="000836A5" w:rsidRDefault="2D921949" w:rsidP="00825271">
      <w:pPr>
        <w:jc w:val="center"/>
        <w:rPr>
          <w:b/>
          <w:bCs/>
        </w:rPr>
      </w:pPr>
      <w:bookmarkStart w:id="26" w:name="_Hlk151730381"/>
      <w:r w:rsidRPr="6743EE46">
        <w:rPr>
          <w:b/>
          <w:bCs/>
        </w:rPr>
        <w:t xml:space="preserve">Table </w:t>
      </w:r>
      <w:r w:rsidR="23C1FF09" w:rsidRPr="6743EE46">
        <w:rPr>
          <w:b/>
          <w:bCs/>
        </w:rPr>
        <w:t>2</w:t>
      </w:r>
      <w:r w:rsidR="2DC050BD" w:rsidRPr="6743EE46">
        <w:rPr>
          <w:b/>
          <w:bCs/>
        </w:rPr>
        <w:t>:</w:t>
      </w:r>
      <w:r w:rsidRPr="6743EE46">
        <w:rPr>
          <w:b/>
          <w:bCs/>
        </w:rPr>
        <w:t xml:space="preserve"> </w:t>
      </w:r>
      <w:r w:rsidR="51BAF6A7" w:rsidRPr="6743EE46">
        <w:rPr>
          <w:b/>
          <w:bCs/>
        </w:rPr>
        <w:t>UMMHC and M</w:t>
      </w:r>
      <w:r w:rsidR="32F96C28" w:rsidRPr="6743EE46">
        <w:rPr>
          <w:b/>
          <w:bCs/>
        </w:rPr>
        <w:t>arlboroug</w:t>
      </w:r>
      <w:r w:rsidR="789C466A" w:rsidRPr="6743EE46">
        <w:rPr>
          <w:b/>
          <w:bCs/>
        </w:rPr>
        <w:t xml:space="preserve">h </w:t>
      </w:r>
      <w:r w:rsidR="7C21542E" w:rsidRPr="6743EE46">
        <w:rPr>
          <w:b/>
          <w:bCs/>
        </w:rPr>
        <w:t>H</w:t>
      </w:r>
      <w:r w:rsidR="696F3683" w:rsidRPr="6743EE46">
        <w:rPr>
          <w:b/>
          <w:bCs/>
        </w:rPr>
        <w:t>ospital</w:t>
      </w:r>
      <w:r w:rsidR="51BAF6A7" w:rsidRPr="6743EE46">
        <w:rPr>
          <w:b/>
          <w:bCs/>
        </w:rPr>
        <w:t xml:space="preserve">’s </w:t>
      </w:r>
      <w:r w:rsidRPr="6743EE46">
        <w:rPr>
          <w:b/>
          <w:bCs/>
        </w:rPr>
        <w:t>Patient Panel</w:t>
      </w:r>
      <w:r w:rsidR="53CA14F7" w:rsidRPr="6743EE46">
        <w:rPr>
          <w:b/>
          <w:bCs/>
        </w:rPr>
        <w:t>s-</w:t>
      </w:r>
      <w:r w:rsidRPr="6743EE46">
        <w:rPr>
          <w:b/>
          <w:bCs/>
        </w:rPr>
        <w:t xml:space="preserve"> FY-FY2</w:t>
      </w:r>
      <w:r w:rsidR="7C21542E" w:rsidRPr="6743EE46">
        <w:rPr>
          <w:b/>
          <w:bCs/>
        </w:rPr>
        <w:t>2-24</w:t>
      </w:r>
      <w:r w:rsidR="67B73F89" w:rsidRPr="6743EE46">
        <w:rPr>
          <w:b/>
          <w:bCs/>
        </w:rPr>
        <w:t xml:space="preserve"> </w:t>
      </w:r>
    </w:p>
    <w:p w14:paraId="0FF1185F" w14:textId="77777777" w:rsidR="009F74D0" w:rsidRPr="00536340" w:rsidRDefault="009F74D0" w:rsidP="003134E9">
      <w:pPr>
        <w:jc w:val="center"/>
      </w:pPr>
      <w:bookmarkStart w:id="27" w:name="_Hlk151730467"/>
      <w:bookmarkStart w:id="28" w:name="_Hlk151730528"/>
      <w:bookmarkEnd w:id="26"/>
    </w:p>
    <w:tbl>
      <w:tblPr>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140"/>
        <w:gridCol w:w="1080"/>
        <w:gridCol w:w="1185"/>
        <w:gridCol w:w="1607"/>
      </w:tblGrid>
      <w:tr w:rsidR="00536340" w:rsidRPr="00536340" w14:paraId="07BB3067" w14:textId="77777777" w:rsidTr="00304F7D">
        <w:trPr>
          <w:cantSplit/>
          <w:trHeight w:val="320"/>
          <w:tblHeader/>
          <w:jc w:val="center"/>
        </w:trPr>
        <w:tc>
          <w:tcPr>
            <w:tcW w:w="1890" w:type="dxa"/>
            <w:shd w:val="clear" w:color="auto" w:fill="EFFFFF"/>
            <w:noWrap/>
            <w:vAlign w:val="center"/>
            <w:hideMark/>
          </w:tcPr>
          <w:p w14:paraId="159852C7" w14:textId="77777777" w:rsidR="00536340" w:rsidRPr="00536340" w:rsidRDefault="00536340" w:rsidP="00536340">
            <w:pPr>
              <w:rPr>
                <w:rFonts w:ascii="Calibri" w:eastAsia="Times New Roman" w:hAnsi="Calibri" w:cs="Calibri"/>
                <w:b/>
                <w:bCs/>
                <w:color w:val="000000"/>
              </w:rPr>
            </w:pPr>
            <w:r w:rsidRPr="00536340">
              <w:rPr>
                <w:rFonts w:ascii="Calibri" w:eastAsia="Times New Roman" w:hAnsi="Calibri" w:cs="Calibri"/>
                <w:b/>
                <w:bCs/>
                <w:color w:val="000000"/>
              </w:rPr>
              <w:t>Year</w:t>
            </w:r>
          </w:p>
        </w:tc>
        <w:tc>
          <w:tcPr>
            <w:tcW w:w="1140" w:type="dxa"/>
            <w:shd w:val="clear" w:color="auto" w:fill="EFFFFF"/>
            <w:noWrap/>
            <w:vAlign w:val="center"/>
            <w:hideMark/>
          </w:tcPr>
          <w:p w14:paraId="0FAC6101" w14:textId="2FFE5CC0" w:rsidR="00536340" w:rsidRPr="00536340" w:rsidRDefault="6D73847C" w:rsidP="00536340">
            <w:pPr>
              <w:jc w:val="center"/>
              <w:rPr>
                <w:rFonts w:ascii="Calibri" w:eastAsia="Times New Roman" w:hAnsi="Calibri" w:cs="Calibri"/>
                <w:b/>
                <w:bCs/>
                <w:color w:val="000000"/>
              </w:rPr>
            </w:pPr>
            <w:r w:rsidRPr="7A290925">
              <w:rPr>
                <w:rFonts w:ascii="Calibri" w:eastAsia="Times New Roman" w:hAnsi="Calibri" w:cs="Calibri"/>
                <w:b/>
                <w:bCs/>
                <w:color w:val="000000" w:themeColor="text1"/>
              </w:rPr>
              <w:t>FY</w:t>
            </w:r>
            <w:r w:rsidR="4BE2757C" w:rsidRPr="7A290925">
              <w:rPr>
                <w:rFonts w:ascii="Calibri" w:eastAsia="Times New Roman" w:hAnsi="Calibri" w:cs="Calibri"/>
                <w:b/>
                <w:bCs/>
                <w:color w:val="000000" w:themeColor="text1"/>
              </w:rPr>
              <w:t xml:space="preserve"> </w:t>
            </w:r>
            <w:r w:rsidRPr="7A290925">
              <w:rPr>
                <w:rFonts w:ascii="Calibri" w:eastAsia="Times New Roman" w:hAnsi="Calibri" w:cs="Calibri"/>
                <w:b/>
                <w:bCs/>
                <w:color w:val="000000" w:themeColor="text1"/>
              </w:rPr>
              <w:t>22</w:t>
            </w:r>
          </w:p>
        </w:tc>
        <w:tc>
          <w:tcPr>
            <w:tcW w:w="1080" w:type="dxa"/>
            <w:shd w:val="clear" w:color="auto" w:fill="EFFFFF"/>
            <w:noWrap/>
            <w:vAlign w:val="center"/>
            <w:hideMark/>
          </w:tcPr>
          <w:p w14:paraId="63122C7E" w14:textId="3654DFCA" w:rsidR="00536340" w:rsidRPr="00536340" w:rsidRDefault="6D73847C" w:rsidP="00536340">
            <w:pPr>
              <w:jc w:val="center"/>
              <w:rPr>
                <w:rFonts w:ascii="Calibri" w:eastAsia="Times New Roman" w:hAnsi="Calibri" w:cs="Calibri"/>
                <w:b/>
                <w:bCs/>
                <w:color w:val="000000"/>
              </w:rPr>
            </w:pPr>
            <w:r w:rsidRPr="7A290925">
              <w:rPr>
                <w:rFonts w:ascii="Calibri" w:eastAsia="Times New Roman" w:hAnsi="Calibri" w:cs="Calibri"/>
                <w:b/>
                <w:bCs/>
                <w:color w:val="000000" w:themeColor="text1"/>
              </w:rPr>
              <w:t>FY</w:t>
            </w:r>
            <w:r w:rsidR="4BE2757C" w:rsidRPr="7A290925">
              <w:rPr>
                <w:rFonts w:ascii="Calibri" w:eastAsia="Times New Roman" w:hAnsi="Calibri" w:cs="Calibri"/>
                <w:b/>
                <w:bCs/>
                <w:color w:val="000000" w:themeColor="text1"/>
              </w:rPr>
              <w:t xml:space="preserve"> </w:t>
            </w:r>
            <w:r w:rsidRPr="7A290925">
              <w:rPr>
                <w:rFonts w:ascii="Calibri" w:eastAsia="Times New Roman" w:hAnsi="Calibri" w:cs="Calibri"/>
                <w:b/>
                <w:bCs/>
                <w:color w:val="000000" w:themeColor="text1"/>
              </w:rPr>
              <w:t>23</w:t>
            </w:r>
          </w:p>
        </w:tc>
        <w:tc>
          <w:tcPr>
            <w:tcW w:w="1185" w:type="dxa"/>
            <w:shd w:val="clear" w:color="auto" w:fill="EFFFFF"/>
            <w:vAlign w:val="center"/>
            <w:hideMark/>
          </w:tcPr>
          <w:p w14:paraId="4B41C267" w14:textId="07592578" w:rsidR="00536340" w:rsidRPr="00536340" w:rsidRDefault="6D73847C" w:rsidP="00536340">
            <w:pPr>
              <w:jc w:val="center"/>
              <w:rPr>
                <w:rFonts w:ascii="Calibri" w:eastAsia="Times New Roman" w:hAnsi="Calibri" w:cs="Calibri"/>
                <w:b/>
                <w:bCs/>
                <w:color w:val="000000"/>
              </w:rPr>
            </w:pPr>
            <w:r w:rsidRPr="7A290925">
              <w:rPr>
                <w:rFonts w:ascii="Calibri" w:eastAsia="Times New Roman" w:hAnsi="Calibri" w:cs="Calibri"/>
                <w:b/>
                <w:bCs/>
                <w:color w:val="000000" w:themeColor="text1"/>
              </w:rPr>
              <w:t>FY24</w:t>
            </w:r>
          </w:p>
        </w:tc>
        <w:tc>
          <w:tcPr>
            <w:tcW w:w="1607" w:type="dxa"/>
            <w:shd w:val="clear" w:color="auto" w:fill="EFFFFF"/>
            <w:noWrap/>
            <w:vAlign w:val="center"/>
            <w:hideMark/>
          </w:tcPr>
          <w:p w14:paraId="34CBC116" w14:textId="340356A5" w:rsidR="00536340" w:rsidRPr="00536340" w:rsidRDefault="6D73847C" w:rsidP="00536340">
            <w:pPr>
              <w:rPr>
                <w:rFonts w:ascii="Calibri" w:eastAsia="Times New Roman" w:hAnsi="Calibri" w:cs="Calibri"/>
                <w:b/>
                <w:bCs/>
                <w:color w:val="000000"/>
              </w:rPr>
            </w:pPr>
            <w:r w:rsidRPr="7A290925">
              <w:rPr>
                <w:rFonts w:ascii="Calibri" w:eastAsia="Times New Roman" w:hAnsi="Calibri" w:cs="Calibri"/>
                <w:b/>
                <w:bCs/>
                <w:color w:val="000000" w:themeColor="text1"/>
              </w:rPr>
              <w:t xml:space="preserve">FY 22 </w:t>
            </w:r>
            <w:r w:rsidR="00F512D4" w:rsidRPr="7A290925">
              <w:rPr>
                <w:rFonts w:ascii="Calibri" w:eastAsia="Times New Roman" w:hAnsi="Calibri" w:cs="Calibri"/>
                <w:b/>
                <w:bCs/>
                <w:color w:val="000000" w:themeColor="text1"/>
              </w:rPr>
              <w:t>vs.</w:t>
            </w:r>
            <w:r w:rsidRPr="7A290925">
              <w:rPr>
                <w:rFonts w:ascii="Calibri" w:eastAsia="Times New Roman" w:hAnsi="Calibri" w:cs="Calibri"/>
                <w:b/>
                <w:bCs/>
                <w:color w:val="000000" w:themeColor="text1"/>
              </w:rPr>
              <w:t xml:space="preserve"> 24</w:t>
            </w:r>
          </w:p>
        </w:tc>
      </w:tr>
      <w:tr w:rsidR="00DD417A" w:rsidRPr="00536340" w14:paraId="4221F90D" w14:textId="77777777" w:rsidTr="00304F7D">
        <w:trPr>
          <w:cantSplit/>
          <w:trHeight w:val="340"/>
          <w:tblHeader/>
          <w:jc w:val="center"/>
        </w:trPr>
        <w:tc>
          <w:tcPr>
            <w:tcW w:w="1890" w:type="dxa"/>
            <w:shd w:val="clear" w:color="auto" w:fill="EFFFFF"/>
            <w:vAlign w:val="center"/>
            <w:hideMark/>
          </w:tcPr>
          <w:p w14:paraId="333C96DE" w14:textId="4F52AA64" w:rsidR="00536340" w:rsidRPr="00536340" w:rsidRDefault="00955A52" w:rsidP="00536340">
            <w:pPr>
              <w:rPr>
                <w:rFonts w:ascii="Calibri" w:eastAsia="Times New Roman" w:hAnsi="Calibri" w:cs="Calibri"/>
                <w:b/>
                <w:bCs/>
                <w:color w:val="000000"/>
              </w:rPr>
            </w:pPr>
            <w:r>
              <w:rPr>
                <w:rFonts w:ascii="Calibri" w:eastAsia="Times New Roman" w:hAnsi="Calibri" w:cs="Calibri"/>
                <w:b/>
                <w:bCs/>
                <w:color w:val="000000"/>
              </w:rPr>
              <w:t xml:space="preserve">Unique </w:t>
            </w:r>
            <w:r w:rsidR="00536340" w:rsidRPr="00536340">
              <w:rPr>
                <w:rFonts w:ascii="Calibri" w:eastAsia="Times New Roman" w:hAnsi="Calibri" w:cs="Calibri"/>
                <w:b/>
                <w:bCs/>
                <w:color w:val="000000"/>
              </w:rPr>
              <w:t>Patients</w:t>
            </w:r>
          </w:p>
        </w:tc>
        <w:tc>
          <w:tcPr>
            <w:tcW w:w="1140" w:type="dxa"/>
            <w:shd w:val="clear" w:color="auto" w:fill="EFFFFF"/>
            <w:noWrap/>
            <w:vAlign w:val="center"/>
            <w:hideMark/>
          </w:tcPr>
          <w:p w14:paraId="36748603" w14:textId="77777777" w:rsidR="00536340" w:rsidRPr="00536340" w:rsidRDefault="4BE2757C" w:rsidP="00536340">
            <w:pPr>
              <w:jc w:val="center"/>
              <w:rPr>
                <w:rFonts w:ascii="Calibri" w:eastAsia="Times New Roman" w:hAnsi="Calibri" w:cs="Calibri"/>
                <w:b/>
                <w:bCs/>
                <w:color w:val="000000"/>
              </w:rPr>
            </w:pPr>
            <w:r w:rsidRPr="7A290925">
              <w:rPr>
                <w:rFonts w:ascii="Calibri" w:eastAsia="Times New Roman" w:hAnsi="Calibri" w:cs="Calibri"/>
                <w:b/>
                <w:bCs/>
                <w:color w:val="000000" w:themeColor="text1"/>
              </w:rPr>
              <w:t>Count</w:t>
            </w:r>
          </w:p>
        </w:tc>
        <w:tc>
          <w:tcPr>
            <w:tcW w:w="1080" w:type="dxa"/>
            <w:shd w:val="clear" w:color="auto" w:fill="EFFFFF"/>
            <w:noWrap/>
            <w:vAlign w:val="center"/>
            <w:hideMark/>
          </w:tcPr>
          <w:p w14:paraId="2F45DFE2" w14:textId="77777777" w:rsidR="00536340" w:rsidRPr="00536340" w:rsidRDefault="4BE2757C" w:rsidP="00536340">
            <w:pPr>
              <w:jc w:val="center"/>
              <w:rPr>
                <w:rFonts w:ascii="Calibri" w:eastAsia="Times New Roman" w:hAnsi="Calibri" w:cs="Calibri"/>
                <w:b/>
                <w:bCs/>
                <w:color w:val="000000"/>
              </w:rPr>
            </w:pPr>
            <w:r w:rsidRPr="7A290925">
              <w:rPr>
                <w:rFonts w:ascii="Calibri" w:eastAsia="Times New Roman" w:hAnsi="Calibri" w:cs="Calibri"/>
                <w:b/>
                <w:bCs/>
                <w:color w:val="000000" w:themeColor="text1"/>
              </w:rPr>
              <w:t>Count</w:t>
            </w:r>
          </w:p>
        </w:tc>
        <w:tc>
          <w:tcPr>
            <w:tcW w:w="1185" w:type="dxa"/>
            <w:shd w:val="clear" w:color="auto" w:fill="EFFFFF"/>
            <w:vAlign w:val="center"/>
            <w:hideMark/>
          </w:tcPr>
          <w:p w14:paraId="26AA9CD2" w14:textId="77777777" w:rsidR="00536340" w:rsidRPr="00536340" w:rsidRDefault="4326C025" w:rsidP="00536340">
            <w:pPr>
              <w:jc w:val="center"/>
              <w:rPr>
                <w:rFonts w:ascii="Calibri" w:eastAsia="Times New Roman" w:hAnsi="Calibri" w:cs="Calibri"/>
                <w:b/>
                <w:bCs/>
                <w:color w:val="000000"/>
                <w:sz w:val="22"/>
                <w:szCs w:val="22"/>
              </w:rPr>
            </w:pPr>
            <w:r w:rsidRPr="6743EE46">
              <w:rPr>
                <w:rFonts w:ascii="Calibri" w:eastAsia="Times New Roman" w:hAnsi="Calibri" w:cs="Calibri"/>
                <w:b/>
                <w:bCs/>
                <w:color w:val="000000" w:themeColor="text1"/>
                <w:sz w:val="22"/>
                <w:szCs w:val="22"/>
              </w:rPr>
              <w:t>Count</w:t>
            </w:r>
          </w:p>
        </w:tc>
        <w:tc>
          <w:tcPr>
            <w:tcW w:w="1607" w:type="dxa"/>
            <w:shd w:val="clear" w:color="auto" w:fill="EFFFFF"/>
            <w:noWrap/>
            <w:vAlign w:val="center"/>
            <w:hideMark/>
          </w:tcPr>
          <w:p w14:paraId="7A4EF535" w14:textId="77777777" w:rsidR="00536340" w:rsidRPr="00536340" w:rsidRDefault="4326C025" w:rsidP="00536340">
            <w:pPr>
              <w:jc w:val="center"/>
              <w:rPr>
                <w:rFonts w:ascii="Calibri" w:eastAsia="Times New Roman" w:hAnsi="Calibri" w:cs="Calibri"/>
                <w:b/>
                <w:bCs/>
                <w:color w:val="000000"/>
              </w:rPr>
            </w:pPr>
            <w:r w:rsidRPr="6743EE46">
              <w:rPr>
                <w:rFonts w:ascii="Calibri" w:eastAsia="Times New Roman" w:hAnsi="Calibri" w:cs="Calibri"/>
                <w:b/>
                <w:bCs/>
                <w:color w:val="000000" w:themeColor="text1"/>
              </w:rPr>
              <w:t>% Change</w:t>
            </w:r>
          </w:p>
        </w:tc>
      </w:tr>
      <w:tr w:rsidR="00536340" w:rsidRPr="00536340" w14:paraId="0074162D" w14:textId="77777777" w:rsidTr="00304F7D">
        <w:trPr>
          <w:cantSplit/>
          <w:trHeight w:val="570"/>
          <w:jc w:val="center"/>
        </w:trPr>
        <w:tc>
          <w:tcPr>
            <w:tcW w:w="1890" w:type="dxa"/>
            <w:shd w:val="clear" w:color="auto" w:fill="EFFFFF"/>
            <w:noWrap/>
            <w:vAlign w:val="center"/>
            <w:hideMark/>
          </w:tcPr>
          <w:p w14:paraId="2C5C38DF" w14:textId="77777777" w:rsidR="00536340" w:rsidRPr="00536340" w:rsidRDefault="00536340" w:rsidP="00536340">
            <w:pPr>
              <w:rPr>
                <w:rFonts w:ascii="Calibri" w:eastAsia="Times New Roman" w:hAnsi="Calibri" w:cs="Calibri"/>
                <w:b/>
                <w:bCs/>
                <w:color w:val="000000"/>
              </w:rPr>
            </w:pPr>
            <w:r w:rsidRPr="00536340">
              <w:rPr>
                <w:rFonts w:ascii="Calibri" w:eastAsia="Times New Roman" w:hAnsi="Calibri" w:cs="Calibri"/>
                <w:b/>
                <w:bCs/>
                <w:color w:val="000000"/>
              </w:rPr>
              <w:t>UMMHC</w:t>
            </w:r>
          </w:p>
        </w:tc>
        <w:tc>
          <w:tcPr>
            <w:tcW w:w="1140" w:type="dxa"/>
            <w:shd w:val="clear" w:color="auto" w:fill="auto"/>
            <w:noWrap/>
            <w:vAlign w:val="center"/>
            <w:hideMark/>
          </w:tcPr>
          <w:p w14:paraId="68FE91FC" w14:textId="77777777" w:rsidR="00536340" w:rsidRPr="00536340" w:rsidRDefault="00536340" w:rsidP="00536340">
            <w:pPr>
              <w:jc w:val="center"/>
              <w:rPr>
                <w:rFonts w:ascii="Calibri" w:eastAsia="Times New Roman" w:hAnsi="Calibri" w:cs="Calibri"/>
                <w:color w:val="000000"/>
              </w:rPr>
            </w:pPr>
            <w:r w:rsidRPr="00536340">
              <w:rPr>
                <w:rFonts w:ascii="Calibri" w:eastAsia="Times New Roman" w:hAnsi="Calibri" w:cs="Calibri"/>
                <w:color w:val="000000"/>
              </w:rPr>
              <w:t>383,497</w:t>
            </w:r>
          </w:p>
        </w:tc>
        <w:tc>
          <w:tcPr>
            <w:tcW w:w="1080" w:type="dxa"/>
            <w:shd w:val="clear" w:color="auto" w:fill="auto"/>
            <w:noWrap/>
            <w:vAlign w:val="center"/>
            <w:hideMark/>
          </w:tcPr>
          <w:p w14:paraId="09335BA0" w14:textId="77777777" w:rsidR="00536340" w:rsidRPr="00536340" w:rsidRDefault="00536340" w:rsidP="00536340">
            <w:pPr>
              <w:jc w:val="center"/>
              <w:rPr>
                <w:rFonts w:ascii="Calibri" w:eastAsia="Times New Roman" w:hAnsi="Calibri" w:cs="Calibri"/>
                <w:color w:val="000000"/>
              </w:rPr>
            </w:pPr>
            <w:r w:rsidRPr="00536340">
              <w:rPr>
                <w:rFonts w:ascii="Calibri" w:eastAsia="Times New Roman" w:hAnsi="Calibri" w:cs="Calibri"/>
                <w:color w:val="000000"/>
              </w:rPr>
              <w:t>385,391</w:t>
            </w:r>
          </w:p>
        </w:tc>
        <w:tc>
          <w:tcPr>
            <w:tcW w:w="1185" w:type="dxa"/>
            <w:shd w:val="clear" w:color="auto" w:fill="auto"/>
            <w:vAlign w:val="center"/>
            <w:hideMark/>
          </w:tcPr>
          <w:p w14:paraId="124EABE5" w14:textId="77777777" w:rsidR="00536340" w:rsidRPr="00536340" w:rsidRDefault="00536340" w:rsidP="00536340">
            <w:pPr>
              <w:jc w:val="center"/>
              <w:rPr>
                <w:rFonts w:ascii="Calibri" w:eastAsia="Times New Roman" w:hAnsi="Calibri" w:cs="Calibri"/>
                <w:color w:val="000000"/>
              </w:rPr>
            </w:pPr>
            <w:r w:rsidRPr="00536340">
              <w:rPr>
                <w:rFonts w:ascii="Calibri" w:eastAsia="Times New Roman" w:hAnsi="Calibri" w:cs="Calibri"/>
                <w:color w:val="000000"/>
              </w:rPr>
              <w:t>437,528</w:t>
            </w:r>
          </w:p>
        </w:tc>
        <w:tc>
          <w:tcPr>
            <w:tcW w:w="1607" w:type="dxa"/>
            <w:shd w:val="clear" w:color="auto" w:fill="auto"/>
            <w:noWrap/>
            <w:vAlign w:val="center"/>
            <w:hideMark/>
          </w:tcPr>
          <w:p w14:paraId="6F252E74" w14:textId="77777777" w:rsidR="00536340" w:rsidRPr="00536340" w:rsidRDefault="00536340" w:rsidP="00536340">
            <w:pPr>
              <w:jc w:val="right"/>
              <w:rPr>
                <w:rFonts w:ascii="Calibri" w:eastAsia="Times New Roman" w:hAnsi="Calibri" w:cs="Calibri"/>
                <w:color w:val="000000"/>
              </w:rPr>
            </w:pPr>
            <w:r w:rsidRPr="00536340">
              <w:rPr>
                <w:rFonts w:ascii="Calibri" w:eastAsia="Times New Roman" w:hAnsi="Calibri" w:cs="Calibri"/>
                <w:color w:val="000000"/>
              </w:rPr>
              <w:t>14.1%</w:t>
            </w:r>
          </w:p>
        </w:tc>
      </w:tr>
      <w:tr w:rsidR="00536340" w:rsidRPr="00536340" w14:paraId="230FF9D0" w14:textId="77777777" w:rsidTr="00304F7D">
        <w:trPr>
          <w:cantSplit/>
          <w:trHeight w:val="320"/>
          <w:jc w:val="center"/>
        </w:trPr>
        <w:tc>
          <w:tcPr>
            <w:tcW w:w="1890" w:type="dxa"/>
            <w:shd w:val="clear" w:color="auto" w:fill="EFFFFF"/>
            <w:vAlign w:val="center"/>
            <w:hideMark/>
          </w:tcPr>
          <w:p w14:paraId="00835D8C" w14:textId="7D333541" w:rsidR="00536340" w:rsidRPr="00536340" w:rsidRDefault="12EE5A06" w:rsidP="00536340">
            <w:pPr>
              <w:rPr>
                <w:rFonts w:ascii="Calibri" w:eastAsia="Times New Roman" w:hAnsi="Calibri" w:cs="Calibri"/>
                <w:b/>
                <w:bCs/>
                <w:color w:val="000000"/>
              </w:rPr>
            </w:pPr>
            <w:r w:rsidRPr="1CF2511D">
              <w:rPr>
                <w:rFonts w:ascii="Calibri" w:eastAsia="Times New Roman" w:hAnsi="Calibri" w:cs="Calibri"/>
                <w:b/>
                <w:bCs/>
                <w:color w:val="000000" w:themeColor="text1"/>
              </w:rPr>
              <w:t>M</w:t>
            </w:r>
            <w:r w:rsidR="6851E62D" w:rsidRPr="1CF2511D">
              <w:rPr>
                <w:rFonts w:ascii="Calibri" w:eastAsia="Times New Roman" w:hAnsi="Calibri" w:cs="Calibri"/>
                <w:b/>
                <w:bCs/>
                <w:color w:val="000000" w:themeColor="text1"/>
              </w:rPr>
              <w:t xml:space="preserve">arlborough </w:t>
            </w:r>
            <w:r w:rsidRPr="1CF2511D">
              <w:rPr>
                <w:rFonts w:ascii="Calibri" w:eastAsia="Times New Roman" w:hAnsi="Calibri" w:cs="Calibri"/>
                <w:b/>
                <w:bCs/>
                <w:color w:val="000000" w:themeColor="text1"/>
              </w:rPr>
              <w:t>H</w:t>
            </w:r>
            <w:r w:rsidR="15AB7AC5" w:rsidRPr="1CF2511D">
              <w:rPr>
                <w:rFonts w:ascii="Calibri" w:eastAsia="Times New Roman" w:hAnsi="Calibri" w:cs="Calibri"/>
                <w:b/>
                <w:bCs/>
                <w:color w:val="000000" w:themeColor="text1"/>
              </w:rPr>
              <w:t>.</w:t>
            </w:r>
          </w:p>
        </w:tc>
        <w:tc>
          <w:tcPr>
            <w:tcW w:w="1140" w:type="dxa"/>
            <w:shd w:val="clear" w:color="auto" w:fill="auto"/>
            <w:vAlign w:val="center"/>
            <w:hideMark/>
          </w:tcPr>
          <w:p w14:paraId="4AA862E1" w14:textId="77777777" w:rsidR="00536340" w:rsidRPr="00536340" w:rsidRDefault="00536340" w:rsidP="00536340">
            <w:pPr>
              <w:jc w:val="center"/>
              <w:rPr>
                <w:rFonts w:ascii="Calibri" w:eastAsia="Times New Roman" w:hAnsi="Calibri" w:cs="Calibri"/>
                <w:color w:val="000000"/>
                <w:sz w:val="21"/>
                <w:szCs w:val="21"/>
              </w:rPr>
            </w:pPr>
            <w:r w:rsidRPr="00536340">
              <w:rPr>
                <w:rFonts w:ascii="Calibri" w:eastAsia="Times New Roman" w:hAnsi="Calibri" w:cs="Calibri"/>
                <w:color w:val="000000"/>
                <w:sz w:val="21"/>
                <w:szCs w:val="21"/>
              </w:rPr>
              <w:t>40,983</w:t>
            </w:r>
          </w:p>
        </w:tc>
        <w:tc>
          <w:tcPr>
            <w:tcW w:w="1080" w:type="dxa"/>
            <w:shd w:val="clear" w:color="auto" w:fill="auto"/>
            <w:vAlign w:val="center"/>
            <w:hideMark/>
          </w:tcPr>
          <w:p w14:paraId="38E63EB8" w14:textId="77777777" w:rsidR="00536340" w:rsidRPr="00536340" w:rsidRDefault="00536340" w:rsidP="00536340">
            <w:pPr>
              <w:jc w:val="center"/>
              <w:rPr>
                <w:rFonts w:ascii="Calibri" w:eastAsia="Times New Roman" w:hAnsi="Calibri" w:cs="Calibri"/>
                <w:color w:val="000000"/>
                <w:sz w:val="22"/>
                <w:szCs w:val="22"/>
              </w:rPr>
            </w:pPr>
            <w:r w:rsidRPr="00536340">
              <w:rPr>
                <w:rFonts w:ascii="Calibri" w:eastAsia="Times New Roman" w:hAnsi="Calibri" w:cs="Calibri"/>
                <w:color w:val="000000"/>
                <w:sz w:val="22"/>
                <w:szCs w:val="22"/>
              </w:rPr>
              <w:t>41,669</w:t>
            </w:r>
          </w:p>
        </w:tc>
        <w:tc>
          <w:tcPr>
            <w:tcW w:w="1185" w:type="dxa"/>
            <w:shd w:val="clear" w:color="auto" w:fill="auto"/>
            <w:vAlign w:val="center"/>
            <w:hideMark/>
          </w:tcPr>
          <w:p w14:paraId="7400F66D" w14:textId="77777777" w:rsidR="00536340" w:rsidRPr="00536340" w:rsidRDefault="00536340" w:rsidP="00536340">
            <w:pPr>
              <w:jc w:val="center"/>
              <w:rPr>
                <w:rFonts w:ascii="Calibri" w:eastAsia="Times New Roman" w:hAnsi="Calibri" w:cs="Calibri"/>
                <w:color w:val="000000"/>
                <w:sz w:val="22"/>
                <w:szCs w:val="22"/>
              </w:rPr>
            </w:pPr>
            <w:r w:rsidRPr="00536340">
              <w:rPr>
                <w:rFonts w:ascii="Calibri" w:eastAsia="Times New Roman" w:hAnsi="Calibri" w:cs="Calibri"/>
                <w:color w:val="000000"/>
                <w:sz w:val="22"/>
                <w:szCs w:val="22"/>
              </w:rPr>
              <w:t>43,042</w:t>
            </w:r>
          </w:p>
        </w:tc>
        <w:tc>
          <w:tcPr>
            <w:tcW w:w="1607" w:type="dxa"/>
            <w:shd w:val="clear" w:color="auto" w:fill="auto"/>
            <w:noWrap/>
            <w:vAlign w:val="center"/>
            <w:hideMark/>
          </w:tcPr>
          <w:p w14:paraId="63FAAEC7" w14:textId="77777777" w:rsidR="00536340" w:rsidRPr="00536340" w:rsidRDefault="00536340" w:rsidP="00536340">
            <w:pPr>
              <w:jc w:val="right"/>
              <w:rPr>
                <w:rFonts w:ascii="Calibri" w:eastAsia="Times New Roman" w:hAnsi="Calibri" w:cs="Calibri"/>
                <w:color w:val="000000"/>
              </w:rPr>
            </w:pPr>
            <w:r w:rsidRPr="00536340">
              <w:rPr>
                <w:rFonts w:ascii="Calibri" w:eastAsia="Times New Roman" w:hAnsi="Calibri" w:cs="Calibri"/>
                <w:color w:val="000000"/>
              </w:rPr>
              <w:t>5.0%</w:t>
            </w:r>
          </w:p>
        </w:tc>
      </w:tr>
    </w:tbl>
    <w:p w14:paraId="70AD1490" w14:textId="77777777" w:rsidR="000E5071" w:rsidRDefault="000E5071" w:rsidP="003134E9">
      <w:pPr>
        <w:jc w:val="center"/>
        <w:rPr>
          <w:b/>
          <w:bCs/>
        </w:rPr>
      </w:pPr>
    </w:p>
    <w:p w14:paraId="4190E863" w14:textId="77777777" w:rsidR="000E5071" w:rsidRDefault="000E5071" w:rsidP="003134E9">
      <w:pPr>
        <w:jc w:val="center"/>
        <w:rPr>
          <w:b/>
          <w:bCs/>
        </w:rPr>
      </w:pPr>
    </w:p>
    <w:p w14:paraId="786874A5" w14:textId="41A90D70" w:rsidR="00942B73" w:rsidRDefault="16038D58" w:rsidP="003134E9">
      <w:pPr>
        <w:jc w:val="center"/>
        <w:rPr>
          <w:b/>
          <w:bCs/>
        </w:rPr>
      </w:pPr>
      <w:r w:rsidRPr="1CF2511D">
        <w:rPr>
          <w:b/>
          <w:bCs/>
        </w:rPr>
        <w:t>Table</w:t>
      </w:r>
      <w:r w:rsidR="43E020BB" w:rsidRPr="1CF2511D">
        <w:rPr>
          <w:b/>
          <w:bCs/>
        </w:rPr>
        <w:t xml:space="preserve"> </w:t>
      </w:r>
      <w:r w:rsidR="2C794441" w:rsidRPr="1CF2511D">
        <w:rPr>
          <w:b/>
          <w:bCs/>
        </w:rPr>
        <w:t>3</w:t>
      </w:r>
      <w:r w:rsidRPr="1CF2511D">
        <w:rPr>
          <w:b/>
          <w:bCs/>
        </w:rPr>
        <w:t>:</w:t>
      </w:r>
      <w:r w:rsidR="6AFBF4E0" w:rsidRPr="1CF2511D">
        <w:rPr>
          <w:b/>
          <w:bCs/>
        </w:rPr>
        <w:t xml:space="preserve"> </w:t>
      </w:r>
      <w:r w:rsidR="4EFB0ADC" w:rsidRPr="1CF2511D">
        <w:rPr>
          <w:b/>
          <w:bCs/>
        </w:rPr>
        <w:t xml:space="preserve">Demographic Profile </w:t>
      </w:r>
      <w:r w:rsidRPr="1CF2511D">
        <w:rPr>
          <w:b/>
          <w:bCs/>
        </w:rPr>
        <w:t xml:space="preserve">of </w:t>
      </w:r>
      <w:r w:rsidR="001CFD72" w:rsidRPr="1CF2511D">
        <w:rPr>
          <w:b/>
          <w:bCs/>
        </w:rPr>
        <w:t xml:space="preserve">the Patient Panels of </w:t>
      </w:r>
      <w:r w:rsidR="0ED531A4" w:rsidRPr="1CF2511D">
        <w:rPr>
          <w:b/>
          <w:bCs/>
        </w:rPr>
        <w:t xml:space="preserve">UMMHC and </w:t>
      </w:r>
      <w:r w:rsidR="7BD96D1A" w:rsidRPr="1CF2511D">
        <w:rPr>
          <w:b/>
          <w:bCs/>
        </w:rPr>
        <w:t>M</w:t>
      </w:r>
      <w:r w:rsidR="1E07CD9D" w:rsidRPr="1CF2511D">
        <w:rPr>
          <w:b/>
          <w:bCs/>
        </w:rPr>
        <w:t>arlboroug</w:t>
      </w:r>
      <w:r w:rsidR="3861BCD1" w:rsidRPr="1CF2511D">
        <w:rPr>
          <w:b/>
          <w:bCs/>
        </w:rPr>
        <w:t xml:space="preserve">h </w:t>
      </w:r>
      <w:r w:rsidR="7BD96D1A" w:rsidRPr="1CF2511D">
        <w:rPr>
          <w:b/>
          <w:bCs/>
        </w:rPr>
        <w:t>H</w:t>
      </w:r>
      <w:r w:rsidR="60D2303D" w:rsidRPr="1CF2511D">
        <w:rPr>
          <w:b/>
          <w:bCs/>
        </w:rPr>
        <w:t>ospital</w:t>
      </w:r>
      <w:r w:rsidR="7BD96D1A" w:rsidRPr="1CF2511D">
        <w:rPr>
          <w:b/>
          <w:bCs/>
        </w:rPr>
        <w:t xml:space="preserve"> </w:t>
      </w:r>
      <w:r w:rsidRPr="1CF2511D">
        <w:rPr>
          <w:b/>
          <w:bCs/>
        </w:rPr>
        <w:t>Patients- FY</w:t>
      </w:r>
      <w:r w:rsidR="7AB883BF" w:rsidRPr="1CF2511D">
        <w:rPr>
          <w:b/>
          <w:bCs/>
        </w:rPr>
        <w:t>2</w:t>
      </w:r>
      <w:r w:rsidR="7BD96D1A" w:rsidRPr="1CF2511D">
        <w:rPr>
          <w:b/>
          <w:bCs/>
        </w:rPr>
        <w:t>2</w:t>
      </w:r>
      <w:r w:rsidR="7AB883BF" w:rsidRPr="1CF2511D">
        <w:rPr>
          <w:b/>
          <w:bCs/>
        </w:rPr>
        <w:t>-</w:t>
      </w:r>
      <w:r w:rsidRPr="1CF2511D">
        <w:rPr>
          <w:b/>
          <w:bCs/>
        </w:rPr>
        <w:t>2</w:t>
      </w:r>
      <w:r w:rsidR="2C794441" w:rsidRPr="1CF2511D">
        <w:rPr>
          <w:b/>
          <w:bCs/>
        </w:rPr>
        <w:t>4</w:t>
      </w:r>
    </w:p>
    <w:p w14:paraId="763C6E29" w14:textId="77777777" w:rsidR="00CC1ED2" w:rsidRDefault="00CC1ED2" w:rsidP="003134E9">
      <w:pPr>
        <w:jc w:val="center"/>
        <w:rPr>
          <w:b/>
          <w:bCs/>
        </w:rPr>
      </w:pPr>
    </w:p>
    <w:tbl>
      <w:tblPr>
        <w:tblW w:w="9895" w:type="dxa"/>
        <w:tblInd w:w="175" w:type="dxa"/>
        <w:tblLook w:val="04A0" w:firstRow="1" w:lastRow="0" w:firstColumn="1" w:lastColumn="0" w:noHBand="0" w:noVBand="1"/>
      </w:tblPr>
      <w:tblGrid>
        <w:gridCol w:w="3552"/>
        <w:gridCol w:w="999"/>
        <w:gridCol w:w="829"/>
        <w:gridCol w:w="829"/>
        <w:gridCol w:w="1422"/>
        <w:gridCol w:w="1132"/>
        <w:gridCol w:w="1132"/>
      </w:tblGrid>
      <w:tr w:rsidR="00445C86" w:rsidRPr="00CC1ED2" w14:paraId="01B91FA4" w14:textId="77777777" w:rsidTr="00445C86">
        <w:trPr>
          <w:cantSplit/>
          <w:trHeight w:val="310"/>
          <w:tblHeader/>
        </w:trPr>
        <w:tc>
          <w:tcPr>
            <w:tcW w:w="3811" w:type="dxa"/>
            <w:tcBorders>
              <w:top w:val="single" w:sz="4" w:space="0" w:color="auto"/>
              <w:left w:val="single" w:sz="4" w:space="0" w:color="auto"/>
              <w:bottom w:val="single" w:sz="4" w:space="0" w:color="auto"/>
              <w:right w:val="single" w:sz="4" w:space="0" w:color="auto"/>
            </w:tcBorders>
            <w:shd w:val="clear" w:color="auto" w:fill="EFFFFF"/>
            <w:noWrap/>
            <w:vAlign w:val="bottom"/>
            <w:hideMark/>
          </w:tcPr>
          <w:p w14:paraId="4DAC1216" w14:textId="77777777" w:rsidR="00445C86" w:rsidRPr="00CC1ED2" w:rsidRDefault="00445C86" w:rsidP="00445C86">
            <w:pPr>
              <w:rPr>
                <w:rFonts w:ascii="Calibri" w:eastAsia="Times New Roman" w:hAnsi="Calibri" w:cs="Calibri"/>
                <w:color w:val="000000"/>
              </w:rPr>
            </w:pPr>
            <w:r w:rsidRPr="6743EE46">
              <w:rPr>
                <w:rFonts w:ascii="Calibri" w:eastAsia="Times New Roman" w:hAnsi="Calibri" w:cs="Calibri"/>
                <w:color w:val="000000" w:themeColor="text1"/>
              </w:rPr>
              <w:t> </w:t>
            </w:r>
          </w:p>
        </w:tc>
        <w:tc>
          <w:tcPr>
            <w:tcW w:w="1060" w:type="dxa"/>
            <w:tcBorders>
              <w:top w:val="single" w:sz="4" w:space="0" w:color="auto"/>
              <w:left w:val="nil"/>
              <w:bottom w:val="single" w:sz="4" w:space="0" w:color="auto"/>
              <w:right w:val="single" w:sz="4" w:space="0" w:color="auto"/>
            </w:tcBorders>
            <w:shd w:val="clear" w:color="auto" w:fill="EFFFFF"/>
            <w:noWrap/>
            <w:vAlign w:val="bottom"/>
            <w:hideMark/>
          </w:tcPr>
          <w:p w14:paraId="4C37EE59" w14:textId="77777777" w:rsidR="00445C86" w:rsidRPr="00CC1ED2" w:rsidRDefault="00445C86" w:rsidP="00445C86">
            <w:pPr>
              <w:jc w:val="center"/>
              <w:rPr>
                <w:rFonts w:ascii="Calibri" w:eastAsia="Times New Roman" w:hAnsi="Calibri" w:cs="Calibri"/>
                <w:b/>
                <w:bCs/>
                <w:color w:val="000000"/>
              </w:rPr>
            </w:pPr>
            <w:r w:rsidRPr="00710EDE">
              <w:rPr>
                <w:rFonts w:ascii="Calibri" w:eastAsia="Times New Roman" w:hAnsi="Calibri" w:cs="Calibri"/>
                <w:b/>
                <w:bCs/>
                <w:color w:val="000000"/>
                <w:sz w:val="22"/>
                <w:szCs w:val="22"/>
              </w:rPr>
              <w:t>UMMHC</w:t>
            </w:r>
          </w:p>
        </w:tc>
        <w:tc>
          <w:tcPr>
            <w:tcW w:w="877" w:type="dxa"/>
            <w:tcBorders>
              <w:top w:val="single" w:sz="4" w:space="0" w:color="auto"/>
              <w:left w:val="nil"/>
              <w:bottom w:val="single" w:sz="4" w:space="0" w:color="auto"/>
              <w:right w:val="single" w:sz="4" w:space="0" w:color="auto"/>
            </w:tcBorders>
            <w:shd w:val="clear" w:color="auto" w:fill="EFFFFF"/>
          </w:tcPr>
          <w:p w14:paraId="18BFA101" w14:textId="77C0D7FA" w:rsidR="00445C86" w:rsidRPr="00710EDE" w:rsidRDefault="00445C86" w:rsidP="00445C86">
            <w:pPr>
              <w:jc w:val="center"/>
              <w:rPr>
                <w:rFonts w:ascii="Calibri" w:eastAsia="Times New Roman" w:hAnsi="Calibri" w:cs="Calibri"/>
                <w:b/>
                <w:bCs/>
                <w:color w:val="000000"/>
                <w:sz w:val="18"/>
                <w:szCs w:val="18"/>
              </w:rPr>
            </w:pPr>
            <w:r w:rsidRPr="00710EDE">
              <w:rPr>
                <w:rFonts w:ascii="Calibri" w:eastAsia="Times New Roman" w:hAnsi="Calibri" w:cs="Calibri"/>
                <w:b/>
                <w:bCs/>
                <w:color w:val="000000"/>
                <w:sz w:val="18"/>
                <w:szCs w:val="18"/>
              </w:rPr>
              <w:t>UMMHC</w:t>
            </w:r>
          </w:p>
        </w:tc>
        <w:tc>
          <w:tcPr>
            <w:tcW w:w="877" w:type="dxa"/>
            <w:tcBorders>
              <w:top w:val="single" w:sz="4" w:space="0" w:color="auto"/>
              <w:left w:val="nil"/>
              <w:bottom w:val="single" w:sz="4" w:space="0" w:color="auto"/>
              <w:right w:val="single" w:sz="4" w:space="0" w:color="auto"/>
            </w:tcBorders>
            <w:shd w:val="clear" w:color="auto" w:fill="EFFFFF"/>
          </w:tcPr>
          <w:p w14:paraId="5D3EA531" w14:textId="3C2A8297" w:rsidR="00445C86" w:rsidRPr="00710EDE" w:rsidRDefault="00445C86" w:rsidP="00445C86">
            <w:pPr>
              <w:jc w:val="center"/>
              <w:rPr>
                <w:rFonts w:ascii="Calibri" w:eastAsia="Times New Roman" w:hAnsi="Calibri" w:cs="Calibri"/>
                <w:b/>
                <w:bCs/>
                <w:color w:val="000000"/>
                <w:sz w:val="18"/>
                <w:szCs w:val="18"/>
              </w:rPr>
            </w:pPr>
            <w:r w:rsidRPr="00710EDE">
              <w:rPr>
                <w:rFonts w:ascii="Calibri" w:eastAsia="Times New Roman" w:hAnsi="Calibri" w:cs="Calibri"/>
                <w:b/>
                <w:bCs/>
                <w:color w:val="000000"/>
                <w:sz w:val="18"/>
                <w:szCs w:val="18"/>
              </w:rPr>
              <w:t>UMMHC</w:t>
            </w:r>
          </w:p>
        </w:tc>
        <w:tc>
          <w:tcPr>
            <w:tcW w:w="1516" w:type="dxa"/>
            <w:tcBorders>
              <w:top w:val="single" w:sz="4" w:space="0" w:color="auto"/>
              <w:left w:val="nil"/>
              <w:bottom w:val="single" w:sz="4" w:space="0" w:color="auto"/>
              <w:right w:val="single" w:sz="4" w:space="0" w:color="auto"/>
            </w:tcBorders>
            <w:shd w:val="clear" w:color="auto" w:fill="EFFFFF"/>
            <w:noWrap/>
            <w:vAlign w:val="bottom"/>
            <w:hideMark/>
          </w:tcPr>
          <w:p w14:paraId="75027B81" w14:textId="77777777" w:rsidR="00445C86" w:rsidRPr="00CC1ED2" w:rsidRDefault="00445C86" w:rsidP="00445C86">
            <w:pPr>
              <w:jc w:val="center"/>
              <w:rPr>
                <w:rFonts w:ascii="Calibri" w:eastAsia="Times New Roman" w:hAnsi="Calibri" w:cs="Calibri"/>
                <w:b/>
                <w:bCs/>
                <w:color w:val="000000"/>
              </w:rPr>
            </w:pPr>
            <w:r w:rsidRPr="00445C86">
              <w:rPr>
                <w:rFonts w:ascii="Calibri" w:eastAsia="Times New Roman" w:hAnsi="Calibri" w:cs="Calibri"/>
                <w:b/>
                <w:bCs/>
                <w:color w:val="000000" w:themeColor="text1"/>
                <w:sz w:val="20"/>
                <w:szCs w:val="20"/>
              </w:rPr>
              <w:t>Marlborough H.</w:t>
            </w:r>
          </w:p>
        </w:tc>
        <w:tc>
          <w:tcPr>
            <w:tcW w:w="877" w:type="dxa"/>
            <w:tcBorders>
              <w:top w:val="single" w:sz="4" w:space="0" w:color="auto"/>
              <w:left w:val="nil"/>
              <w:bottom w:val="single" w:sz="4" w:space="0" w:color="auto"/>
              <w:right w:val="single" w:sz="4" w:space="0" w:color="auto"/>
            </w:tcBorders>
            <w:shd w:val="clear" w:color="auto" w:fill="EFFFFF"/>
          </w:tcPr>
          <w:p w14:paraId="7B48F933" w14:textId="22DDDABE" w:rsidR="00445C86" w:rsidRPr="00445C86" w:rsidRDefault="00445C86" w:rsidP="00445C86">
            <w:pPr>
              <w:jc w:val="center"/>
              <w:rPr>
                <w:rFonts w:ascii="Calibri" w:eastAsia="Times New Roman" w:hAnsi="Calibri" w:cs="Calibri"/>
                <w:b/>
                <w:bCs/>
                <w:color w:val="000000"/>
                <w:sz w:val="18"/>
                <w:szCs w:val="18"/>
              </w:rPr>
            </w:pPr>
            <w:r w:rsidRPr="00445C86">
              <w:rPr>
                <w:rFonts w:ascii="Calibri" w:eastAsia="Times New Roman" w:hAnsi="Calibri" w:cs="Calibri"/>
                <w:b/>
                <w:bCs/>
                <w:color w:val="000000" w:themeColor="text1"/>
                <w:sz w:val="18"/>
                <w:szCs w:val="18"/>
              </w:rPr>
              <w:t>Marlborough H.</w:t>
            </w:r>
          </w:p>
        </w:tc>
        <w:tc>
          <w:tcPr>
            <w:tcW w:w="877" w:type="dxa"/>
            <w:tcBorders>
              <w:top w:val="single" w:sz="4" w:space="0" w:color="auto"/>
              <w:left w:val="nil"/>
              <w:bottom w:val="single" w:sz="4" w:space="0" w:color="auto"/>
              <w:right w:val="single" w:sz="4" w:space="0" w:color="auto"/>
            </w:tcBorders>
            <w:shd w:val="clear" w:color="auto" w:fill="EFFFFF"/>
          </w:tcPr>
          <w:p w14:paraId="4754226A" w14:textId="341D6A30" w:rsidR="00445C86" w:rsidRPr="00445C86" w:rsidRDefault="00445C86" w:rsidP="00445C86">
            <w:pPr>
              <w:jc w:val="center"/>
              <w:rPr>
                <w:rFonts w:ascii="Calibri" w:eastAsia="Times New Roman" w:hAnsi="Calibri" w:cs="Calibri"/>
                <w:b/>
                <w:bCs/>
                <w:color w:val="000000"/>
                <w:sz w:val="18"/>
                <w:szCs w:val="18"/>
              </w:rPr>
            </w:pPr>
            <w:r w:rsidRPr="00445C86">
              <w:rPr>
                <w:rFonts w:ascii="Calibri" w:eastAsia="Times New Roman" w:hAnsi="Calibri" w:cs="Calibri"/>
                <w:b/>
                <w:bCs/>
                <w:color w:val="000000" w:themeColor="text1"/>
                <w:sz w:val="18"/>
                <w:szCs w:val="18"/>
              </w:rPr>
              <w:t>Marlborough H.</w:t>
            </w:r>
          </w:p>
        </w:tc>
      </w:tr>
      <w:tr w:rsidR="00445C86" w:rsidRPr="00CC1ED2" w14:paraId="59DF759B" w14:textId="77777777" w:rsidTr="00445C86">
        <w:trPr>
          <w:cantSplit/>
          <w:trHeight w:val="310"/>
          <w:tblHeader/>
        </w:trPr>
        <w:tc>
          <w:tcPr>
            <w:tcW w:w="3811" w:type="dxa"/>
            <w:tcBorders>
              <w:top w:val="nil"/>
              <w:left w:val="single" w:sz="4" w:space="0" w:color="auto"/>
              <w:bottom w:val="single" w:sz="4" w:space="0" w:color="auto"/>
              <w:right w:val="single" w:sz="4" w:space="0" w:color="auto"/>
            </w:tcBorders>
            <w:shd w:val="clear" w:color="auto" w:fill="EFFFFF"/>
            <w:noWrap/>
            <w:vAlign w:val="bottom"/>
            <w:hideMark/>
          </w:tcPr>
          <w:p w14:paraId="35FF95F8" w14:textId="13094B08" w:rsidR="00CC1ED2" w:rsidRPr="00955A52" w:rsidRDefault="00CC1ED2" w:rsidP="00CC1ED2">
            <w:pPr>
              <w:rPr>
                <w:rFonts w:ascii="Calibri" w:eastAsia="Times New Roman" w:hAnsi="Calibri" w:cs="Calibri"/>
                <w:b/>
                <w:bCs/>
                <w:color w:val="000000"/>
              </w:rPr>
            </w:pPr>
            <w:r w:rsidRPr="00CC1ED2">
              <w:rPr>
                <w:rFonts w:ascii="Calibri" w:eastAsia="Times New Roman" w:hAnsi="Calibri" w:cs="Calibri"/>
                <w:color w:val="000000"/>
              </w:rPr>
              <w:t> </w:t>
            </w:r>
            <w:r w:rsidR="00955A52" w:rsidRPr="00955A52">
              <w:rPr>
                <w:rFonts w:ascii="Calibri" w:eastAsia="Times New Roman" w:hAnsi="Calibri" w:cs="Calibri"/>
                <w:b/>
                <w:bCs/>
                <w:color w:val="000000"/>
              </w:rPr>
              <w:t>Year/Percent of Total</w:t>
            </w:r>
          </w:p>
        </w:tc>
        <w:tc>
          <w:tcPr>
            <w:tcW w:w="1060" w:type="dxa"/>
            <w:tcBorders>
              <w:top w:val="nil"/>
              <w:left w:val="nil"/>
              <w:bottom w:val="single" w:sz="4" w:space="0" w:color="auto"/>
              <w:right w:val="single" w:sz="4" w:space="0" w:color="auto"/>
            </w:tcBorders>
            <w:shd w:val="clear" w:color="auto" w:fill="EFFFFF"/>
            <w:noWrap/>
            <w:vAlign w:val="bottom"/>
            <w:hideMark/>
          </w:tcPr>
          <w:p w14:paraId="29291833" w14:textId="77777777" w:rsidR="00CC1ED2" w:rsidRPr="00CC1ED2" w:rsidRDefault="00CC1ED2" w:rsidP="00CC1ED2">
            <w:pPr>
              <w:jc w:val="center"/>
              <w:rPr>
                <w:rFonts w:ascii="Calibri" w:eastAsia="Times New Roman" w:hAnsi="Calibri" w:cs="Calibri"/>
                <w:b/>
                <w:bCs/>
                <w:color w:val="000000"/>
              </w:rPr>
            </w:pPr>
            <w:r w:rsidRPr="00CC1ED2">
              <w:rPr>
                <w:rFonts w:ascii="Calibri" w:eastAsia="Times New Roman" w:hAnsi="Calibri" w:cs="Calibri"/>
                <w:b/>
                <w:bCs/>
                <w:szCs w:val="21"/>
              </w:rPr>
              <w:t>FY22 %</w:t>
            </w:r>
          </w:p>
        </w:tc>
        <w:tc>
          <w:tcPr>
            <w:tcW w:w="877" w:type="dxa"/>
            <w:tcBorders>
              <w:top w:val="nil"/>
              <w:left w:val="nil"/>
              <w:bottom w:val="single" w:sz="4" w:space="0" w:color="auto"/>
              <w:right w:val="single" w:sz="4" w:space="0" w:color="auto"/>
            </w:tcBorders>
            <w:shd w:val="clear" w:color="auto" w:fill="EFFFFF"/>
            <w:noWrap/>
            <w:vAlign w:val="bottom"/>
            <w:hideMark/>
          </w:tcPr>
          <w:p w14:paraId="2892237C" w14:textId="77777777" w:rsidR="00CC1ED2" w:rsidRPr="00CC1ED2" w:rsidRDefault="00CC1ED2" w:rsidP="00CC1ED2">
            <w:pPr>
              <w:jc w:val="center"/>
              <w:rPr>
                <w:rFonts w:ascii="Calibri" w:eastAsia="Times New Roman" w:hAnsi="Calibri" w:cs="Calibri"/>
                <w:b/>
                <w:bCs/>
                <w:color w:val="000000"/>
              </w:rPr>
            </w:pPr>
            <w:r w:rsidRPr="00CC1ED2">
              <w:rPr>
                <w:rFonts w:ascii="Calibri" w:eastAsia="Times New Roman" w:hAnsi="Calibri" w:cs="Calibri"/>
                <w:b/>
                <w:bCs/>
                <w:szCs w:val="21"/>
              </w:rPr>
              <w:t>FY23 %</w:t>
            </w:r>
          </w:p>
        </w:tc>
        <w:tc>
          <w:tcPr>
            <w:tcW w:w="877" w:type="dxa"/>
            <w:tcBorders>
              <w:top w:val="nil"/>
              <w:left w:val="nil"/>
              <w:bottom w:val="single" w:sz="4" w:space="0" w:color="auto"/>
              <w:right w:val="single" w:sz="4" w:space="0" w:color="auto"/>
            </w:tcBorders>
            <w:shd w:val="clear" w:color="auto" w:fill="EFFFFF"/>
            <w:noWrap/>
            <w:vAlign w:val="bottom"/>
            <w:hideMark/>
          </w:tcPr>
          <w:p w14:paraId="0968266A" w14:textId="77777777" w:rsidR="00CC1ED2" w:rsidRPr="00CC1ED2" w:rsidRDefault="00CC1ED2" w:rsidP="00CC1ED2">
            <w:pPr>
              <w:jc w:val="center"/>
              <w:rPr>
                <w:rFonts w:ascii="Calibri" w:eastAsia="Times New Roman" w:hAnsi="Calibri" w:cs="Calibri"/>
                <w:b/>
                <w:bCs/>
                <w:color w:val="000000"/>
              </w:rPr>
            </w:pPr>
            <w:r w:rsidRPr="00CC1ED2">
              <w:rPr>
                <w:rFonts w:ascii="Calibri" w:eastAsia="Times New Roman" w:hAnsi="Calibri" w:cs="Calibri"/>
                <w:b/>
                <w:bCs/>
                <w:szCs w:val="21"/>
              </w:rPr>
              <w:t>FY24 %</w:t>
            </w:r>
          </w:p>
        </w:tc>
        <w:tc>
          <w:tcPr>
            <w:tcW w:w="1516" w:type="dxa"/>
            <w:tcBorders>
              <w:top w:val="nil"/>
              <w:left w:val="nil"/>
              <w:bottom w:val="single" w:sz="4" w:space="0" w:color="auto"/>
              <w:right w:val="single" w:sz="4" w:space="0" w:color="auto"/>
            </w:tcBorders>
            <w:shd w:val="clear" w:color="auto" w:fill="EFFFFF"/>
            <w:noWrap/>
            <w:vAlign w:val="bottom"/>
            <w:hideMark/>
          </w:tcPr>
          <w:p w14:paraId="7B96663A" w14:textId="77777777" w:rsidR="00CC1ED2" w:rsidRPr="00CC1ED2" w:rsidRDefault="00CC1ED2" w:rsidP="00CC1ED2">
            <w:pPr>
              <w:jc w:val="center"/>
              <w:rPr>
                <w:rFonts w:ascii="Calibri" w:eastAsia="Times New Roman" w:hAnsi="Calibri" w:cs="Calibri"/>
                <w:b/>
                <w:bCs/>
                <w:color w:val="000000"/>
              </w:rPr>
            </w:pPr>
            <w:r w:rsidRPr="00CC1ED2">
              <w:rPr>
                <w:rFonts w:ascii="Calibri" w:eastAsia="Times New Roman" w:hAnsi="Calibri" w:cs="Calibri"/>
                <w:b/>
                <w:bCs/>
                <w:szCs w:val="21"/>
              </w:rPr>
              <w:t>FY22 %</w:t>
            </w:r>
          </w:p>
        </w:tc>
        <w:tc>
          <w:tcPr>
            <w:tcW w:w="877" w:type="dxa"/>
            <w:tcBorders>
              <w:top w:val="nil"/>
              <w:left w:val="nil"/>
              <w:bottom w:val="single" w:sz="4" w:space="0" w:color="auto"/>
              <w:right w:val="single" w:sz="4" w:space="0" w:color="auto"/>
            </w:tcBorders>
            <w:shd w:val="clear" w:color="auto" w:fill="EFFFFF"/>
            <w:noWrap/>
            <w:vAlign w:val="bottom"/>
            <w:hideMark/>
          </w:tcPr>
          <w:p w14:paraId="53DCC857" w14:textId="77777777" w:rsidR="00CC1ED2" w:rsidRPr="00CC1ED2" w:rsidRDefault="00CC1ED2" w:rsidP="00CC1ED2">
            <w:pPr>
              <w:jc w:val="center"/>
              <w:rPr>
                <w:rFonts w:ascii="Calibri" w:eastAsia="Times New Roman" w:hAnsi="Calibri" w:cs="Calibri"/>
                <w:b/>
                <w:bCs/>
                <w:color w:val="000000"/>
              </w:rPr>
            </w:pPr>
            <w:r w:rsidRPr="00CC1ED2">
              <w:rPr>
                <w:rFonts w:ascii="Calibri" w:eastAsia="Times New Roman" w:hAnsi="Calibri" w:cs="Calibri"/>
                <w:b/>
                <w:bCs/>
                <w:szCs w:val="21"/>
              </w:rPr>
              <w:t>FY23 %</w:t>
            </w:r>
          </w:p>
        </w:tc>
        <w:tc>
          <w:tcPr>
            <w:tcW w:w="877" w:type="dxa"/>
            <w:tcBorders>
              <w:top w:val="nil"/>
              <w:left w:val="nil"/>
              <w:bottom w:val="single" w:sz="4" w:space="0" w:color="auto"/>
              <w:right w:val="single" w:sz="4" w:space="0" w:color="auto"/>
            </w:tcBorders>
            <w:shd w:val="clear" w:color="auto" w:fill="EFFFFF"/>
            <w:noWrap/>
            <w:vAlign w:val="bottom"/>
            <w:hideMark/>
          </w:tcPr>
          <w:p w14:paraId="57FE8274" w14:textId="77777777" w:rsidR="00CC1ED2" w:rsidRPr="00CC1ED2" w:rsidRDefault="00CC1ED2" w:rsidP="00CC1ED2">
            <w:pPr>
              <w:jc w:val="center"/>
              <w:rPr>
                <w:rFonts w:ascii="Calibri" w:eastAsia="Times New Roman" w:hAnsi="Calibri" w:cs="Calibri"/>
                <w:b/>
                <w:bCs/>
                <w:color w:val="000000"/>
              </w:rPr>
            </w:pPr>
            <w:r w:rsidRPr="00CC1ED2">
              <w:rPr>
                <w:rFonts w:ascii="Calibri" w:eastAsia="Times New Roman" w:hAnsi="Calibri" w:cs="Calibri"/>
                <w:b/>
                <w:bCs/>
                <w:szCs w:val="21"/>
              </w:rPr>
              <w:t>FY24 %</w:t>
            </w:r>
          </w:p>
        </w:tc>
      </w:tr>
      <w:tr w:rsidR="00CC1ED2" w:rsidRPr="00CC1ED2" w14:paraId="6E92424A" w14:textId="77777777" w:rsidTr="00445C86">
        <w:trPr>
          <w:cantSplit/>
          <w:trHeight w:val="310"/>
        </w:trPr>
        <w:tc>
          <w:tcPr>
            <w:tcW w:w="3811" w:type="dxa"/>
            <w:tcBorders>
              <w:top w:val="nil"/>
              <w:left w:val="single" w:sz="4" w:space="0" w:color="auto"/>
              <w:bottom w:val="single" w:sz="4" w:space="0" w:color="auto"/>
              <w:right w:val="single" w:sz="4" w:space="0" w:color="auto"/>
            </w:tcBorders>
            <w:shd w:val="clear" w:color="auto" w:fill="auto"/>
            <w:noWrap/>
            <w:vAlign w:val="bottom"/>
            <w:hideMark/>
          </w:tcPr>
          <w:p w14:paraId="6CAF9080" w14:textId="77777777" w:rsidR="00CC1ED2" w:rsidRPr="00CC1ED2" w:rsidRDefault="00CC1ED2" w:rsidP="00CC1ED2">
            <w:pPr>
              <w:rPr>
                <w:rFonts w:ascii="Calibri" w:eastAsia="Times New Roman" w:hAnsi="Calibri" w:cs="Calibri"/>
                <w:b/>
                <w:bCs/>
                <w:color w:val="000000"/>
              </w:rPr>
            </w:pPr>
            <w:r w:rsidRPr="00CC1ED2">
              <w:rPr>
                <w:rFonts w:ascii="Calibri" w:eastAsia="Times New Roman" w:hAnsi="Calibri" w:cs="Calibri"/>
                <w:b/>
                <w:bCs/>
                <w:color w:val="000000"/>
              </w:rPr>
              <w:t>Gender</w:t>
            </w:r>
          </w:p>
        </w:tc>
        <w:tc>
          <w:tcPr>
            <w:tcW w:w="1060" w:type="dxa"/>
            <w:tcBorders>
              <w:top w:val="nil"/>
              <w:left w:val="nil"/>
              <w:bottom w:val="single" w:sz="4" w:space="0" w:color="auto"/>
              <w:right w:val="single" w:sz="4" w:space="0" w:color="auto"/>
            </w:tcBorders>
            <w:shd w:val="clear" w:color="auto" w:fill="auto"/>
            <w:noWrap/>
            <w:vAlign w:val="bottom"/>
            <w:hideMark/>
          </w:tcPr>
          <w:p w14:paraId="26476C7F" w14:textId="77777777" w:rsidR="00CC1ED2" w:rsidRPr="00CC1ED2" w:rsidRDefault="00CC1ED2" w:rsidP="00CC1ED2">
            <w:pPr>
              <w:rPr>
                <w:rFonts w:ascii="Calibri" w:eastAsia="Times New Roman" w:hAnsi="Calibri" w:cs="Calibri"/>
                <w:color w:val="000000"/>
              </w:rPr>
            </w:pPr>
            <w:r w:rsidRPr="00CC1ED2">
              <w:rPr>
                <w:rFonts w:ascii="Calibri" w:eastAsia="Times New Roman" w:hAnsi="Calibri" w:cs="Calibri"/>
                <w:color w:val="000000"/>
              </w:rPr>
              <w:t> </w:t>
            </w:r>
          </w:p>
        </w:tc>
        <w:tc>
          <w:tcPr>
            <w:tcW w:w="877" w:type="dxa"/>
            <w:tcBorders>
              <w:top w:val="nil"/>
              <w:left w:val="nil"/>
              <w:bottom w:val="single" w:sz="4" w:space="0" w:color="auto"/>
              <w:right w:val="single" w:sz="4" w:space="0" w:color="auto"/>
            </w:tcBorders>
            <w:shd w:val="clear" w:color="auto" w:fill="auto"/>
            <w:noWrap/>
            <w:vAlign w:val="bottom"/>
            <w:hideMark/>
          </w:tcPr>
          <w:p w14:paraId="1D1A107E" w14:textId="77777777" w:rsidR="00CC1ED2" w:rsidRPr="00CC1ED2" w:rsidRDefault="00CC1ED2" w:rsidP="00CC1ED2">
            <w:pPr>
              <w:rPr>
                <w:rFonts w:ascii="Calibri" w:eastAsia="Times New Roman" w:hAnsi="Calibri" w:cs="Calibri"/>
                <w:color w:val="000000"/>
              </w:rPr>
            </w:pPr>
            <w:r w:rsidRPr="00CC1ED2">
              <w:rPr>
                <w:rFonts w:ascii="Calibri" w:eastAsia="Times New Roman" w:hAnsi="Calibri" w:cs="Calibri"/>
                <w:color w:val="000000"/>
              </w:rPr>
              <w:t> </w:t>
            </w:r>
          </w:p>
        </w:tc>
        <w:tc>
          <w:tcPr>
            <w:tcW w:w="877" w:type="dxa"/>
            <w:tcBorders>
              <w:top w:val="nil"/>
              <w:left w:val="nil"/>
              <w:bottom w:val="single" w:sz="4" w:space="0" w:color="auto"/>
              <w:right w:val="single" w:sz="4" w:space="0" w:color="auto"/>
            </w:tcBorders>
            <w:shd w:val="clear" w:color="auto" w:fill="auto"/>
            <w:noWrap/>
            <w:vAlign w:val="bottom"/>
            <w:hideMark/>
          </w:tcPr>
          <w:p w14:paraId="0BF768C6" w14:textId="77777777" w:rsidR="00CC1ED2" w:rsidRPr="00CC1ED2" w:rsidRDefault="00CC1ED2" w:rsidP="00CC1ED2">
            <w:pPr>
              <w:rPr>
                <w:rFonts w:ascii="Calibri" w:eastAsia="Times New Roman" w:hAnsi="Calibri" w:cs="Calibri"/>
                <w:color w:val="000000"/>
              </w:rPr>
            </w:pPr>
            <w:r w:rsidRPr="00CC1ED2">
              <w:rPr>
                <w:rFonts w:ascii="Calibri" w:eastAsia="Times New Roman" w:hAnsi="Calibri" w:cs="Calibri"/>
                <w:color w:val="000000"/>
              </w:rPr>
              <w:t> </w:t>
            </w:r>
          </w:p>
        </w:tc>
        <w:tc>
          <w:tcPr>
            <w:tcW w:w="1516" w:type="dxa"/>
            <w:tcBorders>
              <w:top w:val="nil"/>
              <w:left w:val="nil"/>
              <w:bottom w:val="single" w:sz="4" w:space="0" w:color="auto"/>
              <w:right w:val="single" w:sz="4" w:space="0" w:color="auto"/>
            </w:tcBorders>
            <w:shd w:val="clear" w:color="auto" w:fill="F2F2F2" w:themeFill="background1" w:themeFillShade="F2"/>
            <w:noWrap/>
            <w:vAlign w:val="bottom"/>
            <w:hideMark/>
          </w:tcPr>
          <w:p w14:paraId="2D7B33D8" w14:textId="77777777" w:rsidR="00CC1ED2" w:rsidRPr="00CC1ED2" w:rsidRDefault="00CC1ED2" w:rsidP="00CC1ED2">
            <w:pPr>
              <w:rPr>
                <w:rFonts w:ascii="Calibri" w:eastAsia="Times New Roman" w:hAnsi="Calibri" w:cs="Calibri"/>
                <w:color w:val="000000"/>
              </w:rPr>
            </w:pPr>
            <w:r w:rsidRPr="00CC1ED2">
              <w:rPr>
                <w:rFonts w:ascii="Calibri" w:eastAsia="Times New Roman" w:hAnsi="Calibri" w:cs="Calibri"/>
                <w:color w:val="000000"/>
              </w:rPr>
              <w:t> </w:t>
            </w:r>
          </w:p>
        </w:tc>
        <w:tc>
          <w:tcPr>
            <w:tcW w:w="877" w:type="dxa"/>
            <w:tcBorders>
              <w:top w:val="nil"/>
              <w:left w:val="nil"/>
              <w:bottom w:val="single" w:sz="4" w:space="0" w:color="auto"/>
              <w:right w:val="single" w:sz="4" w:space="0" w:color="auto"/>
            </w:tcBorders>
            <w:shd w:val="clear" w:color="auto" w:fill="F2F2F2" w:themeFill="background1" w:themeFillShade="F2"/>
            <w:noWrap/>
            <w:vAlign w:val="bottom"/>
            <w:hideMark/>
          </w:tcPr>
          <w:p w14:paraId="6A80BCFC" w14:textId="77777777" w:rsidR="00CC1ED2" w:rsidRPr="00CC1ED2" w:rsidRDefault="00CC1ED2" w:rsidP="00CC1ED2">
            <w:pPr>
              <w:rPr>
                <w:rFonts w:ascii="Calibri" w:eastAsia="Times New Roman" w:hAnsi="Calibri" w:cs="Calibri"/>
                <w:color w:val="000000"/>
              </w:rPr>
            </w:pPr>
            <w:r w:rsidRPr="00CC1ED2">
              <w:rPr>
                <w:rFonts w:ascii="Calibri" w:eastAsia="Times New Roman" w:hAnsi="Calibri" w:cs="Calibri"/>
                <w:color w:val="000000"/>
              </w:rPr>
              <w:t> </w:t>
            </w:r>
          </w:p>
        </w:tc>
        <w:tc>
          <w:tcPr>
            <w:tcW w:w="877" w:type="dxa"/>
            <w:tcBorders>
              <w:top w:val="nil"/>
              <w:left w:val="nil"/>
              <w:bottom w:val="single" w:sz="4" w:space="0" w:color="auto"/>
              <w:right w:val="single" w:sz="4" w:space="0" w:color="auto"/>
            </w:tcBorders>
            <w:shd w:val="clear" w:color="auto" w:fill="F2F2F2" w:themeFill="background1" w:themeFillShade="F2"/>
            <w:noWrap/>
            <w:vAlign w:val="bottom"/>
            <w:hideMark/>
          </w:tcPr>
          <w:p w14:paraId="67DEEF61" w14:textId="77777777" w:rsidR="00CC1ED2" w:rsidRPr="00CC1ED2" w:rsidRDefault="00CC1ED2" w:rsidP="00CC1ED2">
            <w:pPr>
              <w:rPr>
                <w:rFonts w:ascii="Calibri" w:eastAsia="Times New Roman" w:hAnsi="Calibri" w:cs="Calibri"/>
                <w:color w:val="000000"/>
              </w:rPr>
            </w:pPr>
            <w:r w:rsidRPr="00CC1ED2">
              <w:rPr>
                <w:rFonts w:ascii="Calibri" w:eastAsia="Times New Roman" w:hAnsi="Calibri" w:cs="Calibri"/>
                <w:color w:val="000000"/>
              </w:rPr>
              <w:t> </w:t>
            </w:r>
          </w:p>
        </w:tc>
      </w:tr>
      <w:tr w:rsidR="00CC1ED2" w:rsidRPr="00CC1ED2" w14:paraId="553ABADA" w14:textId="77777777" w:rsidTr="00445C86">
        <w:trPr>
          <w:cantSplit/>
          <w:trHeight w:val="310"/>
        </w:trPr>
        <w:tc>
          <w:tcPr>
            <w:tcW w:w="3811" w:type="dxa"/>
            <w:tcBorders>
              <w:top w:val="nil"/>
              <w:left w:val="single" w:sz="4" w:space="0" w:color="auto"/>
              <w:bottom w:val="single" w:sz="4" w:space="0" w:color="auto"/>
              <w:right w:val="single" w:sz="4" w:space="0" w:color="auto"/>
            </w:tcBorders>
            <w:shd w:val="clear" w:color="auto" w:fill="auto"/>
            <w:noWrap/>
            <w:vAlign w:val="bottom"/>
            <w:hideMark/>
          </w:tcPr>
          <w:p w14:paraId="7C05F9DB" w14:textId="77777777" w:rsidR="00CC1ED2" w:rsidRPr="00CC1ED2" w:rsidRDefault="00CC1ED2" w:rsidP="00CC1ED2">
            <w:pPr>
              <w:rPr>
                <w:rFonts w:ascii="Calibri" w:eastAsia="Times New Roman" w:hAnsi="Calibri" w:cs="Calibri"/>
                <w:color w:val="000000"/>
              </w:rPr>
            </w:pPr>
            <w:r w:rsidRPr="00CC1ED2">
              <w:rPr>
                <w:rFonts w:ascii="Calibri" w:eastAsia="Times New Roman" w:hAnsi="Calibri" w:cs="Calibri"/>
                <w:color w:val="000000"/>
                <w:szCs w:val="21"/>
              </w:rPr>
              <w:t>Female</w:t>
            </w:r>
          </w:p>
        </w:tc>
        <w:tc>
          <w:tcPr>
            <w:tcW w:w="1060" w:type="dxa"/>
            <w:tcBorders>
              <w:top w:val="nil"/>
              <w:left w:val="nil"/>
              <w:bottom w:val="single" w:sz="4" w:space="0" w:color="auto"/>
              <w:right w:val="single" w:sz="4" w:space="0" w:color="auto"/>
            </w:tcBorders>
            <w:shd w:val="clear" w:color="auto" w:fill="auto"/>
            <w:noWrap/>
            <w:vAlign w:val="bottom"/>
            <w:hideMark/>
          </w:tcPr>
          <w:p w14:paraId="0C4F32D5"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55.9%</w:t>
            </w:r>
          </w:p>
        </w:tc>
        <w:tc>
          <w:tcPr>
            <w:tcW w:w="877" w:type="dxa"/>
            <w:tcBorders>
              <w:top w:val="nil"/>
              <w:left w:val="nil"/>
              <w:bottom w:val="single" w:sz="4" w:space="0" w:color="auto"/>
              <w:right w:val="single" w:sz="4" w:space="0" w:color="auto"/>
            </w:tcBorders>
            <w:shd w:val="clear" w:color="auto" w:fill="auto"/>
            <w:noWrap/>
            <w:vAlign w:val="bottom"/>
            <w:hideMark/>
          </w:tcPr>
          <w:p w14:paraId="555DDAFC"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56.2%</w:t>
            </w:r>
          </w:p>
        </w:tc>
        <w:tc>
          <w:tcPr>
            <w:tcW w:w="877" w:type="dxa"/>
            <w:tcBorders>
              <w:top w:val="nil"/>
              <w:left w:val="nil"/>
              <w:bottom w:val="single" w:sz="4" w:space="0" w:color="auto"/>
              <w:right w:val="single" w:sz="4" w:space="0" w:color="auto"/>
            </w:tcBorders>
            <w:shd w:val="clear" w:color="auto" w:fill="auto"/>
            <w:noWrap/>
            <w:vAlign w:val="bottom"/>
            <w:hideMark/>
          </w:tcPr>
          <w:p w14:paraId="0CA6EBF0"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56.0%</w:t>
            </w:r>
          </w:p>
        </w:tc>
        <w:tc>
          <w:tcPr>
            <w:tcW w:w="1516" w:type="dxa"/>
            <w:tcBorders>
              <w:top w:val="nil"/>
              <w:left w:val="nil"/>
              <w:bottom w:val="single" w:sz="4" w:space="0" w:color="auto"/>
              <w:right w:val="single" w:sz="4" w:space="0" w:color="auto"/>
            </w:tcBorders>
            <w:shd w:val="clear" w:color="auto" w:fill="F2F2F2" w:themeFill="background1" w:themeFillShade="F2"/>
            <w:noWrap/>
            <w:vAlign w:val="bottom"/>
            <w:hideMark/>
          </w:tcPr>
          <w:p w14:paraId="7AB6095C"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60.2%</w:t>
            </w:r>
          </w:p>
        </w:tc>
        <w:tc>
          <w:tcPr>
            <w:tcW w:w="877" w:type="dxa"/>
            <w:tcBorders>
              <w:top w:val="nil"/>
              <w:left w:val="nil"/>
              <w:bottom w:val="single" w:sz="4" w:space="0" w:color="auto"/>
              <w:right w:val="single" w:sz="4" w:space="0" w:color="auto"/>
            </w:tcBorders>
            <w:shd w:val="clear" w:color="auto" w:fill="F2F2F2" w:themeFill="background1" w:themeFillShade="F2"/>
            <w:noWrap/>
            <w:vAlign w:val="bottom"/>
            <w:hideMark/>
          </w:tcPr>
          <w:p w14:paraId="349210F3"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60.1%</w:t>
            </w:r>
          </w:p>
        </w:tc>
        <w:tc>
          <w:tcPr>
            <w:tcW w:w="877" w:type="dxa"/>
            <w:tcBorders>
              <w:top w:val="nil"/>
              <w:left w:val="nil"/>
              <w:bottom w:val="single" w:sz="4" w:space="0" w:color="auto"/>
              <w:right w:val="single" w:sz="4" w:space="0" w:color="auto"/>
            </w:tcBorders>
            <w:shd w:val="clear" w:color="auto" w:fill="F2F2F2" w:themeFill="background1" w:themeFillShade="F2"/>
            <w:noWrap/>
            <w:vAlign w:val="bottom"/>
            <w:hideMark/>
          </w:tcPr>
          <w:p w14:paraId="62A0FDF0"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60.0%</w:t>
            </w:r>
          </w:p>
        </w:tc>
      </w:tr>
      <w:tr w:rsidR="00CC1ED2" w:rsidRPr="00CC1ED2" w14:paraId="265C8A9B" w14:textId="77777777" w:rsidTr="00445C86">
        <w:trPr>
          <w:cantSplit/>
          <w:trHeight w:val="310"/>
        </w:trPr>
        <w:tc>
          <w:tcPr>
            <w:tcW w:w="3811" w:type="dxa"/>
            <w:tcBorders>
              <w:top w:val="nil"/>
              <w:left w:val="single" w:sz="4" w:space="0" w:color="auto"/>
              <w:bottom w:val="single" w:sz="4" w:space="0" w:color="auto"/>
              <w:right w:val="single" w:sz="4" w:space="0" w:color="auto"/>
            </w:tcBorders>
            <w:shd w:val="clear" w:color="auto" w:fill="auto"/>
            <w:noWrap/>
            <w:vAlign w:val="bottom"/>
            <w:hideMark/>
          </w:tcPr>
          <w:p w14:paraId="491F0ECB" w14:textId="77777777" w:rsidR="00CC1ED2" w:rsidRPr="00CC1ED2" w:rsidRDefault="00CC1ED2" w:rsidP="00CC1ED2">
            <w:pPr>
              <w:rPr>
                <w:rFonts w:ascii="Calibri" w:eastAsia="Times New Roman" w:hAnsi="Calibri" w:cs="Calibri"/>
                <w:color w:val="000000"/>
              </w:rPr>
            </w:pPr>
            <w:r w:rsidRPr="00CC1ED2">
              <w:rPr>
                <w:rFonts w:ascii="Calibri" w:eastAsia="Times New Roman" w:hAnsi="Calibri" w:cs="Calibri"/>
                <w:color w:val="000000"/>
                <w:szCs w:val="21"/>
              </w:rPr>
              <w:t>Male</w:t>
            </w:r>
          </w:p>
        </w:tc>
        <w:tc>
          <w:tcPr>
            <w:tcW w:w="1060" w:type="dxa"/>
            <w:tcBorders>
              <w:top w:val="nil"/>
              <w:left w:val="nil"/>
              <w:bottom w:val="single" w:sz="4" w:space="0" w:color="auto"/>
              <w:right w:val="single" w:sz="4" w:space="0" w:color="auto"/>
            </w:tcBorders>
            <w:shd w:val="clear" w:color="auto" w:fill="auto"/>
            <w:noWrap/>
            <w:vAlign w:val="bottom"/>
            <w:hideMark/>
          </w:tcPr>
          <w:p w14:paraId="4787542B"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44.0%</w:t>
            </w:r>
          </w:p>
        </w:tc>
        <w:tc>
          <w:tcPr>
            <w:tcW w:w="877" w:type="dxa"/>
            <w:tcBorders>
              <w:top w:val="nil"/>
              <w:left w:val="nil"/>
              <w:bottom w:val="single" w:sz="4" w:space="0" w:color="auto"/>
              <w:right w:val="single" w:sz="4" w:space="0" w:color="auto"/>
            </w:tcBorders>
            <w:shd w:val="clear" w:color="auto" w:fill="auto"/>
            <w:noWrap/>
            <w:vAlign w:val="bottom"/>
            <w:hideMark/>
          </w:tcPr>
          <w:p w14:paraId="2DB4C7F8"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43.8%</w:t>
            </w:r>
          </w:p>
        </w:tc>
        <w:tc>
          <w:tcPr>
            <w:tcW w:w="877" w:type="dxa"/>
            <w:tcBorders>
              <w:top w:val="nil"/>
              <w:left w:val="nil"/>
              <w:bottom w:val="single" w:sz="4" w:space="0" w:color="auto"/>
              <w:right w:val="single" w:sz="4" w:space="0" w:color="auto"/>
            </w:tcBorders>
            <w:shd w:val="clear" w:color="auto" w:fill="auto"/>
            <w:noWrap/>
            <w:vAlign w:val="bottom"/>
            <w:hideMark/>
          </w:tcPr>
          <w:p w14:paraId="0B68407A"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43.9%</w:t>
            </w:r>
          </w:p>
        </w:tc>
        <w:tc>
          <w:tcPr>
            <w:tcW w:w="1516" w:type="dxa"/>
            <w:tcBorders>
              <w:top w:val="nil"/>
              <w:left w:val="nil"/>
              <w:bottom w:val="single" w:sz="4" w:space="0" w:color="auto"/>
              <w:right w:val="single" w:sz="4" w:space="0" w:color="auto"/>
            </w:tcBorders>
            <w:shd w:val="clear" w:color="auto" w:fill="F2F2F2" w:themeFill="background1" w:themeFillShade="F2"/>
            <w:noWrap/>
            <w:vAlign w:val="bottom"/>
            <w:hideMark/>
          </w:tcPr>
          <w:p w14:paraId="397E3175"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39.7%</w:t>
            </w:r>
          </w:p>
        </w:tc>
        <w:tc>
          <w:tcPr>
            <w:tcW w:w="877" w:type="dxa"/>
            <w:tcBorders>
              <w:top w:val="nil"/>
              <w:left w:val="nil"/>
              <w:bottom w:val="single" w:sz="4" w:space="0" w:color="auto"/>
              <w:right w:val="single" w:sz="4" w:space="0" w:color="auto"/>
            </w:tcBorders>
            <w:shd w:val="clear" w:color="auto" w:fill="F2F2F2" w:themeFill="background1" w:themeFillShade="F2"/>
            <w:noWrap/>
            <w:vAlign w:val="bottom"/>
            <w:hideMark/>
          </w:tcPr>
          <w:p w14:paraId="393C24A1"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39.8%</w:t>
            </w:r>
          </w:p>
        </w:tc>
        <w:tc>
          <w:tcPr>
            <w:tcW w:w="877" w:type="dxa"/>
            <w:tcBorders>
              <w:top w:val="nil"/>
              <w:left w:val="nil"/>
              <w:bottom w:val="single" w:sz="4" w:space="0" w:color="auto"/>
              <w:right w:val="single" w:sz="4" w:space="0" w:color="auto"/>
            </w:tcBorders>
            <w:shd w:val="clear" w:color="auto" w:fill="F2F2F2" w:themeFill="background1" w:themeFillShade="F2"/>
            <w:noWrap/>
            <w:vAlign w:val="bottom"/>
            <w:hideMark/>
          </w:tcPr>
          <w:p w14:paraId="53560722"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39.9%</w:t>
            </w:r>
          </w:p>
        </w:tc>
      </w:tr>
      <w:tr w:rsidR="00CC1ED2" w:rsidRPr="00CC1ED2" w14:paraId="15D4860E" w14:textId="77777777" w:rsidTr="00445C86">
        <w:trPr>
          <w:cantSplit/>
          <w:trHeight w:val="310"/>
        </w:trPr>
        <w:tc>
          <w:tcPr>
            <w:tcW w:w="3811" w:type="dxa"/>
            <w:tcBorders>
              <w:top w:val="nil"/>
              <w:left w:val="single" w:sz="4" w:space="0" w:color="auto"/>
              <w:bottom w:val="single" w:sz="4" w:space="0" w:color="auto"/>
              <w:right w:val="single" w:sz="4" w:space="0" w:color="auto"/>
            </w:tcBorders>
            <w:shd w:val="clear" w:color="auto" w:fill="auto"/>
            <w:noWrap/>
            <w:vAlign w:val="bottom"/>
            <w:hideMark/>
          </w:tcPr>
          <w:p w14:paraId="473E1B53" w14:textId="77777777" w:rsidR="00CC1ED2" w:rsidRPr="00CC1ED2" w:rsidRDefault="00CC1ED2" w:rsidP="00CC1ED2">
            <w:pPr>
              <w:rPr>
                <w:rFonts w:ascii="Calibri" w:eastAsia="Times New Roman" w:hAnsi="Calibri" w:cs="Calibri"/>
                <w:color w:val="000000"/>
              </w:rPr>
            </w:pPr>
            <w:r w:rsidRPr="00CC1ED2">
              <w:rPr>
                <w:rFonts w:ascii="Calibri" w:eastAsia="Times New Roman" w:hAnsi="Calibri" w:cs="Calibri"/>
                <w:color w:val="000000"/>
                <w:szCs w:val="21"/>
              </w:rPr>
              <w:t xml:space="preserve">Gender: Unknown </w:t>
            </w:r>
          </w:p>
        </w:tc>
        <w:tc>
          <w:tcPr>
            <w:tcW w:w="1060" w:type="dxa"/>
            <w:tcBorders>
              <w:top w:val="nil"/>
              <w:left w:val="nil"/>
              <w:bottom w:val="single" w:sz="4" w:space="0" w:color="auto"/>
              <w:right w:val="single" w:sz="4" w:space="0" w:color="auto"/>
            </w:tcBorders>
            <w:shd w:val="clear" w:color="auto" w:fill="auto"/>
            <w:noWrap/>
            <w:vAlign w:val="bottom"/>
            <w:hideMark/>
          </w:tcPr>
          <w:p w14:paraId="34AB0FC7"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0.1%</w:t>
            </w:r>
          </w:p>
        </w:tc>
        <w:tc>
          <w:tcPr>
            <w:tcW w:w="877" w:type="dxa"/>
            <w:tcBorders>
              <w:top w:val="nil"/>
              <w:left w:val="nil"/>
              <w:bottom w:val="single" w:sz="4" w:space="0" w:color="auto"/>
              <w:right w:val="single" w:sz="4" w:space="0" w:color="auto"/>
            </w:tcBorders>
            <w:shd w:val="clear" w:color="auto" w:fill="auto"/>
            <w:noWrap/>
            <w:vAlign w:val="bottom"/>
            <w:hideMark/>
          </w:tcPr>
          <w:p w14:paraId="218909DB"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0.1%</w:t>
            </w:r>
          </w:p>
        </w:tc>
        <w:tc>
          <w:tcPr>
            <w:tcW w:w="877" w:type="dxa"/>
            <w:tcBorders>
              <w:top w:val="nil"/>
              <w:left w:val="nil"/>
              <w:bottom w:val="single" w:sz="4" w:space="0" w:color="auto"/>
              <w:right w:val="single" w:sz="4" w:space="0" w:color="auto"/>
            </w:tcBorders>
            <w:shd w:val="clear" w:color="auto" w:fill="auto"/>
            <w:noWrap/>
            <w:vAlign w:val="bottom"/>
            <w:hideMark/>
          </w:tcPr>
          <w:p w14:paraId="214BD1C1"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0.1%</w:t>
            </w:r>
          </w:p>
        </w:tc>
        <w:tc>
          <w:tcPr>
            <w:tcW w:w="1516" w:type="dxa"/>
            <w:tcBorders>
              <w:top w:val="nil"/>
              <w:left w:val="nil"/>
              <w:bottom w:val="single" w:sz="4" w:space="0" w:color="auto"/>
              <w:right w:val="single" w:sz="4" w:space="0" w:color="auto"/>
            </w:tcBorders>
            <w:shd w:val="clear" w:color="auto" w:fill="F2F2F2" w:themeFill="background1" w:themeFillShade="F2"/>
            <w:noWrap/>
            <w:vAlign w:val="bottom"/>
            <w:hideMark/>
          </w:tcPr>
          <w:p w14:paraId="74BA9F9E"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0.1%</w:t>
            </w:r>
          </w:p>
        </w:tc>
        <w:tc>
          <w:tcPr>
            <w:tcW w:w="877" w:type="dxa"/>
            <w:tcBorders>
              <w:top w:val="nil"/>
              <w:left w:val="nil"/>
              <w:bottom w:val="single" w:sz="4" w:space="0" w:color="auto"/>
              <w:right w:val="single" w:sz="4" w:space="0" w:color="auto"/>
            </w:tcBorders>
            <w:shd w:val="clear" w:color="auto" w:fill="F2F2F2" w:themeFill="background1" w:themeFillShade="F2"/>
            <w:noWrap/>
            <w:vAlign w:val="bottom"/>
            <w:hideMark/>
          </w:tcPr>
          <w:p w14:paraId="368A6DAE"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0.1%</w:t>
            </w:r>
          </w:p>
        </w:tc>
        <w:tc>
          <w:tcPr>
            <w:tcW w:w="877" w:type="dxa"/>
            <w:tcBorders>
              <w:top w:val="nil"/>
              <w:left w:val="nil"/>
              <w:bottom w:val="single" w:sz="4" w:space="0" w:color="auto"/>
              <w:right w:val="single" w:sz="4" w:space="0" w:color="auto"/>
            </w:tcBorders>
            <w:shd w:val="clear" w:color="auto" w:fill="F2F2F2" w:themeFill="background1" w:themeFillShade="F2"/>
            <w:noWrap/>
            <w:vAlign w:val="bottom"/>
            <w:hideMark/>
          </w:tcPr>
          <w:p w14:paraId="779E7AA8"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0.1%</w:t>
            </w:r>
          </w:p>
        </w:tc>
      </w:tr>
      <w:tr w:rsidR="00CC1ED2" w:rsidRPr="00CC1ED2" w14:paraId="2150DC80" w14:textId="77777777" w:rsidTr="00445C86">
        <w:trPr>
          <w:cantSplit/>
          <w:trHeight w:val="310"/>
        </w:trPr>
        <w:tc>
          <w:tcPr>
            <w:tcW w:w="3811" w:type="dxa"/>
            <w:tcBorders>
              <w:top w:val="nil"/>
              <w:left w:val="single" w:sz="4" w:space="0" w:color="auto"/>
              <w:bottom w:val="single" w:sz="4" w:space="0" w:color="auto"/>
              <w:right w:val="single" w:sz="4" w:space="0" w:color="auto"/>
            </w:tcBorders>
            <w:shd w:val="clear" w:color="auto" w:fill="auto"/>
            <w:noWrap/>
            <w:vAlign w:val="bottom"/>
            <w:hideMark/>
          </w:tcPr>
          <w:p w14:paraId="152786DA" w14:textId="77777777" w:rsidR="00CC1ED2" w:rsidRPr="00CC1ED2" w:rsidRDefault="00CC1ED2" w:rsidP="00CC1ED2">
            <w:pPr>
              <w:rPr>
                <w:rFonts w:ascii="Calibri" w:eastAsia="Times New Roman" w:hAnsi="Calibri" w:cs="Calibri"/>
                <w:b/>
                <w:bCs/>
                <w:color w:val="000000"/>
              </w:rPr>
            </w:pPr>
            <w:r w:rsidRPr="00CC1ED2">
              <w:rPr>
                <w:rFonts w:ascii="Calibri" w:eastAsia="Times New Roman" w:hAnsi="Calibri" w:cs="Calibri"/>
                <w:b/>
                <w:bCs/>
                <w:color w:val="000000"/>
              </w:rPr>
              <w:t>Age</w:t>
            </w:r>
          </w:p>
        </w:tc>
        <w:tc>
          <w:tcPr>
            <w:tcW w:w="1060" w:type="dxa"/>
            <w:tcBorders>
              <w:top w:val="nil"/>
              <w:left w:val="nil"/>
              <w:bottom w:val="single" w:sz="4" w:space="0" w:color="auto"/>
              <w:right w:val="single" w:sz="4" w:space="0" w:color="auto"/>
            </w:tcBorders>
            <w:shd w:val="clear" w:color="auto" w:fill="auto"/>
            <w:noWrap/>
            <w:vAlign w:val="bottom"/>
            <w:hideMark/>
          </w:tcPr>
          <w:p w14:paraId="286D22C7" w14:textId="77777777" w:rsidR="00CC1ED2" w:rsidRPr="00CC1ED2" w:rsidRDefault="00CC1ED2" w:rsidP="00CC1ED2">
            <w:pPr>
              <w:rPr>
                <w:rFonts w:ascii="Calibri" w:eastAsia="Times New Roman" w:hAnsi="Calibri" w:cs="Calibri"/>
                <w:color w:val="000000"/>
              </w:rPr>
            </w:pPr>
            <w:r w:rsidRPr="00CC1ED2">
              <w:rPr>
                <w:rFonts w:ascii="Calibri" w:eastAsia="Times New Roman" w:hAnsi="Calibri" w:cs="Calibri"/>
                <w:color w:val="000000"/>
              </w:rPr>
              <w:t> </w:t>
            </w:r>
          </w:p>
        </w:tc>
        <w:tc>
          <w:tcPr>
            <w:tcW w:w="877" w:type="dxa"/>
            <w:tcBorders>
              <w:top w:val="nil"/>
              <w:left w:val="nil"/>
              <w:bottom w:val="single" w:sz="4" w:space="0" w:color="auto"/>
              <w:right w:val="single" w:sz="4" w:space="0" w:color="auto"/>
            </w:tcBorders>
            <w:shd w:val="clear" w:color="auto" w:fill="auto"/>
            <w:noWrap/>
            <w:vAlign w:val="bottom"/>
            <w:hideMark/>
          </w:tcPr>
          <w:p w14:paraId="7DDBEE00" w14:textId="77777777" w:rsidR="00CC1ED2" w:rsidRPr="00CC1ED2" w:rsidRDefault="00CC1ED2" w:rsidP="00CC1ED2">
            <w:pPr>
              <w:rPr>
                <w:rFonts w:ascii="Calibri" w:eastAsia="Times New Roman" w:hAnsi="Calibri" w:cs="Calibri"/>
                <w:color w:val="000000"/>
              </w:rPr>
            </w:pPr>
            <w:r w:rsidRPr="00CC1ED2">
              <w:rPr>
                <w:rFonts w:ascii="Calibri" w:eastAsia="Times New Roman" w:hAnsi="Calibri" w:cs="Calibri"/>
                <w:color w:val="000000"/>
              </w:rPr>
              <w:t> </w:t>
            </w:r>
          </w:p>
        </w:tc>
        <w:tc>
          <w:tcPr>
            <w:tcW w:w="877" w:type="dxa"/>
            <w:tcBorders>
              <w:top w:val="nil"/>
              <w:left w:val="nil"/>
              <w:bottom w:val="single" w:sz="4" w:space="0" w:color="auto"/>
              <w:right w:val="single" w:sz="4" w:space="0" w:color="auto"/>
            </w:tcBorders>
            <w:shd w:val="clear" w:color="auto" w:fill="auto"/>
            <w:noWrap/>
            <w:vAlign w:val="bottom"/>
            <w:hideMark/>
          </w:tcPr>
          <w:p w14:paraId="794681AA" w14:textId="77777777" w:rsidR="00CC1ED2" w:rsidRPr="00CC1ED2" w:rsidRDefault="00CC1ED2" w:rsidP="00CC1ED2">
            <w:pPr>
              <w:rPr>
                <w:rFonts w:ascii="Calibri" w:eastAsia="Times New Roman" w:hAnsi="Calibri" w:cs="Calibri"/>
                <w:color w:val="000000"/>
              </w:rPr>
            </w:pPr>
            <w:r w:rsidRPr="00CC1ED2">
              <w:rPr>
                <w:rFonts w:ascii="Calibri" w:eastAsia="Times New Roman" w:hAnsi="Calibri" w:cs="Calibri"/>
                <w:color w:val="000000"/>
              </w:rPr>
              <w:t> </w:t>
            </w:r>
          </w:p>
        </w:tc>
        <w:tc>
          <w:tcPr>
            <w:tcW w:w="1516" w:type="dxa"/>
            <w:tcBorders>
              <w:top w:val="nil"/>
              <w:left w:val="nil"/>
              <w:bottom w:val="single" w:sz="4" w:space="0" w:color="auto"/>
              <w:right w:val="single" w:sz="4" w:space="0" w:color="auto"/>
            </w:tcBorders>
            <w:shd w:val="clear" w:color="auto" w:fill="F2F2F2" w:themeFill="background1" w:themeFillShade="F2"/>
            <w:noWrap/>
            <w:vAlign w:val="bottom"/>
            <w:hideMark/>
          </w:tcPr>
          <w:p w14:paraId="20E946C7" w14:textId="77777777" w:rsidR="00CC1ED2" w:rsidRPr="00CC1ED2" w:rsidRDefault="00CC1ED2" w:rsidP="00CC1ED2">
            <w:pPr>
              <w:rPr>
                <w:rFonts w:ascii="Calibri" w:eastAsia="Times New Roman" w:hAnsi="Calibri" w:cs="Calibri"/>
                <w:color w:val="000000"/>
              </w:rPr>
            </w:pPr>
            <w:r w:rsidRPr="00CC1ED2">
              <w:rPr>
                <w:rFonts w:ascii="Calibri" w:eastAsia="Times New Roman" w:hAnsi="Calibri" w:cs="Calibri"/>
                <w:color w:val="000000"/>
              </w:rPr>
              <w:t> </w:t>
            </w:r>
          </w:p>
        </w:tc>
        <w:tc>
          <w:tcPr>
            <w:tcW w:w="877" w:type="dxa"/>
            <w:tcBorders>
              <w:top w:val="nil"/>
              <w:left w:val="nil"/>
              <w:bottom w:val="single" w:sz="4" w:space="0" w:color="auto"/>
              <w:right w:val="single" w:sz="4" w:space="0" w:color="auto"/>
            </w:tcBorders>
            <w:shd w:val="clear" w:color="auto" w:fill="F2F2F2" w:themeFill="background1" w:themeFillShade="F2"/>
            <w:noWrap/>
            <w:vAlign w:val="bottom"/>
            <w:hideMark/>
          </w:tcPr>
          <w:p w14:paraId="304D090D" w14:textId="77777777" w:rsidR="00CC1ED2" w:rsidRPr="00CC1ED2" w:rsidRDefault="00CC1ED2" w:rsidP="00CC1ED2">
            <w:pPr>
              <w:rPr>
                <w:rFonts w:ascii="Calibri" w:eastAsia="Times New Roman" w:hAnsi="Calibri" w:cs="Calibri"/>
                <w:color w:val="000000"/>
              </w:rPr>
            </w:pPr>
            <w:r w:rsidRPr="00CC1ED2">
              <w:rPr>
                <w:rFonts w:ascii="Calibri" w:eastAsia="Times New Roman" w:hAnsi="Calibri" w:cs="Calibri"/>
                <w:color w:val="000000"/>
              </w:rPr>
              <w:t> </w:t>
            </w:r>
          </w:p>
        </w:tc>
        <w:tc>
          <w:tcPr>
            <w:tcW w:w="877" w:type="dxa"/>
            <w:tcBorders>
              <w:top w:val="nil"/>
              <w:left w:val="nil"/>
              <w:bottom w:val="single" w:sz="4" w:space="0" w:color="auto"/>
              <w:right w:val="single" w:sz="4" w:space="0" w:color="auto"/>
            </w:tcBorders>
            <w:shd w:val="clear" w:color="auto" w:fill="F2F2F2" w:themeFill="background1" w:themeFillShade="F2"/>
            <w:noWrap/>
            <w:vAlign w:val="bottom"/>
            <w:hideMark/>
          </w:tcPr>
          <w:p w14:paraId="1660F983" w14:textId="77777777" w:rsidR="00CC1ED2" w:rsidRPr="00CC1ED2" w:rsidRDefault="00CC1ED2" w:rsidP="00CC1ED2">
            <w:pPr>
              <w:rPr>
                <w:rFonts w:ascii="Calibri" w:eastAsia="Times New Roman" w:hAnsi="Calibri" w:cs="Calibri"/>
                <w:color w:val="000000"/>
              </w:rPr>
            </w:pPr>
            <w:r w:rsidRPr="00CC1ED2">
              <w:rPr>
                <w:rFonts w:ascii="Calibri" w:eastAsia="Times New Roman" w:hAnsi="Calibri" w:cs="Calibri"/>
                <w:color w:val="000000"/>
              </w:rPr>
              <w:t> </w:t>
            </w:r>
          </w:p>
        </w:tc>
      </w:tr>
      <w:tr w:rsidR="00CC1ED2" w:rsidRPr="00CC1ED2" w14:paraId="44860362" w14:textId="77777777" w:rsidTr="00445C86">
        <w:trPr>
          <w:cantSplit/>
          <w:trHeight w:val="310"/>
        </w:trPr>
        <w:tc>
          <w:tcPr>
            <w:tcW w:w="3811" w:type="dxa"/>
            <w:tcBorders>
              <w:top w:val="nil"/>
              <w:left w:val="single" w:sz="4" w:space="0" w:color="auto"/>
              <w:bottom w:val="single" w:sz="4" w:space="0" w:color="auto"/>
              <w:right w:val="single" w:sz="4" w:space="0" w:color="auto"/>
            </w:tcBorders>
            <w:shd w:val="clear" w:color="auto" w:fill="auto"/>
            <w:noWrap/>
            <w:vAlign w:val="bottom"/>
            <w:hideMark/>
          </w:tcPr>
          <w:p w14:paraId="3627E009" w14:textId="77777777" w:rsidR="00CC1ED2" w:rsidRPr="00CC1ED2" w:rsidRDefault="00CC1ED2" w:rsidP="00CC1ED2">
            <w:pPr>
              <w:rPr>
                <w:rFonts w:ascii="Calibri" w:eastAsia="Times New Roman" w:hAnsi="Calibri" w:cs="Calibri"/>
                <w:color w:val="000000"/>
              </w:rPr>
            </w:pPr>
            <w:r w:rsidRPr="00CC1ED2">
              <w:rPr>
                <w:rFonts w:ascii="Calibri" w:eastAsia="Times New Roman" w:hAnsi="Calibri" w:cs="Calibri"/>
                <w:color w:val="000000"/>
                <w:szCs w:val="21"/>
              </w:rPr>
              <w:t>Age: 0-17</w:t>
            </w:r>
          </w:p>
        </w:tc>
        <w:tc>
          <w:tcPr>
            <w:tcW w:w="1060" w:type="dxa"/>
            <w:tcBorders>
              <w:top w:val="nil"/>
              <w:left w:val="nil"/>
              <w:bottom w:val="single" w:sz="4" w:space="0" w:color="auto"/>
              <w:right w:val="single" w:sz="4" w:space="0" w:color="auto"/>
            </w:tcBorders>
            <w:shd w:val="clear" w:color="auto" w:fill="auto"/>
            <w:noWrap/>
            <w:vAlign w:val="bottom"/>
            <w:hideMark/>
          </w:tcPr>
          <w:p w14:paraId="32CA8253"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18.7%</w:t>
            </w:r>
          </w:p>
        </w:tc>
        <w:tc>
          <w:tcPr>
            <w:tcW w:w="877" w:type="dxa"/>
            <w:tcBorders>
              <w:top w:val="nil"/>
              <w:left w:val="nil"/>
              <w:bottom w:val="single" w:sz="4" w:space="0" w:color="auto"/>
              <w:right w:val="single" w:sz="4" w:space="0" w:color="auto"/>
            </w:tcBorders>
            <w:shd w:val="clear" w:color="auto" w:fill="auto"/>
            <w:noWrap/>
            <w:vAlign w:val="bottom"/>
            <w:hideMark/>
          </w:tcPr>
          <w:p w14:paraId="1DF687D1"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18.0%</w:t>
            </w:r>
          </w:p>
        </w:tc>
        <w:tc>
          <w:tcPr>
            <w:tcW w:w="877" w:type="dxa"/>
            <w:tcBorders>
              <w:top w:val="nil"/>
              <w:left w:val="nil"/>
              <w:bottom w:val="single" w:sz="4" w:space="0" w:color="auto"/>
              <w:right w:val="single" w:sz="4" w:space="0" w:color="auto"/>
            </w:tcBorders>
            <w:shd w:val="clear" w:color="auto" w:fill="auto"/>
            <w:noWrap/>
            <w:vAlign w:val="bottom"/>
            <w:hideMark/>
          </w:tcPr>
          <w:p w14:paraId="15C5125A"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16.8%</w:t>
            </w:r>
          </w:p>
        </w:tc>
        <w:tc>
          <w:tcPr>
            <w:tcW w:w="1516" w:type="dxa"/>
            <w:tcBorders>
              <w:top w:val="nil"/>
              <w:left w:val="nil"/>
              <w:bottom w:val="single" w:sz="4" w:space="0" w:color="auto"/>
              <w:right w:val="single" w:sz="4" w:space="0" w:color="auto"/>
            </w:tcBorders>
            <w:shd w:val="clear" w:color="auto" w:fill="F2F2F2" w:themeFill="background1" w:themeFillShade="F2"/>
            <w:noWrap/>
            <w:vAlign w:val="bottom"/>
            <w:hideMark/>
          </w:tcPr>
          <w:p w14:paraId="445DCDBA"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8.3%</w:t>
            </w:r>
          </w:p>
        </w:tc>
        <w:tc>
          <w:tcPr>
            <w:tcW w:w="877" w:type="dxa"/>
            <w:tcBorders>
              <w:top w:val="nil"/>
              <w:left w:val="nil"/>
              <w:bottom w:val="single" w:sz="4" w:space="0" w:color="auto"/>
              <w:right w:val="single" w:sz="4" w:space="0" w:color="auto"/>
            </w:tcBorders>
            <w:shd w:val="clear" w:color="auto" w:fill="F2F2F2" w:themeFill="background1" w:themeFillShade="F2"/>
            <w:noWrap/>
            <w:vAlign w:val="bottom"/>
            <w:hideMark/>
          </w:tcPr>
          <w:p w14:paraId="5DAA39E7"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8.4%</w:t>
            </w:r>
          </w:p>
        </w:tc>
        <w:tc>
          <w:tcPr>
            <w:tcW w:w="877" w:type="dxa"/>
            <w:tcBorders>
              <w:top w:val="nil"/>
              <w:left w:val="nil"/>
              <w:bottom w:val="single" w:sz="4" w:space="0" w:color="auto"/>
              <w:right w:val="single" w:sz="4" w:space="0" w:color="auto"/>
            </w:tcBorders>
            <w:shd w:val="clear" w:color="auto" w:fill="F2F2F2" w:themeFill="background1" w:themeFillShade="F2"/>
            <w:noWrap/>
            <w:vAlign w:val="bottom"/>
            <w:hideMark/>
          </w:tcPr>
          <w:p w14:paraId="667C2AE2"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7.8%</w:t>
            </w:r>
          </w:p>
        </w:tc>
      </w:tr>
      <w:tr w:rsidR="00CC1ED2" w:rsidRPr="00CC1ED2" w14:paraId="173695C5" w14:textId="77777777" w:rsidTr="00445C86">
        <w:trPr>
          <w:cantSplit/>
          <w:trHeight w:val="310"/>
        </w:trPr>
        <w:tc>
          <w:tcPr>
            <w:tcW w:w="3811" w:type="dxa"/>
            <w:tcBorders>
              <w:top w:val="nil"/>
              <w:left w:val="single" w:sz="4" w:space="0" w:color="auto"/>
              <w:bottom w:val="single" w:sz="4" w:space="0" w:color="auto"/>
              <w:right w:val="single" w:sz="4" w:space="0" w:color="auto"/>
            </w:tcBorders>
            <w:shd w:val="clear" w:color="auto" w:fill="auto"/>
            <w:noWrap/>
            <w:vAlign w:val="bottom"/>
            <w:hideMark/>
          </w:tcPr>
          <w:p w14:paraId="643C93ED" w14:textId="77777777" w:rsidR="00CC1ED2" w:rsidRPr="00CC1ED2" w:rsidRDefault="00CC1ED2" w:rsidP="00CC1ED2">
            <w:pPr>
              <w:rPr>
                <w:rFonts w:ascii="Calibri" w:eastAsia="Times New Roman" w:hAnsi="Calibri" w:cs="Calibri"/>
                <w:color w:val="000000"/>
              </w:rPr>
            </w:pPr>
            <w:r w:rsidRPr="00CC1ED2">
              <w:rPr>
                <w:rFonts w:ascii="Calibri" w:eastAsia="Times New Roman" w:hAnsi="Calibri" w:cs="Calibri"/>
                <w:color w:val="000000"/>
                <w:szCs w:val="21"/>
              </w:rPr>
              <w:t>Age: 18-64</w:t>
            </w:r>
          </w:p>
        </w:tc>
        <w:tc>
          <w:tcPr>
            <w:tcW w:w="1060" w:type="dxa"/>
            <w:tcBorders>
              <w:top w:val="nil"/>
              <w:left w:val="nil"/>
              <w:bottom w:val="single" w:sz="4" w:space="0" w:color="auto"/>
              <w:right w:val="single" w:sz="4" w:space="0" w:color="auto"/>
            </w:tcBorders>
            <w:shd w:val="clear" w:color="auto" w:fill="auto"/>
            <w:noWrap/>
            <w:vAlign w:val="bottom"/>
            <w:hideMark/>
          </w:tcPr>
          <w:p w14:paraId="0303D653"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58.2%</w:t>
            </w:r>
          </w:p>
        </w:tc>
        <w:tc>
          <w:tcPr>
            <w:tcW w:w="877" w:type="dxa"/>
            <w:tcBorders>
              <w:top w:val="nil"/>
              <w:left w:val="nil"/>
              <w:bottom w:val="single" w:sz="4" w:space="0" w:color="auto"/>
              <w:right w:val="single" w:sz="4" w:space="0" w:color="auto"/>
            </w:tcBorders>
            <w:shd w:val="clear" w:color="auto" w:fill="auto"/>
            <w:noWrap/>
            <w:vAlign w:val="bottom"/>
            <w:hideMark/>
          </w:tcPr>
          <w:p w14:paraId="4541DEDB"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57.8%</w:t>
            </w:r>
          </w:p>
        </w:tc>
        <w:tc>
          <w:tcPr>
            <w:tcW w:w="877" w:type="dxa"/>
            <w:tcBorders>
              <w:top w:val="nil"/>
              <w:left w:val="nil"/>
              <w:bottom w:val="single" w:sz="4" w:space="0" w:color="auto"/>
              <w:right w:val="single" w:sz="4" w:space="0" w:color="auto"/>
            </w:tcBorders>
            <w:shd w:val="clear" w:color="auto" w:fill="auto"/>
            <w:noWrap/>
            <w:vAlign w:val="bottom"/>
            <w:hideMark/>
          </w:tcPr>
          <w:p w14:paraId="0B0F53F3"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58.0%</w:t>
            </w:r>
          </w:p>
        </w:tc>
        <w:tc>
          <w:tcPr>
            <w:tcW w:w="1516" w:type="dxa"/>
            <w:tcBorders>
              <w:top w:val="nil"/>
              <w:left w:val="nil"/>
              <w:bottom w:val="single" w:sz="4" w:space="0" w:color="auto"/>
              <w:right w:val="single" w:sz="4" w:space="0" w:color="auto"/>
            </w:tcBorders>
            <w:shd w:val="clear" w:color="auto" w:fill="F2F2F2" w:themeFill="background1" w:themeFillShade="F2"/>
            <w:noWrap/>
            <w:vAlign w:val="bottom"/>
            <w:hideMark/>
          </w:tcPr>
          <w:p w14:paraId="66145A55"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63.2%</w:t>
            </w:r>
          </w:p>
        </w:tc>
        <w:tc>
          <w:tcPr>
            <w:tcW w:w="877" w:type="dxa"/>
            <w:tcBorders>
              <w:top w:val="nil"/>
              <w:left w:val="nil"/>
              <w:bottom w:val="single" w:sz="4" w:space="0" w:color="auto"/>
              <w:right w:val="single" w:sz="4" w:space="0" w:color="auto"/>
            </w:tcBorders>
            <w:shd w:val="clear" w:color="auto" w:fill="F2F2F2" w:themeFill="background1" w:themeFillShade="F2"/>
            <w:noWrap/>
            <w:vAlign w:val="bottom"/>
            <w:hideMark/>
          </w:tcPr>
          <w:p w14:paraId="35DA4C8A"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62.1%</w:t>
            </w:r>
          </w:p>
        </w:tc>
        <w:tc>
          <w:tcPr>
            <w:tcW w:w="877" w:type="dxa"/>
            <w:tcBorders>
              <w:top w:val="nil"/>
              <w:left w:val="nil"/>
              <w:bottom w:val="single" w:sz="4" w:space="0" w:color="auto"/>
              <w:right w:val="single" w:sz="4" w:space="0" w:color="auto"/>
            </w:tcBorders>
            <w:shd w:val="clear" w:color="auto" w:fill="F2F2F2" w:themeFill="background1" w:themeFillShade="F2"/>
            <w:noWrap/>
            <w:vAlign w:val="bottom"/>
            <w:hideMark/>
          </w:tcPr>
          <w:p w14:paraId="12B725EC"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61.8%</w:t>
            </w:r>
          </w:p>
        </w:tc>
      </w:tr>
      <w:tr w:rsidR="00CC1ED2" w:rsidRPr="00CC1ED2" w14:paraId="314D58FD" w14:textId="77777777" w:rsidTr="00445C86">
        <w:trPr>
          <w:cantSplit/>
          <w:trHeight w:val="310"/>
        </w:trPr>
        <w:tc>
          <w:tcPr>
            <w:tcW w:w="3811" w:type="dxa"/>
            <w:tcBorders>
              <w:top w:val="nil"/>
              <w:left w:val="single" w:sz="4" w:space="0" w:color="auto"/>
              <w:bottom w:val="single" w:sz="4" w:space="0" w:color="auto"/>
              <w:right w:val="single" w:sz="4" w:space="0" w:color="auto"/>
            </w:tcBorders>
            <w:shd w:val="clear" w:color="auto" w:fill="auto"/>
            <w:noWrap/>
            <w:vAlign w:val="bottom"/>
            <w:hideMark/>
          </w:tcPr>
          <w:p w14:paraId="241C6189" w14:textId="77777777" w:rsidR="00CC1ED2" w:rsidRPr="00CC1ED2" w:rsidRDefault="00CC1ED2" w:rsidP="00CC1ED2">
            <w:pPr>
              <w:rPr>
                <w:rFonts w:ascii="Calibri" w:eastAsia="Times New Roman" w:hAnsi="Calibri" w:cs="Calibri"/>
                <w:color w:val="000000"/>
              </w:rPr>
            </w:pPr>
            <w:r w:rsidRPr="00CC1ED2">
              <w:rPr>
                <w:rFonts w:ascii="Calibri" w:eastAsia="Times New Roman" w:hAnsi="Calibri" w:cs="Calibri"/>
                <w:color w:val="000000"/>
                <w:szCs w:val="21"/>
              </w:rPr>
              <w:t>Age: 65+</w:t>
            </w:r>
          </w:p>
        </w:tc>
        <w:tc>
          <w:tcPr>
            <w:tcW w:w="1060" w:type="dxa"/>
            <w:tcBorders>
              <w:top w:val="nil"/>
              <w:left w:val="nil"/>
              <w:bottom w:val="single" w:sz="4" w:space="0" w:color="auto"/>
              <w:right w:val="single" w:sz="4" w:space="0" w:color="auto"/>
            </w:tcBorders>
            <w:shd w:val="clear" w:color="auto" w:fill="auto"/>
            <w:noWrap/>
            <w:vAlign w:val="bottom"/>
            <w:hideMark/>
          </w:tcPr>
          <w:p w14:paraId="6FD69CBC"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23.0%</w:t>
            </w:r>
          </w:p>
        </w:tc>
        <w:tc>
          <w:tcPr>
            <w:tcW w:w="877" w:type="dxa"/>
            <w:tcBorders>
              <w:top w:val="nil"/>
              <w:left w:val="nil"/>
              <w:bottom w:val="single" w:sz="4" w:space="0" w:color="auto"/>
              <w:right w:val="single" w:sz="4" w:space="0" w:color="auto"/>
            </w:tcBorders>
            <w:shd w:val="clear" w:color="auto" w:fill="auto"/>
            <w:noWrap/>
            <w:vAlign w:val="bottom"/>
            <w:hideMark/>
          </w:tcPr>
          <w:p w14:paraId="1747BB94"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24.2%</w:t>
            </w:r>
          </w:p>
        </w:tc>
        <w:tc>
          <w:tcPr>
            <w:tcW w:w="877" w:type="dxa"/>
            <w:tcBorders>
              <w:top w:val="nil"/>
              <w:left w:val="nil"/>
              <w:bottom w:val="single" w:sz="4" w:space="0" w:color="auto"/>
              <w:right w:val="single" w:sz="4" w:space="0" w:color="auto"/>
            </w:tcBorders>
            <w:shd w:val="clear" w:color="auto" w:fill="auto"/>
            <w:noWrap/>
            <w:vAlign w:val="bottom"/>
            <w:hideMark/>
          </w:tcPr>
          <w:p w14:paraId="35F3EA2B"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25.2%</w:t>
            </w:r>
          </w:p>
        </w:tc>
        <w:tc>
          <w:tcPr>
            <w:tcW w:w="1516" w:type="dxa"/>
            <w:tcBorders>
              <w:top w:val="nil"/>
              <w:left w:val="nil"/>
              <w:bottom w:val="single" w:sz="4" w:space="0" w:color="auto"/>
              <w:right w:val="single" w:sz="4" w:space="0" w:color="auto"/>
            </w:tcBorders>
            <w:shd w:val="clear" w:color="auto" w:fill="F2F2F2" w:themeFill="background1" w:themeFillShade="F2"/>
            <w:noWrap/>
            <w:vAlign w:val="bottom"/>
            <w:hideMark/>
          </w:tcPr>
          <w:p w14:paraId="696B3F72"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28.4%</w:t>
            </w:r>
          </w:p>
        </w:tc>
        <w:tc>
          <w:tcPr>
            <w:tcW w:w="877" w:type="dxa"/>
            <w:tcBorders>
              <w:top w:val="nil"/>
              <w:left w:val="nil"/>
              <w:bottom w:val="single" w:sz="4" w:space="0" w:color="auto"/>
              <w:right w:val="single" w:sz="4" w:space="0" w:color="auto"/>
            </w:tcBorders>
            <w:shd w:val="clear" w:color="auto" w:fill="F2F2F2" w:themeFill="background1" w:themeFillShade="F2"/>
            <w:noWrap/>
            <w:vAlign w:val="bottom"/>
            <w:hideMark/>
          </w:tcPr>
          <w:p w14:paraId="526DF1B9"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29.5%</w:t>
            </w:r>
          </w:p>
        </w:tc>
        <w:tc>
          <w:tcPr>
            <w:tcW w:w="877" w:type="dxa"/>
            <w:tcBorders>
              <w:top w:val="nil"/>
              <w:left w:val="nil"/>
              <w:bottom w:val="single" w:sz="4" w:space="0" w:color="auto"/>
              <w:right w:val="single" w:sz="4" w:space="0" w:color="auto"/>
            </w:tcBorders>
            <w:shd w:val="clear" w:color="auto" w:fill="F2F2F2" w:themeFill="background1" w:themeFillShade="F2"/>
            <w:noWrap/>
            <w:vAlign w:val="bottom"/>
            <w:hideMark/>
          </w:tcPr>
          <w:p w14:paraId="5EDF22F7"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30.4%</w:t>
            </w:r>
          </w:p>
        </w:tc>
      </w:tr>
      <w:tr w:rsidR="00CC1ED2" w:rsidRPr="00CC1ED2" w14:paraId="571F5B5A" w14:textId="77777777" w:rsidTr="00445C86">
        <w:trPr>
          <w:cantSplit/>
          <w:trHeight w:val="310"/>
        </w:trPr>
        <w:tc>
          <w:tcPr>
            <w:tcW w:w="3811" w:type="dxa"/>
            <w:tcBorders>
              <w:top w:val="nil"/>
              <w:left w:val="single" w:sz="4" w:space="0" w:color="auto"/>
              <w:bottom w:val="single" w:sz="4" w:space="0" w:color="auto"/>
              <w:right w:val="single" w:sz="4" w:space="0" w:color="auto"/>
            </w:tcBorders>
            <w:shd w:val="clear" w:color="auto" w:fill="auto"/>
            <w:noWrap/>
            <w:vAlign w:val="bottom"/>
            <w:hideMark/>
          </w:tcPr>
          <w:p w14:paraId="7F5BB407" w14:textId="77777777" w:rsidR="00CC1ED2" w:rsidRPr="00CC1ED2" w:rsidRDefault="00CC1ED2" w:rsidP="00CC1ED2">
            <w:pPr>
              <w:rPr>
                <w:rFonts w:ascii="Calibri" w:eastAsia="Times New Roman" w:hAnsi="Calibri" w:cs="Calibri"/>
                <w:b/>
                <w:bCs/>
                <w:color w:val="000000"/>
              </w:rPr>
            </w:pPr>
            <w:r w:rsidRPr="00CC1ED2">
              <w:rPr>
                <w:rFonts w:ascii="Calibri" w:eastAsia="Times New Roman" w:hAnsi="Calibri" w:cs="Calibri"/>
                <w:b/>
                <w:bCs/>
                <w:color w:val="000000"/>
              </w:rPr>
              <w:t>Race-Ethnicity</w:t>
            </w:r>
          </w:p>
        </w:tc>
        <w:tc>
          <w:tcPr>
            <w:tcW w:w="1060" w:type="dxa"/>
            <w:tcBorders>
              <w:top w:val="nil"/>
              <w:left w:val="nil"/>
              <w:bottom w:val="single" w:sz="4" w:space="0" w:color="auto"/>
              <w:right w:val="single" w:sz="4" w:space="0" w:color="auto"/>
            </w:tcBorders>
            <w:shd w:val="clear" w:color="auto" w:fill="auto"/>
            <w:noWrap/>
            <w:vAlign w:val="bottom"/>
            <w:hideMark/>
          </w:tcPr>
          <w:p w14:paraId="7C1673BD" w14:textId="77777777" w:rsidR="00CC1ED2" w:rsidRPr="00CC1ED2" w:rsidRDefault="00CC1ED2" w:rsidP="00CC1ED2">
            <w:pPr>
              <w:rPr>
                <w:rFonts w:ascii="Calibri" w:eastAsia="Times New Roman" w:hAnsi="Calibri" w:cs="Calibri"/>
                <w:color w:val="000000"/>
              </w:rPr>
            </w:pPr>
            <w:r w:rsidRPr="00CC1ED2">
              <w:rPr>
                <w:rFonts w:ascii="Calibri" w:eastAsia="Times New Roman" w:hAnsi="Calibri" w:cs="Calibri"/>
                <w:color w:val="000000"/>
              </w:rPr>
              <w:t> </w:t>
            </w:r>
          </w:p>
        </w:tc>
        <w:tc>
          <w:tcPr>
            <w:tcW w:w="877" w:type="dxa"/>
            <w:tcBorders>
              <w:top w:val="nil"/>
              <w:left w:val="nil"/>
              <w:bottom w:val="single" w:sz="4" w:space="0" w:color="auto"/>
              <w:right w:val="single" w:sz="4" w:space="0" w:color="auto"/>
            </w:tcBorders>
            <w:shd w:val="clear" w:color="auto" w:fill="auto"/>
            <w:noWrap/>
            <w:vAlign w:val="bottom"/>
            <w:hideMark/>
          </w:tcPr>
          <w:p w14:paraId="04631BF7" w14:textId="77777777" w:rsidR="00CC1ED2" w:rsidRPr="00CC1ED2" w:rsidRDefault="00CC1ED2" w:rsidP="00CC1ED2">
            <w:pPr>
              <w:rPr>
                <w:rFonts w:ascii="Calibri" w:eastAsia="Times New Roman" w:hAnsi="Calibri" w:cs="Calibri"/>
                <w:color w:val="000000"/>
              </w:rPr>
            </w:pPr>
            <w:r w:rsidRPr="00CC1ED2">
              <w:rPr>
                <w:rFonts w:ascii="Calibri" w:eastAsia="Times New Roman" w:hAnsi="Calibri" w:cs="Calibri"/>
                <w:color w:val="000000"/>
              </w:rPr>
              <w:t> </w:t>
            </w:r>
          </w:p>
        </w:tc>
        <w:tc>
          <w:tcPr>
            <w:tcW w:w="877" w:type="dxa"/>
            <w:tcBorders>
              <w:top w:val="nil"/>
              <w:left w:val="nil"/>
              <w:bottom w:val="single" w:sz="4" w:space="0" w:color="auto"/>
              <w:right w:val="single" w:sz="4" w:space="0" w:color="auto"/>
            </w:tcBorders>
            <w:shd w:val="clear" w:color="auto" w:fill="auto"/>
            <w:noWrap/>
            <w:vAlign w:val="bottom"/>
            <w:hideMark/>
          </w:tcPr>
          <w:p w14:paraId="69348169" w14:textId="77777777" w:rsidR="00CC1ED2" w:rsidRPr="00CC1ED2" w:rsidRDefault="00CC1ED2" w:rsidP="00CC1ED2">
            <w:pPr>
              <w:rPr>
                <w:rFonts w:ascii="Calibri" w:eastAsia="Times New Roman" w:hAnsi="Calibri" w:cs="Calibri"/>
                <w:color w:val="000000"/>
              </w:rPr>
            </w:pPr>
            <w:r w:rsidRPr="00CC1ED2">
              <w:rPr>
                <w:rFonts w:ascii="Calibri" w:eastAsia="Times New Roman" w:hAnsi="Calibri" w:cs="Calibri"/>
                <w:color w:val="000000"/>
              </w:rPr>
              <w:t> </w:t>
            </w:r>
          </w:p>
        </w:tc>
        <w:tc>
          <w:tcPr>
            <w:tcW w:w="1516" w:type="dxa"/>
            <w:tcBorders>
              <w:top w:val="nil"/>
              <w:left w:val="nil"/>
              <w:bottom w:val="single" w:sz="4" w:space="0" w:color="auto"/>
              <w:right w:val="single" w:sz="4" w:space="0" w:color="auto"/>
            </w:tcBorders>
            <w:shd w:val="clear" w:color="auto" w:fill="F2F2F2" w:themeFill="background1" w:themeFillShade="F2"/>
            <w:noWrap/>
            <w:vAlign w:val="bottom"/>
            <w:hideMark/>
          </w:tcPr>
          <w:p w14:paraId="1E557934" w14:textId="77777777" w:rsidR="00CC1ED2" w:rsidRPr="00CC1ED2" w:rsidRDefault="00CC1ED2" w:rsidP="00CC1ED2">
            <w:pPr>
              <w:rPr>
                <w:rFonts w:ascii="Calibri" w:eastAsia="Times New Roman" w:hAnsi="Calibri" w:cs="Calibri"/>
                <w:color w:val="000000"/>
              </w:rPr>
            </w:pPr>
            <w:r w:rsidRPr="00CC1ED2">
              <w:rPr>
                <w:rFonts w:ascii="Calibri" w:eastAsia="Times New Roman" w:hAnsi="Calibri" w:cs="Calibri"/>
                <w:color w:val="000000"/>
              </w:rPr>
              <w:t> </w:t>
            </w:r>
          </w:p>
        </w:tc>
        <w:tc>
          <w:tcPr>
            <w:tcW w:w="877" w:type="dxa"/>
            <w:tcBorders>
              <w:top w:val="nil"/>
              <w:left w:val="nil"/>
              <w:bottom w:val="single" w:sz="4" w:space="0" w:color="auto"/>
              <w:right w:val="single" w:sz="4" w:space="0" w:color="auto"/>
            </w:tcBorders>
            <w:shd w:val="clear" w:color="auto" w:fill="F2F2F2" w:themeFill="background1" w:themeFillShade="F2"/>
            <w:noWrap/>
            <w:vAlign w:val="bottom"/>
            <w:hideMark/>
          </w:tcPr>
          <w:p w14:paraId="5017947C" w14:textId="77777777" w:rsidR="00CC1ED2" w:rsidRPr="00CC1ED2" w:rsidRDefault="00CC1ED2" w:rsidP="00CC1ED2">
            <w:pPr>
              <w:rPr>
                <w:rFonts w:ascii="Calibri" w:eastAsia="Times New Roman" w:hAnsi="Calibri" w:cs="Calibri"/>
                <w:color w:val="000000"/>
              </w:rPr>
            </w:pPr>
            <w:r w:rsidRPr="00CC1ED2">
              <w:rPr>
                <w:rFonts w:ascii="Calibri" w:eastAsia="Times New Roman" w:hAnsi="Calibri" w:cs="Calibri"/>
                <w:color w:val="000000"/>
              </w:rPr>
              <w:t> </w:t>
            </w:r>
          </w:p>
        </w:tc>
        <w:tc>
          <w:tcPr>
            <w:tcW w:w="877" w:type="dxa"/>
            <w:tcBorders>
              <w:top w:val="nil"/>
              <w:left w:val="nil"/>
              <w:bottom w:val="single" w:sz="4" w:space="0" w:color="auto"/>
              <w:right w:val="single" w:sz="4" w:space="0" w:color="auto"/>
            </w:tcBorders>
            <w:shd w:val="clear" w:color="auto" w:fill="F2F2F2" w:themeFill="background1" w:themeFillShade="F2"/>
            <w:noWrap/>
            <w:vAlign w:val="bottom"/>
            <w:hideMark/>
          </w:tcPr>
          <w:p w14:paraId="33A835A9" w14:textId="77777777" w:rsidR="00CC1ED2" w:rsidRPr="00CC1ED2" w:rsidRDefault="00CC1ED2" w:rsidP="00CC1ED2">
            <w:pPr>
              <w:rPr>
                <w:rFonts w:ascii="Calibri" w:eastAsia="Times New Roman" w:hAnsi="Calibri" w:cs="Calibri"/>
                <w:color w:val="000000"/>
              </w:rPr>
            </w:pPr>
            <w:r w:rsidRPr="00CC1ED2">
              <w:rPr>
                <w:rFonts w:ascii="Calibri" w:eastAsia="Times New Roman" w:hAnsi="Calibri" w:cs="Calibri"/>
                <w:color w:val="000000"/>
              </w:rPr>
              <w:t> </w:t>
            </w:r>
          </w:p>
        </w:tc>
      </w:tr>
      <w:tr w:rsidR="00CC1ED2" w:rsidRPr="00CC1ED2" w14:paraId="593E62FA" w14:textId="77777777" w:rsidTr="00445C86">
        <w:trPr>
          <w:cantSplit/>
          <w:trHeight w:val="310"/>
        </w:trPr>
        <w:tc>
          <w:tcPr>
            <w:tcW w:w="3811" w:type="dxa"/>
            <w:tcBorders>
              <w:top w:val="nil"/>
              <w:left w:val="single" w:sz="4" w:space="0" w:color="auto"/>
              <w:bottom w:val="single" w:sz="4" w:space="0" w:color="auto"/>
              <w:right w:val="single" w:sz="4" w:space="0" w:color="auto"/>
            </w:tcBorders>
            <w:shd w:val="clear" w:color="auto" w:fill="auto"/>
            <w:noWrap/>
            <w:vAlign w:val="bottom"/>
            <w:hideMark/>
          </w:tcPr>
          <w:p w14:paraId="6900660F" w14:textId="77777777" w:rsidR="00CC1ED2" w:rsidRPr="00CC1ED2" w:rsidRDefault="00CC1ED2" w:rsidP="00CC1ED2">
            <w:pPr>
              <w:rPr>
                <w:rFonts w:ascii="Calibri" w:eastAsia="Times New Roman" w:hAnsi="Calibri" w:cs="Calibri"/>
                <w:color w:val="000000"/>
              </w:rPr>
            </w:pPr>
            <w:r w:rsidRPr="00CC1ED2">
              <w:rPr>
                <w:rFonts w:ascii="Calibri" w:eastAsia="Times New Roman" w:hAnsi="Calibri" w:cs="Calibri"/>
                <w:color w:val="000000"/>
                <w:szCs w:val="21"/>
              </w:rPr>
              <w:t>Race: American Indian/ Alaska Native</w:t>
            </w:r>
          </w:p>
        </w:tc>
        <w:tc>
          <w:tcPr>
            <w:tcW w:w="1060" w:type="dxa"/>
            <w:tcBorders>
              <w:top w:val="nil"/>
              <w:left w:val="nil"/>
              <w:bottom w:val="single" w:sz="4" w:space="0" w:color="auto"/>
              <w:right w:val="single" w:sz="4" w:space="0" w:color="auto"/>
            </w:tcBorders>
            <w:shd w:val="clear" w:color="auto" w:fill="auto"/>
            <w:noWrap/>
            <w:vAlign w:val="bottom"/>
            <w:hideMark/>
          </w:tcPr>
          <w:p w14:paraId="4F582989"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0.3%</w:t>
            </w:r>
          </w:p>
        </w:tc>
        <w:tc>
          <w:tcPr>
            <w:tcW w:w="877" w:type="dxa"/>
            <w:tcBorders>
              <w:top w:val="nil"/>
              <w:left w:val="nil"/>
              <w:bottom w:val="single" w:sz="4" w:space="0" w:color="auto"/>
              <w:right w:val="single" w:sz="4" w:space="0" w:color="auto"/>
            </w:tcBorders>
            <w:shd w:val="clear" w:color="auto" w:fill="auto"/>
            <w:noWrap/>
            <w:vAlign w:val="bottom"/>
            <w:hideMark/>
          </w:tcPr>
          <w:p w14:paraId="043E4FAE"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0.3%</w:t>
            </w:r>
          </w:p>
        </w:tc>
        <w:tc>
          <w:tcPr>
            <w:tcW w:w="877" w:type="dxa"/>
            <w:tcBorders>
              <w:top w:val="nil"/>
              <w:left w:val="nil"/>
              <w:bottom w:val="single" w:sz="4" w:space="0" w:color="auto"/>
              <w:right w:val="single" w:sz="4" w:space="0" w:color="auto"/>
            </w:tcBorders>
            <w:shd w:val="clear" w:color="auto" w:fill="auto"/>
            <w:noWrap/>
            <w:vAlign w:val="bottom"/>
            <w:hideMark/>
          </w:tcPr>
          <w:p w14:paraId="658370B1"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0.3%</w:t>
            </w:r>
          </w:p>
        </w:tc>
        <w:tc>
          <w:tcPr>
            <w:tcW w:w="1516" w:type="dxa"/>
            <w:tcBorders>
              <w:top w:val="nil"/>
              <w:left w:val="nil"/>
              <w:bottom w:val="single" w:sz="4" w:space="0" w:color="auto"/>
              <w:right w:val="single" w:sz="4" w:space="0" w:color="auto"/>
            </w:tcBorders>
            <w:shd w:val="clear" w:color="auto" w:fill="F2F2F2" w:themeFill="background1" w:themeFillShade="F2"/>
            <w:noWrap/>
            <w:vAlign w:val="bottom"/>
            <w:hideMark/>
          </w:tcPr>
          <w:p w14:paraId="7E873620"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0.2%</w:t>
            </w:r>
          </w:p>
        </w:tc>
        <w:tc>
          <w:tcPr>
            <w:tcW w:w="877" w:type="dxa"/>
            <w:tcBorders>
              <w:top w:val="nil"/>
              <w:left w:val="nil"/>
              <w:bottom w:val="single" w:sz="4" w:space="0" w:color="auto"/>
              <w:right w:val="single" w:sz="4" w:space="0" w:color="auto"/>
            </w:tcBorders>
            <w:shd w:val="clear" w:color="auto" w:fill="F2F2F2" w:themeFill="background1" w:themeFillShade="F2"/>
            <w:noWrap/>
            <w:vAlign w:val="bottom"/>
            <w:hideMark/>
          </w:tcPr>
          <w:p w14:paraId="2434652F"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0.2%</w:t>
            </w:r>
          </w:p>
        </w:tc>
        <w:tc>
          <w:tcPr>
            <w:tcW w:w="877" w:type="dxa"/>
            <w:tcBorders>
              <w:top w:val="nil"/>
              <w:left w:val="nil"/>
              <w:bottom w:val="single" w:sz="4" w:space="0" w:color="auto"/>
              <w:right w:val="single" w:sz="4" w:space="0" w:color="auto"/>
            </w:tcBorders>
            <w:shd w:val="clear" w:color="auto" w:fill="F2F2F2" w:themeFill="background1" w:themeFillShade="F2"/>
            <w:noWrap/>
            <w:vAlign w:val="bottom"/>
            <w:hideMark/>
          </w:tcPr>
          <w:p w14:paraId="091A83C9"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0.2%</w:t>
            </w:r>
          </w:p>
        </w:tc>
      </w:tr>
      <w:tr w:rsidR="00CC1ED2" w:rsidRPr="00CC1ED2" w14:paraId="7DE32CE1" w14:textId="77777777" w:rsidTr="00445C86">
        <w:trPr>
          <w:cantSplit/>
          <w:trHeight w:val="310"/>
        </w:trPr>
        <w:tc>
          <w:tcPr>
            <w:tcW w:w="3811" w:type="dxa"/>
            <w:tcBorders>
              <w:top w:val="nil"/>
              <w:left w:val="single" w:sz="4" w:space="0" w:color="auto"/>
              <w:bottom w:val="single" w:sz="4" w:space="0" w:color="auto"/>
              <w:right w:val="single" w:sz="4" w:space="0" w:color="auto"/>
            </w:tcBorders>
            <w:shd w:val="clear" w:color="auto" w:fill="auto"/>
            <w:noWrap/>
            <w:vAlign w:val="bottom"/>
            <w:hideMark/>
          </w:tcPr>
          <w:p w14:paraId="4967EA0F" w14:textId="77777777" w:rsidR="00CC1ED2" w:rsidRPr="00CC1ED2" w:rsidRDefault="00CC1ED2" w:rsidP="00CC1ED2">
            <w:pPr>
              <w:rPr>
                <w:rFonts w:ascii="Calibri" w:eastAsia="Times New Roman" w:hAnsi="Calibri" w:cs="Calibri"/>
                <w:color w:val="000000"/>
              </w:rPr>
            </w:pPr>
            <w:r w:rsidRPr="00CC1ED2">
              <w:rPr>
                <w:rFonts w:ascii="Calibri" w:eastAsia="Times New Roman" w:hAnsi="Calibri" w:cs="Calibri"/>
                <w:color w:val="000000"/>
                <w:szCs w:val="21"/>
              </w:rPr>
              <w:t>Race: Asian</w:t>
            </w:r>
          </w:p>
        </w:tc>
        <w:tc>
          <w:tcPr>
            <w:tcW w:w="1060" w:type="dxa"/>
            <w:tcBorders>
              <w:top w:val="nil"/>
              <w:left w:val="nil"/>
              <w:bottom w:val="single" w:sz="4" w:space="0" w:color="auto"/>
              <w:right w:val="single" w:sz="4" w:space="0" w:color="auto"/>
            </w:tcBorders>
            <w:shd w:val="clear" w:color="auto" w:fill="auto"/>
            <w:noWrap/>
            <w:vAlign w:val="bottom"/>
            <w:hideMark/>
          </w:tcPr>
          <w:p w14:paraId="328B281A"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3.4%</w:t>
            </w:r>
          </w:p>
        </w:tc>
        <w:tc>
          <w:tcPr>
            <w:tcW w:w="877" w:type="dxa"/>
            <w:tcBorders>
              <w:top w:val="nil"/>
              <w:left w:val="nil"/>
              <w:bottom w:val="single" w:sz="4" w:space="0" w:color="auto"/>
              <w:right w:val="single" w:sz="4" w:space="0" w:color="auto"/>
            </w:tcBorders>
            <w:shd w:val="clear" w:color="auto" w:fill="auto"/>
            <w:noWrap/>
            <w:vAlign w:val="bottom"/>
            <w:hideMark/>
          </w:tcPr>
          <w:p w14:paraId="1F8E4171"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3.3%</w:t>
            </w:r>
          </w:p>
        </w:tc>
        <w:tc>
          <w:tcPr>
            <w:tcW w:w="877" w:type="dxa"/>
            <w:tcBorders>
              <w:top w:val="nil"/>
              <w:left w:val="nil"/>
              <w:bottom w:val="single" w:sz="4" w:space="0" w:color="auto"/>
              <w:right w:val="single" w:sz="4" w:space="0" w:color="auto"/>
            </w:tcBorders>
            <w:shd w:val="clear" w:color="auto" w:fill="auto"/>
            <w:noWrap/>
            <w:vAlign w:val="bottom"/>
            <w:hideMark/>
          </w:tcPr>
          <w:p w14:paraId="2F715748"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2.9%</w:t>
            </w:r>
          </w:p>
        </w:tc>
        <w:tc>
          <w:tcPr>
            <w:tcW w:w="1516" w:type="dxa"/>
            <w:tcBorders>
              <w:top w:val="nil"/>
              <w:left w:val="nil"/>
              <w:bottom w:val="single" w:sz="4" w:space="0" w:color="auto"/>
              <w:right w:val="single" w:sz="4" w:space="0" w:color="auto"/>
            </w:tcBorders>
            <w:shd w:val="clear" w:color="auto" w:fill="F2F2F2" w:themeFill="background1" w:themeFillShade="F2"/>
            <w:noWrap/>
            <w:vAlign w:val="bottom"/>
            <w:hideMark/>
          </w:tcPr>
          <w:p w14:paraId="2A2E26B8"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3.5%</w:t>
            </w:r>
          </w:p>
        </w:tc>
        <w:tc>
          <w:tcPr>
            <w:tcW w:w="877" w:type="dxa"/>
            <w:tcBorders>
              <w:top w:val="nil"/>
              <w:left w:val="nil"/>
              <w:bottom w:val="single" w:sz="4" w:space="0" w:color="auto"/>
              <w:right w:val="single" w:sz="4" w:space="0" w:color="auto"/>
            </w:tcBorders>
            <w:shd w:val="clear" w:color="auto" w:fill="F2F2F2" w:themeFill="background1" w:themeFillShade="F2"/>
            <w:noWrap/>
            <w:vAlign w:val="bottom"/>
            <w:hideMark/>
          </w:tcPr>
          <w:p w14:paraId="47903836"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3.4%</w:t>
            </w:r>
          </w:p>
        </w:tc>
        <w:tc>
          <w:tcPr>
            <w:tcW w:w="877" w:type="dxa"/>
            <w:tcBorders>
              <w:top w:val="nil"/>
              <w:left w:val="nil"/>
              <w:bottom w:val="single" w:sz="4" w:space="0" w:color="auto"/>
              <w:right w:val="single" w:sz="4" w:space="0" w:color="auto"/>
            </w:tcBorders>
            <w:shd w:val="clear" w:color="auto" w:fill="F2F2F2" w:themeFill="background1" w:themeFillShade="F2"/>
            <w:noWrap/>
            <w:vAlign w:val="bottom"/>
            <w:hideMark/>
          </w:tcPr>
          <w:p w14:paraId="02C94185"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3.5%</w:t>
            </w:r>
          </w:p>
        </w:tc>
      </w:tr>
      <w:tr w:rsidR="00CC1ED2" w:rsidRPr="00CC1ED2" w14:paraId="1BAB6FD5" w14:textId="77777777" w:rsidTr="00445C86">
        <w:trPr>
          <w:cantSplit/>
          <w:trHeight w:val="310"/>
        </w:trPr>
        <w:tc>
          <w:tcPr>
            <w:tcW w:w="3811" w:type="dxa"/>
            <w:tcBorders>
              <w:top w:val="nil"/>
              <w:left w:val="single" w:sz="4" w:space="0" w:color="auto"/>
              <w:bottom w:val="single" w:sz="4" w:space="0" w:color="auto"/>
              <w:right w:val="single" w:sz="4" w:space="0" w:color="auto"/>
            </w:tcBorders>
            <w:shd w:val="clear" w:color="auto" w:fill="auto"/>
            <w:noWrap/>
            <w:vAlign w:val="bottom"/>
            <w:hideMark/>
          </w:tcPr>
          <w:p w14:paraId="0F3DC255" w14:textId="77777777" w:rsidR="00CC1ED2" w:rsidRPr="00CC1ED2" w:rsidRDefault="00CC1ED2" w:rsidP="00CC1ED2">
            <w:pPr>
              <w:rPr>
                <w:rFonts w:ascii="Calibri" w:eastAsia="Times New Roman" w:hAnsi="Calibri" w:cs="Calibri"/>
                <w:color w:val="000000"/>
              </w:rPr>
            </w:pPr>
            <w:r w:rsidRPr="00CC1ED2">
              <w:rPr>
                <w:rFonts w:ascii="Calibri" w:eastAsia="Times New Roman" w:hAnsi="Calibri" w:cs="Calibri"/>
                <w:color w:val="000000"/>
                <w:szCs w:val="21"/>
              </w:rPr>
              <w:t>Race: Black or African American</w:t>
            </w:r>
          </w:p>
        </w:tc>
        <w:tc>
          <w:tcPr>
            <w:tcW w:w="1060" w:type="dxa"/>
            <w:tcBorders>
              <w:top w:val="nil"/>
              <w:left w:val="nil"/>
              <w:bottom w:val="single" w:sz="4" w:space="0" w:color="auto"/>
              <w:right w:val="single" w:sz="4" w:space="0" w:color="auto"/>
            </w:tcBorders>
            <w:shd w:val="clear" w:color="auto" w:fill="auto"/>
            <w:noWrap/>
            <w:vAlign w:val="bottom"/>
            <w:hideMark/>
          </w:tcPr>
          <w:p w14:paraId="4F54F465"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6.6%</w:t>
            </w:r>
          </w:p>
        </w:tc>
        <w:tc>
          <w:tcPr>
            <w:tcW w:w="877" w:type="dxa"/>
            <w:tcBorders>
              <w:top w:val="nil"/>
              <w:left w:val="nil"/>
              <w:bottom w:val="single" w:sz="4" w:space="0" w:color="auto"/>
              <w:right w:val="single" w:sz="4" w:space="0" w:color="auto"/>
            </w:tcBorders>
            <w:shd w:val="clear" w:color="auto" w:fill="auto"/>
            <w:noWrap/>
            <w:vAlign w:val="bottom"/>
            <w:hideMark/>
          </w:tcPr>
          <w:p w14:paraId="0930A568"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7.1%</w:t>
            </w:r>
          </w:p>
        </w:tc>
        <w:tc>
          <w:tcPr>
            <w:tcW w:w="877" w:type="dxa"/>
            <w:tcBorders>
              <w:top w:val="nil"/>
              <w:left w:val="nil"/>
              <w:bottom w:val="single" w:sz="4" w:space="0" w:color="auto"/>
              <w:right w:val="single" w:sz="4" w:space="0" w:color="auto"/>
            </w:tcBorders>
            <w:shd w:val="clear" w:color="auto" w:fill="auto"/>
            <w:noWrap/>
            <w:vAlign w:val="bottom"/>
            <w:hideMark/>
          </w:tcPr>
          <w:p w14:paraId="2A462AAC"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6.9%</w:t>
            </w:r>
          </w:p>
        </w:tc>
        <w:tc>
          <w:tcPr>
            <w:tcW w:w="1516" w:type="dxa"/>
            <w:tcBorders>
              <w:top w:val="nil"/>
              <w:left w:val="nil"/>
              <w:bottom w:val="single" w:sz="4" w:space="0" w:color="auto"/>
              <w:right w:val="single" w:sz="4" w:space="0" w:color="auto"/>
            </w:tcBorders>
            <w:shd w:val="clear" w:color="auto" w:fill="F2F2F2" w:themeFill="background1" w:themeFillShade="F2"/>
            <w:noWrap/>
            <w:vAlign w:val="bottom"/>
            <w:hideMark/>
          </w:tcPr>
          <w:p w14:paraId="60DFE28C"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3.9%</w:t>
            </w:r>
          </w:p>
        </w:tc>
        <w:tc>
          <w:tcPr>
            <w:tcW w:w="877" w:type="dxa"/>
            <w:tcBorders>
              <w:top w:val="nil"/>
              <w:left w:val="nil"/>
              <w:bottom w:val="single" w:sz="4" w:space="0" w:color="auto"/>
              <w:right w:val="single" w:sz="4" w:space="0" w:color="auto"/>
            </w:tcBorders>
            <w:shd w:val="clear" w:color="auto" w:fill="F2F2F2" w:themeFill="background1" w:themeFillShade="F2"/>
            <w:noWrap/>
            <w:vAlign w:val="bottom"/>
            <w:hideMark/>
          </w:tcPr>
          <w:p w14:paraId="0802FB71"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3.8%</w:t>
            </w:r>
          </w:p>
        </w:tc>
        <w:tc>
          <w:tcPr>
            <w:tcW w:w="877" w:type="dxa"/>
            <w:tcBorders>
              <w:top w:val="nil"/>
              <w:left w:val="nil"/>
              <w:bottom w:val="single" w:sz="4" w:space="0" w:color="auto"/>
              <w:right w:val="single" w:sz="4" w:space="0" w:color="auto"/>
            </w:tcBorders>
            <w:shd w:val="clear" w:color="auto" w:fill="F2F2F2" w:themeFill="background1" w:themeFillShade="F2"/>
            <w:noWrap/>
            <w:vAlign w:val="bottom"/>
            <w:hideMark/>
          </w:tcPr>
          <w:p w14:paraId="7574C4B6"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4.3%</w:t>
            </w:r>
          </w:p>
        </w:tc>
      </w:tr>
      <w:tr w:rsidR="00CC1ED2" w:rsidRPr="00CC1ED2" w14:paraId="70DBE338" w14:textId="77777777" w:rsidTr="00445C86">
        <w:trPr>
          <w:cantSplit/>
          <w:trHeight w:val="310"/>
        </w:trPr>
        <w:tc>
          <w:tcPr>
            <w:tcW w:w="3811" w:type="dxa"/>
            <w:tcBorders>
              <w:top w:val="nil"/>
              <w:left w:val="single" w:sz="4" w:space="0" w:color="auto"/>
              <w:bottom w:val="single" w:sz="4" w:space="0" w:color="auto"/>
              <w:right w:val="single" w:sz="4" w:space="0" w:color="auto"/>
            </w:tcBorders>
            <w:shd w:val="clear" w:color="auto" w:fill="auto"/>
            <w:noWrap/>
            <w:vAlign w:val="bottom"/>
            <w:hideMark/>
          </w:tcPr>
          <w:p w14:paraId="1AEDFFA5" w14:textId="77777777" w:rsidR="00CC1ED2" w:rsidRPr="00CC1ED2" w:rsidRDefault="00CC1ED2" w:rsidP="00CC1ED2">
            <w:pPr>
              <w:rPr>
                <w:rFonts w:ascii="Calibri" w:eastAsia="Times New Roman" w:hAnsi="Calibri" w:cs="Calibri"/>
                <w:color w:val="000000"/>
              </w:rPr>
            </w:pPr>
            <w:r w:rsidRPr="00CC1ED2">
              <w:rPr>
                <w:rFonts w:ascii="Calibri" w:eastAsia="Times New Roman" w:hAnsi="Calibri" w:cs="Calibri"/>
                <w:color w:val="000000"/>
                <w:szCs w:val="21"/>
              </w:rPr>
              <w:t>Race: Declined</w:t>
            </w:r>
          </w:p>
        </w:tc>
        <w:tc>
          <w:tcPr>
            <w:tcW w:w="1060" w:type="dxa"/>
            <w:tcBorders>
              <w:top w:val="nil"/>
              <w:left w:val="nil"/>
              <w:bottom w:val="single" w:sz="4" w:space="0" w:color="auto"/>
              <w:right w:val="single" w:sz="4" w:space="0" w:color="auto"/>
            </w:tcBorders>
            <w:shd w:val="clear" w:color="auto" w:fill="auto"/>
            <w:noWrap/>
            <w:vAlign w:val="bottom"/>
            <w:hideMark/>
          </w:tcPr>
          <w:p w14:paraId="3775186F"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1.1%</w:t>
            </w:r>
          </w:p>
        </w:tc>
        <w:tc>
          <w:tcPr>
            <w:tcW w:w="877" w:type="dxa"/>
            <w:tcBorders>
              <w:top w:val="nil"/>
              <w:left w:val="nil"/>
              <w:bottom w:val="single" w:sz="4" w:space="0" w:color="auto"/>
              <w:right w:val="single" w:sz="4" w:space="0" w:color="auto"/>
            </w:tcBorders>
            <w:shd w:val="clear" w:color="auto" w:fill="auto"/>
            <w:noWrap/>
            <w:vAlign w:val="bottom"/>
            <w:hideMark/>
          </w:tcPr>
          <w:p w14:paraId="22373CB5"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1.1%</w:t>
            </w:r>
          </w:p>
        </w:tc>
        <w:tc>
          <w:tcPr>
            <w:tcW w:w="877" w:type="dxa"/>
            <w:tcBorders>
              <w:top w:val="nil"/>
              <w:left w:val="nil"/>
              <w:bottom w:val="single" w:sz="4" w:space="0" w:color="auto"/>
              <w:right w:val="single" w:sz="4" w:space="0" w:color="auto"/>
            </w:tcBorders>
            <w:shd w:val="clear" w:color="auto" w:fill="auto"/>
            <w:noWrap/>
            <w:vAlign w:val="bottom"/>
            <w:hideMark/>
          </w:tcPr>
          <w:p w14:paraId="3C20B230"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1.4%</w:t>
            </w:r>
          </w:p>
        </w:tc>
        <w:tc>
          <w:tcPr>
            <w:tcW w:w="1516" w:type="dxa"/>
            <w:tcBorders>
              <w:top w:val="nil"/>
              <w:left w:val="nil"/>
              <w:bottom w:val="single" w:sz="4" w:space="0" w:color="auto"/>
              <w:right w:val="single" w:sz="4" w:space="0" w:color="auto"/>
            </w:tcBorders>
            <w:shd w:val="clear" w:color="auto" w:fill="F2F2F2" w:themeFill="background1" w:themeFillShade="F2"/>
            <w:noWrap/>
            <w:vAlign w:val="bottom"/>
            <w:hideMark/>
          </w:tcPr>
          <w:p w14:paraId="4D60AB63"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1.1%</w:t>
            </w:r>
          </w:p>
        </w:tc>
        <w:tc>
          <w:tcPr>
            <w:tcW w:w="877" w:type="dxa"/>
            <w:tcBorders>
              <w:top w:val="nil"/>
              <w:left w:val="nil"/>
              <w:bottom w:val="single" w:sz="4" w:space="0" w:color="auto"/>
              <w:right w:val="single" w:sz="4" w:space="0" w:color="auto"/>
            </w:tcBorders>
            <w:shd w:val="clear" w:color="auto" w:fill="F2F2F2" w:themeFill="background1" w:themeFillShade="F2"/>
            <w:noWrap/>
            <w:vAlign w:val="bottom"/>
            <w:hideMark/>
          </w:tcPr>
          <w:p w14:paraId="109BC78A"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1.2%</w:t>
            </w:r>
          </w:p>
        </w:tc>
        <w:tc>
          <w:tcPr>
            <w:tcW w:w="877" w:type="dxa"/>
            <w:tcBorders>
              <w:top w:val="nil"/>
              <w:left w:val="nil"/>
              <w:bottom w:val="single" w:sz="4" w:space="0" w:color="auto"/>
              <w:right w:val="single" w:sz="4" w:space="0" w:color="auto"/>
            </w:tcBorders>
            <w:shd w:val="clear" w:color="auto" w:fill="F2F2F2" w:themeFill="background1" w:themeFillShade="F2"/>
            <w:noWrap/>
            <w:vAlign w:val="bottom"/>
            <w:hideMark/>
          </w:tcPr>
          <w:p w14:paraId="4342B30D"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1.3%</w:t>
            </w:r>
          </w:p>
        </w:tc>
      </w:tr>
      <w:tr w:rsidR="00CC1ED2" w:rsidRPr="00CC1ED2" w14:paraId="4C0A5CA0" w14:textId="77777777" w:rsidTr="00445C86">
        <w:trPr>
          <w:cantSplit/>
          <w:trHeight w:val="310"/>
        </w:trPr>
        <w:tc>
          <w:tcPr>
            <w:tcW w:w="3811" w:type="dxa"/>
            <w:tcBorders>
              <w:top w:val="nil"/>
              <w:left w:val="single" w:sz="4" w:space="0" w:color="auto"/>
              <w:bottom w:val="single" w:sz="4" w:space="0" w:color="auto"/>
              <w:right w:val="single" w:sz="4" w:space="0" w:color="auto"/>
            </w:tcBorders>
            <w:shd w:val="clear" w:color="auto" w:fill="auto"/>
            <w:noWrap/>
            <w:vAlign w:val="bottom"/>
            <w:hideMark/>
          </w:tcPr>
          <w:p w14:paraId="3EA8D1F5" w14:textId="77777777" w:rsidR="00CC1ED2" w:rsidRPr="00CC1ED2" w:rsidRDefault="00CC1ED2" w:rsidP="00CC1ED2">
            <w:pPr>
              <w:rPr>
                <w:rFonts w:ascii="Calibri" w:eastAsia="Times New Roman" w:hAnsi="Calibri" w:cs="Calibri"/>
                <w:color w:val="000000"/>
              </w:rPr>
            </w:pPr>
            <w:r w:rsidRPr="00CC1ED2">
              <w:rPr>
                <w:rFonts w:ascii="Calibri" w:eastAsia="Times New Roman" w:hAnsi="Calibri" w:cs="Calibri"/>
                <w:color w:val="000000"/>
                <w:szCs w:val="21"/>
              </w:rPr>
              <w:t>Race: Native Hawaiian/Other Pacific Islander</w:t>
            </w:r>
          </w:p>
        </w:tc>
        <w:tc>
          <w:tcPr>
            <w:tcW w:w="1060" w:type="dxa"/>
            <w:tcBorders>
              <w:top w:val="nil"/>
              <w:left w:val="nil"/>
              <w:bottom w:val="single" w:sz="4" w:space="0" w:color="auto"/>
              <w:right w:val="single" w:sz="4" w:space="0" w:color="auto"/>
            </w:tcBorders>
            <w:shd w:val="clear" w:color="auto" w:fill="auto"/>
            <w:noWrap/>
            <w:vAlign w:val="bottom"/>
            <w:hideMark/>
          </w:tcPr>
          <w:p w14:paraId="6D8B6C28"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0.1%</w:t>
            </w:r>
          </w:p>
        </w:tc>
        <w:tc>
          <w:tcPr>
            <w:tcW w:w="877" w:type="dxa"/>
            <w:tcBorders>
              <w:top w:val="nil"/>
              <w:left w:val="nil"/>
              <w:bottom w:val="single" w:sz="4" w:space="0" w:color="auto"/>
              <w:right w:val="single" w:sz="4" w:space="0" w:color="auto"/>
            </w:tcBorders>
            <w:shd w:val="clear" w:color="auto" w:fill="auto"/>
            <w:noWrap/>
            <w:vAlign w:val="bottom"/>
            <w:hideMark/>
          </w:tcPr>
          <w:p w14:paraId="18C137AA"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0.1%</w:t>
            </w:r>
          </w:p>
        </w:tc>
        <w:tc>
          <w:tcPr>
            <w:tcW w:w="877" w:type="dxa"/>
            <w:tcBorders>
              <w:top w:val="nil"/>
              <w:left w:val="nil"/>
              <w:bottom w:val="single" w:sz="4" w:space="0" w:color="auto"/>
              <w:right w:val="single" w:sz="4" w:space="0" w:color="auto"/>
            </w:tcBorders>
            <w:shd w:val="clear" w:color="auto" w:fill="auto"/>
            <w:noWrap/>
            <w:vAlign w:val="bottom"/>
            <w:hideMark/>
          </w:tcPr>
          <w:p w14:paraId="4781356C"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0.1%</w:t>
            </w:r>
          </w:p>
        </w:tc>
        <w:tc>
          <w:tcPr>
            <w:tcW w:w="1516" w:type="dxa"/>
            <w:tcBorders>
              <w:top w:val="nil"/>
              <w:left w:val="nil"/>
              <w:bottom w:val="single" w:sz="4" w:space="0" w:color="auto"/>
              <w:right w:val="single" w:sz="4" w:space="0" w:color="auto"/>
            </w:tcBorders>
            <w:shd w:val="clear" w:color="auto" w:fill="F2F2F2" w:themeFill="background1" w:themeFillShade="F2"/>
            <w:noWrap/>
            <w:vAlign w:val="bottom"/>
            <w:hideMark/>
          </w:tcPr>
          <w:p w14:paraId="42EB40B5"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0.1%</w:t>
            </w:r>
          </w:p>
        </w:tc>
        <w:tc>
          <w:tcPr>
            <w:tcW w:w="877" w:type="dxa"/>
            <w:tcBorders>
              <w:top w:val="nil"/>
              <w:left w:val="nil"/>
              <w:bottom w:val="single" w:sz="4" w:space="0" w:color="auto"/>
              <w:right w:val="single" w:sz="4" w:space="0" w:color="auto"/>
            </w:tcBorders>
            <w:shd w:val="clear" w:color="auto" w:fill="F2F2F2" w:themeFill="background1" w:themeFillShade="F2"/>
            <w:noWrap/>
            <w:vAlign w:val="bottom"/>
            <w:hideMark/>
          </w:tcPr>
          <w:p w14:paraId="561E3CBD"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0.1%</w:t>
            </w:r>
          </w:p>
        </w:tc>
        <w:tc>
          <w:tcPr>
            <w:tcW w:w="877" w:type="dxa"/>
            <w:tcBorders>
              <w:top w:val="nil"/>
              <w:left w:val="nil"/>
              <w:bottom w:val="single" w:sz="4" w:space="0" w:color="auto"/>
              <w:right w:val="single" w:sz="4" w:space="0" w:color="auto"/>
            </w:tcBorders>
            <w:shd w:val="clear" w:color="auto" w:fill="F2F2F2" w:themeFill="background1" w:themeFillShade="F2"/>
            <w:noWrap/>
            <w:vAlign w:val="bottom"/>
            <w:hideMark/>
          </w:tcPr>
          <w:p w14:paraId="610D0875"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0.1%</w:t>
            </w:r>
          </w:p>
        </w:tc>
      </w:tr>
      <w:tr w:rsidR="00CC1ED2" w:rsidRPr="00CC1ED2" w14:paraId="2860CC71" w14:textId="77777777" w:rsidTr="00445C86">
        <w:trPr>
          <w:cantSplit/>
          <w:trHeight w:val="310"/>
        </w:trPr>
        <w:tc>
          <w:tcPr>
            <w:tcW w:w="3811" w:type="dxa"/>
            <w:tcBorders>
              <w:top w:val="nil"/>
              <w:left w:val="single" w:sz="4" w:space="0" w:color="auto"/>
              <w:bottom w:val="single" w:sz="4" w:space="0" w:color="auto"/>
              <w:right w:val="single" w:sz="4" w:space="0" w:color="auto"/>
            </w:tcBorders>
            <w:shd w:val="clear" w:color="auto" w:fill="auto"/>
            <w:noWrap/>
            <w:vAlign w:val="bottom"/>
            <w:hideMark/>
          </w:tcPr>
          <w:p w14:paraId="44904416" w14:textId="77777777" w:rsidR="00CC1ED2" w:rsidRPr="00CC1ED2" w:rsidRDefault="00CC1ED2" w:rsidP="00CC1ED2">
            <w:pPr>
              <w:rPr>
                <w:rFonts w:ascii="Calibri" w:eastAsia="Times New Roman" w:hAnsi="Calibri" w:cs="Calibri"/>
                <w:color w:val="000000"/>
              </w:rPr>
            </w:pPr>
            <w:r w:rsidRPr="00CC1ED2">
              <w:rPr>
                <w:rFonts w:ascii="Calibri" w:eastAsia="Times New Roman" w:hAnsi="Calibri" w:cs="Calibri"/>
                <w:color w:val="000000"/>
                <w:szCs w:val="21"/>
              </w:rPr>
              <w:lastRenderedPageBreak/>
              <w:t>Race: Other/Unknown</w:t>
            </w:r>
          </w:p>
        </w:tc>
        <w:tc>
          <w:tcPr>
            <w:tcW w:w="1060" w:type="dxa"/>
            <w:tcBorders>
              <w:top w:val="nil"/>
              <w:left w:val="nil"/>
              <w:bottom w:val="single" w:sz="4" w:space="0" w:color="auto"/>
              <w:right w:val="single" w:sz="4" w:space="0" w:color="auto"/>
            </w:tcBorders>
            <w:shd w:val="clear" w:color="auto" w:fill="auto"/>
            <w:noWrap/>
            <w:vAlign w:val="bottom"/>
            <w:hideMark/>
          </w:tcPr>
          <w:p w14:paraId="6D90D149"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14.6%</w:t>
            </w:r>
          </w:p>
        </w:tc>
        <w:tc>
          <w:tcPr>
            <w:tcW w:w="877" w:type="dxa"/>
            <w:tcBorders>
              <w:top w:val="nil"/>
              <w:left w:val="nil"/>
              <w:bottom w:val="single" w:sz="4" w:space="0" w:color="auto"/>
              <w:right w:val="single" w:sz="4" w:space="0" w:color="auto"/>
            </w:tcBorders>
            <w:shd w:val="clear" w:color="auto" w:fill="auto"/>
            <w:noWrap/>
            <w:vAlign w:val="bottom"/>
            <w:hideMark/>
          </w:tcPr>
          <w:p w14:paraId="67B9E0CB"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15.3%</w:t>
            </w:r>
          </w:p>
        </w:tc>
        <w:tc>
          <w:tcPr>
            <w:tcW w:w="877" w:type="dxa"/>
            <w:tcBorders>
              <w:top w:val="nil"/>
              <w:left w:val="nil"/>
              <w:bottom w:val="single" w:sz="4" w:space="0" w:color="auto"/>
              <w:right w:val="single" w:sz="4" w:space="0" w:color="auto"/>
            </w:tcBorders>
            <w:shd w:val="clear" w:color="auto" w:fill="auto"/>
            <w:noWrap/>
            <w:vAlign w:val="bottom"/>
            <w:hideMark/>
          </w:tcPr>
          <w:p w14:paraId="60F1AE93"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14.8%</w:t>
            </w:r>
          </w:p>
        </w:tc>
        <w:tc>
          <w:tcPr>
            <w:tcW w:w="1516" w:type="dxa"/>
            <w:tcBorders>
              <w:top w:val="nil"/>
              <w:left w:val="nil"/>
              <w:bottom w:val="single" w:sz="4" w:space="0" w:color="auto"/>
              <w:right w:val="single" w:sz="4" w:space="0" w:color="auto"/>
            </w:tcBorders>
            <w:shd w:val="clear" w:color="auto" w:fill="F2F2F2" w:themeFill="background1" w:themeFillShade="F2"/>
            <w:noWrap/>
            <w:vAlign w:val="bottom"/>
            <w:hideMark/>
          </w:tcPr>
          <w:p w14:paraId="32C32DA5"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rPr>
              <w:t>9.1%</w:t>
            </w:r>
          </w:p>
        </w:tc>
        <w:tc>
          <w:tcPr>
            <w:tcW w:w="877" w:type="dxa"/>
            <w:tcBorders>
              <w:top w:val="nil"/>
              <w:left w:val="nil"/>
              <w:bottom w:val="single" w:sz="4" w:space="0" w:color="auto"/>
              <w:right w:val="single" w:sz="4" w:space="0" w:color="auto"/>
            </w:tcBorders>
            <w:shd w:val="clear" w:color="auto" w:fill="F2F2F2" w:themeFill="background1" w:themeFillShade="F2"/>
            <w:noWrap/>
            <w:vAlign w:val="bottom"/>
            <w:hideMark/>
          </w:tcPr>
          <w:p w14:paraId="04BAF088"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11.3%</w:t>
            </w:r>
          </w:p>
        </w:tc>
        <w:tc>
          <w:tcPr>
            <w:tcW w:w="877" w:type="dxa"/>
            <w:tcBorders>
              <w:top w:val="nil"/>
              <w:left w:val="nil"/>
              <w:bottom w:val="single" w:sz="4" w:space="0" w:color="auto"/>
              <w:right w:val="single" w:sz="4" w:space="0" w:color="auto"/>
            </w:tcBorders>
            <w:shd w:val="clear" w:color="auto" w:fill="F2F2F2" w:themeFill="background1" w:themeFillShade="F2"/>
            <w:noWrap/>
            <w:vAlign w:val="bottom"/>
            <w:hideMark/>
          </w:tcPr>
          <w:p w14:paraId="12AA3FDD"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11.9%</w:t>
            </w:r>
          </w:p>
        </w:tc>
      </w:tr>
      <w:tr w:rsidR="00CC1ED2" w:rsidRPr="00CC1ED2" w14:paraId="4F64827F" w14:textId="77777777" w:rsidTr="00445C86">
        <w:trPr>
          <w:cantSplit/>
          <w:trHeight w:val="310"/>
        </w:trPr>
        <w:tc>
          <w:tcPr>
            <w:tcW w:w="3811" w:type="dxa"/>
            <w:tcBorders>
              <w:top w:val="nil"/>
              <w:left w:val="single" w:sz="4" w:space="0" w:color="auto"/>
              <w:bottom w:val="single" w:sz="4" w:space="0" w:color="auto"/>
              <w:right w:val="single" w:sz="4" w:space="0" w:color="auto"/>
            </w:tcBorders>
            <w:shd w:val="clear" w:color="auto" w:fill="auto"/>
            <w:noWrap/>
            <w:vAlign w:val="bottom"/>
            <w:hideMark/>
          </w:tcPr>
          <w:p w14:paraId="248FC5A6" w14:textId="77777777" w:rsidR="00CC1ED2" w:rsidRPr="00CC1ED2" w:rsidRDefault="00CC1ED2" w:rsidP="00CC1ED2">
            <w:pPr>
              <w:rPr>
                <w:rFonts w:ascii="Calibri" w:eastAsia="Times New Roman" w:hAnsi="Calibri" w:cs="Calibri"/>
                <w:color w:val="000000"/>
              </w:rPr>
            </w:pPr>
            <w:r w:rsidRPr="00CC1ED2">
              <w:rPr>
                <w:rFonts w:ascii="Calibri" w:eastAsia="Times New Roman" w:hAnsi="Calibri" w:cs="Calibri"/>
                <w:color w:val="000000"/>
                <w:szCs w:val="21"/>
              </w:rPr>
              <w:t>Race: White</w:t>
            </w:r>
          </w:p>
        </w:tc>
        <w:tc>
          <w:tcPr>
            <w:tcW w:w="1060" w:type="dxa"/>
            <w:tcBorders>
              <w:top w:val="nil"/>
              <w:left w:val="nil"/>
              <w:bottom w:val="single" w:sz="4" w:space="0" w:color="auto"/>
              <w:right w:val="single" w:sz="4" w:space="0" w:color="auto"/>
            </w:tcBorders>
            <w:shd w:val="clear" w:color="auto" w:fill="auto"/>
            <w:noWrap/>
            <w:vAlign w:val="bottom"/>
            <w:hideMark/>
          </w:tcPr>
          <w:p w14:paraId="3A9E266E"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74.0%</w:t>
            </w:r>
          </w:p>
        </w:tc>
        <w:tc>
          <w:tcPr>
            <w:tcW w:w="877" w:type="dxa"/>
            <w:tcBorders>
              <w:top w:val="nil"/>
              <w:left w:val="nil"/>
              <w:bottom w:val="single" w:sz="4" w:space="0" w:color="auto"/>
              <w:right w:val="single" w:sz="4" w:space="0" w:color="auto"/>
            </w:tcBorders>
            <w:shd w:val="clear" w:color="auto" w:fill="auto"/>
            <w:noWrap/>
            <w:vAlign w:val="bottom"/>
            <w:hideMark/>
          </w:tcPr>
          <w:p w14:paraId="60351B7B"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72.8%</w:t>
            </w:r>
          </w:p>
        </w:tc>
        <w:tc>
          <w:tcPr>
            <w:tcW w:w="877" w:type="dxa"/>
            <w:tcBorders>
              <w:top w:val="nil"/>
              <w:left w:val="nil"/>
              <w:bottom w:val="single" w:sz="4" w:space="0" w:color="auto"/>
              <w:right w:val="single" w:sz="4" w:space="0" w:color="auto"/>
            </w:tcBorders>
            <w:shd w:val="clear" w:color="auto" w:fill="auto"/>
            <w:noWrap/>
            <w:vAlign w:val="bottom"/>
            <w:hideMark/>
          </w:tcPr>
          <w:p w14:paraId="706C2F7F"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73.5%</w:t>
            </w:r>
          </w:p>
        </w:tc>
        <w:tc>
          <w:tcPr>
            <w:tcW w:w="1516" w:type="dxa"/>
            <w:tcBorders>
              <w:top w:val="nil"/>
              <w:left w:val="nil"/>
              <w:bottom w:val="single" w:sz="4" w:space="0" w:color="auto"/>
              <w:right w:val="single" w:sz="4" w:space="0" w:color="auto"/>
            </w:tcBorders>
            <w:shd w:val="clear" w:color="auto" w:fill="F2F2F2" w:themeFill="background1" w:themeFillShade="F2"/>
            <w:noWrap/>
            <w:vAlign w:val="bottom"/>
            <w:hideMark/>
          </w:tcPr>
          <w:p w14:paraId="016717F9"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rPr>
              <w:t>82.2%</w:t>
            </w:r>
          </w:p>
        </w:tc>
        <w:tc>
          <w:tcPr>
            <w:tcW w:w="877" w:type="dxa"/>
            <w:tcBorders>
              <w:top w:val="nil"/>
              <w:left w:val="nil"/>
              <w:bottom w:val="single" w:sz="4" w:space="0" w:color="auto"/>
              <w:right w:val="single" w:sz="4" w:space="0" w:color="auto"/>
            </w:tcBorders>
            <w:shd w:val="clear" w:color="auto" w:fill="F2F2F2" w:themeFill="background1" w:themeFillShade="F2"/>
            <w:noWrap/>
            <w:vAlign w:val="bottom"/>
            <w:hideMark/>
          </w:tcPr>
          <w:p w14:paraId="6B0F503F"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79.9%</w:t>
            </w:r>
          </w:p>
        </w:tc>
        <w:tc>
          <w:tcPr>
            <w:tcW w:w="877" w:type="dxa"/>
            <w:tcBorders>
              <w:top w:val="nil"/>
              <w:left w:val="nil"/>
              <w:bottom w:val="single" w:sz="4" w:space="0" w:color="auto"/>
              <w:right w:val="single" w:sz="4" w:space="0" w:color="auto"/>
            </w:tcBorders>
            <w:shd w:val="clear" w:color="auto" w:fill="F2F2F2" w:themeFill="background1" w:themeFillShade="F2"/>
            <w:noWrap/>
            <w:vAlign w:val="bottom"/>
            <w:hideMark/>
          </w:tcPr>
          <w:p w14:paraId="458661D8"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78.8%</w:t>
            </w:r>
          </w:p>
        </w:tc>
      </w:tr>
      <w:tr w:rsidR="00CC1ED2" w:rsidRPr="00CC1ED2" w14:paraId="38882F87" w14:textId="77777777" w:rsidTr="00445C86">
        <w:trPr>
          <w:cantSplit/>
          <w:trHeight w:val="310"/>
        </w:trPr>
        <w:tc>
          <w:tcPr>
            <w:tcW w:w="3811" w:type="dxa"/>
            <w:tcBorders>
              <w:top w:val="nil"/>
              <w:left w:val="single" w:sz="4" w:space="0" w:color="auto"/>
              <w:bottom w:val="single" w:sz="4" w:space="0" w:color="auto"/>
              <w:right w:val="single" w:sz="4" w:space="0" w:color="auto"/>
            </w:tcBorders>
            <w:shd w:val="clear" w:color="auto" w:fill="auto"/>
            <w:noWrap/>
            <w:vAlign w:val="bottom"/>
            <w:hideMark/>
          </w:tcPr>
          <w:p w14:paraId="5DEF129C" w14:textId="77777777" w:rsidR="00CC1ED2" w:rsidRPr="00CC1ED2" w:rsidRDefault="00CC1ED2" w:rsidP="00CC1ED2">
            <w:pPr>
              <w:rPr>
                <w:rFonts w:ascii="Calibri" w:eastAsia="Times New Roman" w:hAnsi="Calibri" w:cs="Calibri"/>
                <w:color w:val="000000"/>
              </w:rPr>
            </w:pPr>
            <w:r w:rsidRPr="00CC1ED2">
              <w:rPr>
                <w:rFonts w:ascii="Calibri" w:eastAsia="Times New Roman" w:hAnsi="Calibri" w:cs="Calibri"/>
                <w:color w:val="000000"/>
                <w:szCs w:val="21"/>
              </w:rPr>
              <w:t>Ethnicity: Decline to Answer</w:t>
            </w:r>
          </w:p>
        </w:tc>
        <w:tc>
          <w:tcPr>
            <w:tcW w:w="1060" w:type="dxa"/>
            <w:tcBorders>
              <w:top w:val="nil"/>
              <w:left w:val="nil"/>
              <w:bottom w:val="single" w:sz="4" w:space="0" w:color="auto"/>
              <w:right w:val="single" w:sz="4" w:space="0" w:color="auto"/>
            </w:tcBorders>
            <w:shd w:val="clear" w:color="auto" w:fill="auto"/>
            <w:noWrap/>
            <w:vAlign w:val="bottom"/>
            <w:hideMark/>
          </w:tcPr>
          <w:p w14:paraId="37A9C7A9"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1.6%</w:t>
            </w:r>
          </w:p>
        </w:tc>
        <w:tc>
          <w:tcPr>
            <w:tcW w:w="877" w:type="dxa"/>
            <w:tcBorders>
              <w:top w:val="nil"/>
              <w:left w:val="nil"/>
              <w:bottom w:val="single" w:sz="4" w:space="0" w:color="auto"/>
              <w:right w:val="single" w:sz="4" w:space="0" w:color="auto"/>
            </w:tcBorders>
            <w:shd w:val="clear" w:color="auto" w:fill="auto"/>
            <w:noWrap/>
            <w:vAlign w:val="bottom"/>
            <w:hideMark/>
          </w:tcPr>
          <w:p w14:paraId="075D61D5"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1.7%</w:t>
            </w:r>
          </w:p>
        </w:tc>
        <w:tc>
          <w:tcPr>
            <w:tcW w:w="877" w:type="dxa"/>
            <w:tcBorders>
              <w:top w:val="nil"/>
              <w:left w:val="nil"/>
              <w:bottom w:val="single" w:sz="4" w:space="0" w:color="auto"/>
              <w:right w:val="single" w:sz="4" w:space="0" w:color="auto"/>
            </w:tcBorders>
            <w:shd w:val="clear" w:color="auto" w:fill="auto"/>
            <w:noWrap/>
            <w:vAlign w:val="bottom"/>
            <w:hideMark/>
          </w:tcPr>
          <w:p w14:paraId="247EEE24"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2.0%</w:t>
            </w:r>
          </w:p>
        </w:tc>
        <w:tc>
          <w:tcPr>
            <w:tcW w:w="1516" w:type="dxa"/>
            <w:tcBorders>
              <w:top w:val="nil"/>
              <w:left w:val="nil"/>
              <w:bottom w:val="single" w:sz="4" w:space="0" w:color="auto"/>
              <w:right w:val="single" w:sz="4" w:space="0" w:color="auto"/>
            </w:tcBorders>
            <w:shd w:val="clear" w:color="auto" w:fill="F2F2F2" w:themeFill="background1" w:themeFillShade="F2"/>
            <w:noWrap/>
            <w:vAlign w:val="bottom"/>
            <w:hideMark/>
          </w:tcPr>
          <w:p w14:paraId="348292AD"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1.4%</w:t>
            </w:r>
          </w:p>
        </w:tc>
        <w:tc>
          <w:tcPr>
            <w:tcW w:w="877" w:type="dxa"/>
            <w:tcBorders>
              <w:top w:val="nil"/>
              <w:left w:val="nil"/>
              <w:bottom w:val="single" w:sz="4" w:space="0" w:color="auto"/>
              <w:right w:val="single" w:sz="4" w:space="0" w:color="auto"/>
            </w:tcBorders>
            <w:shd w:val="clear" w:color="auto" w:fill="F2F2F2" w:themeFill="background1" w:themeFillShade="F2"/>
            <w:noWrap/>
            <w:vAlign w:val="bottom"/>
            <w:hideMark/>
          </w:tcPr>
          <w:p w14:paraId="1041C826"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1.6%</w:t>
            </w:r>
          </w:p>
        </w:tc>
        <w:tc>
          <w:tcPr>
            <w:tcW w:w="877" w:type="dxa"/>
            <w:tcBorders>
              <w:top w:val="nil"/>
              <w:left w:val="nil"/>
              <w:bottom w:val="single" w:sz="4" w:space="0" w:color="auto"/>
              <w:right w:val="single" w:sz="4" w:space="0" w:color="auto"/>
            </w:tcBorders>
            <w:shd w:val="clear" w:color="auto" w:fill="F2F2F2" w:themeFill="background1" w:themeFillShade="F2"/>
            <w:noWrap/>
            <w:vAlign w:val="bottom"/>
            <w:hideMark/>
          </w:tcPr>
          <w:p w14:paraId="46A8105A"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1.7%</w:t>
            </w:r>
          </w:p>
        </w:tc>
      </w:tr>
      <w:tr w:rsidR="00CC1ED2" w:rsidRPr="00CC1ED2" w14:paraId="445B5053" w14:textId="77777777" w:rsidTr="00445C86">
        <w:trPr>
          <w:cantSplit/>
          <w:trHeight w:val="310"/>
        </w:trPr>
        <w:tc>
          <w:tcPr>
            <w:tcW w:w="3811" w:type="dxa"/>
            <w:tcBorders>
              <w:top w:val="nil"/>
              <w:left w:val="single" w:sz="4" w:space="0" w:color="auto"/>
              <w:bottom w:val="single" w:sz="4" w:space="0" w:color="auto"/>
              <w:right w:val="single" w:sz="4" w:space="0" w:color="auto"/>
            </w:tcBorders>
            <w:shd w:val="clear" w:color="auto" w:fill="auto"/>
            <w:noWrap/>
            <w:vAlign w:val="bottom"/>
            <w:hideMark/>
          </w:tcPr>
          <w:p w14:paraId="5B9417EC" w14:textId="77777777" w:rsidR="00CC1ED2" w:rsidRPr="00CC1ED2" w:rsidRDefault="00CC1ED2" w:rsidP="00CC1ED2">
            <w:pPr>
              <w:rPr>
                <w:rFonts w:ascii="Calibri" w:eastAsia="Times New Roman" w:hAnsi="Calibri" w:cs="Calibri"/>
                <w:color w:val="000000"/>
              </w:rPr>
            </w:pPr>
            <w:r w:rsidRPr="00CC1ED2">
              <w:rPr>
                <w:rFonts w:ascii="Calibri" w:eastAsia="Times New Roman" w:hAnsi="Calibri" w:cs="Calibri"/>
                <w:color w:val="000000"/>
                <w:szCs w:val="21"/>
              </w:rPr>
              <w:t>Ethnicity: Hispanic or Latino</w:t>
            </w:r>
          </w:p>
        </w:tc>
        <w:tc>
          <w:tcPr>
            <w:tcW w:w="1060" w:type="dxa"/>
            <w:tcBorders>
              <w:top w:val="nil"/>
              <w:left w:val="nil"/>
              <w:bottom w:val="single" w:sz="4" w:space="0" w:color="auto"/>
              <w:right w:val="single" w:sz="4" w:space="0" w:color="auto"/>
            </w:tcBorders>
            <w:shd w:val="clear" w:color="auto" w:fill="auto"/>
            <w:noWrap/>
            <w:vAlign w:val="bottom"/>
            <w:hideMark/>
          </w:tcPr>
          <w:p w14:paraId="5B669652"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16.5%</w:t>
            </w:r>
          </w:p>
        </w:tc>
        <w:tc>
          <w:tcPr>
            <w:tcW w:w="877" w:type="dxa"/>
            <w:tcBorders>
              <w:top w:val="nil"/>
              <w:left w:val="nil"/>
              <w:bottom w:val="single" w:sz="4" w:space="0" w:color="auto"/>
              <w:right w:val="single" w:sz="4" w:space="0" w:color="auto"/>
            </w:tcBorders>
            <w:shd w:val="clear" w:color="auto" w:fill="auto"/>
            <w:noWrap/>
            <w:vAlign w:val="bottom"/>
            <w:hideMark/>
          </w:tcPr>
          <w:p w14:paraId="09A19C9D"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17.3%</w:t>
            </w:r>
          </w:p>
        </w:tc>
        <w:tc>
          <w:tcPr>
            <w:tcW w:w="877" w:type="dxa"/>
            <w:tcBorders>
              <w:top w:val="nil"/>
              <w:left w:val="nil"/>
              <w:bottom w:val="single" w:sz="4" w:space="0" w:color="auto"/>
              <w:right w:val="single" w:sz="4" w:space="0" w:color="auto"/>
            </w:tcBorders>
            <w:shd w:val="clear" w:color="auto" w:fill="auto"/>
            <w:noWrap/>
            <w:vAlign w:val="bottom"/>
            <w:hideMark/>
          </w:tcPr>
          <w:p w14:paraId="1801D7D4"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17.2%</w:t>
            </w:r>
          </w:p>
        </w:tc>
        <w:tc>
          <w:tcPr>
            <w:tcW w:w="1516" w:type="dxa"/>
            <w:tcBorders>
              <w:top w:val="nil"/>
              <w:left w:val="nil"/>
              <w:bottom w:val="single" w:sz="4" w:space="0" w:color="auto"/>
              <w:right w:val="single" w:sz="4" w:space="0" w:color="auto"/>
            </w:tcBorders>
            <w:shd w:val="clear" w:color="auto" w:fill="F2F2F2" w:themeFill="background1" w:themeFillShade="F2"/>
            <w:noWrap/>
            <w:vAlign w:val="bottom"/>
            <w:hideMark/>
          </w:tcPr>
          <w:p w14:paraId="19C19A9D"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14.3%</w:t>
            </w:r>
          </w:p>
        </w:tc>
        <w:tc>
          <w:tcPr>
            <w:tcW w:w="877" w:type="dxa"/>
            <w:tcBorders>
              <w:top w:val="nil"/>
              <w:left w:val="nil"/>
              <w:bottom w:val="single" w:sz="4" w:space="0" w:color="auto"/>
              <w:right w:val="single" w:sz="4" w:space="0" w:color="auto"/>
            </w:tcBorders>
            <w:shd w:val="clear" w:color="auto" w:fill="F2F2F2" w:themeFill="background1" w:themeFillShade="F2"/>
            <w:noWrap/>
            <w:vAlign w:val="bottom"/>
            <w:hideMark/>
          </w:tcPr>
          <w:p w14:paraId="33552E29"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16.1%</w:t>
            </w:r>
          </w:p>
        </w:tc>
        <w:tc>
          <w:tcPr>
            <w:tcW w:w="877" w:type="dxa"/>
            <w:tcBorders>
              <w:top w:val="nil"/>
              <w:left w:val="nil"/>
              <w:bottom w:val="single" w:sz="4" w:space="0" w:color="auto"/>
              <w:right w:val="single" w:sz="4" w:space="0" w:color="auto"/>
            </w:tcBorders>
            <w:shd w:val="clear" w:color="auto" w:fill="F2F2F2" w:themeFill="background1" w:themeFillShade="F2"/>
            <w:noWrap/>
            <w:vAlign w:val="bottom"/>
            <w:hideMark/>
          </w:tcPr>
          <w:p w14:paraId="65D8AC6A"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16.4%</w:t>
            </w:r>
          </w:p>
        </w:tc>
      </w:tr>
      <w:tr w:rsidR="00CC1ED2" w:rsidRPr="00CC1ED2" w14:paraId="040E85ED" w14:textId="77777777" w:rsidTr="00445C86">
        <w:trPr>
          <w:cantSplit/>
          <w:trHeight w:val="310"/>
        </w:trPr>
        <w:tc>
          <w:tcPr>
            <w:tcW w:w="3811" w:type="dxa"/>
            <w:tcBorders>
              <w:top w:val="nil"/>
              <w:left w:val="single" w:sz="4" w:space="0" w:color="auto"/>
              <w:bottom w:val="single" w:sz="4" w:space="0" w:color="auto"/>
              <w:right w:val="single" w:sz="4" w:space="0" w:color="auto"/>
            </w:tcBorders>
            <w:shd w:val="clear" w:color="auto" w:fill="auto"/>
            <w:noWrap/>
            <w:vAlign w:val="bottom"/>
            <w:hideMark/>
          </w:tcPr>
          <w:p w14:paraId="7E25569E" w14:textId="77777777" w:rsidR="00CC1ED2" w:rsidRPr="00CC1ED2" w:rsidRDefault="00CC1ED2" w:rsidP="00CC1ED2">
            <w:pPr>
              <w:rPr>
                <w:rFonts w:ascii="Calibri" w:eastAsia="Times New Roman" w:hAnsi="Calibri" w:cs="Calibri"/>
                <w:color w:val="000000"/>
              </w:rPr>
            </w:pPr>
            <w:r w:rsidRPr="00CC1ED2">
              <w:rPr>
                <w:rFonts w:ascii="Calibri" w:eastAsia="Times New Roman" w:hAnsi="Calibri" w:cs="Calibri"/>
                <w:color w:val="000000"/>
                <w:szCs w:val="21"/>
              </w:rPr>
              <w:t>Ethnicity: Not Hispanic or Latino</w:t>
            </w:r>
          </w:p>
        </w:tc>
        <w:tc>
          <w:tcPr>
            <w:tcW w:w="1060" w:type="dxa"/>
            <w:tcBorders>
              <w:top w:val="nil"/>
              <w:left w:val="nil"/>
              <w:bottom w:val="single" w:sz="4" w:space="0" w:color="auto"/>
              <w:right w:val="single" w:sz="4" w:space="0" w:color="auto"/>
            </w:tcBorders>
            <w:shd w:val="clear" w:color="auto" w:fill="auto"/>
            <w:noWrap/>
            <w:vAlign w:val="bottom"/>
            <w:hideMark/>
          </w:tcPr>
          <w:p w14:paraId="7978DCC3"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80.1%</w:t>
            </w:r>
          </w:p>
        </w:tc>
        <w:tc>
          <w:tcPr>
            <w:tcW w:w="877" w:type="dxa"/>
            <w:tcBorders>
              <w:top w:val="nil"/>
              <w:left w:val="nil"/>
              <w:bottom w:val="single" w:sz="4" w:space="0" w:color="auto"/>
              <w:right w:val="single" w:sz="4" w:space="0" w:color="auto"/>
            </w:tcBorders>
            <w:shd w:val="clear" w:color="auto" w:fill="auto"/>
            <w:noWrap/>
            <w:vAlign w:val="bottom"/>
            <w:hideMark/>
          </w:tcPr>
          <w:p w14:paraId="2CBA1E4D"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79.4%</w:t>
            </w:r>
          </w:p>
        </w:tc>
        <w:tc>
          <w:tcPr>
            <w:tcW w:w="877" w:type="dxa"/>
            <w:tcBorders>
              <w:top w:val="nil"/>
              <w:left w:val="nil"/>
              <w:bottom w:val="single" w:sz="4" w:space="0" w:color="auto"/>
              <w:right w:val="single" w:sz="4" w:space="0" w:color="auto"/>
            </w:tcBorders>
            <w:shd w:val="clear" w:color="auto" w:fill="auto"/>
            <w:noWrap/>
            <w:vAlign w:val="bottom"/>
            <w:hideMark/>
          </w:tcPr>
          <w:p w14:paraId="7B293461"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79.9%</w:t>
            </w:r>
          </w:p>
        </w:tc>
        <w:tc>
          <w:tcPr>
            <w:tcW w:w="1516" w:type="dxa"/>
            <w:tcBorders>
              <w:top w:val="nil"/>
              <w:left w:val="nil"/>
              <w:bottom w:val="single" w:sz="4" w:space="0" w:color="auto"/>
              <w:right w:val="single" w:sz="4" w:space="0" w:color="auto"/>
            </w:tcBorders>
            <w:shd w:val="clear" w:color="auto" w:fill="F2F2F2" w:themeFill="background1" w:themeFillShade="F2"/>
            <w:noWrap/>
            <w:vAlign w:val="bottom"/>
            <w:hideMark/>
          </w:tcPr>
          <w:p w14:paraId="76CB6738"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83.8%</w:t>
            </w:r>
          </w:p>
        </w:tc>
        <w:tc>
          <w:tcPr>
            <w:tcW w:w="877" w:type="dxa"/>
            <w:tcBorders>
              <w:top w:val="nil"/>
              <w:left w:val="nil"/>
              <w:bottom w:val="single" w:sz="4" w:space="0" w:color="auto"/>
              <w:right w:val="single" w:sz="4" w:space="0" w:color="auto"/>
            </w:tcBorders>
            <w:shd w:val="clear" w:color="auto" w:fill="F2F2F2" w:themeFill="background1" w:themeFillShade="F2"/>
            <w:noWrap/>
            <w:vAlign w:val="bottom"/>
            <w:hideMark/>
          </w:tcPr>
          <w:p w14:paraId="7443C474"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81.5%</w:t>
            </w:r>
          </w:p>
        </w:tc>
        <w:tc>
          <w:tcPr>
            <w:tcW w:w="877" w:type="dxa"/>
            <w:tcBorders>
              <w:top w:val="nil"/>
              <w:left w:val="nil"/>
              <w:bottom w:val="single" w:sz="4" w:space="0" w:color="auto"/>
              <w:right w:val="single" w:sz="4" w:space="0" w:color="auto"/>
            </w:tcBorders>
            <w:shd w:val="clear" w:color="auto" w:fill="F2F2F2" w:themeFill="background1" w:themeFillShade="F2"/>
            <w:noWrap/>
            <w:vAlign w:val="bottom"/>
            <w:hideMark/>
          </w:tcPr>
          <w:p w14:paraId="66D492BF"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81.4%</w:t>
            </w:r>
          </w:p>
        </w:tc>
      </w:tr>
      <w:tr w:rsidR="00CC1ED2" w:rsidRPr="00CC1ED2" w14:paraId="4C1E8C9F" w14:textId="77777777" w:rsidTr="00445C86">
        <w:trPr>
          <w:cantSplit/>
          <w:trHeight w:val="310"/>
        </w:trPr>
        <w:tc>
          <w:tcPr>
            <w:tcW w:w="3811" w:type="dxa"/>
            <w:tcBorders>
              <w:top w:val="nil"/>
              <w:left w:val="single" w:sz="4" w:space="0" w:color="auto"/>
              <w:bottom w:val="single" w:sz="4" w:space="0" w:color="auto"/>
              <w:right w:val="single" w:sz="4" w:space="0" w:color="auto"/>
            </w:tcBorders>
            <w:shd w:val="clear" w:color="auto" w:fill="auto"/>
            <w:noWrap/>
            <w:vAlign w:val="bottom"/>
            <w:hideMark/>
          </w:tcPr>
          <w:p w14:paraId="3C349516" w14:textId="77777777" w:rsidR="00CC1ED2" w:rsidRPr="00CC1ED2" w:rsidRDefault="00CC1ED2" w:rsidP="00CC1ED2">
            <w:pPr>
              <w:rPr>
                <w:rFonts w:ascii="Calibri" w:eastAsia="Times New Roman" w:hAnsi="Calibri" w:cs="Calibri"/>
                <w:color w:val="000000"/>
              </w:rPr>
            </w:pPr>
            <w:r w:rsidRPr="00CC1ED2">
              <w:rPr>
                <w:rFonts w:ascii="Calibri" w:eastAsia="Times New Roman" w:hAnsi="Calibri" w:cs="Calibri"/>
                <w:color w:val="000000"/>
                <w:szCs w:val="21"/>
              </w:rPr>
              <w:t>Ethnicity: Unknown</w:t>
            </w:r>
          </w:p>
        </w:tc>
        <w:tc>
          <w:tcPr>
            <w:tcW w:w="1060" w:type="dxa"/>
            <w:tcBorders>
              <w:top w:val="nil"/>
              <w:left w:val="nil"/>
              <w:bottom w:val="single" w:sz="4" w:space="0" w:color="auto"/>
              <w:right w:val="single" w:sz="4" w:space="0" w:color="auto"/>
            </w:tcBorders>
            <w:shd w:val="clear" w:color="auto" w:fill="auto"/>
            <w:noWrap/>
            <w:vAlign w:val="bottom"/>
            <w:hideMark/>
          </w:tcPr>
          <w:p w14:paraId="48484B7A"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1.8%</w:t>
            </w:r>
          </w:p>
        </w:tc>
        <w:tc>
          <w:tcPr>
            <w:tcW w:w="877" w:type="dxa"/>
            <w:tcBorders>
              <w:top w:val="nil"/>
              <w:left w:val="nil"/>
              <w:bottom w:val="single" w:sz="4" w:space="0" w:color="auto"/>
              <w:right w:val="single" w:sz="4" w:space="0" w:color="auto"/>
            </w:tcBorders>
            <w:shd w:val="clear" w:color="auto" w:fill="auto"/>
            <w:noWrap/>
            <w:vAlign w:val="bottom"/>
            <w:hideMark/>
          </w:tcPr>
          <w:p w14:paraId="18846309"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1.6%</w:t>
            </w:r>
          </w:p>
        </w:tc>
        <w:tc>
          <w:tcPr>
            <w:tcW w:w="877" w:type="dxa"/>
            <w:tcBorders>
              <w:top w:val="nil"/>
              <w:left w:val="nil"/>
              <w:bottom w:val="single" w:sz="4" w:space="0" w:color="auto"/>
              <w:right w:val="single" w:sz="4" w:space="0" w:color="auto"/>
            </w:tcBorders>
            <w:shd w:val="clear" w:color="auto" w:fill="auto"/>
            <w:noWrap/>
            <w:vAlign w:val="bottom"/>
            <w:hideMark/>
          </w:tcPr>
          <w:p w14:paraId="29D81056"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0.8%</w:t>
            </w:r>
          </w:p>
        </w:tc>
        <w:tc>
          <w:tcPr>
            <w:tcW w:w="1516" w:type="dxa"/>
            <w:tcBorders>
              <w:top w:val="nil"/>
              <w:left w:val="nil"/>
              <w:bottom w:val="single" w:sz="4" w:space="0" w:color="auto"/>
              <w:right w:val="single" w:sz="4" w:space="0" w:color="auto"/>
            </w:tcBorders>
            <w:shd w:val="clear" w:color="auto" w:fill="F2F2F2" w:themeFill="background1" w:themeFillShade="F2"/>
            <w:noWrap/>
            <w:vAlign w:val="bottom"/>
            <w:hideMark/>
          </w:tcPr>
          <w:p w14:paraId="60F77255"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0.5%</w:t>
            </w:r>
          </w:p>
        </w:tc>
        <w:tc>
          <w:tcPr>
            <w:tcW w:w="877" w:type="dxa"/>
            <w:tcBorders>
              <w:top w:val="nil"/>
              <w:left w:val="nil"/>
              <w:bottom w:val="single" w:sz="4" w:space="0" w:color="auto"/>
              <w:right w:val="single" w:sz="4" w:space="0" w:color="auto"/>
            </w:tcBorders>
            <w:shd w:val="clear" w:color="auto" w:fill="F2F2F2" w:themeFill="background1" w:themeFillShade="F2"/>
            <w:noWrap/>
            <w:vAlign w:val="bottom"/>
            <w:hideMark/>
          </w:tcPr>
          <w:p w14:paraId="0FE9FE79"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0.7%</w:t>
            </w:r>
          </w:p>
        </w:tc>
        <w:tc>
          <w:tcPr>
            <w:tcW w:w="877" w:type="dxa"/>
            <w:tcBorders>
              <w:top w:val="nil"/>
              <w:left w:val="nil"/>
              <w:bottom w:val="single" w:sz="4" w:space="0" w:color="auto"/>
              <w:right w:val="single" w:sz="4" w:space="0" w:color="auto"/>
            </w:tcBorders>
            <w:shd w:val="clear" w:color="auto" w:fill="F2F2F2" w:themeFill="background1" w:themeFillShade="F2"/>
            <w:noWrap/>
            <w:vAlign w:val="bottom"/>
            <w:hideMark/>
          </w:tcPr>
          <w:p w14:paraId="1ED42866"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0.5%</w:t>
            </w:r>
          </w:p>
        </w:tc>
      </w:tr>
      <w:tr w:rsidR="00CC1ED2" w:rsidRPr="00CC1ED2" w14:paraId="3C14A3E7" w14:textId="77777777" w:rsidTr="00445C86">
        <w:trPr>
          <w:cantSplit/>
          <w:trHeight w:val="310"/>
        </w:trPr>
        <w:tc>
          <w:tcPr>
            <w:tcW w:w="3811" w:type="dxa"/>
            <w:tcBorders>
              <w:top w:val="nil"/>
              <w:left w:val="single" w:sz="4" w:space="0" w:color="auto"/>
              <w:bottom w:val="single" w:sz="4" w:space="0" w:color="auto"/>
              <w:right w:val="single" w:sz="4" w:space="0" w:color="auto"/>
            </w:tcBorders>
            <w:shd w:val="clear" w:color="auto" w:fill="auto"/>
            <w:noWrap/>
            <w:vAlign w:val="bottom"/>
            <w:hideMark/>
          </w:tcPr>
          <w:p w14:paraId="4B05991C" w14:textId="77777777" w:rsidR="00CC1ED2" w:rsidRPr="00CC1ED2" w:rsidRDefault="00CC1ED2" w:rsidP="00CC1ED2">
            <w:pPr>
              <w:rPr>
                <w:rFonts w:ascii="Calibri" w:eastAsia="Times New Roman" w:hAnsi="Calibri" w:cs="Calibri"/>
                <w:b/>
                <w:bCs/>
                <w:color w:val="000000"/>
              </w:rPr>
            </w:pPr>
            <w:r w:rsidRPr="00CC1ED2">
              <w:rPr>
                <w:rFonts w:ascii="Calibri" w:eastAsia="Times New Roman" w:hAnsi="Calibri" w:cs="Calibri"/>
                <w:b/>
                <w:bCs/>
                <w:color w:val="000000"/>
              </w:rPr>
              <w:t>Patient Origin</w:t>
            </w:r>
          </w:p>
        </w:tc>
        <w:tc>
          <w:tcPr>
            <w:tcW w:w="1060" w:type="dxa"/>
            <w:tcBorders>
              <w:top w:val="nil"/>
              <w:left w:val="nil"/>
              <w:bottom w:val="single" w:sz="4" w:space="0" w:color="auto"/>
              <w:right w:val="single" w:sz="4" w:space="0" w:color="auto"/>
            </w:tcBorders>
            <w:shd w:val="clear" w:color="auto" w:fill="auto"/>
            <w:noWrap/>
            <w:vAlign w:val="bottom"/>
            <w:hideMark/>
          </w:tcPr>
          <w:p w14:paraId="30CFAFD9" w14:textId="77777777" w:rsidR="00CC1ED2" w:rsidRPr="00CC1ED2" w:rsidRDefault="00CC1ED2" w:rsidP="00CC1ED2">
            <w:pPr>
              <w:rPr>
                <w:rFonts w:ascii="Calibri" w:eastAsia="Times New Roman" w:hAnsi="Calibri" w:cs="Calibri"/>
                <w:color w:val="000000"/>
              </w:rPr>
            </w:pPr>
            <w:r w:rsidRPr="00CC1ED2">
              <w:rPr>
                <w:rFonts w:ascii="Calibri" w:eastAsia="Times New Roman" w:hAnsi="Calibri" w:cs="Calibri"/>
                <w:color w:val="000000"/>
              </w:rPr>
              <w:t> </w:t>
            </w:r>
          </w:p>
        </w:tc>
        <w:tc>
          <w:tcPr>
            <w:tcW w:w="877" w:type="dxa"/>
            <w:tcBorders>
              <w:top w:val="nil"/>
              <w:left w:val="nil"/>
              <w:bottom w:val="single" w:sz="4" w:space="0" w:color="auto"/>
              <w:right w:val="single" w:sz="4" w:space="0" w:color="auto"/>
            </w:tcBorders>
            <w:shd w:val="clear" w:color="auto" w:fill="auto"/>
            <w:noWrap/>
            <w:vAlign w:val="bottom"/>
            <w:hideMark/>
          </w:tcPr>
          <w:p w14:paraId="2A99E828" w14:textId="77777777" w:rsidR="00CC1ED2" w:rsidRPr="00CC1ED2" w:rsidRDefault="00CC1ED2" w:rsidP="00CC1ED2">
            <w:pPr>
              <w:rPr>
                <w:rFonts w:ascii="Calibri" w:eastAsia="Times New Roman" w:hAnsi="Calibri" w:cs="Calibri"/>
                <w:color w:val="000000"/>
              </w:rPr>
            </w:pPr>
            <w:r w:rsidRPr="00CC1ED2">
              <w:rPr>
                <w:rFonts w:ascii="Calibri" w:eastAsia="Times New Roman" w:hAnsi="Calibri" w:cs="Calibri"/>
                <w:color w:val="000000"/>
              </w:rPr>
              <w:t> </w:t>
            </w:r>
          </w:p>
        </w:tc>
        <w:tc>
          <w:tcPr>
            <w:tcW w:w="877" w:type="dxa"/>
            <w:tcBorders>
              <w:top w:val="nil"/>
              <w:left w:val="nil"/>
              <w:bottom w:val="single" w:sz="4" w:space="0" w:color="auto"/>
              <w:right w:val="single" w:sz="4" w:space="0" w:color="auto"/>
            </w:tcBorders>
            <w:shd w:val="clear" w:color="auto" w:fill="auto"/>
            <w:noWrap/>
            <w:vAlign w:val="bottom"/>
            <w:hideMark/>
          </w:tcPr>
          <w:p w14:paraId="6D6C1594" w14:textId="77777777" w:rsidR="00CC1ED2" w:rsidRPr="00CC1ED2" w:rsidRDefault="00CC1ED2" w:rsidP="00CC1ED2">
            <w:pPr>
              <w:rPr>
                <w:rFonts w:ascii="Calibri" w:eastAsia="Times New Roman" w:hAnsi="Calibri" w:cs="Calibri"/>
                <w:color w:val="000000"/>
              </w:rPr>
            </w:pPr>
            <w:r w:rsidRPr="00CC1ED2">
              <w:rPr>
                <w:rFonts w:ascii="Calibri" w:eastAsia="Times New Roman" w:hAnsi="Calibri" w:cs="Calibri"/>
                <w:color w:val="000000"/>
              </w:rPr>
              <w:t> </w:t>
            </w:r>
          </w:p>
        </w:tc>
        <w:tc>
          <w:tcPr>
            <w:tcW w:w="1516" w:type="dxa"/>
            <w:tcBorders>
              <w:top w:val="nil"/>
              <w:left w:val="nil"/>
              <w:bottom w:val="single" w:sz="4" w:space="0" w:color="auto"/>
              <w:right w:val="single" w:sz="4" w:space="0" w:color="auto"/>
            </w:tcBorders>
            <w:shd w:val="clear" w:color="auto" w:fill="F2F2F2" w:themeFill="background1" w:themeFillShade="F2"/>
            <w:noWrap/>
            <w:vAlign w:val="bottom"/>
            <w:hideMark/>
          </w:tcPr>
          <w:p w14:paraId="6684C0CE" w14:textId="77777777" w:rsidR="00CC1ED2" w:rsidRPr="00CC1ED2" w:rsidRDefault="00CC1ED2" w:rsidP="00CC1ED2">
            <w:pPr>
              <w:rPr>
                <w:rFonts w:ascii="Calibri" w:eastAsia="Times New Roman" w:hAnsi="Calibri" w:cs="Calibri"/>
                <w:color w:val="000000"/>
              </w:rPr>
            </w:pPr>
            <w:r w:rsidRPr="00CC1ED2">
              <w:rPr>
                <w:rFonts w:ascii="Calibri" w:eastAsia="Times New Roman" w:hAnsi="Calibri" w:cs="Calibri"/>
                <w:color w:val="000000"/>
              </w:rPr>
              <w:t> </w:t>
            </w:r>
          </w:p>
        </w:tc>
        <w:tc>
          <w:tcPr>
            <w:tcW w:w="877" w:type="dxa"/>
            <w:tcBorders>
              <w:top w:val="nil"/>
              <w:left w:val="nil"/>
              <w:bottom w:val="single" w:sz="4" w:space="0" w:color="auto"/>
              <w:right w:val="single" w:sz="4" w:space="0" w:color="auto"/>
            </w:tcBorders>
            <w:shd w:val="clear" w:color="auto" w:fill="F2F2F2" w:themeFill="background1" w:themeFillShade="F2"/>
            <w:noWrap/>
            <w:vAlign w:val="bottom"/>
            <w:hideMark/>
          </w:tcPr>
          <w:p w14:paraId="0DE58A5D" w14:textId="77777777" w:rsidR="00CC1ED2" w:rsidRPr="00CC1ED2" w:rsidRDefault="00CC1ED2" w:rsidP="00CC1ED2">
            <w:pPr>
              <w:rPr>
                <w:rFonts w:ascii="Calibri" w:eastAsia="Times New Roman" w:hAnsi="Calibri" w:cs="Calibri"/>
                <w:color w:val="000000"/>
              </w:rPr>
            </w:pPr>
            <w:r w:rsidRPr="00CC1ED2">
              <w:rPr>
                <w:rFonts w:ascii="Calibri" w:eastAsia="Times New Roman" w:hAnsi="Calibri" w:cs="Calibri"/>
                <w:color w:val="000000"/>
              </w:rPr>
              <w:t> </w:t>
            </w:r>
          </w:p>
        </w:tc>
        <w:tc>
          <w:tcPr>
            <w:tcW w:w="877" w:type="dxa"/>
            <w:tcBorders>
              <w:top w:val="nil"/>
              <w:left w:val="nil"/>
              <w:bottom w:val="single" w:sz="4" w:space="0" w:color="auto"/>
              <w:right w:val="single" w:sz="4" w:space="0" w:color="auto"/>
            </w:tcBorders>
            <w:shd w:val="clear" w:color="auto" w:fill="F2F2F2" w:themeFill="background1" w:themeFillShade="F2"/>
            <w:noWrap/>
            <w:vAlign w:val="bottom"/>
            <w:hideMark/>
          </w:tcPr>
          <w:p w14:paraId="39F9B800" w14:textId="77777777" w:rsidR="00CC1ED2" w:rsidRPr="00CC1ED2" w:rsidRDefault="00CC1ED2" w:rsidP="00CC1ED2">
            <w:pPr>
              <w:rPr>
                <w:rFonts w:ascii="Calibri" w:eastAsia="Times New Roman" w:hAnsi="Calibri" w:cs="Calibri"/>
                <w:color w:val="000000"/>
              </w:rPr>
            </w:pPr>
            <w:r w:rsidRPr="00CC1ED2">
              <w:rPr>
                <w:rFonts w:ascii="Calibri" w:eastAsia="Times New Roman" w:hAnsi="Calibri" w:cs="Calibri"/>
                <w:color w:val="000000"/>
              </w:rPr>
              <w:t> </w:t>
            </w:r>
          </w:p>
        </w:tc>
      </w:tr>
      <w:tr w:rsidR="00CC1ED2" w:rsidRPr="00CC1ED2" w14:paraId="13A43B52" w14:textId="77777777" w:rsidTr="00445C86">
        <w:trPr>
          <w:cantSplit/>
          <w:trHeight w:val="310"/>
        </w:trPr>
        <w:tc>
          <w:tcPr>
            <w:tcW w:w="3811" w:type="dxa"/>
            <w:tcBorders>
              <w:top w:val="nil"/>
              <w:left w:val="single" w:sz="4" w:space="0" w:color="auto"/>
              <w:bottom w:val="single" w:sz="4" w:space="0" w:color="auto"/>
              <w:right w:val="single" w:sz="4" w:space="0" w:color="auto"/>
            </w:tcBorders>
            <w:shd w:val="clear" w:color="auto" w:fill="auto"/>
            <w:noWrap/>
            <w:vAlign w:val="bottom"/>
            <w:hideMark/>
          </w:tcPr>
          <w:p w14:paraId="7EE0AED4" w14:textId="77777777" w:rsidR="00CC1ED2" w:rsidRPr="00CC1ED2" w:rsidRDefault="00CC1ED2" w:rsidP="00CC1ED2">
            <w:pPr>
              <w:rPr>
                <w:rFonts w:ascii="Calibri" w:eastAsia="Times New Roman" w:hAnsi="Calibri" w:cs="Calibri"/>
                <w:color w:val="000000"/>
              </w:rPr>
            </w:pPr>
            <w:r w:rsidRPr="00CC1ED2">
              <w:rPr>
                <w:rFonts w:ascii="Calibri" w:eastAsia="Times New Roman" w:hAnsi="Calibri" w:cs="Calibri"/>
                <w:color w:val="000000"/>
                <w:szCs w:val="21"/>
              </w:rPr>
              <w:t>Origin: Central Mass</w:t>
            </w:r>
          </w:p>
        </w:tc>
        <w:tc>
          <w:tcPr>
            <w:tcW w:w="1060" w:type="dxa"/>
            <w:tcBorders>
              <w:top w:val="nil"/>
              <w:left w:val="nil"/>
              <w:bottom w:val="single" w:sz="4" w:space="0" w:color="auto"/>
              <w:right w:val="single" w:sz="4" w:space="0" w:color="auto"/>
            </w:tcBorders>
            <w:shd w:val="clear" w:color="auto" w:fill="auto"/>
            <w:noWrap/>
            <w:vAlign w:val="bottom"/>
            <w:hideMark/>
          </w:tcPr>
          <w:p w14:paraId="0C9FFA06"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89.7%</w:t>
            </w:r>
          </w:p>
        </w:tc>
        <w:tc>
          <w:tcPr>
            <w:tcW w:w="877" w:type="dxa"/>
            <w:tcBorders>
              <w:top w:val="nil"/>
              <w:left w:val="nil"/>
              <w:bottom w:val="single" w:sz="4" w:space="0" w:color="auto"/>
              <w:right w:val="single" w:sz="4" w:space="0" w:color="auto"/>
            </w:tcBorders>
            <w:shd w:val="clear" w:color="auto" w:fill="auto"/>
            <w:noWrap/>
            <w:vAlign w:val="bottom"/>
            <w:hideMark/>
          </w:tcPr>
          <w:p w14:paraId="70476728"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90.7%</w:t>
            </w:r>
          </w:p>
        </w:tc>
        <w:tc>
          <w:tcPr>
            <w:tcW w:w="877" w:type="dxa"/>
            <w:tcBorders>
              <w:top w:val="nil"/>
              <w:left w:val="nil"/>
              <w:bottom w:val="single" w:sz="4" w:space="0" w:color="auto"/>
              <w:right w:val="single" w:sz="4" w:space="0" w:color="auto"/>
            </w:tcBorders>
            <w:shd w:val="clear" w:color="auto" w:fill="auto"/>
            <w:noWrap/>
            <w:vAlign w:val="bottom"/>
            <w:hideMark/>
          </w:tcPr>
          <w:p w14:paraId="7E4D6576"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89.0%</w:t>
            </w:r>
          </w:p>
        </w:tc>
        <w:tc>
          <w:tcPr>
            <w:tcW w:w="1516" w:type="dxa"/>
            <w:tcBorders>
              <w:top w:val="nil"/>
              <w:left w:val="nil"/>
              <w:bottom w:val="single" w:sz="4" w:space="0" w:color="auto"/>
              <w:right w:val="single" w:sz="4" w:space="0" w:color="auto"/>
            </w:tcBorders>
            <w:shd w:val="clear" w:color="auto" w:fill="F2F2F2" w:themeFill="background1" w:themeFillShade="F2"/>
            <w:noWrap/>
            <w:vAlign w:val="bottom"/>
            <w:hideMark/>
          </w:tcPr>
          <w:p w14:paraId="7A3A4A7D"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92.5%</w:t>
            </w:r>
          </w:p>
        </w:tc>
        <w:tc>
          <w:tcPr>
            <w:tcW w:w="877" w:type="dxa"/>
            <w:tcBorders>
              <w:top w:val="nil"/>
              <w:left w:val="nil"/>
              <w:bottom w:val="single" w:sz="4" w:space="0" w:color="auto"/>
              <w:right w:val="single" w:sz="4" w:space="0" w:color="auto"/>
            </w:tcBorders>
            <w:shd w:val="clear" w:color="auto" w:fill="F2F2F2" w:themeFill="background1" w:themeFillShade="F2"/>
            <w:noWrap/>
            <w:vAlign w:val="bottom"/>
            <w:hideMark/>
          </w:tcPr>
          <w:p w14:paraId="29488989"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93.1%</w:t>
            </w:r>
          </w:p>
        </w:tc>
        <w:tc>
          <w:tcPr>
            <w:tcW w:w="877" w:type="dxa"/>
            <w:tcBorders>
              <w:top w:val="nil"/>
              <w:left w:val="nil"/>
              <w:bottom w:val="single" w:sz="4" w:space="0" w:color="auto"/>
              <w:right w:val="single" w:sz="4" w:space="0" w:color="auto"/>
            </w:tcBorders>
            <w:shd w:val="clear" w:color="auto" w:fill="F2F2F2" w:themeFill="background1" w:themeFillShade="F2"/>
            <w:noWrap/>
            <w:vAlign w:val="bottom"/>
            <w:hideMark/>
          </w:tcPr>
          <w:p w14:paraId="5ED10471"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93.1%</w:t>
            </w:r>
          </w:p>
        </w:tc>
      </w:tr>
      <w:tr w:rsidR="00CC1ED2" w:rsidRPr="00CC1ED2" w14:paraId="235A9610" w14:textId="77777777" w:rsidTr="00445C86">
        <w:trPr>
          <w:cantSplit/>
          <w:trHeight w:val="310"/>
        </w:trPr>
        <w:tc>
          <w:tcPr>
            <w:tcW w:w="3811" w:type="dxa"/>
            <w:tcBorders>
              <w:top w:val="nil"/>
              <w:left w:val="single" w:sz="4" w:space="0" w:color="auto"/>
              <w:bottom w:val="single" w:sz="4" w:space="0" w:color="auto"/>
              <w:right w:val="single" w:sz="4" w:space="0" w:color="auto"/>
            </w:tcBorders>
            <w:shd w:val="clear" w:color="auto" w:fill="auto"/>
            <w:noWrap/>
            <w:vAlign w:val="bottom"/>
            <w:hideMark/>
          </w:tcPr>
          <w:p w14:paraId="1E846B38" w14:textId="77777777" w:rsidR="00CC1ED2" w:rsidRPr="00CC1ED2" w:rsidRDefault="00CC1ED2" w:rsidP="00CC1ED2">
            <w:pPr>
              <w:rPr>
                <w:rFonts w:ascii="Calibri" w:eastAsia="Times New Roman" w:hAnsi="Calibri" w:cs="Calibri"/>
                <w:color w:val="000000"/>
              </w:rPr>
            </w:pPr>
            <w:r w:rsidRPr="00CC1ED2">
              <w:rPr>
                <w:rFonts w:ascii="Calibri" w:eastAsia="Times New Roman" w:hAnsi="Calibri" w:cs="Calibri"/>
                <w:color w:val="000000"/>
                <w:szCs w:val="21"/>
              </w:rPr>
              <w:t>Origin: Eastern Mass</w:t>
            </w:r>
          </w:p>
        </w:tc>
        <w:tc>
          <w:tcPr>
            <w:tcW w:w="1060" w:type="dxa"/>
            <w:tcBorders>
              <w:top w:val="nil"/>
              <w:left w:val="nil"/>
              <w:bottom w:val="single" w:sz="4" w:space="0" w:color="auto"/>
              <w:right w:val="single" w:sz="4" w:space="0" w:color="auto"/>
            </w:tcBorders>
            <w:shd w:val="clear" w:color="auto" w:fill="auto"/>
            <w:noWrap/>
            <w:vAlign w:val="bottom"/>
            <w:hideMark/>
          </w:tcPr>
          <w:p w14:paraId="5912002F"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4.1%</w:t>
            </w:r>
          </w:p>
        </w:tc>
        <w:tc>
          <w:tcPr>
            <w:tcW w:w="877" w:type="dxa"/>
            <w:tcBorders>
              <w:top w:val="nil"/>
              <w:left w:val="nil"/>
              <w:bottom w:val="single" w:sz="4" w:space="0" w:color="auto"/>
              <w:right w:val="single" w:sz="4" w:space="0" w:color="auto"/>
            </w:tcBorders>
            <w:shd w:val="clear" w:color="auto" w:fill="auto"/>
            <w:noWrap/>
            <w:vAlign w:val="bottom"/>
            <w:hideMark/>
          </w:tcPr>
          <w:p w14:paraId="229DF7CC"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3.6%</w:t>
            </w:r>
          </w:p>
        </w:tc>
        <w:tc>
          <w:tcPr>
            <w:tcW w:w="877" w:type="dxa"/>
            <w:tcBorders>
              <w:top w:val="nil"/>
              <w:left w:val="nil"/>
              <w:bottom w:val="single" w:sz="4" w:space="0" w:color="auto"/>
              <w:right w:val="single" w:sz="4" w:space="0" w:color="auto"/>
            </w:tcBorders>
            <w:shd w:val="clear" w:color="auto" w:fill="auto"/>
            <w:noWrap/>
            <w:vAlign w:val="bottom"/>
            <w:hideMark/>
          </w:tcPr>
          <w:p w14:paraId="21381617"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3.6%</w:t>
            </w:r>
          </w:p>
        </w:tc>
        <w:tc>
          <w:tcPr>
            <w:tcW w:w="1516" w:type="dxa"/>
            <w:tcBorders>
              <w:top w:val="nil"/>
              <w:left w:val="nil"/>
              <w:bottom w:val="single" w:sz="4" w:space="0" w:color="auto"/>
              <w:right w:val="single" w:sz="4" w:space="0" w:color="auto"/>
            </w:tcBorders>
            <w:shd w:val="clear" w:color="auto" w:fill="F2F2F2" w:themeFill="background1" w:themeFillShade="F2"/>
            <w:noWrap/>
            <w:vAlign w:val="bottom"/>
            <w:hideMark/>
          </w:tcPr>
          <w:p w14:paraId="7FB4470B"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4.5%</w:t>
            </w:r>
          </w:p>
        </w:tc>
        <w:tc>
          <w:tcPr>
            <w:tcW w:w="877" w:type="dxa"/>
            <w:tcBorders>
              <w:top w:val="nil"/>
              <w:left w:val="nil"/>
              <w:bottom w:val="single" w:sz="4" w:space="0" w:color="auto"/>
              <w:right w:val="single" w:sz="4" w:space="0" w:color="auto"/>
            </w:tcBorders>
            <w:shd w:val="clear" w:color="auto" w:fill="F2F2F2" w:themeFill="background1" w:themeFillShade="F2"/>
            <w:noWrap/>
            <w:vAlign w:val="bottom"/>
            <w:hideMark/>
          </w:tcPr>
          <w:p w14:paraId="42167745"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4.4%</w:t>
            </w:r>
          </w:p>
        </w:tc>
        <w:tc>
          <w:tcPr>
            <w:tcW w:w="877" w:type="dxa"/>
            <w:tcBorders>
              <w:top w:val="nil"/>
              <w:left w:val="nil"/>
              <w:bottom w:val="single" w:sz="4" w:space="0" w:color="auto"/>
              <w:right w:val="single" w:sz="4" w:space="0" w:color="auto"/>
            </w:tcBorders>
            <w:shd w:val="clear" w:color="auto" w:fill="F2F2F2" w:themeFill="background1" w:themeFillShade="F2"/>
            <w:noWrap/>
            <w:vAlign w:val="bottom"/>
            <w:hideMark/>
          </w:tcPr>
          <w:p w14:paraId="72EA58B9"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4.5%</w:t>
            </w:r>
          </w:p>
        </w:tc>
      </w:tr>
      <w:tr w:rsidR="00CC1ED2" w:rsidRPr="00CC1ED2" w14:paraId="6DF1A519" w14:textId="77777777" w:rsidTr="00445C86">
        <w:trPr>
          <w:cantSplit/>
          <w:trHeight w:val="310"/>
        </w:trPr>
        <w:tc>
          <w:tcPr>
            <w:tcW w:w="3811" w:type="dxa"/>
            <w:tcBorders>
              <w:top w:val="nil"/>
              <w:left w:val="single" w:sz="4" w:space="0" w:color="auto"/>
              <w:bottom w:val="single" w:sz="4" w:space="0" w:color="auto"/>
              <w:right w:val="single" w:sz="4" w:space="0" w:color="auto"/>
            </w:tcBorders>
            <w:shd w:val="clear" w:color="auto" w:fill="auto"/>
            <w:noWrap/>
            <w:vAlign w:val="bottom"/>
            <w:hideMark/>
          </w:tcPr>
          <w:p w14:paraId="653BAA2B" w14:textId="77777777" w:rsidR="00CC1ED2" w:rsidRPr="00CC1ED2" w:rsidRDefault="00CC1ED2" w:rsidP="00CC1ED2">
            <w:pPr>
              <w:rPr>
                <w:rFonts w:ascii="Calibri" w:eastAsia="Times New Roman" w:hAnsi="Calibri" w:cs="Calibri"/>
                <w:color w:val="000000"/>
              </w:rPr>
            </w:pPr>
            <w:r w:rsidRPr="00CC1ED2">
              <w:rPr>
                <w:rFonts w:ascii="Calibri" w:eastAsia="Times New Roman" w:hAnsi="Calibri" w:cs="Calibri"/>
                <w:color w:val="000000"/>
                <w:szCs w:val="21"/>
              </w:rPr>
              <w:t>Origin: Western Mass</w:t>
            </w:r>
          </w:p>
        </w:tc>
        <w:tc>
          <w:tcPr>
            <w:tcW w:w="1060" w:type="dxa"/>
            <w:tcBorders>
              <w:top w:val="nil"/>
              <w:left w:val="nil"/>
              <w:bottom w:val="single" w:sz="4" w:space="0" w:color="auto"/>
              <w:right w:val="single" w:sz="4" w:space="0" w:color="auto"/>
            </w:tcBorders>
            <w:shd w:val="clear" w:color="auto" w:fill="auto"/>
            <w:noWrap/>
            <w:vAlign w:val="bottom"/>
            <w:hideMark/>
          </w:tcPr>
          <w:p w14:paraId="3CFC22F7"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2.4%</w:t>
            </w:r>
          </w:p>
        </w:tc>
        <w:tc>
          <w:tcPr>
            <w:tcW w:w="877" w:type="dxa"/>
            <w:tcBorders>
              <w:top w:val="nil"/>
              <w:left w:val="nil"/>
              <w:bottom w:val="single" w:sz="4" w:space="0" w:color="auto"/>
              <w:right w:val="single" w:sz="4" w:space="0" w:color="auto"/>
            </w:tcBorders>
            <w:shd w:val="clear" w:color="auto" w:fill="auto"/>
            <w:noWrap/>
            <w:vAlign w:val="bottom"/>
            <w:hideMark/>
          </w:tcPr>
          <w:p w14:paraId="2FD6346C"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2.4%</w:t>
            </w:r>
          </w:p>
        </w:tc>
        <w:tc>
          <w:tcPr>
            <w:tcW w:w="877" w:type="dxa"/>
            <w:tcBorders>
              <w:top w:val="nil"/>
              <w:left w:val="nil"/>
              <w:bottom w:val="single" w:sz="4" w:space="0" w:color="auto"/>
              <w:right w:val="single" w:sz="4" w:space="0" w:color="auto"/>
            </w:tcBorders>
            <w:shd w:val="clear" w:color="auto" w:fill="auto"/>
            <w:noWrap/>
            <w:vAlign w:val="bottom"/>
            <w:hideMark/>
          </w:tcPr>
          <w:p w14:paraId="47A5F324"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3.3%</w:t>
            </w:r>
          </w:p>
        </w:tc>
        <w:tc>
          <w:tcPr>
            <w:tcW w:w="1516" w:type="dxa"/>
            <w:tcBorders>
              <w:top w:val="nil"/>
              <w:left w:val="nil"/>
              <w:bottom w:val="single" w:sz="4" w:space="0" w:color="auto"/>
              <w:right w:val="single" w:sz="4" w:space="0" w:color="auto"/>
            </w:tcBorders>
            <w:shd w:val="clear" w:color="auto" w:fill="F2F2F2" w:themeFill="background1" w:themeFillShade="F2"/>
            <w:noWrap/>
            <w:vAlign w:val="bottom"/>
            <w:hideMark/>
          </w:tcPr>
          <w:p w14:paraId="446D9919"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0.4%</w:t>
            </w:r>
          </w:p>
        </w:tc>
        <w:tc>
          <w:tcPr>
            <w:tcW w:w="877" w:type="dxa"/>
            <w:tcBorders>
              <w:top w:val="nil"/>
              <w:left w:val="nil"/>
              <w:bottom w:val="single" w:sz="4" w:space="0" w:color="auto"/>
              <w:right w:val="single" w:sz="4" w:space="0" w:color="auto"/>
            </w:tcBorders>
            <w:shd w:val="clear" w:color="auto" w:fill="F2F2F2" w:themeFill="background1" w:themeFillShade="F2"/>
            <w:noWrap/>
            <w:vAlign w:val="bottom"/>
            <w:hideMark/>
          </w:tcPr>
          <w:p w14:paraId="3B9738F0"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0.4%</w:t>
            </w:r>
          </w:p>
        </w:tc>
        <w:tc>
          <w:tcPr>
            <w:tcW w:w="877" w:type="dxa"/>
            <w:tcBorders>
              <w:top w:val="nil"/>
              <w:left w:val="nil"/>
              <w:bottom w:val="single" w:sz="4" w:space="0" w:color="auto"/>
              <w:right w:val="single" w:sz="4" w:space="0" w:color="auto"/>
            </w:tcBorders>
            <w:shd w:val="clear" w:color="auto" w:fill="F2F2F2" w:themeFill="background1" w:themeFillShade="F2"/>
            <w:noWrap/>
            <w:vAlign w:val="bottom"/>
            <w:hideMark/>
          </w:tcPr>
          <w:p w14:paraId="33701565"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0.4%</w:t>
            </w:r>
          </w:p>
        </w:tc>
      </w:tr>
      <w:tr w:rsidR="00CC1ED2" w:rsidRPr="00CC1ED2" w14:paraId="43ED00B1" w14:textId="77777777" w:rsidTr="00445C86">
        <w:trPr>
          <w:cantSplit/>
          <w:trHeight w:val="310"/>
        </w:trPr>
        <w:tc>
          <w:tcPr>
            <w:tcW w:w="3811" w:type="dxa"/>
            <w:tcBorders>
              <w:top w:val="nil"/>
              <w:left w:val="single" w:sz="4" w:space="0" w:color="auto"/>
              <w:bottom w:val="single" w:sz="4" w:space="0" w:color="auto"/>
              <w:right w:val="single" w:sz="4" w:space="0" w:color="auto"/>
            </w:tcBorders>
            <w:shd w:val="clear" w:color="auto" w:fill="auto"/>
            <w:noWrap/>
            <w:vAlign w:val="bottom"/>
            <w:hideMark/>
          </w:tcPr>
          <w:p w14:paraId="6A578F04" w14:textId="77777777" w:rsidR="00CC1ED2" w:rsidRPr="00CC1ED2" w:rsidRDefault="00CC1ED2" w:rsidP="00CC1ED2">
            <w:pPr>
              <w:rPr>
                <w:rFonts w:ascii="Calibri" w:eastAsia="Times New Roman" w:hAnsi="Calibri" w:cs="Calibri"/>
                <w:color w:val="000000"/>
              </w:rPr>
            </w:pPr>
            <w:r w:rsidRPr="00CC1ED2">
              <w:rPr>
                <w:rFonts w:ascii="Calibri" w:eastAsia="Times New Roman" w:hAnsi="Calibri" w:cs="Calibri"/>
                <w:color w:val="000000"/>
                <w:szCs w:val="21"/>
              </w:rPr>
              <w:t>Origin: Out of State</w:t>
            </w:r>
          </w:p>
        </w:tc>
        <w:tc>
          <w:tcPr>
            <w:tcW w:w="1060" w:type="dxa"/>
            <w:tcBorders>
              <w:top w:val="nil"/>
              <w:left w:val="nil"/>
              <w:bottom w:val="single" w:sz="4" w:space="0" w:color="auto"/>
              <w:right w:val="single" w:sz="4" w:space="0" w:color="auto"/>
            </w:tcBorders>
            <w:shd w:val="clear" w:color="auto" w:fill="auto"/>
            <w:noWrap/>
            <w:vAlign w:val="bottom"/>
            <w:hideMark/>
          </w:tcPr>
          <w:p w14:paraId="3C166BB0"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3.8%</w:t>
            </w:r>
          </w:p>
        </w:tc>
        <w:tc>
          <w:tcPr>
            <w:tcW w:w="877" w:type="dxa"/>
            <w:tcBorders>
              <w:top w:val="nil"/>
              <w:left w:val="nil"/>
              <w:bottom w:val="single" w:sz="4" w:space="0" w:color="auto"/>
              <w:right w:val="single" w:sz="4" w:space="0" w:color="auto"/>
            </w:tcBorders>
            <w:shd w:val="clear" w:color="auto" w:fill="auto"/>
            <w:noWrap/>
            <w:vAlign w:val="bottom"/>
            <w:hideMark/>
          </w:tcPr>
          <w:p w14:paraId="432E139B"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3.3%</w:t>
            </w:r>
          </w:p>
        </w:tc>
        <w:tc>
          <w:tcPr>
            <w:tcW w:w="877" w:type="dxa"/>
            <w:tcBorders>
              <w:top w:val="nil"/>
              <w:left w:val="nil"/>
              <w:bottom w:val="single" w:sz="4" w:space="0" w:color="auto"/>
              <w:right w:val="single" w:sz="4" w:space="0" w:color="auto"/>
            </w:tcBorders>
            <w:shd w:val="clear" w:color="auto" w:fill="auto"/>
            <w:noWrap/>
            <w:vAlign w:val="bottom"/>
            <w:hideMark/>
          </w:tcPr>
          <w:p w14:paraId="59B304E3"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4.1%</w:t>
            </w:r>
          </w:p>
        </w:tc>
        <w:tc>
          <w:tcPr>
            <w:tcW w:w="1516" w:type="dxa"/>
            <w:tcBorders>
              <w:top w:val="nil"/>
              <w:left w:val="nil"/>
              <w:bottom w:val="single" w:sz="4" w:space="0" w:color="auto"/>
              <w:right w:val="single" w:sz="4" w:space="0" w:color="auto"/>
            </w:tcBorders>
            <w:shd w:val="clear" w:color="auto" w:fill="F2F2F2" w:themeFill="background1" w:themeFillShade="F2"/>
            <w:noWrap/>
            <w:vAlign w:val="bottom"/>
            <w:hideMark/>
          </w:tcPr>
          <w:p w14:paraId="43CF61AA"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2.6%</w:t>
            </w:r>
          </w:p>
        </w:tc>
        <w:tc>
          <w:tcPr>
            <w:tcW w:w="877" w:type="dxa"/>
            <w:tcBorders>
              <w:top w:val="nil"/>
              <w:left w:val="nil"/>
              <w:bottom w:val="single" w:sz="4" w:space="0" w:color="auto"/>
              <w:right w:val="single" w:sz="4" w:space="0" w:color="auto"/>
            </w:tcBorders>
            <w:shd w:val="clear" w:color="auto" w:fill="F2F2F2" w:themeFill="background1" w:themeFillShade="F2"/>
            <w:noWrap/>
            <w:vAlign w:val="bottom"/>
            <w:hideMark/>
          </w:tcPr>
          <w:p w14:paraId="05E29180" w14:textId="77777777" w:rsidR="00CC1ED2" w:rsidRPr="00CC1ED2" w:rsidRDefault="00CC1ED2" w:rsidP="00CC1ED2">
            <w:pPr>
              <w:jc w:val="right"/>
              <w:rPr>
                <w:rFonts w:ascii="Calibri" w:eastAsia="Times New Roman" w:hAnsi="Calibri" w:cs="Calibri"/>
                <w:color w:val="000000"/>
              </w:rPr>
            </w:pPr>
            <w:r w:rsidRPr="00CC1ED2">
              <w:rPr>
                <w:rFonts w:ascii="Calibri" w:eastAsia="Times New Roman" w:hAnsi="Calibri" w:cs="Calibri"/>
                <w:color w:val="000000"/>
                <w:szCs w:val="21"/>
              </w:rPr>
              <w:t>2.1%</w:t>
            </w:r>
          </w:p>
        </w:tc>
        <w:tc>
          <w:tcPr>
            <w:tcW w:w="877" w:type="dxa"/>
            <w:tcBorders>
              <w:top w:val="nil"/>
              <w:left w:val="nil"/>
              <w:bottom w:val="single" w:sz="4" w:space="0" w:color="auto"/>
              <w:right w:val="single" w:sz="4" w:space="0" w:color="auto"/>
            </w:tcBorders>
            <w:shd w:val="clear" w:color="auto" w:fill="F2F2F2" w:themeFill="background1" w:themeFillShade="F2"/>
            <w:noWrap/>
            <w:vAlign w:val="bottom"/>
            <w:hideMark/>
          </w:tcPr>
          <w:p w14:paraId="5FF48DB3" w14:textId="77777777" w:rsidR="00CC1ED2" w:rsidRPr="00CC1ED2" w:rsidRDefault="3BB68FFB" w:rsidP="00CC1ED2">
            <w:pPr>
              <w:jc w:val="right"/>
              <w:rPr>
                <w:rFonts w:ascii="Calibri" w:eastAsia="Times New Roman" w:hAnsi="Calibri" w:cs="Calibri"/>
                <w:color w:val="000000"/>
              </w:rPr>
            </w:pPr>
            <w:r w:rsidRPr="6743EE46">
              <w:rPr>
                <w:rFonts w:ascii="Calibri" w:eastAsia="Times New Roman" w:hAnsi="Calibri" w:cs="Calibri"/>
                <w:color w:val="000000" w:themeColor="text1"/>
              </w:rPr>
              <w:t>2.0%</w:t>
            </w:r>
          </w:p>
        </w:tc>
      </w:tr>
    </w:tbl>
    <w:p w14:paraId="4C7927D9" w14:textId="77777777" w:rsidR="00CC1ED2" w:rsidRDefault="00CC1ED2" w:rsidP="003134E9">
      <w:pPr>
        <w:jc w:val="center"/>
        <w:rPr>
          <w:b/>
          <w:bCs/>
        </w:rPr>
      </w:pPr>
    </w:p>
    <w:p w14:paraId="01634287" w14:textId="2C89B5FE" w:rsidR="00E92504" w:rsidRPr="008E157F" w:rsidRDefault="00E92504" w:rsidP="00825271">
      <w:pPr>
        <w:jc w:val="center"/>
        <w:rPr>
          <w:b/>
          <w:bCs/>
        </w:rPr>
      </w:pPr>
    </w:p>
    <w:p w14:paraId="4A54AE83" w14:textId="00511B55" w:rsidR="00ED51C6" w:rsidRPr="00ED51C6" w:rsidRDefault="60907288" w:rsidP="007928A3">
      <w:pPr>
        <w:spacing w:after="160" w:line="259" w:lineRule="auto"/>
        <w:rPr>
          <w:rFonts w:ascii="Calibri" w:eastAsia="Calibri" w:hAnsi="Calibri"/>
        </w:rPr>
      </w:pPr>
      <w:bookmarkStart w:id="29" w:name="_9kMIH5YVt4886BFNelS"/>
      <w:bookmarkStart w:id="30" w:name="_Hlk92709500"/>
      <w:bookmarkEnd w:id="27"/>
      <w:bookmarkEnd w:id="28"/>
      <w:r w:rsidRPr="5E0C3462">
        <w:rPr>
          <w:rFonts w:ascii="Calibri" w:eastAsia="Calibri" w:hAnsi="Calibri"/>
        </w:rPr>
        <w:t>Table</w:t>
      </w:r>
      <w:r w:rsidR="2F1A8BDC" w:rsidRPr="5E0C3462">
        <w:rPr>
          <w:rFonts w:ascii="Calibri" w:eastAsia="Calibri" w:hAnsi="Calibri"/>
        </w:rPr>
        <w:t xml:space="preserve"> 3</w:t>
      </w:r>
      <w:r w:rsidRPr="5E0C3462">
        <w:rPr>
          <w:rFonts w:ascii="Calibri" w:eastAsia="Calibri" w:hAnsi="Calibri"/>
        </w:rPr>
        <w:t xml:space="preserve"> shows key demographic characteristics for UMMHC</w:t>
      </w:r>
      <w:r w:rsidR="7AEECA44" w:rsidRPr="5E0C3462">
        <w:rPr>
          <w:rFonts w:ascii="Calibri" w:eastAsia="Calibri" w:hAnsi="Calibri"/>
        </w:rPr>
        <w:t xml:space="preserve"> and </w:t>
      </w:r>
      <w:r w:rsidR="43086D53" w:rsidRPr="5E0C3462">
        <w:rPr>
          <w:rFonts w:ascii="Calibri" w:eastAsia="Calibri" w:hAnsi="Calibri"/>
        </w:rPr>
        <w:t>M</w:t>
      </w:r>
      <w:r w:rsidR="5D819641" w:rsidRPr="5E0C3462">
        <w:rPr>
          <w:rFonts w:ascii="Calibri" w:eastAsia="Calibri" w:hAnsi="Calibri"/>
        </w:rPr>
        <w:t>arlborough Hospital</w:t>
      </w:r>
      <w:r w:rsidR="43086D53" w:rsidRPr="5E0C3462">
        <w:rPr>
          <w:rFonts w:ascii="Calibri" w:eastAsia="Calibri" w:hAnsi="Calibri"/>
        </w:rPr>
        <w:t xml:space="preserve"> </w:t>
      </w:r>
      <w:r w:rsidR="7AEECA44" w:rsidRPr="5E0C3462">
        <w:rPr>
          <w:rFonts w:ascii="Calibri" w:eastAsia="Calibri" w:hAnsi="Calibri"/>
        </w:rPr>
        <w:t>patients</w:t>
      </w:r>
      <w:r w:rsidR="5DAF0FFD" w:rsidRPr="5E0C3462">
        <w:rPr>
          <w:rFonts w:ascii="Calibri" w:eastAsia="Calibri" w:hAnsi="Calibri"/>
        </w:rPr>
        <w:t xml:space="preserve"> </w:t>
      </w:r>
      <w:r w:rsidR="79379DA8" w:rsidRPr="5E0C3462">
        <w:rPr>
          <w:rFonts w:ascii="Calibri" w:eastAsia="Calibri" w:hAnsi="Calibri"/>
        </w:rPr>
        <w:t xml:space="preserve">from fiscal </w:t>
      </w:r>
      <w:r w:rsidR="345F8F61" w:rsidRPr="5E0C3462">
        <w:rPr>
          <w:rFonts w:ascii="Calibri" w:eastAsia="Calibri" w:hAnsi="Calibri"/>
        </w:rPr>
        <w:t>years (</w:t>
      </w:r>
      <w:r w:rsidR="00D203F5">
        <w:rPr>
          <w:rFonts w:ascii="Calibri" w:eastAsia="Calibri" w:hAnsi="Calibri"/>
        </w:rPr>
        <w:t>“</w:t>
      </w:r>
      <w:r w:rsidR="79379DA8" w:rsidRPr="5E0C3462">
        <w:rPr>
          <w:rFonts w:ascii="Calibri" w:eastAsia="Calibri" w:hAnsi="Calibri"/>
        </w:rPr>
        <w:t>FY”) 2022-2024</w:t>
      </w:r>
      <w:r w:rsidR="504D4CCD" w:rsidRPr="5E0C3462">
        <w:rPr>
          <w:rFonts w:ascii="Calibri" w:eastAsia="Calibri" w:hAnsi="Calibri"/>
        </w:rPr>
        <w:t>, which the Applicant asserts reflects the demographics of the community it serves.</w:t>
      </w:r>
    </w:p>
    <w:p w14:paraId="13939EDC" w14:textId="1F63DF31" w:rsidR="00475BD6" w:rsidRDefault="5C0E5639" w:rsidP="00475BD6">
      <w:pPr>
        <w:spacing w:after="160"/>
        <w:rPr>
          <w:rFonts w:ascii="Calibri" w:eastAsia="Calibri" w:hAnsi="Calibri"/>
        </w:rPr>
      </w:pPr>
      <w:r w:rsidRPr="1CF2511D">
        <w:rPr>
          <w:rFonts w:ascii="Calibri" w:eastAsia="Calibri" w:hAnsi="Calibri"/>
          <w:b/>
          <w:bCs/>
        </w:rPr>
        <w:t>Gender:</w:t>
      </w:r>
      <w:bookmarkEnd w:id="29"/>
      <w:r w:rsidR="4C60AE02" w:rsidRPr="1CF2511D">
        <w:rPr>
          <w:rFonts w:ascii="Calibri" w:eastAsia="Calibri" w:hAnsi="Calibri"/>
          <w:b/>
          <w:bCs/>
        </w:rPr>
        <w:t xml:space="preserve"> </w:t>
      </w:r>
      <w:r w:rsidR="6DD4D746" w:rsidRPr="1CF2511D">
        <w:rPr>
          <w:rFonts w:ascii="Calibri" w:eastAsia="Calibri" w:hAnsi="Calibri"/>
        </w:rPr>
        <w:t>The UMMHC patient mix during FY21 through FY23 was approximately 56% female and 44% male.</w:t>
      </w:r>
      <w:r w:rsidR="325BCDA6" w:rsidRPr="1CF2511D">
        <w:rPr>
          <w:rFonts w:ascii="Calibri" w:eastAsia="Calibri" w:hAnsi="Calibri"/>
        </w:rPr>
        <w:t xml:space="preserve"> </w:t>
      </w:r>
      <w:r w:rsidR="4A5CC346" w:rsidRPr="1CF2511D">
        <w:rPr>
          <w:rFonts w:ascii="Calibri" w:eastAsia="Calibri" w:hAnsi="Calibri"/>
        </w:rPr>
        <w:t>Approximately 60% of the patients served by M</w:t>
      </w:r>
      <w:r w:rsidR="0127E6CC" w:rsidRPr="1CF2511D">
        <w:rPr>
          <w:rFonts w:ascii="Calibri" w:eastAsia="Calibri" w:hAnsi="Calibri"/>
        </w:rPr>
        <w:t xml:space="preserve">arlborough </w:t>
      </w:r>
      <w:r w:rsidR="4A5CC346" w:rsidRPr="1CF2511D">
        <w:rPr>
          <w:rFonts w:ascii="Calibri" w:eastAsia="Calibri" w:hAnsi="Calibri"/>
        </w:rPr>
        <w:t>H</w:t>
      </w:r>
      <w:r w:rsidR="38294A75" w:rsidRPr="1CF2511D">
        <w:rPr>
          <w:rFonts w:ascii="Calibri" w:eastAsia="Calibri" w:hAnsi="Calibri"/>
        </w:rPr>
        <w:t>ospital</w:t>
      </w:r>
      <w:r w:rsidR="4A5CC346" w:rsidRPr="1CF2511D">
        <w:rPr>
          <w:rFonts w:ascii="Calibri" w:eastAsia="Calibri" w:hAnsi="Calibri"/>
        </w:rPr>
        <w:t xml:space="preserve"> are female and approximately 40% are male</w:t>
      </w:r>
      <w:r w:rsidR="1AC5A5C0" w:rsidRPr="1CF2511D">
        <w:rPr>
          <w:rFonts w:ascii="Calibri" w:eastAsia="Calibri" w:hAnsi="Calibri"/>
        </w:rPr>
        <w:t xml:space="preserve"> for the same period</w:t>
      </w:r>
      <w:r w:rsidR="4A5CC346" w:rsidRPr="1CF2511D">
        <w:rPr>
          <w:rFonts w:ascii="Calibri" w:eastAsia="Calibri" w:hAnsi="Calibri"/>
        </w:rPr>
        <w:t xml:space="preserve">. </w:t>
      </w:r>
    </w:p>
    <w:p w14:paraId="50F4ABA3" w14:textId="581AAE67" w:rsidR="005703F7" w:rsidRPr="005703F7" w:rsidRDefault="0BABD56F" w:rsidP="005703F7">
      <w:pPr>
        <w:spacing w:after="160"/>
        <w:rPr>
          <w:rFonts w:ascii="Calibri" w:eastAsia="Calibri" w:hAnsi="Calibri"/>
        </w:rPr>
      </w:pPr>
      <w:r w:rsidRPr="1CF2511D">
        <w:rPr>
          <w:rFonts w:ascii="Calibri" w:eastAsia="Calibri" w:hAnsi="Calibri"/>
          <w:b/>
          <w:bCs/>
        </w:rPr>
        <w:t xml:space="preserve">Age: </w:t>
      </w:r>
      <w:r w:rsidRPr="1CF2511D">
        <w:rPr>
          <w:rFonts w:ascii="Calibri" w:eastAsia="Calibri" w:hAnsi="Calibri"/>
        </w:rPr>
        <w:t>18-64 comprised ~ 58% and 62% at UMMHC and M</w:t>
      </w:r>
      <w:r w:rsidR="5E8F6C70" w:rsidRPr="1CF2511D">
        <w:rPr>
          <w:rFonts w:ascii="Calibri" w:eastAsia="Calibri" w:hAnsi="Calibri"/>
        </w:rPr>
        <w:t xml:space="preserve">arlborough </w:t>
      </w:r>
      <w:r w:rsidRPr="1CF2511D">
        <w:rPr>
          <w:rFonts w:ascii="Calibri" w:eastAsia="Calibri" w:hAnsi="Calibri"/>
        </w:rPr>
        <w:t>H</w:t>
      </w:r>
      <w:r w:rsidR="61C0E14F" w:rsidRPr="1CF2511D">
        <w:rPr>
          <w:rFonts w:ascii="Calibri" w:eastAsia="Calibri" w:hAnsi="Calibri"/>
        </w:rPr>
        <w:t>ospital</w:t>
      </w:r>
      <w:r w:rsidRPr="1CF2511D">
        <w:rPr>
          <w:rFonts w:ascii="Calibri" w:eastAsia="Calibri" w:hAnsi="Calibri"/>
        </w:rPr>
        <w:t xml:space="preserve"> respectively; however, patients aged 65 and older increased from 23% to 25.2% in FY24 at UMMHC and from 28.4% to 30.4% at M</w:t>
      </w:r>
      <w:r w:rsidR="13D49D00" w:rsidRPr="1CF2511D">
        <w:rPr>
          <w:rFonts w:ascii="Calibri" w:eastAsia="Calibri" w:hAnsi="Calibri"/>
        </w:rPr>
        <w:t xml:space="preserve">arlborough </w:t>
      </w:r>
      <w:r w:rsidRPr="1CF2511D">
        <w:rPr>
          <w:rFonts w:ascii="Calibri" w:eastAsia="Calibri" w:hAnsi="Calibri"/>
        </w:rPr>
        <w:t>H</w:t>
      </w:r>
      <w:r w:rsidR="7B909C39" w:rsidRPr="1CF2511D">
        <w:rPr>
          <w:rFonts w:ascii="Calibri" w:eastAsia="Calibri" w:hAnsi="Calibri"/>
        </w:rPr>
        <w:t>ospital</w:t>
      </w:r>
      <w:r w:rsidRPr="1CF2511D">
        <w:rPr>
          <w:rFonts w:ascii="Calibri" w:eastAsia="Calibri" w:hAnsi="Calibri"/>
        </w:rPr>
        <w:t>. Approximately 17% of UMass Memorial’s patients are aged 0-17 whereas ~ 8% of M</w:t>
      </w:r>
      <w:r w:rsidR="40C7FEB7" w:rsidRPr="1CF2511D">
        <w:rPr>
          <w:rFonts w:ascii="Calibri" w:eastAsia="Calibri" w:hAnsi="Calibri"/>
        </w:rPr>
        <w:t xml:space="preserve">arlborough </w:t>
      </w:r>
      <w:r w:rsidRPr="1CF2511D">
        <w:rPr>
          <w:rFonts w:ascii="Calibri" w:eastAsia="Calibri" w:hAnsi="Calibri"/>
        </w:rPr>
        <w:t xml:space="preserve">Hospital patients are in that age cohort likely </w:t>
      </w:r>
      <w:r w:rsidR="38C8F367" w:rsidRPr="1CF2511D">
        <w:rPr>
          <w:rFonts w:ascii="Calibri" w:eastAsia="Calibri" w:hAnsi="Calibri"/>
        </w:rPr>
        <w:t>because</w:t>
      </w:r>
      <w:r w:rsidR="38C8F367" w:rsidRPr="1CF2511D">
        <w:rPr>
          <w:rFonts w:ascii="Calibri" w:eastAsia="Calibri" w:hAnsi="Calibri"/>
          <w:b/>
          <w:bCs/>
        </w:rPr>
        <w:t xml:space="preserve"> </w:t>
      </w:r>
      <w:r w:rsidR="38C8F367" w:rsidRPr="1CF2511D">
        <w:rPr>
          <w:rFonts w:ascii="Calibri" w:eastAsia="Calibri" w:hAnsi="Calibri"/>
        </w:rPr>
        <w:t>M</w:t>
      </w:r>
      <w:r w:rsidR="43234771" w:rsidRPr="1CF2511D">
        <w:rPr>
          <w:rFonts w:ascii="Calibri" w:eastAsia="Calibri" w:hAnsi="Calibri"/>
        </w:rPr>
        <w:t xml:space="preserve">arlborough </w:t>
      </w:r>
      <w:r w:rsidR="38C8F367" w:rsidRPr="1CF2511D">
        <w:rPr>
          <w:rFonts w:ascii="Calibri" w:eastAsia="Calibri" w:hAnsi="Calibri"/>
        </w:rPr>
        <w:t>H</w:t>
      </w:r>
      <w:r w:rsidR="7564744D" w:rsidRPr="1CF2511D">
        <w:rPr>
          <w:rFonts w:ascii="Calibri" w:eastAsia="Calibri" w:hAnsi="Calibri"/>
        </w:rPr>
        <w:t>ospital</w:t>
      </w:r>
      <w:r w:rsidRPr="1CF2511D">
        <w:rPr>
          <w:rFonts w:ascii="Calibri" w:eastAsia="Calibri" w:hAnsi="Calibri"/>
        </w:rPr>
        <w:t xml:space="preserve"> does not have a maternity service.</w:t>
      </w:r>
    </w:p>
    <w:p w14:paraId="6EEB3C4A" w14:textId="00F4AF7B" w:rsidR="007928A3" w:rsidRPr="005F7EA0" w:rsidRDefault="373FA9E1" w:rsidP="00E347B4">
      <w:pPr>
        <w:spacing w:after="160"/>
        <w:rPr>
          <w:rFonts w:ascii="Calibri" w:eastAsia="Calibri" w:hAnsi="Calibri"/>
        </w:rPr>
      </w:pPr>
      <w:r w:rsidRPr="6F80FCDD">
        <w:rPr>
          <w:rFonts w:ascii="Calibri" w:eastAsia="Calibri" w:hAnsi="Calibri"/>
          <w:b/>
          <w:bCs/>
        </w:rPr>
        <w:t xml:space="preserve">Race: </w:t>
      </w:r>
      <w:bookmarkEnd w:id="30"/>
      <w:r w:rsidR="00186790" w:rsidRPr="00156152">
        <w:rPr>
          <w:rFonts w:ascii="Calibri" w:eastAsia="Calibri" w:hAnsi="Calibri"/>
        </w:rPr>
        <w:t>T</w:t>
      </w:r>
      <w:r w:rsidR="005F7EA0">
        <w:rPr>
          <w:rFonts w:ascii="Calibri" w:eastAsia="Calibri" w:hAnsi="Calibri"/>
        </w:rPr>
        <w:t xml:space="preserve">he self-reported </w:t>
      </w:r>
      <w:r w:rsidR="005F7EA0" w:rsidRPr="00067789">
        <w:rPr>
          <w:rFonts w:ascii="Calibri" w:eastAsia="Calibri" w:hAnsi="Calibri"/>
        </w:rPr>
        <w:t xml:space="preserve">UMMHC </w:t>
      </w:r>
      <w:r w:rsidR="005F7EA0">
        <w:rPr>
          <w:rFonts w:ascii="Calibri" w:eastAsia="Calibri" w:hAnsi="Calibri"/>
        </w:rPr>
        <w:t xml:space="preserve">racial mix </w:t>
      </w:r>
      <w:r w:rsidR="005F7EA0" w:rsidRPr="00067789">
        <w:rPr>
          <w:rFonts w:ascii="Calibri" w:eastAsia="Calibri" w:hAnsi="Calibri"/>
        </w:rPr>
        <w:t xml:space="preserve">is </w:t>
      </w:r>
      <w:r w:rsidR="005F7EA0">
        <w:rPr>
          <w:rFonts w:ascii="Calibri" w:eastAsia="Calibri" w:hAnsi="Calibri"/>
        </w:rPr>
        <w:t xml:space="preserve">~73% </w:t>
      </w:r>
      <w:r w:rsidR="005F7EA0" w:rsidRPr="00067789">
        <w:rPr>
          <w:rFonts w:ascii="Calibri" w:eastAsia="Calibri" w:hAnsi="Calibri"/>
        </w:rPr>
        <w:t>white</w:t>
      </w:r>
      <w:r w:rsidR="005F7EA0">
        <w:rPr>
          <w:rFonts w:ascii="Calibri" w:eastAsia="Calibri" w:hAnsi="Calibri"/>
        </w:rPr>
        <w:t>, ~</w:t>
      </w:r>
      <w:r w:rsidR="005F7EA0" w:rsidRPr="00067789">
        <w:rPr>
          <w:rFonts w:ascii="Calibri" w:eastAsia="Calibri" w:hAnsi="Calibri"/>
        </w:rPr>
        <w:t xml:space="preserve">6.8% Black or African American, </w:t>
      </w:r>
      <w:r w:rsidR="005F7EA0">
        <w:rPr>
          <w:rFonts w:ascii="Calibri" w:eastAsia="Calibri" w:hAnsi="Calibri"/>
        </w:rPr>
        <w:t xml:space="preserve">~3.9% </w:t>
      </w:r>
      <w:r w:rsidR="005F7EA0" w:rsidRPr="00067789">
        <w:rPr>
          <w:rFonts w:ascii="Calibri" w:eastAsia="Calibri" w:hAnsi="Calibri"/>
        </w:rPr>
        <w:t>Asian</w:t>
      </w:r>
      <w:r w:rsidR="005F7EA0">
        <w:rPr>
          <w:rFonts w:ascii="Calibri" w:eastAsia="Calibri" w:hAnsi="Calibri"/>
        </w:rPr>
        <w:t xml:space="preserve">, ~17.2% </w:t>
      </w:r>
      <w:r w:rsidR="005F7EA0" w:rsidRPr="00067789">
        <w:rPr>
          <w:rFonts w:ascii="Calibri" w:eastAsia="Calibri" w:hAnsi="Calibri"/>
        </w:rPr>
        <w:t xml:space="preserve">Hispanic, and </w:t>
      </w:r>
      <w:r w:rsidR="005F7EA0">
        <w:rPr>
          <w:rFonts w:ascii="Calibri" w:eastAsia="Calibri" w:hAnsi="Calibri"/>
        </w:rPr>
        <w:t>~</w:t>
      </w:r>
      <w:r w:rsidR="005F7EA0" w:rsidRPr="00067789">
        <w:rPr>
          <w:rFonts w:ascii="Calibri" w:eastAsia="Calibri" w:hAnsi="Calibri"/>
        </w:rPr>
        <w:t>0.3%</w:t>
      </w:r>
      <w:r w:rsidR="005F7EA0">
        <w:rPr>
          <w:rFonts w:ascii="Calibri" w:eastAsia="Calibri" w:hAnsi="Calibri"/>
        </w:rPr>
        <w:t xml:space="preserve"> </w:t>
      </w:r>
      <w:r w:rsidR="005F7EA0" w:rsidRPr="00067789">
        <w:rPr>
          <w:rFonts w:ascii="Calibri" w:eastAsia="Calibri" w:hAnsi="Calibri"/>
        </w:rPr>
        <w:t>American Indian or Alaska Native. These are self-reported figures and there is a significant percentage (14.2% in FY21, 15.5% in FY22 and 15.9% in FY23) of the population that either chose not to report</w:t>
      </w:r>
      <w:r w:rsidR="005703F7">
        <w:rPr>
          <w:rFonts w:ascii="Calibri" w:eastAsia="Calibri" w:hAnsi="Calibri"/>
        </w:rPr>
        <w:t xml:space="preserve"> or whose race is unknown</w:t>
      </w:r>
      <w:r w:rsidR="005F7EA0" w:rsidRPr="00067789">
        <w:rPr>
          <w:rFonts w:ascii="Calibri" w:eastAsia="Calibri" w:hAnsi="Calibri"/>
        </w:rPr>
        <w:t>.</w:t>
      </w:r>
    </w:p>
    <w:p w14:paraId="1A37F48C" w14:textId="447A200A" w:rsidR="00475BD6" w:rsidRDefault="4A5CC346" w:rsidP="00795807">
      <w:pPr>
        <w:spacing w:after="160"/>
        <w:rPr>
          <w:rFonts w:ascii="Calibri" w:eastAsia="Calibri" w:hAnsi="Calibri"/>
          <w:b/>
          <w:bCs/>
        </w:rPr>
      </w:pPr>
      <w:r w:rsidRPr="1CF2511D">
        <w:rPr>
          <w:rFonts w:ascii="Calibri" w:eastAsia="Calibri" w:hAnsi="Calibri"/>
        </w:rPr>
        <w:t>The majority of patients at M</w:t>
      </w:r>
      <w:r w:rsidR="321827E8" w:rsidRPr="1CF2511D">
        <w:rPr>
          <w:rFonts w:ascii="Calibri" w:eastAsia="Calibri" w:hAnsi="Calibri"/>
        </w:rPr>
        <w:t xml:space="preserve">arlborough </w:t>
      </w:r>
      <w:r w:rsidRPr="1CF2511D">
        <w:rPr>
          <w:rFonts w:ascii="Calibri" w:eastAsia="Calibri" w:hAnsi="Calibri"/>
        </w:rPr>
        <w:t>H</w:t>
      </w:r>
      <w:r w:rsidR="0323A317" w:rsidRPr="1CF2511D">
        <w:rPr>
          <w:rFonts w:ascii="Calibri" w:eastAsia="Calibri" w:hAnsi="Calibri"/>
        </w:rPr>
        <w:t>ospital</w:t>
      </w:r>
      <w:r w:rsidRPr="1CF2511D">
        <w:rPr>
          <w:rFonts w:ascii="Calibri" w:eastAsia="Calibri" w:hAnsi="Calibri"/>
        </w:rPr>
        <w:t xml:space="preserve"> self-identify as White (approximately 79%). The remainder of the patient population is comprised as follows: 4% Black or African American, 3.5% Asian, 16% Hispanic, and 0.2% American Indian or Alaska Native.</w:t>
      </w:r>
      <w:r w:rsidRPr="1CF2511D">
        <w:rPr>
          <w:rFonts w:ascii="Calibri" w:eastAsia="Calibri" w:hAnsi="Calibri"/>
          <w:b/>
          <w:bCs/>
        </w:rPr>
        <w:t xml:space="preserve"> </w:t>
      </w:r>
    </w:p>
    <w:p w14:paraId="7D9A23E2" w14:textId="5F8BEFDB" w:rsidR="00356091" w:rsidRPr="00356091" w:rsidRDefault="373FA9E1" w:rsidP="00356091">
      <w:pPr>
        <w:spacing w:after="160"/>
        <w:rPr>
          <w:rFonts w:ascii="Calibri" w:eastAsia="Calibri" w:hAnsi="Calibri"/>
        </w:rPr>
      </w:pPr>
      <w:r w:rsidRPr="6461CC97">
        <w:rPr>
          <w:rFonts w:ascii="Calibri" w:eastAsia="Calibri" w:hAnsi="Calibri"/>
          <w:b/>
          <w:bCs/>
        </w:rPr>
        <w:t>Patient Origin</w:t>
      </w:r>
      <w:r w:rsidRPr="6461CC97">
        <w:rPr>
          <w:rFonts w:ascii="Calibri" w:eastAsia="Calibri" w:hAnsi="Calibri"/>
        </w:rPr>
        <w:t xml:space="preserve"> </w:t>
      </w:r>
      <w:r w:rsidR="00795807" w:rsidRPr="6461CC97">
        <w:rPr>
          <w:rFonts w:ascii="Calibri" w:eastAsia="Calibri" w:hAnsi="Calibri"/>
        </w:rPr>
        <w:t xml:space="preserve">UMMHC provides care to patients primarily from Massachusetts (97%), with ~90% residing in Central Massachusetts. </w:t>
      </w:r>
      <w:r w:rsidR="00356091" w:rsidRPr="6461CC97">
        <w:rPr>
          <w:rFonts w:ascii="Calibri" w:eastAsia="Calibri" w:hAnsi="Calibri"/>
        </w:rPr>
        <w:t>Marlborough Hospital</w:t>
      </w:r>
      <w:r w:rsidR="00DB6ADD" w:rsidRPr="6461CC97">
        <w:rPr>
          <w:rFonts w:ascii="Calibri" w:eastAsia="Calibri" w:hAnsi="Calibri"/>
        </w:rPr>
        <w:t xml:space="preserve"> </w:t>
      </w:r>
      <w:r w:rsidR="00356091" w:rsidRPr="6461CC97">
        <w:rPr>
          <w:rFonts w:ascii="Calibri" w:eastAsia="Calibri" w:hAnsi="Calibri"/>
        </w:rPr>
        <w:t xml:space="preserve">serves the residents of MetroWest consisting of cities and towns that span east to west from Framingham to Shrewsbury, and north to south from Bolton to Hopkinton </w:t>
      </w:r>
      <w:r w:rsidR="07DDA02B" w:rsidRPr="6461CC97">
        <w:rPr>
          <w:rFonts w:ascii="Calibri" w:eastAsia="Calibri" w:hAnsi="Calibri"/>
        </w:rPr>
        <w:t xml:space="preserve">as </w:t>
      </w:r>
      <w:r w:rsidR="00356091" w:rsidRPr="6461CC97">
        <w:rPr>
          <w:rFonts w:ascii="Calibri" w:eastAsia="Calibri" w:hAnsi="Calibri"/>
        </w:rPr>
        <w:t>well as cities and towns that fall inside th</w:t>
      </w:r>
      <w:r w:rsidR="13004EFF" w:rsidRPr="6461CC97">
        <w:rPr>
          <w:rFonts w:ascii="Calibri" w:eastAsia="Calibri" w:hAnsi="Calibri"/>
        </w:rPr>
        <w:t>at</w:t>
      </w:r>
      <w:r w:rsidR="540B6F20" w:rsidRPr="6461CC97">
        <w:rPr>
          <w:rFonts w:ascii="Calibri" w:eastAsia="Calibri" w:hAnsi="Calibri"/>
        </w:rPr>
        <w:t xml:space="preserve"> radius</w:t>
      </w:r>
      <w:r w:rsidR="00356091" w:rsidRPr="6461CC97">
        <w:rPr>
          <w:rFonts w:ascii="Calibri" w:eastAsia="Calibri" w:hAnsi="Calibri"/>
        </w:rPr>
        <w:t xml:space="preserve">, such as Marlborough, </w:t>
      </w:r>
      <w:r w:rsidR="00356091" w:rsidRPr="6461CC97">
        <w:rPr>
          <w:rFonts w:ascii="Calibri" w:eastAsia="Calibri" w:hAnsi="Calibri"/>
        </w:rPr>
        <w:lastRenderedPageBreak/>
        <w:t xml:space="preserve">Hudson, Northborough, Southborough, Stow, Berlin, Sudbury, and Westborough, </w:t>
      </w:r>
      <w:r w:rsidR="00BF26A1" w:rsidRPr="6461CC97">
        <w:rPr>
          <w:rFonts w:ascii="Calibri" w:eastAsia="Calibri" w:hAnsi="Calibri"/>
        </w:rPr>
        <w:t xml:space="preserve">with </w:t>
      </w:r>
      <w:r w:rsidR="00356091" w:rsidRPr="6461CC97">
        <w:rPr>
          <w:rFonts w:ascii="Calibri" w:eastAsia="Calibri" w:hAnsi="Calibri"/>
        </w:rPr>
        <w:t>an aggregate population that exceeds 265,000 residents.</w:t>
      </w:r>
    </w:p>
    <w:p w14:paraId="2EB0AE28" w14:textId="0FE41A47" w:rsidR="00474BD9" w:rsidRDefault="2848299F" w:rsidP="6F80FCDD">
      <w:pPr>
        <w:pStyle w:val="RBNBasicNoSpace"/>
        <w:jc w:val="center"/>
        <w:rPr>
          <w:b/>
          <w:bCs/>
        </w:rPr>
      </w:pPr>
      <w:r w:rsidRPr="6F80FCDD">
        <w:rPr>
          <w:b/>
          <w:bCs/>
        </w:rPr>
        <w:t xml:space="preserve">Table </w:t>
      </w:r>
      <w:r w:rsidR="009F2A9F">
        <w:rPr>
          <w:b/>
          <w:bCs/>
        </w:rPr>
        <w:t>4</w:t>
      </w:r>
      <w:r w:rsidRPr="6F80FCDD">
        <w:rPr>
          <w:b/>
          <w:bCs/>
        </w:rPr>
        <w:t xml:space="preserve">: </w:t>
      </w:r>
      <w:r w:rsidR="00BC27B1" w:rsidRPr="22AE0101">
        <w:rPr>
          <w:b/>
          <w:bCs/>
        </w:rPr>
        <w:t>FY2</w:t>
      </w:r>
      <w:r w:rsidR="003C19DD" w:rsidRPr="22AE0101">
        <w:rPr>
          <w:b/>
          <w:bCs/>
        </w:rPr>
        <w:t>2-24</w:t>
      </w:r>
      <w:r w:rsidR="00BC27B1">
        <w:rPr>
          <w:b/>
          <w:bCs/>
        </w:rPr>
        <w:t xml:space="preserve"> </w:t>
      </w:r>
      <w:r w:rsidRPr="6F80FCDD">
        <w:rPr>
          <w:b/>
          <w:bCs/>
        </w:rPr>
        <w:t>Payor Mix for</w:t>
      </w:r>
      <w:r w:rsidR="005A47A3">
        <w:rPr>
          <w:b/>
          <w:bCs/>
        </w:rPr>
        <w:t xml:space="preserve"> UMMHC and </w:t>
      </w:r>
      <w:r w:rsidR="00DD5C6B">
        <w:rPr>
          <w:b/>
          <w:bCs/>
        </w:rPr>
        <w:t>Marlborough Hospital</w:t>
      </w:r>
    </w:p>
    <w:p w14:paraId="42B660F3" w14:textId="77777777" w:rsidR="00DD417A" w:rsidRPr="008E157F" w:rsidRDefault="00DD417A" w:rsidP="6F80FCDD">
      <w:pPr>
        <w:pStyle w:val="RBNBasicNoSpace"/>
        <w:jc w:val="center"/>
        <w:rPr>
          <w:b/>
          <w:bCs/>
        </w:rPr>
      </w:pPr>
    </w:p>
    <w:tbl>
      <w:tblPr>
        <w:tblW w:w="10070" w:type="dxa"/>
        <w:tblLook w:val="04A0" w:firstRow="1" w:lastRow="0" w:firstColumn="1" w:lastColumn="0" w:noHBand="0" w:noVBand="1"/>
      </w:tblPr>
      <w:tblGrid>
        <w:gridCol w:w="3273"/>
        <w:gridCol w:w="943"/>
        <w:gridCol w:w="920"/>
        <w:gridCol w:w="920"/>
        <w:gridCol w:w="1338"/>
        <w:gridCol w:w="1338"/>
        <w:gridCol w:w="1338"/>
      </w:tblGrid>
      <w:tr w:rsidR="0050589A" w:rsidRPr="006117E2" w14:paraId="4F543EBF" w14:textId="77777777" w:rsidTr="0050589A">
        <w:trPr>
          <w:cantSplit/>
          <w:trHeight w:val="310"/>
          <w:tblHeader/>
        </w:trPr>
        <w:tc>
          <w:tcPr>
            <w:tcW w:w="3340" w:type="dxa"/>
            <w:tcBorders>
              <w:top w:val="single" w:sz="4" w:space="0" w:color="auto"/>
              <w:left w:val="single" w:sz="4" w:space="0" w:color="auto"/>
              <w:bottom w:val="single" w:sz="4" w:space="0" w:color="auto"/>
              <w:right w:val="single" w:sz="4" w:space="0" w:color="auto"/>
            </w:tcBorders>
            <w:shd w:val="clear" w:color="auto" w:fill="EFFFFF"/>
            <w:noWrap/>
            <w:vAlign w:val="bottom"/>
            <w:hideMark/>
          </w:tcPr>
          <w:p w14:paraId="26EFD755" w14:textId="77777777" w:rsidR="0050589A" w:rsidRPr="006117E2" w:rsidRDefault="0050589A" w:rsidP="0050589A">
            <w:pPr>
              <w:rPr>
                <w:rFonts w:ascii="Calibri" w:eastAsia="Times New Roman" w:hAnsi="Calibri" w:cs="Calibri"/>
                <w:b/>
                <w:bCs/>
                <w:color w:val="000000"/>
              </w:rPr>
            </w:pPr>
            <w:r w:rsidRPr="006117E2">
              <w:rPr>
                <w:rFonts w:ascii="Calibri" w:eastAsia="Times New Roman" w:hAnsi="Calibri" w:cs="Calibri"/>
                <w:b/>
                <w:bCs/>
                <w:color w:val="000000"/>
              </w:rPr>
              <w:t> </w:t>
            </w:r>
          </w:p>
        </w:tc>
        <w:tc>
          <w:tcPr>
            <w:tcW w:w="960" w:type="dxa"/>
            <w:tcBorders>
              <w:top w:val="single" w:sz="4" w:space="0" w:color="auto"/>
              <w:left w:val="nil"/>
              <w:bottom w:val="single" w:sz="4" w:space="0" w:color="auto"/>
              <w:right w:val="single" w:sz="4" w:space="0" w:color="auto"/>
            </w:tcBorders>
            <w:shd w:val="clear" w:color="auto" w:fill="EFFFFF"/>
            <w:noWrap/>
            <w:vAlign w:val="bottom"/>
            <w:hideMark/>
          </w:tcPr>
          <w:p w14:paraId="4424FDD7" w14:textId="77777777" w:rsidR="0050589A" w:rsidRPr="0050589A" w:rsidRDefault="0050589A" w:rsidP="0050589A">
            <w:pPr>
              <w:jc w:val="center"/>
              <w:rPr>
                <w:rFonts w:ascii="Calibri" w:eastAsia="Times New Roman" w:hAnsi="Calibri" w:cs="Calibri"/>
                <w:b/>
                <w:bCs/>
                <w:color w:val="000000"/>
                <w:sz w:val="18"/>
                <w:szCs w:val="18"/>
              </w:rPr>
            </w:pPr>
            <w:r w:rsidRPr="0050589A">
              <w:rPr>
                <w:rFonts w:ascii="Calibri" w:eastAsia="Times New Roman" w:hAnsi="Calibri" w:cs="Calibri"/>
                <w:b/>
                <w:bCs/>
                <w:color w:val="000000"/>
                <w:sz w:val="18"/>
                <w:szCs w:val="18"/>
              </w:rPr>
              <w:t>UMMHC</w:t>
            </w:r>
          </w:p>
        </w:tc>
        <w:tc>
          <w:tcPr>
            <w:tcW w:w="842" w:type="dxa"/>
            <w:tcBorders>
              <w:top w:val="single" w:sz="4" w:space="0" w:color="auto"/>
              <w:left w:val="nil"/>
              <w:bottom w:val="single" w:sz="4" w:space="0" w:color="auto"/>
              <w:right w:val="single" w:sz="4" w:space="0" w:color="auto"/>
            </w:tcBorders>
            <w:shd w:val="clear" w:color="auto" w:fill="EFFFFF"/>
          </w:tcPr>
          <w:p w14:paraId="5A2AFF10" w14:textId="54A5A4BD" w:rsidR="0050589A" w:rsidRPr="0050589A" w:rsidRDefault="0050589A" w:rsidP="0050589A">
            <w:pPr>
              <w:jc w:val="center"/>
              <w:rPr>
                <w:rFonts w:ascii="Calibri" w:eastAsia="Times New Roman" w:hAnsi="Calibri" w:cs="Calibri"/>
                <w:b/>
                <w:bCs/>
                <w:color w:val="000000"/>
                <w:sz w:val="18"/>
                <w:szCs w:val="18"/>
              </w:rPr>
            </w:pPr>
            <w:r w:rsidRPr="0050589A">
              <w:rPr>
                <w:rFonts w:ascii="Calibri" w:eastAsia="Times New Roman" w:hAnsi="Calibri" w:cs="Calibri"/>
                <w:b/>
                <w:bCs/>
                <w:color w:val="000000"/>
                <w:sz w:val="18"/>
                <w:szCs w:val="18"/>
              </w:rPr>
              <w:t>UMMHC</w:t>
            </w:r>
          </w:p>
        </w:tc>
        <w:tc>
          <w:tcPr>
            <w:tcW w:w="842" w:type="dxa"/>
            <w:tcBorders>
              <w:top w:val="single" w:sz="4" w:space="0" w:color="auto"/>
              <w:left w:val="nil"/>
              <w:bottom w:val="single" w:sz="4" w:space="0" w:color="auto"/>
              <w:right w:val="single" w:sz="4" w:space="0" w:color="auto"/>
            </w:tcBorders>
            <w:shd w:val="clear" w:color="auto" w:fill="EFFFFF"/>
          </w:tcPr>
          <w:p w14:paraId="5A248F2D" w14:textId="71ADCAB0" w:rsidR="0050589A" w:rsidRPr="0050589A" w:rsidRDefault="0050589A" w:rsidP="0050589A">
            <w:pPr>
              <w:jc w:val="center"/>
              <w:rPr>
                <w:rFonts w:ascii="Calibri" w:eastAsia="Times New Roman" w:hAnsi="Calibri" w:cs="Calibri"/>
                <w:b/>
                <w:bCs/>
                <w:color w:val="000000"/>
                <w:sz w:val="18"/>
                <w:szCs w:val="18"/>
              </w:rPr>
            </w:pPr>
            <w:r w:rsidRPr="0050589A">
              <w:rPr>
                <w:rFonts w:ascii="Calibri" w:eastAsia="Times New Roman" w:hAnsi="Calibri" w:cs="Calibri"/>
                <w:b/>
                <w:bCs/>
                <w:color w:val="000000"/>
                <w:sz w:val="18"/>
                <w:szCs w:val="18"/>
              </w:rPr>
              <w:t>UMMHC</w:t>
            </w:r>
          </w:p>
        </w:tc>
        <w:tc>
          <w:tcPr>
            <w:tcW w:w="1362" w:type="dxa"/>
            <w:tcBorders>
              <w:top w:val="single" w:sz="4" w:space="0" w:color="auto"/>
              <w:left w:val="nil"/>
              <w:bottom w:val="single" w:sz="4" w:space="0" w:color="auto"/>
              <w:right w:val="single" w:sz="4" w:space="0" w:color="auto"/>
            </w:tcBorders>
            <w:shd w:val="clear" w:color="auto" w:fill="EFFFFF"/>
            <w:noWrap/>
            <w:vAlign w:val="bottom"/>
            <w:hideMark/>
          </w:tcPr>
          <w:p w14:paraId="2F622B29" w14:textId="77777777" w:rsidR="0050589A" w:rsidRPr="0050589A" w:rsidRDefault="0050589A" w:rsidP="0050589A">
            <w:pPr>
              <w:jc w:val="center"/>
              <w:rPr>
                <w:rFonts w:ascii="Calibri" w:eastAsia="Times New Roman" w:hAnsi="Calibri" w:cs="Calibri"/>
                <w:b/>
                <w:bCs/>
                <w:color w:val="000000"/>
                <w:sz w:val="18"/>
                <w:szCs w:val="18"/>
              </w:rPr>
            </w:pPr>
            <w:r w:rsidRPr="0050589A">
              <w:rPr>
                <w:rFonts w:ascii="Calibri" w:eastAsia="Times New Roman" w:hAnsi="Calibri" w:cs="Calibri"/>
                <w:b/>
                <w:bCs/>
                <w:color w:val="000000"/>
                <w:sz w:val="18"/>
                <w:szCs w:val="18"/>
              </w:rPr>
              <w:t>Marlborough Hospital</w:t>
            </w:r>
          </w:p>
        </w:tc>
        <w:tc>
          <w:tcPr>
            <w:tcW w:w="1362" w:type="dxa"/>
            <w:tcBorders>
              <w:top w:val="single" w:sz="4" w:space="0" w:color="auto"/>
              <w:left w:val="nil"/>
              <w:bottom w:val="single" w:sz="4" w:space="0" w:color="auto"/>
              <w:right w:val="single" w:sz="4" w:space="0" w:color="auto"/>
            </w:tcBorders>
            <w:shd w:val="clear" w:color="auto" w:fill="EFFFFF"/>
          </w:tcPr>
          <w:p w14:paraId="641E99E9" w14:textId="4B980587" w:rsidR="0050589A" w:rsidRPr="0050589A" w:rsidRDefault="0050589A" w:rsidP="0050589A">
            <w:pPr>
              <w:jc w:val="center"/>
              <w:rPr>
                <w:rFonts w:ascii="Calibri" w:eastAsia="Times New Roman" w:hAnsi="Calibri" w:cs="Calibri"/>
                <w:b/>
                <w:bCs/>
                <w:color w:val="000000"/>
                <w:sz w:val="18"/>
                <w:szCs w:val="18"/>
              </w:rPr>
            </w:pPr>
            <w:r w:rsidRPr="0050589A">
              <w:rPr>
                <w:rFonts w:ascii="Calibri" w:eastAsia="Times New Roman" w:hAnsi="Calibri" w:cs="Calibri"/>
                <w:b/>
                <w:bCs/>
                <w:color w:val="000000"/>
                <w:sz w:val="18"/>
                <w:szCs w:val="18"/>
              </w:rPr>
              <w:t>Marlborough Hospital</w:t>
            </w:r>
          </w:p>
        </w:tc>
        <w:tc>
          <w:tcPr>
            <w:tcW w:w="1362" w:type="dxa"/>
            <w:tcBorders>
              <w:top w:val="single" w:sz="4" w:space="0" w:color="auto"/>
              <w:left w:val="nil"/>
              <w:bottom w:val="single" w:sz="4" w:space="0" w:color="auto"/>
              <w:right w:val="single" w:sz="4" w:space="0" w:color="auto"/>
            </w:tcBorders>
            <w:shd w:val="clear" w:color="auto" w:fill="EFFFFF"/>
          </w:tcPr>
          <w:p w14:paraId="47958D22" w14:textId="2218D972" w:rsidR="0050589A" w:rsidRPr="0050589A" w:rsidRDefault="0050589A" w:rsidP="0050589A">
            <w:pPr>
              <w:jc w:val="center"/>
              <w:rPr>
                <w:rFonts w:ascii="Calibri" w:eastAsia="Times New Roman" w:hAnsi="Calibri" w:cs="Calibri"/>
                <w:b/>
                <w:bCs/>
                <w:color w:val="000000"/>
                <w:sz w:val="18"/>
                <w:szCs w:val="18"/>
              </w:rPr>
            </w:pPr>
            <w:r w:rsidRPr="0050589A">
              <w:rPr>
                <w:rFonts w:ascii="Calibri" w:eastAsia="Times New Roman" w:hAnsi="Calibri" w:cs="Calibri"/>
                <w:b/>
                <w:bCs/>
                <w:color w:val="000000"/>
                <w:sz w:val="18"/>
                <w:szCs w:val="18"/>
              </w:rPr>
              <w:t>Marlborough Hospital</w:t>
            </w:r>
          </w:p>
        </w:tc>
      </w:tr>
      <w:tr w:rsidR="006117E2" w:rsidRPr="006117E2" w14:paraId="30F7154A" w14:textId="77777777" w:rsidTr="0050589A">
        <w:trPr>
          <w:cantSplit/>
          <w:trHeight w:val="310"/>
          <w:tblHeader/>
        </w:trPr>
        <w:tc>
          <w:tcPr>
            <w:tcW w:w="3340" w:type="dxa"/>
            <w:tcBorders>
              <w:top w:val="nil"/>
              <w:left w:val="single" w:sz="4" w:space="0" w:color="auto"/>
              <w:bottom w:val="single" w:sz="4" w:space="0" w:color="auto"/>
              <w:right w:val="single" w:sz="4" w:space="0" w:color="auto"/>
            </w:tcBorders>
            <w:shd w:val="clear" w:color="auto" w:fill="EFFFFF"/>
            <w:noWrap/>
            <w:vAlign w:val="bottom"/>
            <w:hideMark/>
          </w:tcPr>
          <w:p w14:paraId="6DF806B7" w14:textId="77777777" w:rsidR="006117E2" w:rsidRPr="006117E2" w:rsidRDefault="006117E2" w:rsidP="006117E2">
            <w:pPr>
              <w:rPr>
                <w:rFonts w:ascii="Calibri" w:eastAsia="Times New Roman" w:hAnsi="Calibri" w:cs="Calibri"/>
                <w:b/>
                <w:bCs/>
                <w:color w:val="000000"/>
              </w:rPr>
            </w:pPr>
            <w:r w:rsidRPr="006117E2">
              <w:rPr>
                <w:rFonts w:ascii="Calibri" w:eastAsia="Times New Roman" w:hAnsi="Calibri" w:cs="Calibri"/>
                <w:b/>
                <w:bCs/>
                <w:color w:val="000000"/>
              </w:rPr>
              <w:t>Payer Mix</w:t>
            </w:r>
          </w:p>
        </w:tc>
        <w:tc>
          <w:tcPr>
            <w:tcW w:w="960" w:type="dxa"/>
            <w:tcBorders>
              <w:top w:val="nil"/>
              <w:left w:val="nil"/>
              <w:bottom w:val="single" w:sz="4" w:space="0" w:color="auto"/>
              <w:right w:val="single" w:sz="4" w:space="0" w:color="auto"/>
            </w:tcBorders>
            <w:shd w:val="clear" w:color="auto" w:fill="EFFFFF"/>
            <w:noWrap/>
            <w:vAlign w:val="bottom"/>
            <w:hideMark/>
          </w:tcPr>
          <w:p w14:paraId="5F2698CF" w14:textId="77777777" w:rsidR="006117E2" w:rsidRPr="006117E2" w:rsidRDefault="006117E2" w:rsidP="006117E2">
            <w:pPr>
              <w:jc w:val="center"/>
              <w:rPr>
                <w:rFonts w:ascii="Calibri" w:eastAsia="Times New Roman" w:hAnsi="Calibri" w:cs="Calibri"/>
                <w:b/>
                <w:bCs/>
                <w:color w:val="000000"/>
              </w:rPr>
            </w:pPr>
            <w:r w:rsidRPr="006117E2">
              <w:rPr>
                <w:rFonts w:ascii="Calibri" w:eastAsia="Times New Roman" w:hAnsi="Calibri" w:cs="Calibri"/>
                <w:b/>
                <w:bCs/>
                <w:szCs w:val="21"/>
              </w:rPr>
              <w:t xml:space="preserve">FY22  </w:t>
            </w:r>
          </w:p>
        </w:tc>
        <w:tc>
          <w:tcPr>
            <w:tcW w:w="842" w:type="dxa"/>
            <w:tcBorders>
              <w:top w:val="nil"/>
              <w:left w:val="nil"/>
              <w:bottom w:val="single" w:sz="4" w:space="0" w:color="auto"/>
              <w:right w:val="single" w:sz="4" w:space="0" w:color="auto"/>
            </w:tcBorders>
            <w:shd w:val="clear" w:color="auto" w:fill="EFFFFF"/>
            <w:noWrap/>
            <w:vAlign w:val="bottom"/>
            <w:hideMark/>
          </w:tcPr>
          <w:p w14:paraId="66C120A1" w14:textId="77777777" w:rsidR="006117E2" w:rsidRPr="006117E2" w:rsidRDefault="006117E2" w:rsidP="006117E2">
            <w:pPr>
              <w:jc w:val="center"/>
              <w:rPr>
                <w:rFonts w:ascii="Calibri" w:eastAsia="Times New Roman" w:hAnsi="Calibri" w:cs="Calibri"/>
                <w:b/>
                <w:bCs/>
                <w:color w:val="000000"/>
              </w:rPr>
            </w:pPr>
            <w:r w:rsidRPr="006117E2">
              <w:rPr>
                <w:rFonts w:ascii="Calibri" w:eastAsia="Times New Roman" w:hAnsi="Calibri" w:cs="Calibri"/>
                <w:b/>
                <w:bCs/>
                <w:szCs w:val="21"/>
              </w:rPr>
              <w:t xml:space="preserve">FY23 </w:t>
            </w:r>
          </w:p>
        </w:tc>
        <w:tc>
          <w:tcPr>
            <w:tcW w:w="842" w:type="dxa"/>
            <w:tcBorders>
              <w:top w:val="nil"/>
              <w:left w:val="nil"/>
              <w:bottom w:val="single" w:sz="4" w:space="0" w:color="auto"/>
              <w:right w:val="single" w:sz="4" w:space="0" w:color="auto"/>
            </w:tcBorders>
            <w:shd w:val="clear" w:color="auto" w:fill="EFFFFF"/>
            <w:noWrap/>
            <w:vAlign w:val="bottom"/>
            <w:hideMark/>
          </w:tcPr>
          <w:p w14:paraId="1A0D9BC1" w14:textId="77777777" w:rsidR="006117E2" w:rsidRPr="006117E2" w:rsidRDefault="006117E2" w:rsidP="006117E2">
            <w:pPr>
              <w:jc w:val="center"/>
              <w:rPr>
                <w:rFonts w:ascii="Calibri" w:eastAsia="Times New Roman" w:hAnsi="Calibri" w:cs="Calibri"/>
                <w:b/>
                <w:bCs/>
                <w:color w:val="000000"/>
              </w:rPr>
            </w:pPr>
            <w:r w:rsidRPr="006117E2">
              <w:rPr>
                <w:rFonts w:ascii="Calibri" w:eastAsia="Times New Roman" w:hAnsi="Calibri" w:cs="Calibri"/>
                <w:b/>
                <w:bCs/>
                <w:szCs w:val="21"/>
              </w:rPr>
              <w:t xml:space="preserve">FY24 </w:t>
            </w:r>
          </w:p>
        </w:tc>
        <w:tc>
          <w:tcPr>
            <w:tcW w:w="1362" w:type="dxa"/>
            <w:tcBorders>
              <w:top w:val="nil"/>
              <w:left w:val="nil"/>
              <w:bottom w:val="single" w:sz="4" w:space="0" w:color="auto"/>
              <w:right w:val="single" w:sz="4" w:space="0" w:color="auto"/>
            </w:tcBorders>
            <w:shd w:val="clear" w:color="auto" w:fill="EFFFFF"/>
            <w:noWrap/>
            <w:vAlign w:val="bottom"/>
            <w:hideMark/>
          </w:tcPr>
          <w:p w14:paraId="171CF7BC" w14:textId="77777777" w:rsidR="006117E2" w:rsidRPr="006117E2" w:rsidRDefault="006117E2" w:rsidP="006117E2">
            <w:pPr>
              <w:jc w:val="center"/>
              <w:rPr>
                <w:rFonts w:ascii="Calibri" w:eastAsia="Times New Roman" w:hAnsi="Calibri" w:cs="Calibri"/>
                <w:b/>
                <w:bCs/>
                <w:color w:val="000000"/>
              </w:rPr>
            </w:pPr>
            <w:r w:rsidRPr="006117E2">
              <w:rPr>
                <w:rFonts w:ascii="Calibri" w:eastAsia="Times New Roman" w:hAnsi="Calibri" w:cs="Calibri"/>
                <w:b/>
                <w:bCs/>
                <w:szCs w:val="21"/>
              </w:rPr>
              <w:t xml:space="preserve">FY22 </w:t>
            </w:r>
          </w:p>
        </w:tc>
        <w:tc>
          <w:tcPr>
            <w:tcW w:w="1362" w:type="dxa"/>
            <w:tcBorders>
              <w:top w:val="nil"/>
              <w:left w:val="nil"/>
              <w:bottom w:val="single" w:sz="4" w:space="0" w:color="auto"/>
              <w:right w:val="single" w:sz="4" w:space="0" w:color="auto"/>
            </w:tcBorders>
            <w:shd w:val="clear" w:color="auto" w:fill="EFFFFF"/>
            <w:noWrap/>
            <w:vAlign w:val="bottom"/>
            <w:hideMark/>
          </w:tcPr>
          <w:p w14:paraId="4D5898C0" w14:textId="77777777" w:rsidR="006117E2" w:rsidRPr="006117E2" w:rsidRDefault="006117E2" w:rsidP="006117E2">
            <w:pPr>
              <w:jc w:val="center"/>
              <w:rPr>
                <w:rFonts w:ascii="Calibri" w:eastAsia="Times New Roman" w:hAnsi="Calibri" w:cs="Calibri"/>
                <w:b/>
                <w:bCs/>
                <w:color w:val="000000"/>
              </w:rPr>
            </w:pPr>
            <w:r w:rsidRPr="006117E2">
              <w:rPr>
                <w:rFonts w:ascii="Calibri" w:eastAsia="Times New Roman" w:hAnsi="Calibri" w:cs="Calibri"/>
                <w:b/>
                <w:bCs/>
                <w:szCs w:val="21"/>
              </w:rPr>
              <w:t xml:space="preserve">FY23 </w:t>
            </w:r>
          </w:p>
        </w:tc>
        <w:tc>
          <w:tcPr>
            <w:tcW w:w="1362" w:type="dxa"/>
            <w:tcBorders>
              <w:top w:val="nil"/>
              <w:left w:val="nil"/>
              <w:bottom w:val="single" w:sz="4" w:space="0" w:color="auto"/>
              <w:right w:val="single" w:sz="4" w:space="0" w:color="auto"/>
            </w:tcBorders>
            <w:shd w:val="clear" w:color="auto" w:fill="EFFFFF"/>
            <w:noWrap/>
            <w:vAlign w:val="bottom"/>
            <w:hideMark/>
          </w:tcPr>
          <w:p w14:paraId="5AE8D318" w14:textId="77777777" w:rsidR="006117E2" w:rsidRPr="006117E2" w:rsidRDefault="006117E2" w:rsidP="006117E2">
            <w:pPr>
              <w:jc w:val="center"/>
              <w:rPr>
                <w:rFonts w:ascii="Calibri" w:eastAsia="Times New Roman" w:hAnsi="Calibri" w:cs="Calibri"/>
                <w:b/>
                <w:bCs/>
                <w:color w:val="000000"/>
              </w:rPr>
            </w:pPr>
            <w:r w:rsidRPr="006117E2">
              <w:rPr>
                <w:rFonts w:ascii="Calibri" w:eastAsia="Times New Roman" w:hAnsi="Calibri" w:cs="Calibri"/>
                <w:b/>
                <w:bCs/>
                <w:szCs w:val="21"/>
              </w:rPr>
              <w:t xml:space="preserve">FY24 </w:t>
            </w:r>
          </w:p>
        </w:tc>
      </w:tr>
      <w:tr w:rsidR="006117E2" w:rsidRPr="006117E2" w14:paraId="6C50BEC5" w14:textId="77777777" w:rsidTr="0050589A">
        <w:trPr>
          <w:cantSplit/>
          <w:trHeight w:val="310"/>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14:paraId="11F87BFF" w14:textId="77777777" w:rsidR="006117E2" w:rsidRPr="006117E2" w:rsidRDefault="006117E2" w:rsidP="006117E2">
            <w:pPr>
              <w:rPr>
                <w:rFonts w:ascii="Calibri" w:eastAsia="Times New Roman" w:hAnsi="Calibri" w:cs="Calibri"/>
                <w:color w:val="000000"/>
              </w:rPr>
            </w:pPr>
            <w:r w:rsidRPr="006117E2">
              <w:rPr>
                <w:rFonts w:ascii="Calibri" w:eastAsia="Times New Roman" w:hAnsi="Calibri" w:cs="Calibri"/>
                <w:color w:val="000000"/>
                <w:szCs w:val="21"/>
              </w:rPr>
              <w:t>Commercial PPO/ Indemnity</w:t>
            </w:r>
          </w:p>
        </w:tc>
        <w:tc>
          <w:tcPr>
            <w:tcW w:w="960" w:type="dxa"/>
            <w:tcBorders>
              <w:top w:val="nil"/>
              <w:left w:val="nil"/>
              <w:bottom w:val="single" w:sz="4" w:space="0" w:color="auto"/>
              <w:right w:val="single" w:sz="4" w:space="0" w:color="auto"/>
            </w:tcBorders>
            <w:shd w:val="clear" w:color="auto" w:fill="auto"/>
            <w:noWrap/>
            <w:vAlign w:val="bottom"/>
            <w:hideMark/>
          </w:tcPr>
          <w:p w14:paraId="04B99D63"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szCs w:val="21"/>
              </w:rPr>
              <w:t>3.5%</w:t>
            </w:r>
          </w:p>
        </w:tc>
        <w:tc>
          <w:tcPr>
            <w:tcW w:w="842" w:type="dxa"/>
            <w:tcBorders>
              <w:top w:val="nil"/>
              <w:left w:val="nil"/>
              <w:bottom w:val="single" w:sz="4" w:space="0" w:color="auto"/>
              <w:right w:val="single" w:sz="4" w:space="0" w:color="auto"/>
            </w:tcBorders>
            <w:shd w:val="clear" w:color="auto" w:fill="auto"/>
            <w:noWrap/>
            <w:vAlign w:val="bottom"/>
            <w:hideMark/>
          </w:tcPr>
          <w:p w14:paraId="5FD797D5"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szCs w:val="21"/>
              </w:rPr>
              <w:t>4.4%</w:t>
            </w:r>
          </w:p>
        </w:tc>
        <w:tc>
          <w:tcPr>
            <w:tcW w:w="842" w:type="dxa"/>
            <w:tcBorders>
              <w:top w:val="nil"/>
              <w:left w:val="nil"/>
              <w:bottom w:val="single" w:sz="4" w:space="0" w:color="auto"/>
              <w:right w:val="single" w:sz="4" w:space="0" w:color="auto"/>
            </w:tcBorders>
            <w:shd w:val="clear" w:color="auto" w:fill="auto"/>
            <w:noWrap/>
            <w:vAlign w:val="bottom"/>
            <w:hideMark/>
          </w:tcPr>
          <w:p w14:paraId="6CE8C169"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szCs w:val="21"/>
              </w:rPr>
              <w:t>4.3%</w:t>
            </w:r>
          </w:p>
        </w:tc>
        <w:tc>
          <w:tcPr>
            <w:tcW w:w="1362" w:type="dxa"/>
            <w:tcBorders>
              <w:top w:val="nil"/>
              <w:left w:val="nil"/>
              <w:bottom w:val="single" w:sz="4" w:space="0" w:color="auto"/>
              <w:right w:val="single" w:sz="4" w:space="0" w:color="auto"/>
            </w:tcBorders>
            <w:shd w:val="clear" w:color="auto" w:fill="F2F2F2" w:themeFill="background1" w:themeFillShade="F2"/>
            <w:noWrap/>
            <w:vAlign w:val="bottom"/>
            <w:hideMark/>
          </w:tcPr>
          <w:p w14:paraId="3850BCBA"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szCs w:val="21"/>
              </w:rPr>
              <w:t>1.2%</w:t>
            </w:r>
          </w:p>
        </w:tc>
        <w:tc>
          <w:tcPr>
            <w:tcW w:w="1362" w:type="dxa"/>
            <w:tcBorders>
              <w:top w:val="nil"/>
              <w:left w:val="nil"/>
              <w:bottom w:val="single" w:sz="4" w:space="0" w:color="auto"/>
              <w:right w:val="single" w:sz="4" w:space="0" w:color="auto"/>
            </w:tcBorders>
            <w:shd w:val="clear" w:color="auto" w:fill="F2F2F2" w:themeFill="background1" w:themeFillShade="F2"/>
            <w:noWrap/>
            <w:vAlign w:val="bottom"/>
            <w:hideMark/>
          </w:tcPr>
          <w:p w14:paraId="0C64EE7C"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szCs w:val="21"/>
              </w:rPr>
              <w:t>1.0%</w:t>
            </w:r>
          </w:p>
        </w:tc>
        <w:tc>
          <w:tcPr>
            <w:tcW w:w="1362" w:type="dxa"/>
            <w:tcBorders>
              <w:top w:val="nil"/>
              <w:left w:val="nil"/>
              <w:bottom w:val="single" w:sz="4" w:space="0" w:color="auto"/>
              <w:right w:val="single" w:sz="4" w:space="0" w:color="auto"/>
            </w:tcBorders>
            <w:shd w:val="clear" w:color="auto" w:fill="F2F2F2" w:themeFill="background1" w:themeFillShade="F2"/>
            <w:noWrap/>
            <w:vAlign w:val="bottom"/>
            <w:hideMark/>
          </w:tcPr>
          <w:p w14:paraId="171DC665"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szCs w:val="21"/>
              </w:rPr>
              <w:t>0.9%</w:t>
            </w:r>
          </w:p>
        </w:tc>
      </w:tr>
      <w:tr w:rsidR="006117E2" w:rsidRPr="006117E2" w14:paraId="7EBC8D3D" w14:textId="77777777" w:rsidTr="0050589A">
        <w:trPr>
          <w:cantSplit/>
          <w:trHeight w:val="310"/>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14:paraId="70B3809A" w14:textId="77777777" w:rsidR="006117E2" w:rsidRPr="006117E2" w:rsidRDefault="006117E2" w:rsidP="006117E2">
            <w:pPr>
              <w:rPr>
                <w:rFonts w:ascii="Calibri" w:eastAsia="Times New Roman" w:hAnsi="Calibri" w:cs="Calibri"/>
                <w:color w:val="000000"/>
              </w:rPr>
            </w:pPr>
            <w:r w:rsidRPr="006117E2">
              <w:rPr>
                <w:rFonts w:ascii="Calibri" w:eastAsia="Times New Roman" w:hAnsi="Calibri" w:cs="Calibri"/>
                <w:color w:val="000000"/>
                <w:szCs w:val="21"/>
              </w:rPr>
              <w:t>Commercial HMO/ POS</w:t>
            </w:r>
          </w:p>
        </w:tc>
        <w:tc>
          <w:tcPr>
            <w:tcW w:w="960" w:type="dxa"/>
            <w:tcBorders>
              <w:top w:val="nil"/>
              <w:left w:val="nil"/>
              <w:bottom w:val="single" w:sz="4" w:space="0" w:color="auto"/>
              <w:right w:val="single" w:sz="4" w:space="0" w:color="auto"/>
            </w:tcBorders>
            <w:shd w:val="clear" w:color="auto" w:fill="auto"/>
            <w:noWrap/>
            <w:vAlign w:val="bottom"/>
            <w:hideMark/>
          </w:tcPr>
          <w:p w14:paraId="315989A9"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szCs w:val="21"/>
              </w:rPr>
              <w:t>25.0%</w:t>
            </w:r>
          </w:p>
        </w:tc>
        <w:tc>
          <w:tcPr>
            <w:tcW w:w="842" w:type="dxa"/>
            <w:tcBorders>
              <w:top w:val="nil"/>
              <w:left w:val="nil"/>
              <w:bottom w:val="single" w:sz="4" w:space="0" w:color="auto"/>
              <w:right w:val="single" w:sz="4" w:space="0" w:color="auto"/>
            </w:tcBorders>
            <w:shd w:val="clear" w:color="auto" w:fill="auto"/>
            <w:noWrap/>
            <w:vAlign w:val="bottom"/>
            <w:hideMark/>
          </w:tcPr>
          <w:p w14:paraId="5302D9A8"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szCs w:val="21"/>
              </w:rPr>
              <w:t>24.4%</w:t>
            </w:r>
          </w:p>
        </w:tc>
        <w:tc>
          <w:tcPr>
            <w:tcW w:w="842" w:type="dxa"/>
            <w:tcBorders>
              <w:top w:val="nil"/>
              <w:left w:val="nil"/>
              <w:bottom w:val="single" w:sz="4" w:space="0" w:color="auto"/>
              <w:right w:val="single" w:sz="4" w:space="0" w:color="auto"/>
            </w:tcBorders>
            <w:shd w:val="clear" w:color="auto" w:fill="auto"/>
            <w:noWrap/>
            <w:vAlign w:val="bottom"/>
            <w:hideMark/>
          </w:tcPr>
          <w:p w14:paraId="2F64E3E4"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szCs w:val="21"/>
              </w:rPr>
              <w:t>23.8%</w:t>
            </w:r>
          </w:p>
        </w:tc>
        <w:tc>
          <w:tcPr>
            <w:tcW w:w="1362" w:type="dxa"/>
            <w:tcBorders>
              <w:top w:val="nil"/>
              <w:left w:val="nil"/>
              <w:bottom w:val="single" w:sz="4" w:space="0" w:color="auto"/>
              <w:right w:val="single" w:sz="4" w:space="0" w:color="auto"/>
            </w:tcBorders>
            <w:shd w:val="clear" w:color="auto" w:fill="F2F2F2" w:themeFill="background1" w:themeFillShade="F2"/>
            <w:noWrap/>
            <w:vAlign w:val="bottom"/>
            <w:hideMark/>
          </w:tcPr>
          <w:p w14:paraId="4C875DD8"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szCs w:val="21"/>
              </w:rPr>
              <w:t>26.3%</w:t>
            </w:r>
          </w:p>
        </w:tc>
        <w:tc>
          <w:tcPr>
            <w:tcW w:w="1362" w:type="dxa"/>
            <w:tcBorders>
              <w:top w:val="nil"/>
              <w:left w:val="nil"/>
              <w:bottom w:val="single" w:sz="4" w:space="0" w:color="auto"/>
              <w:right w:val="single" w:sz="4" w:space="0" w:color="auto"/>
            </w:tcBorders>
            <w:shd w:val="clear" w:color="auto" w:fill="F2F2F2" w:themeFill="background1" w:themeFillShade="F2"/>
            <w:noWrap/>
            <w:vAlign w:val="bottom"/>
            <w:hideMark/>
          </w:tcPr>
          <w:p w14:paraId="00281445"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szCs w:val="21"/>
              </w:rPr>
              <w:t>27.0%</w:t>
            </w:r>
          </w:p>
        </w:tc>
        <w:tc>
          <w:tcPr>
            <w:tcW w:w="1362" w:type="dxa"/>
            <w:tcBorders>
              <w:top w:val="nil"/>
              <w:left w:val="nil"/>
              <w:bottom w:val="single" w:sz="4" w:space="0" w:color="auto"/>
              <w:right w:val="single" w:sz="4" w:space="0" w:color="auto"/>
            </w:tcBorders>
            <w:shd w:val="clear" w:color="auto" w:fill="F2F2F2" w:themeFill="background1" w:themeFillShade="F2"/>
            <w:noWrap/>
            <w:vAlign w:val="bottom"/>
            <w:hideMark/>
          </w:tcPr>
          <w:p w14:paraId="1C9E44A7"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szCs w:val="21"/>
              </w:rPr>
              <w:t>25.1%</w:t>
            </w:r>
          </w:p>
        </w:tc>
      </w:tr>
      <w:tr w:rsidR="006117E2" w:rsidRPr="006117E2" w14:paraId="2AC7392F" w14:textId="77777777" w:rsidTr="0050589A">
        <w:trPr>
          <w:cantSplit/>
          <w:trHeight w:val="310"/>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14:paraId="22834BD5" w14:textId="77777777" w:rsidR="006117E2" w:rsidRPr="006117E2" w:rsidRDefault="006117E2" w:rsidP="006117E2">
            <w:pPr>
              <w:rPr>
                <w:rFonts w:ascii="Calibri" w:eastAsia="Times New Roman" w:hAnsi="Calibri" w:cs="Calibri"/>
                <w:b/>
                <w:bCs/>
                <w:color w:val="000000"/>
              </w:rPr>
            </w:pPr>
            <w:r w:rsidRPr="006117E2">
              <w:rPr>
                <w:rFonts w:ascii="Calibri" w:eastAsia="Times New Roman" w:hAnsi="Calibri" w:cs="Calibri"/>
                <w:b/>
                <w:bCs/>
                <w:color w:val="000000"/>
              </w:rPr>
              <w:t>Total Commercial</w:t>
            </w:r>
          </w:p>
        </w:tc>
        <w:tc>
          <w:tcPr>
            <w:tcW w:w="960" w:type="dxa"/>
            <w:tcBorders>
              <w:top w:val="nil"/>
              <w:left w:val="nil"/>
              <w:bottom w:val="single" w:sz="4" w:space="0" w:color="auto"/>
              <w:right w:val="single" w:sz="4" w:space="0" w:color="auto"/>
            </w:tcBorders>
            <w:shd w:val="clear" w:color="auto" w:fill="auto"/>
            <w:noWrap/>
            <w:vAlign w:val="bottom"/>
            <w:hideMark/>
          </w:tcPr>
          <w:p w14:paraId="2200E8CC"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rPr>
              <w:t>28.5%</w:t>
            </w:r>
          </w:p>
        </w:tc>
        <w:tc>
          <w:tcPr>
            <w:tcW w:w="842" w:type="dxa"/>
            <w:tcBorders>
              <w:top w:val="nil"/>
              <w:left w:val="nil"/>
              <w:bottom w:val="single" w:sz="4" w:space="0" w:color="auto"/>
              <w:right w:val="single" w:sz="4" w:space="0" w:color="auto"/>
            </w:tcBorders>
            <w:shd w:val="clear" w:color="auto" w:fill="auto"/>
            <w:noWrap/>
            <w:vAlign w:val="bottom"/>
            <w:hideMark/>
          </w:tcPr>
          <w:p w14:paraId="17EF995A"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rPr>
              <w:t>28.8%</w:t>
            </w:r>
          </w:p>
        </w:tc>
        <w:tc>
          <w:tcPr>
            <w:tcW w:w="842" w:type="dxa"/>
            <w:tcBorders>
              <w:top w:val="nil"/>
              <w:left w:val="nil"/>
              <w:bottom w:val="single" w:sz="4" w:space="0" w:color="auto"/>
              <w:right w:val="single" w:sz="4" w:space="0" w:color="auto"/>
            </w:tcBorders>
            <w:shd w:val="clear" w:color="auto" w:fill="auto"/>
            <w:noWrap/>
            <w:vAlign w:val="bottom"/>
            <w:hideMark/>
          </w:tcPr>
          <w:p w14:paraId="5DDAD0DC"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rPr>
              <w:t>28.1%</w:t>
            </w:r>
          </w:p>
        </w:tc>
        <w:tc>
          <w:tcPr>
            <w:tcW w:w="1362" w:type="dxa"/>
            <w:tcBorders>
              <w:top w:val="nil"/>
              <w:left w:val="nil"/>
              <w:bottom w:val="single" w:sz="4" w:space="0" w:color="auto"/>
              <w:right w:val="single" w:sz="4" w:space="0" w:color="auto"/>
            </w:tcBorders>
            <w:shd w:val="clear" w:color="auto" w:fill="F2F2F2" w:themeFill="background1" w:themeFillShade="F2"/>
            <w:noWrap/>
            <w:vAlign w:val="bottom"/>
            <w:hideMark/>
          </w:tcPr>
          <w:p w14:paraId="2E8B667C"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rPr>
              <w:t>27.5%</w:t>
            </w:r>
          </w:p>
        </w:tc>
        <w:tc>
          <w:tcPr>
            <w:tcW w:w="1362" w:type="dxa"/>
            <w:tcBorders>
              <w:top w:val="nil"/>
              <w:left w:val="nil"/>
              <w:bottom w:val="single" w:sz="4" w:space="0" w:color="auto"/>
              <w:right w:val="single" w:sz="4" w:space="0" w:color="auto"/>
            </w:tcBorders>
            <w:shd w:val="clear" w:color="auto" w:fill="F2F2F2" w:themeFill="background1" w:themeFillShade="F2"/>
            <w:noWrap/>
            <w:vAlign w:val="bottom"/>
            <w:hideMark/>
          </w:tcPr>
          <w:p w14:paraId="34E75F5D"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rPr>
              <w:t>28.0%</w:t>
            </w:r>
          </w:p>
        </w:tc>
        <w:tc>
          <w:tcPr>
            <w:tcW w:w="1362" w:type="dxa"/>
            <w:tcBorders>
              <w:top w:val="nil"/>
              <w:left w:val="nil"/>
              <w:bottom w:val="single" w:sz="4" w:space="0" w:color="auto"/>
              <w:right w:val="single" w:sz="4" w:space="0" w:color="auto"/>
            </w:tcBorders>
            <w:shd w:val="clear" w:color="auto" w:fill="F2F2F2" w:themeFill="background1" w:themeFillShade="F2"/>
            <w:noWrap/>
            <w:vAlign w:val="bottom"/>
            <w:hideMark/>
          </w:tcPr>
          <w:p w14:paraId="2B425518"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rPr>
              <w:t>26.0%</w:t>
            </w:r>
          </w:p>
        </w:tc>
      </w:tr>
      <w:tr w:rsidR="006117E2" w:rsidRPr="006117E2" w14:paraId="652E50CC" w14:textId="77777777" w:rsidTr="0050589A">
        <w:trPr>
          <w:cantSplit/>
          <w:trHeight w:val="310"/>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14:paraId="37E99425" w14:textId="77777777" w:rsidR="006117E2" w:rsidRPr="006117E2" w:rsidRDefault="006117E2" w:rsidP="006117E2">
            <w:pPr>
              <w:rPr>
                <w:rFonts w:ascii="Calibri" w:eastAsia="Times New Roman" w:hAnsi="Calibri" w:cs="Calibri"/>
                <w:color w:val="000000"/>
              </w:rPr>
            </w:pPr>
            <w:r w:rsidRPr="006117E2">
              <w:rPr>
                <w:rFonts w:ascii="Calibri" w:eastAsia="Times New Roman" w:hAnsi="Calibri" w:cs="Calibri"/>
                <w:color w:val="000000"/>
                <w:szCs w:val="21"/>
              </w:rPr>
              <w:t>MassHealth</w:t>
            </w:r>
          </w:p>
        </w:tc>
        <w:tc>
          <w:tcPr>
            <w:tcW w:w="960" w:type="dxa"/>
            <w:tcBorders>
              <w:top w:val="nil"/>
              <w:left w:val="nil"/>
              <w:bottom w:val="single" w:sz="4" w:space="0" w:color="auto"/>
              <w:right w:val="single" w:sz="4" w:space="0" w:color="auto"/>
            </w:tcBorders>
            <w:shd w:val="clear" w:color="auto" w:fill="auto"/>
            <w:noWrap/>
            <w:vAlign w:val="bottom"/>
            <w:hideMark/>
          </w:tcPr>
          <w:p w14:paraId="16E521A4"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szCs w:val="21"/>
              </w:rPr>
              <w:t>18.1%</w:t>
            </w:r>
          </w:p>
        </w:tc>
        <w:tc>
          <w:tcPr>
            <w:tcW w:w="842" w:type="dxa"/>
            <w:tcBorders>
              <w:top w:val="nil"/>
              <w:left w:val="nil"/>
              <w:bottom w:val="single" w:sz="4" w:space="0" w:color="auto"/>
              <w:right w:val="single" w:sz="4" w:space="0" w:color="auto"/>
            </w:tcBorders>
            <w:shd w:val="clear" w:color="auto" w:fill="auto"/>
            <w:noWrap/>
            <w:vAlign w:val="bottom"/>
            <w:hideMark/>
          </w:tcPr>
          <w:p w14:paraId="6F484E04"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szCs w:val="21"/>
              </w:rPr>
              <w:t>15.0%</w:t>
            </w:r>
          </w:p>
        </w:tc>
        <w:tc>
          <w:tcPr>
            <w:tcW w:w="842" w:type="dxa"/>
            <w:tcBorders>
              <w:top w:val="nil"/>
              <w:left w:val="nil"/>
              <w:bottom w:val="single" w:sz="4" w:space="0" w:color="auto"/>
              <w:right w:val="single" w:sz="4" w:space="0" w:color="auto"/>
            </w:tcBorders>
            <w:shd w:val="clear" w:color="auto" w:fill="auto"/>
            <w:noWrap/>
            <w:vAlign w:val="bottom"/>
            <w:hideMark/>
          </w:tcPr>
          <w:p w14:paraId="43E5ED8F"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szCs w:val="21"/>
              </w:rPr>
              <w:t>11.9%</w:t>
            </w:r>
          </w:p>
        </w:tc>
        <w:tc>
          <w:tcPr>
            <w:tcW w:w="1362" w:type="dxa"/>
            <w:tcBorders>
              <w:top w:val="nil"/>
              <w:left w:val="nil"/>
              <w:bottom w:val="single" w:sz="4" w:space="0" w:color="auto"/>
              <w:right w:val="single" w:sz="4" w:space="0" w:color="auto"/>
            </w:tcBorders>
            <w:shd w:val="clear" w:color="auto" w:fill="F2F2F2" w:themeFill="background1" w:themeFillShade="F2"/>
            <w:noWrap/>
            <w:vAlign w:val="bottom"/>
            <w:hideMark/>
          </w:tcPr>
          <w:p w14:paraId="66D75566"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szCs w:val="21"/>
              </w:rPr>
              <w:t>14.2%</w:t>
            </w:r>
          </w:p>
        </w:tc>
        <w:tc>
          <w:tcPr>
            <w:tcW w:w="1362" w:type="dxa"/>
            <w:tcBorders>
              <w:top w:val="nil"/>
              <w:left w:val="nil"/>
              <w:bottom w:val="single" w:sz="4" w:space="0" w:color="auto"/>
              <w:right w:val="single" w:sz="4" w:space="0" w:color="auto"/>
            </w:tcBorders>
            <w:shd w:val="clear" w:color="auto" w:fill="F2F2F2" w:themeFill="background1" w:themeFillShade="F2"/>
            <w:noWrap/>
            <w:vAlign w:val="bottom"/>
            <w:hideMark/>
          </w:tcPr>
          <w:p w14:paraId="6DF40AB6"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szCs w:val="21"/>
              </w:rPr>
              <w:t>13.8%</w:t>
            </w:r>
          </w:p>
        </w:tc>
        <w:tc>
          <w:tcPr>
            <w:tcW w:w="1362" w:type="dxa"/>
            <w:tcBorders>
              <w:top w:val="nil"/>
              <w:left w:val="nil"/>
              <w:bottom w:val="single" w:sz="4" w:space="0" w:color="auto"/>
              <w:right w:val="single" w:sz="4" w:space="0" w:color="auto"/>
            </w:tcBorders>
            <w:shd w:val="clear" w:color="auto" w:fill="F2F2F2" w:themeFill="background1" w:themeFillShade="F2"/>
            <w:noWrap/>
            <w:vAlign w:val="bottom"/>
            <w:hideMark/>
          </w:tcPr>
          <w:p w14:paraId="464BCE18"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szCs w:val="21"/>
              </w:rPr>
              <w:t>10.8%</w:t>
            </w:r>
          </w:p>
        </w:tc>
      </w:tr>
      <w:tr w:rsidR="006117E2" w:rsidRPr="006117E2" w14:paraId="2000CC1F" w14:textId="77777777" w:rsidTr="0050589A">
        <w:trPr>
          <w:cantSplit/>
          <w:trHeight w:val="310"/>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14:paraId="3CDE9965" w14:textId="457EBEB4" w:rsidR="006117E2" w:rsidRPr="006117E2" w:rsidRDefault="006117E2" w:rsidP="006117E2">
            <w:pPr>
              <w:rPr>
                <w:rFonts w:ascii="Calibri" w:eastAsia="Times New Roman" w:hAnsi="Calibri" w:cs="Calibri"/>
                <w:color w:val="000000"/>
              </w:rPr>
            </w:pPr>
            <w:r w:rsidRPr="006117E2">
              <w:rPr>
                <w:rFonts w:ascii="Calibri" w:eastAsia="Times New Roman" w:hAnsi="Calibri" w:cs="Calibri"/>
                <w:color w:val="000000"/>
                <w:szCs w:val="21"/>
              </w:rPr>
              <w:t>Managed Medicaid (ACO/MCO)</w:t>
            </w:r>
          </w:p>
        </w:tc>
        <w:tc>
          <w:tcPr>
            <w:tcW w:w="960" w:type="dxa"/>
            <w:tcBorders>
              <w:top w:val="nil"/>
              <w:left w:val="nil"/>
              <w:bottom w:val="single" w:sz="4" w:space="0" w:color="auto"/>
              <w:right w:val="single" w:sz="4" w:space="0" w:color="auto"/>
            </w:tcBorders>
            <w:shd w:val="clear" w:color="auto" w:fill="auto"/>
            <w:noWrap/>
            <w:vAlign w:val="bottom"/>
            <w:hideMark/>
          </w:tcPr>
          <w:p w14:paraId="42AF9820"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szCs w:val="21"/>
              </w:rPr>
              <w:t>6.5%</w:t>
            </w:r>
          </w:p>
        </w:tc>
        <w:tc>
          <w:tcPr>
            <w:tcW w:w="842" w:type="dxa"/>
            <w:tcBorders>
              <w:top w:val="nil"/>
              <w:left w:val="nil"/>
              <w:bottom w:val="single" w:sz="4" w:space="0" w:color="auto"/>
              <w:right w:val="single" w:sz="4" w:space="0" w:color="auto"/>
            </w:tcBorders>
            <w:shd w:val="clear" w:color="auto" w:fill="auto"/>
            <w:noWrap/>
            <w:vAlign w:val="bottom"/>
            <w:hideMark/>
          </w:tcPr>
          <w:p w14:paraId="656BD4B2"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szCs w:val="21"/>
              </w:rPr>
              <w:t>9.0%</w:t>
            </w:r>
          </w:p>
        </w:tc>
        <w:tc>
          <w:tcPr>
            <w:tcW w:w="842" w:type="dxa"/>
            <w:tcBorders>
              <w:top w:val="nil"/>
              <w:left w:val="nil"/>
              <w:bottom w:val="single" w:sz="4" w:space="0" w:color="auto"/>
              <w:right w:val="single" w:sz="4" w:space="0" w:color="auto"/>
            </w:tcBorders>
            <w:shd w:val="clear" w:color="auto" w:fill="auto"/>
            <w:noWrap/>
            <w:vAlign w:val="bottom"/>
            <w:hideMark/>
          </w:tcPr>
          <w:p w14:paraId="74CB9F08"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szCs w:val="21"/>
              </w:rPr>
              <w:t>11.5%</w:t>
            </w:r>
          </w:p>
        </w:tc>
        <w:tc>
          <w:tcPr>
            <w:tcW w:w="1362" w:type="dxa"/>
            <w:tcBorders>
              <w:top w:val="nil"/>
              <w:left w:val="nil"/>
              <w:bottom w:val="single" w:sz="4" w:space="0" w:color="auto"/>
              <w:right w:val="single" w:sz="4" w:space="0" w:color="auto"/>
            </w:tcBorders>
            <w:shd w:val="clear" w:color="auto" w:fill="F2F2F2" w:themeFill="background1" w:themeFillShade="F2"/>
            <w:noWrap/>
            <w:vAlign w:val="bottom"/>
            <w:hideMark/>
          </w:tcPr>
          <w:p w14:paraId="42A0E51A"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szCs w:val="21"/>
              </w:rPr>
              <w:t>7.5%</w:t>
            </w:r>
          </w:p>
        </w:tc>
        <w:tc>
          <w:tcPr>
            <w:tcW w:w="1362" w:type="dxa"/>
            <w:tcBorders>
              <w:top w:val="nil"/>
              <w:left w:val="nil"/>
              <w:bottom w:val="single" w:sz="4" w:space="0" w:color="auto"/>
              <w:right w:val="single" w:sz="4" w:space="0" w:color="auto"/>
            </w:tcBorders>
            <w:shd w:val="clear" w:color="auto" w:fill="F2F2F2" w:themeFill="background1" w:themeFillShade="F2"/>
            <w:noWrap/>
            <w:vAlign w:val="bottom"/>
            <w:hideMark/>
          </w:tcPr>
          <w:p w14:paraId="3181DF34"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szCs w:val="21"/>
              </w:rPr>
              <w:t>9.8%</w:t>
            </w:r>
          </w:p>
        </w:tc>
        <w:tc>
          <w:tcPr>
            <w:tcW w:w="1362" w:type="dxa"/>
            <w:tcBorders>
              <w:top w:val="nil"/>
              <w:left w:val="nil"/>
              <w:bottom w:val="single" w:sz="4" w:space="0" w:color="auto"/>
              <w:right w:val="single" w:sz="4" w:space="0" w:color="auto"/>
            </w:tcBorders>
            <w:shd w:val="clear" w:color="auto" w:fill="F2F2F2" w:themeFill="background1" w:themeFillShade="F2"/>
            <w:noWrap/>
            <w:vAlign w:val="bottom"/>
            <w:hideMark/>
          </w:tcPr>
          <w:p w14:paraId="5E5C8FAD"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szCs w:val="21"/>
              </w:rPr>
              <w:t>12.5%</w:t>
            </w:r>
          </w:p>
        </w:tc>
      </w:tr>
      <w:tr w:rsidR="006117E2" w:rsidRPr="006117E2" w14:paraId="71782714" w14:textId="77777777" w:rsidTr="0050589A">
        <w:trPr>
          <w:cantSplit/>
          <w:trHeight w:val="310"/>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14:paraId="59A386CB" w14:textId="77777777" w:rsidR="006117E2" w:rsidRPr="006117E2" w:rsidRDefault="006117E2" w:rsidP="006117E2">
            <w:pPr>
              <w:rPr>
                <w:rFonts w:ascii="Calibri" w:eastAsia="Times New Roman" w:hAnsi="Calibri" w:cs="Calibri"/>
                <w:b/>
                <w:bCs/>
                <w:color w:val="000000"/>
              </w:rPr>
            </w:pPr>
            <w:r w:rsidRPr="006117E2">
              <w:rPr>
                <w:rFonts w:ascii="Calibri" w:eastAsia="Times New Roman" w:hAnsi="Calibri" w:cs="Calibri"/>
                <w:b/>
                <w:bCs/>
                <w:color w:val="000000"/>
              </w:rPr>
              <w:t>Total Medicaid</w:t>
            </w:r>
          </w:p>
        </w:tc>
        <w:tc>
          <w:tcPr>
            <w:tcW w:w="960" w:type="dxa"/>
            <w:tcBorders>
              <w:top w:val="nil"/>
              <w:left w:val="nil"/>
              <w:bottom w:val="single" w:sz="4" w:space="0" w:color="auto"/>
              <w:right w:val="single" w:sz="4" w:space="0" w:color="auto"/>
            </w:tcBorders>
            <w:shd w:val="clear" w:color="auto" w:fill="auto"/>
            <w:noWrap/>
            <w:vAlign w:val="bottom"/>
            <w:hideMark/>
          </w:tcPr>
          <w:p w14:paraId="71770929"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rPr>
              <w:t>24.6%</w:t>
            </w:r>
          </w:p>
        </w:tc>
        <w:tc>
          <w:tcPr>
            <w:tcW w:w="842" w:type="dxa"/>
            <w:tcBorders>
              <w:top w:val="nil"/>
              <w:left w:val="nil"/>
              <w:bottom w:val="single" w:sz="4" w:space="0" w:color="auto"/>
              <w:right w:val="single" w:sz="4" w:space="0" w:color="auto"/>
            </w:tcBorders>
            <w:shd w:val="clear" w:color="auto" w:fill="auto"/>
            <w:noWrap/>
            <w:vAlign w:val="bottom"/>
            <w:hideMark/>
          </w:tcPr>
          <w:p w14:paraId="7EA76DEA"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rPr>
              <w:t>24.0%</w:t>
            </w:r>
          </w:p>
        </w:tc>
        <w:tc>
          <w:tcPr>
            <w:tcW w:w="842" w:type="dxa"/>
            <w:tcBorders>
              <w:top w:val="nil"/>
              <w:left w:val="nil"/>
              <w:bottom w:val="single" w:sz="4" w:space="0" w:color="auto"/>
              <w:right w:val="single" w:sz="4" w:space="0" w:color="auto"/>
            </w:tcBorders>
            <w:shd w:val="clear" w:color="auto" w:fill="auto"/>
            <w:noWrap/>
            <w:vAlign w:val="bottom"/>
            <w:hideMark/>
          </w:tcPr>
          <w:p w14:paraId="7830AC4E"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rPr>
              <w:t>23.4%</w:t>
            </w:r>
          </w:p>
        </w:tc>
        <w:tc>
          <w:tcPr>
            <w:tcW w:w="1362" w:type="dxa"/>
            <w:tcBorders>
              <w:top w:val="nil"/>
              <w:left w:val="nil"/>
              <w:bottom w:val="single" w:sz="4" w:space="0" w:color="auto"/>
              <w:right w:val="single" w:sz="4" w:space="0" w:color="auto"/>
            </w:tcBorders>
            <w:shd w:val="clear" w:color="auto" w:fill="F2F2F2" w:themeFill="background1" w:themeFillShade="F2"/>
            <w:noWrap/>
            <w:vAlign w:val="bottom"/>
            <w:hideMark/>
          </w:tcPr>
          <w:p w14:paraId="7E4F27BD"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rPr>
              <w:t>21.7%</w:t>
            </w:r>
          </w:p>
        </w:tc>
        <w:tc>
          <w:tcPr>
            <w:tcW w:w="1362" w:type="dxa"/>
            <w:tcBorders>
              <w:top w:val="nil"/>
              <w:left w:val="nil"/>
              <w:bottom w:val="single" w:sz="4" w:space="0" w:color="auto"/>
              <w:right w:val="single" w:sz="4" w:space="0" w:color="auto"/>
            </w:tcBorders>
            <w:shd w:val="clear" w:color="auto" w:fill="F2F2F2" w:themeFill="background1" w:themeFillShade="F2"/>
            <w:noWrap/>
            <w:vAlign w:val="bottom"/>
            <w:hideMark/>
          </w:tcPr>
          <w:p w14:paraId="3DB48428"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rPr>
              <w:t>23.6%</w:t>
            </w:r>
          </w:p>
        </w:tc>
        <w:tc>
          <w:tcPr>
            <w:tcW w:w="1362" w:type="dxa"/>
            <w:tcBorders>
              <w:top w:val="nil"/>
              <w:left w:val="nil"/>
              <w:bottom w:val="single" w:sz="4" w:space="0" w:color="auto"/>
              <w:right w:val="single" w:sz="4" w:space="0" w:color="auto"/>
            </w:tcBorders>
            <w:shd w:val="clear" w:color="auto" w:fill="F2F2F2" w:themeFill="background1" w:themeFillShade="F2"/>
            <w:noWrap/>
            <w:vAlign w:val="bottom"/>
            <w:hideMark/>
          </w:tcPr>
          <w:p w14:paraId="513ECE2B"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rPr>
              <w:t>23.3%</w:t>
            </w:r>
          </w:p>
        </w:tc>
      </w:tr>
      <w:tr w:rsidR="006117E2" w:rsidRPr="006117E2" w14:paraId="22B82CB9" w14:textId="77777777" w:rsidTr="0050589A">
        <w:trPr>
          <w:cantSplit/>
          <w:trHeight w:val="310"/>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14:paraId="298013D7" w14:textId="77777777" w:rsidR="006117E2" w:rsidRPr="006117E2" w:rsidRDefault="006117E2" w:rsidP="006117E2">
            <w:pPr>
              <w:rPr>
                <w:rFonts w:ascii="Calibri" w:eastAsia="Times New Roman" w:hAnsi="Calibri" w:cs="Calibri"/>
                <w:color w:val="000000"/>
              </w:rPr>
            </w:pPr>
            <w:r w:rsidRPr="006117E2">
              <w:rPr>
                <w:rFonts w:ascii="Calibri" w:eastAsia="Times New Roman" w:hAnsi="Calibri" w:cs="Calibri"/>
                <w:color w:val="000000"/>
                <w:szCs w:val="21"/>
              </w:rPr>
              <w:t>Managed Medicare (Medicare Advantage)</w:t>
            </w:r>
          </w:p>
        </w:tc>
        <w:tc>
          <w:tcPr>
            <w:tcW w:w="960" w:type="dxa"/>
            <w:tcBorders>
              <w:top w:val="nil"/>
              <w:left w:val="nil"/>
              <w:bottom w:val="single" w:sz="4" w:space="0" w:color="auto"/>
              <w:right w:val="single" w:sz="4" w:space="0" w:color="auto"/>
            </w:tcBorders>
            <w:shd w:val="clear" w:color="auto" w:fill="auto"/>
            <w:noWrap/>
            <w:vAlign w:val="bottom"/>
            <w:hideMark/>
          </w:tcPr>
          <w:p w14:paraId="3185F666"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szCs w:val="21"/>
              </w:rPr>
              <w:t>16.3%</w:t>
            </w:r>
          </w:p>
        </w:tc>
        <w:tc>
          <w:tcPr>
            <w:tcW w:w="842" w:type="dxa"/>
            <w:tcBorders>
              <w:top w:val="nil"/>
              <w:left w:val="nil"/>
              <w:bottom w:val="single" w:sz="4" w:space="0" w:color="auto"/>
              <w:right w:val="single" w:sz="4" w:space="0" w:color="auto"/>
            </w:tcBorders>
            <w:shd w:val="clear" w:color="auto" w:fill="auto"/>
            <w:noWrap/>
            <w:vAlign w:val="bottom"/>
            <w:hideMark/>
          </w:tcPr>
          <w:p w14:paraId="7B4A71FB"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szCs w:val="21"/>
              </w:rPr>
              <w:t>17.8%</w:t>
            </w:r>
          </w:p>
        </w:tc>
        <w:tc>
          <w:tcPr>
            <w:tcW w:w="842" w:type="dxa"/>
            <w:tcBorders>
              <w:top w:val="nil"/>
              <w:left w:val="nil"/>
              <w:bottom w:val="single" w:sz="4" w:space="0" w:color="auto"/>
              <w:right w:val="single" w:sz="4" w:space="0" w:color="auto"/>
            </w:tcBorders>
            <w:shd w:val="clear" w:color="auto" w:fill="auto"/>
            <w:noWrap/>
            <w:vAlign w:val="bottom"/>
            <w:hideMark/>
          </w:tcPr>
          <w:p w14:paraId="72039C99"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szCs w:val="21"/>
              </w:rPr>
              <w:t>18.8%</w:t>
            </w:r>
          </w:p>
        </w:tc>
        <w:tc>
          <w:tcPr>
            <w:tcW w:w="1362" w:type="dxa"/>
            <w:tcBorders>
              <w:top w:val="nil"/>
              <w:left w:val="nil"/>
              <w:bottom w:val="single" w:sz="4" w:space="0" w:color="auto"/>
              <w:right w:val="single" w:sz="4" w:space="0" w:color="auto"/>
            </w:tcBorders>
            <w:shd w:val="clear" w:color="auto" w:fill="F2F2F2" w:themeFill="background1" w:themeFillShade="F2"/>
            <w:noWrap/>
            <w:vAlign w:val="bottom"/>
            <w:hideMark/>
          </w:tcPr>
          <w:p w14:paraId="0F9B8183"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szCs w:val="21"/>
              </w:rPr>
              <w:t>18.8%</w:t>
            </w:r>
          </w:p>
        </w:tc>
        <w:tc>
          <w:tcPr>
            <w:tcW w:w="1362" w:type="dxa"/>
            <w:tcBorders>
              <w:top w:val="nil"/>
              <w:left w:val="nil"/>
              <w:bottom w:val="single" w:sz="4" w:space="0" w:color="auto"/>
              <w:right w:val="single" w:sz="4" w:space="0" w:color="auto"/>
            </w:tcBorders>
            <w:shd w:val="clear" w:color="auto" w:fill="F2F2F2" w:themeFill="background1" w:themeFillShade="F2"/>
            <w:noWrap/>
            <w:vAlign w:val="bottom"/>
            <w:hideMark/>
          </w:tcPr>
          <w:p w14:paraId="5BC42FAB"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szCs w:val="21"/>
              </w:rPr>
              <w:t>19.1%</w:t>
            </w:r>
          </w:p>
        </w:tc>
        <w:tc>
          <w:tcPr>
            <w:tcW w:w="1362" w:type="dxa"/>
            <w:tcBorders>
              <w:top w:val="nil"/>
              <w:left w:val="nil"/>
              <w:bottom w:val="single" w:sz="4" w:space="0" w:color="auto"/>
              <w:right w:val="single" w:sz="4" w:space="0" w:color="auto"/>
            </w:tcBorders>
            <w:shd w:val="clear" w:color="auto" w:fill="F2F2F2" w:themeFill="background1" w:themeFillShade="F2"/>
            <w:noWrap/>
            <w:vAlign w:val="bottom"/>
            <w:hideMark/>
          </w:tcPr>
          <w:p w14:paraId="10658BFD"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szCs w:val="21"/>
              </w:rPr>
              <w:t>20.4%</w:t>
            </w:r>
          </w:p>
        </w:tc>
      </w:tr>
      <w:tr w:rsidR="006117E2" w:rsidRPr="006117E2" w14:paraId="364ED69D" w14:textId="77777777" w:rsidTr="0050589A">
        <w:trPr>
          <w:cantSplit/>
          <w:trHeight w:val="310"/>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14:paraId="0E987772" w14:textId="77777777" w:rsidR="006117E2" w:rsidRPr="006117E2" w:rsidRDefault="006117E2" w:rsidP="006117E2">
            <w:pPr>
              <w:rPr>
                <w:rFonts w:ascii="Calibri" w:eastAsia="Times New Roman" w:hAnsi="Calibri" w:cs="Calibri"/>
                <w:color w:val="000000"/>
              </w:rPr>
            </w:pPr>
            <w:r w:rsidRPr="006117E2">
              <w:rPr>
                <w:rFonts w:ascii="Calibri" w:eastAsia="Times New Roman" w:hAnsi="Calibri" w:cs="Calibri"/>
                <w:color w:val="000000"/>
                <w:szCs w:val="21"/>
              </w:rPr>
              <w:t>Medicare FFS</w:t>
            </w:r>
          </w:p>
        </w:tc>
        <w:tc>
          <w:tcPr>
            <w:tcW w:w="960" w:type="dxa"/>
            <w:tcBorders>
              <w:top w:val="nil"/>
              <w:left w:val="nil"/>
              <w:bottom w:val="single" w:sz="4" w:space="0" w:color="auto"/>
              <w:right w:val="single" w:sz="4" w:space="0" w:color="auto"/>
            </w:tcBorders>
            <w:shd w:val="clear" w:color="auto" w:fill="auto"/>
            <w:noWrap/>
            <w:vAlign w:val="bottom"/>
            <w:hideMark/>
          </w:tcPr>
          <w:p w14:paraId="0A2B19C6"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szCs w:val="21"/>
              </w:rPr>
              <w:t>27.0%</w:t>
            </w:r>
          </w:p>
        </w:tc>
        <w:tc>
          <w:tcPr>
            <w:tcW w:w="842" w:type="dxa"/>
            <w:tcBorders>
              <w:top w:val="nil"/>
              <w:left w:val="nil"/>
              <w:bottom w:val="single" w:sz="4" w:space="0" w:color="auto"/>
              <w:right w:val="single" w:sz="4" w:space="0" w:color="auto"/>
            </w:tcBorders>
            <w:shd w:val="clear" w:color="auto" w:fill="auto"/>
            <w:noWrap/>
            <w:vAlign w:val="bottom"/>
            <w:hideMark/>
          </w:tcPr>
          <w:p w14:paraId="32886DBD"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szCs w:val="21"/>
              </w:rPr>
              <w:t>25.9%</w:t>
            </w:r>
          </w:p>
        </w:tc>
        <w:tc>
          <w:tcPr>
            <w:tcW w:w="842" w:type="dxa"/>
            <w:tcBorders>
              <w:top w:val="nil"/>
              <w:left w:val="nil"/>
              <w:bottom w:val="single" w:sz="4" w:space="0" w:color="auto"/>
              <w:right w:val="single" w:sz="4" w:space="0" w:color="auto"/>
            </w:tcBorders>
            <w:shd w:val="clear" w:color="auto" w:fill="auto"/>
            <w:noWrap/>
            <w:vAlign w:val="bottom"/>
            <w:hideMark/>
          </w:tcPr>
          <w:p w14:paraId="36E6B6F7"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szCs w:val="21"/>
              </w:rPr>
              <w:t>25.5%</w:t>
            </w:r>
          </w:p>
        </w:tc>
        <w:tc>
          <w:tcPr>
            <w:tcW w:w="1362" w:type="dxa"/>
            <w:tcBorders>
              <w:top w:val="nil"/>
              <w:left w:val="nil"/>
              <w:bottom w:val="single" w:sz="4" w:space="0" w:color="auto"/>
              <w:right w:val="single" w:sz="4" w:space="0" w:color="auto"/>
            </w:tcBorders>
            <w:shd w:val="clear" w:color="auto" w:fill="F2F2F2" w:themeFill="background1" w:themeFillShade="F2"/>
            <w:noWrap/>
            <w:vAlign w:val="bottom"/>
            <w:hideMark/>
          </w:tcPr>
          <w:p w14:paraId="4C05EA43"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szCs w:val="21"/>
              </w:rPr>
              <w:t>27.4%</w:t>
            </w:r>
          </w:p>
        </w:tc>
        <w:tc>
          <w:tcPr>
            <w:tcW w:w="1362" w:type="dxa"/>
            <w:tcBorders>
              <w:top w:val="nil"/>
              <w:left w:val="nil"/>
              <w:bottom w:val="single" w:sz="4" w:space="0" w:color="auto"/>
              <w:right w:val="single" w:sz="4" w:space="0" w:color="auto"/>
            </w:tcBorders>
            <w:shd w:val="clear" w:color="auto" w:fill="F2F2F2" w:themeFill="background1" w:themeFillShade="F2"/>
            <w:noWrap/>
            <w:vAlign w:val="bottom"/>
            <w:hideMark/>
          </w:tcPr>
          <w:p w14:paraId="19F8DF96"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szCs w:val="21"/>
              </w:rPr>
              <w:t>25.4%</w:t>
            </w:r>
          </w:p>
        </w:tc>
        <w:tc>
          <w:tcPr>
            <w:tcW w:w="1362" w:type="dxa"/>
            <w:tcBorders>
              <w:top w:val="nil"/>
              <w:left w:val="nil"/>
              <w:bottom w:val="single" w:sz="4" w:space="0" w:color="auto"/>
              <w:right w:val="single" w:sz="4" w:space="0" w:color="auto"/>
            </w:tcBorders>
            <w:shd w:val="clear" w:color="auto" w:fill="F2F2F2" w:themeFill="background1" w:themeFillShade="F2"/>
            <w:noWrap/>
            <w:vAlign w:val="bottom"/>
            <w:hideMark/>
          </w:tcPr>
          <w:p w14:paraId="7BA64FC3"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szCs w:val="21"/>
              </w:rPr>
              <w:t>25.4%</w:t>
            </w:r>
          </w:p>
        </w:tc>
      </w:tr>
      <w:tr w:rsidR="006117E2" w:rsidRPr="006117E2" w14:paraId="24F07217" w14:textId="77777777" w:rsidTr="0050589A">
        <w:trPr>
          <w:cantSplit/>
          <w:trHeight w:val="310"/>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14:paraId="098C18BC" w14:textId="77777777" w:rsidR="006117E2" w:rsidRPr="006117E2" w:rsidRDefault="006117E2" w:rsidP="006117E2">
            <w:pPr>
              <w:rPr>
                <w:rFonts w:ascii="Calibri" w:eastAsia="Times New Roman" w:hAnsi="Calibri" w:cs="Calibri"/>
                <w:b/>
                <w:bCs/>
                <w:color w:val="000000"/>
              </w:rPr>
            </w:pPr>
            <w:r w:rsidRPr="006117E2">
              <w:rPr>
                <w:rFonts w:ascii="Calibri" w:eastAsia="Times New Roman" w:hAnsi="Calibri" w:cs="Calibri"/>
                <w:b/>
                <w:bCs/>
                <w:color w:val="000000"/>
              </w:rPr>
              <w:t>Total Medicare</w:t>
            </w:r>
          </w:p>
        </w:tc>
        <w:tc>
          <w:tcPr>
            <w:tcW w:w="960" w:type="dxa"/>
            <w:tcBorders>
              <w:top w:val="nil"/>
              <w:left w:val="nil"/>
              <w:bottom w:val="single" w:sz="4" w:space="0" w:color="auto"/>
              <w:right w:val="single" w:sz="4" w:space="0" w:color="auto"/>
            </w:tcBorders>
            <w:shd w:val="clear" w:color="auto" w:fill="auto"/>
            <w:noWrap/>
            <w:vAlign w:val="bottom"/>
            <w:hideMark/>
          </w:tcPr>
          <w:p w14:paraId="5E9D93A6"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rPr>
              <w:t>43.3%</w:t>
            </w:r>
          </w:p>
        </w:tc>
        <w:tc>
          <w:tcPr>
            <w:tcW w:w="842" w:type="dxa"/>
            <w:tcBorders>
              <w:top w:val="nil"/>
              <w:left w:val="nil"/>
              <w:bottom w:val="single" w:sz="4" w:space="0" w:color="auto"/>
              <w:right w:val="single" w:sz="4" w:space="0" w:color="auto"/>
            </w:tcBorders>
            <w:shd w:val="clear" w:color="auto" w:fill="auto"/>
            <w:noWrap/>
            <w:vAlign w:val="bottom"/>
            <w:hideMark/>
          </w:tcPr>
          <w:p w14:paraId="5E363FB7"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rPr>
              <w:t>43.7%</w:t>
            </w:r>
          </w:p>
        </w:tc>
        <w:tc>
          <w:tcPr>
            <w:tcW w:w="842" w:type="dxa"/>
            <w:tcBorders>
              <w:top w:val="nil"/>
              <w:left w:val="nil"/>
              <w:bottom w:val="single" w:sz="4" w:space="0" w:color="auto"/>
              <w:right w:val="single" w:sz="4" w:space="0" w:color="auto"/>
            </w:tcBorders>
            <w:shd w:val="clear" w:color="auto" w:fill="auto"/>
            <w:noWrap/>
            <w:vAlign w:val="bottom"/>
            <w:hideMark/>
          </w:tcPr>
          <w:p w14:paraId="62372559"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rPr>
              <w:t>44.3%</w:t>
            </w:r>
          </w:p>
        </w:tc>
        <w:tc>
          <w:tcPr>
            <w:tcW w:w="1362" w:type="dxa"/>
            <w:tcBorders>
              <w:top w:val="nil"/>
              <w:left w:val="nil"/>
              <w:bottom w:val="single" w:sz="4" w:space="0" w:color="auto"/>
              <w:right w:val="single" w:sz="4" w:space="0" w:color="auto"/>
            </w:tcBorders>
            <w:shd w:val="clear" w:color="auto" w:fill="F2F2F2" w:themeFill="background1" w:themeFillShade="F2"/>
            <w:noWrap/>
            <w:vAlign w:val="bottom"/>
            <w:hideMark/>
          </w:tcPr>
          <w:p w14:paraId="78A0A750"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rPr>
              <w:t>46.2%</w:t>
            </w:r>
          </w:p>
        </w:tc>
        <w:tc>
          <w:tcPr>
            <w:tcW w:w="1362" w:type="dxa"/>
            <w:tcBorders>
              <w:top w:val="nil"/>
              <w:left w:val="nil"/>
              <w:bottom w:val="single" w:sz="4" w:space="0" w:color="auto"/>
              <w:right w:val="single" w:sz="4" w:space="0" w:color="auto"/>
            </w:tcBorders>
            <w:shd w:val="clear" w:color="auto" w:fill="F2F2F2" w:themeFill="background1" w:themeFillShade="F2"/>
            <w:noWrap/>
            <w:vAlign w:val="bottom"/>
            <w:hideMark/>
          </w:tcPr>
          <w:p w14:paraId="463F9C0D"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rPr>
              <w:t>44.5%</w:t>
            </w:r>
          </w:p>
        </w:tc>
        <w:tc>
          <w:tcPr>
            <w:tcW w:w="1362" w:type="dxa"/>
            <w:tcBorders>
              <w:top w:val="nil"/>
              <w:left w:val="nil"/>
              <w:bottom w:val="single" w:sz="4" w:space="0" w:color="auto"/>
              <w:right w:val="single" w:sz="4" w:space="0" w:color="auto"/>
            </w:tcBorders>
            <w:shd w:val="clear" w:color="auto" w:fill="F2F2F2" w:themeFill="background1" w:themeFillShade="F2"/>
            <w:noWrap/>
            <w:vAlign w:val="bottom"/>
            <w:hideMark/>
          </w:tcPr>
          <w:p w14:paraId="11527F75"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rPr>
              <w:t>45.8%</w:t>
            </w:r>
          </w:p>
        </w:tc>
      </w:tr>
      <w:tr w:rsidR="006117E2" w:rsidRPr="006117E2" w14:paraId="166F787E" w14:textId="77777777" w:rsidTr="0050589A">
        <w:trPr>
          <w:cantSplit/>
          <w:trHeight w:val="310"/>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14:paraId="375593E1" w14:textId="77777777" w:rsidR="006117E2" w:rsidRPr="006117E2" w:rsidRDefault="006117E2" w:rsidP="006117E2">
            <w:pPr>
              <w:rPr>
                <w:rFonts w:ascii="Calibri" w:eastAsia="Times New Roman" w:hAnsi="Calibri" w:cs="Calibri"/>
                <w:b/>
                <w:bCs/>
                <w:color w:val="000000"/>
              </w:rPr>
            </w:pPr>
            <w:r w:rsidRPr="006117E2">
              <w:rPr>
                <w:rFonts w:ascii="Calibri" w:eastAsia="Times New Roman" w:hAnsi="Calibri" w:cs="Calibri"/>
                <w:b/>
                <w:bCs/>
                <w:color w:val="000000"/>
              </w:rPr>
              <w:t>Total Public Payers</w:t>
            </w:r>
          </w:p>
        </w:tc>
        <w:tc>
          <w:tcPr>
            <w:tcW w:w="960" w:type="dxa"/>
            <w:tcBorders>
              <w:top w:val="nil"/>
              <w:left w:val="nil"/>
              <w:bottom w:val="single" w:sz="4" w:space="0" w:color="auto"/>
              <w:right w:val="single" w:sz="4" w:space="0" w:color="auto"/>
            </w:tcBorders>
            <w:shd w:val="clear" w:color="auto" w:fill="auto"/>
            <w:noWrap/>
            <w:vAlign w:val="bottom"/>
            <w:hideMark/>
          </w:tcPr>
          <w:p w14:paraId="6916E911" w14:textId="77777777" w:rsidR="006117E2" w:rsidRPr="006117E2" w:rsidRDefault="006117E2" w:rsidP="006117E2">
            <w:pPr>
              <w:jc w:val="right"/>
              <w:rPr>
                <w:rFonts w:ascii="Calibri" w:eastAsia="Times New Roman" w:hAnsi="Calibri" w:cs="Calibri"/>
                <w:b/>
                <w:bCs/>
                <w:color w:val="000000"/>
              </w:rPr>
            </w:pPr>
            <w:r w:rsidRPr="006117E2">
              <w:rPr>
                <w:rFonts w:ascii="Calibri" w:eastAsia="Times New Roman" w:hAnsi="Calibri" w:cs="Calibri"/>
                <w:b/>
                <w:bCs/>
                <w:color w:val="000000"/>
              </w:rPr>
              <w:t>67.9%</w:t>
            </w:r>
          </w:p>
        </w:tc>
        <w:tc>
          <w:tcPr>
            <w:tcW w:w="842" w:type="dxa"/>
            <w:tcBorders>
              <w:top w:val="nil"/>
              <w:left w:val="nil"/>
              <w:bottom w:val="single" w:sz="4" w:space="0" w:color="auto"/>
              <w:right w:val="single" w:sz="4" w:space="0" w:color="auto"/>
            </w:tcBorders>
            <w:shd w:val="clear" w:color="auto" w:fill="auto"/>
            <w:noWrap/>
            <w:vAlign w:val="bottom"/>
            <w:hideMark/>
          </w:tcPr>
          <w:p w14:paraId="2EF81236" w14:textId="77777777" w:rsidR="006117E2" w:rsidRPr="006117E2" w:rsidRDefault="006117E2" w:rsidP="006117E2">
            <w:pPr>
              <w:jc w:val="right"/>
              <w:rPr>
                <w:rFonts w:ascii="Calibri" w:eastAsia="Times New Roman" w:hAnsi="Calibri" w:cs="Calibri"/>
                <w:b/>
                <w:bCs/>
                <w:color w:val="000000"/>
              </w:rPr>
            </w:pPr>
            <w:r w:rsidRPr="006117E2">
              <w:rPr>
                <w:rFonts w:ascii="Calibri" w:eastAsia="Times New Roman" w:hAnsi="Calibri" w:cs="Calibri"/>
                <w:b/>
                <w:bCs/>
                <w:color w:val="000000"/>
              </w:rPr>
              <w:t>67.7%</w:t>
            </w:r>
          </w:p>
        </w:tc>
        <w:tc>
          <w:tcPr>
            <w:tcW w:w="842" w:type="dxa"/>
            <w:tcBorders>
              <w:top w:val="nil"/>
              <w:left w:val="nil"/>
              <w:bottom w:val="single" w:sz="4" w:space="0" w:color="auto"/>
              <w:right w:val="single" w:sz="4" w:space="0" w:color="auto"/>
            </w:tcBorders>
            <w:shd w:val="clear" w:color="auto" w:fill="auto"/>
            <w:noWrap/>
            <w:vAlign w:val="bottom"/>
            <w:hideMark/>
          </w:tcPr>
          <w:p w14:paraId="7DDF5DB5" w14:textId="77777777" w:rsidR="006117E2" w:rsidRPr="006117E2" w:rsidRDefault="006117E2" w:rsidP="006117E2">
            <w:pPr>
              <w:jc w:val="right"/>
              <w:rPr>
                <w:rFonts w:ascii="Calibri" w:eastAsia="Times New Roman" w:hAnsi="Calibri" w:cs="Calibri"/>
                <w:b/>
                <w:bCs/>
                <w:color w:val="000000"/>
              </w:rPr>
            </w:pPr>
            <w:r w:rsidRPr="006117E2">
              <w:rPr>
                <w:rFonts w:ascii="Calibri" w:eastAsia="Times New Roman" w:hAnsi="Calibri" w:cs="Calibri"/>
                <w:b/>
                <w:bCs/>
                <w:color w:val="000000"/>
              </w:rPr>
              <w:t>67.7%</w:t>
            </w:r>
          </w:p>
        </w:tc>
        <w:tc>
          <w:tcPr>
            <w:tcW w:w="1362" w:type="dxa"/>
            <w:tcBorders>
              <w:top w:val="nil"/>
              <w:left w:val="nil"/>
              <w:bottom w:val="single" w:sz="4" w:space="0" w:color="auto"/>
              <w:right w:val="single" w:sz="4" w:space="0" w:color="auto"/>
            </w:tcBorders>
            <w:shd w:val="clear" w:color="auto" w:fill="F2F2F2" w:themeFill="background1" w:themeFillShade="F2"/>
            <w:noWrap/>
            <w:vAlign w:val="bottom"/>
            <w:hideMark/>
          </w:tcPr>
          <w:p w14:paraId="7D1ADC84" w14:textId="77777777" w:rsidR="006117E2" w:rsidRPr="006117E2" w:rsidRDefault="006117E2" w:rsidP="006117E2">
            <w:pPr>
              <w:jc w:val="right"/>
              <w:rPr>
                <w:rFonts w:ascii="Calibri" w:eastAsia="Times New Roman" w:hAnsi="Calibri" w:cs="Calibri"/>
                <w:b/>
                <w:bCs/>
                <w:color w:val="000000"/>
              </w:rPr>
            </w:pPr>
            <w:r w:rsidRPr="006117E2">
              <w:rPr>
                <w:rFonts w:ascii="Calibri" w:eastAsia="Times New Roman" w:hAnsi="Calibri" w:cs="Calibri"/>
                <w:b/>
                <w:bCs/>
                <w:color w:val="000000"/>
              </w:rPr>
              <w:t>67.9%</w:t>
            </w:r>
          </w:p>
        </w:tc>
        <w:tc>
          <w:tcPr>
            <w:tcW w:w="1362" w:type="dxa"/>
            <w:tcBorders>
              <w:top w:val="nil"/>
              <w:left w:val="nil"/>
              <w:bottom w:val="single" w:sz="4" w:space="0" w:color="auto"/>
              <w:right w:val="single" w:sz="4" w:space="0" w:color="auto"/>
            </w:tcBorders>
            <w:shd w:val="clear" w:color="auto" w:fill="F2F2F2" w:themeFill="background1" w:themeFillShade="F2"/>
            <w:noWrap/>
            <w:vAlign w:val="bottom"/>
            <w:hideMark/>
          </w:tcPr>
          <w:p w14:paraId="0A8AA639" w14:textId="77777777" w:rsidR="006117E2" w:rsidRPr="006117E2" w:rsidRDefault="006117E2" w:rsidP="006117E2">
            <w:pPr>
              <w:jc w:val="right"/>
              <w:rPr>
                <w:rFonts w:ascii="Calibri" w:eastAsia="Times New Roman" w:hAnsi="Calibri" w:cs="Calibri"/>
                <w:b/>
                <w:bCs/>
                <w:color w:val="000000"/>
              </w:rPr>
            </w:pPr>
            <w:r w:rsidRPr="006117E2">
              <w:rPr>
                <w:rFonts w:ascii="Calibri" w:eastAsia="Times New Roman" w:hAnsi="Calibri" w:cs="Calibri"/>
                <w:b/>
                <w:bCs/>
                <w:color w:val="000000"/>
              </w:rPr>
              <w:t>68.1%</w:t>
            </w:r>
          </w:p>
        </w:tc>
        <w:tc>
          <w:tcPr>
            <w:tcW w:w="1362" w:type="dxa"/>
            <w:tcBorders>
              <w:top w:val="nil"/>
              <w:left w:val="nil"/>
              <w:bottom w:val="single" w:sz="4" w:space="0" w:color="auto"/>
              <w:right w:val="single" w:sz="4" w:space="0" w:color="auto"/>
            </w:tcBorders>
            <w:shd w:val="clear" w:color="auto" w:fill="F2F2F2" w:themeFill="background1" w:themeFillShade="F2"/>
            <w:noWrap/>
            <w:vAlign w:val="bottom"/>
            <w:hideMark/>
          </w:tcPr>
          <w:p w14:paraId="04178C56" w14:textId="77777777" w:rsidR="006117E2" w:rsidRPr="006117E2" w:rsidRDefault="006117E2" w:rsidP="006117E2">
            <w:pPr>
              <w:jc w:val="right"/>
              <w:rPr>
                <w:rFonts w:ascii="Calibri" w:eastAsia="Times New Roman" w:hAnsi="Calibri" w:cs="Calibri"/>
                <w:b/>
                <w:bCs/>
                <w:color w:val="000000"/>
              </w:rPr>
            </w:pPr>
            <w:r w:rsidRPr="006117E2">
              <w:rPr>
                <w:rFonts w:ascii="Calibri" w:eastAsia="Times New Roman" w:hAnsi="Calibri" w:cs="Calibri"/>
                <w:b/>
                <w:bCs/>
                <w:color w:val="000000"/>
              </w:rPr>
              <w:t>69.1%</w:t>
            </w:r>
          </w:p>
        </w:tc>
      </w:tr>
      <w:tr w:rsidR="006117E2" w:rsidRPr="006117E2" w14:paraId="10DC0852" w14:textId="77777777" w:rsidTr="0050589A">
        <w:trPr>
          <w:cantSplit/>
          <w:trHeight w:val="310"/>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14:paraId="4D6E248F" w14:textId="610CC96E" w:rsidR="006117E2" w:rsidRPr="006117E2" w:rsidRDefault="006117E2" w:rsidP="006117E2">
            <w:pPr>
              <w:rPr>
                <w:rFonts w:ascii="Calibri" w:eastAsia="Times New Roman" w:hAnsi="Calibri" w:cs="Calibri"/>
                <w:color w:val="000000"/>
              </w:rPr>
            </w:pPr>
            <w:r w:rsidRPr="006117E2">
              <w:rPr>
                <w:rFonts w:ascii="Calibri" w:eastAsia="Times New Roman" w:hAnsi="Calibri" w:cs="Calibri"/>
                <w:color w:val="000000"/>
                <w:szCs w:val="21"/>
              </w:rPr>
              <w:t xml:space="preserve">All </w:t>
            </w:r>
            <w:r w:rsidR="00B463DD" w:rsidRPr="006117E2">
              <w:rPr>
                <w:rFonts w:ascii="Calibri" w:eastAsia="Times New Roman" w:hAnsi="Calibri" w:cs="Calibri"/>
                <w:color w:val="000000"/>
                <w:szCs w:val="21"/>
              </w:rPr>
              <w:t>others</w:t>
            </w:r>
            <w:r w:rsidRPr="006117E2">
              <w:rPr>
                <w:rFonts w:ascii="Calibri" w:eastAsia="Times New Roman" w:hAnsi="Calibri" w:cs="Calibri"/>
                <w:color w:val="000000"/>
                <w:szCs w:val="21"/>
              </w:rPr>
              <w:t xml:space="preserve"> (e.g. HSN, self-pay, TriCare)</w:t>
            </w:r>
          </w:p>
        </w:tc>
        <w:tc>
          <w:tcPr>
            <w:tcW w:w="960" w:type="dxa"/>
            <w:tcBorders>
              <w:top w:val="nil"/>
              <w:left w:val="nil"/>
              <w:bottom w:val="single" w:sz="4" w:space="0" w:color="auto"/>
              <w:right w:val="single" w:sz="4" w:space="0" w:color="auto"/>
            </w:tcBorders>
            <w:shd w:val="clear" w:color="auto" w:fill="auto"/>
            <w:noWrap/>
            <w:vAlign w:val="bottom"/>
            <w:hideMark/>
          </w:tcPr>
          <w:p w14:paraId="157D50ED"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szCs w:val="21"/>
              </w:rPr>
              <w:t>3.6%</w:t>
            </w:r>
          </w:p>
        </w:tc>
        <w:tc>
          <w:tcPr>
            <w:tcW w:w="842" w:type="dxa"/>
            <w:tcBorders>
              <w:top w:val="nil"/>
              <w:left w:val="nil"/>
              <w:bottom w:val="single" w:sz="4" w:space="0" w:color="auto"/>
              <w:right w:val="single" w:sz="4" w:space="0" w:color="auto"/>
            </w:tcBorders>
            <w:shd w:val="clear" w:color="auto" w:fill="auto"/>
            <w:noWrap/>
            <w:vAlign w:val="bottom"/>
            <w:hideMark/>
          </w:tcPr>
          <w:p w14:paraId="039658D0"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szCs w:val="21"/>
              </w:rPr>
              <w:t>3.4%</w:t>
            </w:r>
          </w:p>
        </w:tc>
        <w:tc>
          <w:tcPr>
            <w:tcW w:w="842" w:type="dxa"/>
            <w:tcBorders>
              <w:top w:val="nil"/>
              <w:left w:val="nil"/>
              <w:bottom w:val="single" w:sz="4" w:space="0" w:color="auto"/>
              <w:right w:val="single" w:sz="4" w:space="0" w:color="auto"/>
            </w:tcBorders>
            <w:shd w:val="clear" w:color="auto" w:fill="auto"/>
            <w:noWrap/>
            <w:vAlign w:val="bottom"/>
            <w:hideMark/>
          </w:tcPr>
          <w:p w14:paraId="39D9C654"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szCs w:val="21"/>
              </w:rPr>
              <w:t>4.1%</w:t>
            </w:r>
          </w:p>
        </w:tc>
        <w:tc>
          <w:tcPr>
            <w:tcW w:w="1362" w:type="dxa"/>
            <w:tcBorders>
              <w:top w:val="nil"/>
              <w:left w:val="nil"/>
              <w:bottom w:val="single" w:sz="4" w:space="0" w:color="auto"/>
              <w:right w:val="single" w:sz="4" w:space="0" w:color="auto"/>
            </w:tcBorders>
            <w:shd w:val="clear" w:color="auto" w:fill="F2F2F2" w:themeFill="background1" w:themeFillShade="F2"/>
            <w:noWrap/>
            <w:vAlign w:val="bottom"/>
            <w:hideMark/>
          </w:tcPr>
          <w:p w14:paraId="729A6924"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szCs w:val="21"/>
              </w:rPr>
              <w:t>4.6%</w:t>
            </w:r>
          </w:p>
        </w:tc>
        <w:tc>
          <w:tcPr>
            <w:tcW w:w="1362" w:type="dxa"/>
            <w:tcBorders>
              <w:top w:val="nil"/>
              <w:left w:val="nil"/>
              <w:bottom w:val="single" w:sz="4" w:space="0" w:color="auto"/>
              <w:right w:val="single" w:sz="4" w:space="0" w:color="auto"/>
            </w:tcBorders>
            <w:shd w:val="clear" w:color="auto" w:fill="F2F2F2" w:themeFill="background1" w:themeFillShade="F2"/>
            <w:noWrap/>
            <w:vAlign w:val="bottom"/>
            <w:hideMark/>
          </w:tcPr>
          <w:p w14:paraId="28C0881C"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szCs w:val="21"/>
              </w:rPr>
              <w:t>4.0%</w:t>
            </w:r>
          </w:p>
        </w:tc>
        <w:tc>
          <w:tcPr>
            <w:tcW w:w="1362" w:type="dxa"/>
            <w:tcBorders>
              <w:top w:val="nil"/>
              <w:left w:val="nil"/>
              <w:bottom w:val="single" w:sz="4" w:space="0" w:color="auto"/>
              <w:right w:val="single" w:sz="4" w:space="0" w:color="auto"/>
            </w:tcBorders>
            <w:shd w:val="clear" w:color="auto" w:fill="F2F2F2" w:themeFill="background1" w:themeFillShade="F2"/>
            <w:noWrap/>
            <w:vAlign w:val="bottom"/>
            <w:hideMark/>
          </w:tcPr>
          <w:p w14:paraId="7D3261BA"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szCs w:val="21"/>
              </w:rPr>
              <w:t>4.8%</w:t>
            </w:r>
          </w:p>
        </w:tc>
      </w:tr>
      <w:tr w:rsidR="006117E2" w:rsidRPr="006117E2" w14:paraId="44EAA1E1" w14:textId="77777777" w:rsidTr="0050589A">
        <w:trPr>
          <w:cantSplit/>
          <w:trHeight w:val="310"/>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14:paraId="6437ED0E" w14:textId="77777777" w:rsidR="006117E2" w:rsidRPr="006117E2" w:rsidRDefault="006117E2" w:rsidP="006117E2">
            <w:pPr>
              <w:rPr>
                <w:rFonts w:ascii="Calibri" w:eastAsia="Times New Roman" w:hAnsi="Calibri" w:cs="Calibri"/>
                <w:color w:val="000000"/>
              </w:rPr>
            </w:pPr>
            <w:r w:rsidRPr="006117E2">
              <w:rPr>
                <w:rFonts w:ascii="Calibri" w:eastAsia="Times New Roman" w:hAnsi="Calibri" w:cs="Calibri"/>
                <w:color w:val="000000"/>
                <w:szCs w:val="21"/>
              </w:rPr>
              <w:t>Total</w:t>
            </w:r>
          </w:p>
        </w:tc>
        <w:tc>
          <w:tcPr>
            <w:tcW w:w="960" w:type="dxa"/>
            <w:tcBorders>
              <w:top w:val="nil"/>
              <w:left w:val="nil"/>
              <w:bottom w:val="single" w:sz="4" w:space="0" w:color="auto"/>
              <w:right w:val="single" w:sz="4" w:space="0" w:color="auto"/>
            </w:tcBorders>
            <w:shd w:val="clear" w:color="auto" w:fill="auto"/>
            <w:noWrap/>
            <w:vAlign w:val="bottom"/>
            <w:hideMark/>
          </w:tcPr>
          <w:p w14:paraId="508E25ED"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szCs w:val="21"/>
              </w:rPr>
              <w:t>100.0%</w:t>
            </w:r>
          </w:p>
        </w:tc>
        <w:tc>
          <w:tcPr>
            <w:tcW w:w="842" w:type="dxa"/>
            <w:tcBorders>
              <w:top w:val="nil"/>
              <w:left w:val="nil"/>
              <w:bottom w:val="single" w:sz="4" w:space="0" w:color="auto"/>
              <w:right w:val="single" w:sz="4" w:space="0" w:color="auto"/>
            </w:tcBorders>
            <w:shd w:val="clear" w:color="auto" w:fill="auto"/>
            <w:noWrap/>
            <w:vAlign w:val="bottom"/>
            <w:hideMark/>
          </w:tcPr>
          <w:p w14:paraId="7851C7E4"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szCs w:val="21"/>
              </w:rPr>
              <w:t>100.0%</w:t>
            </w:r>
          </w:p>
        </w:tc>
        <w:tc>
          <w:tcPr>
            <w:tcW w:w="842" w:type="dxa"/>
            <w:tcBorders>
              <w:top w:val="nil"/>
              <w:left w:val="nil"/>
              <w:bottom w:val="single" w:sz="4" w:space="0" w:color="auto"/>
              <w:right w:val="single" w:sz="4" w:space="0" w:color="auto"/>
            </w:tcBorders>
            <w:shd w:val="clear" w:color="auto" w:fill="auto"/>
            <w:noWrap/>
            <w:vAlign w:val="bottom"/>
            <w:hideMark/>
          </w:tcPr>
          <w:p w14:paraId="746E6B03"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szCs w:val="21"/>
              </w:rPr>
              <w:t>100.0%</w:t>
            </w:r>
          </w:p>
        </w:tc>
        <w:tc>
          <w:tcPr>
            <w:tcW w:w="1362" w:type="dxa"/>
            <w:tcBorders>
              <w:top w:val="nil"/>
              <w:left w:val="nil"/>
              <w:bottom w:val="single" w:sz="4" w:space="0" w:color="auto"/>
              <w:right w:val="single" w:sz="4" w:space="0" w:color="auto"/>
            </w:tcBorders>
            <w:shd w:val="clear" w:color="auto" w:fill="F2F2F2" w:themeFill="background1" w:themeFillShade="F2"/>
            <w:noWrap/>
            <w:vAlign w:val="bottom"/>
            <w:hideMark/>
          </w:tcPr>
          <w:p w14:paraId="4B0C5597"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szCs w:val="21"/>
              </w:rPr>
              <w:t>100.0%</w:t>
            </w:r>
          </w:p>
        </w:tc>
        <w:tc>
          <w:tcPr>
            <w:tcW w:w="1362" w:type="dxa"/>
            <w:tcBorders>
              <w:top w:val="nil"/>
              <w:left w:val="nil"/>
              <w:bottom w:val="single" w:sz="4" w:space="0" w:color="auto"/>
              <w:right w:val="single" w:sz="4" w:space="0" w:color="auto"/>
            </w:tcBorders>
            <w:shd w:val="clear" w:color="auto" w:fill="F2F2F2" w:themeFill="background1" w:themeFillShade="F2"/>
            <w:noWrap/>
            <w:vAlign w:val="bottom"/>
            <w:hideMark/>
          </w:tcPr>
          <w:p w14:paraId="333C534E"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szCs w:val="21"/>
              </w:rPr>
              <w:t>100.0%</w:t>
            </w:r>
          </w:p>
        </w:tc>
        <w:tc>
          <w:tcPr>
            <w:tcW w:w="1362" w:type="dxa"/>
            <w:tcBorders>
              <w:top w:val="nil"/>
              <w:left w:val="nil"/>
              <w:bottom w:val="single" w:sz="4" w:space="0" w:color="auto"/>
              <w:right w:val="single" w:sz="4" w:space="0" w:color="auto"/>
            </w:tcBorders>
            <w:shd w:val="clear" w:color="auto" w:fill="F2F2F2" w:themeFill="background1" w:themeFillShade="F2"/>
            <w:noWrap/>
            <w:vAlign w:val="bottom"/>
            <w:hideMark/>
          </w:tcPr>
          <w:p w14:paraId="2C549BD2" w14:textId="77777777" w:rsidR="006117E2" w:rsidRPr="006117E2" w:rsidRDefault="006117E2" w:rsidP="006117E2">
            <w:pPr>
              <w:jc w:val="right"/>
              <w:rPr>
                <w:rFonts w:ascii="Calibri" w:eastAsia="Times New Roman" w:hAnsi="Calibri" w:cs="Calibri"/>
                <w:color w:val="000000"/>
              </w:rPr>
            </w:pPr>
            <w:r w:rsidRPr="006117E2">
              <w:rPr>
                <w:rFonts w:ascii="Calibri" w:eastAsia="Times New Roman" w:hAnsi="Calibri" w:cs="Calibri"/>
                <w:color w:val="000000"/>
                <w:szCs w:val="21"/>
              </w:rPr>
              <w:t>100.0%</w:t>
            </w:r>
          </w:p>
        </w:tc>
      </w:tr>
    </w:tbl>
    <w:p w14:paraId="7DAD3481" w14:textId="53D17676" w:rsidR="7B7DB141" w:rsidRDefault="7B7DB141" w:rsidP="7B7DB141">
      <w:pPr>
        <w:rPr>
          <w:rFonts w:ascii="Calibri" w:hAnsi="Calibri" w:cs="Calibri"/>
          <w:b/>
          <w:bCs/>
        </w:rPr>
      </w:pPr>
    </w:p>
    <w:p w14:paraId="0471F73C" w14:textId="07F4B2FB" w:rsidR="006A0090" w:rsidRPr="006A0090" w:rsidRDefault="6C283F48" w:rsidP="006A0090">
      <w:pPr>
        <w:rPr>
          <w:rFonts w:ascii="Calibri" w:hAnsi="Calibri" w:cs="Calibri"/>
        </w:rPr>
      </w:pPr>
      <w:r w:rsidRPr="5E0C3462">
        <w:rPr>
          <w:rFonts w:ascii="Calibri" w:hAnsi="Calibri" w:cs="Calibri"/>
          <w:b/>
          <w:bCs/>
        </w:rPr>
        <w:t xml:space="preserve">Payor Mix: </w:t>
      </w:r>
      <w:r w:rsidR="4CEDFBB2" w:rsidRPr="5E0C3462">
        <w:rPr>
          <w:rFonts w:ascii="Calibri" w:hAnsi="Calibri" w:cs="Calibri"/>
        </w:rPr>
        <w:t xml:space="preserve">Both </w:t>
      </w:r>
      <w:r w:rsidRPr="5E0C3462">
        <w:rPr>
          <w:rFonts w:ascii="Calibri" w:hAnsi="Calibri" w:cs="Calibri"/>
        </w:rPr>
        <w:t xml:space="preserve">UMMMH </w:t>
      </w:r>
      <w:r w:rsidR="4CEDFBB2" w:rsidRPr="5E0C3462">
        <w:rPr>
          <w:rFonts w:ascii="Calibri" w:hAnsi="Calibri" w:cs="Calibri"/>
        </w:rPr>
        <w:t xml:space="preserve">and </w:t>
      </w:r>
      <w:r w:rsidR="09D294AE" w:rsidRPr="5E0C3462">
        <w:rPr>
          <w:rFonts w:ascii="Calibri" w:hAnsi="Calibri" w:cs="Calibri"/>
        </w:rPr>
        <w:t>Marlborough Hospital</w:t>
      </w:r>
      <w:r w:rsidR="4CEDFBB2" w:rsidRPr="5E0C3462">
        <w:rPr>
          <w:rFonts w:ascii="Calibri" w:hAnsi="Calibri" w:cs="Calibri"/>
        </w:rPr>
        <w:t xml:space="preserve"> </w:t>
      </w:r>
      <w:r w:rsidRPr="5E0C3462">
        <w:rPr>
          <w:rFonts w:ascii="Calibri" w:hAnsi="Calibri" w:cs="Calibri"/>
        </w:rPr>
        <w:t>serve a large percentage of patients who participate in government insurance programs</w:t>
      </w:r>
      <w:r w:rsidR="1364812B" w:rsidRPr="5E0C3462">
        <w:rPr>
          <w:rFonts w:ascii="Calibri" w:hAnsi="Calibri" w:cs="Calibri"/>
        </w:rPr>
        <w:t>:</w:t>
      </w:r>
      <w:r w:rsidRPr="5E0C3462">
        <w:rPr>
          <w:rFonts w:ascii="Calibri" w:hAnsi="Calibri" w:cs="Calibri"/>
        </w:rPr>
        <w:t xml:space="preserve"> </w:t>
      </w:r>
      <w:r w:rsidR="1364812B" w:rsidRPr="5E0C3462">
        <w:rPr>
          <w:rFonts w:ascii="Calibri" w:hAnsi="Calibri" w:cs="Calibri"/>
        </w:rPr>
        <w:t>c</w:t>
      </w:r>
      <w:r w:rsidRPr="5E0C3462">
        <w:rPr>
          <w:rFonts w:ascii="Calibri" w:hAnsi="Calibri" w:cs="Calibri"/>
        </w:rPr>
        <w:t xml:space="preserve">ollectively, public payers make up </w:t>
      </w:r>
      <w:r w:rsidR="1364812B" w:rsidRPr="5E0C3462">
        <w:rPr>
          <w:rFonts w:ascii="Calibri" w:hAnsi="Calibri" w:cs="Calibri"/>
        </w:rPr>
        <w:t>~</w:t>
      </w:r>
      <w:r w:rsidR="05C7C891" w:rsidRPr="5E0C3462">
        <w:rPr>
          <w:rFonts w:ascii="Calibri" w:hAnsi="Calibri" w:cs="Calibri"/>
        </w:rPr>
        <w:t>68</w:t>
      </w:r>
      <w:r w:rsidRPr="5E0C3462">
        <w:rPr>
          <w:rFonts w:ascii="Calibri" w:hAnsi="Calibri" w:cs="Calibri"/>
        </w:rPr>
        <w:t>% of UMass Memorial’s payer mix</w:t>
      </w:r>
      <w:r w:rsidR="05C7C891" w:rsidRPr="5E0C3462">
        <w:rPr>
          <w:rFonts w:ascii="Calibri" w:hAnsi="Calibri" w:cs="Calibri"/>
        </w:rPr>
        <w:t xml:space="preserve"> and </w:t>
      </w:r>
      <w:r w:rsidR="2E1DC775" w:rsidRPr="5E0C3462">
        <w:rPr>
          <w:rFonts w:ascii="Calibri" w:hAnsi="Calibri" w:cs="Calibri"/>
        </w:rPr>
        <w:t>~69</w:t>
      </w:r>
      <w:r w:rsidRPr="5E0C3462">
        <w:rPr>
          <w:rFonts w:ascii="Calibri" w:hAnsi="Calibri" w:cs="Calibri"/>
        </w:rPr>
        <w:t xml:space="preserve">% of </w:t>
      </w:r>
      <w:r w:rsidR="09D294AE" w:rsidRPr="5E0C3462">
        <w:rPr>
          <w:rFonts w:ascii="Calibri" w:hAnsi="Calibri" w:cs="Calibri"/>
        </w:rPr>
        <w:t>Marlborough Hospital</w:t>
      </w:r>
      <w:r w:rsidRPr="5E0C3462">
        <w:rPr>
          <w:rFonts w:ascii="Calibri" w:hAnsi="Calibri" w:cs="Calibri"/>
        </w:rPr>
        <w:t>’s payer mix.</w:t>
      </w:r>
    </w:p>
    <w:p w14:paraId="11865A82" w14:textId="77777777" w:rsidR="00B24D32" w:rsidRDefault="00B24D32" w:rsidP="6CE004FB">
      <w:pPr>
        <w:pStyle w:val="Heading1"/>
        <w:spacing w:before="0" w:line="240" w:lineRule="auto"/>
        <w:rPr>
          <w:rFonts w:asciiTheme="minorHAnsi" w:eastAsia="Calibri" w:hAnsiTheme="minorHAnsi" w:cstheme="minorBidi"/>
        </w:rPr>
      </w:pPr>
      <w:bookmarkStart w:id="31" w:name="_Toc17731309"/>
      <w:bookmarkStart w:id="32" w:name="_Toc18922398"/>
      <w:bookmarkStart w:id="33" w:name="_Toc157428827"/>
      <w:bookmarkEnd w:id="20"/>
      <w:bookmarkEnd w:id="21"/>
      <w:bookmarkEnd w:id="22"/>
      <w:bookmarkEnd w:id="23"/>
      <w:bookmarkEnd w:id="24"/>
      <w:bookmarkEnd w:id="25"/>
    </w:p>
    <w:p w14:paraId="0E03173C" w14:textId="5392E8BA" w:rsidR="00DE4CD3" w:rsidRPr="00DE4CD3" w:rsidRDefault="71E0FC3C" w:rsidP="6743EE46">
      <w:pPr>
        <w:pStyle w:val="Heading1"/>
        <w:spacing w:before="0" w:line="240" w:lineRule="auto"/>
        <w:rPr>
          <w:rFonts w:asciiTheme="minorHAnsi" w:eastAsia="Calibri" w:hAnsiTheme="minorHAnsi" w:cstheme="minorBidi"/>
        </w:rPr>
      </w:pPr>
      <w:bookmarkStart w:id="34" w:name="_Toc200123208"/>
      <w:r w:rsidRPr="6743EE46">
        <w:rPr>
          <w:rFonts w:asciiTheme="minorHAnsi" w:eastAsia="Calibri" w:hAnsiTheme="minorHAnsi" w:cstheme="minorBidi"/>
        </w:rPr>
        <w:t>Factor 1</w:t>
      </w:r>
      <w:r w:rsidR="768CD871" w:rsidRPr="6743EE46">
        <w:rPr>
          <w:rFonts w:asciiTheme="minorHAnsi" w:eastAsia="Calibri" w:hAnsiTheme="minorHAnsi" w:cstheme="minorBidi"/>
        </w:rPr>
        <w:t>a</w:t>
      </w:r>
      <w:r w:rsidRPr="6743EE46">
        <w:rPr>
          <w:rFonts w:asciiTheme="minorHAnsi" w:eastAsia="Calibri" w:hAnsiTheme="minorHAnsi" w:cstheme="minorBidi"/>
        </w:rPr>
        <w:t>: Patient Panel Need</w:t>
      </w:r>
      <w:bookmarkEnd w:id="31"/>
      <w:bookmarkEnd w:id="32"/>
      <w:bookmarkEnd w:id="33"/>
      <w:bookmarkEnd w:id="34"/>
    </w:p>
    <w:p w14:paraId="54940927" w14:textId="0048D354" w:rsidR="7A290925" w:rsidRDefault="7A290925" w:rsidP="7A290925"/>
    <w:p w14:paraId="54F5E88C" w14:textId="04024380" w:rsidR="006B02BE" w:rsidRPr="00F17E5D" w:rsidRDefault="000B2766" w:rsidP="00E347B4">
      <w:pPr>
        <w:rPr>
          <w:rFonts w:eastAsia="Calibri"/>
        </w:rPr>
      </w:pPr>
      <w:bookmarkStart w:id="35" w:name="_Hlk198744195"/>
      <w:bookmarkStart w:id="36" w:name="_Toc28797402"/>
      <w:bookmarkStart w:id="37" w:name="_Toc17151180"/>
      <w:bookmarkStart w:id="38" w:name="_Toc17322392"/>
      <w:bookmarkStart w:id="39" w:name="_Toc18922408"/>
      <w:bookmarkStart w:id="40" w:name="_Toc17322387"/>
      <w:bookmarkStart w:id="41" w:name="_Toc18922403"/>
      <w:bookmarkEnd w:id="1"/>
      <w:r>
        <w:rPr>
          <w:rFonts w:eastAsia="Calibri"/>
        </w:rPr>
        <w:t>F</w:t>
      </w:r>
      <w:r w:rsidRPr="000B2766">
        <w:rPr>
          <w:rFonts w:eastAsia="Calibri"/>
        </w:rPr>
        <w:t>rom the Applicant’s explanation</w:t>
      </w:r>
      <w:r>
        <w:rPr>
          <w:rFonts w:eastAsia="Calibri"/>
        </w:rPr>
        <w:t xml:space="preserve"> of Need for the Proposed Merger,</w:t>
      </w:r>
      <w:r w:rsidRPr="000B2766">
        <w:rPr>
          <w:rFonts w:eastAsia="Calibri"/>
        </w:rPr>
        <w:t xml:space="preserve"> </w:t>
      </w:r>
      <w:r w:rsidR="001637B5">
        <w:rPr>
          <w:rFonts w:eastAsia="Calibri"/>
        </w:rPr>
        <w:t>Staff has identified</w:t>
      </w:r>
      <w:r w:rsidR="001637B5" w:rsidDel="00FB09CC">
        <w:rPr>
          <w:rFonts w:eastAsia="Calibri"/>
        </w:rPr>
        <w:t xml:space="preserve"> </w:t>
      </w:r>
      <w:r w:rsidR="00FB09CC">
        <w:rPr>
          <w:rFonts w:eastAsia="Calibri"/>
        </w:rPr>
        <w:t xml:space="preserve">two </w:t>
      </w:r>
      <w:r w:rsidR="001637B5" w:rsidRPr="009C1ACF">
        <w:rPr>
          <w:rFonts w:eastAsia="Calibri"/>
        </w:rPr>
        <w:t>key areas</w:t>
      </w:r>
      <w:r w:rsidR="00D25A39" w:rsidRPr="009C1ACF">
        <w:rPr>
          <w:rFonts w:eastAsia="Calibri"/>
        </w:rPr>
        <w:t>:</w:t>
      </w:r>
    </w:p>
    <w:p w14:paraId="26D1BB52" w14:textId="2FF4B030" w:rsidR="001D0948" w:rsidRPr="001D0948" w:rsidRDefault="43389FB5" w:rsidP="6743EE46">
      <w:pPr>
        <w:pStyle w:val="ListParagraph"/>
        <w:widowControl w:val="0"/>
        <w:numPr>
          <w:ilvl w:val="0"/>
          <w:numId w:val="9"/>
        </w:numPr>
        <w:tabs>
          <w:tab w:val="left" w:pos="901"/>
        </w:tabs>
        <w:autoSpaceDE w:val="0"/>
        <w:autoSpaceDN w:val="0"/>
        <w:spacing w:before="74" w:line="240" w:lineRule="auto"/>
        <w:ind w:right="225"/>
        <w:rPr>
          <w:rFonts w:ascii="Calibri" w:eastAsia="Garamond" w:hAnsi="Calibri" w:cs="Calibri"/>
          <w:sz w:val="24"/>
          <w:szCs w:val="24"/>
        </w:rPr>
      </w:pPr>
      <w:r w:rsidRPr="5E0C3462">
        <w:rPr>
          <w:rFonts w:ascii="Calibri" w:eastAsia="Garamond" w:hAnsi="Calibri" w:cs="Calibri"/>
          <w:sz w:val="24"/>
          <w:szCs w:val="24"/>
        </w:rPr>
        <w:t xml:space="preserve">Need to </w:t>
      </w:r>
      <w:r w:rsidR="780269E7" w:rsidRPr="5E0C3462">
        <w:rPr>
          <w:rFonts w:ascii="Calibri" w:eastAsia="Garamond" w:hAnsi="Calibri" w:cs="Calibri"/>
          <w:sz w:val="24"/>
          <w:szCs w:val="24"/>
        </w:rPr>
        <w:t>I</w:t>
      </w:r>
      <w:r w:rsidR="6C3B899D" w:rsidRPr="5E0C3462">
        <w:rPr>
          <w:rFonts w:ascii="Calibri" w:eastAsia="Garamond" w:hAnsi="Calibri" w:cs="Calibri"/>
          <w:sz w:val="24"/>
          <w:szCs w:val="24"/>
        </w:rPr>
        <w:t>mprove</w:t>
      </w:r>
      <w:r w:rsidR="226804B2" w:rsidRPr="5E0C3462">
        <w:rPr>
          <w:rFonts w:ascii="Calibri" w:eastAsia="Garamond" w:hAnsi="Calibri" w:cs="Calibri"/>
          <w:sz w:val="24"/>
          <w:szCs w:val="24"/>
        </w:rPr>
        <w:t xml:space="preserve"> Access to </w:t>
      </w:r>
      <w:r w:rsidR="59C31B12" w:rsidRPr="5E0C3462">
        <w:rPr>
          <w:rFonts w:ascii="Calibri" w:eastAsia="Garamond" w:hAnsi="Calibri" w:cs="Calibri"/>
          <w:sz w:val="24"/>
          <w:szCs w:val="24"/>
        </w:rPr>
        <w:t>Primary and Specialty Care</w:t>
      </w:r>
    </w:p>
    <w:p w14:paraId="68179A1B" w14:textId="5A547045" w:rsidR="298224CA" w:rsidRDefault="645A4E2B" w:rsidP="6743EE46">
      <w:pPr>
        <w:pStyle w:val="ListParagraph"/>
        <w:widowControl w:val="0"/>
        <w:numPr>
          <w:ilvl w:val="0"/>
          <w:numId w:val="9"/>
        </w:numPr>
        <w:tabs>
          <w:tab w:val="left" w:pos="901"/>
        </w:tabs>
        <w:spacing w:before="74" w:line="240" w:lineRule="auto"/>
        <w:ind w:right="225"/>
        <w:rPr>
          <w:rFonts w:ascii="Calibri" w:eastAsia="Calibri" w:hAnsi="Calibri" w:cs="Calibri"/>
          <w:sz w:val="24"/>
          <w:szCs w:val="24"/>
        </w:rPr>
      </w:pPr>
      <w:r w:rsidRPr="5E0C3462">
        <w:rPr>
          <w:rFonts w:ascii="Calibri" w:eastAsia="Calibri" w:hAnsi="Calibri" w:cs="Calibri"/>
          <w:sz w:val="24"/>
          <w:szCs w:val="24"/>
        </w:rPr>
        <w:t xml:space="preserve">Need to </w:t>
      </w:r>
      <w:r w:rsidR="5839FD32" w:rsidRPr="5E0C3462">
        <w:rPr>
          <w:rFonts w:ascii="Calibri" w:eastAsia="Calibri" w:hAnsi="Calibri" w:cs="Calibri"/>
          <w:sz w:val="24"/>
          <w:szCs w:val="24"/>
        </w:rPr>
        <w:t xml:space="preserve">Integrate </w:t>
      </w:r>
      <w:r w:rsidR="2C8799BE" w:rsidRPr="5E0C3462">
        <w:rPr>
          <w:rFonts w:ascii="Calibri" w:eastAsia="Calibri" w:hAnsi="Calibri" w:cs="Calibri"/>
          <w:sz w:val="24"/>
          <w:szCs w:val="24"/>
        </w:rPr>
        <w:t xml:space="preserve">and Streamline </w:t>
      </w:r>
      <w:r w:rsidR="5839FD32" w:rsidRPr="5E0C3462">
        <w:rPr>
          <w:rFonts w:ascii="Calibri" w:eastAsia="Calibri" w:hAnsi="Calibri" w:cs="Calibri"/>
          <w:sz w:val="24"/>
          <w:szCs w:val="24"/>
        </w:rPr>
        <w:t xml:space="preserve">Patient </w:t>
      </w:r>
      <w:r w:rsidR="0041B5B5" w:rsidRPr="5E0C3462">
        <w:rPr>
          <w:rFonts w:ascii="Calibri" w:eastAsia="Calibri" w:hAnsi="Calibri" w:cs="Calibri"/>
          <w:sz w:val="24"/>
          <w:szCs w:val="24"/>
        </w:rPr>
        <w:t xml:space="preserve">Care Delivery </w:t>
      </w:r>
      <w:r w:rsidRPr="5E0C3462">
        <w:rPr>
          <w:rFonts w:ascii="Calibri" w:eastAsia="Calibri" w:hAnsi="Calibri" w:cs="Calibri"/>
          <w:sz w:val="24"/>
          <w:szCs w:val="24"/>
        </w:rPr>
        <w:t xml:space="preserve">  </w:t>
      </w:r>
    </w:p>
    <w:p w14:paraId="72A08BCF" w14:textId="29FEDFD9" w:rsidR="001D0948" w:rsidRPr="001D0948" w:rsidRDefault="77B475A6" w:rsidP="001D0948">
      <w:pPr>
        <w:widowControl w:val="0"/>
        <w:tabs>
          <w:tab w:val="left" w:pos="901"/>
        </w:tabs>
        <w:autoSpaceDE w:val="0"/>
        <w:autoSpaceDN w:val="0"/>
        <w:rPr>
          <w:rFonts w:ascii="Calibri" w:eastAsia="Garamond" w:hAnsi="Calibri" w:cs="Calibri"/>
          <w:b/>
        </w:rPr>
      </w:pPr>
      <w:r w:rsidRPr="6743EE46">
        <w:rPr>
          <w:rFonts w:ascii="Calibri" w:eastAsia="Garamond" w:hAnsi="Calibri" w:cs="Calibri"/>
          <w:b/>
          <w:bCs/>
        </w:rPr>
        <w:t xml:space="preserve">1. Need to </w:t>
      </w:r>
      <w:r w:rsidR="3014AB67" w:rsidRPr="17B18835">
        <w:rPr>
          <w:rFonts w:ascii="Calibri" w:eastAsia="Garamond" w:hAnsi="Calibri" w:cs="Calibri"/>
          <w:b/>
          <w:bCs/>
        </w:rPr>
        <w:t>Improve</w:t>
      </w:r>
      <w:r w:rsidRPr="6743EE46">
        <w:rPr>
          <w:rFonts w:ascii="Calibri" w:eastAsia="Garamond" w:hAnsi="Calibri" w:cs="Calibri"/>
          <w:b/>
          <w:bCs/>
        </w:rPr>
        <w:t xml:space="preserve"> Local Access to Primary and Specialty Care</w:t>
      </w:r>
    </w:p>
    <w:p w14:paraId="68EAA19B" w14:textId="75B47C9A" w:rsidR="6743EE46" w:rsidRDefault="6743EE46" w:rsidP="6743EE46">
      <w:pPr>
        <w:widowControl w:val="0"/>
        <w:tabs>
          <w:tab w:val="left" w:pos="901"/>
        </w:tabs>
        <w:rPr>
          <w:rFonts w:ascii="Calibri" w:eastAsia="Garamond" w:hAnsi="Calibri" w:cs="Calibri"/>
          <w:b/>
          <w:bCs/>
        </w:rPr>
      </w:pPr>
    </w:p>
    <w:p w14:paraId="14206649" w14:textId="594FF0C9" w:rsidR="001D0948" w:rsidRPr="001D0948" w:rsidRDefault="00724796" w:rsidP="182BC78E">
      <w:pPr>
        <w:widowControl w:val="0"/>
        <w:tabs>
          <w:tab w:val="left" w:pos="901"/>
        </w:tabs>
        <w:autoSpaceDE w:val="0"/>
        <w:autoSpaceDN w:val="0"/>
        <w:rPr>
          <w:rFonts w:ascii="Calibri" w:eastAsia="Garamond" w:hAnsi="Calibri" w:cs="Calibri"/>
        </w:rPr>
      </w:pPr>
      <w:r w:rsidRPr="5CBE440E">
        <w:rPr>
          <w:rFonts w:ascii="Calibri" w:eastAsia="Garamond" w:hAnsi="Calibri" w:cs="Calibri"/>
        </w:rPr>
        <w:t xml:space="preserve">The Applicant states that due to its small size, Marlborough Hospital does not have sufficient inpatient volume to </w:t>
      </w:r>
      <w:r w:rsidR="00F71676">
        <w:rPr>
          <w:rFonts w:ascii="Calibri" w:eastAsia="Garamond" w:hAnsi="Calibri" w:cs="Calibri"/>
        </w:rPr>
        <w:t xml:space="preserve">independently </w:t>
      </w:r>
      <w:r w:rsidRPr="5CBE440E">
        <w:rPr>
          <w:rFonts w:ascii="Calibri" w:eastAsia="Garamond" w:hAnsi="Calibri" w:cs="Calibri"/>
        </w:rPr>
        <w:t xml:space="preserve">support a full array of hospital and specialty service lines needed by the community. </w:t>
      </w:r>
      <w:r w:rsidR="402A58DC" w:rsidRPr="35B69E85">
        <w:rPr>
          <w:rFonts w:ascii="Calibri" w:eastAsia="Garamond" w:hAnsi="Calibri" w:cs="Calibri"/>
        </w:rPr>
        <w:t>Consequently, p</w:t>
      </w:r>
      <w:r w:rsidR="5401A71B" w:rsidRPr="35B69E85">
        <w:rPr>
          <w:rFonts w:ascii="Calibri" w:eastAsia="Garamond" w:hAnsi="Calibri" w:cs="Calibri"/>
        </w:rPr>
        <w:t xml:space="preserve">atient </w:t>
      </w:r>
      <w:r w:rsidR="77B475A6" w:rsidRPr="6743EE46">
        <w:rPr>
          <w:rFonts w:ascii="Calibri" w:eastAsia="Garamond" w:hAnsi="Calibri" w:cs="Calibri"/>
        </w:rPr>
        <w:t xml:space="preserve">access to services at Marlborough Hospital is impacted by the </w:t>
      </w:r>
      <w:r w:rsidR="00695D2B">
        <w:rPr>
          <w:rFonts w:ascii="Calibri" w:eastAsia="Garamond" w:hAnsi="Calibri" w:cs="Calibri"/>
        </w:rPr>
        <w:t xml:space="preserve">ongoing </w:t>
      </w:r>
      <w:r w:rsidR="77B475A6" w:rsidRPr="6743EE46">
        <w:rPr>
          <w:rFonts w:ascii="Calibri" w:eastAsia="Garamond" w:hAnsi="Calibri" w:cs="Calibri"/>
        </w:rPr>
        <w:t>challenge</w:t>
      </w:r>
      <w:r w:rsidR="00695D2B">
        <w:rPr>
          <w:rFonts w:ascii="Calibri" w:eastAsia="Garamond" w:hAnsi="Calibri" w:cs="Calibri"/>
        </w:rPr>
        <w:t>s</w:t>
      </w:r>
      <w:r w:rsidR="00FA52B4">
        <w:rPr>
          <w:rFonts w:ascii="Calibri" w:eastAsia="Garamond" w:hAnsi="Calibri" w:cs="Calibri"/>
        </w:rPr>
        <w:t xml:space="preserve"> in</w:t>
      </w:r>
      <w:r w:rsidR="77B475A6" w:rsidRPr="6743EE46" w:rsidDel="00FA52B4">
        <w:rPr>
          <w:rFonts w:ascii="Calibri" w:eastAsia="Garamond" w:hAnsi="Calibri" w:cs="Calibri"/>
        </w:rPr>
        <w:t xml:space="preserve"> </w:t>
      </w:r>
      <w:r w:rsidR="77B475A6" w:rsidRPr="6743EE46">
        <w:rPr>
          <w:rFonts w:ascii="Calibri" w:eastAsia="Garamond" w:hAnsi="Calibri" w:cs="Calibri"/>
        </w:rPr>
        <w:t>recruiting and retaining primary care and specialty care physicians</w:t>
      </w:r>
      <w:r w:rsidR="008B6EE2">
        <w:rPr>
          <w:rFonts w:ascii="Calibri" w:eastAsia="Garamond" w:hAnsi="Calibri" w:cs="Calibri"/>
        </w:rPr>
        <w:t xml:space="preserve"> needed to </w:t>
      </w:r>
      <w:r w:rsidR="00426D25">
        <w:rPr>
          <w:rFonts w:ascii="Calibri" w:eastAsia="Garamond" w:hAnsi="Calibri" w:cs="Calibri"/>
        </w:rPr>
        <w:t xml:space="preserve">support </w:t>
      </w:r>
      <w:r w:rsidR="008B6EE2">
        <w:rPr>
          <w:rFonts w:ascii="Calibri" w:eastAsia="Garamond" w:hAnsi="Calibri" w:cs="Calibri"/>
        </w:rPr>
        <w:t xml:space="preserve">acute care hospital services </w:t>
      </w:r>
      <w:r w:rsidR="00AD3D83">
        <w:rPr>
          <w:rFonts w:ascii="Calibri" w:eastAsia="Garamond" w:hAnsi="Calibri" w:cs="Calibri"/>
        </w:rPr>
        <w:t>in the community.</w:t>
      </w:r>
      <w:r w:rsidR="77B475A6" w:rsidRPr="6743EE46" w:rsidDel="00AF0665">
        <w:rPr>
          <w:rFonts w:ascii="Calibri" w:eastAsia="Garamond" w:hAnsi="Calibri" w:cs="Calibri"/>
        </w:rPr>
        <w:t xml:space="preserve"> </w:t>
      </w:r>
      <w:r w:rsidR="00FA52B4">
        <w:rPr>
          <w:rFonts w:ascii="Calibri" w:eastAsia="Garamond" w:hAnsi="Calibri" w:cs="Calibri"/>
        </w:rPr>
        <w:t>The Applicant asserts that the</w:t>
      </w:r>
      <w:r w:rsidR="00426D25">
        <w:rPr>
          <w:rFonts w:ascii="Calibri" w:eastAsia="Garamond" w:hAnsi="Calibri" w:cs="Calibri"/>
        </w:rPr>
        <w:t xml:space="preserve"> </w:t>
      </w:r>
      <w:r w:rsidR="00653413">
        <w:rPr>
          <w:rFonts w:ascii="Calibri" w:eastAsia="Garamond" w:hAnsi="Calibri" w:cs="Calibri"/>
        </w:rPr>
        <w:t>recruitment and retention</w:t>
      </w:r>
      <w:r w:rsidR="00FA52B4">
        <w:rPr>
          <w:rFonts w:ascii="Calibri" w:eastAsia="Garamond" w:hAnsi="Calibri" w:cs="Calibri"/>
        </w:rPr>
        <w:t xml:space="preserve"> challenges</w:t>
      </w:r>
      <w:r w:rsidR="00653413">
        <w:rPr>
          <w:rFonts w:ascii="Calibri" w:eastAsia="Garamond" w:hAnsi="Calibri" w:cs="Calibri"/>
        </w:rPr>
        <w:t xml:space="preserve"> experienced by Marlborough Hospital </w:t>
      </w:r>
      <w:r w:rsidR="00C007A3">
        <w:rPr>
          <w:rFonts w:ascii="Calibri" w:eastAsia="Garamond" w:hAnsi="Calibri" w:cs="Calibri"/>
        </w:rPr>
        <w:t xml:space="preserve">are </w:t>
      </w:r>
      <w:r w:rsidR="3325E8D7" w:rsidRPr="35B69E85">
        <w:rPr>
          <w:rFonts w:ascii="Calibri" w:eastAsia="Garamond" w:hAnsi="Calibri" w:cs="Calibri"/>
        </w:rPr>
        <w:t>common among community hospitals</w:t>
      </w:r>
      <w:r w:rsidR="00C007A3">
        <w:rPr>
          <w:rFonts w:ascii="Calibri" w:eastAsia="Garamond" w:hAnsi="Calibri" w:cs="Calibri"/>
        </w:rPr>
        <w:t xml:space="preserve">, as the </w:t>
      </w:r>
      <w:r w:rsidR="00BF60CE">
        <w:rPr>
          <w:rFonts w:ascii="Calibri" w:eastAsia="Garamond" w:hAnsi="Calibri" w:cs="Calibri"/>
        </w:rPr>
        <w:t>patient volume</w:t>
      </w:r>
      <w:r w:rsidR="003E55A0">
        <w:rPr>
          <w:rFonts w:ascii="Calibri" w:eastAsia="Garamond" w:hAnsi="Calibri" w:cs="Calibri"/>
        </w:rPr>
        <w:t xml:space="preserve"> </w:t>
      </w:r>
      <w:r w:rsidR="005F1E0D">
        <w:rPr>
          <w:rFonts w:ascii="Calibri" w:eastAsia="Garamond" w:hAnsi="Calibri" w:cs="Calibri"/>
        </w:rPr>
        <w:t xml:space="preserve">does not independently support the </w:t>
      </w:r>
      <w:r w:rsidR="00BF60CE">
        <w:rPr>
          <w:rFonts w:ascii="Calibri" w:eastAsia="Garamond" w:hAnsi="Calibri" w:cs="Calibri"/>
        </w:rPr>
        <w:t>cost of such providers</w:t>
      </w:r>
      <w:r w:rsidR="00AF0665">
        <w:rPr>
          <w:rFonts w:ascii="Calibri" w:eastAsia="Garamond" w:hAnsi="Calibri" w:cs="Calibri"/>
        </w:rPr>
        <w:t xml:space="preserve"> and results in </w:t>
      </w:r>
      <w:r w:rsidR="0015283F">
        <w:rPr>
          <w:rFonts w:ascii="Calibri" w:eastAsia="Garamond" w:hAnsi="Calibri" w:cs="Calibri"/>
        </w:rPr>
        <w:lastRenderedPageBreak/>
        <w:t>increased on-call burdens to physician staff</w:t>
      </w:r>
      <w:r w:rsidR="007020CC">
        <w:rPr>
          <w:rFonts w:ascii="Calibri" w:eastAsia="Garamond" w:hAnsi="Calibri" w:cs="Calibri"/>
        </w:rPr>
        <w:t>.</w:t>
      </w:r>
      <w:r w:rsidR="5401A71B" w:rsidRPr="35B69E85">
        <w:rPr>
          <w:rFonts w:ascii="Calibri" w:eastAsia="Garamond" w:hAnsi="Calibri" w:cs="Calibri"/>
        </w:rPr>
        <w:t xml:space="preserve"> </w:t>
      </w:r>
    </w:p>
    <w:p w14:paraId="5B145187" w14:textId="41EC3839" w:rsidR="6743EE46" w:rsidRDefault="6743EE46" w:rsidP="6743EE46">
      <w:pPr>
        <w:widowControl w:val="0"/>
        <w:tabs>
          <w:tab w:val="left" w:pos="901"/>
        </w:tabs>
        <w:rPr>
          <w:rFonts w:ascii="Calibri" w:eastAsia="Garamond" w:hAnsi="Calibri" w:cs="Calibri"/>
        </w:rPr>
      </w:pPr>
    </w:p>
    <w:p w14:paraId="3A00A928" w14:textId="5FB25FC1" w:rsidR="001D0948" w:rsidRDefault="001D0948" w:rsidP="5CBE440E">
      <w:pPr>
        <w:widowControl w:val="0"/>
        <w:tabs>
          <w:tab w:val="left" w:pos="901"/>
        </w:tabs>
        <w:autoSpaceDE w:val="0"/>
        <w:autoSpaceDN w:val="0"/>
        <w:rPr>
          <w:rFonts w:ascii="Calibri" w:eastAsia="Garamond" w:hAnsi="Calibri" w:cs="Calibri"/>
        </w:rPr>
      </w:pPr>
      <w:r w:rsidRPr="5E0C3462">
        <w:rPr>
          <w:rFonts w:ascii="Calibri" w:eastAsia="Garamond" w:hAnsi="Calibri" w:cs="Calibri"/>
        </w:rPr>
        <w:t xml:space="preserve">As physicians retire or leave for other opportunities, it is difficult for Marlborough Hospital to recruit new physicians to support the patients’ access needs in the community. Consequently, the limited number of physicians remaining increases the on-call burdens of those who remain, because there are fewer physicians available for on-call, </w:t>
      </w:r>
      <w:r w:rsidR="00EF44BD" w:rsidRPr="5E0C3462">
        <w:rPr>
          <w:rFonts w:ascii="Calibri" w:eastAsia="Garamond" w:hAnsi="Calibri" w:cs="Calibri"/>
        </w:rPr>
        <w:t>a</w:t>
      </w:r>
      <w:r w:rsidRPr="5E0C3462">
        <w:rPr>
          <w:rFonts w:ascii="Calibri" w:eastAsia="Garamond" w:hAnsi="Calibri" w:cs="Calibri"/>
        </w:rPr>
        <w:t>round the clock coverage, 365 days per year. Marlborough Hospital currently must purchase coverage from physician groups to provide basic hospital services to its patients. In some cases, it is purchased from medical groups which are owned by UMMHC. </w:t>
      </w:r>
      <w:r w:rsidR="006156BA" w:rsidRPr="5E0C3462">
        <w:rPr>
          <w:rFonts w:ascii="Calibri" w:eastAsia="Aptos" w:hAnsi="Calibri" w:cs="Calibri"/>
        </w:rPr>
        <w:t>Due to the high costs associated with contracted specialty coverage, it is not financially sustainable for Marlborough Hospital to obtain coverage for a number of services that would allow patients to remain in the community</w:t>
      </w:r>
      <w:r w:rsidR="00714E90" w:rsidRPr="5E0C3462">
        <w:rPr>
          <w:rFonts w:ascii="Calibri" w:eastAsia="Aptos" w:hAnsi="Calibri" w:cs="Calibri"/>
        </w:rPr>
        <w:t>; these services</w:t>
      </w:r>
      <w:r w:rsidR="006156BA" w:rsidRPr="5E0C3462">
        <w:rPr>
          <w:rFonts w:ascii="Calibri" w:eastAsia="Aptos" w:hAnsi="Calibri" w:cs="Calibri"/>
        </w:rPr>
        <w:t xml:space="preserve"> are not utilized at a high enough rate to</w:t>
      </w:r>
      <w:r w:rsidR="17D1672D" w:rsidRPr="5E0C3462">
        <w:rPr>
          <w:rFonts w:ascii="Calibri" w:eastAsia="Aptos" w:hAnsi="Calibri" w:cs="Calibri"/>
        </w:rPr>
        <w:t xml:space="preserve"> </w:t>
      </w:r>
      <w:r w:rsidR="00E756FA" w:rsidRPr="5E0C3462">
        <w:rPr>
          <w:rFonts w:ascii="Calibri" w:eastAsia="Aptos" w:hAnsi="Calibri" w:cs="Calibri"/>
        </w:rPr>
        <w:t>sustain the</w:t>
      </w:r>
      <w:r w:rsidR="006156BA" w:rsidRPr="5E0C3462">
        <w:rPr>
          <w:rFonts w:ascii="Calibri" w:eastAsia="Aptos" w:hAnsi="Calibri" w:cs="Calibri"/>
        </w:rPr>
        <w:t xml:space="preserve"> cost of 24/7 coverage.</w:t>
      </w:r>
    </w:p>
    <w:p w14:paraId="5CC18AFF" w14:textId="77777777" w:rsidR="00630B69" w:rsidRDefault="00630B69" w:rsidP="001D0948">
      <w:pPr>
        <w:widowControl w:val="0"/>
        <w:tabs>
          <w:tab w:val="left" w:pos="901"/>
        </w:tabs>
        <w:autoSpaceDE w:val="0"/>
        <w:autoSpaceDN w:val="0"/>
        <w:rPr>
          <w:rFonts w:ascii="Calibri" w:eastAsia="Garamond" w:hAnsi="Calibri" w:cs="Calibri"/>
        </w:rPr>
      </w:pPr>
    </w:p>
    <w:p w14:paraId="783421E5" w14:textId="13C72E84" w:rsidR="007020CC" w:rsidRDefault="00630B69" w:rsidP="001D0948">
      <w:pPr>
        <w:widowControl w:val="0"/>
        <w:tabs>
          <w:tab w:val="left" w:pos="901"/>
        </w:tabs>
        <w:autoSpaceDE w:val="0"/>
        <w:autoSpaceDN w:val="0"/>
        <w:rPr>
          <w:rFonts w:ascii="Calibri" w:eastAsia="Garamond" w:hAnsi="Calibri" w:cs="Calibri"/>
        </w:rPr>
      </w:pPr>
      <w:r w:rsidRPr="5E0C3462">
        <w:rPr>
          <w:rFonts w:ascii="Calibri" w:eastAsia="Garamond" w:hAnsi="Calibri" w:cs="Calibri"/>
        </w:rPr>
        <w:t xml:space="preserve">Additionally, </w:t>
      </w:r>
      <w:r w:rsidR="007020CC" w:rsidRPr="5E0C3462">
        <w:rPr>
          <w:rFonts w:ascii="Calibri" w:eastAsia="Garamond" w:hAnsi="Calibri" w:cs="Calibri"/>
        </w:rPr>
        <w:t xml:space="preserve">Marlborough Hospital has had to reduce local access to several needed </w:t>
      </w:r>
      <w:r w:rsidR="002D11EF" w:rsidRPr="5E0C3462">
        <w:rPr>
          <w:rFonts w:ascii="Calibri" w:eastAsia="Garamond" w:hAnsi="Calibri" w:cs="Calibri"/>
        </w:rPr>
        <w:t xml:space="preserve">specialty </w:t>
      </w:r>
      <w:r w:rsidR="007020CC" w:rsidRPr="5E0C3462">
        <w:rPr>
          <w:rFonts w:ascii="Calibri" w:eastAsia="Garamond" w:hAnsi="Calibri" w:cs="Calibri"/>
        </w:rPr>
        <w:t xml:space="preserve">services.  Upon staff inquiry, the Applicant provided examples of services that have had reductions in coverage or </w:t>
      </w:r>
      <w:r w:rsidR="7F80B11F" w:rsidRPr="5E0C3462">
        <w:rPr>
          <w:rFonts w:ascii="Calibri" w:eastAsia="Garamond" w:hAnsi="Calibri" w:cs="Calibri"/>
        </w:rPr>
        <w:t xml:space="preserve">have been </w:t>
      </w:r>
      <w:r w:rsidR="007020CC" w:rsidRPr="5E0C3462">
        <w:rPr>
          <w:rFonts w:ascii="Calibri" w:eastAsia="Garamond" w:hAnsi="Calibri" w:cs="Calibri"/>
        </w:rPr>
        <w:t xml:space="preserve">lost completely over just the past year; these include </w:t>
      </w:r>
      <w:r w:rsidR="300071C0" w:rsidRPr="5E0C3462">
        <w:rPr>
          <w:rFonts w:ascii="Calibri" w:eastAsia="Garamond" w:hAnsi="Calibri" w:cs="Calibri"/>
        </w:rPr>
        <w:t>a</w:t>
      </w:r>
      <w:r w:rsidR="2BC1A837" w:rsidRPr="5E0C3462">
        <w:rPr>
          <w:rFonts w:ascii="Calibri" w:eastAsia="Garamond" w:hAnsi="Calibri" w:cs="Calibri"/>
        </w:rPr>
        <w:t>nesthesia</w:t>
      </w:r>
      <w:r w:rsidR="007020CC" w:rsidRPr="5E0C3462">
        <w:rPr>
          <w:rFonts w:ascii="Calibri" w:eastAsia="Garamond" w:hAnsi="Calibri" w:cs="Calibri"/>
        </w:rPr>
        <w:t xml:space="preserve"> weekend coverage </w:t>
      </w:r>
      <w:r w:rsidR="11D442BF" w:rsidRPr="5E0C3462">
        <w:rPr>
          <w:rFonts w:ascii="Calibri" w:eastAsia="Garamond" w:hAnsi="Calibri" w:cs="Calibri"/>
        </w:rPr>
        <w:t>(</w:t>
      </w:r>
      <w:r w:rsidR="007020CC" w:rsidRPr="5E0C3462">
        <w:rPr>
          <w:rFonts w:ascii="Calibri" w:eastAsia="Garamond" w:hAnsi="Calibri" w:cs="Calibri"/>
        </w:rPr>
        <w:t>which is now only every other weekend</w:t>
      </w:r>
      <w:r w:rsidR="17A25372" w:rsidRPr="5E0C3462">
        <w:rPr>
          <w:rFonts w:ascii="Calibri" w:eastAsia="Garamond" w:hAnsi="Calibri" w:cs="Calibri"/>
        </w:rPr>
        <w:t>)</w:t>
      </w:r>
      <w:r w:rsidR="2BC1A837" w:rsidRPr="5E0C3462">
        <w:rPr>
          <w:rFonts w:ascii="Calibri" w:eastAsia="Garamond" w:hAnsi="Calibri" w:cs="Calibri"/>
        </w:rPr>
        <w:t xml:space="preserve">; </w:t>
      </w:r>
      <w:r w:rsidR="300071C0" w:rsidRPr="5E0C3462">
        <w:rPr>
          <w:rFonts w:ascii="Calibri" w:eastAsia="Garamond" w:hAnsi="Calibri" w:cs="Calibri"/>
        </w:rPr>
        <w:t>g</w:t>
      </w:r>
      <w:r w:rsidR="2BC1A837" w:rsidRPr="5E0C3462">
        <w:rPr>
          <w:rFonts w:ascii="Calibri" w:eastAsia="Garamond" w:hAnsi="Calibri" w:cs="Calibri"/>
        </w:rPr>
        <w:t xml:space="preserve">eneral </w:t>
      </w:r>
      <w:r w:rsidR="300071C0" w:rsidRPr="5E0C3462">
        <w:rPr>
          <w:rFonts w:ascii="Calibri" w:eastAsia="Garamond" w:hAnsi="Calibri" w:cs="Calibri"/>
        </w:rPr>
        <w:t>s</w:t>
      </w:r>
      <w:r w:rsidR="2BC1A837" w:rsidRPr="5E0C3462">
        <w:rPr>
          <w:rFonts w:ascii="Calibri" w:eastAsia="Garamond" w:hAnsi="Calibri" w:cs="Calibri"/>
        </w:rPr>
        <w:t xml:space="preserve">urgery </w:t>
      </w:r>
      <w:r w:rsidR="7ADC48CF" w:rsidRPr="5E0C3462">
        <w:rPr>
          <w:rFonts w:ascii="Calibri" w:eastAsia="Garamond" w:hAnsi="Calibri" w:cs="Calibri"/>
        </w:rPr>
        <w:t>(</w:t>
      </w:r>
      <w:r w:rsidR="007020CC" w:rsidRPr="5E0C3462">
        <w:rPr>
          <w:rFonts w:ascii="Calibri" w:eastAsia="Garamond" w:hAnsi="Calibri" w:cs="Calibri"/>
        </w:rPr>
        <w:t>reduced from 24/7/365 to 3 weeks out of 4</w:t>
      </w:r>
      <w:r w:rsidR="787B2E10" w:rsidRPr="5E0C3462">
        <w:rPr>
          <w:rFonts w:ascii="Calibri" w:eastAsia="Garamond" w:hAnsi="Calibri" w:cs="Calibri"/>
        </w:rPr>
        <w:t>)</w:t>
      </w:r>
      <w:r w:rsidR="2BC1A837" w:rsidRPr="5E0C3462">
        <w:rPr>
          <w:rFonts w:ascii="Calibri" w:eastAsia="Garamond" w:hAnsi="Calibri" w:cs="Calibri"/>
        </w:rPr>
        <w:t>;</w:t>
      </w:r>
      <w:r w:rsidR="007020CC" w:rsidRPr="5E0C3462">
        <w:rPr>
          <w:rFonts w:ascii="Calibri" w:eastAsia="Garamond" w:hAnsi="Calibri" w:cs="Calibri"/>
        </w:rPr>
        <w:t xml:space="preserve"> </w:t>
      </w:r>
      <w:r w:rsidR="00C40F5B" w:rsidRPr="5E0C3462">
        <w:rPr>
          <w:rFonts w:ascii="Calibri" w:eastAsia="Garamond" w:hAnsi="Calibri" w:cs="Calibri"/>
        </w:rPr>
        <w:t>and</w:t>
      </w:r>
      <w:r w:rsidR="2BC1A837" w:rsidRPr="5E0C3462">
        <w:rPr>
          <w:rFonts w:ascii="Calibri" w:eastAsia="Garamond" w:hAnsi="Calibri" w:cs="Calibri"/>
        </w:rPr>
        <w:t xml:space="preserve"> </w:t>
      </w:r>
      <w:r w:rsidR="300071C0" w:rsidRPr="5E0C3462">
        <w:rPr>
          <w:rFonts w:ascii="Calibri" w:eastAsia="Garamond" w:hAnsi="Calibri" w:cs="Calibri"/>
        </w:rPr>
        <w:t>u</w:t>
      </w:r>
      <w:r w:rsidR="2BC1A837" w:rsidRPr="5E0C3462">
        <w:rPr>
          <w:rFonts w:ascii="Calibri" w:eastAsia="Garamond" w:hAnsi="Calibri" w:cs="Calibri"/>
        </w:rPr>
        <w:t xml:space="preserve">rology </w:t>
      </w:r>
      <w:r w:rsidR="232D1C1D" w:rsidRPr="5E0C3462">
        <w:rPr>
          <w:rFonts w:ascii="Calibri" w:eastAsia="Garamond" w:hAnsi="Calibri" w:cs="Calibri"/>
        </w:rPr>
        <w:t>(</w:t>
      </w:r>
      <w:r w:rsidR="007020CC" w:rsidRPr="5E0C3462">
        <w:rPr>
          <w:rFonts w:ascii="Calibri" w:eastAsia="Garamond" w:hAnsi="Calibri" w:cs="Calibri"/>
        </w:rPr>
        <w:t>call coverage is no longer available</w:t>
      </w:r>
      <w:r w:rsidR="1AFAFC3B" w:rsidRPr="5E0C3462">
        <w:rPr>
          <w:rFonts w:ascii="Calibri" w:eastAsia="Garamond" w:hAnsi="Calibri" w:cs="Calibri"/>
        </w:rPr>
        <w:t>)</w:t>
      </w:r>
      <w:r w:rsidR="2BC1A837" w:rsidRPr="5E0C3462">
        <w:rPr>
          <w:rFonts w:ascii="Calibri" w:eastAsia="Garamond" w:hAnsi="Calibri" w:cs="Calibri"/>
        </w:rPr>
        <w:t>.</w:t>
      </w:r>
      <w:r w:rsidR="007020CC" w:rsidRPr="5E0C3462">
        <w:rPr>
          <w:rFonts w:ascii="Calibri" w:eastAsia="Garamond" w:hAnsi="Calibri" w:cs="Calibri"/>
        </w:rPr>
        <w:t xml:space="preserve"> Additionally, with the limited supply of </w:t>
      </w:r>
      <w:r w:rsidR="300071C0" w:rsidRPr="5E0C3462">
        <w:rPr>
          <w:rFonts w:ascii="Calibri" w:eastAsia="Garamond" w:hAnsi="Calibri" w:cs="Calibri"/>
        </w:rPr>
        <w:t>a</w:t>
      </w:r>
      <w:r w:rsidR="2BC1A837" w:rsidRPr="5E0C3462">
        <w:rPr>
          <w:rFonts w:ascii="Calibri" w:eastAsia="Garamond" w:hAnsi="Calibri" w:cs="Calibri"/>
        </w:rPr>
        <w:t>nesthesiologists</w:t>
      </w:r>
      <w:r w:rsidR="007020CC" w:rsidRPr="5E0C3462">
        <w:rPr>
          <w:rFonts w:ascii="Calibri" w:eastAsia="Garamond" w:hAnsi="Calibri" w:cs="Calibri"/>
        </w:rPr>
        <w:t>, Marlborough Hospital is unable to use its operating rooms (“ORs”) daily and currently operates only 3 days per week</w:t>
      </w:r>
      <w:r w:rsidR="2AFAF891" w:rsidRPr="5E0C3462">
        <w:rPr>
          <w:rFonts w:ascii="Calibri" w:eastAsia="Garamond" w:hAnsi="Calibri" w:cs="Calibri"/>
        </w:rPr>
        <w:t xml:space="preserve"> with the expectation of rebuilding the </w:t>
      </w:r>
      <w:r w:rsidR="00E756FA">
        <w:rPr>
          <w:rFonts w:ascii="Calibri" w:eastAsia="Garamond" w:hAnsi="Calibri" w:cs="Calibri"/>
        </w:rPr>
        <w:t xml:space="preserve">specialty </w:t>
      </w:r>
      <w:r w:rsidR="2AFAF891" w:rsidRPr="5E0C3462">
        <w:rPr>
          <w:rFonts w:ascii="Calibri" w:eastAsia="Garamond" w:hAnsi="Calibri" w:cs="Calibri"/>
        </w:rPr>
        <w:t>surgical service</w:t>
      </w:r>
      <w:r w:rsidR="00E756FA">
        <w:rPr>
          <w:rFonts w:ascii="Calibri" w:eastAsia="Garamond" w:hAnsi="Calibri" w:cs="Calibri"/>
        </w:rPr>
        <w:t>s</w:t>
      </w:r>
      <w:r w:rsidR="2AFAF891" w:rsidRPr="5E0C3462">
        <w:rPr>
          <w:rFonts w:ascii="Calibri" w:eastAsia="Garamond" w:hAnsi="Calibri" w:cs="Calibri"/>
        </w:rPr>
        <w:t xml:space="preserve"> fo</w:t>
      </w:r>
      <w:r w:rsidR="1FA15371" w:rsidRPr="5E0C3462">
        <w:rPr>
          <w:rFonts w:ascii="Calibri" w:eastAsia="Garamond" w:hAnsi="Calibri" w:cs="Calibri"/>
        </w:rPr>
        <w:t>llowing the Proposed Merger</w:t>
      </w:r>
      <w:r w:rsidR="007020CC" w:rsidRPr="5E0C3462">
        <w:rPr>
          <w:rFonts w:ascii="Calibri" w:eastAsia="Garamond" w:hAnsi="Calibri" w:cs="Calibri"/>
        </w:rPr>
        <w:t>.</w:t>
      </w:r>
    </w:p>
    <w:p w14:paraId="127DC351" w14:textId="77777777" w:rsidR="007020CC" w:rsidRPr="001D0948" w:rsidRDefault="007020CC" w:rsidP="001D0948">
      <w:pPr>
        <w:widowControl w:val="0"/>
        <w:tabs>
          <w:tab w:val="left" w:pos="901"/>
        </w:tabs>
        <w:autoSpaceDE w:val="0"/>
        <w:autoSpaceDN w:val="0"/>
        <w:rPr>
          <w:rFonts w:ascii="Calibri" w:eastAsia="Garamond" w:hAnsi="Calibri" w:cs="Calibri"/>
          <w:bCs/>
          <w:szCs w:val="22"/>
        </w:rPr>
      </w:pPr>
    </w:p>
    <w:p w14:paraId="46662492" w14:textId="59DBCA6D" w:rsidR="00E756FA" w:rsidRDefault="77B475A6" w:rsidP="7EC93D58">
      <w:pPr>
        <w:widowControl w:val="0"/>
        <w:tabs>
          <w:tab w:val="left" w:pos="901"/>
        </w:tabs>
        <w:autoSpaceDE w:val="0"/>
        <w:autoSpaceDN w:val="0"/>
        <w:rPr>
          <w:rFonts w:ascii="Calibri" w:eastAsia="Garamond" w:hAnsi="Calibri" w:cs="Calibri"/>
        </w:rPr>
      </w:pPr>
      <w:r w:rsidRPr="6743EE46">
        <w:rPr>
          <w:rFonts w:ascii="Calibri" w:eastAsia="Garamond" w:hAnsi="Calibri" w:cs="Calibri"/>
        </w:rPr>
        <w:t xml:space="preserve">Access </w:t>
      </w:r>
      <w:r w:rsidR="000307ED">
        <w:rPr>
          <w:rFonts w:ascii="Calibri" w:eastAsia="Garamond" w:hAnsi="Calibri" w:cs="Calibri"/>
        </w:rPr>
        <w:t xml:space="preserve">challenges for </w:t>
      </w:r>
      <w:r w:rsidRPr="6743EE46">
        <w:rPr>
          <w:rFonts w:ascii="Calibri" w:eastAsia="Garamond" w:hAnsi="Calibri" w:cs="Calibri"/>
        </w:rPr>
        <w:t xml:space="preserve">specialty care </w:t>
      </w:r>
      <w:r w:rsidR="007B0E19">
        <w:rPr>
          <w:rFonts w:ascii="Calibri" w:eastAsia="Garamond" w:hAnsi="Calibri" w:cs="Calibri"/>
        </w:rPr>
        <w:t>are</w:t>
      </w:r>
      <w:r w:rsidR="007B0E19" w:rsidRPr="6743EE46">
        <w:rPr>
          <w:rFonts w:ascii="Calibri" w:eastAsia="Garamond" w:hAnsi="Calibri" w:cs="Calibri"/>
        </w:rPr>
        <w:t xml:space="preserve"> </w:t>
      </w:r>
      <w:r w:rsidRPr="6743EE46">
        <w:rPr>
          <w:rFonts w:ascii="Calibri" w:eastAsia="Garamond" w:hAnsi="Calibri" w:cs="Calibri"/>
        </w:rPr>
        <w:t>not unique to Marlborough Hospital</w:t>
      </w:r>
      <w:r w:rsidR="473D9492">
        <w:rPr>
          <w:rFonts w:ascii="Calibri" w:eastAsia="Garamond" w:hAnsi="Calibri" w:cs="Calibri"/>
        </w:rPr>
        <w:t>;</w:t>
      </w:r>
      <w:r w:rsidRPr="6743EE46">
        <w:rPr>
          <w:rFonts w:ascii="Calibri" w:eastAsia="Garamond" w:hAnsi="Calibri" w:cs="Calibri"/>
        </w:rPr>
        <w:t xml:space="preserve"> it is a specific concern for community hospitals nationally</w:t>
      </w:r>
      <w:r w:rsidR="473D9492">
        <w:rPr>
          <w:rFonts w:ascii="Calibri" w:eastAsia="Garamond" w:hAnsi="Calibri" w:cs="Calibri"/>
        </w:rPr>
        <w:t>. A</w:t>
      </w:r>
      <w:r w:rsidRPr="6743EE46">
        <w:rPr>
          <w:rFonts w:ascii="Calibri" w:eastAsia="Garamond" w:hAnsi="Calibri" w:cs="Calibri"/>
        </w:rPr>
        <w:t xml:space="preserve"> 2023 survey of community hospital CEOs found that 71% faced shortages of specialty providers.</w:t>
      </w:r>
      <w:r w:rsidR="00E756FA" w:rsidRPr="6743EE46">
        <w:rPr>
          <w:rFonts w:ascii="Calibri" w:eastAsia="Garamond" w:hAnsi="Calibri" w:cs="Calibri"/>
          <w:vertAlign w:val="superscript"/>
        </w:rPr>
        <w:endnoteReference w:id="2"/>
      </w:r>
      <w:r w:rsidR="00E756FA" w:rsidRPr="6743EE46">
        <w:rPr>
          <w:rFonts w:ascii="Calibri" w:eastAsia="Garamond" w:hAnsi="Calibri" w:cs="Calibri"/>
        </w:rPr>
        <w:t xml:space="preserve"> </w:t>
      </w:r>
      <w:r w:rsidRPr="6743EE46">
        <w:rPr>
          <w:rFonts w:ascii="Calibri" w:eastAsia="Garamond" w:hAnsi="Calibri" w:cs="Calibri"/>
        </w:rPr>
        <w:t>National data shows a growing proportion of physicians prefer employment to private practice, shrinking the pool of available specialists to hospitals without employed medical groups</w:t>
      </w:r>
      <w:r w:rsidR="00E756FA">
        <w:rPr>
          <w:rFonts w:ascii="Calibri" w:eastAsia="Garamond" w:hAnsi="Calibri" w:cs="Calibri"/>
        </w:rPr>
        <w:t xml:space="preserve"> like Marlborough Hospital</w:t>
      </w:r>
      <w:r w:rsidRPr="6743EE46">
        <w:rPr>
          <w:rFonts w:ascii="Calibri" w:eastAsia="Garamond" w:hAnsi="Calibri" w:cs="Calibri"/>
        </w:rPr>
        <w:t>. Because of this, the pool of specialists available to hospitals without employed medical groups is diminished.</w:t>
      </w:r>
      <w:r w:rsidR="00E756FA" w:rsidRPr="6743EE46">
        <w:rPr>
          <w:rFonts w:ascii="Calibri" w:eastAsia="Garamond" w:hAnsi="Calibri" w:cs="Calibri"/>
          <w:vertAlign w:val="superscript"/>
        </w:rPr>
        <w:endnoteReference w:id="3"/>
      </w:r>
    </w:p>
    <w:p w14:paraId="084FB204" w14:textId="77777777" w:rsidR="003562DF" w:rsidRPr="001D0948" w:rsidRDefault="003562DF" w:rsidP="001D0948">
      <w:pPr>
        <w:widowControl w:val="0"/>
        <w:tabs>
          <w:tab w:val="left" w:pos="901"/>
        </w:tabs>
        <w:autoSpaceDE w:val="0"/>
        <w:autoSpaceDN w:val="0"/>
        <w:rPr>
          <w:rFonts w:ascii="Calibri" w:eastAsia="Garamond" w:hAnsi="Calibri" w:cs="Calibri"/>
          <w:szCs w:val="22"/>
        </w:rPr>
      </w:pPr>
    </w:p>
    <w:p w14:paraId="5795C1FD" w14:textId="7E035807" w:rsidR="001D0948" w:rsidRPr="001D0948" w:rsidRDefault="77B475A6" w:rsidP="6743EE46">
      <w:pPr>
        <w:widowControl w:val="0"/>
        <w:tabs>
          <w:tab w:val="left" w:pos="901"/>
        </w:tabs>
        <w:autoSpaceDE w:val="0"/>
        <w:autoSpaceDN w:val="0"/>
        <w:rPr>
          <w:rFonts w:ascii="Calibri" w:eastAsia="Garamond" w:hAnsi="Calibri" w:cs="Calibri"/>
        </w:rPr>
      </w:pPr>
      <w:r w:rsidRPr="6743EE46">
        <w:rPr>
          <w:rFonts w:ascii="Calibri" w:eastAsia="Garamond" w:hAnsi="Calibri" w:cs="Calibri"/>
        </w:rPr>
        <w:t xml:space="preserve">Consequently, the Applicant asserts due to the impact of service reductions, the difficulty in recruitment and the high costs of contracted specialty coverage described above, the current model is not sustainable for Marlborough Hospital to ensure </w:t>
      </w:r>
      <w:r w:rsidRPr="0250CE20">
        <w:rPr>
          <w:rFonts w:ascii="Calibri" w:eastAsia="Garamond" w:hAnsi="Calibri" w:cs="Calibri"/>
        </w:rPr>
        <w:t>patient</w:t>
      </w:r>
      <w:r w:rsidR="25C9478C" w:rsidRPr="0250CE20">
        <w:rPr>
          <w:rFonts w:ascii="Calibri" w:eastAsia="Garamond" w:hAnsi="Calibri" w:cs="Calibri"/>
        </w:rPr>
        <w:t>s have</w:t>
      </w:r>
      <w:r w:rsidRPr="0250CE20">
        <w:rPr>
          <w:rFonts w:ascii="Calibri" w:eastAsia="Garamond" w:hAnsi="Calibri" w:cs="Calibri"/>
        </w:rPr>
        <w:t xml:space="preserve"> </w:t>
      </w:r>
      <w:r w:rsidR="4CD08A4C" w:rsidRPr="0250CE20">
        <w:rPr>
          <w:rFonts w:ascii="Calibri" w:eastAsia="Garamond" w:hAnsi="Calibri" w:cs="Calibri"/>
        </w:rPr>
        <w:t>local</w:t>
      </w:r>
      <w:r w:rsidRPr="6743EE46">
        <w:rPr>
          <w:rFonts w:ascii="Calibri" w:eastAsia="Garamond" w:hAnsi="Calibri" w:cs="Calibri"/>
        </w:rPr>
        <w:t xml:space="preserve"> access </w:t>
      </w:r>
      <w:r w:rsidR="000A74A5" w:rsidRPr="0250CE20">
        <w:rPr>
          <w:rFonts w:ascii="Calibri" w:eastAsia="Garamond" w:hAnsi="Calibri" w:cs="Calibri"/>
        </w:rPr>
        <w:t>to</w:t>
      </w:r>
      <w:r w:rsidR="000A74A5">
        <w:rPr>
          <w:rFonts w:ascii="Calibri" w:eastAsia="Garamond" w:hAnsi="Calibri" w:cs="Calibri"/>
        </w:rPr>
        <w:t xml:space="preserve"> needed services</w:t>
      </w:r>
      <w:r w:rsidRPr="6743EE46">
        <w:rPr>
          <w:rFonts w:ascii="Calibri" w:eastAsia="Garamond" w:hAnsi="Calibri" w:cs="Calibri"/>
        </w:rPr>
        <w:t>. The Applicant explains (</w:t>
      </w:r>
      <w:r w:rsidR="00E756FA">
        <w:rPr>
          <w:rFonts w:ascii="Calibri" w:eastAsia="Garamond" w:hAnsi="Calibri" w:cs="Calibri"/>
        </w:rPr>
        <w:t xml:space="preserve">in #2 </w:t>
      </w:r>
      <w:r w:rsidRPr="6743EE46">
        <w:rPr>
          <w:rFonts w:ascii="Calibri" w:eastAsia="Garamond" w:hAnsi="Calibri" w:cs="Calibri"/>
        </w:rPr>
        <w:t>below) how the Proposed Merger will remove roadblocks and reduce costs that can be applied further improvements in care delivery.</w:t>
      </w:r>
    </w:p>
    <w:p w14:paraId="019BA58C" w14:textId="77777777" w:rsidR="001D0948" w:rsidRPr="001D0948" w:rsidRDefault="001D0948" w:rsidP="005C2815">
      <w:pPr>
        <w:widowControl w:val="0"/>
        <w:tabs>
          <w:tab w:val="left" w:pos="901"/>
        </w:tabs>
        <w:autoSpaceDE w:val="0"/>
        <w:autoSpaceDN w:val="0"/>
        <w:rPr>
          <w:rFonts w:ascii="Calibri" w:eastAsia="Garamond" w:hAnsi="Calibri" w:cs="Calibri"/>
          <w:szCs w:val="22"/>
        </w:rPr>
      </w:pPr>
    </w:p>
    <w:p w14:paraId="1622AF74" w14:textId="6C988572" w:rsidR="003562DF" w:rsidRPr="003562DF" w:rsidRDefault="56FA03AA" w:rsidP="6743EE46">
      <w:pPr>
        <w:widowControl w:val="0"/>
        <w:tabs>
          <w:tab w:val="left" w:pos="901"/>
        </w:tabs>
        <w:spacing w:after="160"/>
        <w:rPr>
          <w:rFonts w:ascii="Calibri" w:eastAsia="Aptos" w:hAnsi="Calibri" w:cs="Calibri"/>
          <w:b/>
          <w:bCs/>
        </w:rPr>
      </w:pPr>
      <w:r w:rsidRPr="5E0C3462">
        <w:rPr>
          <w:rFonts w:ascii="Calibri" w:eastAsia="Aptos" w:hAnsi="Calibri" w:cs="Calibri"/>
          <w:b/>
          <w:bCs/>
        </w:rPr>
        <w:t xml:space="preserve">2. Need to </w:t>
      </w:r>
      <w:r w:rsidR="000A74A5" w:rsidRPr="5E0C3462">
        <w:rPr>
          <w:rFonts w:ascii="Calibri" w:eastAsia="Calibri" w:hAnsi="Calibri" w:cs="Calibri"/>
          <w:b/>
          <w:bCs/>
        </w:rPr>
        <w:t>Integrate</w:t>
      </w:r>
      <w:r w:rsidR="00B97603" w:rsidRPr="5E0C3462">
        <w:rPr>
          <w:rFonts w:ascii="Calibri" w:eastAsia="Calibri" w:hAnsi="Calibri" w:cs="Calibri"/>
          <w:b/>
          <w:bCs/>
        </w:rPr>
        <w:t xml:space="preserve"> and Streamline</w:t>
      </w:r>
      <w:r w:rsidR="000A74A5" w:rsidRPr="5E0C3462">
        <w:rPr>
          <w:rFonts w:ascii="Calibri" w:eastAsia="Calibri" w:hAnsi="Calibri" w:cs="Calibri"/>
          <w:b/>
          <w:bCs/>
        </w:rPr>
        <w:t xml:space="preserve"> Patient Care Delivery</w:t>
      </w:r>
      <w:r w:rsidR="000A74A5" w:rsidRPr="5E0C3462">
        <w:rPr>
          <w:rFonts w:ascii="Calibri" w:eastAsia="Calibri" w:hAnsi="Calibri" w:cs="Calibri"/>
        </w:rPr>
        <w:t xml:space="preserve">  </w:t>
      </w:r>
    </w:p>
    <w:p w14:paraId="02E08674" w14:textId="672A83FD" w:rsidR="6743EE46" w:rsidRDefault="6743EE46" w:rsidP="6743EE46">
      <w:pPr>
        <w:widowControl w:val="0"/>
        <w:tabs>
          <w:tab w:val="left" w:pos="901"/>
        </w:tabs>
        <w:rPr>
          <w:rFonts w:ascii="Calibri" w:eastAsia="Aptos" w:hAnsi="Calibri" w:cs="Calibri"/>
          <w:b/>
          <w:bCs/>
        </w:rPr>
      </w:pPr>
    </w:p>
    <w:p w14:paraId="34C774B2" w14:textId="5FF19E8C" w:rsidR="004802D9" w:rsidRDefault="004F0683" w:rsidP="0250CE20">
      <w:pPr>
        <w:spacing w:after="160"/>
        <w:rPr>
          <w:rFonts w:ascii="Calibri" w:eastAsia="Aptos" w:hAnsi="Calibri" w:cs="Calibri"/>
        </w:rPr>
      </w:pPr>
      <w:r w:rsidRPr="5E0C3462">
        <w:rPr>
          <w:rFonts w:ascii="Calibri" w:eastAsia="Aptos" w:hAnsi="Calibri" w:cs="Calibri"/>
        </w:rPr>
        <w:t>The</w:t>
      </w:r>
      <w:r w:rsidR="00C531FD" w:rsidRPr="5E0C3462">
        <w:rPr>
          <w:rFonts w:ascii="Calibri" w:eastAsia="Aptos" w:hAnsi="Calibri" w:cs="Calibri"/>
        </w:rPr>
        <w:t xml:space="preserve"> Applicant asserts</w:t>
      </w:r>
      <w:r w:rsidRPr="5E0C3462">
        <w:rPr>
          <w:rFonts w:ascii="Calibri" w:eastAsia="Aptos" w:hAnsi="Calibri" w:cs="Calibri"/>
        </w:rPr>
        <w:t xml:space="preserve"> </w:t>
      </w:r>
      <w:r w:rsidR="00D9649E" w:rsidRPr="5E0C3462">
        <w:rPr>
          <w:rFonts w:ascii="Calibri" w:eastAsia="Aptos" w:hAnsi="Calibri" w:cs="Calibri"/>
        </w:rPr>
        <w:t xml:space="preserve">the current licensing structure </w:t>
      </w:r>
      <w:r w:rsidR="007C2860" w:rsidRPr="5E0C3462">
        <w:rPr>
          <w:rFonts w:ascii="Calibri" w:eastAsia="Aptos" w:hAnsi="Calibri" w:cs="Calibri"/>
        </w:rPr>
        <w:t>of</w:t>
      </w:r>
      <w:r w:rsidRPr="5E0C3462">
        <w:rPr>
          <w:rFonts w:ascii="Calibri" w:eastAsia="Aptos" w:hAnsi="Calibri" w:cs="Calibri"/>
        </w:rPr>
        <w:t xml:space="preserve"> Marlborough Hospital </w:t>
      </w:r>
      <w:r w:rsidR="00D80745" w:rsidRPr="5E0C3462">
        <w:rPr>
          <w:rFonts w:ascii="Calibri" w:eastAsia="Aptos" w:hAnsi="Calibri" w:cs="Calibri"/>
        </w:rPr>
        <w:t xml:space="preserve">results in </w:t>
      </w:r>
      <w:r w:rsidR="7523E45D" w:rsidRPr="5E0C3462">
        <w:rPr>
          <w:rFonts w:ascii="Calibri" w:eastAsia="Aptos" w:hAnsi="Calibri" w:cs="Calibri"/>
        </w:rPr>
        <w:t>consequenti</w:t>
      </w:r>
      <w:r w:rsidR="001F3CD4" w:rsidRPr="5E0C3462">
        <w:rPr>
          <w:rFonts w:ascii="Calibri" w:eastAsia="Aptos" w:hAnsi="Calibri" w:cs="Calibri"/>
        </w:rPr>
        <w:t>a</w:t>
      </w:r>
      <w:r w:rsidR="7523E45D" w:rsidRPr="5E0C3462">
        <w:rPr>
          <w:rFonts w:ascii="Calibri" w:eastAsia="Aptos" w:hAnsi="Calibri" w:cs="Calibri"/>
        </w:rPr>
        <w:t>l</w:t>
      </w:r>
      <w:r w:rsidR="00D80745" w:rsidRPr="5E0C3462">
        <w:rPr>
          <w:rFonts w:ascii="Calibri" w:eastAsia="Aptos" w:hAnsi="Calibri" w:cs="Calibri"/>
        </w:rPr>
        <w:t xml:space="preserve"> logistical and insurance barriers for patient</w:t>
      </w:r>
      <w:r w:rsidR="00B01B1F" w:rsidRPr="5E0C3462">
        <w:rPr>
          <w:rFonts w:ascii="Calibri" w:eastAsia="Aptos" w:hAnsi="Calibri" w:cs="Calibri"/>
        </w:rPr>
        <w:t>s</w:t>
      </w:r>
      <w:r w:rsidR="00B97603" w:rsidRPr="5E0C3462">
        <w:rPr>
          <w:rFonts w:ascii="Calibri" w:eastAsia="Aptos" w:hAnsi="Calibri" w:cs="Calibri"/>
        </w:rPr>
        <w:t>,</w:t>
      </w:r>
      <w:r w:rsidR="00B01B1F" w:rsidRPr="5E0C3462">
        <w:rPr>
          <w:rFonts w:ascii="Calibri" w:eastAsia="Aptos" w:hAnsi="Calibri" w:cs="Calibri"/>
        </w:rPr>
        <w:t xml:space="preserve"> impeding care </w:t>
      </w:r>
      <w:r w:rsidR="4AC9C925" w:rsidRPr="5E0C3462">
        <w:rPr>
          <w:rFonts w:ascii="Calibri" w:eastAsia="Aptos" w:hAnsi="Calibri" w:cs="Calibri"/>
        </w:rPr>
        <w:t>delivery</w:t>
      </w:r>
      <w:r w:rsidR="00B01B1F" w:rsidRPr="5E0C3462">
        <w:rPr>
          <w:rFonts w:ascii="Calibri" w:eastAsia="Aptos" w:hAnsi="Calibri" w:cs="Calibri"/>
        </w:rPr>
        <w:t>.</w:t>
      </w:r>
      <w:r w:rsidR="00F031D7" w:rsidRPr="5E0C3462">
        <w:rPr>
          <w:rFonts w:ascii="Calibri" w:eastAsia="Aptos" w:hAnsi="Calibri" w:cs="Calibri"/>
        </w:rPr>
        <w:t xml:space="preserve"> </w:t>
      </w:r>
      <w:r w:rsidR="00206313" w:rsidRPr="5E0C3462">
        <w:rPr>
          <w:rFonts w:ascii="Calibri" w:eastAsia="Aptos" w:hAnsi="Calibri" w:cs="Calibri"/>
        </w:rPr>
        <w:t xml:space="preserve">Although </w:t>
      </w:r>
      <w:r w:rsidR="00CD370B" w:rsidRPr="5E0C3462">
        <w:rPr>
          <w:rFonts w:ascii="Calibri" w:eastAsia="Aptos" w:hAnsi="Calibri" w:cs="Calibri"/>
        </w:rPr>
        <w:t xml:space="preserve">Marlborough Hospital is currently part of UMMHC, it is licensed </w:t>
      </w:r>
      <w:r w:rsidR="007C2860" w:rsidRPr="5E0C3462">
        <w:rPr>
          <w:rFonts w:ascii="Calibri" w:eastAsia="Aptos" w:hAnsi="Calibri" w:cs="Calibri"/>
        </w:rPr>
        <w:t>as a separate hospital</w:t>
      </w:r>
      <w:r w:rsidR="00CD370B" w:rsidRPr="5E0C3462">
        <w:rPr>
          <w:rFonts w:ascii="Calibri" w:eastAsia="Aptos" w:hAnsi="Calibri" w:cs="Calibri"/>
        </w:rPr>
        <w:t xml:space="preserve">. </w:t>
      </w:r>
      <w:r w:rsidR="00F616DA" w:rsidRPr="5E0C3462">
        <w:rPr>
          <w:rFonts w:ascii="Calibri" w:eastAsia="Aptos" w:hAnsi="Calibri" w:cs="Calibri"/>
        </w:rPr>
        <w:t>Therefore</w:t>
      </w:r>
      <w:r w:rsidR="00985DED" w:rsidRPr="5E0C3462">
        <w:rPr>
          <w:rFonts w:ascii="Calibri" w:eastAsia="Aptos" w:hAnsi="Calibri" w:cs="Calibri"/>
        </w:rPr>
        <w:t xml:space="preserve">, patients </w:t>
      </w:r>
      <w:r w:rsidR="003B5F25" w:rsidRPr="5E0C3462">
        <w:rPr>
          <w:rFonts w:ascii="Calibri" w:eastAsia="Aptos" w:hAnsi="Calibri" w:cs="Calibri"/>
        </w:rPr>
        <w:t xml:space="preserve">who require specialty services </w:t>
      </w:r>
      <w:r w:rsidR="004403C3" w:rsidRPr="5E0C3462">
        <w:rPr>
          <w:rFonts w:ascii="Calibri" w:eastAsia="Aptos" w:hAnsi="Calibri" w:cs="Calibri"/>
        </w:rPr>
        <w:t xml:space="preserve">not available </w:t>
      </w:r>
      <w:r w:rsidR="00B23511" w:rsidRPr="5E0C3462">
        <w:rPr>
          <w:rFonts w:ascii="Calibri" w:eastAsia="Aptos" w:hAnsi="Calibri" w:cs="Calibri"/>
        </w:rPr>
        <w:t xml:space="preserve">at Marlborough </w:t>
      </w:r>
      <w:r w:rsidR="00F10A21" w:rsidRPr="5E0C3462">
        <w:rPr>
          <w:rFonts w:ascii="Calibri" w:eastAsia="Aptos" w:hAnsi="Calibri" w:cs="Calibri"/>
        </w:rPr>
        <w:t>Hospital must be</w:t>
      </w:r>
      <w:r w:rsidR="00B712EA" w:rsidRPr="5E0C3462">
        <w:rPr>
          <w:rFonts w:ascii="Calibri" w:eastAsia="Aptos" w:hAnsi="Calibri" w:cs="Calibri"/>
        </w:rPr>
        <w:t xml:space="preserve"> discharged and transferred for admission at UMMMC or another facility that can support the patient’s clinic</w:t>
      </w:r>
      <w:r w:rsidR="00C44850" w:rsidRPr="5E0C3462">
        <w:rPr>
          <w:rFonts w:ascii="Calibri" w:eastAsia="Aptos" w:hAnsi="Calibri" w:cs="Calibri"/>
        </w:rPr>
        <w:t>a</w:t>
      </w:r>
      <w:r w:rsidR="00B712EA" w:rsidRPr="5E0C3462">
        <w:rPr>
          <w:rFonts w:ascii="Calibri" w:eastAsia="Aptos" w:hAnsi="Calibri" w:cs="Calibri"/>
        </w:rPr>
        <w:t>l needs</w:t>
      </w:r>
      <w:r w:rsidR="48D6A1B1" w:rsidRPr="5E0C3462">
        <w:rPr>
          <w:rFonts w:ascii="Calibri" w:eastAsia="Aptos" w:hAnsi="Calibri" w:cs="Calibri"/>
        </w:rPr>
        <w:t>.</w:t>
      </w:r>
      <w:r w:rsidR="00B712EA" w:rsidRPr="5E0C3462">
        <w:rPr>
          <w:rFonts w:ascii="Calibri" w:eastAsia="Aptos" w:hAnsi="Calibri" w:cs="Calibri"/>
        </w:rPr>
        <w:t xml:space="preserve"> </w:t>
      </w:r>
      <w:r w:rsidR="3F227AC2" w:rsidRPr="5E0C3462">
        <w:rPr>
          <w:rFonts w:ascii="Calibri" w:eastAsia="Aptos" w:hAnsi="Calibri" w:cs="Calibri"/>
        </w:rPr>
        <w:t>T</w:t>
      </w:r>
      <w:r w:rsidR="00C44850" w:rsidRPr="5E0C3462">
        <w:rPr>
          <w:rFonts w:ascii="Calibri" w:eastAsia="Aptos" w:hAnsi="Calibri" w:cs="Calibri"/>
        </w:rPr>
        <w:t>his includes</w:t>
      </w:r>
      <w:r w:rsidR="00A57D71" w:rsidRPr="5E0C3462">
        <w:rPr>
          <w:rFonts w:ascii="Calibri" w:eastAsia="Aptos" w:hAnsi="Calibri" w:cs="Calibri"/>
        </w:rPr>
        <w:t xml:space="preserve"> transfers to meet patient need for consult services not available at Marlborough Hospital.</w:t>
      </w:r>
      <w:r w:rsidR="000519A2" w:rsidRPr="5E0C3462">
        <w:rPr>
          <w:rFonts w:ascii="Calibri" w:eastAsia="Aptos" w:hAnsi="Calibri" w:cs="Calibri"/>
        </w:rPr>
        <w:t xml:space="preserve"> </w:t>
      </w:r>
      <w:r w:rsidR="43B6D89D" w:rsidRPr="5E0C3462">
        <w:rPr>
          <w:rFonts w:ascii="Calibri" w:eastAsia="Aptos" w:hAnsi="Calibri" w:cs="Calibri"/>
        </w:rPr>
        <w:t xml:space="preserve">The </w:t>
      </w:r>
      <w:r w:rsidR="00024715" w:rsidRPr="5E0C3462">
        <w:rPr>
          <w:rFonts w:ascii="Calibri" w:eastAsia="Aptos" w:hAnsi="Calibri" w:cs="Calibri"/>
        </w:rPr>
        <w:lastRenderedPageBreak/>
        <w:t xml:space="preserve">procedures for accomplishing discharge and admission are </w:t>
      </w:r>
      <w:r w:rsidR="0008739A" w:rsidRPr="5E0C3462">
        <w:rPr>
          <w:rFonts w:ascii="Calibri" w:eastAsia="Aptos" w:hAnsi="Calibri" w:cs="Calibri"/>
        </w:rPr>
        <w:t xml:space="preserve">extensive. In addition to the administrative burden to </w:t>
      </w:r>
      <w:r w:rsidR="009F2480" w:rsidRPr="5E0C3462">
        <w:rPr>
          <w:rFonts w:ascii="Calibri" w:eastAsia="Aptos" w:hAnsi="Calibri" w:cs="Calibri"/>
        </w:rPr>
        <w:t xml:space="preserve">staff and physicians, the hospital must obtain insurance approval prior to transfer to a new facility. </w:t>
      </w:r>
      <w:r w:rsidR="00A44786" w:rsidRPr="5E0C3462">
        <w:rPr>
          <w:rFonts w:ascii="Calibri" w:eastAsia="Aptos" w:hAnsi="Calibri" w:cs="Calibri"/>
        </w:rPr>
        <w:t xml:space="preserve">Additionally, depending on a patient’s insurance, </w:t>
      </w:r>
      <w:r w:rsidR="00A44786" w:rsidRPr="5E0C3462">
        <w:rPr>
          <w:rFonts w:ascii="Calibri" w:eastAsia="Calibri" w:hAnsi="Calibri" w:cs="Calibri"/>
        </w:rPr>
        <w:t>some patients are responsible for the cost of transfer by ambulance/life flight. As a result, the Applicant states that because of fear of excessive bills, some patients refuse ambulance transfer.</w:t>
      </w:r>
      <w:r w:rsidR="00A44786" w:rsidRPr="5E0C3462">
        <w:rPr>
          <w:rFonts w:ascii="Calibri" w:eastAsia="Aptos" w:hAnsi="Calibri" w:cs="Calibri"/>
        </w:rPr>
        <w:t xml:space="preserve"> </w:t>
      </w:r>
      <w:r w:rsidR="00CA0501" w:rsidRPr="5E0C3462">
        <w:rPr>
          <w:rFonts w:ascii="Calibri" w:eastAsia="Aptos" w:hAnsi="Calibri" w:cs="Calibri"/>
        </w:rPr>
        <w:t xml:space="preserve">If Marlborough Hospital </w:t>
      </w:r>
      <w:r w:rsidR="0008734E" w:rsidRPr="5E0C3462">
        <w:rPr>
          <w:rFonts w:ascii="Calibri" w:eastAsia="Aptos" w:hAnsi="Calibri" w:cs="Calibri"/>
        </w:rPr>
        <w:t>was licensed as a campus of UMMC, patien</w:t>
      </w:r>
      <w:r w:rsidR="004A0963" w:rsidRPr="5E0C3462">
        <w:rPr>
          <w:rFonts w:ascii="Calibri" w:eastAsia="Aptos" w:hAnsi="Calibri" w:cs="Calibri"/>
        </w:rPr>
        <w:t>ts c</w:t>
      </w:r>
      <w:r w:rsidR="004A4BB3" w:rsidRPr="5E0C3462">
        <w:rPr>
          <w:rFonts w:ascii="Calibri" w:eastAsia="Aptos" w:hAnsi="Calibri" w:cs="Calibri"/>
        </w:rPr>
        <w:t>ould</w:t>
      </w:r>
      <w:r w:rsidR="004A0963" w:rsidRPr="5E0C3462">
        <w:rPr>
          <w:rFonts w:ascii="Calibri" w:eastAsia="Aptos" w:hAnsi="Calibri" w:cs="Calibri"/>
        </w:rPr>
        <w:t xml:space="preserve"> be transported for services without the discharge and admission process, </w:t>
      </w:r>
      <w:r w:rsidR="00DE0971" w:rsidRPr="5E0C3462">
        <w:rPr>
          <w:rFonts w:ascii="Calibri" w:eastAsia="Aptos" w:hAnsi="Calibri" w:cs="Calibri"/>
        </w:rPr>
        <w:t>allowing for improved care coordination, elimination of unnecessary treatment delays, and reduction of associated costs</w:t>
      </w:r>
      <w:r w:rsidR="105D2B2D" w:rsidRPr="5E0C3462">
        <w:rPr>
          <w:rFonts w:ascii="Calibri" w:eastAsia="Aptos" w:hAnsi="Calibri" w:cs="Calibri"/>
        </w:rPr>
        <w:t xml:space="preserve"> thereby</w:t>
      </w:r>
      <w:r w:rsidR="0545EF09" w:rsidRPr="5E0C3462">
        <w:rPr>
          <w:rFonts w:ascii="Calibri" w:eastAsia="Aptos" w:hAnsi="Calibri" w:cs="Calibri"/>
        </w:rPr>
        <w:t xml:space="preserve"> </w:t>
      </w:r>
      <w:r w:rsidR="6C8DE285" w:rsidRPr="5E0C3462">
        <w:rPr>
          <w:rFonts w:ascii="Calibri" w:eastAsia="Aptos" w:hAnsi="Calibri" w:cs="Calibri"/>
        </w:rPr>
        <w:t xml:space="preserve">facilitating </w:t>
      </w:r>
      <w:r w:rsidR="003562DF" w:rsidRPr="5E0C3462">
        <w:rPr>
          <w:rFonts w:ascii="Calibri" w:eastAsia="Aptos" w:hAnsi="Calibri" w:cs="Calibri"/>
        </w:rPr>
        <w:t xml:space="preserve">care delivery </w:t>
      </w:r>
      <w:r w:rsidR="77A4F74A" w:rsidRPr="5E0C3462">
        <w:rPr>
          <w:rFonts w:ascii="Calibri" w:eastAsia="Aptos" w:hAnsi="Calibri" w:cs="Calibri"/>
        </w:rPr>
        <w:t>at</w:t>
      </w:r>
      <w:r w:rsidR="003562DF" w:rsidRPr="5E0C3462">
        <w:rPr>
          <w:rFonts w:ascii="Calibri" w:eastAsia="Aptos" w:hAnsi="Calibri" w:cs="Calibri"/>
        </w:rPr>
        <w:t xml:space="preserve"> the </w:t>
      </w:r>
      <w:r w:rsidR="5E12E923" w:rsidRPr="5E0C3462">
        <w:rPr>
          <w:rFonts w:ascii="Calibri" w:eastAsia="Aptos" w:hAnsi="Calibri" w:cs="Calibri"/>
        </w:rPr>
        <w:t>needed</w:t>
      </w:r>
      <w:r w:rsidR="77A4F74A" w:rsidRPr="5E0C3462">
        <w:rPr>
          <w:rFonts w:ascii="Calibri" w:eastAsia="Aptos" w:hAnsi="Calibri" w:cs="Calibri"/>
        </w:rPr>
        <w:t xml:space="preserve"> level</w:t>
      </w:r>
      <w:r w:rsidR="003562DF" w:rsidRPr="5E0C3462">
        <w:rPr>
          <w:rFonts w:ascii="Calibri" w:eastAsia="Aptos" w:hAnsi="Calibri" w:cs="Calibri"/>
        </w:rPr>
        <w:t xml:space="preserve"> of </w:t>
      </w:r>
      <w:r w:rsidR="77A4F74A" w:rsidRPr="5E0C3462">
        <w:rPr>
          <w:rFonts w:ascii="Calibri" w:eastAsia="Aptos" w:hAnsi="Calibri" w:cs="Calibri"/>
        </w:rPr>
        <w:t>care</w:t>
      </w:r>
      <w:r w:rsidR="6B307ABD" w:rsidRPr="5E0C3462">
        <w:rPr>
          <w:rFonts w:ascii="Calibri" w:eastAsia="Aptos" w:hAnsi="Calibri" w:cs="Calibri"/>
        </w:rPr>
        <w:t xml:space="preserve"> in the appropriate setting.</w:t>
      </w:r>
    </w:p>
    <w:p w14:paraId="29E631B0" w14:textId="1C3C4FAB" w:rsidR="00F84785" w:rsidRPr="00B51F23" w:rsidRDefault="00F84785" w:rsidP="00F84785">
      <w:pPr>
        <w:rPr>
          <w:rFonts w:ascii="Calibri" w:eastAsia="Calibri" w:hAnsi="Calibri" w:cs="Calibri"/>
        </w:rPr>
      </w:pPr>
    </w:p>
    <w:p w14:paraId="7F0D019A" w14:textId="2DDD746E" w:rsidR="00F84785" w:rsidRDefault="00F84785" w:rsidP="00F84785">
      <w:pPr>
        <w:rPr>
          <w:rFonts w:ascii="Calibri" w:eastAsia="Calibri" w:hAnsi="Calibri" w:cs="Calibri"/>
        </w:rPr>
      </w:pPr>
      <w:r w:rsidRPr="00B51F23">
        <w:rPr>
          <w:rFonts w:ascii="Calibri" w:eastAsia="Calibri" w:hAnsi="Calibri" w:cs="Calibri"/>
        </w:rPr>
        <w:t>The Applicant states that with approval of the Proposed Merger, patient access will improve because once Marlborough Hospital is a licensed campus of UMMMC, delays in care delivery related to   discharge and admissions procedures</w:t>
      </w:r>
      <w:r w:rsidRPr="00B51F23">
        <w:rPr>
          <w:rFonts w:ascii="Calibri" w:eastAsia="Calibri" w:hAnsi="Calibri" w:cs="Calibri"/>
          <w:vertAlign w:val="superscript"/>
        </w:rPr>
        <w:footnoteReference w:id="9"/>
      </w:r>
      <w:r w:rsidRPr="00B51F23">
        <w:rPr>
          <w:rFonts w:ascii="Calibri" w:eastAsia="Calibri" w:hAnsi="Calibri" w:cs="Calibri"/>
        </w:rPr>
        <w:t xml:space="preserve">  including transport and insurance barriers for the movement of a patient will no longer exist. If a Marlborough campus patient requires services only available at a UMMMC Worcester site, they can be transported at no cost to the patient, and</w:t>
      </w:r>
      <w:r w:rsidR="00175DEB">
        <w:rPr>
          <w:rFonts w:ascii="Calibri" w:eastAsia="Calibri" w:hAnsi="Calibri" w:cs="Calibri"/>
        </w:rPr>
        <w:t>,</w:t>
      </w:r>
      <w:r w:rsidRPr="00B51F23">
        <w:rPr>
          <w:rFonts w:ascii="Calibri" w:eastAsia="Calibri" w:hAnsi="Calibri" w:cs="Calibri"/>
        </w:rPr>
        <w:t xml:space="preserve"> when appropriate</w:t>
      </w:r>
      <w:r w:rsidR="00175DEB">
        <w:rPr>
          <w:rFonts w:ascii="Calibri" w:eastAsia="Calibri" w:hAnsi="Calibri" w:cs="Calibri"/>
        </w:rPr>
        <w:t>,</w:t>
      </w:r>
      <w:r w:rsidRPr="00B51F23">
        <w:rPr>
          <w:rFonts w:ascii="Calibri" w:eastAsia="Calibri" w:hAnsi="Calibri" w:cs="Calibri"/>
        </w:rPr>
        <w:t xml:space="preserve"> returned to Marlborough, improving efficiencies while minimizing delays and improving care coordination which benefits patients.</w:t>
      </w:r>
    </w:p>
    <w:p w14:paraId="668CDB31" w14:textId="77777777" w:rsidR="00F84785" w:rsidRDefault="00F84785" w:rsidP="004802D9">
      <w:pPr>
        <w:spacing w:after="160"/>
        <w:rPr>
          <w:rFonts w:ascii="Calibri" w:eastAsia="Aptos" w:hAnsi="Calibri" w:cs="Calibri"/>
        </w:rPr>
      </w:pPr>
    </w:p>
    <w:p w14:paraId="632827EF" w14:textId="2E9A0A60" w:rsidR="004802D9" w:rsidRPr="003562DF" w:rsidRDefault="004802D9" w:rsidP="004802D9">
      <w:pPr>
        <w:spacing w:after="160"/>
        <w:rPr>
          <w:rFonts w:ascii="Calibri" w:eastAsia="Aptos" w:hAnsi="Calibri" w:cs="Calibri"/>
        </w:rPr>
      </w:pPr>
      <w:r w:rsidRPr="003562DF">
        <w:rPr>
          <w:rFonts w:ascii="Calibri" w:eastAsia="Aptos" w:hAnsi="Calibri" w:cs="Calibri"/>
        </w:rPr>
        <w:t xml:space="preserve">To determine the extent of the burden of transfers on patients, upon staff request, the Applicant provided the following information on the numbers and types of patients transferred to UMMMC over the past two years by level of care required and by specialty. </w:t>
      </w:r>
    </w:p>
    <w:p w14:paraId="1690D54B" w14:textId="77777777" w:rsidR="004802D9" w:rsidRPr="003562DF" w:rsidRDefault="004802D9" w:rsidP="004802D9">
      <w:pPr>
        <w:spacing w:after="160"/>
        <w:rPr>
          <w:rFonts w:ascii="Calibri" w:eastAsia="Aptos" w:hAnsi="Calibri" w:cs="Calibri"/>
        </w:rPr>
      </w:pPr>
    </w:p>
    <w:p w14:paraId="4D534D13" w14:textId="77777777" w:rsidR="004802D9" w:rsidRPr="000D1D5B" w:rsidRDefault="004802D9" w:rsidP="004802D9">
      <w:pPr>
        <w:spacing w:after="160"/>
        <w:jc w:val="center"/>
        <w:rPr>
          <w:rFonts w:ascii="Calibri" w:eastAsia="Aptos" w:hAnsi="Calibri" w:cs="Calibri"/>
          <w:b/>
          <w:bCs/>
        </w:rPr>
      </w:pPr>
      <w:r w:rsidRPr="5E0C3462">
        <w:rPr>
          <w:rFonts w:ascii="Calibri" w:eastAsia="Aptos" w:hAnsi="Calibri" w:cs="Calibri"/>
          <w:b/>
          <w:bCs/>
        </w:rPr>
        <w:t>Table 5: Transfers From Marlborough Hospital to UMMMC</w:t>
      </w:r>
    </w:p>
    <w:tbl>
      <w:tblPr>
        <w:tblStyle w:val="TableGrid"/>
        <w:tblW w:w="0" w:type="auto"/>
        <w:tblInd w:w="1075" w:type="dxa"/>
        <w:tblLook w:val="04A0" w:firstRow="1" w:lastRow="0" w:firstColumn="1" w:lastColumn="0" w:noHBand="0" w:noVBand="1"/>
      </w:tblPr>
      <w:tblGrid>
        <w:gridCol w:w="2700"/>
        <w:gridCol w:w="1372"/>
        <w:gridCol w:w="1373"/>
        <w:gridCol w:w="1372"/>
        <w:gridCol w:w="1373"/>
      </w:tblGrid>
      <w:tr w:rsidR="004802D9" w:rsidRPr="00233BB3" w14:paraId="66F45CA4" w14:textId="77777777" w:rsidTr="003E6FC7">
        <w:trPr>
          <w:cantSplit/>
          <w:trHeight w:val="488"/>
          <w:tblHeader/>
        </w:trPr>
        <w:tc>
          <w:tcPr>
            <w:tcW w:w="2700" w:type="dxa"/>
            <w:shd w:val="clear" w:color="auto" w:fill="EFFFFF"/>
          </w:tcPr>
          <w:p w14:paraId="0FC0BFE6" w14:textId="77777777" w:rsidR="004802D9" w:rsidRPr="00233BB3" w:rsidRDefault="004802D9">
            <w:pPr>
              <w:rPr>
                <w:rFonts w:ascii="Calibri" w:eastAsia="Aptos" w:hAnsi="Calibri" w:cs="Calibri"/>
                <w:b/>
              </w:rPr>
            </w:pPr>
          </w:p>
        </w:tc>
        <w:tc>
          <w:tcPr>
            <w:tcW w:w="1372" w:type="dxa"/>
            <w:shd w:val="clear" w:color="auto" w:fill="EFFFFF"/>
            <w:vAlign w:val="center"/>
          </w:tcPr>
          <w:p w14:paraId="708EA6E7" w14:textId="77777777" w:rsidR="004802D9" w:rsidRPr="00233BB3" w:rsidRDefault="004802D9">
            <w:pPr>
              <w:jc w:val="center"/>
              <w:rPr>
                <w:rFonts w:ascii="Calibri" w:eastAsia="Aptos" w:hAnsi="Calibri" w:cs="Calibri"/>
                <w:b/>
              </w:rPr>
            </w:pPr>
            <w:r w:rsidRPr="00233BB3">
              <w:rPr>
                <w:rFonts w:ascii="Calibri" w:eastAsia="Aptos" w:hAnsi="Calibri" w:cs="Calibri"/>
                <w:b/>
              </w:rPr>
              <w:t>FY2023</w:t>
            </w:r>
          </w:p>
          <w:p w14:paraId="2BA5EFA5" w14:textId="77777777" w:rsidR="004802D9" w:rsidRPr="00233BB3" w:rsidRDefault="004802D9">
            <w:pPr>
              <w:jc w:val="center"/>
              <w:rPr>
                <w:rFonts w:ascii="Calibri" w:eastAsia="Aptos" w:hAnsi="Calibri" w:cs="Calibri"/>
                <w:b/>
              </w:rPr>
            </w:pPr>
            <w:r w:rsidRPr="00233BB3">
              <w:rPr>
                <w:rFonts w:ascii="Calibri" w:eastAsia="Aptos" w:hAnsi="Calibri" w:cs="Calibri"/>
                <w:b/>
              </w:rPr>
              <w:t>Transfer #</w:t>
            </w:r>
          </w:p>
        </w:tc>
        <w:tc>
          <w:tcPr>
            <w:tcW w:w="1373" w:type="dxa"/>
            <w:shd w:val="clear" w:color="auto" w:fill="EFFFFF"/>
            <w:vAlign w:val="center"/>
          </w:tcPr>
          <w:p w14:paraId="17E74D02" w14:textId="77777777" w:rsidR="004802D9" w:rsidRPr="00233BB3" w:rsidRDefault="004802D9">
            <w:pPr>
              <w:jc w:val="center"/>
              <w:rPr>
                <w:rFonts w:ascii="Calibri" w:eastAsia="Aptos" w:hAnsi="Calibri" w:cs="Calibri"/>
                <w:b/>
              </w:rPr>
            </w:pPr>
            <w:r w:rsidRPr="00233BB3">
              <w:rPr>
                <w:rFonts w:ascii="Calibri" w:eastAsia="Aptos" w:hAnsi="Calibri" w:cs="Calibri"/>
                <w:b/>
              </w:rPr>
              <w:t>FY2023</w:t>
            </w:r>
          </w:p>
          <w:p w14:paraId="1F8204D2" w14:textId="77777777" w:rsidR="004802D9" w:rsidRPr="00233BB3" w:rsidRDefault="004802D9">
            <w:pPr>
              <w:jc w:val="center"/>
              <w:rPr>
                <w:rFonts w:ascii="Calibri" w:eastAsia="Aptos" w:hAnsi="Calibri" w:cs="Calibri"/>
                <w:b/>
              </w:rPr>
            </w:pPr>
            <w:r w:rsidRPr="00233BB3">
              <w:rPr>
                <w:rFonts w:ascii="Calibri" w:eastAsia="Aptos" w:hAnsi="Calibri" w:cs="Calibri"/>
                <w:b/>
              </w:rPr>
              <w:t>Transfer %</w:t>
            </w:r>
          </w:p>
        </w:tc>
        <w:tc>
          <w:tcPr>
            <w:tcW w:w="1372" w:type="dxa"/>
            <w:shd w:val="clear" w:color="auto" w:fill="EFFFFF"/>
            <w:vAlign w:val="center"/>
          </w:tcPr>
          <w:p w14:paraId="59FF9D84" w14:textId="77777777" w:rsidR="004802D9" w:rsidRPr="00233BB3" w:rsidRDefault="004802D9">
            <w:pPr>
              <w:jc w:val="center"/>
              <w:rPr>
                <w:rFonts w:ascii="Calibri" w:eastAsia="Aptos" w:hAnsi="Calibri" w:cs="Calibri"/>
                <w:b/>
              </w:rPr>
            </w:pPr>
            <w:r w:rsidRPr="00233BB3">
              <w:rPr>
                <w:rFonts w:ascii="Calibri" w:eastAsia="Aptos" w:hAnsi="Calibri" w:cs="Calibri"/>
                <w:b/>
              </w:rPr>
              <w:t>FY2024</w:t>
            </w:r>
          </w:p>
          <w:p w14:paraId="3E4AB7C1" w14:textId="77777777" w:rsidR="004802D9" w:rsidRPr="00233BB3" w:rsidRDefault="004802D9">
            <w:pPr>
              <w:jc w:val="center"/>
              <w:rPr>
                <w:rFonts w:ascii="Calibri" w:eastAsia="Aptos" w:hAnsi="Calibri" w:cs="Calibri"/>
                <w:b/>
              </w:rPr>
            </w:pPr>
            <w:r w:rsidRPr="00233BB3">
              <w:rPr>
                <w:rFonts w:ascii="Calibri" w:eastAsia="Aptos" w:hAnsi="Calibri" w:cs="Calibri"/>
                <w:b/>
              </w:rPr>
              <w:t>Transfer #</w:t>
            </w:r>
          </w:p>
        </w:tc>
        <w:tc>
          <w:tcPr>
            <w:tcW w:w="1373" w:type="dxa"/>
            <w:shd w:val="clear" w:color="auto" w:fill="EFFFFF"/>
            <w:vAlign w:val="center"/>
          </w:tcPr>
          <w:p w14:paraId="5378490B" w14:textId="77777777" w:rsidR="004802D9" w:rsidRPr="00233BB3" w:rsidRDefault="004802D9">
            <w:pPr>
              <w:jc w:val="center"/>
              <w:rPr>
                <w:rFonts w:ascii="Calibri" w:eastAsia="Aptos" w:hAnsi="Calibri" w:cs="Calibri"/>
                <w:b/>
              </w:rPr>
            </w:pPr>
            <w:r w:rsidRPr="00233BB3">
              <w:rPr>
                <w:rFonts w:ascii="Calibri" w:eastAsia="Aptos" w:hAnsi="Calibri" w:cs="Calibri"/>
                <w:b/>
              </w:rPr>
              <w:t>FY2024</w:t>
            </w:r>
          </w:p>
          <w:p w14:paraId="48971458" w14:textId="77777777" w:rsidR="004802D9" w:rsidRPr="00233BB3" w:rsidRDefault="004802D9">
            <w:pPr>
              <w:jc w:val="center"/>
              <w:rPr>
                <w:rFonts w:ascii="Calibri" w:eastAsia="Aptos" w:hAnsi="Calibri" w:cs="Calibri"/>
                <w:b/>
              </w:rPr>
            </w:pPr>
            <w:r w:rsidRPr="00233BB3">
              <w:rPr>
                <w:rFonts w:ascii="Calibri" w:eastAsia="Aptos" w:hAnsi="Calibri" w:cs="Calibri"/>
                <w:b/>
              </w:rPr>
              <w:t>Transfer %</w:t>
            </w:r>
          </w:p>
        </w:tc>
      </w:tr>
      <w:tr w:rsidR="004802D9" w:rsidRPr="00233BB3" w14:paraId="280B43D3" w14:textId="77777777" w:rsidTr="003E6FC7">
        <w:trPr>
          <w:cantSplit/>
          <w:trHeight w:val="296"/>
        </w:trPr>
        <w:tc>
          <w:tcPr>
            <w:tcW w:w="2700" w:type="dxa"/>
          </w:tcPr>
          <w:p w14:paraId="4792F644" w14:textId="77777777" w:rsidR="004802D9" w:rsidRPr="00233BB3" w:rsidRDefault="004802D9">
            <w:pPr>
              <w:rPr>
                <w:rFonts w:ascii="Calibri" w:eastAsia="Aptos" w:hAnsi="Calibri" w:cs="Calibri"/>
                <w:bCs/>
              </w:rPr>
            </w:pPr>
            <w:r w:rsidRPr="00233BB3">
              <w:rPr>
                <w:rFonts w:ascii="Calibri" w:eastAsia="Aptos" w:hAnsi="Calibri" w:cs="Calibri"/>
                <w:bCs/>
              </w:rPr>
              <w:t>Higher Level of Care</w:t>
            </w:r>
          </w:p>
        </w:tc>
        <w:tc>
          <w:tcPr>
            <w:tcW w:w="1372" w:type="dxa"/>
            <w:vAlign w:val="center"/>
          </w:tcPr>
          <w:p w14:paraId="6BFE5DC0" w14:textId="77777777" w:rsidR="004802D9" w:rsidRPr="00233BB3" w:rsidRDefault="004802D9">
            <w:pPr>
              <w:jc w:val="right"/>
              <w:rPr>
                <w:rFonts w:ascii="Calibri" w:eastAsia="Aptos" w:hAnsi="Calibri" w:cs="Calibri"/>
                <w:bCs/>
              </w:rPr>
            </w:pPr>
            <w:r w:rsidRPr="00233BB3">
              <w:rPr>
                <w:rFonts w:ascii="Calibri" w:eastAsia="Aptos" w:hAnsi="Calibri" w:cs="Calibri"/>
                <w:bCs/>
              </w:rPr>
              <w:t>605</w:t>
            </w:r>
          </w:p>
        </w:tc>
        <w:tc>
          <w:tcPr>
            <w:tcW w:w="1373" w:type="dxa"/>
            <w:vAlign w:val="center"/>
          </w:tcPr>
          <w:p w14:paraId="185F80CB" w14:textId="77777777" w:rsidR="004802D9" w:rsidRPr="00233BB3" w:rsidRDefault="004802D9">
            <w:pPr>
              <w:jc w:val="right"/>
              <w:rPr>
                <w:rFonts w:ascii="Calibri" w:eastAsia="Aptos" w:hAnsi="Calibri" w:cs="Calibri"/>
                <w:bCs/>
              </w:rPr>
            </w:pPr>
            <w:r w:rsidRPr="00233BB3">
              <w:rPr>
                <w:rFonts w:ascii="Calibri" w:eastAsia="Aptos" w:hAnsi="Calibri" w:cs="Calibri"/>
              </w:rPr>
              <w:t>69.5%</w:t>
            </w:r>
          </w:p>
        </w:tc>
        <w:tc>
          <w:tcPr>
            <w:tcW w:w="1372" w:type="dxa"/>
            <w:vAlign w:val="center"/>
          </w:tcPr>
          <w:p w14:paraId="22DCB0E8" w14:textId="77777777" w:rsidR="004802D9" w:rsidRPr="00233BB3" w:rsidRDefault="004802D9">
            <w:pPr>
              <w:jc w:val="right"/>
              <w:rPr>
                <w:rFonts w:ascii="Calibri" w:eastAsia="Aptos" w:hAnsi="Calibri" w:cs="Calibri"/>
                <w:bCs/>
              </w:rPr>
            </w:pPr>
            <w:r w:rsidRPr="00233BB3">
              <w:rPr>
                <w:rFonts w:ascii="Calibri" w:eastAsia="Aptos" w:hAnsi="Calibri" w:cs="Calibri"/>
                <w:bCs/>
              </w:rPr>
              <w:t>604</w:t>
            </w:r>
          </w:p>
        </w:tc>
        <w:tc>
          <w:tcPr>
            <w:tcW w:w="1373" w:type="dxa"/>
            <w:vAlign w:val="center"/>
          </w:tcPr>
          <w:p w14:paraId="077B80DD" w14:textId="77777777" w:rsidR="004802D9" w:rsidRPr="00233BB3" w:rsidRDefault="004802D9">
            <w:pPr>
              <w:jc w:val="right"/>
              <w:rPr>
                <w:rFonts w:ascii="Calibri" w:eastAsia="Aptos" w:hAnsi="Calibri" w:cs="Calibri"/>
                <w:bCs/>
              </w:rPr>
            </w:pPr>
            <w:r w:rsidRPr="00233BB3">
              <w:rPr>
                <w:rFonts w:ascii="Calibri" w:eastAsia="Aptos" w:hAnsi="Calibri" w:cs="Calibri"/>
              </w:rPr>
              <w:t>71.5%</w:t>
            </w:r>
          </w:p>
        </w:tc>
      </w:tr>
      <w:tr w:rsidR="004802D9" w:rsidRPr="00233BB3" w14:paraId="3897D78F" w14:textId="77777777" w:rsidTr="003E6FC7">
        <w:trPr>
          <w:cantSplit/>
          <w:trHeight w:val="269"/>
        </w:trPr>
        <w:tc>
          <w:tcPr>
            <w:tcW w:w="2700" w:type="dxa"/>
          </w:tcPr>
          <w:p w14:paraId="5335CF91" w14:textId="77777777" w:rsidR="004802D9" w:rsidRPr="00233BB3" w:rsidRDefault="004802D9">
            <w:pPr>
              <w:rPr>
                <w:rFonts w:ascii="Calibri" w:eastAsia="Aptos" w:hAnsi="Calibri" w:cs="Calibri"/>
                <w:bCs/>
              </w:rPr>
            </w:pPr>
            <w:r w:rsidRPr="00233BB3">
              <w:rPr>
                <w:rFonts w:ascii="Calibri" w:eastAsia="Aptos" w:hAnsi="Calibri" w:cs="Calibri"/>
                <w:bCs/>
              </w:rPr>
              <w:t>Service Not Supported</w:t>
            </w:r>
          </w:p>
        </w:tc>
        <w:tc>
          <w:tcPr>
            <w:tcW w:w="1372" w:type="dxa"/>
            <w:vAlign w:val="center"/>
          </w:tcPr>
          <w:p w14:paraId="5268C651" w14:textId="77777777" w:rsidR="004802D9" w:rsidRPr="00233BB3" w:rsidRDefault="004802D9">
            <w:pPr>
              <w:jc w:val="right"/>
              <w:rPr>
                <w:rFonts w:ascii="Calibri" w:eastAsia="Aptos" w:hAnsi="Calibri" w:cs="Calibri"/>
                <w:bCs/>
              </w:rPr>
            </w:pPr>
            <w:r w:rsidRPr="00233BB3">
              <w:rPr>
                <w:rFonts w:ascii="Calibri" w:eastAsia="Aptos" w:hAnsi="Calibri" w:cs="Calibri"/>
                <w:bCs/>
              </w:rPr>
              <w:t>238</w:t>
            </w:r>
          </w:p>
        </w:tc>
        <w:tc>
          <w:tcPr>
            <w:tcW w:w="1373" w:type="dxa"/>
            <w:vAlign w:val="center"/>
          </w:tcPr>
          <w:p w14:paraId="188CE6B2" w14:textId="77777777" w:rsidR="004802D9" w:rsidRPr="00233BB3" w:rsidRDefault="004802D9">
            <w:pPr>
              <w:jc w:val="right"/>
              <w:rPr>
                <w:rFonts w:ascii="Calibri" w:eastAsia="Aptos" w:hAnsi="Calibri" w:cs="Calibri"/>
                <w:bCs/>
              </w:rPr>
            </w:pPr>
            <w:r w:rsidRPr="00233BB3">
              <w:rPr>
                <w:rFonts w:ascii="Calibri" w:eastAsia="Aptos" w:hAnsi="Calibri" w:cs="Calibri"/>
              </w:rPr>
              <w:t>27.4%</w:t>
            </w:r>
          </w:p>
        </w:tc>
        <w:tc>
          <w:tcPr>
            <w:tcW w:w="1372" w:type="dxa"/>
            <w:vAlign w:val="center"/>
          </w:tcPr>
          <w:p w14:paraId="707B0943" w14:textId="77777777" w:rsidR="004802D9" w:rsidRPr="00233BB3" w:rsidRDefault="004802D9">
            <w:pPr>
              <w:jc w:val="right"/>
              <w:rPr>
                <w:rFonts w:ascii="Calibri" w:eastAsia="Aptos" w:hAnsi="Calibri" w:cs="Calibri"/>
                <w:bCs/>
              </w:rPr>
            </w:pPr>
            <w:r w:rsidRPr="00233BB3">
              <w:rPr>
                <w:rFonts w:ascii="Calibri" w:eastAsia="Aptos" w:hAnsi="Calibri" w:cs="Calibri"/>
                <w:bCs/>
              </w:rPr>
              <w:t>211</w:t>
            </w:r>
          </w:p>
        </w:tc>
        <w:tc>
          <w:tcPr>
            <w:tcW w:w="1373" w:type="dxa"/>
            <w:vAlign w:val="center"/>
          </w:tcPr>
          <w:p w14:paraId="3B1F3DEF" w14:textId="77777777" w:rsidR="004802D9" w:rsidRPr="00233BB3" w:rsidRDefault="004802D9">
            <w:pPr>
              <w:jc w:val="right"/>
              <w:rPr>
                <w:rFonts w:ascii="Calibri" w:eastAsia="Aptos" w:hAnsi="Calibri" w:cs="Calibri"/>
                <w:bCs/>
              </w:rPr>
            </w:pPr>
            <w:r w:rsidRPr="00233BB3">
              <w:rPr>
                <w:rFonts w:ascii="Calibri" w:eastAsia="Aptos" w:hAnsi="Calibri" w:cs="Calibri"/>
              </w:rPr>
              <w:t>25.0%</w:t>
            </w:r>
          </w:p>
        </w:tc>
      </w:tr>
      <w:tr w:rsidR="004802D9" w:rsidRPr="00233BB3" w14:paraId="7FE31810" w14:textId="77777777" w:rsidTr="003E6FC7">
        <w:trPr>
          <w:cantSplit/>
          <w:trHeight w:val="260"/>
        </w:trPr>
        <w:tc>
          <w:tcPr>
            <w:tcW w:w="2700" w:type="dxa"/>
          </w:tcPr>
          <w:p w14:paraId="34356BB5" w14:textId="77777777" w:rsidR="004802D9" w:rsidRPr="00233BB3" w:rsidRDefault="004802D9">
            <w:pPr>
              <w:rPr>
                <w:rFonts w:ascii="Calibri" w:eastAsia="Aptos" w:hAnsi="Calibri" w:cs="Calibri"/>
                <w:bCs/>
              </w:rPr>
            </w:pPr>
            <w:r w:rsidRPr="00233BB3">
              <w:rPr>
                <w:rFonts w:ascii="Calibri" w:eastAsia="Aptos" w:hAnsi="Calibri" w:cs="Calibri"/>
                <w:bCs/>
              </w:rPr>
              <w:t>Other</w:t>
            </w:r>
          </w:p>
        </w:tc>
        <w:tc>
          <w:tcPr>
            <w:tcW w:w="1372" w:type="dxa"/>
            <w:vAlign w:val="center"/>
          </w:tcPr>
          <w:p w14:paraId="0071C1AB" w14:textId="77777777" w:rsidR="004802D9" w:rsidRPr="00233BB3" w:rsidRDefault="004802D9">
            <w:pPr>
              <w:jc w:val="right"/>
              <w:rPr>
                <w:rFonts w:ascii="Calibri" w:eastAsia="Aptos" w:hAnsi="Calibri" w:cs="Calibri"/>
                <w:bCs/>
              </w:rPr>
            </w:pPr>
            <w:r w:rsidRPr="00233BB3">
              <w:rPr>
                <w:rFonts w:ascii="Calibri" w:eastAsia="Aptos" w:hAnsi="Calibri" w:cs="Calibri"/>
                <w:bCs/>
              </w:rPr>
              <w:t>27</w:t>
            </w:r>
          </w:p>
        </w:tc>
        <w:tc>
          <w:tcPr>
            <w:tcW w:w="1373" w:type="dxa"/>
            <w:vAlign w:val="center"/>
          </w:tcPr>
          <w:p w14:paraId="271F7877" w14:textId="77777777" w:rsidR="004802D9" w:rsidRPr="00233BB3" w:rsidRDefault="004802D9">
            <w:pPr>
              <w:jc w:val="right"/>
              <w:rPr>
                <w:rFonts w:ascii="Calibri" w:eastAsia="Aptos" w:hAnsi="Calibri" w:cs="Calibri"/>
                <w:bCs/>
              </w:rPr>
            </w:pPr>
            <w:r w:rsidRPr="00233BB3">
              <w:rPr>
                <w:rFonts w:ascii="Calibri" w:eastAsia="Aptos" w:hAnsi="Calibri" w:cs="Calibri"/>
              </w:rPr>
              <w:t>3.1%</w:t>
            </w:r>
          </w:p>
        </w:tc>
        <w:tc>
          <w:tcPr>
            <w:tcW w:w="1372" w:type="dxa"/>
            <w:vAlign w:val="center"/>
          </w:tcPr>
          <w:p w14:paraId="7D5D41AC" w14:textId="77777777" w:rsidR="004802D9" w:rsidRPr="00233BB3" w:rsidRDefault="004802D9">
            <w:pPr>
              <w:jc w:val="right"/>
              <w:rPr>
                <w:rFonts w:ascii="Calibri" w:eastAsia="Aptos" w:hAnsi="Calibri" w:cs="Calibri"/>
                <w:bCs/>
              </w:rPr>
            </w:pPr>
            <w:r w:rsidRPr="00233BB3">
              <w:rPr>
                <w:rFonts w:ascii="Calibri" w:eastAsia="Aptos" w:hAnsi="Calibri" w:cs="Calibri"/>
                <w:bCs/>
              </w:rPr>
              <w:t>30</w:t>
            </w:r>
          </w:p>
        </w:tc>
        <w:tc>
          <w:tcPr>
            <w:tcW w:w="1373" w:type="dxa"/>
            <w:vAlign w:val="center"/>
          </w:tcPr>
          <w:p w14:paraId="7DAD6405" w14:textId="77777777" w:rsidR="004802D9" w:rsidRPr="00233BB3" w:rsidRDefault="004802D9">
            <w:pPr>
              <w:jc w:val="right"/>
              <w:rPr>
                <w:rFonts w:ascii="Calibri" w:eastAsia="Aptos" w:hAnsi="Calibri" w:cs="Calibri"/>
                <w:bCs/>
              </w:rPr>
            </w:pPr>
            <w:r w:rsidRPr="00233BB3">
              <w:rPr>
                <w:rFonts w:ascii="Calibri" w:eastAsia="Aptos" w:hAnsi="Calibri" w:cs="Calibri"/>
              </w:rPr>
              <w:t>3.6%</w:t>
            </w:r>
          </w:p>
        </w:tc>
      </w:tr>
      <w:tr w:rsidR="004802D9" w:rsidRPr="00233BB3" w14:paraId="5144AF59" w14:textId="77777777" w:rsidTr="003E6FC7">
        <w:trPr>
          <w:cantSplit/>
          <w:trHeight w:val="260"/>
        </w:trPr>
        <w:tc>
          <w:tcPr>
            <w:tcW w:w="2700" w:type="dxa"/>
          </w:tcPr>
          <w:p w14:paraId="461F0E94" w14:textId="77777777" w:rsidR="004802D9" w:rsidRPr="00233BB3" w:rsidRDefault="004802D9">
            <w:pPr>
              <w:rPr>
                <w:rFonts w:ascii="Calibri" w:eastAsia="Aptos" w:hAnsi="Calibri" w:cs="Calibri"/>
                <w:b/>
              </w:rPr>
            </w:pPr>
            <w:r w:rsidRPr="00233BB3">
              <w:rPr>
                <w:rFonts w:ascii="Calibri" w:eastAsia="Aptos" w:hAnsi="Calibri" w:cs="Calibri"/>
                <w:b/>
              </w:rPr>
              <w:t>Total</w:t>
            </w:r>
          </w:p>
        </w:tc>
        <w:tc>
          <w:tcPr>
            <w:tcW w:w="1372" w:type="dxa"/>
            <w:vAlign w:val="center"/>
          </w:tcPr>
          <w:p w14:paraId="307F2BD8" w14:textId="77777777" w:rsidR="004802D9" w:rsidRPr="00233BB3" w:rsidRDefault="004802D9">
            <w:pPr>
              <w:jc w:val="right"/>
              <w:rPr>
                <w:rFonts w:ascii="Calibri" w:eastAsia="Aptos" w:hAnsi="Calibri" w:cs="Calibri"/>
                <w:b/>
              </w:rPr>
            </w:pPr>
            <w:r w:rsidRPr="00233BB3">
              <w:rPr>
                <w:rFonts w:ascii="Calibri" w:eastAsia="Aptos" w:hAnsi="Calibri" w:cs="Calibri"/>
                <w:b/>
              </w:rPr>
              <w:t>870</w:t>
            </w:r>
          </w:p>
        </w:tc>
        <w:tc>
          <w:tcPr>
            <w:tcW w:w="1373" w:type="dxa"/>
            <w:vAlign w:val="center"/>
          </w:tcPr>
          <w:p w14:paraId="19C1BC69" w14:textId="77777777" w:rsidR="004802D9" w:rsidRPr="00233BB3" w:rsidRDefault="004802D9">
            <w:pPr>
              <w:jc w:val="right"/>
              <w:rPr>
                <w:rFonts w:ascii="Calibri" w:eastAsia="Aptos" w:hAnsi="Calibri" w:cs="Calibri"/>
                <w:b/>
              </w:rPr>
            </w:pPr>
            <w:r w:rsidRPr="00233BB3">
              <w:rPr>
                <w:rFonts w:ascii="Calibri" w:eastAsia="Aptos" w:hAnsi="Calibri" w:cs="Calibri"/>
                <w:b/>
              </w:rPr>
              <w:t>100.0%</w:t>
            </w:r>
          </w:p>
        </w:tc>
        <w:tc>
          <w:tcPr>
            <w:tcW w:w="1372" w:type="dxa"/>
            <w:vAlign w:val="center"/>
          </w:tcPr>
          <w:p w14:paraId="3865D1CD" w14:textId="77777777" w:rsidR="004802D9" w:rsidRPr="00233BB3" w:rsidRDefault="004802D9">
            <w:pPr>
              <w:jc w:val="right"/>
              <w:rPr>
                <w:rFonts w:ascii="Calibri" w:eastAsia="Aptos" w:hAnsi="Calibri" w:cs="Calibri"/>
                <w:b/>
              </w:rPr>
            </w:pPr>
            <w:r w:rsidRPr="00233BB3">
              <w:rPr>
                <w:rFonts w:ascii="Calibri" w:eastAsia="Aptos" w:hAnsi="Calibri" w:cs="Calibri"/>
                <w:b/>
              </w:rPr>
              <w:t>845</w:t>
            </w:r>
          </w:p>
        </w:tc>
        <w:tc>
          <w:tcPr>
            <w:tcW w:w="1373" w:type="dxa"/>
            <w:vAlign w:val="center"/>
          </w:tcPr>
          <w:p w14:paraId="352E6E27" w14:textId="77777777" w:rsidR="004802D9" w:rsidRPr="00233BB3" w:rsidRDefault="004802D9">
            <w:pPr>
              <w:jc w:val="right"/>
              <w:rPr>
                <w:rFonts w:ascii="Calibri" w:eastAsia="Aptos" w:hAnsi="Calibri" w:cs="Calibri"/>
                <w:b/>
              </w:rPr>
            </w:pPr>
            <w:r w:rsidRPr="00233BB3">
              <w:rPr>
                <w:rFonts w:ascii="Calibri" w:eastAsia="Aptos" w:hAnsi="Calibri" w:cs="Calibri"/>
                <w:b/>
              </w:rPr>
              <w:t>100.0%</w:t>
            </w:r>
          </w:p>
        </w:tc>
      </w:tr>
    </w:tbl>
    <w:p w14:paraId="5307D9B9" w14:textId="77777777" w:rsidR="004802D9" w:rsidRDefault="004802D9" w:rsidP="004802D9">
      <w:pPr>
        <w:spacing w:after="160"/>
        <w:rPr>
          <w:rFonts w:ascii="Calibri" w:eastAsia="Aptos" w:hAnsi="Calibri" w:cs="Calibri"/>
        </w:rPr>
      </w:pPr>
    </w:p>
    <w:p w14:paraId="6F3879BA" w14:textId="756F970F" w:rsidR="004802D9" w:rsidRPr="003562DF" w:rsidRDefault="004802D9" w:rsidP="004802D9">
      <w:pPr>
        <w:spacing w:after="160"/>
        <w:rPr>
          <w:rFonts w:ascii="Calibri" w:eastAsia="Aptos" w:hAnsi="Calibri" w:cs="Calibri"/>
        </w:rPr>
      </w:pPr>
      <w:r w:rsidRPr="5E0C3462">
        <w:rPr>
          <w:rFonts w:ascii="Calibri" w:eastAsia="Aptos" w:hAnsi="Calibri" w:cs="Calibri"/>
        </w:rPr>
        <w:t xml:space="preserve">Table 5 shows that transfers related to Marlborough Hospital patients requiring a </w:t>
      </w:r>
      <w:r w:rsidRPr="5E0C3462">
        <w:rPr>
          <w:rFonts w:ascii="Calibri" w:eastAsia="Aptos" w:hAnsi="Calibri" w:cs="Calibri"/>
          <w:i/>
          <w:iCs/>
        </w:rPr>
        <w:t>Higher Level of Care</w:t>
      </w:r>
      <w:r w:rsidRPr="5E0C3462">
        <w:rPr>
          <w:rFonts w:ascii="Calibri" w:eastAsia="Aptos" w:hAnsi="Calibri" w:cs="Calibri"/>
        </w:rPr>
        <w:t xml:space="preserve"> accounted for approximately 70% of transfers and the </w:t>
      </w:r>
      <w:r w:rsidRPr="5E0C3462">
        <w:rPr>
          <w:rFonts w:ascii="Calibri" w:eastAsia="Aptos" w:hAnsi="Calibri" w:cs="Calibri"/>
          <w:i/>
          <w:iCs/>
        </w:rPr>
        <w:t xml:space="preserve">Service Not Supported </w:t>
      </w:r>
      <w:r w:rsidRPr="5E0C3462">
        <w:rPr>
          <w:rFonts w:ascii="Calibri" w:eastAsia="Aptos" w:hAnsi="Calibri" w:cs="Calibri"/>
        </w:rPr>
        <w:t>over 25% of transfers. The Applicant expects that most patients transported for a higher level of care will continue to be transferred</w:t>
      </w:r>
      <w:r w:rsidR="25F81C6B" w:rsidRPr="5E0C3462">
        <w:rPr>
          <w:rFonts w:ascii="Calibri" w:eastAsia="Aptos" w:hAnsi="Calibri" w:cs="Calibri"/>
        </w:rPr>
        <w:t xml:space="preserve"> such as those top four specialties shown in Table 6.</w:t>
      </w:r>
      <w:r w:rsidR="36441443" w:rsidRPr="5E0C3462">
        <w:rPr>
          <w:rFonts w:ascii="Calibri" w:eastAsia="Aptos" w:hAnsi="Calibri" w:cs="Calibri"/>
        </w:rPr>
        <w:t xml:space="preserve"> The applicant </w:t>
      </w:r>
      <w:r w:rsidRPr="5E0C3462">
        <w:rPr>
          <w:rFonts w:ascii="Calibri" w:eastAsia="Aptos" w:hAnsi="Calibri" w:cs="Calibri"/>
        </w:rPr>
        <w:t xml:space="preserve">expects that many of the patients in the other categories will be able to remain at the Marlborough </w:t>
      </w:r>
      <w:r w:rsidR="25AD4B2E" w:rsidRPr="5E0C3462">
        <w:rPr>
          <w:rFonts w:ascii="Calibri" w:eastAsia="Aptos" w:hAnsi="Calibri" w:cs="Calibri"/>
        </w:rPr>
        <w:t>campus</w:t>
      </w:r>
      <w:r w:rsidRPr="5E0C3462">
        <w:rPr>
          <w:rFonts w:ascii="Calibri" w:eastAsia="Aptos" w:hAnsi="Calibri" w:cs="Calibri"/>
        </w:rPr>
        <w:t xml:space="preserve"> permitting </w:t>
      </w:r>
      <w:r w:rsidR="000526E7" w:rsidRPr="5E0C3462">
        <w:rPr>
          <w:rFonts w:ascii="Calibri" w:eastAsia="Aptos" w:hAnsi="Calibri" w:cs="Calibri"/>
        </w:rPr>
        <w:t>care delivery at the appropriate level of care without the need for transfer</w:t>
      </w:r>
      <w:r w:rsidR="4F379339" w:rsidRPr="5E0C3462">
        <w:rPr>
          <w:rFonts w:ascii="Calibri" w:eastAsia="Aptos" w:hAnsi="Calibri" w:cs="Calibri"/>
        </w:rPr>
        <w:t>.</w:t>
      </w:r>
    </w:p>
    <w:p w14:paraId="53CCB8A4" w14:textId="77777777" w:rsidR="004802D9" w:rsidRDefault="004802D9" w:rsidP="5E0C3462">
      <w:pPr>
        <w:spacing w:after="160"/>
        <w:rPr>
          <w:rFonts w:ascii="Calibri" w:eastAsia="Aptos" w:hAnsi="Calibri" w:cs="Calibri"/>
        </w:rPr>
      </w:pPr>
    </w:p>
    <w:p w14:paraId="6FD4536D" w14:textId="77777777" w:rsidR="004802D9" w:rsidRPr="00D03904" w:rsidRDefault="004802D9" w:rsidP="004802D9">
      <w:pPr>
        <w:spacing w:after="160"/>
        <w:jc w:val="center"/>
        <w:rPr>
          <w:rFonts w:ascii="Calibri" w:eastAsia="Aptos" w:hAnsi="Calibri" w:cs="Calibri"/>
          <w:b/>
          <w:bCs/>
        </w:rPr>
      </w:pPr>
      <w:r w:rsidRPr="00D03904">
        <w:rPr>
          <w:rFonts w:ascii="Calibri" w:eastAsia="Aptos" w:hAnsi="Calibri" w:cs="Calibri"/>
          <w:b/>
          <w:bCs/>
        </w:rPr>
        <w:t xml:space="preserve">Table </w:t>
      </w:r>
      <w:r>
        <w:rPr>
          <w:rFonts w:ascii="Calibri" w:eastAsia="Aptos" w:hAnsi="Calibri" w:cs="Calibri"/>
          <w:b/>
          <w:bCs/>
        </w:rPr>
        <w:t>6</w:t>
      </w:r>
      <w:r w:rsidRPr="00D03904">
        <w:rPr>
          <w:rFonts w:ascii="Calibri" w:eastAsia="Aptos" w:hAnsi="Calibri" w:cs="Calibri"/>
          <w:b/>
          <w:bCs/>
        </w:rPr>
        <w:t xml:space="preserve">: Transfers </w:t>
      </w:r>
      <w:r>
        <w:rPr>
          <w:rFonts w:ascii="Calibri" w:eastAsia="Aptos" w:hAnsi="Calibri" w:cs="Calibri"/>
          <w:b/>
          <w:bCs/>
        </w:rPr>
        <w:t>From Marlborough Hospital</w:t>
      </w:r>
      <w:r w:rsidRPr="00D03904">
        <w:rPr>
          <w:rFonts w:ascii="Calibri" w:eastAsia="Aptos" w:hAnsi="Calibri" w:cs="Calibri"/>
          <w:b/>
          <w:bCs/>
        </w:rPr>
        <w:t xml:space="preserve"> to UMMMC by Specialty</w:t>
      </w:r>
    </w:p>
    <w:tbl>
      <w:tblPr>
        <w:tblW w:w="792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00"/>
        <w:gridCol w:w="1372"/>
        <w:gridCol w:w="1373"/>
        <w:gridCol w:w="1215"/>
        <w:gridCol w:w="22"/>
        <w:gridCol w:w="1238"/>
      </w:tblGrid>
      <w:tr w:rsidR="00DE7D34" w:rsidRPr="004F708D" w14:paraId="0532C3F3" w14:textId="77777777" w:rsidTr="00DE7D34">
        <w:trPr>
          <w:cantSplit/>
          <w:trHeight w:val="332"/>
          <w:tblHeader/>
        </w:trPr>
        <w:tc>
          <w:tcPr>
            <w:tcW w:w="2700" w:type="dxa"/>
            <w:shd w:val="clear" w:color="auto" w:fill="EFFFFF"/>
            <w:tcMar>
              <w:top w:w="0" w:type="dxa"/>
              <w:left w:w="108" w:type="dxa"/>
              <w:bottom w:w="0" w:type="dxa"/>
              <w:right w:w="108" w:type="dxa"/>
            </w:tcMar>
            <w:vAlign w:val="center"/>
          </w:tcPr>
          <w:p w14:paraId="3F91735C" w14:textId="77777777" w:rsidR="00DE7D34" w:rsidRPr="004F708D" w:rsidRDefault="00DE7D34">
            <w:pPr>
              <w:rPr>
                <w:rFonts w:ascii="Calibri" w:eastAsia="Aptos" w:hAnsi="Calibri" w:cs="Calibri"/>
                <w:b/>
                <w:highlight w:val="yellow"/>
              </w:rPr>
            </w:pPr>
          </w:p>
        </w:tc>
        <w:tc>
          <w:tcPr>
            <w:tcW w:w="1372" w:type="dxa"/>
            <w:shd w:val="clear" w:color="auto" w:fill="EFFFFF"/>
            <w:tcMar>
              <w:top w:w="0" w:type="dxa"/>
              <w:left w:w="108" w:type="dxa"/>
              <w:bottom w:w="0" w:type="dxa"/>
              <w:right w:w="108" w:type="dxa"/>
            </w:tcMar>
            <w:vAlign w:val="center"/>
          </w:tcPr>
          <w:p w14:paraId="14F2E6D4" w14:textId="77777777" w:rsidR="00DE7D34" w:rsidRPr="004F708D" w:rsidRDefault="00DE7D34">
            <w:pPr>
              <w:jc w:val="center"/>
              <w:rPr>
                <w:rFonts w:ascii="Calibri" w:eastAsia="Aptos" w:hAnsi="Calibri" w:cs="Calibri"/>
                <w:b/>
              </w:rPr>
            </w:pPr>
            <w:r w:rsidRPr="00D03904">
              <w:rPr>
                <w:rFonts w:ascii="Calibri" w:eastAsia="Aptos" w:hAnsi="Calibri" w:cs="Calibri"/>
                <w:b/>
              </w:rPr>
              <w:t>FY2023</w:t>
            </w:r>
          </w:p>
        </w:tc>
        <w:tc>
          <w:tcPr>
            <w:tcW w:w="1373" w:type="dxa"/>
            <w:shd w:val="clear" w:color="auto" w:fill="EFFFFF"/>
            <w:vAlign w:val="center"/>
          </w:tcPr>
          <w:p w14:paraId="4A036684" w14:textId="4639487A" w:rsidR="00DE7D34" w:rsidRPr="004F708D" w:rsidRDefault="00DE7D34">
            <w:pPr>
              <w:jc w:val="center"/>
              <w:rPr>
                <w:rFonts w:ascii="Calibri" w:eastAsia="Aptos" w:hAnsi="Calibri" w:cs="Calibri"/>
                <w:b/>
              </w:rPr>
            </w:pPr>
            <w:r w:rsidRPr="00D03904">
              <w:rPr>
                <w:rFonts w:ascii="Calibri" w:eastAsia="Aptos" w:hAnsi="Calibri" w:cs="Calibri"/>
                <w:b/>
              </w:rPr>
              <w:t>FY2023</w:t>
            </w:r>
          </w:p>
        </w:tc>
        <w:tc>
          <w:tcPr>
            <w:tcW w:w="1237" w:type="dxa"/>
            <w:gridSpan w:val="2"/>
            <w:shd w:val="clear" w:color="auto" w:fill="EFFFFF"/>
            <w:vAlign w:val="center"/>
          </w:tcPr>
          <w:p w14:paraId="5959A64A" w14:textId="77777777" w:rsidR="00DE7D34" w:rsidRPr="004F708D" w:rsidRDefault="00DE7D34">
            <w:pPr>
              <w:jc w:val="center"/>
              <w:rPr>
                <w:rFonts w:ascii="Calibri" w:eastAsia="Aptos" w:hAnsi="Calibri" w:cs="Calibri"/>
                <w:b/>
              </w:rPr>
            </w:pPr>
            <w:r w:rsidRPr="00D03904">
              <w:rPr>
                <w:rFonts w:ascii="Calibri" w:eastAsia="Aptos" w:hAnsi="Calibri" w:cs="Calibri"/>
                <w:b/>
              </w:rPr>
              <w:t>FY2024</w:t>
            </w:r>
          </w:p>
        </w:tc>
        <w:tc>
          <w:tcPr>
            <w:tcW w:w="1238" w:type="dxa"/>
            <w:shd w:val="clear" w:color="auto" w:fill="EFFFFF"/>
            <w:vAlign w:val="center"/>
          </w:tcPr>
          <w:p w14:paraId="7F80A479" w14:textId="488F5682" w:rsidR="00DE7D34" w:rsidRPr="004F708D" w:rsidRDefault="00DE7D34">
            <w:pPr>
              <w:jc w:val="center"/>
              <w:rPr>
                <w:rFonts w:ascii="Calibri" w:eastAsia="Aptos" w:hAnsi="Calibri" w:cs="Calibri"/>
                <w:b/>
              </w:rPr>
            </w:pPr>
            <w:r w:rsidRPr="00D03904">
              <w:rPr>
                <w:rFonts w:ascii="Calibri" w:eastAsia="Aptos" w:hAnsi="Calibri" w:cs="Calibri"/>
                <w:b/>
              </w:rPr>
              <w:t>FY2024</w:t>
            </w:r>
          </w:p>
        </w:tc>
      </w:tr>
      <w:tr w:rsidR="004802D9" w:rsidRPr="004F708D" w14:paraId="70658193" w14:textId="77777777" w:rsidTr="00DE7D34">
        <w:trPr>
          <w:cantSplit/>
          <w:trHeight w:val="386"/>
          <w:tblHeader/>
        </w:trPr>
        <w:tc>
          <w:tcPr>
            <w:tcW w:w="2700" w:type="dxa"/>
            <w:shd w:val="clear" w:color="auto" w:fill="EFFFFF"/>
            <w:tcMar>
              <w:top w:w="0" w:type="dxa"/>
              <w:left w:w="108" w:type="dxa"/>
              <w:bottom w:w="0" w:type="dxa"/>
              <w:right w:w="108" w:type="dxa"/>
            </w:tcMar>
            <w:vAlign w:val="center"/>
          </w:tcPr>
          <w:p w14:paraId="0793FCD9" w14:textId="77777777" w:rsidR="004802D9" w:rsidRPr="004F708D" w:rsidRDefault="004802D9">
            <w:pPr>
              <w:rPr>
                <w:rFonts w:ascii="Calibri" w:eastAsia="Aptos" w:hAnsi="Calibri" w:cs="Calibri"/>
                <w:b/>
              </w:rPr>
            </w:pPr>
            <w:r>
              <w:rPr>
                <w:rFonts w:ascii="Calibri" w:eastAsia="Aptos" w:hAnsi="Calibri" w:cs="Calibri"/>
                <w:b/>
              </w:rPr>
              <w:t>Specialty</w:t>
            </w:r>
          </w:p>
        </w:tc>
        <w:tc>
          <w:tcPr>
            <w:tcW w:w="1372" w:type="dxa"/>
            <w:shd w:val="clear" w:color="auto" w:fill="EFFFFF"/>
            <w:tcMar>
              <w:top w:w="0" w:type="dxa"/>
              <w:left w:w="108" w:type="dxa"/>
              <w:bottom w:w="0" w:type="dxa"/>
              <w:right w:w="108" w:type="dxa"/>
            </w:tcMar>
            <w:vAlign w:val="center"/>
            <w:hideMark/>
          </w:tcPr>
          <w:p w14:paraId="5357D3D1" w14:textId="77777777" w:rsidR="004802D9" w:rsidRPr="004F708D" w:rsidRDefault="004802D9">
            <w:pPr>
              <w:jc w:val="center"/>
              <w:rPr>
                <w:rFonts w:ascii="Calibri" w:eastAsia="Aptos" w:hAnsi="Calibri" w:cs="Calibri"/>
                <w:b/>
              </w:rPr>
            </w:pPr>
            <w:r w:rsidRPr="004F708D">
              <w:rPr>
                <w:rFonts w:ascii="Calibri" w:eastAsia="Aptos" w:hAnsi="Calibri" w:cs="Calibri"/>
                <w:b/>
              </w:rPr>
              <w:t>Transfer #</w:t>
            </w:r>
          </w:p>
        </w:tc>
        <w:tc>
          <w:tcPr>
            <w:tcW w:w="1373" w:type="dxa"/>
            <w:shd w:val="clear" w:color="auto" w:fill="EFFFFF"/>
            <w:tcMar>
              <w:top w:w="0" w:type="dxa"/>
              <w:left w:w="108" w:type="dxa"/>
              <w:bottom w:w="0" w:type="dxa"/>
              <w:right w:w="108" w:type="dxa"/>
            </w:tcMar>
            <w:vAlign w:val="center"/>
            <w:hideMark/>
          </w:tcPr>
          <w:p w14:paraId="6B65E199" w14:textId="77777777" w:rsidR="004802D9" w:rsidRPr="004F708D" w:rsidRDefault="004802D9">
            <w:pPr>
              <w:jc w:val="center"/>
              <w:rPr>
                <w:rFonts w:ascii="Calibri" w:eastAsia="Aptos" w:hAnsi="Calibri" w:cs="Calibri"/>
                <w:b/>
              </w:rPr>
            </w:pPr>
            <w:r w:rsidRPr="004F708D">
              <w:rPr>
                <w:rFonts w:ascii="Calibri" w:eastAsia="Aptos" w:hAnsi="Calibri" w:cs="Calibri"/>
                <w:b/>
              </w:rPr>
              <w:t>Transfer %</w:t>
            </w:r>
          </w:p>
        </w:tc>
        <w:tc>
          <w:tcPr>
            <w:tcW w:w="1215" w:type="dxa"/>
            <w:shd w:val="clear" w:color="auto" w:fill="EFFFFF"/>
            <w:vAlign w:val="center"/>
          </w:tcPr>
          <w:p w14:paraId="3E8CA145" w14:textId="77777777" w:rsidR="004802D9" w:rsidRPr="004F708D" w:rsidRDefault="004802D9">
            <w:pPr>
              <w:jc w:val="center"/>
              <w:rPr>
                <w:rFonts w:ascii="Calibri" w:eastAsia="Aptos" w:hAnsi="Calibri" w:cs="Calibri"/>
                <w:b/>
              </w:rPr>
            </w:pPr>
            <w:r w:rsidRPr="004F708D">
              <w:rPr>
                <w:rFonts w:ascii="Calibri" w:eastAsia="Aptos" w:hAnsi="Calibri" w:cs="Calibri"/>
                <w:b/>
              </w:rPr>
              <w:t>Transfer #</w:t>
            </w:r>
          </w:p>
        </w:tc>
        <w:tc>
          <w:tcPr>
            <w:tcW w:w="1260" w:type="dxa"/>
            <w:gridSpan w:val="2"/>
            <w:shd w:val="clear" w:color="auto" w:fill="EFFFFF"/>
            <w:vAlign w:val="center"/>
          </w:tcPr>
          <w:p w14:paraId="3413A31E" w14:textId="77777777" w:rsidR="004802D9" w:rsidRPr="004F708D" w:rsidRDefault="004802D9">
            <w:pPr>
              <w:jc w:val="center"/>
              <w:rPr>
                <w:rFonts w:ascii="Calibri" w:eastAsia="Aptos" w:hAnsi="Calibri" w:cs="Calibri"/>
                <w:b/>
              </w:rPr>
            </w:pPr>
            <w:r w:rsidRPr="004F708D">
              <w:rPr>
                <w:rFonts w:ascii="Calibri" w:eastAsia="Aptos" w:hAnsi="Calibri" w:cs="Calibri"/>
                <w:b/>
              </w:rPr>
              <w:t>Transfer %</w:t>
            </w:r>
          </w:p>
        </w:tc>
      </w:tr>
      <w:tr w:rsidR="004802D9" w:rsidRPr="004F708D" w14:paraId="3B418A08" w14:textId="77777777" w:rsidTr="00DE7D34">
        <w:trPr>
          <w:cantSplit/>
        </w:trPr>
        <w:tc>
          <w:tcPr>
            <w:tcW w:w="2700" w:type="dxa"/>
            <w:tcMar>
              <w:top w:w="0" w:type="dxa"/>
              <w:left w:w="108" w:type="dxa"/>
              <w:bottom w:w="0" w:type="dxa"/>
              <w:right w:w="108" w:type="dxa"/>
            </w:tcMar>
            <w:hideMark/>
          </w:tcPr>
          <w:p w14:paraId="0128CFC7" w14:textId="77777777" w:rsidR="004802D9" w:rsidRPr="004F708D" w:rsidRDefault="004802D9">
            <w:pPr>
              <w:rPr>
                <w:rFonts w:ascii="Calibri" w:eastAsia="Aptos" w:hAnsi="Calibri" w:cs="Calibri"/>
                <w:bCs/>
              </w:rPr>
            </w:pPr>
            <w:r w:rsidRPr="004F708D">
              <w:rPr>
                <w:rFonts w:ascii="Calibri" w:eastAsia="Aptos" w:hAnsi="Calibri" w:cs="Calibri"/>
                <w:bCs/>
              </w:rPr>
              <w:t>Trauma Surgery</w:t>
            </w:r>
          </w:p>
        </w:tc>
        <w:tc>
          <w:tcPr>
            <w:tcW w:w="1372" w:type="dxa"/>
            <w:tcMar>
              <w:top w:w="0" w:type="dxa"/>
              <w:left w:w="108" w:type="dxa"/>
              <w:bottom w:w="0" w:type="dxa"/>
              <w:right w:w="108" w:type="dxa"/>
            </w:tcMar>
            <w:hideMark/>
          </w:tcPr>
          <w:p w14:paraId="15B7C403" w14:textId="77777777" w:rsidR="004802D9" w:rsidRPr="004F708D" w:rsidRDefault="004802D9">
            <w:pPr>
              <w:jc w:val="right"/>
              <w:rPr>
                <w:rFonts w:ascii="Calibri" w:eastAsia="Aptos" w:hAnsi="Calibri" w:cs="Calibri"/>
                <w:bCs/>
              </w:rPr>
            </w:pPr>
            <w:r w:rsidRPr="004F708D">
              <w:rPr>
                <w:rFonts w:ascii="Calibri" w:eastAsia="Aptos" w:hAnsi="Calibri" w:cs="Calibri"/>
                <w:bCs/>
              </w:rPr>
              <w:t>111</w:t>
            </w:r>
          </w:p>
        </w:tc>
        <w:tc>
          <w:tcPr>
            <w:tcW w:w="1373" w:type="dxa"/>
            <w:tcMar>
              <w:top w:w="0" w:type="dxa"/>
              <w:left w:w="108" w:type="dxa"/>
              <w:bottom w:w="0" w:type="dxa"/>
              <w:right w:w="108" w:type="dxa"/>
            </w:tcMar>
            <w:hideMark/>
          </w:tcPr>
          <w:p w14:paraId="45E75BD7" w14:textId="77777777" w:rsidR="004802D9" w:rsidRPr="004F708D" w:rsidRDefault="004802D9">
            <w:pPr>
              <w:jc w:val="right"/>
              <w:rPr>
                <w:rFonts w:ascii="Calibri" w:eastAsia="Aptos" w:hAnsi="Calibri" w:cs="Calibri"/>
                <w:bCs/>
              </w:rPr>
            </w:pPr>
            <w:r w:rsidRPr="004F708D">
              <w:rPr>
                <w:rFonts w:ascii="Calibri" w:eastAsia="Aptos" w:hAnsi="Calibri" w:cs="Calibri"/>
                <w:bCs/>
              </w:rPr>
              <w:t>12.8%</w:t>
            </w:r>
          </w:p>
        </w:tc>
        <w:tc>
          <w:tcPr>
            <w:tcW w:w="1215" w:type="dxa"/>
          </w:tcPr>
          <w:p w14:paraId="57BB27A6" w14:textId="77777777" w:rsidR="004802D9" w:rsidRPr="004F708D" w:rsidRDefault="004802D9">
            <w:pPr>
              <w:jc w:val="right"/>
              <w:rPr>
                <w:rFonts w:ascii="Calibri" w:eastAsia="Aptos" w:hAnsi="Calibri" w:cs="Calibri"/>
                <w:bCs/>
              </w:rPr>
            </w:pPr>
            <w:r w:rsidRPr="004F708D">
              <w:rPr>
                <w:rFonts w:ascii="Calibri" w:eastAsia="Aptos" w:hAnsi="Calibri" w:cs="Calibri"/>
                <w:bCs/>
              </w:rPr>
              <w:t>153</w:t>
            </w:r>
          </w:p>
        </w:tc>
        <w:tc>
          <w:tcPr>
            <w:tcW w:w="1260" w:type="dxa"/>
            <w:gridSpan w:val="2"/>
          </w:tcPr>
          <w:p w14:paraId="41ECFA0D" w14:textId="77777777" w:rsidR="004802D9" w:rsidRPr="004F708D" w:rsidRDefault="004802D9">
            <w:pPr>
              <w:jc w:val="right"/>
              <w:rPr>
                <w:rFonts w:ascii="Calibri" w:eastAsia="Aptos" w:hAnsi="Calibri" w:cs="Calibri"/>
                <w:bCs/>
              </w:rPr>
            </w:pPr>
            <w:r w:rsidRPr="004F708D">
              <w:rPr>
                <w:rFonts w:ascii="Calibri" w:eastAsia="Aptos" w:hAnsi="Calibri" w:cs="Calibri"/>
                <w:bCs/>
              </w:rPr>
              <w:t>18.1%</w:t>
            </w:r>
          </w:p>
        </w:tc>
      </w:tr>
      <w:tr w:rsidR="004802D9" w:rsidRPr="004F708D" w14:paraId="2AAAD9FD" w14:textId="77777777" w:rsidTr="00DE7D34">
        <w:trPr>
          <w:cantSplit/>
        </w:trPr>
        <w:tc>
          <w:tcPr>
            <w:tcW w:w="2700" w:type="dxa"/>
            <w:tcMar>
              <w:top w:w="0" w:type="dxa"/>
              <w:left w:w="108" w:type="dxa"/>
              <w:bottom w:w="0" w:type="dxa"/>
              <w:right w:w="108" w:type="dxa"/>
            </w:tcMar>
            <w:hideMark/>
          </w:tcPr>
          <w:p w14:paraId="5C592F6B" w14:textId="77777777" w:rsidR="004802D9" w:rsidRPr="004F708D" w:rsidRDefault="004802D9">
            <w:pPr>
              <w:rPr>
                <w:rFonts w:ascii="Calibri" w:eastAsia="Aptos" w:hAnsi="Calibri" w:cs="Calibri"/>
                <w:bCs/>
              </w:rPr>
            </w:pPr>
            <w:r w:rsidRPr="004F708D">
              <w:rPr>
                <w:rFonts w:ascii="Calibri" w:eastAsia="Aptos" w:hAnsi="Calibri" w:cs="Calibri"/>
                <w:bCs/>
              </w:rPr>
              <w:t>Pediatrics</w:t>
            </w:r>
          </w:p>
        </w:tc>
        <w:tc>
          <w:tcPr>
            <w:tcW w:w="1372" w:type="dxa"/>
            <w:tcMar>
              <w:top w:w="0" w:type="dxa"/>
              <w:left w:w="108" w:type="dxa"/>
              <w:bottom w:w="0" w:type="dxa"/>
              <w:right w:w="108" w:type="dxa"/>
            </w:tcMar>
            <w:hideMark/>
          </w:tcPr>
          <w:p w14:paraId="647D05E5" w14:textId="77777777" w:rsidR="004802D9" w:rsidRPr="004F708D" w:rsidRDefault="004802D9">
            <w:pPr>
              <w:jc w:val="right"/>
              <w:rPr>
                <w:rFonts w:ascii="Calibri" w:eastAsia="Aptos" w:hAnsi="Calibri" w:cs="Calibri"/>
                <w:bCs/>
              </w:rPr>
            </w:pPr>
            <w:r w:rsidRPr="004F708D">
              <w:rPr>
                <w:rFonts w:ascii="Calibri" w:eastAsia="Aptos" w:hAnsi="Calibri" w:cs="Calibri"/>
                <w:bCs/>
              </w:rPr>
              <w:t>148</w:t>
            </w:r>
          </w:p>
        </w:tc>
        <w:tc>
          <w:tcPr>
            <w:tcW w:w="1373" w:type="dxa"/>
            <w:tcMar>
              <w:top w:w="0" w:type="dxa"/>
              <w:left w:w="108" w:type="dxa"/>
              <w:bottom w:w="0" w:type="dxa"/>
              <w:right w:w="108" w:type="dxa"/>
            </w:tcMar>
            <w:hideMark/>
          </w:tcPr>
          <w:p w14:paraId="2B57FCDB" w14:textId="77777777" w:rsidR="004802D9" w:rsidRPr="004F708D" w:rsidRDefault="004802D9">
            <w:pPr>
              <w:jc w:val="right"/>
              <w:rPr>
                <w:rFonts w:ascii="Calibri" w:eastAsia="Aptos" w:hAnsi="Calibri" w:cs="Calibri"/>
                <w:bCs/>
              </w:rPr>
            </w:pPr>
            <w:r w:rsidRPr="004F708D">
              <w:rPr>
                <w:rFonts w:ascii="Calibri" w:eastAsia="Aptos" w:hAnsi="Calibri" w:cs="Calibri"/>
                <w:bCs/>
              </w:rPr>
              <w:t>17.0%</w:t>
            </w:r>
          </w:p>
        </w:tc>
        <w:tc>
          <w:tcPr>
            <w:tcW w:w="1215" w:type="dxa"/>
          </w:tcPr>
          <w:p w14:paraId="698C2F27" w14:textId="77777777" w:rsidR="004802D9" w:rsidRPr="004F708D" w:rsidRDefault="004802D9">
            <w:pPr>
              <w:jc w:val="right"/>
              <w:rPr>
                <w:rFonts w:ascii="Calibri" w:eastAsia="Aptos" w:hAnsi="Calibri" w:cs="Calibri"/>
                <w:bCs/>
              </w:rPr>
            </w:pPr>
            <w:r w:rsidRPr="004F708D">
              <w:rPr>
                <w:rFonts w:ascii="Calibri" w:eastAsia="Aptos" w:hAnsi="Calibri" w:cs="Calibri"/>
                <w:bCs/>
              </w:rPr>
              <w:t>131</w:t>
            </w:r>
          </w:p>
        </w:tc>
        <w:tc>
          <w:tcPr>
            <w:tcW w:w="1260" w:type="dxa"/>
            <w:gridSpan w:val="2"/>
          </w:tcPr>
          <w:p w14:paraId="41F9E3F4" w14:textId="77777777" w:rsidR="004802D9" w:rsidRPr="004F708D" w:rsidRDefault="004802D9">
            <w:pPr>
              <w:jc w:val="right"/>
              <w:rPr>
                <w:rFonts w:ascii="Calibri" w:eastAsia="Aptos" w:hAnsi="Calibri" w:cs="Calibri"/>
                <w:bCs/>
              </w:rPr>
            </w:pPr>
            <w:r w:rsidRPr="004F708D">
              <w:rPr>
                <w:rFonts w:ascii="Calibri" w:eastAsia="Aptos" w:hAnsi="Calibri" w:cs="Calibri"/>
                <w:bCs/>
              </w:rPr>
              <w:t>15.5%</w:t>
            </w:r>
          </w:p>
        </w:tc>
      </w:tr>
      <w:tr w:rsidR="004802D9" w:rsidRPr="004F708D" w14:paraId="45CF3E04" w14:textId="77777777" w:rsidTr="00DE7D34">
        <w:trPr>
          <w:cantSplit/>
        </w:trPr>
        <w:tc>
          <w:tcPr>
            <w:tcW w:w="2700" w:type="dxa"/>
            <w:tcMar>
              <w:top w:w="0" w:type="dxa"/>
              <w:left w:w="108" w:type="dxa"/>
              <w:bottom w:w="0" w:type="dxa"/>
              <w:right w:w="108" w:type="dxa"/>
            </w:tcMar>
            <w:hideMark/>
          </w:tcPr>
          <w:p w14:paraId="77798A49" w14:textId="77777777" w:rsidR="004802D9" w:rsidRPr="004F708D" w:rsidRDefault="004802D9">
            <w:pPr>
              <w:rPr>
                <w:rFonts w:ascii="Calibri" w:eastAsia="Aptos" w:hAnsi="Calibri" w:cs="Calibri"/>
                <w:bCs/>
              </w:rPr>
            </w:pPr>
            <w:r w:rsidRPr="004F708D">
              <w:rPr>
                <w:rFonts w:ascii="Calibri" w:eastAsia="Aptos" w:hAnsi="Calibri" w:cs="Calibri"/>
                <w:bCs/>
              </w:rPr>
              <w:t>Neuro/Neuro-Surg</w:t>
            </w:r>
          </w:p>
        </w:tc>
        <w:tc>
          <w:tcPr>
            <w:tcW w:w="1372" w:type="dxa"/>
            <w:tcMar>
              <w:top w:w="0" w:type="dxa"/>
              <w:left w:w="108" w:type="dxa"/>
              <w:bottom w:w="0" w:type="dxa"/>
              <w:right w:w="108" w:type="dxa"/>
            </w:tcMar>
            <w:hideMark/>
          </w:tcPr>
          <w:p w14:paraId="0CBB0863" w14:textId="77777777" w:rsidR="004802D9" w:rsidRPr="004F708D" w:rsidRDefault="004802D9">
            <w:pPr>
              <w:jc w:val="right"/>
              <w:rPr>
                <w:rFonts w:ascii="Calibri" w:eastAsia="Aptos" w:hAnsi="Calibri" w:cs="Calibri"/>
                <w:bCs/>
              </w:rPr>
            </w:pPr>
            <w:r w:rsidRPr="004F708D">
              <w:rPr>
                <w:rFonts w:ascii="Calibri" w:eastAsia="Aptos" w:hAnsi="Calibri" w:cs="Calibri"/>
                <w:bCs/>
              </w:rPr>
              <w:t>86</w:t>
            </w:r>
          </w:p>
        </w:tc>
        <w:tc>
          <w:tcPr>
            <w:tcW w:w="1373" w:type="dxa"/>
            <w:tcMar>
              <w:top w:w="0" w:type="dxa"/>
              <w:left w:w="108" w:type="dxa"/>
              <w:bottom w:w="0" w:type="dxa"/>
              <w:right w:w="108" w:type="dxa"/>
            </w:tcMar>
            <w:hideMark/>
          </w:tcPr>
          <w:p w14:paraId="7E3D66CC" w14:textId="77777777" w:rsidR="004802D9" w:rsidRPr="004F708D" w:rsidRDefault="004802D9">
            <w:pPr>
              <w:jc w:val="right"/>
              <w:rPr>
                <w:rFonts w:ascii="Calibri" w:eastAsia="Aptos" w:hAnsi="Calibri" w:cs="Calibri"/>
                <w:bCs/>
              </w:rPr>
            </w:pPr>
            <w:r w:rsidRPr="004F708D">
              <w:rPr>
                <w:rFonts w:ascii="Calibri" w:eastAsia="Aptos" w:hAnsi="Calibri" w:cs="Calibri"/>
                <w:bCs/>
              </w:rPr>
              <w:t>9.9%</w:t>
            </w:r>
          </w:p>
        </w:tc>
        <w:tc>
          <w:tcPr>
            <w:tcW w:w="1215" w:type="dxa"/>
          </w:tcPr>
          <w:p w14:paraId="149DA017" w14:textId="77777777" w:rsidR="004802D9" w:rsidRPr="004F708D" w:rsidRDefault="004802D9">
            <w:pPr>
              <w:jc w:val="right"/>
              <w:rPr>
                <w:rFonts w:ascii="Calibri" w:eastAsia="Aptos" w:hAnsi="Calibri" w:cs="Calibri"/>
                <w:bCs/>
              </w:rPr>
            </w:pPr>
            <w:r w:rsidRPr="004F708D">
              <w:rPr>
                <w:rFonts w:ascii="Calibri" w:eastAsia="Aptos" w:hAnsi="Calibri" w:cs="Calibri"/>
                <w:bCs/>
              </w:rPr>
              <w:t>78</w:t>
            </w:r>
          </w:p>
        </w:tc>
        <w:tc>
          <w:tcPr>
            <w:tcW w:w="1260" w:type="dxa"/>
            <w:gridSpan w:val="2"/>
          </w:tcPr>
          <w:p w14:paraId="7E134F1E" w14:textId="77777777" w:rsidR="004802D9" w:rsidRPr="004F708D" w:rsidRDefault="004802D9">
            <w:pPr>
              <w:jc w:val="right"/>
              <w:rPr>
                <w:rFonts w:ascii="Calibri" w:eastAsia="Aptos" w:hAnsi="Calibri" w:cs="Calibri"/>
                <w:bCs/>
              </w:rPr>
            </w:pPr>
            <w:r w:rsidRPr="004F708D">
              <w:rPr>
                <w:rFonts w:ascii="Calibri" w:eastAsia="Aptos" w:hAnsi="Calibri" w:cs="Calibri"/>
                <w:bCs/>
              </w:rPr>
              <w:t>9.2%</w:t>
            </w:r>
          </w:p>
        </w:tc>
      </w:tr>
      <w:tr w:rsidR="004802D9" w:rsidRPr="004F708D" w14:paraId="063F34EC" w14:textId="77777777" w:rsidTr="00DE7D34">
        <w:trPr>
          <w:cantSplit/>
        </w:trPr>
        <w:tc>
          <w:tcPr>
            <w:tcW w:w="2700" w:type="dxa"/>
            <w:tcMar>
              <w:top w:w="0" w:type="dxa"/>
              <w:left w:w="108" w:type="dxa"/>
              <w:bottom w:w="0" w:type="dxa"/>
              <w:right w:w="108" w:type="dxa"/>
            </w:tcMar>
            <w:hideMark/>
          </w:tcPr>
          <w:p w14:paraId="3A8AECB4" w14:textId="77777777" w:rsidR="004802D9" w:rsidRPr="004F708D" w:rsidRDefault="004802D9">
            <w:pPr>
              <w:rPr>
                <w:rFonts w:ascii="Calibri" w:eastAsia="Aptos" w:hAnsi="Calibri" w:cs="Calibri"/>
                <w:bCs/>
              </w:rPr>
            </w:pPr>
            <w:r w:rsidRPr="004F708D">
              <w:rPr>
                <w:rFonts w:ascii="Calibri" w:eastAsia="Aptos" w:hAnsi="Calibri" w:cs="Calibri"/>
                <w:bCs/>
              </w:rPr>
              <w:t>Hospital Medicine</w:t>
            </w:r>
          </w:p>
        </w:tc>
        <w:tc>
          <w:tcPr>
            <w:tcW w:w="1372" w:type="dxa"/>
            <w:tcMar>
              <w:top w:w="0" w:type="dxa"/>
              <w:left w:w="108" w:type="dxa"/>
              <w:bottom w:w="0" w:type="dxa"/>
              <w:right w:w="108" w:type="dxa"/>
            </w:tcMar>
            <w:hideMark/>
          </w:tcPr>
          <w:p w14:paraId="7EA799A4" w14:textId="77777777" w:rsidR="004802D9" w:rsidRPr="004F708D" w:rsidRDefault="004802D9">
            <w:pPr>
              <w:jc w:val="right"/>
              <w:rPr>
                <w:rFonts w:ascii="Calibri" w:eastAsia="Aptos" w:hAnsi="Calibri" w:cs="Calibri"/>
                <w:bCs/>
              </w:rPr>
            </w:pPr>
            <w:r w:rsidRPr="004F708D">
              <w:rPr>
                <w:rFonts w:ascii="Calibri" w:eastAsia="Aptos" w:hAnsi="Calibri" w:cs="Calibri"/>
                <w:bCs/>
              </w:rPr>
              <w:t>81</w:t>
            </w:r>
          </w:p>
        </w:tc>
        <w:tc>
          <w:tcPr>
            <w:tcW w:w="1373" w:type="dxa"/>
            <w:tcMar>
              <w:top w:w="0" w:type="dxa"/>
              <w:left w:w="108" w:type="dxa"/>
              <w:bottom w:w="0" w:type="dxa"/>
              <w:right w:w="108" w:type="dxa"/>
            </w:tcMar>
            <w:hideMark/>
          </w:tcPr>
          <w:p w14:paraId="7EBE2A20" w14:textId="77777777" w:rsidR="004802D9" w:rsidRPr="004F708D" w:rsidRDefault="004802D9">
            <w:pPr>
              <w:jc w:val="right"/>
              <w:rPr>
                <w:rFonts w:ascii="Calibri" w:eastAsia="Aptos" w:hAnsi="Calibri" w:cs="Calibri"/>
                <w:bCs/>
              </w:rPr>
            </w:pPr>
            <w:r w:rsidRPr="004F708D">
              <w:rPr>
                <w:rFonts w:ascii="Calibri" w:eastAsia="Aptos" w:hAnsi="Calibri" w:cs="Calibri"/>
                <w:bCs/>
              </w:rPr>
              <w:t>9.3%</w:t>
            </w:r>
          </w:p>
        </w:tc>
        <w:tc>
          <w:tcPr>
            <w:tcW w:w="1215" w:type="dxa"/>
          </w:tcPr>
          <w:p w14:paraId="60631013" w14:textId="77777777" w:rsidR="004802D9" w:rsidRPr="004F708D" w:rsidRDefault="004802D9">
            <w:pPr>
              <w:jc w:val="right"/>
              <w:rPr>
                <w:rFonts w:ascii="Calibri" w:eastAsia="Aptos" w:hAnsi="Calibri" w:cs="Calibri"/>
                <w:bCs/>
              </w:rPr>
            </w:pPr>
            <w:r w:rsidRPr="004F708D">
              <w:rPr>
                <w:rFonts w:ascii="Calibri" w:eastAsia="Aptos" w:hAnsi="Calibri" w:cs="Calibri"/>
                <w:bCs/>
              </w:rPr>
              <w:t>74</w:t>
            </w:r>
          </w:p>
        </w:tc>
        <w:tc>
          <w:tcPr>
            <w:tcW w:w="1260" w:type="dxa"/>
            <w:gridSpan w:val="2"/>
          </w:tcPr>
          <w:p w14:paraId="536C8BE2" w14:textId="77777777" w:rsidR="004802D9" w:rsidRPr="004F708D" w:rsidRDefault="004802D9">
            <w:pPr>
              <w:jc w:val="right"/>
              <w:rPr>
                <w:rFonts w:ascii="Calibri" w:eastAsia="Aptos" w:hAnsi="Calibri" w:cs="Calibri"/>
                <w:bCs/>
              </w:rPr>
            </w:pPr>
            <w:r w:rsidRPr="004F708D">
              <w:rPr>
                <w:rFonts w:ascii="Calibri" w:eastAsia="Aptos" w:hAnsi="Calibri" w:cs="Calibri"/>
                <w:bCs/>
              </w:rPr>
              <w:t>8.8%</w:t>
            </w:r>
          </w:p>
        </w:tc>
      </w:tr>
      <w:tr w:rsidR="004802D9" w:rsidRPr="004F708D" w14:paraId="2EEE5B81" w14:textId="77777777" w:rsidTr="00DE7D34">
        <w:trPr>
          <w:cantSplit/>
        </w:trPr>
        <w:tc>
          <w:tcPr>
            <w:tcW w:w="2700" w:type="dxa"/>
            <w:tcMar>
              <w:top w:w="0" w:type="dxa"/>
              <w:left w:w="108" w:type="dxa"/>
              <w:bottom w:w="0" w:type="dxa"/>
              <w:right w:w="108" w:type="dxa"/>
            </w:tcMar>
            <w:hideMark/>
          </w:tcPr>
          <w:p w14:paraId="41DDF0B7" w14:textId="77777777" w:rsidR="004802D9" w:rsidRPr="004F708D" w:rsidRDefault="004802D9">
            <w:pPr>
              <w:rPr>
                <w:rFonts w:ascii="Calibri" w:eastAsia="Aptos" w:hAnsi="Calibri" w:cs="Calibri"/>
                <w:bCs/>
              </w:rPr>
            </w:pPr>
            <w:r w:rsidRPr="004F708D">
              <w:rPr>
                <w:rFonts w:ascii="Calibri" w:eastAsia="Aptos" w:hAnsi="Calibri" w:cs="Calibri"/>
                <w:bCs/>
              </w:rPr>
              <w:t>Obstetrics</w:t>
            </w:r>
          </w:p>
        </w:tc>
        <w:tc>
          <w:tcPr>
            <w:tcW w:w="1372" w:type="dxa"/>
            <w:tcMar>
              <w:top w:w="0" w:type="dxa"/>
              <w:left w:w="108" w:type="dxa"/>
              <w:bottom w:w="0" w:type="dxa"/>
              <w:right w:w="108" w:type="dxa"/>
            </w:tcMar>
            <w:hideMark/>
          </w:tcPr>
          <w:p w14:paraId="7A68720C" w14:textId="77777777" w:rsidR="004802D9" w:rsidRPr="004F708D" w:rsidRDefault="004802D9">
            <w:pPr>
              <w:jc w:val="right"/>
              <w:rPr>
                <w:rFonts w:ascii="Calibri" w:eastAsia="Aptos" w:hAnsi="Calibri" w:cs="Calibri"/>
                <w:bCs/>
              </w:rPr>
            </w:pPr>
            <w:r w:rsidRPr="004F708D">
              <w:rPr>
                <w:rFonts w:ascii="Calibri" w:eastAsia="Aptos" w:hAnsi="Calibri" w:cs="Calibri"/>
                <w:bCs/>
              </w:rPr>
              <w:t>61</w:t>
            </w:r>
          </w:p>
        </w:tc>
        <w:tc>
          <w:tcPr>
            <w:tcW w:w="1373" w:type="dxa"/>
            <w:tcMar>
              <w:top w:w="0" w:type="dxa"/>
              <w:left w:w="108" w:type="dxa"/>
              <w:bottom w:w="0" w:type="dxa"/>
              <w:right w:w="108" w:type="dxa"/>
            </w:tcMar>
            <w:hideMark/>
          </w:tcPr>
          <w:p w14:paraId="13EC20D6" w14:textId="77777777" w:rsidR="004802D9" w:rsidRPr="004F708D" w:rsidRDefault="004802D9">
            <w:pPr>
              <w:jc w:val="right"/>
              <w:rPr>
                <w:rFonts w:ascii="Calibri" w:eastAsia="Aptos" w:hAnsi="Calibri" w:cs="Calibri"/>
                <w:bCs/>
              </w:rPr>
            </w:pPr>
            <w:r w:rsidRPr="004F708D">
              <w:rPr>
                <w:rFonts w:ascii="Calibri" w:eastAsia="Aptos" w:hAnsi="Calibri" w:cs="Calibri"/>
                <w:bCs/>
              </w:rPr>
              <w:t>7.0%</w:t>
            </w:r>
          </w:p>
        </w:tc>
        <w:tc>
          <w:tcPr>
            <w:tcW w:w="1215" w:type="dxa"/>
          </w:tcPr>
          <w:p w14:paraId="64B46990" w14:textId="77777777" w:rsidR="004802D9" w:rsidRPr="004F708D" w:rsidRDefault="004802D9">
            <w:pPr>
              <w:jc w:val="right"/>
              <w:rPr>
                <w:rFonts w:ascii="Calibri" w:eastAsia="Aptos" w:hAnsi="Calibri" w:cs="Calibri"/>
                <w:bCs/>
              </w:rPr>
            </w:pPr>
            <w:r w:rsidRPr="004F708D">
              <w:rPr>
                <w:rFonts w:ascii="Calibri" w:eastAsia="Aptos" w:hAnsi="Calibri" w:cs="Calibri"/>
                <w:bCs/>
              </w:rPr>
              <w:t>70</w:t>
            </w:r>
          </w:p>
        </w:tc>
        <w:tc>
          <w:tcPr>
            <w:tcW w:w="1260" w:type="dxa"/>
            <w:gridSpan w:val="2"/>
          </w:tcPr>
          <w:p w14:paraId="78429F83" w14:textId="77777777" w:rsidR="004802D9" w:rsidRPr="004F708D" w:rsidRDefault="004802D9">
            <w:pPr>
              <w:jc w:val="right"/>
              <w:rPr>
                <w:rFonts w:ascii="Calibri" w:eastAsia="Aptos" w:hAnsi="Calibri" w:cs="Calibri"/>
                <w:bCs/>
              </w:rPr>
            </w:pPr>
            <w:r w:rsidRPr="004F708D">
              <w:rPr>
                <w:rFonts w:ascii="Calibri" w:eastAsia="Aptos" w:hAnsi="Calibri" w:cs="Calibri"/>
                <w:bCs/>
              </w:rPr>
              <w:t>8.3%</w:t>
            </w:r>
          </w:p>
        </w:tc>
      </w:tr>
      <w:tr w:rsidR="004802D9" w:rsidRPr="004F708D" w14:paraId="2D194996" w14:textId="77777777" w:rsidTr="00DE7D34">
        <w:trPr>
          <w:cantSplit/>
        </w:trPr>
        <w:tc>
          <w:tcPr>
            <w:tcW w:w="2700" w:type="dxa"/>
            <w:tcMar>
              <w:top w:w="0" w:type="dxa"/>
              <w:left w:w="108" w:type="dxa"/>
              <w:bottom w:w="0" w:type="dxa"/>
              <w:right w:w="108" w:type="dxa"/>
            </w:tcMar>
            <w:hideMark/>
          </w:tcPr>
          <w:p w14:paraId="09392188" w14:textId="77777777" w:rsidR="004802D9" w:rsidRPr="004F708D" w:rsidRDefault="004802D9">
            <w:pPr>
              <w:rPr>
                <w:rFonts w:ascii="Calibri" w:eastAsia="Aptos" w:hAnsi="Calibri" w:cs="Calibri"/>
                <w:bCs/>
              </w:rPr>
            </w:pPr>
            <w:r w:rsidRPr="004F708D">
              <w:rPr>
                <w:rFonts w:ascii="Calibri" w:eastAsia="Aptos" w:hAnsi="Calibri" w:cs="Calibri"/>
                <w:bCs/>
              </w:rPr>
              <w:t>Critical Care</w:t>
            </w:r>
          </w:p>
        </w:tc>
        <w:tc>
          <w:tcPr>
            <w:tcW w:w="1372" w:type="dxa"/>
            <w:tcMar>
              <w:top w:w="0" w:type="dxa"/>
              <w:left w:w="108" w:type="dxa"/>
              <w:bottom w:w="0" w:type="dxa"/>
              <w:right w:w="108" w:type="dxa"/>
            </w:tcMar>
            <w:hideMark/>
          </w:tcPr>
          <w:p w14:paraId="6FC824B0" w14:textId="77777777" w:rsidR="004802D9" w:rsidRPr="004F708D" w:rsidRDefault="004802D9">
            <w:pPr>
              <w:jc w:val="right"/>
              <w:rPr>
                <w:rFonts w:ascii="Calibri" w:eastAsia="Aptos" w:hAnsi="Calibri" w:cs="Calibri"/>
                <w:bCs/>
              </w:rPr>
            </w:pPr>
            <w:r w:rsidRPr="004F708D">
              <w:rPr>
                <w:rFonts w:ascii="Calibri" w:eastAsia="Aptos" w:hAnsi="Calibri" w:cs="Calibri"/>
                <w:bCs/>
              </w:rPr>
              <w:t>77</w:t>
            </w:r>
          </w:p>
        </w:tc>
        <w:tc>
          <w:tcPr>
            <w:tcW w:w="1373" w:type="dxa"/>
            <w:tcMar>
              <w:top w:w="0" w:type="dxa"/>
              <w:left w:w="108" w:type="dxa"/>
              <w:bottom w:w="0" w:type="dxa"/>
              <w:right w:w="108" w:type="dxa"/>
            </w:tcMar>
            <w:hideMark/>
          </w:tcPr>
          <w:p w14:paraId="6C345C4F" w14:textId="77777777" w:rsidR="004802D9" w:rsidRPr="004F708D" w:rsidRDefault="004802D9">
            <w:pPr>
              <w:jc w:val="right"/>
              <w:rPr>
                <w:rFonts w:ascii="Calibri" w:eastAsia="Aptos" w:hAnsi="Calibri" w:cs="Calibri"/>
                <w:bCs/>
              </w:rPr>
            </w:pPr>
            <w:r w:rsidRPr="004F708D">
              <w:rPr>
                <w:rFonts w:ascii="Calibri" w:eastAsia="Aptos" w:hAnsi="Calibri" w:cs="Calibri"/>
                <w:bCs/>
              </w:rPr>
              <w:t>8.9%</w:t>
            </w:r>
          </w:p>
        </w:tc>
        <w:tc>
          <w:tcPr>
            <w:tcW w:w="1215" w:type="dxa"/>
          </w:tcPr>
          <w:p w14:paraId="2FC643F4" w14:textId="77777777" w:rsidR="004802D9" w:rsidRPr="004F708D" w:rsidRDefault="004802D9">
            <w:pPr>
              <w:jc w:val="right"/>
              <w:rPr>
                <w:rFonts w:ascii="Calibri" w:eastAsia="Aptos" w:hAnsi="Calibri" w:cs="Calibri"/>
                <w:bCs/>
              </w:rPr>
            </w:pPr>
            <w:r w:rsidRPr="004F708D">
              <w:rPr>
                <w:rFonts w:ascii="Calibri" w:eastAsia="Aptos" w:hAnsi="Calibri" w:cs="Calibri"/>
                <w:bCs/>
              </w:rPr>
              <w:t>68</w:t>
            </w:r>
          </w:p>
        </w:tc>
        <w:tc>
          <w:tcPr>
            <w:tcW w:w="1260" w:type="dxa"/>
            <w:gridSpan w:val="2"/>
          </w:tcPr>
          <w:p w14:paraId="6429A7DA" w14:textId="77777777" w:rsidR="004802D9" w:rsidRPr="004F708D" w:rsidRDefault="004802D9">
            <w:pPr>
              <w:jc w:val="right"/>
              <w:rPr>
                <w:rFonts w:ascii="Calibri" w:eastAsia="Aptos" w:hAnsi="Calibri" w:cs="Calibri"/>
                <w:bCs/>
              </w:rPr>
            </w:pPr>
            <w:r w:rsidRPr="004F708D">
              <w:rPr>
                <w:rFonts w:ascii="Calibri" w:eastAsia="Aptos" w:hAnsi="Calibri" w:cs="Calibri"/>
                <w:bCs/>
              </w:rPr>
              <w:t>8.0%</w:t>
            </w:r>
          </w:p>
        </w:tc>
      </w:tr>
      <w:tr w:rsidR="004802D9" w:rsidRPr="004F708D" w14:paraId="1DA0FDCC" w14:textId="77777777" w:rsidTr="00DE7D34">
        <w:trPr>
          <w:cantSplit/>
        </w:trPr>
        <w:tc>
          <w:tcPr>
            <w:tcW w:w="2700" w:type="dxa"/>
            <w:tcMar>
              <w:top w:w="0" w:type="dxa"/>
              <w:left w:w="108" w:type="dxa"/>
              <w:bottom w:w="0" w:type="dxa"/>
              <w:right w:w="108" w:type="dxa"/>
            </w:tcMar>
            <w:hideMark/>
          </w:tcPr>
          <w:p w14:paraId="3E28CED7" w14:textId="77777777" w:rsidR="004802D9" w:rsidRPr="004F708D" w:rsidRDefault="004802D9">
            <w:pPr>
              <w:rPr>
                <w:rFonts w:ascii="Calibri" w:eastAsia="Aptos" w:hAnsi="Calibri" w:cs="Calibri"/>
                <w:bCs/>
              </w:rPr>
            </w:pPr>
            <w:r w:rsidRPr="004F708D">
              <w:rPr>
                <w:rFonts w:ascii="Calibri" w:eastAsia="Aptos" w:hAnsi="Calibri" w:cs="Calibri"/>
                <w:bCs/>
              </w:rPr>
              <w:t>Cardiology</w:t>
            </w:r>
          </w:p>
        </w:tc>
        <w:tc>
          <w:tcPr>
            <w:tcW w:w="1372" w:type="dxa"/>
            <w:tcMar>
              <w:top w:w="0" w:type="dxa"/>
              <w:left w:w="108" w:type="dxa"/>
              <w:bottom w:w="0" w:type="dxa"/>
              <w:right w:w="108" w:type="dxa"/>
            </w:tcMar>
            <w:hideMark/>
          </w:tcPr>
          <w:p w14:paraId="3E93F5A8" w14:textId="77777777" w:rsidR="004802D9" w:rsidRPr="004F708D" w:rsidRDefault="004802D9">
            <w:pPr>
              <w:jc w:val="right"/>
              <w:rPr>
                <w:rFonts w:ascii="Calibri" w:eastAsia="Aptos" w:hAnsi="Calibri" w:cs="Calibri"/>
                <w:bCs/>
              </w:rPr>
            </w:pPr>
            <w:r w:rsidRPr="004F708D">
              <w:rPr>
                <w:rFonts w:ascii="Calibri" w:eastAsia="Aptos" w:hAnsi="Calibri" w:cs="Calibri"/>
                <w:bCs/>
              </w:rPr>
              <w:t>67</w:t>
            </w:r>
          </w:p>
        </w:tc>
        <w:tc>
          <w:tcPr>
            <w:tcW w:w="1373" w:type="dxa"/>
            <w:tcMar>
              <w:top w:w="0" w:type="dxa"/>
              <w:left w:w="108" w:type="dxa"/>
              <w:bottom w:w="0" w:type="dxa"/>
              <w:right w:w="108" w:type="dxa"/>
            </w:tcMar>
            <w:hideMark/>
          </w:tcPr>
          <w:p w14:paraId="4D4408EB" w14:textId="77777777" w:rsidR="004802D9" w:rsidRPr="004F708D" w:rsidRDefault="004802D9">
            <w:pPr>
              <w:jc w:val="right"/>
              <w:rPr>
                <w:rFonts w:ascii="Calibri" w:eastAsia="Aptos" w:hAnsi="Calibri" w:cs="Calibri"/>
                <w:bCs/>
              </w:rPr>
            </w:pPr>
            <w:r w:rsidRPr="004F708D">
              <w:rPr>
                <w:rFonts w:ascii="Calibri" w:eastAsia="Aptos" w:hAnsi="Calibri" w:cs="Calibri"/>
                <w:bCs/>
              </w:rPr>
              <w:t>7.7%</w:t>
            </w:r>
          </w:p>
        </w:tc>
        <w:tc>
          <w:tcPr>
            <w:tcW w:w="1215" w:type="dxa"/>
          </w:tcPr>
          <w:p w14:paraId="461705DF" w14:textId="77777777" w:rsidR="004802D9" w:rsidRPr="004F708D" w:rsidRDefault="004802D9">
            <w:pPr>
              <w:jc w:val="right"/>
              <w:rPr>
                <w:rFonts w:ascii="Calibri" w:eastAsia="Aptos" w:hAnsi="Calibri" w:cs="Calibri"/>
                <w:bCs/>
              </w:rPr>
            </w:pPr>
            <w:r w:rsidRPr="004F708D">
              <w:rPr>
                <w:rFonts w:ascii="Calibri" w:eastAsia="Aptos" w:hAnsi="Calibri" w:cs="Calibri"/>
                <w:bCs/>
              </w:rPr>
              <w:t>61</w:t>
            </w:r>
          </w:p>
        </w:tc>
        <w:tc>
          <w:tcPr>
            <w:tcW w:w="1260" w:type="dxa"/>
            <w:gridSpan w:val="2"/>
          </w:tcPr>
          <w:p w14:paraId="7C49286E" w14:textId="77777777" w:rsidR="004802D9" w:rsidRPr="004F708D" w:rsidRDefault="004802D9">
            <w:pPr>
              <w:jc w:val="right"/>
              <w:rPr>
                <w:rFonts w:ascii="Calibri" w:eastAsia="Aptos" w:hAnsi="Calibri" w:cs="Calibri"/>
                <w:bCs/>
              </w:rPr>
            </w:pPr>
            <w:r w:rsidRPr="004F708D">
              <w:rPr>
                <w:rFonts w:ascii="Calibri" w:eastAsia="Aptos" w:hAnsi="Calibri" w:cs="Calibri"/>
                <w:bCs/>
              </w:rPr>
              <w:t>7.2%</w:t>
            </w:r>
          </w:p>
        </w:tc>
      </w:tr>
      <w:tr w:rsidR="004802D9" w:rsidRPr="004F708D" w14:paraId="38A9491B" w14:textId="77777777" w:rsidTr="00DE7D34">
        <w:trPr>
          <w:cantSplit/>
        </w:trPr>
        <w:tc>
          <w:tcPr>
            <w:tcW w:w="2700" w:type="dxa"/>
            <w:tcMar>
              <w:top w:w="0" w:type="dxa"/>
              <w:left w:w="108" w:type="dxa"/>
              <w:bottom w:w="0" w:type="dxa"/>
              <w:right w:w="108" w:type="dxa"/>
            </w:tcMar>
            <w:hideMark/>
          </w:tcPr>
          <w:p w14:paraId="44353C13" w14:textId="77777777" w:rsidR="004802D9" w:rsidRPr="004F708D" w:rsidRDefault="004802D9">
            <w:pPr>
              <w:rPr>
                <w:rFonts w:ascii="Calibri" w:eastAsia="Aptos" w:hAnsi="Calibri" w:cs="Calibri"/>
                <w:bCs/>
              </w:rPr>
            </w:pPr>
            <w:r w:rsidRPr="004F708D">
              <w:rPr>
                <w:rFonts w:ascii="Calibri" w:eastAsia="Aptos" w:hAnsi="Calibri" w:cs="Calibri"/>
                <w:bCs/>
              </w:rPr>
              <w:t>General Gynecology</w:t>
            </w:r>
          </w:p>
        </w:tc>
        <w:tc>
          <w:tcPr>
            <w:tcW w:w="1372" w:type="dxa"/>
            <w:tcMar>
              <w:top w:w="0" w:type="dxa"/>
              <w:left w:w="108" w:type="dxa"/>
              <w:bottom w:w="0" w:type="dxa"/>
              <w:right w:w="108" w:type="dxa"/>
            </w:tcMar>
            <w:hideMark/>
          </w:tcPr>
          <w:p w14:paraId="494E6AE3" w14:textId="77777777" w:rsidR="004802D9" w:rsidRPr="004F708D" w:rsidRDefault="004802D9">
            <w:pPr>
              <w:jc w:val="right"/>
              <w:rPr>
                <w:rFonts w:ascii="Calibri" w:eastAsia="Aptos" w:hAnsi="Calibri" w:cs="Calibri"/>
                <w:bCs/>
              </w:rPr>
            </w:pPr>
            <w:r w:rsidRPr="004F708D">
              <w:rPr>
                <w:rFonts w:ascii="Calibri" w:eastAsia="Aptos" w:hAnsi="Calibri" w:cs="Calibri"/>
                <w:bCs/>
              </w:rPr>
              <w:t>32</w:t>
            </w:r>
          </w:p>
        </w:tc>
        <w:tc>
          <w:tcPr>
            <w:tcW w:w="1373" w:type="dxa"/>
            <w:tcMar>
              <w:top w:w="0" w:type="dxa"/>
              <w:left w:w="108" w:type="dxa"/>
              <w:bottom w:w="0" w:type="dxa"/>
              <w:right w:w="108" w:type="dxa"/>
            </w:tcMar>
            <w:hideMark/>
          </w:tcPr>
          <w:p w14:paraId="606752F7" w14:textId="77777777" w:rsidR="004802D9" w:rsidRPr="004F708D" w:rsidRDefault="004802D9">
            <w:pPr>
              <w:jc w:val="right"/>
              <w:rPr>
                <w:rFonts w:ascii="Calibri" w:eastAsia="Aptos" w:hAnsi="Calibri" w:cs="Calibri"/>
                <w:bCs/>
              </w:rPr>
            </w:pPr>
            <w:r w:rsidRPr="004F708D">
              <w:rPr>
                <w:rFonts w:ascii="Calibri" w:eastAsia="Aptos" w:hAnsi="Calibri" w:cs="Calibri"/>
                <w:bCs/>
              </w:rPr>
              <w:t>3.7%</w:t>
            </w:r>
          </w:p>
        </w:tc>
        <w:tc>
          <w:tcPr>
            <w:tcW w:w="1215" w:type="dxa"/>
          </w:tcPr>
          <w:p w14:paraId="76E6B906" w14:textId="77777777" w:rsidR="004802D9" w:rsidRPr="004F708D" w:rsidRDefault="004802D9">
            <w:pPr>
              <w:jc w:val="right"/>
              <w:rPr>
                <w:rFonts w:ascii="Calibri" w:eastAsia="Aptos" w:hAnsi="Calibri" w:cs="Calibri"/>
                <w:bCs/>
              </w:rPr>
            </w:pPr>
            <w:r w:rsidRPr="004F708D">
              <w:rPr>
                <w:rFonts w:ascii="Calibri" w:eastAsia="Aptos" w:hAnsi="Calibri" w:cs="Calibri"/>
                <w:bCs/>
              </w:rPr>
              <w:t>36</w:t>
            </w:r>
          </w:p>
        </w:tc>
        <w:tc>
          <w:tcPr>
            <w:tcW w:w="1260" w:type="dxa"/>
            <w:gridSpan w:val="2"/>
          </w:tcPr>
          <w:p w14:paraId="0C551F95" w14:textId="77777777" w:rsidR="004802D9" w:rsidRPr="004F708D" w:rsidRDefault="004802D9">
            <w:pPr>
              <w:jc w:val="right"/>
              <w:rPr>
                <w:rFonts w:ascii="Calibri" w:eastAsia="Aptos" w:hAnsi="Calibri" w:cs="Calibri"/>
                <w:bCs/>
              </w:rPr>
            </w:pPr>
            <w:r w:rsidRPr="004F708D">
              <w:rPr>
                <w:rFonts w:ascii="Calibri" w:eastAsia="Aptos" w:hAnsi="Calibri" w:cs="Calibri"/>
                <w:bCs/>
              </w:rPr>
              <w:t>4.3%</w:t>
            </w:r>
          </w:p>
        </w:tc>
      </w:tr>
      <w:tr w:rsidR="004802D9" w:rsidRPr="004F708D" w14:paraId="69E13E4A" w14:textId="77777777" w:rsidTr="00DE7D34">
        <w:trPr>
          <w:cantSplit/>
        </w:trPr>
        <w:tc>
          <w:tcPr>
            <w:tcW w:w="2700" w:type="dxa"/>
            <w:tcMar>
              <w:top w:w="0" w:type="dxa"/>
              <w:left w:w="108" w:type="dxa"/>
              <w:bottom w:w="0" w:type="dxa"/>
              <w:right w:w="108" w:type="dxa"/>
            </w:tcMar>
            <w:hideMark/>
          </w:tcPr>
          <w:p w14:paraId="51667091" w14:textId="77777777" w:rsidR="004802D9" w:rsidRPr="004F708D" w:rsidRDefault="004802D9">
            <w:pPr>
              <w:rPr>
                <w:rFonts w:ascii="Calibri" w:eastAsia="Aptos" w:hAnsi="Calibri" w:cs="Calibri"/>
                <w:bCs/>
              </w:rPr>
            </w:pPr>
            <w:r w:rsidRPr="004F708D">
              <w:rPr>
                <w:rFonts w:ascii="Calibri" w:eastAsia="Aptos" w:hAnsi="Calibri" w:cs="Calibri"/>
                <w:bCs/>
              </w:rPr>
              <w:t>General Surgery</w:t>
            </w:r>
          </w:p>
        </w:tc>
        <w:tc>
          <w:tcPr>
            <w:tcW w:w="1372" w:type="dxa"/>
            <w:tcMar>
              <w:top w:w="0" w:type="dxa"/>
              <w:left w:w="108" w:type="dxa"/>
              <w:bottom w:w="0" w:type="dxa"/>
              <w:right w:w="108" w:type="dxa"/>
            </w:tcMar>
            <w:hideMark/>
          </w:tcPr>
          <w:p w14:paraId="61F949C2" w14:textId="77777777" w:rsidR="004802D9" w:rsidRPr="004F708D" w:rsidRDefault="004802D9">
            <w:pPr>
              <w:jc w:val="right"/>
              <w:rPr>
                <w:rFonts w:ascii="Calibri" w:eastAsia="Aptos" w:hAnsi="Calibri" w:cs="Calibri"/>
                <w:bCs/>
              </w:rPr>
            </w:pPr>
            <w:r w:rsidRPr="004F708D">
              <w:rPr>
                <w:rFonts w:ascii="Calibri" w:eastAsia="Aptos" w:hAnsi="Calibri" w:cs="Calibri"/>
                <w:bCs/>
              </w:rPr>
              <w:t>31</w:t>
            </w:r>
          </w:p>
        </w:tc>
        <w:tc>
          <w:tcPr>
            <w:tcW w:w="1373" w:type="dxa"/>
            <w:tcMar>
              <w:top w:w="0" w:type="dxa"/>
              <w:left w:w="108" w:type="dxa"/>
              <w:bottom w:w="0" w:type="dxa"/>
              <w:right w:w="108" w:type="dxa"/>
            </w:tcMar>
            <w:hideMark/>
          </w:tcPr>
          <w:p w14:paraId="338F8493" w14:textId="77777777" w:rsidR="004802D9" w:rsidRPr="004F708D" w:rsidRDefault="004802D9">
            <w:pPr>
              <w:jc w:val="right"/>
              <w:rPr>
                <w:rFonts w:ascii="Calibri" w:eastAsia="Aptos" w:hAnsi="Calibri" w:cs="Calibri"/>
                <w:bCs/>
              </w:rPr>
            </w:pPr>
            <w:r w:rsidRPr="004F708D">
              <w:rPr>
                <w:rFonts w:ascii="Calibri" w:eastAsia="Aptos" w:hAnsi="Calibri" w:cs="Calibri"/>
                <w:bCs/>
              </w:rPr>
              <w:t>3.6%</w:t>
            </w:r>
          </w:p>
        </w:tc>
        <w:tc>
          <w:tcPr>
            <w:tcW w:w="1215" w:type="dxa"/>
          </w:tcPr>
          <w:p w14:paraId="23DDC0DD" w14:textId="77777777" w:rsidR="004802D9" w:rsidRPr="004F708D" w:rsidRDefault="004802D9">
            <w:pPr>
              <w:jc w:val="right"/>
              <w:rPr>
                <w:rFonts w:ascii="Calibri" w:eastAsia="Aptos" w:hAnsi="Calibri" w:cs="Calibri"/>
                <w:bCs/>
              </w:rPr>
            </w:pPr>
            <w:r w:rsidRPr="004F708D">
              <w:rPr>
                <w:rFonts w:ascii="Calibri" w:eastAsia="Aptos" w:hAnsi="Calibri" w:cs="Calibri"/>
                <w:bCs/>
              </w:rPr>
              <w:t>34</w:t>
            </w:r>
          </w:p>
        </w:tc>
        <w:tc>
          <w:tcPr>
            <w:tcW w:w="1260" w:type="dxa"/>
            <w:gridSpan w:val="2"/>
          </w:tcPr>
          <w:p w14:paraId="0D3CA060" w14:textId="77777777" w:rsidR="004802D9" w:rsidRPr="004F708D" w:rsidRDefault="004802D9">
            <w:pPr>
              <w:jc w:val="right"/>
              <w:rPr>
                <w:rFonts w:ascii="Calibri" w:eastAsia="Aptos" w:hAnsi="Calibri" w:cs="Calibri"/>
                <w:bCs/>
              </w:rPr>
            </w:pPr>
            <w:r w:rsidRPr="004F708D">
              <w:rPr>
                <w:rFonts w:ascii="Calibri" w:eastAsia="Aptos" w:hAnsi="Calibri" w:cs="Calibri"/>
                <w:bCs/>
              </w:rPr>
              <w:t>4.0%</w:t>
            </w:r>
          </w:p>
        </w:tc>
      </w:tr>
      <w:tr w:rsidR="004802D9" w:rsidRPr="004F708D" w14:paraId="098DF590" w14:textId="77777777" w:rsidTr="00DE7D34">
        <w:trPr>
          <w:cantSplit/>
        </w:trPr>
        <w:tc>
          <w:tcPr>
            <w:tcW w:w="2700" w:type="dxa"/>
            <w:tcMar>
              <w:top w:w="0" w:type="dxa"/>
              <w:left w:w="108" w:type="dxa"/>
              <w:bottom w:w="0" w:type="dxa"/>
              <w:right w:w="108" w:type="dxa"/>
            </w:tcMar>
            <w:hideMark/>
          </w:tcPr>
          <w:p w14:paraId="011F9EAA" w14:textId="77777777" w:rsidR="004802D9" w:rsidRPr="004F708D" w:rsidRDefault="004802D9">
            <w:pPr>
              <w:rPr>
                <w:rFonts w:ascii="Calibri" w:eastAsia="Aptos" w:hAnsi="Calibri" w:cs="Calibri"/>
                <w:bCs/>
              </w:rPr>
            </w:pPr>
            <w:r w:rsidRPr="004F708D">
              <w:rPr>
                <w:rFonts w:ascii="Calibri" w:eastAsia="Aptos" w:hAnsi="Calibri" w:cs="Calibri"/>
                <w:bCs/>
              </w:rPr>
              <w:t>Orthopedics</w:t>
            </w:r>
          </w:p>
        </w:tc>
        <w:tc>
          <w:tcPr>
            <w:tcW w:w="1372" w:type="dxa"/>
            <w:tcMar>
              <w:top w:w="0" w:type="dxa"/>
              <w:left w:w="108" w:type="dxa"/>
              <w:bottom w:w="0" w:type="dxa"/>
              <w:right w:w="108" w:type="dxa"/>
            </w:tcMar>
            <w:hideMark/>
          </w:tcPr>
          <w:p w14:paraId="351683F3" w14:textId="77777777" w:rsidR="004802D9" w:rsidRPr="004F708D" w:rsidRDefault="004802D9">
            <w:pPr>
              <w:jc w:val="right"/>
              <w:rPr>
                <w:rFonts w:ascii="Calibri" w:eastAsia="Aptos" w:hAnsi="Calibri" w:cs="Calibri"/>
                <w:bCs/>
              </w:rPr>
            </w:pPr>
            <w:r w:rsidRPr="004F708D">
              <w:rPr>
                <w:rFonts w:ascii="Calibri" w:eastAsia="Aptos" w:hAnsi="Calibri" w:cs="Calibri"/>
                <w:bCs/>
              </w:rPr>
              <w:t>35</w:t>
            </w:r>
          </w:p>
        </w:tc>
        <w:tc>
          <w:tcPr>
            <w:tcW w:w="1373" w:type="dxa"/>
            <w:tcMar>
              <w:top w:w="0" w:type="dxa"/>
              <w:left w:w="108" w:type="dxa"/>
              <w:bottom w:w="0" w:type="dxa"/>
              <w:right w:w="108" w:type="dxa"/>
            </w:tcMar>
            <w:hideMark/>
          </w:tcPr>
          <w:p w14:paraId="3BD0D0DA" w14:textId="77777777" w:rsidR="004802D9" w:rsidRPr="004F708D" w:rsidRDefault="004802D9">
            <w:pPr>
              <w:jc w:val="right"/>
              <w:rPr>
                <w:rFonts w:ascii="Calibri" w:eastAsia="Aptos" w:hAnsi="Calibri" w:cs="Calibri"/>
                <w:bCs/>
              </w:rPr>
            </w:pPr>
            <w:r w:rsidRPr="004F708D">
              <w:rPr>
                <w:rFonts w:ascii="Calibri" w:eastAsia="Aptos" w:hAnsi="Calibri" w:cs="Calibri"/>
                <w:bCs/>
              </w:rPr>
              <w:t>4.0%</w:t>
            </w:r>
          </w:p>
        </w:tc>
        <w:tc>
          <w:tcPr>
            <w:tcW w:w="1215" w:type="dxa"/>
          </w:tcPr>
          <w:p w14:paraId="54E91CCA" w14:textId="77777777" w:rsidR="004802D9" w:rsidRPr="004F708D" w:rsidRDefault="004802D9">
            <w:pPr>
              <w:jc w:val="right"/>
              <w:rPr>
                <w:rFonts w:ascii="Calibri" w:eastAsia="Aptos" w:hAnsi="Calibri" w:cs="Calibri"/>
                <w:bCs/>
              </w:rPr>
            </w:pPr>
            <w:r w:rsidRPr="004F708D">
              <w:rPr>
                <w:rFonts w:ascii="Calibri" w:eastAsia="Aptos" w:hAnsi="Calibri" w:cs="Calibri"/>
                <w:bCs/>
              </w:rPr>
              <w:t>33</w:t>
            </w:r>
          </w:p>
        </w:tc>
        <w:tc>
          <w:tcPr>
            <w:tcW w:w="1260" w:type="dxa"/>
            <w:gridSpan w:val="2"/>
          </w:tcPr>
          <w:p w14:paraId="0E024E99" w14:textId="77777777" w:rsidR="004802D9" w:rsidRPr="004F708D" w:rsidRDefault="004802D9">
            <w:pPr>
              <w:jc w:val="right"/>
              <w:rPr>
                <w:rFonts w:ascii="Calibri" w:eastAsia="Aptos" w:hAnsi="Calibri" w:cs="Calibri"/>
                <w:bCs/>
              </w:rPr>
            </w:pPr>
            <w:r w:rsidRPr="004F708D">
              <w:rPr>
                <w:rFonts w:ascii="Calibri" w:eastAsia="Aptos" w:hAnsi="Calibri" w:cs="Calibri"/>
                <w:bCs/>
              </w:rPr>
              <w:t>3.9%</w:t>
            </w:r>
          </w:p>
        </w:tc>
      </w:tr>
      <w:tr w:rsidR="004802D9" w:rsidRPr="004F708D" w14:paraId="24986CA0" w14:textId="77777777" w:rsidTr="00DE7D34">
        <w:trPr>
          <w:cantSplit/>
        </w:trPr>
        <w:tc>
          <w:tcPr>
            <w:tcW w:w="2700" w:type="dxa"/>
            <w:tcMar>
              <w:top w:w="0" w:type="dxa"/>
              <w:left w:w="108" w:type="dxa"/>
              <w:bottom w:w="0" w:type="dxa"/>
              <w:right w:w="108" w:type="dxa"/>
            </w:tcMar>
            <w:hideMark/>
          </w:tcPr>
          <w:p w14:paraId="26124EB6" w14:textId="77777777" w:rsidR="004802D9" w:rsidRPr="004F708D" w:rsidRDefault="004802D9">
            <w:pPr>
              <w:rPr>
                <w:rFonts w:ascii="Calibri" w:eastAsia="Aptos" w:hAnsi="Calibri" w:cs="Calibri"/>
                <w:bCs/>
              </w:rPr>
            </w:pPr>
            <w:r w:rsidRPr="004F708D">
              <w:rPr>
                <w:rFonts w:ascii="Calibri" w:eastAsia="Aptos" w:hAnsi="Calibri" w:cs="Calibri"/>
                <w:bCs/>
              </w:rPr>
              <w:t>Other Surgery</w:t>
            </w:r>
          </w:p>
        </w:tc>
        <w:tc>
          <w:tcPr>
            <w:tcW w:w="1372" w:type="dxa"/>
            <w:tcMar>
              <w:top w:w="0" w:type="dxa"/>
              <w:left w:w="108" w:type="dxa"/>
              <w:bottom w:w="0" w:type="dxa"/>
              <w:right w:w="108" w:type="dxa"/>
            </w:tcMar>
            <w:hideMark/>
          </w:tcPr>
          <w:p w14:paraId="276254D7" w14:textId="77777777" w:rsidR="004802D9" w:rsidRPr="004F708D" w:rsidRDefault="004802D9">
            <w:pPr>
              <w:jc w:val="right"/>
              <w:rPr>
                <w:rFonts w:ascii="Calibri" w:eastAsia="Aptos" w:hAnsi="Calibri" w:cs="Calibri"/>
                <w:bCs/>
              </w:rPr>
            </w:pPr>
            <w:r w:rsidRPr="004F708D">
              <w:rPr>
                <w:rFonts w:ascii="Calibri" w:eastAsia="Aptos" w:hAnsi="Calibri" w:cs="Calibri"/>
                <w:bCs/>
              </w:rPr>
              <w:t>30</w:t>
            </w:r>
          </w:p>
        </w:tc>
        <w:tc>
          <w:tcPr>
            <w:tcW w:w="1373" w:type="dxa"/>
            <w:tcMar>
              <w:top w:w="0" w:type="dxa"/>
              <w:left w:w="108" w:type="dxa"/>
              <w:bottom w:w="0" w:type="dxa"/>
              <w:right w:w="108" w:type="dxa"/>
            </w:tcMar>
            <w:hideMark/>
          </w:tcPr>
          <w:p w14:paraId="025D82D8" w14:textId="77777777" w:rsidR="004802D9" w:rsidRPr="004F708D" w:rsidRDefault="004802D9">
            <w:pPr>
              <w:jc w:val="right"/>
              <w:rPr>
                <w:rFonts w:ascii="Calibri" w:eastAsia="Aptos" w:hAnsi="Calibri" w:cs="Calibri"/>
                <w:bCs/>
              </w:rPr>
            </w:pPr>
            <w:r w:rsidRPr="004F708D">
              <w:rPr>
                <w:rFonts w:ascii="Calibri" w:eastAsia="Aptos" w:hAnsi="Calibri" w:cs="Calibri"/>
                <w:bCs/>
              </w:rPr>
              <w:t>3.4%</w:t>
            </w:r>
          </w:p>
        </w:tc>
        <w:tc>
          <w:tcPr>
            <w:tcW w:w="1215" w:type="dxa"/>
          </w:tcPr>
          <w:p w14:paraId="58713790" w14:textId="77777777" w:rsidR="004802D9" w:rsidRPr="004F708D" w:rsidRDefault="004802D9">
            <w:pPr>
              <w:jc w:val="right"/>
              <w:rPr>
                <w:rFonts w:ascii="Calibri" w:eastAsia="Aptos" w:hAnsi="Calibri" w:cs="Calibri"/>
                <w:bCs/>
              </w:rPr>
            </w:pPr>
            <w:r w:rsidRPr="004F708D">
              <w:rPr>
                <w:rFonts w:ascii="Calibri" w:eastAsia="Aptos" w:hAnsi="Calibri" w:cs="Calibri"/>
                <w:bCs/>
              </w:rPr>
              <w:t>32</w:t>
            </w:r>
          </w:p>
        </w:tc>
        <w:tc>
          <w:tcPr>
            <w:tcW w:w="1260" w:type="dxa"/>
            <w:gridSpan w:val="2"/>
          </w:tcPr>
          <w:p w14:paraId="0A6D77C5" w14:textId="77777777" w:rsidR="004802D9" w:rsidRPr="004F708D" w:rsidRDefault="004802D9">
            <w:pPr>
              <w:jc w:val="right"/>
              <w:rPr>
                <w:rFonts w:ascii="Calibri" w:eastAsia="Aptos" w:hAnsi="Calibri" w:cs="Calibri"/>
                <w:bCs/>
              </w:rPr>
            </w:pPr>
            <w:r w:rsidRPr="004F708D">
              <w:rPr>
                <w:rFonts w:ascii="Calibri" w:eastAsia="Aptos" w:hAnsi="Calibri" w:cs="Calibri"/>
                <w:bCs/>
              </w:rPr>
              <w:t>3.8%</w:t>
            </w:r>
          </w:p>
        </w:tc>
      </w:tr>
      <w:tr w:rsidR="004802D9" w:rsidRPr="004F708D" w14:paraId="11AFFE08" w14:textId="77777777" w:rsidTr="00DE7D34">
        <w:trPr>
          <w:cantSplit/>
        </w:trPr>
        <w:tc>
          <w:tcPr>
            <w:tcW w:w="2700" w:type="dxa"/>
            <w:tcMar>
              <w:top w:w="0" w:type="dxa"/>
              <w:left w:w="108" w:type="dxa"/>
              <w:bottom w:w="0" w:type="dxa"/>
              <w:right w:w="108" w:type="dxa"/>
            </w:tcMar>
            <w:hideMark/>
          </w:tcPr>
          <w:p w14:paraId="068C087A" w14:textId="77777777" w:rsidR="004802D9" w:rsidRPr="004F708D" w:rsidRDefault="004802D9">
            <w:pPr>
              <w:rPr>
                <w:rFonts w:ascii="Calibri" w:eastAsia="Aptos" w:hAnsi="Calibri" w:cs="Calibri"/>
                <w:bCs/>
              </w:rPr>
            </w:pPr>
            <w:r w:rsidRPr="004F708D">
              <w:rPr>
                <w:rFonts w:ascii="Calibri" w:eastAsia="Aptos" w:hAnsi="Calibri" w:cs="Calibri"/>
                <w:bCs/>
              </w:rPr>
              <w:t>Urology</w:t>
            </w:r>
          </w:p>
        </w:tc>
        <w:tc>
          <w:tcPr>
            <w:tcW w:w="1372" w:type="dxa"/>
            <w:tcMar>
              <w:top w:w="0" w:type="dxa"/>
              <w:left w:w="108" w:type="dxa"/>
              <w:bottom w:w="0" w:type="dxa"/>
              <w:right w:w="108" w:type="dxa"/>
            </w:tcMar>
            <w:hideMark/>
          </w:tcPr>
          <w:p w14:paraId="452DD556" w14:textId="77777777" w:rsidR="004802D9" w:rsidRPr="004F708D" w:rsidRDefault="004802D9">
            <w:pPr>
              <w:jc w:val="right"/>
              <w:rPr>
                <w:rFonts w:ascii="Calibri" w:eastAsia="Aptos" w:hAnsi="Calibri" w:cs="Calibri"/>
                <w:bCs/>
              </w:rPr>
            </w:pPr>
            <w:r w:rsidRPr="004F708D">
              <w:rPr>
                <w:rFonts w:ascii="Calibri" w:eastAsia="Aptos" w:hAnsi="Calibri" w:cs="Calibri"/>
                <w:bCs/>
              </w:rPr>
              <w:t>36</w:t>
            </w:r>
          </w:p>
        </w:tc>
        <w:tc>
          <w:tcPr>
            <w:tcW w:w="1373" w:type="dxa"/>
            <w:tcMar>
              <w:top w:w="0" w:type="dxa"/>
              <w:left w:w="108" w:type="dxa"/>
              <w:bottom w:w="0" w:type="dxa"/>
              <w:right w:w="108" w:type="dxa"/>
            </w:tcMar>
            <w:hideMark/>
          </w:tcPr>
          <w:p w14:paraId="0A5E13BF" w14:textId="77777777" w:rsidR="004802D9" w:rsidRPr="004F708D" w:rsidRDefault="004802D9">
            <w:pPr>
              <w:jc w:val="right"/>
              <w:rPr>
                <w:rFonts w:ascii="Calibri" w:eastAsia="Aptos" w:hAnsi="Calibri" w:cs="Calibri"/>
                <w:bCs/>
              </w:rPr>
            </w:pPr>
            <w:r w:rsidRPr="004F708D">
              <w:rPr>
                <w:rFonts w:ascii="Calibri" w:eastAsia="Aptos" w:hAnsi="Calibri" w:cs="Calibri"/>
                <w:bCs/>
              </w:rPr>
              <w:t>4.1%</w:t>
            </w:r>
          </w:p>
        </w:tc>
        <w:tc>
          <w:tcPr>
            <w:tcW w:w="1215" w:type="dxa"/>
          </w:tcPr>
          <w:p w14:paraId="56282F26" w14:textId="77777777" w:rsidR="004802D9" w:rsidRPr="004F708D" w:rsidRDefault="004802D9">
            <w:pPr>
              <w:jc w:val="right"/>
              <w:rPr>
                <w:rFonts w:ascii="Calibri" w:eastAsia="Aptos" w:hAnsi="Calibri" w:cs="Calibri"/>
                <w:bCs/>
              </w:rPr>
            </w:pPr>
            <w:r w:rsidRPr="004F708D">
              <w:rPr>
                <w:rFonts w:ascii="Calibri" w:eastAsia="Aptos" w:hAnsi="Calibri" w:cs="Calibri"/>
                <w:bCs/>
              </w:rPr>
              <w:t>28</w:t>
            </w:r>
          </w:p>
        </w:tc>
        <w:tc>
          <w:tcPr>
            <w:tcW w:w="1260" w:type="dxa"/>
            <w:gridSpan w:val="2"/>
          </w:tcPr>
          <w:p w14:paraId="5EA59773" w14:textId="77777777" w:rsidR="004802D9" w:rsidRPr="004F708D" w:rsidRDefault="004802D9">
            <w:pPr>
              <w:jc w:val="right"/>
              <w:rPr>
                <w:rFonts w:ascii="Calibri" w:eastAsia="Aptos" w:hAnsi="Calibri" w:cs="Calibri"/>
                <w:bCs/>
              </w:rPr>
            </w:pPr>
            <w:r w:rsidRPr="004F708D">
              <w:rPr>
                <w:rFonts w:ascii="Calibri" w:eastAsia="Aptos" w:hAnsi="Calibri" w:cs="Calibri"/>
                <w:bCs/>
              </w:rPr>
              <w:t>3.3%</w:t>
            </w:r>
          </w:p>
        </w:tc>
      </w:tr>
      <w:tr w:rsidR="004802D9" w:rsidRPr="004F708D" w14:paraId="531A4352" w14:textId="77777777" w:rsidTr="00DE7D34">
        <w:trPr>
          <w:cantSplit/>
        </w:trPr>
        <w:tc>
          <w:tcPr>
            <w:tcW w:w="2700" w:type="dxa"/>
            <w:tcMar>
              <w:top w:w="0" w:type="dxa"/>
              <w:left w:w="108" w:type="dxa"/>
              <w:bottom w:w="0" w:type="dxa"/>
              <w:right w:w="108" w:type="dxa"/>
            </w:tcMar>
            <w:hideMark/>
          </w:tcPr>
          <w:p w14:paraId="27B137EC" w14:textId="77777777" w:rsidR="004802D9" w:rsidRPr="004F708D" w:rsidRDefault="004802D9">
            <w:pPr>
              <w:rPr>
                <w:rFonts w:ascii="Calibri" w:eastAsia="Aptos" w:hAnsi="Calibri" w:cs="Calibri"/>
                <w:bCs/>
              </w:rPr>
            </w:pPr>
            <w:r w:rsidRPr="004F708D">
              <w:rPr>
                <w:rFonts w:ascii="Calibri" w:eastAsia="Aptos" w:hAnsi="Calibri" w:cs="Calibri"/>
                <w:bCs/>
              </w:rPr>
              <w:t>Vascular Surgery</w:t>
            </w:r>
          </w:p>
        </w:tc>
        <w:tc>
          <w:tcPr>
            <w:tcW w:w="1372" w:type="dxa"/>
            <w:tcMar>
              <w:top w:w="0" w:type="dxa"/>
              <w:left w:w="108" w:type="dxa"/>
              <w:bottom w:w="0" w:type="dxa"/>
              <w:right w:w="108" w:type="dxa"/>
            </w:tcMar>
            <w:hideMark/>
          </w:tcPr>
          <w:p w14:paraId="54BB295B" w14:textId="77777777" w:rsidR="004802D9" w:rsidRPr="004F708D" w:rsidRDefault="004802D9">
            <w:pPr>
              <w:jc w:val="right"/>
              <w:rPr>
                <w:rFonts w:ascii="Calibri" w:eastAsia="Aptos" w:hAnsi="Calibri" w:cs="Calibri"/>
                <w:bCs/>
              </w:rPr>
            </w:pPr>
            <w:r w:rsidRPr="004F708D">
              <w:rPr>
                <w:rFonts w:ascii="Calibri" w:eastAsia="Aptos" w:hAnsi="Calibri" w:cs="Calibri"/>
                <w:bCs/>
              </w:rPr>
              <w:t>20</w:t>
            </w:r>
          </w:p>
        </w:tc>
        <w:tc>
          <w:tcPr>
            <w:tcW w:w="1373" w:type="dxa"/>
            <w:tcMar>
              <w:top w:w="0" w:type="dxa"/>
              <w:left w:w="108" w:type="dxa"/>
              <w:bottom w:w="0" w:type="dxa"/>
              <w:right w:w="108" w:type="dxa"/>
            </w:tcMar>
            <w:hideMark/>
          </w:tcPr>
          <w:p w14:paraId="2B2E72FC" w14:textId="77777777" w:rsidR="004802D9" w:rsidRPr="004F708D" w:rsidRDefault="004802D9">
            <w:pPr>
              <w:jc w:val="right"/>
              <w:rPr>
                <w:rFonts w:ascii="Calibri" w:eastAsia="Aptos" w:hAnsi="Calibri" w:cs="Calibri"/>
                <w:bCs/>
              </w:rPr>
            </w:pPr>
            <w:r w:rsidRPr="004F708D">
              <w:rPr>
                <w:rFonts w:ascii="Calibri" w:eastAsia="Aptos" w:hAnsi="Calibri" w:cs="Calibri"/>
                <w:bCs/>
              </w:rPr>
              <w:t>2.3%</w:t>
            </w:r>
          </w:p>
        </w:tc>
        <w:tc>
          <w:tcPr>
            <w:tcW w:w="1215" w:type="dxa"/>
          </w:tcPr>
          <w:p w14:paraId="2FFDE8BE" w14:textId="77777777" w:rsidR="004802D9" w:rsidRPr="004F708D" w:rsidRDefault="004802D9">
            <w:pPr>
              <w:jc w:val="right"/>
              <w:rPr>
                <w:rFonts w:ascii="Calibri" w:eastAsia="Aptos" w:hAnsi="Calibri" w:cs="Calibri"/>
                <w:bCs/>
              </w:rPr>
            </w:pPr>
            <w:r w:rsidRPr="004F708D">
              <w:rPr>
                <w:rFonts w:ascii="Calibri" w:eastAsia="Aptos" w:hAnsi="Calibri" w:cs="Calibri"/>
                <w:bCs/>
              </w:rPr>
              <w:t>21</w:t>
            </w:r>
          </w:p>
        </w:tc>
        <w:tc>
          <w:tcPr>
            <w:tcW w:w="1260" w:type="dxa"/>
            <w:gridSpan w:val="2"/>
          </w:tcPr>
          <w:p w14:paraId="3AD68788" w14:textId="77777777" w:rsidR="004802D9" w:rsidRPr="004F708D" w:rsidRDefault="004802D9">
            <w:pPr>
              <w:jc w:val="right"/>
              <w:rPr>
                <w:rFonts w:ascii="Calibri" w:eastAsia="Aptos" w:hAnsi="Calibri" w:cs="Calibri"/>
                <w:bCs/>
              </w:rPr>
            </w:pPr>
            <w:r w:rsidRPr="004F708D">
              <w:rPr>
                <w:rFonts w:ascii="Calibri" w:eastAsia="Aptos" w:hAnsi="Calibri" w:cs="Calibri"/>
                <w:bCs/>
              </w:rPr>
              <w:t>2.5%</w:t>
            </w:r>
          </w:p>
        </w:tc>
      </w:tr>
      <w:tr w:rsidR="004802D9" w:rsidRPr="004F708D" w14:paraId="1508CE61" w14:textId="77777777" w:rsidTr="00DE7D34">
        <w:trPr>
          <w:cantSplit/>
        </w:trPr>
        <w:tc>
          <w:tcPr>
            <w:tcW w:w="2700" w:type="dxa"/>
            <w:tcMar>
              <w:top w:w="0" w:type="dxa"/>
              <w:left w:w="108" w:type="dxa"/>
              <w:bottom w:w="0" w:type="dxa"/>
              <w:right w:w="108" w:type="dxa"/>
            </w:tcMar>
            <w:hideMark/>
          </w:tcPr>
          <w:p w14:paraId="3195959A" w14:textId="77777777" w:rsidR="004802D9" w:rsidRPr="004F708D" w:rsidRDefault="004802D9">
            <w:pPr>
              <w:rPr>
                <w:rFonts w:ascii="Calibri" w:eastAsia="Aptos" w:hAnsi="Calibri" w:cs="Calibri"/>
                <w:bCs/>
              </w:rPr>
            </w:pPr>
            <w:r w:rsidRPr="004F708D">
              <w:rPr>
                <w:rFonts w:ascii="Calibri" w:eastAsia="Aptos" w:hAnsi="Calibri" w:cs="Calibri"/>
                <w:bCs/>
              </w:rPr>
              <w:t>Emergency Medicine</w:t>
            </w:r>
          </w:p>
        </w:tc>
        <w:tc>
          <w:tcPr>
            <w:tcW w:w="1372" w:type="dxa"/>
            <w:tcMar>
              <w:top w:w="0" w:type="dxa"/>
              <w:left w:w="108" w:type="dxa"/>
              <w:bottom w:w="0" w:type="dxa"/>
              <w:right w:w="108" w:type="dxa"/>
            </w:tcMar>
            <w:hideMark/>
          </w:tcPr>
          <w:p w14:paraId="5299159A" w14:textId="77777777" w:rsidR="004802D9" w:rsidRPr="004F708D" w:rsidRDefault="004802D9">
            <w:pPr>
              <w:jc w:val="right"/>
              <w:rPr>
                <w:rFonts w:ascii="Calibri" w:eastAsia="Aptos" w:hAnsi="Calibri" w:cs="Calibri"/>
                <w:bCs/>
              </w:rPr>
            </w:pPr>
            <w:r w:rsidRPr="004F708D">
              <w:rPr>
                <w:rFonts w:ascii="Calibri" w:eastAsia="Aptos" w:hAnsi="Calibri" w:cs="Calibri"/>
                <w:bCs/>
              </w:rPr>
              <w:t>23</w:t>
            </w:r>
          </w:p>
        </w:tc>
        <w:tc>
          <w:tcPr>
            <w:tcW w:w="1373" w:type="dxa"/>
            <w:tcMar>
              <w:top w:w="0" w:type="dxa"/>
              <w:left w:w="108" w:type="dxa"/>
              <w:bottom w:w="0" w:type="dxa"/>
              <w:right w:w="108" w:type="dxa"/>
            </w:tcMar>
            <w:hideMark/>
          </w:tcPr>
          <w:p w14:paraId="55DE9AEC" w14:textId="77777777" w:rsidR="004802D9" w:rsidRPr="004F708D" w:rsidRDefault="004802D9">
            <w:pPr>
              <w:jc w:val="right"/>
              <w:rPr>
                <w:rFonts w:ascii="Calibri" w:eastAsia="Aptos" w:hAnsi="Calibri" w:cs="Calibri"/>
                <w:bCs/>
              </w:rPr>
            </w:pPr>
            <w:r w:rsidRPr="004F708D">
              <w:rPr>
                <w:rFonts w:ascii="Calibri" w:eastAsia="Aptos" w:hAnsi="Calibri" w:cs="Calibri"/>
                <w:bCs/>
              </w:rPr>
              <w:t>2.6%</w:t>
            </w:r>
          </w:p>
        </w:tc>
        <w:tc>
          <w:tcPr>
            <w:tcW w:w="1215" w:type="dxa"/>
          </w:tcPr>
          <w:p w14:paraId="57EA31BD" w14:textId="77777777" w:rsidR="004802D9" w:rsidRPr="004F708D" w:rsidRDefault="004802D9">
            <w:pPr>
              <w:jc w:val="right"/>
              <w:rPr>
                <w:rFonts w:ascii="Calibri" w:eastAsia="Aptos" w:hAnsi="Calibri" w:cs="Calibri"/>
                <w:bCs/>
              </w:rPr>
            </w:pPr>
            <w:r w:rsidRPr="004F708D">
              <w:rPr>
                <w:rFonts w:ascii="Calibri" w:eastAsia="Aptos" w:hAnsi="Calibri" w:cs="Calibri"/>
                <w:bCs/>
              </w:rPr>
              <w:t>13</w:t>
            </w:r>
          </w:p>
        </w:tc>
        <w:tc>
          <w:tcPr>
            <w:tcW w:w="1260" w:type="dxa"/>
            <w:gridSpan w:val="2"/>
          </w:tcPr>
          <w:p w14:paraId="4E830FFA" w14:textId="77777777" w:rsidR="004802D9" w:rsidRPr="004F708D" w:rsidRDefault="004802D9">
            <w:pPr>
              <w:jc w:val="right"/>
              <w:rPr>
                <w:rFonts w:ascii="Calibri" w:eastAsia="Aptos" w:hAnsi="Calibri" w:cs="Calibri"/>
                <w:bCs/>
              </w:rPr>
            </w:pPr>
            <w:r w:rsidRPr="004F708D">
              <w:rPr>
                <w:rFonts w:ascii="Calibri" w:eastAsia="Aptos" w:hAnsi="Calibri" w:cs="Calibri"/>
                <w:bCs/>
              </w:rPr>
              <w:t>1.5%</w:t>
            </w:r>
          </w:p>
        </w:tc>
      </w:tr>
      <w:tr w:rsidR="004802D9" w:rsidRPr="004F708D" w14:paraId="6C0BC9D6" w14:textId="77777777" w:rsidTr="00DE7D34">
        <w:trPr>
          <w:cantSplit/>
        </w:trPr>
        <w:tc>
          <w:tcPr>
            <w:tcW w:w="2700" w:type="dxa"/>
            <w:tcMar>
              <w:top w:w="0" w:type="dxa"/>
              <w:left w:w="108" w:type="dxa"/>
              <w:bottom w:w="0" w:type="dxa"/>
              <w:right w:w="108" w:type="dxa"/>
            </w:tcMar>
            <w:hideMark/>
          </w:tcPr>
          <w:p w14:paraId="0DE20993" w14:textId="77777777" w:rsidR="004802D9" w:rsidRPr="004F708D" w:rsidRDefault="004802D9">
            <w:pPr>
              <w:rPr>
                <w:rFonts w:ascii="Calibri" w:eastAsia="Aptos" w:hAnsi="Calibri" w:cs="Calibri"/>
                <w:bCs/>
              </w:rPr>
            </w:pPr>
            <w:r w:rsidRPr="004F708D">
              <w:rPr>
                <w:rFonts w:ascii="Calibri" w:eastAsia="Aptos" w:hAnsi="Calibri" w:cs="Calibri"/>
                <w:bCs/>
              </w:rPr>
              <w:t>Other</w:t>
            </w:r>
          </w:p>
        </w:tc>
        <w:tc>
          <w:tcPr>
            <w:tcW w:w="1372" w:type="dxa"/>
            <w:tcMar>
              <w:top w:w="0" w:type="dxa"/>
              <w:left w:w="108" w:type="dxa"/>
              <w:bottom w:w="0" w:type="dxa"/>
              <w:right w:w="108" w:type="dxa"/>
            </w:tcMar>
            <w:hideMark/>
          </w:tcPr>
          <w:p w14:paraId="339617EE" w14:textId="77777777" w:rsidR="004802D9" w:rsidRPr="004F708D" w:rsidRDefault="004802D9">
            <w:pPr>
              <w:jc w:val="right"/>
              <w:rPr>
                <w:rFonts w:ascii="Calibri" w:eastAsia="Aptos" w:hAnsi="Calibri" w:cs="Calibri"/>
                <w:bCs/>
              </w:rPr>
            </w:pPr>
            <w:r w:rsidRPr="004F708D">
              <w:rPr>
                <w:rFonts w:ascii="Calibri" w:eastAsia="Aptos" w:hAnsi="Calibri" w:cs="Calibri"/>
                <w:bCs/>
              </w:rPr>
              <w:t>32</w:t>
            </w:r>
          </w:p>
        </w:tc>
        <w:tc>
          <w:tcPr>
            <w:tcW w:w="1373" w:type="dxa"/>
            <w:tcMar>
              <w:top w:w="0" w:type="dxa"/>
              <w:left w:w="108" w:type="dxa"/>
              <w:bottom w:w="0" w:type="dxa"/>
              <w:right w:w="108" w:type="dxa"/>
            </w:tcMar>
            <w:hideMark/>
          </w:tcPr>
          <w:p w14:paraId="2020E2E6" w14:textId="77777777" w:rsidR="004802D9" w:rsidRPr="004F708D" w:rsidRDefault="004802D9">
            <w:pPr>
              <w:jc w:val="right"/>
              <w:rPr>
                <w:rFonts w:ascii="Calibri" w:eastAsia="Aptos" w:hAnsi="Calibri" w:cs="Calibri"/>
                <w:bCs/>
              </w:rPr>
            </w:pPr>
            <w:r w:rsidRPr="004F708D">
              <w:rPr>
                <w:rFonts w:ascii="Calibri" w:eastAsia="Aptos" w:hAnsi="Calibri" w:cs="Calibri"/>
                <w:bCs/>
              </w:rPr>
              <w:t>3.7%</w:t>
            </w:r>
          </w:p>
        </w:tc>
        <w:tc>
          <w:tcPr>
            <w:tcW w:w="1215" w:type="dxa"/>
          </w:tcPr>
          <w:p w14:paraId="28AD5870" w14:textId="77777777" w:rsidR="004802D9" w:rsidRPr="004F708D" w:rsidRDefault="004802D9">
            <w:pPr>
              <w:jc w:val="right"/>
              <w:rPr>
                <w:rFonts w:ascii="Calibri" w:eastAsia="Aptos" w:hAnsi="Calibri" w:cs="Calibri"/>
                <w:bCs/>
              </w:rPr>
            </w:pPr>
            <w:r w:rsidRPr="004F708D">
              <w:rPr>
                <w:rFonts w:ascii="Calibri" w:eastAsia="Aptos" w:hAnsi="Calibri" w:cs="Calibri"/>
                <w:bCs/>
              </w:rPr>
              <w:t>13</w:t>
            </w:r>
          </w:p>
        </w:tc>
        <w:tc>
          <w:tcPr>
            <w:tcW w:w="1260" w:type="dxa"/>
            <w:gridSpan w:val="2"/>
          </w:tcPr>
          <w:p w14:paraId="1D269416" w14:textId="77777777" w:rsidR="004802D9" w:rsidRPr="004F708D" w:rsidRDefault="004802D9">
            <w:pPr>
              <w:jc w:val="right"/>
              <w:rPr>
                <w:rFonts w:ascii="Calibri" w:eastAsia="Aptos" w:hAnsi="Calibri" w:cs="Calibri"/>
                <w:bCs/>
              </w:rPr>
            </w:pPr>
            <w:r w:rsidRPr="004F708D">
              <w:rPr>
                <w:rFonts w:ascii="Calibri" w:eastAsia="Aptos" w:hAnsi="Calibri" w:cs="Calibri"/>
                <w:bCs/>
              </w:rPr>
              <w:t>1.5%</w:t>
            </w:r>
          </w:p>
        </w:tc>
      </w:tr>
      <w:tr w:rsidR="004802D9" w:rsidRPr="004F708D" w14:paraId="59AA2355" w14:textId="77777777" w:rsidTr="00DE7D34">
        <w:trPr>
          <w:cantSplit/>
        </w:trPr>
        <w:tc>
          <w:tcPr>
            <w:tcW w:w="2700" w:type="dxa"/>
            <w:tcMar>
              <w:top w:w="0" w:type="dxa"/>
              <w:left w:w="108" w:type="dxa"/>
              <w:bottom w:w="0" w:type="dxa"/>
              <w:right w:w="108" w:type="dxa"/>
            </w:tcMar>
            <w:hideMark/>
          </w:tcPr>
          <w:p w14:paraId="1B4AF947" w14:textId="77777777" w:rsidR="004802D9" w:rsidRPr="004F708D" w:rsidRDefault="004802D9">
            <w:pPr>
              <w:rPr>
                <w:rFonts w:ascii="Calibri" w:eastAsia="Aptos" w:hAnsi="Calibri" w:cs="Calibri"/>
                <w:b/>
                <w:bCs/>
              </w:rPr>
            </w:pPr>
            <w:r w:rsidRPr="004F708D">
              <w:rPr>
                <w:rFonts w:ascii="Calibri" w:eastAsia="Aptos" w:hAnsi="Calibri" w:cs="Calibri"/>
                <w:b/>
                <w:bCs/>
              </w:rPr>
              <w:t>Total</w:t>
            </w:r>
          </w:p>
        </w:tc>
        <w:tc>
          <w:tcPr>
            <w:tcW w:w="1372" w:type="dxa"/>
            <w:tcMar>
              <w:top w:w="0" w:type="dxa"/>
              <w:left w:w="108" w:type="dxa"/>
              <w:bottom w:w="0" w:type="dxa"/>
              <w:right w:w="108" w:type="dxa"/>
            </w:tcMar>
            <w:hideMark/>
          </w:tcPr>
          <w:p w14:paraId="2649C6E0" w14:textId="77777777" w:rsidR="004802D9" w:rsidRPr="004F708D" w:rsidRDefault="004802D9">
            <w:pPr>
              <w:jc w:val="right"/>
              <w:rPr>
                <w:rFonts w:ascii="Calibri" w:eastAsia="Aptos" w:hAnsi="Calibri" w:cs="Calibri"/>
                <w:b/>
                <w:bCs/>
              </w:rPr>
            </w:pPr>
            <w:r w:rsidRPr="004F708D">
              <w:rPr>
                <w:rFonts w:ascii="Calibri" w:eastAsia="Aptos" w:hAnsi="Calibri" w:cs="Calibri"/>
                <w:b/>
                <w:bCs/>
              </w:rPr>
              <w:t>870</w:t>
            </w:r>
          </w:p>
        </w:tc>
        <w:tc>
          <w:tcPr>
            <w:tcW w:w="1373" w:type="dxa"/>
            <w:tcMar>
              <w:top w:w="0" w:type="dxa"/>
              <w:left w:w="108" w:type="dxa"/>
              <w:bottom w:w="0" w:type="dxa"/>
              <w:right w:w="108" w:type="dxa"/>
            </w:tcMar>
            <w:hideMark/>
          </w:tcPr>
          <w:p w14:paraId="775F4E0C" w14:textId="77777777" w:rsidR="004802D9" w:rsidRPr="004F708D" w:rsidRDefault="004802D9">
            <w:pPr>
              <w:jc w:val="right"/>
              <w:rPr>
                <w:rFonts w:ascii="Calibri" w:eastAsia="Aptos" w:hAnsi="Calibri" w:cs="Calibri"/>
                <w:b/>
                <w:bCs/>
              </w:rPr>
            </w:pPr>
            <w:r w:rsidRPr="004F708D">
              <w:rPr>
                <w:rFonts w:ascii="Calibri" w:eastAsia="Aptos" w:hAnsi="Calibri" w:cs="Calibri"/>
                <w:b/>
                <w:bCs/>
              </w:rPr>
              <w:t>100.0%</w:t>
            </w:r>
          </w:p>
        </w:tc>
        <w:tc>
          <w:tcPr>
            <w:tcW w:w="1215" w:type="dxa"/>
          </w:tcPr>
          <w:p w14:paraId="1E4217ED" w14:textId="77777777" w:rsidR="004802D9" w:rsidRPr="004F708D" w:rsidRDefault="004802D9">
            <w:pPr>
              <w:jc w:val="right"/>
              <w:rPr>
                <w:rFonts w:ascii="Calibri" w:eastAsia="Aptos" w:hAnsi="Calibri" w:cs="Calibri"/>
                <w:b/>
                <w:bCs/>
              </w:rPr>
            </w:pPr>
            <w:r w:rsidRPr="004F708D">
              <w:rPr>
                <w:rFonts w:ascii="Calibri" w:eastAsia="Aptos" w:hAnsi="Calibri" w:cs="Calibri"/>
                <w:b/>
                <w:bCs/>
              </w:rPr>
              <w:t>845</w:t>
            </w:r>
          </w:p>
        </w:tc>
        <w:tc>
          <w:tcPr>
            <w:tcW w:w="1260" w:type="dxa"/>
            <w:gridSpan w:val="2"/>
          </w:tcPr>
          <w:p w14:paraId="689C926C" w14:textId="77777777" w:rsidR="004802D9" w:rsidRPr="004F708D" w:rsidRDefault="004802D9">
            <w:pPr>
              <w:jc w:val="right"/>
              <w:rPr>
                <w:rFonts w:ascii="Calibri" w:eastAsia="Aptos" w:hAnsi="Calibri" w:cs="Calibri"/>
                <w:b/>
                <w:bCs/>
              </w:rPr>
            </w:pPr>
            <w:r w:rsidRPr="004F708D">
              <w:rPr>
                <w:rFonts w:ascii="Calibri" w:eastAsia="Aptos" w:hAnsi="Calibri" w:cs="Calibri"/>
                <w:b/>
                <w:bCs/>
              </w:rPr>
              <w:t>100.0%</w:t>
            </w:r>
          </w:p>
        </w:tc>
      </w:tr>
    </w:tbl>
    <w:p w14:paraId="6F1A5582" w14:textId="77777777" w:rsidR="004802D9" w:rsidRDefault="004802D9" w:rsidP="004802D9">
      <w:pPr>
        <w:spacing w:after="160"/>
        <w:rPr>
          <w:rFonts w:ascii="Calibri" w:eastAsia="Aptos" w:hAnsi="Calibri" w:cs="Calibri"/>
        </w:rPr>
      </w:pPr>
    </w:p>
    <w:p w14:paraId="604F5010" w14:textId="77777777" w:rsidR="004802D9" w:rsidRDefault="004802D9" w:rsidP="004802D9">
      <w:pPr>
        <w:rPr>
          <w:rFonts w:ascii="Calibri" w:eastAsia="Calibri" w:hAnsi="Calibri" w:cs="Calibri"/>
        </w:rPr>
      </w:pPr>
    </w:p>
    <w:p w14:paraId="4BE202C4" w14:textId="0550BF23" w:rsidR="006A4668" w:rsidRDefault="006A4668" w:rsidP="006A4668">
      <w:pPr>
        <w:rPr>
          <w:rFonts w:ascii="Calibri" w:eastAsia="Calibri" w:hAnsi="Calibri" w:cs="Calibri"/>
        </w:rPr>
      </w:pPr>
      <w:r>
        <w:rPr>
          <w:rFonts w:ascii="Calibri" w:eastAsia="Calibri" w:hAnsi="Calibri" w:cs="Calibri"/>
        </w:rPr>
        <w:t xml:space="preserve">The Applicant asserts that joining Marlborough Hospital as a licensed campus of UMMMC will also </w:t>
      </w:r>
      <w:r w:rsidR="00B91369">
        <w:rPr>
          <w:rFonts w:ascii="Calibri" w:eastAsia="Calibri" w:hAnsi="Calibri" w:cs="Calibri"/>
        </w:rPr>
        <w:t xml:space="preserve">ensure patients receive the right level of care based on acuity. </w:t>
      </w:r>
      <w:r w:rsidR="00437621">
        <w:rPr>
          <w:rFonts w:ascii="Calibri" w:eastAsia="Calibri" w:hAnsi="Calibri" w:cs="Calibri"/>
        </w:rPr>
        <w:t xml:space="preserve">In particular, </w:t>
      </w:r>
      <w:r w:rsidRPr="00B51F23">
        <w:rPr>
          <w:rFonts w:ascii="Calibri" w:eastAsia="Calibri" w:hAnsi="Calibri" w:cs="Calibri"/>
        </w:rPr>
        <w:t xml:space="preserve">UMMMC serves patients with a range of acuities. The merger will provide UMMMC with the ability to admit patients having higher acuity levels to the Memorial Hospital and University Hospital campuses, while maintaining capacity and coverage for patients of lower acuity levels at the Marlborough Hospital Campus. </w:t>
      </w:r>
    </w:p>
    <w:p w14:paraId="12A99388" w14:textId="77777777" w:rsidR="004802D9" w:rsidRDefault="004802D9" w:rsidP="003562DF">
      <w:pPr>
        <w:spacing w:after="160"/>
        <w:rPr>
          <w:rFonts w:ascii="Calibri" w:eastAsia="Aptos" w:hAnsi="Calibri" w:cs="Calibri"/>
        </w:rPr>
      </w:pPr>
    </w:p>
    <w:p w14:paraId="7D678515" w14:textId="0712A9B9" w:rsidR="00D1216D" w:rsidRDefault="00D1216D" w:rsidP="5E0C3462">
      <w:pPr>
        <w:spacing w:line="257" w:lineRule="auto"/>
        <w:rPr>
          <w:rFonts w:ascii="Calibri" w:eastAsia="Calibri" w:hAnsi="Calibri" w:cs="Calibri"/>
        </w:rPr>
      </w:pPr>
      <w:r w:rsidRPr="6743EE46">
        <w:rPr>
          <w:rFonts w:ascii="Calibri" w:eastAsia="Calibri" w:hAnsi="Calibri" w:cs="Calibri"/>
        </w:rPr>
        <w:t xml:space="preserve">The Applicant states </w:t>
      </w:r>
      <w:r w:rsidR="352A15E1" w:rsidRPr="6743EE46">
        <w:rPr>
          <w:rFonts w:ascii="Calibri" w:eastAsia="Calibri" w:hAnsi="Calibri" w:cs="Calibri"/>
        </w:rPr>
        <w:t>th</w:t>
      </w:r>
      <w:r w:rsidR="451A127F">
        <w:rPr>
          <w:rFonts w:ascii="Calibri" w:eastAsia="Calibri" w:hAnsi="Calibri" w:cs="Calibri"/>
        </w:rPr>
        <w:t>at</w:t>
      </w:r>
      <w:r w:rsidRPr="6743EE46">
        <w:rPr>
          <w:rFonts w:ascii="Calibri" w:eastAsia="Calibri" w:hAnsi="Calibri" w:cs="Calibri"/>
        </w:rPr>
        <w:t xml:space="preserve"> UMMMC is currently operating in excess of its medical/surgical and critical care capacity,</w:t>
      </w:r>
      <w:r w:rsidRPr="6743EE46">
        <w:rPr>
          <w:rStyle w:val="FootnoteReference"/>
          <w:rFonts w:ascii="Calibri" w:eastAsia="Calibri" w:hAnsi="Calibri" w:cs="Calibri"/>
        </w:rPr>
        <w:footnoteReference w:id="10"/>
      </w:r>
      <w:r w:rsidR="2AE97503" w:rsidRPr="3B3A1F94">
        <w:rPr>
          <w:rStyle w:val="FootnoteReference"/>
          <w:rFonts w:ascii="Calibri" w:eastAsia="Calibri" w:hAnsi="Calibri" w:cs="Calibri"/>
        </w:rPr>
        <w:t xml:space="preserve"> </w:t>
      </w:r>
      <w:r w:rsidRPr="6743EE46">
        <w:rPr>
          <w:rFonts w:ascii="Calibri" w:eastAsia="Calibri" w:hAnsi="Calibri" w:cs="Calibri"/>
        </w:rPr>
        <w:t>consequently</w:t>
      </w:r>
      <w:r w:rsidR="7A675764" w:rsidRPr="6743EE46">
        <w:rPr>
          <w:rFonts w:ascii="Calibri" w:eastAsia="Calibri" w:hAnsi="Calibri" w:cs="Calibri"/>
        </w:rPr>
        <w:t xml:space="preserve">, </w:t>
      </w:r>
      <w:r w:rsidR="7EA373B7" w:rsidRPr="5E0C3462">
        <w:rPr>
          <w:rFonts w:ascii="Calibri" w:eastAsia="Calibri" w:hAnsi="Calibri" w:cs="Calibri"/>
        </w:rPr>
        <w:t>a significant number of transfer-in requests are denied at UMMMC, including approximately 20 such transfer requests for Marlborough Hospital patients per month, prompting a transfer to the closest tertiary care facility that has capacity. This is a hardship for the patient as they are at considerable distance from home</w:t>
      </w:r>
      <w:r w:rsidR="00C55A99">
        <w:rPr>
          <w:rFonts w:ascii="Calibri" w:eastAsia="Calibri" w:hAnsi="Calibri" w:cs="Calibri"/>
        </w:rPr>
        <w:t xml:space="preserve">, and </w:t>
      </w:r>
      <w:r w:rsidR="7EA373B7" w:rsidRPr="5E0C3462">
        <w:rPr>
          <w:rFonts w:ascii="Calibri" w:eastAsia="Calibri" w:hAnsi="Calibri" w:cs="Calibri"/>
        </w:rPr>
        <w:t>the care they receive is outside the UMMHC system</w:t>
      </w:r>
      <w:r w:rsidR="00C55A99">
        <w:rPr>
          <w:rFonts w:ascii="Calibri" w:eastAsia="Calibri" w:hAnsi="Calibri" w:cs="Calibri"/>
        </w:rPr>
        <w:t xml:space="preserve">s with its integrated electronic health records, </w:t>
      </w:r>
      <w:r w:rsidR="7EA373B7" w:rsidRPr="5E0C3462">
        <w:rPr>
          <w:rFonts w:ascii="Calibri" w:eastAsia="Calibri" w:hAnsi="Calibri" w:cs="Calibri"/>
        </w:rPr>
        <w:t xml:space="preserve"> and is delivered by providers who are unfamiliar with them. </w:t>
      </w:r>
      <w:r w:rsidR="0131DFF8" w:rsidRPr="6743EE46">
        <w:rPr>
          <w:rFonts w:ascii="Calibri" w:eastAsia="Calibri" w:hAnsi="Calibri" w:cs="Calibri"/>
        </w:rPr>
        <w:t>T</w:t>
      </w:r>
      <w:r w:rsidR="7030C61A" w:rsidRPr="6743EE46">
        <w:rPr>
          <w:rFonts w:ascii="Calibri" w:eastAsia="Calibri" w:hAnsi="Calibri" w:cs="Calibri"/>
        </w:rPr>
        <w:t>hese</w:t>
      </w:r>
      <w:r w:rsidRPr="6743EE46">
        <w:rPr>
          <w:rFonts w:ascii="Calibri" w:eastAsia="Calibri" w:hAnsi="Calibri" w:cs="Calibri"/>
        </w:rPr>
        <w:t xml:space="preserve"> providers have less access to their existing health information and as a result delays in the delivery of care can occur for </w:t>
      </w:r>
      <w:r w:rsidR="2EF0C5AE" w:rsidRPr="6743EE46">
        <w:rPr>
          <w:rFonts w:ascii="Calibri" w:eastAsia="Calibri" w:hAnsi="Calibri" w:cs="Calibri"/>
        </w:rPr>
        <w:t xml:space="preserve">those transferred </w:t>
      </w:r>
      <w:r w:rsidRPr="6743EE46">
        <w:rPr>
          <w:rFonts w:ascii="Calibri" w:eastAsia="Calibri" w:hAnsi="Calibri" w:cs="Calibri"/>
        </w:rPr>
        <w:t>patients</w:t>
      </w:r>
      <w:r w:rsidR="0AE44451" w:rsidRPr="6743EE46">
        <w:rPr>
          <w:rFonts w:ascii="Calibri" w:eastAsia="Calibri" w:hAnsi="Calibri" w:cs="Calibri"/>
        </w:rPr>
        <w:t>.</w:t>
      </w:r>
    </w:p>
    <w:p w14:paraId="4C92E898" w14:textId="77777777" w:rsidR="00FB1B17" w:rsidRPr="00B51F23" w:rsidRDefault="00FB1B17" w:rsidP="00FB1B17">
      <w:pPr>
        <w:rPr>
          <w:rFonts w:ascii="Calibri" w:eastAsia="Calibri" w:hAnsi="Calibri" w:cs="Calibri"/>
        </w:rPr>
      </w:pPr>
    </w:p>
    <w:p w14:paraId="1ECE48C8" w14:textId="4AF64B45" w:rsidR="00D1216D" w:rsidRDefault="00FB1B17" w:rsidP="00FB1B17">
      <w:pPr>
        <w:rPr>
          <w:rFonts w:ascii="Calibri" w:eastAsia="Calibri" w:hAnsi="Calibri" w:cs="Calibri"/>
        </w:rPr>
      </w:pPr>
      <w:r w:rsidRPr="00B51F23">
        <w:rPr>
          <w:rFonts w:ascii="Calibri" w:eastAsia="Calibri" w:hAnsi="Calibri" w:cs="Calibri"/>
        </w:rPr>
        <w:lastRenderedPageBreak/>
        <w:t>UMMHC also has high numbers of ED boarders averaging approximately 21,000 hours of boarding per month in FY2024.</w:t>
      </w:r>
      <w:r w:rsidRPr="00B51F23">
        <w:rPr>
          <w:rFonts w:ascii="Calibri" w:eastAsia="Calibri" w:hAnsi="Calibri" w:cs="Calibri"/>
          <w:vertAlign w:val="superscript"/>
        </w:rPr>
        <w:footnoteReference w:id="11"/>
      </w:r>
      <w:r w:rsidRPr="00B51F23">
        <w:rPr>
          <w:rFonts w:ascii="Calibri" w:eastAsia="Calibri" w:hAnsi="Calibri" w:cs="Calibri"/>
        </w:rPr>
        <w:t xml:space="preserve"> Even with the recent opening of the North Pavilion Building at UMMMC, which provided 72 additional</w:t>
      </w:r>
      <w:r w:rsidR="00C55A99">
        <w:rPr>
          <w:rFonts w:ascii="Calibri" w:eastAsia="Calibri" w:hAnsi="Calibri" w:cs="Calibri"/>
        </w:rPr>
        <w:t xml:space="preserve"> acute</w:t>
      </w:r>
      <w:r w:rsidRPr="00B51F23">
        <w:rPr>
          <w:rFonts w:ascii="Calibri" w:eastAsia="Calibri" w:hAnsi="Calibri" w:cs="Calibri"/>
        </w:rPr>
        <w:t xml:space="preserve"> M/S beds, the Applicant reports the need to preserve the beds at UMMMC’s tertiary campuses for the most acute patients (including for transfers in from the region’s other hospitals without tertiary and quaternary services) remains critical. </w:t>
      </w:r>
      <w:r w:rsidR="00C55A99">
        <w:rPr>
          <w:rFonts w:ascii="Calibri" w:eastAsia="Calibri" w:hAnsi="Calibri" w:cs="Calibri"/>
        </w:rPr>
        <w:t>A</w:t>
      </w:r>
      <w:r w:rsidRPr="00B51F23">
        <w:rPr>
          <w:rFonts w:ascii="Calibri" w:eastAsia="Calibri" w:hAnsi="Calibri" w:cs="Calibri"/>
        </w:rPr>
        <w:t xml:space="preserve">s a result of improved access to specialists at the Marlborough campus, the Applicant anticipates there will be a reduction in transfers from </w:t>
      </w:r>
      <w:r w:rsidR="3821AEFF" w:rsidRPr="00B51F23">
        <w:rPr>
          <w:rFonts w:ascii="Calibri" w:eastAsia="Calibri" w:hAnsi="Calibri" w:cs="Calibri"/>
        </w:rPr>
        <w:t xml:space="preserve">the </w:t>
      </w:r>
      <w:r w:rsidRPr="00B51F23">
        <w:rPr>
          <w:rFonts w:ascii="Calibri" w:eastAsia="Calibri" w:hAnsi="Calibri" w:cs="Calibri"/>
        </w:rPr>
        <w:t>Marlborough</w:t>
      </w:r>
      <w:r w:rsidR="6D92EC37" w:rsidRPr="00B51F23">
        <w:rPr>
          <w:rFonts w:ascii="Calibri" w:eastAsia="Calibri" w:hAnsi="Calibri" w:cs="Calibri"/>
        </w:rPr>
        <w:t xml:space="preserve"> </w:t>
      </w:r>
      <w:r w:rsidR="4B1E5581" w:rsidRPr="00B51F23">
        <w:rPr>
          <w:rFonts w:ascii="Calibri" w:eastAsia="Calibri" w:hAnsi="Calibri" w:cs="Calibri"/>
        </w:rPr>
        <w:t>campus</w:t>
      </w:r>
      <w:r w:rsidRPr="00B51F23">
        <w:rPr>
          <w:rFonts w:ascii="Calibri" w:eastAsia="Calibri" w:hAnsi="Calibri" w:cs="Calibri"/>
        </w:rPr>
        <w:t xml:space="preserve"> (See Table 5) leading to an estimated increase of approximately 4-6 beds daily available at UMMMC’s University and Memorial campuses.</w:t>
      </w:r>
      <w:r w:rsidR="00C55A99">
        <w:rPr>
          <w:rFonts w:ascii="Calibri" w:eastAsia="Calibri" w:hAnsi="Calibri" w:cs="Calibri"/>
        </w:rPr>
        <w:t xml:space="preserve"> Further</w:t>
      </w:r>
      <w:r w:rsidR="2DA69795" w:rsidRPr="00B51F23">
        <w:rPr>
          <w:rFonts w:ascii="Calibri" w:eastAsia="Calibri" w:hAnsi="Calibri" w:cs="Calibri"/>
        </w:rPr>
        <w:t>, patients may be transferred to the Marlborough Campus when higher levels of acuity</w:t>
      </w:r>
      <w:r w:rsidR="00C55A99">
        <w:rPr>
          <w:rFonts w:ascii="Calibri" w:eastAsia="Calibri" w:hAnsi="Calibri" w:cs="Calibri"/>
        </w:rPr>
        <w:t xml:space="preserve"> are</w:t>
      </w:r>
      <w:r w:rsidR="2DA69795" w:rsidRPr="00B51F23">
        <w:rPr>
          <w:rFonts w:ascii="Calibri" w:eastAsia="Calibri" w:hAnsi="Calibri" w:cs="Calibri"/>
        </w:rPr>
        <w:t xml:space="preserve"> no longer needed.</w:t>
      </w:r>
      <w:r w:rsidRPr="00B51F23">
        <w:rPr>
          <w:rFonts w:ascii="Calibri" w:eastAsia="Calibri" w:hAnsi="Calibri" w:cs="Calibri"/>
        </w:rPr>
        <w:t xml:space="preserve"> </w:t>
      </w:r>
      <w:r w:rsidR="00C55A99">
        <w:rPr>
          <w:rFonts w:ascii="Calibri" w:eastAsia="Calibri" w:hAnsi="Calibri" w:cs="Calibri"/>
        </w:rPr>
        <w:t>Therefor t</w:t>
      </w:r>
      <w:r w:rsidRPr="00B51F23">
        <w:rPr>
          <w:rFonts w:ascii="Calibri" w:eastAsia="Calibri" w:hAnsi="Calibri" w:cs="Calibri"/>
        </w:rPr>
        <w:t xml:space="preserve">he Applicant also anticipates the Marlborough campus inpatient bed utilization </w:t>
      </w:r>
      <w:r w:rsidR="76846077" w:rsidRPr="00B51F23">
        <w:rPr>
          <w:rFonts w:ascii="Calibri" w:eastAsia="Calibri" w:hAnsi="Calibri" w:cs="Calibri"/>
        </w:rPr>
        <w:t>will</w:t>
      </w:r>
      <w:r w:rsidRPr="00B51F23">
        <w:rPr>
          <w:rFonts w:ascii="Calibri" w:eastAsia="Calibri" w:hAnsi="Calibri" w:cs="Calibri"/>
        </w:rPr>
        <w:t xml:space="preserve"> increase from its current average capacity of 80% to 90%. </w:t>
      </w:r>
    </w:p>
    <w:p w14:paraId="231B1B52" w14:textId="77777777" w:rsidR="00FB1B17" w:rsidRPr="00FB1B17" w:rsidRDefault="00FB1B17" w:rsidP="00FB1B17">
      <w:pPr>
        <w:rPr>
          <w:rFonts w:ascii="Calibri" w:eastAsia="Calibri" w:hAnsi="Calibri" w:cs="Calibri"/>
        </w:rPr>
      </w:pPr>
    </w:p>
    <w:p w14:paraId="1671D117" w14:textId="6EEDFF36" w:rsidR="003562DF" w:rsidRPr="003562DF" w:rsidRDefault="00847E56" w:rsidP="003562DF">
      <w:pPr>
        <w:spacing w:after="160"/>
        <w:rPr>
          <w:rFonts w:ascii="Calibri" w:eastAsia="Aptos" w:hAnsi="Calibri" w:cs="Calibri"/>
        </w:rPr>
      </w:pPr>
      <w:r w:rsidRPr="49571CFE">
        <w:rPr>
          <w:rFonts w:ascii="Calibri" w:eastAsia="Aptos" w:hAnsi="Calibri" w:cs="Calibri"/>
        </w:rPr>
        <w:t xml:space="preserve">In addition to the transfer considerations, the Applicant states that </w:t>
      </w:r>
      <w:r w:rsidR="00FB1B17" w:rsidRPr="49571CFE">
        <w:rPr>
          <w:rFonts w:ascii="Calibri" w:eastAsia="Aptos" w:hAnsi="Calibri" w:cs="Calibri"/>
        </w:rPr>
        <w:t>bringing Marlborough Hospital under the UMM</w:t>
      </w:r>
      <w:r w:rsidR="007F6EE5" w:rsidRPr="49571CFE">
        <w:rPr>
          <w:rFonts w:ascii="Calibri" w:eastAsia="Aptos" w:hAnsi="Calibri" w:cs="Calibri"/>
        </w:rPr>
        <w:t>MC</w:t>
      </w:r>
      <w:r w:rsidR="00FB1B17" w:rsidRPr="49571CFE">
        <w:rPr>
          <w:rFonts w:ascii="Calibri" w:eastAsia="Aptos" w:hAnsi="Calibri" w:cs="Calibri"/>
        </w:rPr>
        <w:t xml:space="preserve"> license would facilitate </w:t>
      </w:r>
      <w:r w:rsidR="007F6EE5" w:rsidRPr="49571CFE">
        <w:rPr>
          <w:rFonts w:ascii="Calibri" w:eastAsia="Aptos" w:hAnsi="Calibri" w:cs="Calibri"/>
        </w:rPr>
        <w:t>reduction in administrative barriers to service.</w:t>
      </w:r>
      <w:r w:rsidRPr="49571CFE">
        <w:rPr>
          <w:rFonts w:ascii="Calibri" w:eastAsia="Aptos" w:hAnsi="Calibri" w:cs="Calibri"/>
        </w:rPr>
        <w:t xml:space="preserve"> </w:t>
      </w:r>
      <w:r w:rsidR="00D571DF" w:rsidRPr="49571CFE">
        <w:rPr>
          <w:rFonts w:ascii="Calibri" w:eastAsia="Aptos" w:hAnsi="Calibri" w:cs="Calibri"/>
        </w:rPr>
        <w:t xml:space="preserve">For example, </w:t>
      </w:r>
      <w:r w:rsidR="30F23B34" w:rsidRPr="080BCE30">
        <w:rPr>
          <w:rFonts w:ascii="Calibri" w:eastAsia="Aptos" w:hAnsi="Calibri" w:cs="Calibri"/>
        </w:rPr>
        <w:t>e</w:t>
      </w:r>
      <w:r w:rsidR="136B744B" w:rsidRPr="080BCE30">
        <w:rPr>
          <w:rFonts w:ascii="Calibri" w:eastAsia="Aptos" w:hAnsi="Calibri" w:cs="Calibri"/>
        </w:rPr>
        <w:t>ach</w:t>
      </w:r>
      <w:r w:rsidR="003562DF" w:rsidRPr="49571CFE">
        <w:rPr>
          <w:rFonts w:ascii="Calibri" w:eastAsia="Aptos" w:hAnsi="Calibri" w:cs="Calibri"/>
        </w:rPr>
        <w:t xml:space="preserve"> hospital must hold its own Medicare Certification. As a result, each hospital must separately and independently comply with the regulatory requirements for licensure as well as the Medicare Conditions of Participation (CoPs</w:t>
      </w:r>
      <w:r w:rsidR="136B744B" w:rsidRPr="080BCE30">
        <w:rPr>
          <w:rFonts w:ascii="Calibri" w:eastAsia="Aptos" w:hAnsi="Calibri" w:cs="Calibri"/>
        </w:rPr>
        <w:t>)</w:t>
      </w:r>
      <w:r w:rsidR="003562DF" w:rsidRPr="49571CFE" w:rsidDel="003248F6">
        <w:rPr>
          <w:rFonts w:ascii="Calibri" w:eastAsia="Aptos" w:hAnsi="Calibri" w:cs="Calibri"/>
        </w:rPr>
        <w:t xml:space="preserve"> </w:t>
      </w:r>
      <w:r w:rsidR="003248F6" w:rsidRPr="49571CFE">
        <w:rPr>
          <w:rFonts w:ascii="Calibri" w:eastAsia="Aptos" w:hAnsi="Calibri" w:cs="Calibri"/>
        </w:rPr>
        <w:t xml:space="preserve">including </w:t>
      </w:r>
      <w:r w:rsidR="003562DF" w:rsidRPr="49571CFE">
        <w:rPr>
          <w:rFonts w:ascii="Calibri" w:eastAsia="Aptos" w:hAnsi="Calibri" w:cs="Calibri"/>
        </w:rPr>
        <w:t>maintain</w:t>
      </w:r>
      <w:r w:rsidR="003248F6" w:rsidRPr="49571CFE">
        <w:rPr>
          <w:rFonts w:ascii="Calibri" w:eastAsia="Aptos" w:hAnsi="Calibri" w:cs="Calibri"/>
        </w:rPr>
        <w:t>ing</w:t>
      </w:r>
      <w:r w:rsidR="003562DF" w:rsidRPr="49571CFE">
        <w:rPr>
          <w:rFonts w:ascii="Calibri" w:eastAsia="Aptos" w:hAnsi="Calibri" w:cs="Calibri"/>
        </w:rPr>
        <w:t xml:space="preserve"> its own medical staff as well as credentialing teams and workflows in compliance with the Medicare CoPs. The Applicant states the Medicare CoPs require a separate review of contracted quality standards which entails </w:t>
      </w:r>
      <w:r w:rsidR="005800A5">
        <w:rPr>
          <w:rFonts w:ascii="Calibri" w:eastAsia="Aptos" w:hAnsi="Calibri" w:cs="Calibri"/>
        </w:rPr>
        <w:t xml:space="preserve">considerable </w:t>
      </w:r>
      <w:r w:rsidR="003562DF" w:rsidRPr="49571CFE">
        <w:rPr>
          <w:rFonts w:ascii="Calibri" w:eastAsia="Aptos" w:hAnsi="Calibri" w:cs="Calibri"/>
        </w:rPr>
        <w:t xml:space="preserve">and costly administrative undertaking. </w:t>
      </w:r>
      <w:r w:rsidR="006156BA">
        <w:rPr>
          <w:rFonts w:ascii="Calibri" w:eastAsia="Aptos" w:hAnsi="Calibri" w:cs="Calibri"/>
        </w:rPr>
        <w:t xml:space="preserve">The </w:t>
      </w:r>
      <w:r w:rsidR="56FA03AA" w:rsidRPr="182BC78E">
        <w:rPr>
          <w:rFonts w:ascii="Calibri" w:eastAsia="Aptos" w:hAnsi="Calibri" w:cs="Calibri"/>
        </w:rPr>
        <w:t>Applicant states that credentialling</w:t>
      </w:r>
      <w:r w:rsidR="56FA03AA" w:rsidRPr="182BC78E" w:rsidDel="00396781">
        <w:rPr>
          <w:rFonts w:ascii="Calibri" w:eastAsia="Aptos" w:hAnsi="Calibri" w:cs="Calibri"/>
        </w:rPr>
        <w:t xml:space="preserve"> </w:t>
      </w:r>
      <w:r w:rsidR="56FA03AA" w:rsidRPr="182BC78E">
        <w:rPr>
          <w:rFonts w:ascii="Calibri" w:eastAsia="Aptos" w:hAnsi="Calibri" w:cs="Calibri"/>
        </w:rPr>
        <w:t xml:space="preserve">providers at both UMMMC and </w:t>
      </w:r>
      <w:r w:rsidR="0871A89D" w:rsidRPr="182BC78E">
        <w:rPr>
          <w:rFonts w:ascii="Calibri" w:eastAsia="Aptos" w:hAnsi="Calibri" w:cs="Calibri"/>
        </w:rPr>
        <w:t>M</w:t>
      </w:r>
      <w:r w:rsidR="0861EC29" w:rsidRPr="182BC78E">
        <w:rPr>
          <w:rFonts w:ascii="Calibri" w:eastAsia="Aptos" w:hAnsi="Calibri" w:cs="Calibri"/>
        </w:rPr>
        <w:t xml:space="preserve">arlborough </w:t>
      </w:r>
      <w:r w:rsidR="0871A89D" w:rsidRPr="182BC78E">
        <w:rPr>
          <w:rFonts w:ascii="Calibri" w:eastAsia="Aptos" w:hAnsi="Calibri" w:cs="Calibri"/>
        </w:rPr>
        <w:t>H</w:t>
      </w:r>
      <w:r w:rsidR="691E0C6E" w:rsidRPr="182BC78E">
        <w:rPr>
          <w:rFonts w:ascii="Calibri" w:eastAsia="Aptos" w:hAnsi="Calibri" w:cs="Calibri"/>
        </w:rPr>
        <w:t>ospital</w:t>
      </w:r>
      <w:r w:rsidR="56FA03AA" w:rsidRPr="182BC78E">
        <w:rPr>
          <w:rFonts w:ascii="Calibri" w:eastAsia="Aptos" w:hAnsi="Calibri" w:cs="Calibri"/>
        </w:rPr>
        <w:t xml:space="preserve"> is not a practical option because of the </w:t>
      </w:r>
      <w:r w:rsidR="005800A5">
        <w:rPr>
          <w:rFonts w:ascii="Calibri" w:eastAsia="Aptos" w:hAnsi="Calibri" w:cs="Calibri"/>
        </w:rPr>
        <w:t>high</w:t>
      </w:r>
      <w:r w:rsidR="56FA03AA" w:rsidRPr="182BC78E">
        <w:rPr>
          <w:rFonts w:ascii="Calibri" w:eastAsia="Aptos" w:hAnsi="Calibri" w:cs="Calibri"/>
        </w:rPr>
        <w:t xml:space="preserve"> cost to providers (two medical staff dues) </w:t>
      </w:r>
      <w:r w:rsidR="368D357F">
        <w:rPr>
          <w:rFonts w:ascii="Calibri" w:eastAsia="Aptos" w:hAnsi="Calibri" w:cs="Calibri"/>
        </w:rPr>
        <w:t>as well as</w:t>
      </w:r>
      <w:r w:rsidR="56FA03AA" w:rsidRPr="182BC78E" w:rsidDel="00B02234">
        <w:rPr>
          <w:rFonts w:ascii="Calibri" w:eastAsia="Aptos" w:hAnsi="Calibri" w:cs="Calibri"/>
        </w:rPr>
        <w:t xml:space="preserve"> </w:t>
      </w:r>
      <w:r w:rsidR="005800A5">
        <w:rPr>
          <w:rFonts w:ascii="Calibri" w:eastAsia="Aptos" w:hAnsi="Calibri" w:cs="Calibri"/>
        </w:rPr>
        <w:t xml:space="preserve">an </w:t>
      </w:r>
      <w:r w:rsidR="56FA03AA" w:rsidRPr="182BC78E">
        <w:rPr>
          <w:rFonts w:ascii="Calibri" w:eastAsia="Aptos" w:hAnsi="Calibri" w:cs="Calibri"/>
        </w:rPr>
        <w:t>administrative burden</w:t>
      </w:r>
      <w:r w:rsidR="006825DB">
        <w:rPr>
          <w:rFonts w:ascii="Calibri" w:eastAsia="Aptos" w:hAnsi="Calibri" w:cs="Calibri"/>
        </w:rPr>
        <w:t xml:space="preserve">. </w:t>
      </w:r>
      <w:r w:rsidR="56FA03AA" w:rsidRPr="182BC78E">
        <w:rPr>
          <w:rFonts w:ascii="Calibri" w:eastAsia="Aptos" w:hAnsi="Calibri" w:cs="Calibri"/>
        </w:rPr>
        <w:t>Therefore, UMMMC medical staff cannot provide care</w:t>
      </w:r>
      <w:r w:rsidR="003562DF" w:rsidRPr="182BC78E">
        <w:rPr>
          <w:rFonts w:ascii="Calibri" w:eastAsia="Aptos" w:hAnsi="Calibri" w:cs="Calibri"/>
          <w:vertAlign w:val="superscript"/>
        </w:rPr>
        <w:footnoteReference w:id="12"/>
      </w:r>
      <w:r w:rsidR="56FA03AA" w:rsidRPr="182BC78E">
        <w:rPr>
          <w:rFonts w:ascii="Calibri" w:eastAsia="Aptos" w:hAnsi="Calibri" w:cs="Calibri"/>
        </w:rPr>
        <w:t xml:space="preserve"> to M</w:t>
      </w:r>
      <w:r w:rsidR="4D68AB7A" w:rsidRPr="182BC78E">
        <w:rPr>
          <w:rFonts w:ascii="Calibri" w:eastAsia="Aptos" w:hAnsi="Calibri" w:cs="Calibri"/>
        </w:rPr>
        <w:t>arlborough Hospital</w:t>
      </w:r>
      <w:r w:rsidR="56FA03AA" w:rsidRPr="182BC78E">
        <w:rPr>
          <w:rFonts w:ascii="Calibri" w:eastAsia="Aptos" w:hAnsi="Calibri" w:cs="Calibri"/>
        </w:rPr>
        <w:t xml:space="preserve"> patients</w:t>
      </w:r>
      <w:r w:rsidR="00D27761">
        <w:rPr>
          <w:rFonts w:ascii="Calibri" w:eastAsia="Aptos" w:hAnsi="Calibri" w:cs="Calibri"/>
        </w:rPr>
        <w:t>,</w:t>
      </w:r>
      <w:r w:rsidR="56FA03AA" w:rsidRPr="182BC78E">
        <w:rPr>
          <w:rFonts w:ascii="Calibri" w:eastAsia="Aptos" w:hAnsi="Calibri" w:cs="Calibri"/>
        </w:rPr>
        <w:t xml:space="preserve"> unless the individual staff member is du</w:t>
      </w:r>
      <w:r w:rsidR="00D27761">
        <w:rPr>
          <w:rFonts w:ascii="Calibri" w:eastAsia="Aptos" w:hAnsi="Calibri" w:cs="Calibri"/>
        </w:rPr>
        <w:t>al</w:t>
      </w:r>
      <w:r w:rsidR="56FA03AA" w:rsidRPr="182BC78E">
        <w:rPr>
          <w:rFonts w:ascii="Calibri" w:eastAsia="Aptos" w:hAnsi="Calibri" w:cs="Calibri"/>
        </w:rPr>
        <w:t>ly credentialed and holds privileges as a member of the M</w:t>
      </w:r>
      <w:r w:rsidR="6AE0645A" w:rsidRPr="182BC78E">
        <w:rPr>
          <w:rFonts w:ascii="Calibri" w:eastAsia="Aptos" w:hAnsi="Calibri" w:cs="Calibri"/>
        </w:rPr>
        <w:t>arlborough Hospital</w:t>
      </w:r>
      <w:r w:rsidR="56FA03AA" w:rsidRPr="182BC78E">
        <w:rPr>
          <w:rFonts w:ascii="Calibri" w:eastAsia="Aptos" w:hAnsi="Calibri" w:cs="Calibri"/>
        </w:rPr>
        <w:t xml:space="preserve"> medical staff, which can delay access to needed care. </w:t>
      </w:r>
      <w:r w:rsidR="56FA03AA" w:rsidRPr="003562DF">
        <w:rPr>
          <w:rFonts w:ascii="Calibri" w:eastAsia="Aptos" w:hAnsi="Calibri" w:cs="Calibri"/>
        </w:rPr>
        <w:t xml:space="preserve">Consequently, Marlborough Hospital patients who require a consultation by a UMMMC specialist </w:t>
      </w:r>
      <w:r w:rsidR="49C5A910" w:rsidRPr="003562DF">
        <w:rPr>
          <w:rFonts w:ascii="Calibri" w:eastAsia="Aptos" w:hAnsi="Calibri" w:cs="Calibri"/>
        </w:rPr>
        <w:t xml:space="preserve">are </w:t>
      </w:r>
      <w:r w:rsidR="7B34160A" w:rsidRPr="003562DF">
        <w:rPr>
          <w:rFonts w:ascii="Calibri" w:eastAsia="Aptos" w:hAnsi="Calibri" w:cs="Calibri"/>
        </w:rPr>
        <w:t xml:space="preserve">often </w:t>
      </w:r>
      <w:r w:rsidR="56FA03AA" w:rsidRPr="003562DF">
        <w:rPr>
          <w:rFonts w:ascii="Calibri" w:eastAsia="Aptos" w:hAnsi="Calibri" w:cs="Calibri"/>
        </w:rPr>
        <w:t xml:space="preserve">transported to UMMMC, either for an office visit or admission to UMMMC. </w:t>
      </w:r>
    </w:p>
    <w:p w14:paraId="276F2903" w14:textId="41ECAC18" w:rsidR="003562DF" w:rsidRPr="003562DF" w:rsidRDefault="56FA03AA" w:rsidP="003562DF">
      <w:pPr>
        <w:spacing w:after="160"/>
        <w:rPr>
          <w:rFonts w:ascii="Calibri" w:eastAsia="Aptos" w:hAnsi="Calibri" w:cs="Calibri"/>
        </w:rPr>
      </w:pPr>
      <w:r w:rsidRPr="49571CFE">
        <w:rPr>
          <w:rFonts w:ascii="Calibri" w:eastAsia="Aptos" w:hAnsi="Calibri" w:cs="Calibri"/>
        </w:rPr>
        <w:t xml:space="preserve">With approval of the Proposed Merger, the Applicant states that Marlborough Hospital patients will become </w:t>
      </w:r>
      <w:r w:rsidR="345F8F61" w:rsidRPr="49571CFE">
        <w:rPr>
          <w:rFonts w:ascii="Calibri" w:eastAsia="Aptos" w:hAnsi="Calibri" w:cs="Calibri"/>
        </w:rPr>
        <w:t>UMMMC’s</w:t>
      </w:r>
      <w:r w:rsidRPr="49571CFE">
        <w:rPr>
          <w:rFonts w:ascii="Calibri" w:eastAsia="Aptos" w:hAnsi="Calibri" w:cs="Calibri"/>
        </w:rPr>
        <w:t xml:space="preserve"> patients </w:t>
      </w:r>
      <w:r w:rsidR="008E7A2C" w:rsidRPr="49571CFE">
        <w:rPr>
          <w:rFonts w:ascii="Calibri" w:eastAsia="Aptos" w:hAnsi="Calibri" w:cs="Calibri"/>
        </w:rPr>
        <w:t xml:space="preserve">in all aspects of care delivery. </w:t>
      </w:r>
      <w:r w:rsidR="00F67091" w:rsidRPr="49571CFE">
        <w:rPr>
          <w:rFonts w:ascii="Calibri" w:eastAsia="Aptos" w:hAnsi="Calibri" w:cs="Calibri"/>
        </w:rPr>
        <w:t>The</w:t>
      </w:r>
      <w:r w:rsidR="00E93CE8" w:rsidRPr="49571CFE">
        <w:rPr>
          <w:rFonts w:ascii="Calibri" w:eastAsia="Aptos" w:hAnsi="Calibri" w:cs="Calibri"/>
        </w:rPr>
        <w:t xml:space="preserve"> Applicant states that a</w:t>
      </w:r>
      <w:r w:rsidR="00E6321F" w:rsidRPr="49571CFE">
        <w:rPr>
          <w:rFonts w:ascii="Calibri" w:eastAsia="Aptos" w:hAnsi="Calibri" w:cs="Calibri"/>
        </w:rPr>
        <w:t xml:space="preserve">s a licensed campus of UMMMC, </w:t>
      </w:r>
      <w:r w:rsidR="00E93CE8" w:rsidRPr="49571CFE">
        <w:rPr>
          <w:rFonts w:ascii="Calibri" w:eastAsia="Aptos" w:hAnsi="Calibri" w:cs="Calibri"/>
        </w:rPr>
        <w:t xml:space="preserve">Marlborough Hospital patients will </w:t>
      </w:r>
      <w:r w:rsidR="002906C4" w:rsidRPr="49571CFE">
        <w:rPr>
          <w:rFonts w:ascii="Calibri" w:eastAsia="Aptos" w:hAnsi="Calibri" w:cs="Calibri"/>
        </w:rPr>
        <w:t xml:space="preserve">benefit from integration with UMMMC’s medical staff </w:t>
      </w:r>
      <w:r w:rsidR="005D6539" w:rsidRPr="49571CFE">
        <w:rPr>
          <w:rFonts w:ascii="Calibri" w:eastAsia="Aptos" w:hAnsi="Calibri" w:cs="Calibri"/>
        </w:rPr>
        <w:t>and the unified healthcare team working across campuses to manage patient needs.</w:t>
      </w:r>
      <w:r w:rsidR="00E93CE8" w:rsidRPr="49571CFE">
        <w:rPr>
          <w:rFonts w:ascii="Calibri" w:eastAsia="Aptos" w:hAnsi="Calibri" w:cs="Calibri"/>
        </w:rPr>
        <w:t xml:space="preserve"> </w:t>
      </w:r>
      <w:r w:rsidR="28E99989" w:rsidRPr="49571CFE">
        <w:rPr>
          <w:rFonts w:ascii="Calibri" w:eastAsia="Aptos" w:hAnsi="Calibri" w:cs="Calibri"/>
        </w:rPr>
        <w:t>For example, e</w:t>
      </w:r>
      <w:r w:rsidR="31BA83AA" w:rsidRPr="49571CFE">
        <w:rPr>
          <w:rFonts w:ascii="Calibri" w:eastAsia="Aptos" w:hAnsi="Calibri" w:cs="Calibri"/>
        </w:rPr>
        <w:t>very</w:t>
      </w:r>
      <w:r w:rsidRPr="49571CFE">
        <w:rPr>
          <w:rFonts w:ascii="Calibri" w:eastAsia="Aptos" w:hAnsi="Calibri" w:cs="Calibri"/>
        </w:rPr>
        <w:t xml:space="preserve"> specialty of UMMMC’s medical staff will be able to provide </w:t>
      </w:r>
      <w:r w:rsidR="009025E8" w:rsidRPr="49571CFE">
        <w:rPr>
          <w:rFonts w:ascii="Calibri" w:eastAsia="Aptos" w:hAnsi="Calibri" w:cs="Calibri"/>
        </w:rPr>
        <w:t xml:space="preserve">teleconsultation to the patient panel, </w:t>
      </w:r>
      <w:r w:rsidR="1072E48B" w:rsidRPr="49571CFE">
        <w:rPr>
          <w:rFonts w:ascii="Calibri" w:eastAsia="Aptos" w:hAnsi="Calibri" w:cs="Calibri"/>
        </w:rPr>
        <w:t xml:space="preserve">at times </w:t>
      </w:r>
      <w:r w:rsidR="0025700F" w:rsidRPr="49571CFE">
        <w:rPr>
          <w:rFonts w:ascii="Calibri" w:eastAsia="Aptos" w:hAnsi="Calibri" w:cs="Calibri"/>
        </w:rPr>
        <w:t>pr</w:t>
      </w:r>
      <w:r w:rsidR="002E2F9A" w:rsidRPr="49571CFE">
        <w:rPr>
          <w:rFonts w:ascii="Calibri" w:eastAsia="Aptos" w:hAnsi="Calibri" w:cs="Calibri"/>
        </w:rPr>
        <w:t>eventing the need for patient transfer to access such services.</w:t>
      </w:r>
      <w:r w:rsidR="00D27761">
        <w:rPr>
          <w:rFonts w:ascii="Calibri" w:eastAsia="Aptos" w:hAnsi="Calibri" w:cs="Calibri"/>
        </w:rPr>
        <w:t xml:space="preserve"> </w:t>
      </w:r>
      <w:r w:rsidRPr="49571CFE">
        <w:rPr>
          <w:rFonts w:ascii="Calibri" w:eastAsia="Aptos" w:hAnsi="Calibri" w:cs="Calibri"/>
        </w:rPr>
        <w:t xml:space="preserve">Additionally, with the consolidation of the </w:t>
      </w:r>
      <w:r w:rsidR="00B40735">
        <w:rPr>
          <w:rFonts w:ascii="Calibri" w:eastAsia="Aptos" w:hAnsi="Calibri" w:cs="Calibri"/>
        </w:rPr>
        <w:t xml:space="preserve">two </w:t>
      </w:r>
      <w:r w:rsidRPr="49571CFE">
        <w:rPr>
          <w:rFonts w:ascii="Calibri" w:eastAsia="Aptos" w:hAnsi="Calibri" w:cs="Calibri"/>
        </w:rPr>
        <w:t>medical staffs</w:t>
      </w:r>
      <w:r w:rsidR="19ED2CD5" w:rsidRPr="49571CFE">
        <w:rPr>
          <w:rFonts w:ascii="Calibri" w:eastAsia="Aptos" w:hAnsi="Calibri" w:cs="Calibri"/>
        </w:rPr>
        <w:t>,</w:t>
      </w:r>
      <w:r w:rsidRPr="49571CFE">
        <w:rPr>
          <w:rFonts w:ascii="Calibri" w:eastAsia="Aptos" w:hAnsi="Calibri" w:cs="Calibri"/>
        </w:rPr>
        <w:t xml:space="preserve"> expenses will be eliminated for separate contracting and credentialing. Providers </w:t>
      </w:r>
      <w:r w:rsidR="0618F9EB" w:rsidRPr="49571CFE">
        <w:rPr>
          <w:rFonts w:ascii="Calibri" w:eastAsia="Aptos" w:hAnsi="Calibri" w:cs="Calibri"/>
        </w:rPr>
        <w:t>within</w:t>
      </w:r>
      <w:r w:rsidRPr="49571CFE">
        <w:rPr>
          <w:rFonts w:ascii="Calibri" w:eastAsia="Aptos" w:hAnsi="Calibri" w:cs="Calibri"/>
        </w:rPr>
        <w:t xml:space="preserve"> the consolidated medical staff will be able to provide formal opinions to their colleagues and would, in fact, be required to do so by the Medical Staff </w:t>
      </w:r>
      <w:r w:rsidR="00B40735" w:rsidRPr="49571CFE">
        <w:rPr>
          <w:rFonts w:ascii="Calibri" w:eastAsia="Aptos" w:hAnsi="Calibri" w:cs="Calibri"/>
        </w:rPr>
        <w:t>bylaws</w:t>
      </w:r>
      <w:r w:rsidRPr="49571CFE">
        <w:rPr>
          <w:rFonts w:ascii="Calibri" w:eastAsia="Aptos" w:hAnsi="Calibri" w:cs="Calibri"/>
        </w:rPr>
        <w:t xml:space="preserve">. </w:t>
      </w:r>
    </w:p>
    <w:p w14:paraId="1078D127" w14:textId="3F52B6BA" w:rsidR="00B51F23" w:rsidRPr="00B51F23" w:rsidRDefault="00B51F23" w:rsidP="5CBE440E">
      <w:pPr>
        <w:rPr>
          <w:rFonts w:ascii="Calibri" w:eastAsia="Calibri" w:hAnsi="Calibri" w:cs="Calibri"/>
        </w:rPr>
      </w:pPr>
      <w:r w:rsidRPr="5E0C3462">
        <w:rPr>
          <w:rFonts w:ascii="Calibri" w:eastAsia="Calibri" w:hAnsi="Calibri" w:cs="Calibri"/>
        </w:rPr>
        <w:t>Additionally, as a licensed campus of UMMMC, medical staff coverage will improve because the graduate medical education program at UMass T.H. Chan Medical School will be extended to Marlborough Hospital</w:t>
      </w:r>
      <w:r w:rsidR="00D27761">
        <w:rPr>
          <w:rFonts w:ascii="Calibri" w:eastAsia="Calibri" w:hAnsi="Calibri" w:cs="Calibri"/>
        </w:rPr>
        <w:t xml:space="preserve">. Currently this coverage is not in place because of </w:t>
      </w:r>
      <w:r w:rsidRPr="5E0C3462">
        <w:rPr>
          <w:rFonts w:ascii="Calibri" w:eastAsia="Calibri" w:hAnsi="Calibri" w:cs="Calibri"/>
        </w:rPr>
        <w:t xml:space="preserve">the Accreditation Council for </w:t>
      </w:r>
      <w:r w:rsidRPr="5E0C3462">
        <w:rPr>
          <w:rFonts w:ascii="Calibri" w:eastAsia="Calibri" w:hAnsi="Calibri" w:cs="Calibri"/>
        </w:rPr>
        <w:lastRenderedPageBreak/>
        <w:t xml:space="preserve">Graduate Medical Education (ACGME) </w:t>
      </w:r>
      <w:r w:rsidR="00D27761">
        <w:rPr>
          <w:rFonts w:ascii="Calibri" w:eastAsia="Calibri" w:hAnsi="Calibri" w:cs="Calibri"/>
        </w:rPr>
        <w:t xml:space="preserve">guidelines requiring </w:t>
      </w:r>
      <w:r w:rsidRPr="5E0C3462">
        <w:rPr>
          <w:rFonts w:ascii="Calibri" w:eastAsia="Calibri" w:hAnsi="Calibri" w:cs="Calibri"/>
        </w:rPr>
        <w:t xml:space="preserve">training programs </w:t>
      </w:r>
      <w:r w:rsidR="00D27761">
        <w:rPr>
          <w:rFonts w:ascii="Calibri" w:eastAsia="Calibri" w:hAnsi="Calibri" w:cs="Calibri"/>
        </w:rPr>
        <w:t>to</w:t>
      </w:r>
      <w:r w:rsidRPr="5E0C3462">
        <w:rPr>
          <w:rFonts w:ascii="Calibri" w:eastAsia="Calibri" w:hAnsi="Calibri" w:cs="Calibri"/>
        </w:rPr>
        <w:t xml:space="preserve"> designate a specific, licensed facility for interns and residents to train at and maintain a separate clinical program office. </w:t>
      </w:r>
      <w:r w:rsidR="0035537B">
        <w:rPr>
          <w:rFonts w:ascii="Calibri" w:eastAsia="Calibri" w:hAnsi="Calibri" w:cs="Calibri"/>
        </w:rPr>
        <w:t>E</w:t>
      </w:r>
      <w:r w:rsidRPr="5E0C3462">
        <w:rPr>
          <w:rFonts w:ascii="Calibri" w:eastAsia="Calibri" w:hAnsi="Calibri" w:cs="Calibri"/>
        </w:rPr>
        <w:t xml:space="preserve">nabling intern and resident physicians to rotate through the Marlborough Hospital campus as UMMMC trainees will enhance services available at the Marlborough Hospital satellite. </w:t>
      </w:r>
    </w:p>
    <w:p w14:paraId="0FAEEB95" w14:textId="5C3BCECF" w:rsidR="5CBE440E" w:rsidRDefault="5CBE440E" w:rsidP="5CBE440E">
      <w:pPr>
        <w:rPr>
          <w:rFonts w:ascii="Calibri" w:eastAsia="Calibri" w:hAnsi="Calibri" w:cs="Calibri"/>
        </w:rPr>
      </w:pPr>
    </w:p>
    <w:p w14:paraId="5B80BF8A" w14:textId="6338E57E" w:rsidR="00B51F23" w:rsidRPr="00B51F23" w:rsidRDefault="00B51F23" w:rsidP="00B51F23">
      <w:pPr>
        <w:rPr>
          <w:rFonts w:ascii="Calibri" w:eastAsia="Calibri" w:hAnsi="Calibri" w:cs="Calibri"/>
        </w:rPr>
      </w:pPr>
      <w:r w:rsidRPr="3E1BE453">
        <w:rPr>
          <w:rFonts w:ascii="Calibri" w:eastAsia="Calibri" w:hAnsi="Calibri" w:cs="Calibri"/>
        </w:rPr>
        <w:t>Consequently, the Applicant asserts through enhanced care coordination</w:t>
      </w:r>
      <w:r w:rsidR="00BB2718" w:rsidRPr="3E1BE453">
        <w:rPr>
          <w:rFonts w:ascii="Calibri" w:eastAsia="Calibri" w:hAnsi="Calibri" w:cs="Calibri"/>
        </w:rPr>
        <w:t xml:space="preserve"> and more flexible staffing options, </w:t>
      </w:r>
      <w:r w:rsidR="517BE31D" w:rsidRPr="3E1BE453">
        <w:rPr>
          <w:rFonts w:ascii="Calibri" w:eastAsia="Calibri" w:hAnsi="Calibri" w:cs="Calibri"/>
        </w:rPr>
        <w:t xml:space="preserve">a merger of Marlborough Hospital with </w:t>
      </w:r>
      <w:r w:rsidRPr="3E1BE453">
        <w:rPr>
          <w:rFonts w:ascii="Calibri" w:eastAsia="Calibri" w:hAnsi="Calibri" w:cs="Calibri"/>
        </w:rPr>
        <w:t>U</w:t>
      </w:r>
      <w:r w:rsidR="23F37480" w:rsidRPr="3E1BE453">
        <w:rPr>
          <w:rFonts w:ascii="Calibri" w:eastAsia="Calibri" w:hAnsi="Calibri" w:cs="Calibri"/>
        </w:rPr>
        <w:t>MMMC</w:t>
      </w:r>
      <w:r w:rsidRPr="3E1BE453">
        <w:rPr>
          <w:rFonts w:ascii="Calibri" w:eastAsia="Calibri" w:hAnsi="Calibri" w:cs="Calibri"/>
        </w:rPr>
        <w:t xml:space="preserve"> </w:t>
      </w:r>
      <w:r w:rsidR="00BB2718" w:rsidRPr="3E1BE453">
        <w:rPr>
          <w:rFonts w:ascii="Calibri" w:eastAsia="Calibri" w:hAnsi="Calibri" w:cs="Calibri"/>
        </w:rPr>
        <w:t xml:space="preserve">will </w:t>
      </w:r>
      <w:r w:rsidRPr="3E1BE453">
        <w:rPr>
          <w:rFonts w:ascii="Calibri" w:eastAsia="Calibri" w:hAnsi="Calibri" w:cs="Calibri"/>
        </w:rPr>
        <w:t>improv</w:t>
      </w:r>
      <w:r w:rsidR="00BB2718" w:rsidRPr="3E1BE453">
        <w:rPr>
          <w:rFonts w:ascii="Calibri" w:eastAsia="Calibri" w:hAnsi="Calibri" w:cs="Calibri"/>
        </w:rPr>
        <w:t>e</w:t>
      </w:r>
      <w:r w:rsidRPr="3E1BE453">
        <w:rPr>
          <w:rFonts w:ascii="Calibri" w:eastAsia="Calibri" w:hAnsi="Calibri" w:cs="Calibri"/>
        </w:rPr>
        <w:t xml:space="preserve"> the patient</w:t>
      </w:r>
      <w:r w:rsidR="00BB2718" w:rsidRPr="3E1BE453">
        <w:rPr>
          <w:rFonts w:ascii="Calibri" w:eastAsia="Calibri" w:hAnsi="Calibri" w:cs="Calibri"/>
        </w:rPr>
        <w:t>’s</w:t>
      </w:r>
      <w:r w:rsidRPr="3E1BE453">
        <w:rPr>
          <w:rFonts w:ascii="Calibri" w:eastAsia="Calibri" w:hAnsi="Calibri" w:cs="Calibri"/>
        </w:rPr>
        <w:t xml:space="preserve"> experience</w:t>
      </w:r>
      <w:r w:rsidR="00BB2718" w:rsidRPr="3E1BE453">
        <w:rPr>
          <w:rFonts w:ascii="Calibri" w:eastAsia="Calibri" w:hAnsi="Calibri" w:cs="Calibri"/>
        </w:rPr>
        <w:t xml:space="preserve">, access </w:t>
      </w:r>
      <w:r w:rsidRPr="3E1BE453">
        <w:rPr>
          <w:rFonts w:ascii="Calibri" w:eastAsia="Calibri" w:hAnsi="Calibri" w:cs="Calibri"/>
        </w:rPr>
        <w:t>and outcomes, and existing resources such as operating rooms, technologies and tertiary services at the UMMMC campuses can be optimized</w:t>
      </w:r>
      <w:r w:rsidR="00BB2718" w:rsidRPr="3E1BE453">
        <w:rPr>
          <w:rFonts w:ascii="Calibri" w:eastAsia="Calibri" w:hAnsi="Calibri" w:cs="Calibri"/>
        </w:rPr>
        <w:t xml:space="preserve"> so that patients receive the “right care in the right place at the right time more quickly.”</w:t>
      </w:r>
      <w:r w:rsidRPr="3E1BE453">
        <w:rPr>
          <w:rStyle w:val="FootnoteReference"/>
          <w:rFonts w:ascii="Calibri" w:eastAsia="Calibri" w:hAnsi="Calibri" w:cs="Calibri"/>
        </w:rPr>
        <w:footnoteReference w:id="13"/>
      </w:r>
    </w:p>
    <w:p w14:paraId="3A763052" w14:textId="77777777" w:rsidR="00B51F23" w:rsidRDefault="00B51F23" w:rsidP="0DFD67C7">
      <w:pPr>
        <w:rPr>
          <w:rFonts w:ascii="Calibri" w:eastAsia="Calibri" w:hAnsi="Calibri" w:cs="Calibri"/>
        </w:rPr>
      </w:pPr>
    </w:p>
    <w:bookmarkEnd w:id="35"/>
    <w:p w14:paraId="333DF706" w14:textId="69BB1445" w:rsidR="002251FC" w:rsidRPr="00E8338D" w:rsidRDefault="002251FC" w:rsidP="00E8338D">
      <w:pPr>
        <w:spacing w:after="240"/>
        <w:textAlignment w:val="baseline"/>
        <w:rPr>
          <w:rFonts w:ascii="Calibri" w:eastAsia="PMingLiU" w:hAnsi="Calibri" w:cs="Calibri"/>
          <w:b/>
          <w:bCs/>
          <w:i/>
          <w:iCs/>
        </w:rPr>
      </w:pPr>
      <w:r w:rsidRPr="00E8338D">
        <w:rPr>
          <w:rFonts w:ascii="Calibri" w:eastAsia="PMingLiU" w:hAnsi="Calibri" w:cs="Calibri"/>
          <w:b/>
          <w:bCs/>
          <w:i/>
          <w:iCs/>
        </w:rPr>
        <w:t>Analysis</w:t>
      </w:r>
    </w:p>
    <w:p w14:paraId="7149184D" w14:textId="08B95326" w:rsidR="002251FC" w:rsidRDefault="4A14BD9E" w:rsidP="002251FC">
      <w:pPr>
        <w:tabs>
          <w:tab w:val="left" w:pos="360"/>
        </w:tabs>
        <w:spacing w:after="240"/>
        <w:rPr>
          <w:rFonts w:ascii="Calibri" w:eastAsia="Calibri" w:hAnsi="Calibri" w:cs="Calibri"/>
        </w:rPr>
      </w:pPr>
      <w:r w:rsidRPr="5E0C3462">
        <w:rPr>
          <w:rFonts w:ascii="Calibri" w:eastAsia="Calibri" w:hAnsi="Calibri" w:cs="Calibri"/>
        </w:rPr>
        <w:t xml:space="preserve">The </w:t>
      </w:r>
      <w:r w:rsidR="0D27D56E" w:rsidRPr="5E0C3462">
        <w:rPr>
          <w:rFonts w:ascii="Calibri" w:eastAsia="Calibri" w:hAnsi="Calibri" w:cs="Calibri"/>
        </w:rPr>
        <w:t xml:space="preserve">Proposed </w:t>
      </w:r>
      <w:r w:rsidRPr="5E0C3462">
        <w:rPr>
          <w:rFonts w:ascii="Calibri" w:eastAsia="Calibri" w:hAnsi="Calibri" w:cs="Calibri"/>
        </w:rPr>
        <w:t>Project offers UMM</w:t>
      </w:r>
      <w:r w:rsidR="66C2C874" w:rsidRPr="5E0C3462">
        <w:rPr>
          <w:rFonts w:ascii="Calibri" w:eastAsia="Calibri" w:hAnsi="Calibri" w:cs="Calibri"/>
        </w:rPr>
        <w:t>M</w:t>
      </w:r>
      <w:r w:rsidRPr="5E0C3462">
        <w:rPr>
          <w:rFonts w:ascii="Calibri" w:eastAsia="Calibri" w:hAnsi="Calibri" w:cs="Calibri"/>
        </w:rPr>
        <w:t xml:space="preserve">C and </w:t>
      </w:r>
      <w:r w:rsidR="09D294AE" w:rsidRPr="5E0C3462">
        <w:rPr>
          <w:rFonts w:ascii="Calibri" w:eastAsia="Calibri" w:hAnsi="Calibri" w:cs="Calibri"/>
        </w:rPr>
        <w:t>Marlborough Hospital</w:t>
      </w:r>
      <w:r w:rsidRPr="5E0C3462">
        <w:rPr>
          <w:rFonts w:ascii="Calibri" w:eastAsia="Calibri" w:hAnsi="Calibri" w:cs="Calibri"/>
        </w:rPr>
        <w:t xml:space="preserve"> an opportunity to work collaboratively to </w:t>
      </w:r>
      <w:r w:rsidR="0D27D56E" w:rsidRPr="5E0C3462">
        <w:rPr>
          <w:rFonts w:ascii="Calibri" w:eastAsia="Calibri" w:hAnsi="Calibri" w:cs="Calibri"/>
        </w:rPr>
        <w:t xml:space="preserve">provide </w:t>
      </w:r>
      <w:r w:rsidR="003A3EFD" w:rsidRPr="5E0C3462">
        <w:rPr>
          <w:rFonts w:ascii="Calibri" w:eastAsia="Calibri" w:hAnsi="Calibri" w:cs="Calibri"/>
        </w:rPr>
        <w:t xml:space="preserve">the appropriate </w:t>
      </w:r>
      <w:r w:rsidR="00DA32D2" w:rsidRPr="5E0C3462">
        <w:rPr>
          <w:rFonts w:ascii="Calibri" w:eastAsia="Calibri" w:hAnsi="Calibri" w:cs="Calibri"/>
        </w:rPr>
        <w:t xml:space="preserve">acuity </w:t>
      </w:r>
      <w:r w:rsidR="003A3EFD" w:rsidRPr="5E0C3462">
        <w:rPr>
          <w:rFonts w:ascii="Calibri" w:eastAsia="Calibri" w:hAnsi="Calibri" w:cs="Calibri"/>
        </w:rPr>
        <w:t xml:space="preserve">level of </w:t>
      </w:r>
      <w:r w:rsidR="009766DC" w:rsidRPr="5E0C3462">
        <w:rPr>
          <w:rFonts w:ascii="Calibri" w:eastAsia="Calibri" w:hAnsi="Calibri" w:cs="Calibri"/>
        </w:rPr>
        <w:t xml:space="preserve">care, while minimizing logistical and insurance barriers to patients, and </w:t>
      </w:r>
      <w:r w:rsidR="002434A3">
        <w:rPr>
          <w:rFonts w:ascii="Calibri" w:eastAsia="Calibri" w:hAnsi="Calibri" w:cs="Calibri"/>
        </w:rPr>
        <w:t>improv</w:t>
      </w:r>
      <w:r w:rsidR="009766DC" w:rsidRPr="5E0C3462">
        <w:rPr>
          <w:rFonts w:ascii="Calibri" w:eastAsia="Calibri" w:hAnsi="Calibri" w:cs="Calibri"/>
        </w:rPr>
        <w:t xml:space="preserve">ing </w:t>
      </w:r>
      <w:r w:rsidR="0D27D56E" w:rsidRPr="5E0C3462">
        <w:rPr>
          <w:rFonts w:ascii="Calibri" w:eastAsia="Calibri" w:hAnsi="Calibri" w:cs="Calibri"/>
        </w:rPr>
        <w:t>medical staff coverage</w:t>
      </w:r>
      <w:r w:rsidR="00277620" w:rsidRPr="5E0C3462">
        <w:rPr>
          <w:rFonts w:ascii="Calibri" w:eastAsia="Calibri" w:hAnsi="Calibri" w:cs="Calibri"/>
        </w:rPr>
        <w:t>.</w:t>
      </w:r>
      <w:r w:rsidR="0D27D56E" w:rsidRPr="5E0C3462">
        <w:rPr>
          <w:rFonts w:ascii="Calibri" w:eastAsia="Calibri" w:hAnsi="Calibri" w:cs="Calibri"/>
        </w:rPr>
        <w:t xml:space="preserve"> </w:t>
      </w:r>
      <w:r w:rsidR="119937E5" w:rsidRPr="5E0C3462">
        <w:rPr>
          <w:rFonts w:ascii="Calibri" w:eastAsia="Calibri" w:hAnsi="Calibri" w:cs="Calibri"/>
        </w:rPr>
        <w:t>The</w:t>
      </w:r>
      <w:r w:rsidR="00277620" w:rsidRPr="5E0C3462">
        <w:rPr>
          <w:rFonts w:ascii="Calibri" w:eastAsia="Calibri" w:hAnsi="Calibri" w:cs="Calibri"/>
        </w:rPr>
        <w:t xml:space="preserve"> Applicant anticipates the Proposed Project will</w:t>
      </w:r>
      <w:r w:rsidR="0A74AED5" w:rsidRPr="5E0C3462">
        <w:rPr>
          <w:rFonts w:ascii="Calibri" w:eastAsia="Calibri" w:hAnsi="Calibri" w:cs="Calibri"/>
        </w:rPr>
        <w:t xml:space="preserve"> </w:t>
      </w:r>
      <w:r w:rsidR="0D27D56E" w:rsidRPr="5E0C3462">
        <w:rPr>
          <w:rFonts w:ascii="Calibri" w:eastAsia="Calibri" w:hAnsi="Calibri" w:cs="Calibri"/>
        </w:rPr>
        <w:t xml:space="preserve">reduce the burden and costs of transfers </w:t>
      </w:r>
      <w:r w:rsidR="2973135B" w:rsidRPr="5E0C3462">
        <w:rPr>
          <w:rFonts w:ascii="Calibri" w:eastAsia="Calibri" w:hAnsi="Calibri" w:cs="Calibri"/>
        </w:rPr>
        <w:t>for</w:t>
      </w:r>
      <w:r w:rsidR="0D27D56E" w:rsidRPr="5E0C3462">
        <w:rPr>
          <w:rFonts w:ascii="Calibri" w:eastAsia="Calibri" w:hAnsi="Calibri" w:cs="Calibri"/>
        </w:rPr>
        <w:t xml:space="preserve"> patient</w:t>
      </w:r>
      <w:r w:rsidR="002434A3">
        <w:rPr>
          <w:rFonts w:ascii="Calibri" w:eastAsia="Calibri" w:hAnsi="Calibri" w:cs="Calibri"/>
        </w:rPr>
        <w:t>s</w:t>
      </w:r>
      <w:r w:rsidR="0D27D56E" w:rsidRPr="5E0C3462">
        <w:rPr>
          <w:rFonts w:ascii="Calibri" w:eastAsia="Calibri" w:hAnsi="Calibri" w:cs="Calibri"/>
        </w:rPr>
        <w:t xml:space="preserve"> and their families</w:t>
      </w:r>
      <w:r w:rsidR="00277620" w:rsidRPr="5E0C3462">
        <w:rPr>
          <w:rFonts w:ascii="Calibri" w:eastAsia="Calibri" w:hAnsi="Calibri" w:cs="Calibri"/>
        </w:rPr>
        <w:t xml:space="preserve"> and streamline</w:t>
      </w:r>
      <w:r w:rsidR="006676F2" w:rsidRPr="5E0C3462">
        <w:rPr>
          <w:rFonts w:ascii="Calibri" w:eastAsia="Calibri" w:hAnsi="Calibri" w:cs="Calibri"/>
        </w:rPr>
        <w:t xml:space="preserve"> care delivery by leveraging the UMMMC </w:t>
      </w:r>
      <w:r w:rsidR="00E22E72" w:rsidRPr="5E0C3462">
        <w:rPr>
          <w:rFonts w:ascii="Calibri" w:eastAsia="Calibri" w:hAnsi="Calibri" w:cs="Calibri"/>
        </w:rPr>
        <w:t>license to support services at Marlborough Hospital</w:t>
      </w:r>
      <w:r w:rsidR="0D27D56E" w:rsidRPr="5E0C3462">
        <w:rPr>
          <w:rFonts w:ascii="Calibri" w:eastAsia="Calibri" w:hAnsi="Calibri" w:cs="Calibri"/>
        </w:rPr>
        <w:t xml:space="preserve">. It will also reduce the administrative burden </w:t>
      </w:r>
      <w:r w:rsidR="1417B92E" w:rsidRPr="5E0C3462">
        <w:rPr>
          <w:rFonts w:ascii="Calibri" w:eastAsia="Calibri" w:hAnsi="Calibri" w:cs="Calibri"/>
        </w:rPr>
        <w:t>on</w:t>
      </w:r>
      <w:r w:rsidR="0D27D56E" w:rsidRPr="5E0C3462">
        <w:rPr>
          <w:rFonts w:ascii="Calibri" w:eastAsia="Calibri" w:hAnsi="Calibri" w:cs="Calibri"/>
        </w:rPr>
        <w:t xml:space="preserve"> hospitals </w:t>
      </w:r>
      <w:r w:rsidR="1417B92E" w:rsidRPr="5E0C3462">
        <w:rPr>
          <w:rFonts w:ascii="Calibri" w:eastAsia="Calibri" w:hAnsi="Calibri" w:cs="Calibri"/>
        </w:rPr>
        <w:t>at</w:t>
      </w:r>
      <w:r w:rsidR="0D27D56E" w:rsidRPr="5E0C3462">
        <w:rPr>
          <w:rFonts w:ascii="Calibri" w:eastAsia="Calibri" w:hAnsi="Calibri" w:cs="Calibri"/>
        </w:rPr>
        <w:t xml:space="preserve"> both ends of </w:t>
      </w:r>
      <w:r w:rsidR="00E22E72" w:rsidRPr="5E0C3462">
        <w:rPr>
          <w:rFonts w:ascii="Calibri" w:eastAsia="Calibri" w:hAnsi="Calibri" w:cs="Calibri"/>
        </w:rPr>
        <w:t xml:space="preserve">patient </w:t>
      </w:r>
      <w:r w:rsidR="0D27D56E" w:rsidRPr="5E0C3462">
        <w:rPr>
          <w:rFonts w:ascii="Calibri" w:eastAsia="Calibri" w:hAnsi="Calibri" w:cs="Calibri"/>
        </w:rPr>
        <w:t xml:space="preserve">transfer. </w:t>
      </w:r>
      <w:r w:rsidR="61C434C9" w:rsidRPr="5E0C3462">
        <w:rPr>
          <w:rFonts w:ascii="Calibri" w:eastAsia="Calibri" w:hAnsi="Calibri" w:cs="Calibri"/>
        </w:rPr>
        <w:t>Further,</w:t>
      </w:r>
      <w:r w:rsidR="0D27D56E" w:rsidRPr="5E0C3462">
        <w:rPr>
          <w:rFonts w:ascii="Calibri" w:eastAsia="Calibri" w:hAnsi="Calibri" w:cs="Calibri"/>
        </w:rPr>
        <w:t xml:space="preserve"> with better medical staff coverage</w:t>
      </w:r>
      <w:r w:rsidR="3A81C89C" w:rsidRPr="5E0C3462">
        <w:rPr>
          <w:rFonts w:ascii="Calibri" w:eastAsia="Calibri" w:hAnsi="Calibri" w:cs="Calibri"/>
        </w:rPr>
        <w:t>,</w:t>
      </w:r>
      <w:r w:rsidR="0D27D56E" w:rsidRPr="5E0C3462">
        <w:rPr>
          <w:rFonts w:ascii="Calibri" w:eastAsia="Calibri" w:hAnsi="Calibri" w:cs="Calibri"/>
        </w:rPr>
        <w:t xml:space="preserve"> </w:t>
      </w:r>
      <w:r w:rsidR="2D317415" w:rsidRPr="5E0C3462">
        <w:rPr>
          <w:rFonts w:ascii="Calibri" w:eastAsia="Calibri" w:hAnsi="Calibri" w:cs="Calibri"/>
        </w:rPr>
        <w:t>(</w:t>
      </w:r>
      <w:r w:rsidR="0D27D56E" w:rsidRPr="5E0C3462">
        <w:rPr>
          <w:rFonts w:ascii="Calibri" w:eastAsia="Calibri" w:hAnsi="Calibri" w:cs="Calibri"/>
        </w:rPr>
        <w:t xml:space="preserve">in particular anesthesiologists, </w:t>
      </w:r>
      <w:r w:rsidR="56C3822C" w:rsidRPr="5E0C3462">
        <w:rPr>
          <w:rFonts w:ascii="Calibri" w:eastAsia="Calibri" w:hAnsi="Calibri" w:cs="Calibri"/>
        </w:rPr>
        <w:t>general surgeons, and urologists</w:t>
      </w:r>
      <w:r w:rsidR="7D6597BB" w:rsidRPr="5E0C3462">
        <w:rPr>
          <w:rFonts w:ascii="Calibri" w:eastAsia="Calibri" w:hAnsi="Calibri" w:cs="Calibri"/>
        </w:rPr>
        <w:t>)</w:t>
      </w:r>
      <w:r w:rsidR="56C3822C" w:rsidRPr="5E0C3462">
        <w:rPr>
          <w:rFonts w:ascii="Calibri" w:eastAsia="Calibri" w:hAnsi="Calibri" w:cs="Calibri"/>
        </w:rPr>
        <w:t xml:space="preserve"> </w:t>
      </w:r>
      <w:r w:rsidR="1CF8D8FA" w:rsidRPr="5E0C3462">
        <w:rPr>
          <w:rFonts w:ascii="Calibri" w:eastAsia="Calibri" w:hAnsi="Calibri" w:cs="Calibri"/>
        </w:rPr>
        <w:t xml:space="preserve">the existing resources </w:t>
      </w:r>
      <w:r w:rsidR="69CF0789" w:rsidRPr="5E0C3462">
        <w:rPr>
          <w:rFonts w:ascii="Calibri" w:eastAsia="Calibri" w:hAnsi="Calibri" w:cs="Calibri"/>
        </w:rPr>
        <w:t>at Marlborough Hospital</w:t>
      </w:r>
      <w:r w:rsidR="54D9DAA9" w:rsidRPr="5E0C3462">
        <w:rPr>
          <w:rFonts w:ascii="Calibri" w:eastAsia="Calibri" w:hAnsi="Calibri" w:cs="Calibri"/>
        </w:rPr>
        <w:t>,</w:t>
      </w:r>
      <w:r w:rsidR="69CF0789" w:rsidRPr="5E0C3462">
        <w:rPr>
          <w:rFonts w:ascii="Calibri" w:eastAsia="Calibri" w:hAnsi="Calibri" w:cs="Calibri"/>
        </w:rPr>
        <w:t xml:space="preserve"> </w:t>
      </w:r>
      <w:r w:rsidR="1CF8D8FA" w:rsidRPr="5E0C3462">
        <w:rPr>
          <w:rFonts w:ascii="Calibri" w:eastAsia="Calibri" w:hAnsi="Calibri" w:cs="Calibri"/>
        </w:rPr>
        <w:t>such as ORs</w:t>
      </w:r>
      <w:r w:rsidR="075789F3" w:rsidRPr="5E0C3462">
        <w:rPr>
          <w:rFonts w:ascii="Calibri" w:eastAsia="Calibri" w:hAnsi="Calibri" w:cs="Calibri"/>
        </w:rPr>
        <w:t>,</w:t>
      </w:r>
      <w:r w:rsidR="1CF8D8FA" w:rsidRPr="5E0C3462">
        <w:rPr>
          <w:rFonts w:ascii="Calibri" w:eastAsia="Calibri" w:hAnsi="Calibri" w:cs="Calibri"/>
        </w:rPr>
        <w:t xml:space="preserve"> may be used more fully</w:t>
      </w:r>
      <w:r w:rsidR="0D27D56E" w:rsidRPr="5E0C3462">
        <w:rPr>
          <w:rFonts w:ascii="Calibri" w:eastAsia="Calibri" w:hAnsi="Calibri" w:cs="Calibri"/>
        </w:rPr>
        <w:t xml:space="preserve"> </w:t>
      </w:r>
      <w:r w:rsidRPr="5E0C3462">
        <w:rPr>
          <w:rFonts w:ascii="Calibri" w:eastAsia="Calibri" w:hAnsi="Calibri" w:cs="Calibri"/>
        </w:rPr>
        <w:t xml:space="preserve">and </w:t>
      </w:r>
      <w:r w:rsidR="1417B92E" w:rsidRPr="5E0C3462">
        <w:rPr>
          <w:rFonts w:ascii="Calibri" w:eastAsia="Calibri" w:hAnsi="Calibri" w:cs="Calibri"/>
        </w:rPr>
        <w:t>investments in</w:t>
      </w:r>
      <w:r w:rsidRPr="5E0C3462">
        <w:rPr>
          <w:rFonts w:ascii="Calibri" w:eastAsia="Calibri" w:hAnsi="Calibri" w:cs="Calibri"/>
        </w:rPr>
        <w:t xml:space="preserve"> clinical programming </w:t>
      </w:r>
      <w:r w:rsidR="1CF8D8FA" w:rsidRPr="5E0C3462">
        <w:rPr>
          <w:rFonts w:ascii="Calibri" w:eastAsia="Calibri" w:hAnsi="Calibri" w:cs="Calibri"/>
        </w:rPr>
        <w:t>may be enhanced</w:t>
      </w:r>
      <w:r w:rsidR="327D2284" w:rsidRPr="5E0C3462">
        <w:rPr>
          <w:rFonts w:ascii="Calibri" w:eastAsia="Calibri" w:hAnsi="Calibri" w:cs="Calibri"/>
        </w:rPr>
        <w:t xml:space="preserve"> </w:t>
      </w:r>
      <w:r w:rsidR="1CF8D8FA" w:rsidRPr="5E0C3462">
        <w:rPr>
          <w:rFonts w:ascii="Calibri" w:eastAsia="Calibri" w:hAnsi="Calibri" w:cs="Calibri"/>
        </w:rPr>
        <w:t xml:space="preserve">while </w:t>
      </w:r>
      <w:r w:rsidRPr="5E0C3462">
        <w:rPr>
          <w:rFonts w:ascii="Calibri" w:eastAsia="Calibri" w:hAnsi="Calibri" w:cs="Calibri"/>
        </w:rPr>
        <w:t>the delivery of care in a community setting</w:t>
      </w:r>
      <w:r w:rsidR="1CF8D8FA" w:rsidRPr="5E0C3462">
        <w:rPr>
          <w:rFonts w:ascii="Calibri" w:eastAsia="Calibri" w:hAnsi="Calibri" w:cs="Calibri"/>
        </w:rPr>
        <w:t xml:space="preserve"> of Marlborough </w:t>
      </w:r>
      <w:r w:rsidR="0A74AED5" w:rsidRPr="5E0C3462">
        <w:rPr>
          <w:rFonts w:ascii="Calibri" w:eastAsia="Calibri" w:hAnsi="Calibri" w:cs="Calibri"/>
        </w:rPr>
        <w:t>will</w:t>
      </w:r>
      <w:r w:rsidR="1CF8D8FA" w:rsidRPr="5E0C3462">
        <w:rPr>
          <w:rFonts w:ascii="Calibri" w:eastAsia="Calibri" w:hAnsi="Calibri" w:cs="Calibri"/>
        </w:rPr>
        <w:t xml:space="preserve"> continue</w:t>
      </w:r>
      <w:r w:rsidRPr="5E0C3462">
        <w:rPr>
          <w:rFonts w:ascii="Calibri" w:eastAsia="Calibri" w:hAnsi="Calibri" w:cs="Calibri"/>
        </w:rPr>
        <w:t>.</w:t>
      </w:r>
      <w:r w:rsidR="1CF8D8FA" w:rsidRPr="5E0C3462">
        <w:rPr>
          <w:rFonts w:ascii="Calibri" w:eastAsia="Calibri" w:hAnsi="Calibri" w:cs="Calibri"/>
        </w:rPr>
        <w:t xml:space="preserve"> </w:t>
      </w:r>
      <w:r w:rsidRPr="5E0C3462">
        <w:rPr>
          <w:rFonts w:ascii="Calibri" w:eastAsia="Calibri" w:hAnsi="Calibri" w:cs="Calibri"/>
        </w:rPr>
        <w:t xml:space="preserve"> </w:t>
      </w:r>
    </w:p>
    <w:p w14:paraId="0C35215E" w14:textId="1DA8925B" w:rsidR="762A2408" w:rsidRPr="003553DA" w:rsidRDefault="762A2408" w:rsidP="5E0C3462">
      <w:pPr>
        <w:spacing w:after="160" w:line="257" w:lineRule="auto"/>
        <w:rPr>
          <w:rFonts w:eastAsiaTheme="minorEastAsia" w:cstheme="minorBidi"/>
        </w:rPr>
      </w:pPr>
      <w:r w:rsidRPr="5E0C3462">
        <w:rPr>
          <w:rFonts w:eastAsiaTheme="minorEastAsia" w:cstheme="minorBidi"/>
        </w:rPr>
        <w:t xml:space="preserve">Staff </w:t>
      </w:r>
      <w:r w:rsidR="006825DB" w:rsidRPr="5E0C3462">
        <w:rPr>
          <w:rFonts w:eastAsiaTheme="minorEastAsia" w:cstheme="minorBidi"/>
        </w:rPr>
        <w:t>note</w:t>
      </w:r>
      <w:r w:rsidRPr="5E0C3462">
        <w:rPr>
          <w:rFonts w:eastAsiaTheme="minorEastAsia" w:cstheme="minorBidi"/>
        </w:rPr>
        <w:t xml:space="preserve"> that the Central Massachusetts region relies on Marlborough Hospital. In 2023, while Marlborough Hospital’s total inpatient discharges, and total patient days, each represented less than 1% of statewide utilization</w:t>
      </w:r>
      <w:r w:rsidR="38722B8D" w:rsidRPr="5E0C3462">
        <w:rPr>
          <w:rFonts w:eastAsiaTheme="minorEastAsia" w:cstheme="minorBidi"/>
        </w:rPr>
        <w:t>, w</w:t>
      </w:r>
      <w:r w:rsidRPr="5E0C3462">
        <w:rPr>
          <w:rFonts w:eastAsiaTheme="minorEastAsia" w:cstheme="minorBidi"/>
        </w:rPr>
        <w:t xml:space="preserve">hen considered regionally, Marlborough Hospital </w:t>
      </w:r>
      <w:r w:rsidR="7E405FFB" w:rsidRPr="5E0C3462">
        <w:rPr>
          <w:rFonts w:eastAsiaTheme="minorEastAsia" w:cstheme="minorBidi"/>
        </w:rPr>
        <w:t>had</w:t>
      </w:r>
      <w:r w:rsidRPr="5E0C3462">
        <w:rPr>
          <w:rFonts w:eastAsiaTheme="minorEastAsia" w:cstheme="minorBidi"/>
        </w:rPr>
        <w:t xml:space="preserve"> 10.7% </w:t>
      </w:r>
      <w:r w:rsidR="40C9D571" w:rsidRPr="5E0C3462">
        <w:rPr>
          <w:rFonts w:eastAsiaTheme="minorEastAsia" w:cstheme="minorBidi"/>
        </w:rPr>
        <w:t xml:space="preserve">of the </w:t>
      </w:r>
      <w:r w:rsidRPr="5E0C3462">
        <w:rPr>
          <w:rFonts w:eastAsiaTheme="minorEastAsia" w:cstheme="minorBidi"/>
        </w:rPr>
        <w:t>total inpatient regional discharges</w:t>
      </w:r>
      <w:r w:rsidR="00973D4F" w:rsidRPr="5E0C3462">
        <w:rPr>
          <w:rFonts w:eastAsiaTheme="minorEastAsia" w:cstheme="minorBidi"/>
        </w:rPr>
        <w:t xml:space="preserve"> and</w:t>
      </w:r>
      <w:r w:rsidRPr="5E0C3462">
        <w:rPr>
          <w:rFonts w:eastAsiaTheme="minorEastAsia" w:cstheme="minorBidi"/>
        </w:rPr>
        <w:t xml:space="preserve"> 13% of </w:t>
      </w:r>
      <w:r w:rsidR="003180E1" w:rsidRPr="5E0C3462">
        <w:rPr>
          <w:rFonts w:eastAsiaTheme="minorEastAsia" w:cstheme="minorBidi"/>
        </w:rPr>
        <w:t xml:space="preserve">the </w:t>
      </w:r>
      <w:r w:rsidRPr="5E0C3462">
        <w:rPr>
          <w:rFonts w:eastAsiaTheme="minorEastAsia" w:cstheme="minorBidi"/>
        </w:rPr>
        <w:t>total regional patient days. Further, total emergency department visits to Marlborough Hospital comprised 1.1% of statewide visits, and 17.4% o</w:t>
      </w:r>
      <w:r w:rsidR="62FC8B13" w:rsidRPr="5E0C3462">
        <w:rPr>
          <w:rFonts w:eastAsiaTheme="minorEastAsia" w:cstheme="minorBidi"/>
        </w:rPr>
        <w:t>f</w:t>
      </w:r>
      <w:r w:rsidRPr="5E0C3462">
        <w:rPr>
          <w:rFonts w:eastAsiaTheme="minorEastAsia" w:cstheme="minorBidi"/>
        </w:rPr>
        <w:t xml:space="preserve"> regional ED visits.</w:t>
      </w:r>
      <w:r w:rsidRPr="5E0C3462">
        <w:rPr>
          <w:rFonts w:eastAsiaTheme="minorEastAsia" w:cstheme="minorBidi"/>
          <w:vertAlign w:val="superscript"/>
        </w:rPr>
        <w:t>18</w:t>
      </w:r>
      <w:r w:rsidR="46AF6586" w:rsidRPr="5E0C3462">
        <w:rPr>
          <w:rFonts w:eastAsiaTheme="minorEastAsia" w:cstheme="minorBidi"/>
          <w:vertAlign w:val="superscript"/>
        </w:rPr>
        <w:t xml:space="preserve"> </w:t>
      </w:r>
      <w:r w:rsidRPr="5E0C3462">
        <w:rPr>
          <w:rFonts w:eastAsiaTheme="minorEastAsia" w:cstheme="minorBidi"/>
        </w:rPr>
        <w:t xml:space="preserve">These </w:t>
      </w:r>
      <w:r w:rsidR="2974DB62" w:rsidRPr="5E0C3462">
        <w:rPr>
          <w:rFonts w:eastAsiaTheme="minorEastAsia" w:cstheme="minorBidi"/>
        </w:rPr>
        <w:t>d</w:t>
      </w:r>
      <w:r w:rsidRPr="5E0C3462">
        <w:rPr>
          <w:rFonts w:eastAsiaTheme="minorEastAsia" w:cstheme="minorBidi"/>
        </w:rPr>
        <w:t>ata show that Marlborough Hospital plays a significant role within the service area.</w:t>
      </w:r>
    </w:p>
    <w:p w14:paraId="09C0D620" w14:textId="79E7E221" w:rsidR="003D7FEB" w:rsidRDefault="003D7FEB" w:rsidP="002251FC">
      <w:pPr>
        <w:tabs>
          <w:tab w:val="left" w:pos="360"/>
        </w:tabs>
        <w:spacing w:after="240"/>
        <w:rPr>
          <w:rFonts w:ascii="Calibri" w:eastAsia="Calibri" w:hAnsi="Calibri" w:cs="Calibri"/>
        </w:rPr>
      </w:pPr>
      <w:r>
        <w:rPr>
          <w:rFonts w:ascii="Calibri" w:eastAsia="Calibri" w:hAnsi="Calibri" w:cs="Calibri"/>
        </w:rPr>
        <w:t>S</w:t>
      </w:r>
      <w:r w:rsidR="00A705C0">
        <w:rPr>
          <w:rFonts w:ascii="Calibri" w:eastAsia="Calibri" w:hAnsi="Calibri" w:cs="Calibri"/>
        </w:rPr>
        <w:t xml:space="preserve">taff </w:t>
      </w:r>
      <w:r w:rsidR="00E27451">
        <w:rPr>
          <w:rFonts w:ascii="Calibri" w:eastAsia="Calibri" w:hAnsi="Calibri" w:cs="Calibri"/>
        </w:rPr>
        <w:t xml:space="preserve">also </w:t>
      </w:r>
      <w:r w:rsidR="00A705C0">
        <w:rPr>
          <w:rFonts w:ascii="Calibri" w:eastAsia="Calibri" w:hAnsi="Calibri" w:cs="Calibri"/>
        </w:rPr>
        <w:t xml:space="preserve">notes </w:t>
      </w:r>
      <w:r>
        <w:rPr>
          <w:rFonts w:ascii="Calibri" w:eastAsia="Calibri" w:hAnsi="Calibri" w:cs="Calibri"/>
        </w:rPr>
        <w:t xml:space="preserve">that Community Discharges data by Town in 2023, </w:t>
      </w:r>
      <w:r w:rsidR="00D7425E" w:rsidRPr="2283958B">
        <w:rPr>
          <w:rFonts w:ascii="Calibri" w:eastAsia="Calibri" w:hAnsi="Calibri" w:cs="Calibri"/>
        </w:rPr>
        <w:t xml:space="preserve">based upon </w:t>
      </w:r>
      <w:r>
        <w:rPr>
          <w:rFonts w:ascii="Calibri" w:eastAsia="Calibri" w:hAnsi="Calibri" w:cs="Calibri"/>
        </w:rPr>
        <w:t xml:space="preserve">the most recently available data from CHIA, indicate that five Massachusetts communities exhibit a </w:t>
      </w:r>
      <w:r w:rsidR="002434A3">
        <w:rPr>
          <w:rFonts w:ascii="Calibri" w:eastAsia="Calibri" w:hAnsi="Calibri" w:cs="Calibri"/>
        </w:rPr>
        <w:t>substantial</w:t>
      </w:r>
      <w:r>
        <w:rPr>
          <w:rFonts w:ascii="Calibri" w:eastAsia="Calibri" w:hAnsi="Calibri" w:cs="Calibri"/>
        </w:rPr>
        <w:t xml:space="preserve"> dependency on </w:t>
      </w:r>
      <w:r w:rsidR="00DD5C6B">
        <w:rPr>
          <w:rFonts w:ascii="Calibri" w:eastAsia="Calibri" w:hAnsi="Calibri" w:cs="Calibri"/>
        </w:rPr>
        <w:t>Marlborough Hospital</w:t>
      </w:r>
      <w:r w:rsidR="518439E7" w:rsidRPr="047D5358">
        <w:rPr>
          <w:rFonts w:ascii="Calibri" w:eastAsia="Calibri" w:hAnsi="Calibri" w:cs="Calibri"/>
        </w:rPr>
        <w:t>,</w:t>
      </w:r>
      <w:r w:rsidR="6ED2DED7" w:rsidRPr="047D5358">
        <w:rPr>
          <w:rFonts w:ascii="Calibri" w:eastAsia="Calibri" w:hAnsi="Calibri" w:cs="Calibri"/>
        </w:rPr>
        <w:t xml:space="preserve"> </w:t>
      </w:r>
      <w:r w:rsidR="17451959" w:rsidRPr="047D5358">
        <w:rPr>
          <w:rFonts w:ascii="Calibri" w:eastAsia="Calibri" w:hAnsi="Calibri" w:cs="Calibri"/>
        </w:rPr>
        <w:t>a</w:t>
      </w:r>
      <w:r w:rsidR="34BD2BA5" w:rsidRPr="047D5358">
        <w:rPr>
          <w:rFonts w:ascii="Calibri" w:eastAsia="Calibri" w:hAnsi="Calibri" w:cs="Calibri"/>
        </w:rPr>
        <w:t>s</w:t>
      </w:r>
      <w:r>
        <w:rPr>
          <w:rFonts w:ascii="Calibri" w:eastAsia="Calibri" w:hAnsi="Calibri" w:cs="Calibri"/>
        </w:rPr>
        <w:t xml:space="preserve"> shown in </w:t>
      </w:r>
      <w:r w:rsidR="14287AB3" w:rsidRPr="047D5358">
        <w:rPr>
          <w:rFonts w:ascii="Calibri" w:eastAsia="Calibri" w:hAnsi="Calibri" w:cs="Calibri"/>
        </w:rPr>
        <w:t>T</w:t>
      </w:r>
      <w:r w:rsidR="34BD2BA5" w:rsidRPr="047D5358">
        <w:rPr>
          <w:rFonts w:ascii="Calibri" w:eastAsia="Calibri" w:hAnsi="Calibri" w:cs="Calibri"/>
        </w:rPr>
        <w:t>able</w:t>
      </w:r>
      <w:r w:rsidR="7D990711" w:rsidRPr="047D5358">
        <w:rPr>
          <w:rFonts w:ascii="Calibri" w:eastAsia="Calibri" w:hAnsi="Calibri" w:cs="Calibri"/>
        </w:rPr>
        <w:t xml:space="preserve"> 7</w:t>
      </w:r>
      <w:r w:rsidR="34BD2BA5" w:rsidRPr="047D5358">
        <w:rPr>
          <w:rFonts w:ascii="Calibri" w:eastAsia="Calibri" w:hAnsi="Calibri" w:cs="Calibri"/>
        </w:rPr>
        <w:t>.</w:t>
      </w:r>
      <w:r>
        <w:rPr>
          <w:rFonts w:ascii="Calibri" w:eastAsia="Calibri" w:hAnsi="Calibri" w:cs="Calibri"/>
        </w:rPr>
        <w:t xml:space="preserve"> For example, of all the statewide discharges of patients residing in Marlborough, 33% were discharged from </w:t>
      </w:r>
      <w:r w:rsidR="00DD5C6B">
        <w:rPr>
          <w:rFonts w:ascii="Calibri" w:eastAsia="Calibri" w:hAnsi="Calibri" w:cs="Calibri"/>
        </w:rPr>
        <w:t>Marlborough Hospital</w:t>
      </w:r>
      <w:r>
        <w:rPr>
          <w:rFonts w:ascii="Calibri" w:eastAsia="Calibri" w:hAnsi="Calibri" w:cs="Calibri"/>
        </w:rPr>
        <w:t>.</w:t>
      </w:r>
      <w:r w:rsidR="00A705C0">
        <w:rPr>
          <w:rFonts w:ascii="Calibri" w:eastAsia="Calibri" w:hAnsi="Calibri" w:cs="Calibri"/>
        </w:rPr>
        <w:t xml:space="preserve"> </w:t>
      </w:r>
    </w:p>
    <w:p w14:paraId="3889A624" w14:textId="05DFA9DD" w:rsidR="00A705C0" w:rsidRPr="002251FC" w:rsidRDefault="00A705C0" w:rsidP="001E7BB8">
      <w:pPr>
        <w:tabs>
          <w:tab w:val="left" w:pos="360"/>
        </w:tabs>
        <w:spacing w:after="240"/>
        <w:jc w:val="center"/>
        <w:rPr>
          <w:rFonts w:ascii="Calibri" w:eastAsia="Calibri" w:hAnsi="Calibri" w:cs="Calibri"/>
        </w:rPr>
      </w:pPr>
      <w:r w:rsidRPr="00A705C0">
        <w:rPr>
          <w:rFonts w:ascii="Calibri" w:eastAsia="Calibri" w:hAnsi="Calibri" w:cs="Calibri"/>
          <w:b/>
          <w:bCs/>
        </w:rPr>
        <w:t>Table 7: Community Discharges 2023</w:t>
      </w:r>
    </w:p>
    <w:tbl>
      <w:tblPr>
        <w:tblW w:w="4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3145"/>
      </w:tblGrid>
      <w:tr w:rsidR="000F40A3" w:rsidRPr="003D7FEB" w14:paraId="1D8867FF" w14:textId="77777777" w:rsidTr="00227E1A">
        <w:trPr>
          <w:cantSplit/>
          <w:trHeight w:val="290"/>
          <w:tblHeader/>
          <w:jc w:val="center"/>
        </w:trPr>
        <w:tc>
          <w:tcPr>
            <w:tcW w:w="1800" w:type="dxa"/>
            <w:shd w:val="clear" w:color="auto" w:fill="EFFFFF"/>
            <w:noWrap/>
            <w:vAlign w:val="bottom"/>
            <w:hideMark/>
          </w:tcPr>
          <w:p w14:paraId="45E33EAD" w14:textId="77777777" w:rsidR="003D7FEB" w:rsidRPr="003D7FEB" w:rsidRDefault="003D7FEB" w:rsidP="003D7FEB">
            <w:pPr>
              <w:rPr>
                <w:rFonts w:eastAsia="Times New Roman"/>
                <w:b/>
                <w:bCs/>
                <w:color w:val="000000"/>
              </w:rPr>
            </w:pPr>
            <w:r w:rsidRPr="003D7FEB">
              <w:rPr>
                <w:rFonts w:eastAsia="Times New Roman"/>
                <w:b/>
                <w:bCs/>
                <w:color w:val="000000"/>
              </w:rPr>
              <w:t>Town</w:t>
            </w:r>
          </w:p>
        </w:tc>
        <w:tc>
          <w:tcPr>
            <w:tcW w:w="3145" w:type="dxa"/>
            <w:shd w:val="clear" w:color="auto" w:fill="EFFFFF"/>
            <w:noWrap/>
            <w:vAlign w:val="bottom"/>
            <w:hideMark/>
          </w:tcPr>
          <w:p w14:paraId="39E83D67" w14:textId="2B3F789D" w:rsidR="003D7FEB" w:rsidRPr="003D7FEB" w:rsidRDefault="003D7FEB" w:rsidP="000F40A3">
            <w:pPr>
              <w:jc w:val="center"/>
              <w:rPr>
                <w:rFonts w:eastAsia="Times New Roman"/>
                <w:b/>
                <w:bCs/>
                <w:color w:val="000000"/>
              </w:rPr>
            </w:pPr>
            <w:r w:rsidRPr="003D7FEB">
              <w:rPr>
                <w:rFonts w:eastAsia="Times New Roman"/>
                <w:b/>
                <w:bCs/>
                <w:color w:val="000000"/>
              </w:rPr>
              <w:t>% of All Hospital Discharges</w:t>
            </w:r>
            <w:r w:rsidR="00A705C0" w:rsidRPr="000F40A3">
              <w:rPr>
                <w:rFonts w:eastAsia="Times New Roman"/>
                <w:b/>
                <w:bCs/>
                <w:color w:val="000000"/>
              </w:rPr>
              <w:t xml:space="preserve"> from specified </w:t>
            </w:r>
            <w:r w:rsidR="000F40A3" w:rsidRPr="000F40A3">
              <w:rPr>
                <w:rFonts w:eastAsia="Times New Roman"/>
                <w:b/>
                <w:bCs/>
                <w:color w:val="000000"/>
              </w:rPr>
              <w:t>Town</w:t>
            </w:r>
          </w:p>
        </w:tc>
      </w:tr>
      <w:tr w:rsidR="003D7FEB" w:rsidRPr="003D7FEB" w14:paraId="03AA1B1D" w14:textId="77777777" w:rsidTr="00227E1A">
        <w:trPr>
          <w:cantSplit/>
          <w:trHeight w:val="290"/>
          <w:jc w:val="center"/>
        </w:trPr>
        <w:tc>
          <w:tcPr>
            <w:tcW w:w="1800" w:type="dxa"/>
            <w:shd w:val="clear" w:color="auto" w:fill="auto"/>
            <w:noWrap/>
            <w:vAlign w:val="bottom"/>
            <w:hideMark/>
          </w:tcPr>
          <w:p w14:paraId="150A515E" w14:textId="77777777" w:rsidR="003D7FEB" w:rsidRPr="003D7FEB" w:rsidRDefault="003D7FEB" w:rsidP="003D7FEB">
            <w:pPr>
              <w:rPr>
                <w:rFonts w:eastAsia="Times New Roman"/>
                <w:color w:val="000000"/>
              </w:rPr>
            </w:pPr>
            <w:r w:rsidRPr="75525D9B">
              <w:rPr>
                <w:rFonts w:eastAsia="Times New Roman"/>
                <w:color w:val="000000" w:themeColor="text1"/>
              </w:rPr>
              <w:t>Marlborough</w:t>
            </w:r>
          </w:p>
        </w:tc>
        <w:tc>
          <w:tcPr>
            <w:tcW w:w="3145" w:type="dxa"/>
            <w:shd w:val="clear" w:color="auto" w:fill="auto"/>
            <w:noWrap/>
            <w:vAlign w:val="bottom"/>
            <w:hideMark/>
          </w:tcPr>
          <w:p w14:paraId="47E051AC" w14:textId="77777777" w:rsidR="003D7FEB" w:rsidRPr="003D7FEB" w:rsidRDefault="003D7FEB" w:rsidP="000F40A3">
            <w:pPr>
              <w:jc w:val="center"/>
              <w:rPr>
                <w:rFonts w:eastAsia="Times New Roman"/>
                <w:color w:val="000000"/>
              </w:rPr>
            </w:pPr>
            <w:r w:rsidRPr="75525D9B">
              <w:rPr>
                <w:rFonts w:eastAsia="Times New Roman"/>
                <w:color w:val="000000" w:themeColor="text1"/>
              </w:rPr>
              <w:t>33%</w:t>
            </w:r>
          </w:p>
        </w:tc>
      </w:tr>
      <w:tr w:rsidR="003D7FEB" w:rsidRPr="003D7FEB" w14:paraId="012AFB89" w14:textId="77777777" w:rsidTr="00227E1A">
        <w:trPr>
          <w:cantSplit/>
          <w:trHeight w:val="290"/>
          <w:jc w:val="center"/>
        </w:trPr>
        <w:tc>
          <w:tcPr>
            <w:tcW w:w="1800" w:type="dxa"/>
            <w:shd w:val="clear" w:color="auto" w:fill="auto"/>
            <w:noWrap/>
            <w:vAlign w:val="bottom"/>
            <w:hideMark/>
          </w:tcPr>
          <w:p w14:paraId="2FDEE308" w14:textId="77777777" w:rsidR="003D7FEB" w:rsidRPr="003D7FEB" w:rsidRDefault="003D7FEB" w:rsidP="003D7FEB">
            <w:pPr>
              <w:rPr>
                <w:rFonts w:eastAsia="Times New Roman"/>
                <w:color w:val="000000"/>
              </w:rPr>
            </w:pPr>
            <w:r w:rsidRPr="003D7FEB">
              <w:rPr>
                <w:rFonts w:eastAsia="Times New Roman"/>
                <w:color w:val="000000"/>
              </w:rPr>
              <w:t>Hudson</w:t>
            </w:r>
          </w:p>
        </w:tc>
        <w:tc>
          <w:tcPr>
            <w:tcW w:w="3145" w:type="dxa"/>
            <w:shd w:val="clear" w:color="auto" w:fill="auto"/>
            <w:noWrap/>
            <w:vAlign w:val="bottom"/>
            <w:hideMark/>
          </w:tcPr>
          <w:p w14:paraId="14B865ED" w14:textId="77777777" w:rsidR="003D7FEB" w:rsidRPr="003D7FEB" w:rsidRDefault="003D7FEB" w:rsidP="000F40A3">
            <w:pPr>
              <w:jc w:val="center"/>
              <w:rPr>
                <w:rFonts w:eastAsia="Times New Roman"/>
                <w:color w:val="000000"/>
              </w:rPr>
            </w:pPr>
            <w:r w:rsidRPr="003D7FEB">
              <w:rPr>
                <w:rFonts w:eastAsia="Times New Roman"/>
                <w:color w:val="000000"/>
              </w:rPr>
              <w:t>33%</w:t>
            </w:r>
          </w:p>
        </w:tc>
      </w:tr>
      <w:tr w:rsidR="003D7FEB" w:rsidRPr="003D7FEB" w14:paraId="394AED3C" w14:textId="77777777" w:rsidTr="00227E1A">
        <w:trPr>
          <w:cantSplit/>
          <w:trHeight w:val="290"/>
          <w:jc w:val="center"/>
        </w:trPr>
        <w:tc>
          <w:tcPr>
            <w:tcW w:w="1800" w:type="dxa"/>
            <w:shd w:val="clear" w:color="auto" w:fill="auto"/>
            <w:noWrap/>
            <w:vAlign w:val="bottom"/>
            <w:hideMark/>
          </w:tcPr>
          <w:p w14:paraId="6900605A" w14:textId="77777777" w:rsidR="003D7FEB" w:rsidRPr="003D7FEB" w:rsidRDefault="003D7FEB" w:rsidP="003D7FEB">
            <w:pPr>
              <w:rPr>
                <w:rFonts w:eastAsia="Times New Roman"/>
                <w:color w:val="000000"/>
              </w:rPr>
            </w:pPr>
            <w:r w:rsidRPr="003D7FEB">
              <w:rPr>
                <w:rFonts w:eastAsia="Times New Roman"/>
                <w:color w:val="000000"/>
              </w:rPr>
              <w:lastRenderedPageBreak/>
              <w:t>Northborough</w:t>
            </w:r>
          </w:p>
        </w:tc>
        <w:tc>
          <w:tcPr>
            <w:tcW w:w="3145" w:type="dxa"/>
            <w:shd w:val="clear" w:color="auto" w:fill="auto"/>
            <w:noWrap/>
            <w:vAlign w:val="bottom"/>
            <w:hideMark/>
          </w:tcPr>
          <w:p w14:paraId="4E7D55A1" w14:textId="77777777" w:rsidR="003D7FEB" w:rsidRPr="003D7FEB" w:rsidRDefault="003D7FEB" w:rsidP="000F40A3">
            <w:pPr>
              <w:jc w:val="center"/>
              <w:rPr>
                <w:rFonts w:eastAsia="Times New Roman"/>
                <w:color w:val="000000"/>
              </w:rPr>
            </w:pPr>
            <w:r w:rsidRPr="003D7FEB">
              <w:rPr>
                <w:rFonts w:eastAsia="Times New Roman"/>
                <w:color w:val="000000"/>
              </w:rPr>
              <w:t>16%</w:t>
            </w:r>
          </w:p>
        </w:tc>
      </w:tr>
      <w:tr w:rsidR="003D7FEB" w:rsidRPr="003D7FEB" w14:paraId="3A7804B4" w14:textId="77777777" w:rsidTr="00227E1A">
        <w:trPr>
          <w:cantSplit/>
          <w:trHeight w:val="290"/>
          <w:jc w:val="center"/>
        </w:trPr>
        <w:tc>
          <w:tcPr>
            <w:tcW w:w="1800" w:type="dxa"/>
            <w:shd w:val="clear" w:color="auto" w:fill="auto"/>
            <w:noWrap/>
            <w:vAlign w:val="bottom"/>
            <w:hideMark/>
          </w:tcPr>
          <w:p w14:paraId="0A7BF848" w14:textId="77777777" w:rsidR="003D7FEB" w:rsidRPr="003D7FEB" w:rsidRDefault="003D7FEB" w:rsidP="003D7FEB">
            <w:pPr>
              <w:rPr>
                <w:rFonts w:eastAsia="Times New Roman"/>
                <w:color w:val="000000"/>
              </w:rPr>
            </w:pPr>
            <w:r w:rsidRPr="003D7FEB">
              <w:rPr>
                <w:rFonts w:eastAsia="Times New Roman"/>
                <w:color w:val="000000"/>
              </w:rPr>
              <w:t>Berlin</w:t>
            </w:r>
          </w:p>
        </w:tc>
        <w:tc>
          <w:tcPr>
            <w:tcW w:w="3145" w:type="dxa"/>
            <w:shd w:val="clear" w:color="auto" w:fill="auto"/>
            <w:noWrap/>
            <w:vAlign w:val="bottom"/>
            <w:hideMark/>
          </w:tcPr>
          <w:p w14:paraId="50F0A1B2" w14:textId="77777777" w:rsidR="003D7FEB" w:rsidRPr="003D7FEB" w:rsidRDefault="003D7FEB" w:rsidP="000F40A3">
            <w:pPr>
              <w:jc w:val="center"/>
              <w:rPr>
                <w:rFonts w:eastAsia="Times New Roman"/>
                <w:color w:val="000000"/>
              </w:rPr>
            </w:pPr>
            <w:r w:rsidRPr="003D7FEB">
              <w:rPr>
                <w:rFonts w:eastAsia="Times New Roman"/>
                <w:color w:val="000000"/>
              </w:rPr>
              <w:t>16%</w:t>
            </w:r>
          </w:p>
        </w:tc>
      </w:tr>
      <w:tr w:rsidR="003D7FEB" w:rsidRPr="003D7FEB" w14:paraId="615A185D" w14:textId="77777777" w:rsidTr="00227E1A">
        <w:trPr>
          <w:cantSplit/>
          <w:trHeight w:val="290"/>
          <w:jc w:val="center"/>
        </w:trPr>
        <w:tc>
          <w:tcPr>
            <w:tcW w:w="1800" w:type="dxa"/>
            <w:shd w:val="clear" w:color="auto" w:fill="auto"/>
            <w:noWrap/>
            <w:vAlign w:val="bottom"/>
            <w:hideMark/>
          </w:tcPr>
          <w:p w14:paraId="29593B78" w14:textId="77777777" w:rsidR="003D7FEB" w:rsidRPr="003D7FEB" w:rsidRDefault="003D7FEB" w:rsidP="003D7FEB">
            <w:pPr>
              <w:rPr>
                <w:rFonts w:eastAsia="Times New Roman"/>
                <w:color w:val="000000"/>
              </w:rPr>
            </w:pPr>
            <w:r w:rsidRPr="003D7FEB">
              <w:rPr>
                <w:rFonts w:eastAsia="Times New Roman"/>
                <w:color w:val="000000"/>
              </w:rPr>
              <w:t>Southborough</w:t>
            </w:r>
          </w:p>
        </w:tc>
        <w:tc>
          <w:tcPr>
            <w:tcW w:w="3145" w:type="dxa"/>
            <w:shd w:val="clear" w:color="auto" w:fill="auto"/>
            <w:noWrap/>
            <w:vAlign w:val="bottom"/>
            <w:hideMark/>
          </w:tcPr>
          <w:p w14:paraId="5F4B2868" w14:textId="77777777" w:rsidR="003D7FEB" w:rsidRPr="003D7FEB" w:rsidRDefault="003D7FEB" w:rsidP="000F40A3">
            <w:pPr>
              <w:jc w:val="center"/>
              <w:rPr>
                <w:rFonts w:eastAsia="Times New Roman"/>
                <w:color w:val="000000"/>
              </w:rPr>
            </w:pPr>
            <w:r w:rsidRPr="003D7FEB">
              <w:rPr>
                <w:rFonts w:eastAsia="Times New Roman"/>
                <w:color w:val="000000"/>
              </w:rPr>
              <w:t>11%</w:t>
            </w:r>
          </w:p>
        </w:tc>
      </w:tr>
    </w:tbl>
    <w:p w14:paraId="79AB8ACF" w14:textId="419EF243" w:rsidR="003D7FEB" w:rsidRPr="002251FC" w:rsidRDefault="003D7FEB" w:rsidP="002251FC">
      <w:pPr>
        <w:tabs>
          <w:tab w:val="left" w:pos="360"/>
        </w:tabs>
        <w:spacing w:after="240"/>
        <w:rPr>
          <w:rFonts w:ascii="Calibri" w:eastAsia="Calibri" w:hAnsi="Calibri" w:cs="Calibri"/>
        </w:rPr>
      </w:pPr>
    </w:p>
    <w:p w14:paraId="516E9A32" w14:textId="2AA2F450" w:rsidR="00A43951" w:rsidRPr="00660EC9" w:rsidRDefault="72308F3E" w:rsidP="7A290925">
      <w:pPr>
        <w:pStyle w:val="Heading2"/>
        <w:spacing w:line="240" w:lineRule="auto"/>
        <w:rPr>
          <w:rFonts w:ascii="Calibri" w:hAnsi="Calibri" w:cs="Calibri"/>
          <w:sz w:val="28"/>
          <w:szCs w:val="28"/>
        </w:rPr>
      </w:pPr>
      <w:bookmarkStart w:id="42" w:name="_Toc157428828"/>
      <w:bookmarkStart w:id="43" w:name="_Toc200123209"/>
      <w:r w:rsidRPr="6743EE46">
        <w:rPr>
          <w:rFonts w:ascii="Calibri" w:hAnsi="Calibri" w:cs="Calibri"/>
          <w:sz w:val="28"/>
          <w:szCs w:val="28"/>
        </w:rPr>
        <w:t xml:space="preserve">Factor 1: b) </w:t>
      </w:r>
      <w:r w:rsidR="5B580A52" w:rsidRPr="6743EE46">
        <w:rPr>
          <w:rFonts w:ascii="Calibri" w:hAnsi="Calibri" w:cs="Calibri"/>
          <w:sz w:val="28"/>
          <w:szCs w:val="28"/>
        </w:rPr>
        <w:t>P</w:t>
      </w:r>
      <w:r w:rsidRPr="6743EE46">
        <w:rPr>
          <w:rFonts w:ascii="Calibri" w:hAnsi="Calibri" w:cs="Calibri"/>
          <w:sz w:val="28"/>
          <w:szCs w:val="28"/>
        </w:rPr>
        <w:t xml:space="preserve">ublic </w:t>
      </w:r>
      <w:r w:rsidR="62822C17" w:rsidRPr="6743EE46">
        <w:rPr>
          <w:rFonts w:ascii="Calibri" w:hAnsi="Calibri" w:cs="Calibri"/>
          <w:sz w:val="28"/>
          <w:szCs w:val="28"/>
        </w:rPr>
        <w:t>Health Value, Improved Health Outcomes and Quality of Life; Assurances of Health Equity</w:t>
      </w:r>
      <w:bookmarkEnd w:id="36"/>
      <w:bookmarkEnd w:id="42"/>
      <w:bookmarkEnd w:id="43"/>
    </w:p>
    <w:p w14:paraId="0D8F4833" w14:textId="77777777" w:rsidR="005205FB" w:rsidRPr="00660EC9" w:rsidRDefault="005205FB" w:rsidP="005205FB">
      <w:pPr>
        <w:rPr>
          <w:rFonts w:ascii="Calibri" w:hAnsi="Calibri" w:cs="Calibri"/>
        </w:rPr>
      </w:pPr>
    </w:p>
    <w:p w14:paraId="4BAF254B" w14:textId="7D0CBB84" w:rsidR="005205FB" w:rsidRPr="00660EC9" w:rsidRDefault="005205FB" w:rsidP="005205FB">
      <w:pPr>
        <w:rPr>
          <w:rFonts w:ascii="Calibri" w:hAnsi="Calibri" w:cs="Calibri"/>
        </w:rPr>
      </w:pPr>
      <w:r w:rsidRPr="49571CFE">
        <w:rPr>
          <w:rFonts w:ascii="Calibri" w:hAnsi="Calibri" w:cs="Calibri"/>
        </w:rPr>
        <w:t xml:space="preserve">In this section the Applicant must demonstrate that the Proposed Project adds measurable public health value in terms of improved health outcomes and quality of life for the Applicant’s existing patient panel while providing reasonable assurances of health equity. </w:t>
      </w:r>
    </w:p>
    <w:p w14:paraId="6728B545" w14:textId="77777777" w:rsidR="007B1DAB" w:rsidRPr="00660EC9" w:rsidRDefault="007B1DAB" w:rsidP="007B1DAB">
      <w:pPr>
        <w:rPr>
          <w:rFonts w:ascii="Calibri" w:hAnsi="Calibri" w:cs="Calibri"/>
        </w:rPr>
      </w:pPr>
    </w:p>
    <w:p w14:paraId="62ED00FA" w14:textId="36C23A0A" w:rsidR="002B07D6" w:rsidRPr="00660EC9" w:rsidRDefault="002B07D6" w:rsidP="00CE2739">
      <w:pPr>
        <w:contextualSpacing/>
        <w:rPr>
          <w:rFonts w:ascii="Calibri" w:hAnsi="Calibri" w:cs="Calibri"/>
          <w:b/>
          <w:bCs/>
        </w:rPr>
      </w:pPr>
      <w:bookmarkStart w:id="44" w:name="_Toc17149377"/>
      <w:bookmarkStart w:id="45" w:name="_Toc17151181"/>
      <w:bookmarkEnd w:id="37"/>
      <w:bookmarkEnd w:id="38"/>
      <w:bookmarkEnd w:id="39"/>
      <w:bookmarkEnd w:id="40"/>
      <w:bookmarkEnd w:id="41"/>
      <w:r w:rsidRPr="00660EC9">
        <w:rPr>
          <w:rFonts w:ascii="Calibri" w:hAnsi="Calibri" w:cs="Calibri"/>
          <w:b/>
          <w:bCs/>
        </w:rPr>
        <w:t>Public Health Value</w:t>
      </w:r>
      <w:r w:rsidR="005A385E" w:rsidRPr="00660EC9">
        <w:rPr>
          <w:rFonts w:ascii="Calibri" w:hAnsi="Calibri" w:cs="Calibri"/>
          <w:b/>
          <w:bCs/>
        </w:rPr>
        <w:t>-</w:t>
      </w:r>
      <w:r w:rsidRPr="00660EC9">
        <w:rPr>
          <w:rFonts w:ascii="Calibri" w:hAnsi="Calibri" w:cs="Calibri"/>
          <w:b/>
          <w:bCs/>
        </w:rPr>
        <w:t xml:space="preserve"> Health Outcomes, and Quality of Life</w:t>
      </w:r>
    </w:p>
    <w:p w14:paraId="7D1FC04F" w14:textId="77777777" w:rsidR="00A84591" w:rsidRPr="00660EC9" w:rsidRDefault="00A84591" w:rsidP="00CE2739">
      <w:pPr>
        <w:contextualSpacing/>
        <w:rPr>
          <w:rFonts w:ascii="Calibri" w:hAnsi="Calibri" w:cs="Calibri"/>
        </w:rPr>
      </w:pPr>
    </w:p>
    <w:p w14:paraId="1C1021BB" w14:textId="77777777" w:rsidR="003667E2" w:rsidRPr="00660EC9" w:rsidRDefault="003667E2" w:rsidP="003667E2">
      <w:pPr>
        <w:contextualSpacing/>
        <w:rPr>
          <w:rFonts w:ascii="Calibri" w:hAnsi="Calibri" w:cs="Calibri"/>
        </w:rPr>
      </w:pPr>
      <w:r w:rsidRPr="00660EC9">
        <w:rPr>
          <w:rFonts w:ascii="Calibri" w:hAnsi="Calibri" w:cs="Calibri"/>
        </w:rPr>
        <w:t xml:space="preserve">The Applicant states it anticipates the Proposed Merger will contribute to public health value which it asserts is supported by research studies related to maintaining access to timely local integrated care. </w:t>
      </w:r>
    </w:p>
    <w:p w14:paraId="31EAB8A9" w14:textId="6D7F5DA4" w:rsidR="00851A42" w:rsidRPr="00660EC9" w:rsidRDefault="7970E982" w:rsidP="003667E2">
      <w:pPr>
        <w:contextualSpacing/>
        <w:rPr>
          <w:rFonts w:ascii="Calibri" w:hAnsi="Calibri" w:cs="Calibri"/>
        </w:rPr>
      </w:pPr>
      <w:r w:rsidRPr="00660EC9">
        <w:rPr>
          <w:rFonts w:ascii="Calibri" w:hAnsi="Calibri" w:cs="Calibri"/>
        </w:rPr>
        <w:t>In the U.S.</w:t>
      </w:r>
      <w:r w:rsidR="5311D061" w:rsidRPr="00660EC9">
        <w:rPr>
          <w:rFonts w:ascii="Calibri" w:hAnsi="Calibri" w:cs="Calibri"/>
        </w:rPr>
        <w:t>,</w:t>
      </w:r>
      <w:r w:rsidRPr="00660EC9">
        <w:rPr>
          <w:rFonts w:ascii="Calibri" w:hAnsi="Calibri" w:cs="Calibri"/>
        </w:rPr>
        <w:t xml:space="preserve"> </w:t>
      </w:r>
      <w:r w:rsidR="5311D061" w:rsidRPr="00660EC9">
        <w:rPr>
          <w:rFonts w:ascii="Calibri" w:hAnsi="Calibri" w:cs="Calibri"/>
        </w:rPr>
        <w:t>h</w:t>
      </w:r>
      <w:r w:rsidR="0844E977" w:rsidRPr="00660EC9">
        <w:rPr>
          <w:rFonts w:ascii="Calibri" w:hAnsi="Calibri" w:cs="Calibri"/>
        </w:rPr>
        <w:t>ealth care access and quality continue to be priority goals by reducing the proportion of people who are unable to get medical care when they need it</w:t>
      </w:r>
      <w:r w:rsidR="75EE17E4" w:rsidRPr="00660EC9">
        <w:rPr>
          <w:rFonts w:ascii="Calibri" w:hAnsi="Calibri" w:cs="Calibri"/>
        </w:rPr>
        <w:t xml:space="preserve"> a</w:t>
      </w:r>
      <w:r w:rsidR="6FCE6145" w:rsidRPr="00660EC9">
        <w:rPr>
          <w:rFonts w:ascii="Calibri" w:hAnsi="Calibri" w:cs="Calibri"/>
        </w:rPr>
        <w:t>s stated in</w:t>
      </w:r>
      <w:r w:rsidR="75EE17E4" w:rsidRPr="00660EC9">
        <w:rPr>
          <w:rFonts w:ascii="Calibri" w:hAnsi="Calibri" w:cs="Calibri"/>
        </w:rPr>
        <w:t xml:space="preserve"> t</w:t>
      </w:r>
      <w:r w:rsidR="798CCBF2" w:rsidRPr="00660EC9">
        <w:rPr>
          <w:rFonts w:ascii="Calibri" w:hAnsi="Calibri" w:cs="Calibri"/>
        </w:rPr>
        <w:t>he U.S. Office of Disease Prevention and Health Promotion, Healthy People 2030 initiative</w:t>
      </w:r>
      <w:r w:rsidR="0844E977" w:rsidRPr="00660EC9">
        <w:rPr>
          <w:rFonts w:ascii="Calibri" w:hAnsi="Calibri" w:cs="Calibri"/>
        </w:rPr>
        <w:t>.</w:t>
      </w:r>
      <w:r w:rsidR="00851A42" w:rsidRPr="00660EC9">
        <w:rPr>
          <w:rFonts w:ascii="Calibri" w:hAnsi="Calibri" w:cs="Calibri"/>
          <w:vertAlign w:val="superscript"/>
        </w:rPr>
        <w:endnoteReference w:id="4"/>
      </w:r>
      <w:r w:rsidR="00851A42" w:rsidRPr="00660EC9">
        <w:rPr>
          <w:rFonts w:ascii="Calibri" w:hAnsi="Calibri" w:cs="Calibri"/>
        </w:rPr>
        <w:t xml:space="preserve"> A 2020 article by the Department of Health and Human Services</w:t>
      </w:r>
      <w:r w:rsidR="00851A42" w:rsidRPr="00660EC9">
        <w:rPr>
          <w:rFonts w:ascii="Calibri" w:hAnsi="Calibri" w:cs="Calibri"/>
          <w:vertAlign w:val="superscript"/>
        </w:rPr>
        <w:endnoteReference w:id="5"/>
      </w:r>
      <w:r w:rsidR="00851A42" w:rsidRPr="00660EC9">
        <w:rPr>
          <w:rFonts w:ascii="Calibri" w:hAnsi="Calibri" w:cs="Calibri"/>
        </w:rPr>
        <w:t xml:space="preserve"> outlines the following key factors associated with “access” to care: coverage, services, and timeliness. As referenced in Factor 1(a), by making Marlborough Hospital a satellite campus of UMMMC timely access to specialty providers will be addressed. This will enable appropriate care to be provided locally at Marlborough Hospital but also improve access to the UMMMC University and Memorial campuses when tertiary care is needed.</w:t>
      </w:r>
    </w:p>
    <w:p w14:paraId="733B162A" w14:textId="77777777" w:rsidR="00851A42" w:rsidRPr="00660EC9" w:rsidRDefault="00851A42" w:rsidP="003667E2">
      <w:pPr>
        <w:contextualSpacing/>
        <w:rPr>
          <w:rFonts w:ascii="Calibri" w:hAnsi="Calibri" w:cs="Calibri"/>
        </w:rPr>
      </w:pPr>
    </w:p>
    <w:p w14:paraId="6160B309" w14:textId="1791D0AE" w:rsidR="003667E2" w:rsidRPr="00660EC9" w:rsidRDefault="00851A42" w:rsidP="6743EE46">
      <w:pPr>
        <w:contextualSpacing/>
        <w:rPr>
          <w:rFonts w:ascii="Calibri" w:hAnsi="Calibri" w:cs="Calibri"/>
        </w:rPr>
      </w:pPr>
      <w:r w:rsidRPr="00660EC9">
        <w:rPr>
          <w:rFonts w:ascii="Calibri" w:hAnsi="Calibri" w:cs="Calibri"/>
        </w:rPr>
        <w:t xml:space="preserve">The Applicant’s review of the literature on hospital mergers shows that mergers can improve quality and outcomes. </w:t>
      </w:r>
      <w:r w:rsidRPr="5E0C3462">
        <w:rPr>
          <w:rFonts w:ascii="Calibri" w:hAnsi="Calibri" w:cs="Calibri"/>
        </w:rPr>
        <w:t xml:space="preserve">Some </w:t>
      </w:r>
      <w:r w:rsidRPr="00660EC9">
        <w:rPr>
          <w:rFonts w:ascii="Calibri" w:hAnsi="Calibri" w:cs="Calibri"/>
        </w:rPr>
        <w:t>multi-hospital studies have shown that mergers and acquisitions are associated with statistically significant improvements in quality outcomes, including lower mortality rates and reductions in readmission rates.</w:t>
      </w:r>
      <w:r w:rsidRPr="00660EC9">
        <w:rPr>
          <w:rFonts w:ascii="Calibri" w:hAnsi="Calibri" w:cs="Calibri"/>
          <w:vertAlign w:val="superscript"/>
        </w:rPr>
        <w:endnoteReference w:id="6"/>
      </w:r>
      <w:r w:rsidRPr="00660EC9">
        <w:rPr>
          <w:rFonts w:ascii="Calibri" w:hAnsi="Calibri" w:cs="Calibri"/>
        </w:rPr>
        <w:t xml:space="preserve"> Further review of the literature on hospital mergers demonstrated that the merging of hospitals results in economies of scale and leads to significant financial benefits for the smaller hospital.</w:t>
      </w:r>
      <w:r w:rsidRPr="00660EC9">
        <w:rPr>
          <w:rFonts w:ascii="Calibri" w:hAnsi="Calibri" w:cs="Calibri"/>
          <w:vertAlign w:val="superscript"/>
        </w:rPr>
        <w:endnoteReference w:id="7"/>
      </w:r>
      <w:r w:rsidRPr="00660EC9">
        <w:rPr>
          <w:rFonts w:ascii="Calibri" w:hAnsi="Calibri" w:cs="Calibri"/>
        </w:rPr>
        <w:t xml:space="preserve"> </w:t>
      </w:r>
      <w:r w:rsidR="1A7C7E27" w:rsidRPr="00660EC9">
        <w:rPr>
          <w:rFonts w:ascii="Calibri" w:hAnsi="Calibri" w:cs="Calibri"/>
        </w:rPr>
        <w:t>The</w:t>
      </w:r>
      <w:r w:rsidR="2C62FC78" w:rsidRPr="00660EC9">
        <w:rPr>
          <w:rFonts w:ascii="Calibri" w:hAnsi="Calibri" w:cs="Calibri"/>
        </w:rPr>
        <w:t xml:space="preserve"> Applicant states the</w:t>
      </w:r>
      <w:r w:rsidR="1A7C7E27" w:rsidRPr="00660EC9">
        <w:rPr>
          <w:rFonts w:ascii="Calibri" w:hAnsi="Calibri" w:cs="Calibri"/>
        </w:rPr>
        <w:t>se benefits may alleviate challenges that small community hospitals face relating to operating and service delivery decisions which can lead to curtailment</w:t>
      </w:r>
      <w:r w:rsidR="43FF24B2" w:rsidRPr="00660EC9">
        <w:rPr>
          <w:rFonts w:ascii="Calibri" w:hAnsi="Calibri" w:cs="Calibri"/>
        </w:rPr>
        <w:t xml:space="preserve"> </w:t>
      </w:r>
      <w:r w:rsidR="1A7C7E27" w:rsidRPr="00660EC9">
        <w:rPr>
          <w:rFonts w:ascii="Calibri" w:hAnsi="Calibri" w:cs="Calibri"/>
        </w:rPr>
        <w:t>or closure of local services and hospitals.</w:t>
      </w:r>
    </w:p>
    <w:p w14:paraId="78197871" w14:textId="77777777" w:rsidR="00D76112" w:rsidRPr="00660EC9" w:rsidRDefault="00D76112" w:rsidP="6743EE46">
      <w:pPr>
        <w:contextualSpacing/>
        <w:rPr>
          <w:rFonts w:ascii="Calibri" w:hAnsi="Calibri" w:cs="Calibri"/>
        </w:rPr>
      </w:pPr>
    </w:p>
    <w:p w14:paraId="70D0B67D" w14:textId="4DFABC5D" w:rsidR="00851A42" w:rsidRPr="00660EC9" w:rsidRDefault="27F5A696" w:rsidP="6743EE46">
      <w:pPr>
        <w:shd w:val="clear" w:color="auto" w:fill="FFFFFF" w:themeFill="background1"/>
        <w:contextualSpacing/>
        <w:rPr>
          <w:rFonts w:ascii="Calibri" w:hAnsi="Calibri" w:cs="Calibri"/>
        </w:rPr>
      </w:pPr>
      <w:r w:rsidRPr="00660EC9">
        <w:rPr>
          <w:rFonts w:ascii="Calibri" w:hAnsi="Calibri" w:cs="Calibri"/>
        </w:rPr>
        <w:t>A</w:t>
      </w:r>
      <w:r w:rsidR="3B38D74C" w:rsidRPr="00660EC9">
        <w:rPr>
          <w:rFonts w:ascii="Calibri" w:hAnsi="Calibri" w:cs="Calibri"/>
        </w:rPr>
        <w:t>ccording to the Health Policy Commission’s 2016 report on Community Hospitals,</w:t>
      </w:r>
      <w:r w:rsidR="4E833974" w:rsidRPr="00660EC9">
        <w:rPr>
          <w:rFonts w:ascii="Calibri" w:hAnsi="Calibri" w:cs="Calibri"/>
        </w:rPr>
        <w:t xml:space="preserve"> </w:t>
      </w:r>
      <w:r w:rsidRPr="00660EC9">
        <w:rPr>
          <w:rFonts w:ascii="Calibri" w:hAnsi="Calibri" w:cs="Calibri"/>
        </w:rPr>
        <w:t>“The local nature of community hospital services is particularly important for patients for whom accessing care can be difficult.”</w:t>
      </w:r>
      <w:r w:rsidR="55C3040D" w:rsidRPr="00660EC9">
        <w:rPr>
          <w:rFonts w:ascii="Calibri" w:hAnsi="Calibri" w:cs="Calibri"/>
        </w:rPr>
        <w:t xml:space="preserve"> </w:t>
      </w:r>
      <w:r w:rsidR="3B38D74C" w:rsidRPr="00660EC9">
        <w:rPr>
          <w:rFonts w:ascii="Calibri" w:hAnsi="Calibri" w:cs="Calibri"/>
        </w:rPr>
        <w:t>The report states that this includes many patients covered by Medicare, MassHealth, or other government programs, who are more likely to rely on locally based care.</w:t>
      </w:r>
      <w:r w:rsidR="00851A42" w:rsidRPr="00660EC9">
        <w:rPr>
          <w:rFonts w:ascii="Calibri" w:hAnsi="Calibri" w:cs="Calibri"/>
          <w:vertAlign w:val="superscript"/>
        </w:rPr>
        <w:endnoteReference w:id="8"/>
      </w:r>
      <w:r w:rsidR="00851A42" w:rsidRPr="00660EC9">
        <w:rPr>
          <w:rFonts w:ascii="Calibri" w:hAnsi="Calibri" w:cs="Calibri"/>
        </w:rPr>
        <w:t xml:space="preserve">  Additionally, scientific literature demonstrates that the setting in which care is provided is a major component of the appropriateness of that care.</w:t>
      </w:r>
      <w:r w:rsidR="00851A42" w:rsidRPr="00660EC9">
        <w:rPr>
          <w:rFonts w:ascii="Calibri" w:hAnsi="Calibri" w:cs="Calibri"/>
          <w:vertAlign w:val="superscript"/>
        </w:rPr>
        <w:endnoteReference w:id="9"/>
      </w:r>
      <w:r w:rsidR="00851A42" w:rsidRPr="00660EC9">
        <w:rPr>
          <w:rFonts w:ascii="Calibri" w:hAnsi="Calibri" w:cs="Calibri"/>
        </w:rPr>
        <w:t xml:space="preserve"> Appropriate services require high-quality care to be provided in a setting consistent with each patient’s individual clinical characteristics.</w:t>
      </w:r>
      <w:r w:rsidR="00851A42" w:rsidRPr="00660EC9">
        <w:rPr>
          <w:rFonts w:ascii="Calibri" w:hAnsi="Calibri" w:cs="Calibri"/>
          <w:vertAlign w:val="superscript"/>
        </w:rPr>
        <w:endnoteReference w:id="10"/>
      </w:r>
      <w:r w:rsidR="00851A42" w:rsidRPr="00660EC9">
        <w:rPr>
          <w:rFonts w:ascii="Calibri" w:hAnsi="Calibri" w:cs="Calibri"/>
        </w:rPr>
        <w:t xml:space="preserve"> Further, it is established that the distance, time, and cost associated with traveling for health care acts as a barrier to access.</w:t>
      </w:r>
      <w:r w:rsidR="00851A42" w:rsidRPr="00660EC9">
        <w:rPr>
          <w:rFonts w:ascii="Calibri" w:hAnsi="Calibri" w:cs="Calibri"/>
          <w:vertAlign w:val="superscript"/>
        </w:rPr>
        <w:endnoteReference w:id="11"/>
      </w:r>
      <w:r w:rsidR="00851A42" w:rsidRPr="00660EC9">
        <w:rPr>
          <w:rFonts w:ascii="Calibri" w:hAnsi="Calibri" w:cs="Calibri"/>
        </w:rPr>
        <w:t xml:space="preserve"> </w:t>
      </w:r>
    </w:p>
    <w:p w14:paraId="27FA18C9" w14:textId="77777777" w:rsidR="00851A42" w:rsidRPr="00660EC9" w:rsidRDefault="00851A42" w:rsidP="6743EE46">
      <w:pPr>
        <w:contextualSpacing/>
        <w:rPr>
          <w:rFonts w:ascii="Calibri" w:hAnsi="Calibri" w:cs="Calibri"/>
        </w:rPr>
      </w:pPr>
    </w:p>
    <w:p w14:paraId="11F5C768" w14:textId="6C0EB72F" w:rsidR="003667E2" w:rsidRPr="00660EC9" w:rsidRDefault="00851A42" w:rsidP="003667E2">
      <w:pPr>
        <w:contextualSpacing/>
        <w:rPr>
          <w:rFonts w:ascii="Calibri" w:hAnsi="Calibri" w:cs="Calibri"/>
        </w:rPr>
      </w:pPr>
      <w:r w:rsidRPr="00660EC9">
        <w:rPr>
          <w:rFonts w:ascii="Calibri" w:hAnsi="Calibri" w:cs="Calibri"/>
        </w:rPr>
        <w:t xml:space="preserve">As supported by the literature, the Applicant maintains that with </w:t>
      </w:r>
      <w:r>
        <w:rPr>
          <w:rFonts w:ascii="Calibri" w:hAnsi="Calibri" w:cs="Calibri"/>
        </w:rPr>
        <w:t xml:space="preserve">improved </w:t>
      </w:r>
      <w:r w:rsidRPr="00660EC9">
        <w:rPr>
          <w:rFonts w:ascii="Calibri" w:hAnsi="Calibri" w:cs="Calibri"/>
        </w:rPr>
        <w:t>access to medical specialists,  the Proposed Merger is intended to allow more care to remain or become available to patients in the Marlborough community in order to avoid delays in accessing specialty care, and to provide improved access to timely, locally based care.</w:t>
      </w:r>
      <w:r w:rsidRPr="00660EC9">
        <w:rPr>
          <w:rFonts w:ascii="Calibri" w:hAnsi="Calibri" w:cs="Calibri"/>
          <w:vertAlign w:val="superscript"/>
        </w:rPr>
        <w:endnoteReference w:id="12"/>
      </w:r>
      <w:r w:rsidRPr="00660EC9">
        <w:rPr>
          <w:rFonts w:ascii="Calibri" w:hAnsi="Calibri" w:cs="Calibri"/>
        </w:rPr>
        <w:t xml:space="preserve"> </w:t>
      </w:r>
      <w:r w:rsidR="3B38D74C" w:rsidRPr="00660EC9">
        <w:rPr>
          <w:rFonts w:ascii="Calibri" w:hAnsi="Calibri" w:cs="Calibri"/>
        </w:rPr>
        <w:t xml:space="preserve">Further, the Applicant states the Proposed Merger will provide the resources to allow the Marlborough campus to </w:t>
      </w:r>
      <w:r w:rsidR="008B4AD5">
        <w:rPr>
          <w:rFonts w:ascii="Calibri" w:hAnsi="Calibri" w:cs="Calibri"/>
        </w:rPr>
        <w:t xml:space="preserve">directly </w:t>
      </w:r>
      <w:r w:rsidR="405DA7E9">
        <w:rPr>
          <w:rFonts w:ascii="Calibri" w:hAnsi="Calibri" w:cs="Calibri"/>
        </w:rPr>
        <w:t>p</w:t>
      </w:r>
      <w:r w:rsidR="3DB9F600" w:rsidRPr="00660EC9">
        <w:rPr>
          <w:rFonts w:ascii="Calibri" w:hAnsi="Calibri" w:cs="Calibri"/>
        </w:rPr>
        <w:t>rovide</w:t>
      </w:r>
      <w:r w:rsidR="3B38D74C" w:rsidRPr="00660EC9">
        <w:rPr>
          <w:rFonts w:ascii="Calibri" w:hAnsi="Calibri" w:cs="Calibri"/>
        </w:rPr>
        <w:t xml:space="preserve"> </w:t>
      </w:r>
      <w:r w:rsidR="008B4AD5">
        <w:rPr>
          <w:rFonts w:ascii="Calibri" w:hAnsi="Calibri" w:cs="Calibri"/>
        </w:rPr>
        <w:t xml:space="preserve">or support </w:t>
      </w:r>
      <w:r w:rsidR="00184B99">
        <w:rPr>
          <w:rFonts w:ascii="Calibri" w:hAnsi="Calibri" w:cs="Calibri"/>
        </w:rPr>
        <w:t xml:space="preserve">efficient </w:t>
      </w:r>
      <w:r w:rsidR="3B38D74C" w:rsidRPr="00660EC9">
        <w:rPr>
          <w:rFonts w:ascii="Calibri" w:hAnsi="Calibri" w:cs="Calibri"/>
        </w:rPr>
        <w:t xml:space="preserve">access to a full spectrum of high-quality inpatient and outpatient services to the </w:t>
      </w:r>
      <w:r w:rsidR="09D294AE" w:rsidRPr="00660EC9">
        <w:rPr>
          <w:rFonts w:ascii="Calibri" w:hAnsi="Calibri" w:cs="Calibri"/>
        </w:rPr>
        <w:t>Marlborough Hospital</w:t>
      </w:r>
      <w:r w:rsidR="3B38D74C" w:rsidRPr="00660EC9">
        <w:rPr>
          <w:rFonts w:ascii="Calibri" w:hAnsi="Calibri" w:cs="Calibri"/>
        </w:rPr>
        <w:t xml:space="preserve"> community as a licensed campus of UMMMC. </w:t>
      </w:r>
    </w:p>
    <w:p w14:paraId="5CC831AB" w14:textId="77777777" w:rsidR="001A388A" w:rsidRPr="00660EC9" w:rsidRDefault="001A388A" w:rsidP="003667E2">
      <w:pPr>
        <w:contextualSpacing/>
        <w:rPr>
          <w:rFonts w:ascii="Calibri" w:hAnsi="Calibri" w:cs="Calibri"/>
        </w:rPr>
      </w:pPr>
    </w:p>
    <w:p w14:paraId="1CEFAD23" w14:textId="7B33D179" w:rsidR="003667E2" w:rsidRPr="00660EC9" w:rsidRDefault="40895D0A" w:rsidP="6743EE46">
      <w:pPr>
        <w:contextualSpacing/>
        <w:rPr>
          <w:rFonts w:ascii="Calibri" w:hAnsi="Calibri" w:cs="Calibri"/>
        </w:rPr>
      </w:pPr>
      <w:r w:rsidRPr="00660EC9">
        <w:rPr>
          <w:rFonts w:ascii="Calibri" w:hAnsi="Calibri" w:cs="Calibri"/>
        </w:rPr>
        <w:t>Moreover, patients of the Marlborough campus will have access to all of UMMMC’s innovative care models</w:t>
      </w:r>
      <w:r w:rsidR="001A388A" w:rsidRPr="00660EC9">
        <w:rPr>
          <w:rStyle w:val="FootnoteReference"/>
          <w:rFonts w:ascii="Calibri" w:hAnsi="Calibri" w:cs="Calibri"/>
        </w:rPr>
        <w:footnoteReference w:id="14"/>
      </w:r>
      <w:r w:rsidRPr="00660EC9">
        <w:rPr>
          <w:rFonts w:ascii="Calibri" w:hAnsi="Calibri" w:cs="Calibri"/>
        </w:rPr>
        <w:t xml:space="preserve">, such as </w:t>
      </w:r>
      <w:r w:rsidR="34EEA725" w:rsidRPr="00660EC9">
        <w:rPr>
          <w:rFonts w:ascii="Calibri" w:hAnsi="Calibri" w:cs="Calibri"/>
        </w:rPr>
        <w:t>Hospital at Home (</w:t>
      </w:r>
      <w:r w:rsidR="1417B92E">
        <w:rPr>
          <w:rFonts w:ascii="Calibri" w:hAnsi="Calibri" w:cs="Calibri"/>
        </w:rPr>
        <w:t>“</w:t>
      </w:r>
      <w:r w:rsidRPr="00660EC9">
        <w:rPr>
          <w:rFonts w:ascii="Calibri" w:hAnsi="Calibri" w:cs="Calibri"/>
        </w:rPr>
        <w:t>HaH</w:t>
      </w:r>
      <w:r w:rsidR="1417B92E">
        <w:rPr>
          <w:rFonts w:ascii="Calibri" w:hAnsi="Calibri" w:cs="Calibri"/>
        </w:rPr>
        <w:t>”</w:t>
      </w:r>
      <w:r w:rsidR="34EEA725" w:rsidRPr="00660EC9">
        <w:rPr>
          <w:rFonts w:ascii="Calibri" w:hAnsi="Calibri" w:cs="Calibri"/>
        </w:rPr>
        <w:t>)</w:t>
      </w:r>
      <w:r w:rsidRPr="00660EC9">
        <w:rPr>
          <w:rFonts w:ascii="Calibri" w:hAnsi="Calibri" w:cs="Calibri"/>
        </w:rPr>
        <w:t>, Rehab at Home, the virtual patient observation program</w:t>
      </w:r>
      <w:r w:rsidR="00851A42" w:rsidRPr="00660EC9">
        <w:rPr>
          <w:rFonts w:ascii="Calibri" w:hAnsi="Calibri" w:cs="Calibri"/>
          <w:vertAlign w:val="superscript"/>
        </w:rPr>
        <w:endnoteReference w:id="13"/>
      </w:r>
      <w:r w:rsidR="00851A42" w:rsidRPr="00660EC9">
        <w:rPr>
          <w:rFonts w:ascii="Calibri" w:hAnsi="Calibri" w:cs="Calibri"/>
        </w:rPr>
        <w:t>, and Mobile Integrated Health (”MIH”), all of which not only provide cost savings but have demonstrated improved health outcomes. HaH programs, like the one UMMMC operates, have significant benefits for patient care. By focusing on preventive and proactive care at home, these programs help tackle the root causes of acute episodes, manage chronic conditions more effectively, and encourage wellness and self-care, leading to overall improvements in public health.</w:t>
      </w:r>
      <w:r w:rsidR="00851A42" w:rsidRPr="00660EC9">
        <w:rPr>
          <w:rFonts w:ascii="Calibri" w:hAnsi="Calibri" w:cs="Calibri"/>
          <w:vertAlign w:val="superscript"/>
        </w:rPr>
        <w:endnoteReference w:id="14"/>
      </w:r>
      <w:r w:rsidR="00851A42" w:rsidRPr="00660EC9">
        <w:rPr>
          <w:rFonts w:ascii="Calibri" w:hAnsi="Calibri" w:cs="Calibri"/>
        </w:rPr>
        <w:t xml:space="preserve"> CMS data based on 11,000 patients demonstrated that patients who received hospital-level care at home experienced lower mortality rates and fewer complications compared to patients treated for similar acute conditions in hospitals.</w:t>
      </w:r>
      <w:r w:rsidR="00851A42" w:rsidRPr="00660EC9">
        <w:rPr>
          <w:rFonts w:ascii="Calibri" w:hAnsi="Calibri" w:cs="Calibri"/>
          <w:vertAlign w:val="superscript"/>
        </w:rPr>
        <w:t xml:space="preserve"> </w:t>
      </w:r>
      <w:r w:rsidR="00851A42" w:rsidRPr="00660EC9">
        <w:rPr>
          <w:rFonts w:ascii="Calibri" w:hAnsi="Calibri" w:cs="Calibri"/>
          <w:vertAlign w:val="superscript"/>
        </w:rPr>
        <w:endnoteReference w:id="15"/>
      </w:r>
      <w:r w:rsidR="00851A42" w:rsidRPr="00660EC9">
        <w:rPr>
          <w:rFonts w:ascii="Calibri" w:hAnsi="Calibri" w:cs="Calibri"/>
        </w:rPr>
        <w:t xml:space="preserve"> Additional research, including randomized controlled trials, have also shown that healthcare at home models can shorten patients’ lengths of stay, reduce readmission rates, and prevent healthcare-acquired infections.</w:t>
      </w:r>
      <w:r w:rsidR="00851A42" w:rsidRPr="00660EC9">
        <w:rPr>
          <w:rFonts w:ascii="Calibri" w:hAnsi="Calibri" w:cs="Calibri"/>
          <w:vertAlign w:val="superscript"/>
        </w:rPr>
        <w:endnoteReference w:id="16"/>
      </w:r>
      <w:r w:rsidR="00851A42" w:rsidRPr="00660EC9">
        <w:rPr>
          <w:rFonts w:ascii="Calibri" w:hAnsi="Calibri" w:cs="Calibri"/>
        </w:rPr>
        <w:t xml:space="preserve"> </w:t>
      </w:r>
      <w:r w:rsidR="3B38D74C" w:rsidRPr="00660EC9">
        <w:rPr>
          <w:rFonts w:ascii="Calibri" w:hAnsi="Calibri" w:cs="Calibri"/>
        </w:rPr>
        <w:t xml:space="preserve">Therefore, the expansion of </w:t>
      </w:r>
      <w:r w:rsidR="1417B92E" w:rsidRPr="00660EC9">
        <w:rPr>
          <w:rFonts w:ascii="Calibri" w:hAnsi="Calibri" w:cs="Calibri"/>
        </w:rPr>
        <w:t>UMMMC’s</w:t>
      </w:r>
      <w:r w:rsidR="3B38D74C" w:rsidRPr="00660EC9">
        <w:rPr>
          <w:rFonts w:ascii="Calibri" w:hAnsi="Calibri" w:cs="Calibri"/>
        </w:rPr>
        <w:t xml:space="preserve"> HaH program will </w:t>
      </w:r>
      <w:r w:rsidR="61C434C9" w:rsidRPr="00660EC9">
        <w:rPr>
          <w:rFonts w:ascii="Calibri" w:hAnsi="Calibri" w:cs="Calibri"/>
        </w:rPr>
        <w:t xml:space="preserve">likely </w:t>
      </w:r>
      <w:r w:rsidR="3B38D74C" w:rsidRPr="00660EC9">
        <w:rPr>
          <w:rFonts w:ascii="Calibri" w:hAnsi="Calibri" w:cs="Calibri"/>
        </w:rPr>
        <w:t xml:space="preserve">contribute to improved health outcomes. </w:t>
      </w:r>
    </w:p>
    <w:p w14:paraId="0842EEAA" w14:textId="77777777" w:rsidR="003667E2" w:rsidRPr="00660EC9" w:rsidRDefault="003667E2" w:rsidP="003667E2">
      <w:pPr>
        <w:contextualSpacing/>
        <w:rPr>
          <w:rFonts w:ascii="Calibri" w:hAnsi="Calibri" w:cs="Calibri"/>
        </w:rPr>
      </w:pPr>
    </w:p>
    <w:p w14:paraId="1D6609A2" w14:textId="156D09E6" w:rsidR="003667E2" w:rsidRPr="00660EC9" w:rsidRDefault="003667E2" w:rsidP="5E0C3462">
      <w:pPr>
        <w:contextualSpacing/>
        <w:rPr>
          <w:rFonts w:ascii="Calibri" w:hAnsi="Calibri" w:cs="Calibri"/>
          <w:b/>
          <w:bCs/>
          <w:i/>
          <w:iCs/>
        </w:rPr>
      </w:pPr>
      <w:r w:rsidRPr="5E0C3462">
        <w:rPr>
          <w:rFonts w:ascii="Calibri" w:hAnsi="Calibri" w:cs="Calibri"/>
          <w:b/>
          <w:bCs/>
          <w:i/>
          <w:iCs/>
        </w:rPr>
        <w:t>Analysis</w:t>
      </w:r>
    </w:p>
    <w:p w14:paraId="067D2171" w14:textId="77777777" w:rsidR="003667E2" w:rsidRPr="00660EC9" w:rsidRDefault="003667E2" w:rsidP="003667E2">
      <w:pPr>
        <w:contextualSpacing/>
        <w:rPr>
          <w:rFonts w:ascii="Calibri" w:hAnsi="Calibri" w:cs="Calibri"/>
          <w:bCs/>
        </w:rPr>
      </w:pPr>
    </w:p>
    <w:p w14:paraId="31D1CEB7" w14:textId="563C550E" w:rsidR="003667E2" w:rsidRPr="00660EC9" w:rsidRDefault="003667E2" w:rsidP="003667E2">
      <w:pPr>
        <w:contextualSpacing/>
        <w:rPr>
          <w:rFonts w:ascii="Calibri" w:hAnsi="Calibri" w:cs="Calibri"/>
        </w:rPr>
      </w:pPr>
      <w:r w:rsidRPr="5E0C3462">
        <w:rPr>
          <w:rFonts w:ascii="Calibri" w:hAnsi="Calibri" w:cs="Calibri"/>
        </w:rPr>
        <w:t xml:space="preserve">The Proposed Merger is centered around evidence-based practices and is designed to meet the needs of the Marlborough community. It </w:t>
      </w:r>
      <w:r w:rsidR="00B15FD8" w:rsidRPr="5E0C3462">
        <w:rPr>
          <w:rFonts w:ascii="Calibri" w:hAnsi="Calibri" w:cs="Calibri"/>
        </w:rPr>
        <w:t xml:space="preserve">seeks to </w:t>
      </w:r>
      <w:r w:rsidRPr="5E0C3462">
        <w:rPr>
          <w:rFonts w:ascii="Calibri" w:hAnsi="Calibri" w:cs="Calibri"/>
        </w:rPr>
        <w:t>enhanc</w:t>
      </w:r>
      <w:r w:rsidR="00B15FD8" w:rsidRPr="5E0C3462">
        <w:rPr>
          <w:rFonts w:ascii="Calibri" w:hAnsi="Calibri" w:cs="Calibri"/>
        </w:rPr>
        <w:t>e</w:t>
      </w:r>
      <w:r w:rsidRPr="5E0C3462">
        <w:rPr>
          <w:rFonts w:ascii="Calibri" w:hAnsi="Calibri" w:cs="Calibri"/>
        </w:rPr>
        <w:t xml:space="preserve"> health care access with an emphasis on access to specialty care and more stable full </w:t>
      </w:r>
      <w:r w:rsidR="0089747E" w:rsidRPr="5E0C3462">
        <w:rPr>
          <w:rFonts w:ascii="Calibri" w:hAnsi="Calibri" w:cs="Calibri"/>
        </w:rPr>
        <w:t>a</w:t>
      </w:r>
      <w:r w:rsidRPr="5E0C3462">
        <w:rPr>
          <w:rFonts w:ascii="Calibri" w:hAnsi="Calibri" w:cs="Calibri"/>
        </w:rPr>
        <w:t xml:space="preserve">round the clock coverage of acute care services thereby improving quality, continuity and coordination of care with the goal of improving patient experiences and outcomes in the Marlborough region. </w:t>
      </w:r>
    </w:p>
    <w:p w14:paraId="608F3037" w14:textId="77777777" w:rsidR="003667E2" w:rsidRPr="00660EC9" w:rsidRDefault="003667E2" w:rsidP="003667E2">
      <w:pPr>
        <w:contextualSpacing/>
        <w:rPr>
          <w:rFonts w:ascii="Calibri" w:hAnsi="Calibri" w:cs="Calibri"/>
          <w:bCs/>
        </w:rPr>
      </w:pPr>
    </w:p>
    <w:p w14:paraId="7A9CA7AC" w14:textId="0B5F7166" w:rsidR="003667E2" w:rsidRPr="00660EC9" w:rsidRDefault="29BD0E77" w:rsidP="003667E2">
      <w:pPr>
        <w:contextualSpacing/>
        <w:rPr>
          <w:rFonts w:ascii="Calibri" w:hAnsi="Calibri" w:cs="Calibri"/>
        </w:rPr>
      </w:pPr>
      <w:r w:rsidRPr="49571CFE">
        <w:rPr>
          <w:rFonts w:ascii="Calibri" w:hAnsi="Calibri" w:cs="Calibri"/>
        </w:rPr>
        <w:t>T</w:t>
      </w:r>
      <w:r w:rsidR="003667E2" w:rsidRPr="49571CFE">
        <w:rPr>
          <w:rFonts w:ascii="Calibri" w:hAnsi="Calibri" w:cs="Calibri"/>
        </w:rPr>
        <w:t xml:space="preserve">he Applicant provided several measures to track </w:t>
      </w:r>
      <w:r w:rsidR="6AE823DC" w:rsidRPr="49571CFE">
        <w:rPr>
          <w:rFonts w:ascii="Calibri" w:hAnsi="Calibri" w:cs="Calibri"/>
        </w:rPr>
        <w:t xml:space="preserve">the impact of the Proposed Merger, </w:t>
      </w:r>
      <w:r w:rsidR="6AE823DC" w:rsidRPr="49571CFE">
        <w:rPr>
          <w:rFonts w:ascii="Calibri" w:hAnsi="Calibri" w:cs="Calibri"/>
          <w:i/>
          <w:iCs/>
        </w:rPr>
        <w:t>see</w:t>
      </w:r>
      <w:r w:rsidR="6AE823DC" w:rsidRPr="49571CFE">
        <w:rPr>
          <w:rFonts w:ascii="Calibri" w:hAnsi="Calibri" w:cs="Calibri"/>
        </w:rPr>
        <w:t xml:space="preserve"> </w:t>
      </w:r>
      <w:r w:rsidR="003667E2" w:rsidRPr="49571CFE">
        <w:rPr>
          <w:rFonts w:ascii="Calibri" w:hAnsi="Calibri" w:cs="Calibri"/>
        </w:rPr>
        <w:t xml:space="preserve">Appendix 1. The Applicant will track and report the measures as part of their annual reporting. </w:t>
      </w:r>
    </w:p>
    <w:p w14:paraId="66D977FB" w14:textId="77777777" w:rsidR="003667E2" w:rsidRPr="00660EC9" w:rsidRDefault="003667E2" w:rsidP="003667E2">
      <w:pPr>
        <w:contextualSpacing/>
        <w:rPr>
          <w:rFonts w:ascii="Calibri" w:hAnsi="Calibri" w:cs="Calibri"/>
          <w:bCs/>
        </w:rPr>
      </w:pPr>
    </w:p>
    <w:p w14:paraId="3FDCB3D2" w14:textId="12046BB6" w:rsidR="003667E2" w:rsidRPr="00660EC9" w:rsidRDefault="003667E2" w:rsidP="003667E2">
      <w:pPr>
        <w:contextualSpacing/>
        <w:rPr>
          <w:rFonts w:ascii="Calibri" w:hAnsi="Calibri" w:cs="Calibri"/>
          <w:b/>
          <w:bCs/>
          <w:i/>
          <w:iCs/>
        </w:rPr>
      </w:pPr>
      <w:r w:rsidRPr="00660EC9">
        <w:rPr>
          <w:rFonts w:ascii="Calibri" w:hAnsi="Calibri" w:cs="Calibri"/>
          <w:bCs/>
        </w:rPr>
        <w:t xml:space="preserve">Staff has reviewed and concurs that the Proposed Project will add to public health value in terms of improved access, health outcomes and quality of life for the Patient Panel. </w:t>
      </w:r>
    </w:p>
    <w:p w14:paraId="1CF92613" w14:textId="77777777" w:rsidR="0006795C" w:rsidRPr="00660EC9" w:rsidRDefault="0006795C" w:rsidP="0017525E">
      <w:pPr>
        <w:contextualSpacing/>
        <w:rPr>
          <w:rFonts w:ascii="Calibri" w:hAnsi="Calibri" w:cs="Calibri"/>
          <w:b/>
          <w:bCs/>
        </w:rPr>
      </w:pPr>
    </w:p>
    <w:p w14:paraId="56AAB4F3" w14:textId="04FDF052" w:rsidR="0017525E" w:rsidRPr="00660EC9" w:rsidRDefault="0017525E" w:rsidP="0017525E">
      <w:pPr>
        <w:contextualSpacing/>
        <w:rPr>
          <w:rFonts w:ascii="Calibri" w:hAnsi="Calibri" w:cs="Calibri"/>
          <w:b/>
          <w:bCs/>
        </w:rPr>
      </w:pPr>
      <w:r w:rsidRPr="00660EC9">
        <w:rPr>
          <w:rFonts w:ascii="Calibri" w:hAnsi="Calibri" w:cs="Calibri"/>
          <w:b/>
          <w:bCs/>
        </w:rPr>
        <w:t>Public Health Value- Health Equity</w:t>
      </w:r>
    </w:p>
    <w:p w14:paraId="76235FAC" w14:textId="77777777" w:rsidR="00671B61" w:rsidRPr="00660EC9" w:rsidRDefault="00671B61" w:rsidP="0017525E">
      <w:pPr>
        <w:contextualSpacing/>
        <w:rPr>
          <w:rFonts w:ascii="Calibri" w:hAnsi="Calibri" w:cs="Calibri"/>
          <w:b/>
          <w:bCs/>
        </w:rPr>
      </w:pPr>
    </w:p>
    <w:p w14:paraId="5DEF9B6C" w14:textId="7B273692" w:rsidR="00AC270D" w:rsidRDefault="75CE8304" w:rsidP="3E1BE453">
      <w:pPr>
        <w:spacing w:after="240"/>
        <w:jc w:val="both"/>
        <w:rPr>
          <w:rFonts w:eastAsiaTheme="minorEastAsia" w:cstheme="minorBidi"/>
        </w:rPr>
      </w:pPr>
      <w:r w:rsidRPr="5E0C3462">
        <w:rPr>
          <w:rFonts w:eastAsiaTheme="minorEastAsia" w:cstheme="minorBidi"/>
          <w:color w:val="000000" w:themeColor="text1"/>
        </w:rPr>
        <w:t xml:space="preserve">The Proposed Merger will expand upon and drive </w:t>
      </w:r>
      <w:r w:rsidR="00AC270D" w:rsidRPr="5E0C3462">
        <w:rPr>
          <w:rFonts w:eastAsiaTheme="minorEastAsia" w:cstheme="minorBidi"/>
        </w:rPr>
        <w:t>UMMHC’s</w:t>
      </w:r>
      <w:r w:rsidRPr="5E0C3462">
        <w:rPr>
          <w:rFonts w:eastAsiaTheme="minorEastAsia" w:cstheme="minorBidi"/>
          <w:color w:val="000000" w:themeColor="text1"/>
        </w:rPr>
        <w:t xml:space="preserve"> </w:t>
      </w:r>
      <w:r w:rsidRPr="5E0C3462">
        <w:rPr>
          <w:rFonts w:eastAsiaTheme="minorEastAsia" w:cstheme="minorBidi"/>
        </w:rPr>
        <w:t xml:space="preserve">commitments to advance its </w:t>
      </w:r>
      <w:r w:rsidR="00AC270D" w:rsidRPr="5E0C3462">
        <w:rPr>
          <w:rFonts w:eastAsiaTheme="minorEastAsia" w:cstheme="minorBidi"/>
        </w:rPr>
        <w:t>“</w:t>
      </w:r>
      <w:r w:rsidRPr="5E0C3462">
        <w:rPr>
          <w:rFonts w:eastAsiaTheme="minorEastAsia" w:cstheme="minorBidi"/>
        </w:rPr>
        <w:t>Anchor Mission</w:t>
      </w:r>
      <w:r w:rsidR="00AC270D" w:rsidRPr="5E0C3462">
        <w:rPr>
          <w:rFonts w:eastAsiaTheme="minorEastAsia" w:cstheme="minorBidi"/>
        </w:rPr>
        <w:t>”</w:t>
      </w:r>
      <w:r w:rsidRPr="5E0C3462">
        <w:rPr>
          <w:rFonts w:eastAsiaTheme="minorEastAsia" w:cstheme="minorBidi"/>
        </w:rPr>
        <w:t xml:space="preserve"> to reduce health inequities. </w:t>
      </w:r>
      <w:r w:rsidR="00AC270D" w:rsidRPr="5E0C3462">
        <w:rPr>
          <w:rFonts w:eastAsiaTheme="minorEastAsia" w:cstheme="minorBidi"/>
        </w:rPr>
        <w:t xml:space="preserve">UMMHC’s </w:t>
      </w:r>
      <w:r w:rsidRPr="5E0C3462">
        <w:rPr>
          <w:rFonts w:eastAsiaTheme="minorEastAsia" w:cstheme="minorBidi"/>
        </w:rPr>
        <w:t xml:space="preserve">Anchor Mission is </w:t>
      </w:r>
      <w:r w:rsidR="36A8F314" w:rsidRPr="5E0C3462">
        <w:rPr>
          <w:rFonts w:eastAsiaTheme="minorEastAsia" w:cstheme="minorBidi"/>
        </w:rPr>
        <w:t>“</w:t>
      </w:r>
      <w:r w:rsidRPr="5E0C3462">
        <w:rPr>
          <w:rFonts w:eastAsiaTheme="minorEastAsia" w:cstheme="minorBidi"/>
        </w:rPr>
        <w:t xml:space="preserve">a commitment to consciously apply </w:t>
      </w:r>
      <w:r w:rsidRPr="5E0C3462">
        <w:rPr>
          <w:rFonts w:eastAsiaTheme="minorEastAsia" w:cstheme="minorBidi"/>
        </w:rPr>
        <w:lastRenderedPageBreak/>
        <w:t>the place-based economic power of UMass Memorial, in combination with its human and intellectual resources, to better the long-term welfare of the community in which the institution is anchored.</w:t>
      </w:r>
      <w:r w:rsidR="34125693" w:rsidRPr="5E0C3462">
        <w:rPr>
          <w:rFonts w:eastAsiaTheme="minorEastAsia" w:cstheme="minorBidi"/>
        </w:rPr>
        <w:t>”</w:t>
      </w:r>
      <w:r w:rsidR="00AD7C49" w:rsidRPr="5E0C3462">
        <w:rPr>
          <w:rStyle w:val="EndnoteReference"/>
          <w:rFonts w:eastAsiaTheme="minorEastAsia" w:cstheme="minorBidi"/>
        </w:rPr>
        <w:endnoteReference w:id="17"/>
      </w:r>
      <w:r w:rsidR="00AD7C49" w:rsidRPr="5E0C3462">
        <w:rPr>
          <w:rFonts w:eastAsiaTheme="minorEastAsia" w:cstheme="minorBidi"/>
        </w:rPr>
        <w:t xml:space="preserve"> </w:t>
      </w:r>
      <w:r w:rsidRPr="5E0C3462">
        <w:rPr>
          <w:rFonts w:eastAsiaTheme="minorEastAsia" w:cstheme="minorBidi"/>
        </w:rPr>
        <w:t xml:space="preserve">The Anchor Mission aims </w:t>
      </w:r>
      <w:r w:rsidRPr="5E0C3462">
        <w:rPr>
          <w:rFonts w:eastAsiaTheme="minorEastAsia" w:cstheme="minorBidi"/>
          <w:color w:val="333333"/>
        </w:rPr>
        <w:t xml:space="preserve">to improve the health and welfare of the community beyond the hospital’s walls, </w:t>
      </w:r>
      <w:r w:rsidRPr="5E0C3462">
        <w:rPr>
          <w:rFonts w:eastAsiaTheme="minorEastAsia" w:cstheme="minorBidi"/>
        </w:rPr>
        <w:t xml:space="preserve">by </w:t>
      </w:r>
      <w:r w:rsidR="00851A42">
        <w:rPr>
          <w:rFonts w:eastAsiaTheme="minorEastAsia" w:cstheme="minorBidi"/>
        </w:rPr>
        <w:t xml:space="preserve">leveraging </w:t>
      </w:r>
      <w:r w:rsidR="00AC270D" w:rsidRPr="5E0C3462">
        <w:rPr>
          <w:rFonts w:eastAsiaTheme="minorEastAsia" w:cstheme="minorBidi"/>
        </w:rPr>
        <w:t>UMMHC’s</w:t>
      </w:r>
      <w:r w:rsidRPr="5E0C3462">
        <w:rPr>
          <w:rFonts w:eastAsiaTheme="minorEastAsia" w:cstheme="minorBidi"/>
        </w:rPr>
        <w:t xml:space="preserve"> organizational assets (intellectual and economic) to address social disadvantage and the pervasive inequality present in our society</w:t>
      </w:r>
      <w:r w:rsidRPr="5E0C3462">
        <w:rPr>
          <w:rFonts w:eastAsiaTheme="minorEastAsia" w:cstheme="minorBidi"/>
          <w:color w:val="333333"/>
        </w:rPr>
        <w:t xml:space="preserve"> so that community members have access to resources that will improve their overall social, physical, and financial health</w:t>
      </w:r>
      <w:r w:rsidRPr="5E0C3462">
        <w:rPr>
          <w:rFonts w:eastAsiaTheme="minorEastAsia" w:cstheme="minorBidi"/>
        </w:rPr>
        <w:t xml:space="preserve">. </w:t>
      </w:r>
    </w:p>
    <w:p w14:paraId="308F1F18" w14:textId="3F5B435A" w:rsidR="0017220A" w:rsidRPr="00660EC9" w:rsidRDefault="00AC270D" w:rsidP="37318598">
      <w:pPr>
        <w:spacing w:after="240"/>
        <w:jc w:val="both"/>
        <w:rPr>
          <w:rFonts w:ascii="Calibri" w:eastAsia="PMingLiU" w:hAnsi="Calibri" w:cs="Calibri"/>
        </w:rPr>
      </w:pPr>
      <w:r w:rsidRPr="5E0C3462">
        <w:rPr>
          <w:rFonts w:eastAsiaTheme="minorEastAsia" w:cstheme="minorBidi"/>
        </w:rPr>
        <w:t xml:space="preserve">In alignment with the goals established by UMMHC’s Anchor Mission, </w:t>
      </w:r>
      <w:r w:rsidRPr="5E0C3462">
        <w:rPr>
          <w:rFonts w:ascii="Calibri" w:hAnsi="Calibri" w:cs="Calibri"/>
        </w:rPr>
        <w:t>t</w:t>
      </w:r>
      <w:r w:rsidR="7EBB59EE" w:rsidRPr="5E0C3462">
        <w:rPr>
          <w:rFonts w:ascii="Calibri" w:hAnsi="Calibri" w:cs="Calibri"/>
        </w:rPr>
        <w:t xml:space="preserve">he Applicant described several programs below that have been developed to address </w:t>
      </w:r>
      <w:r w:rsidR="57C3D6DA" w:rsidRPr="5E0C3462">
        <w:rPr>
          <w:rFonts w:ascii="Calibri" w:hAnsi="Calibri" w:cs="Calibri"/>
        </w:rPr>
        <w:t>the needs</w:t>
      </w:r>
      <w:r w:rsidR="7EBB59EE" w:rsidRPr="5E0C3462">
        <w:rPr>
          <w:rFonts w:ascii="Calibri" w:hAnsi="Calibri" w:cs="Calibri"/>
        </w:rPr>
        <w:t xml:space="preserve"> of patients at UMMHC and will become accessible to Marlborough </w:t>
      </w:r>
      <w:r w:rsidR="0CBA33A0" w:rsidRPr="5E0C3462">
        <w:rPr>
          <w:rFonts w:ascii="Calibri" w:hAnsi="Calibri" w:cs="Calibri"/>
        </w:rPr>
        <w:t xml:space="preserve">Hospital </w:t>
      </w:r>
      <w:r w:rsidR="7EBB59EE" w:rsidRPr="5E0C3462">
        <w:rPr>
          <w:rFonts w:ascii="Calibri" w:hAnsi="Calibri" w:cs="Calibri"/>
        </w:rPr>
        <w:t xml:space="preserve">patients. </w:t>
      </w:r>
    </w:p>
    <w:p w14:paraId="20408A66" w14:textId="6ABDAE17" w:rsidR="0017220A" w:rsidRPr="00660EC9" w:rsidRDefault="0017220A" w:rsidP="00AD7C49">
      <w:pPr>
        <w:spacing w:after="240"/>
        <w:rPr>
          <w:rFonts w:ascii="Calibri" w:eastAsia="PMingLiU" w:hAnsi="Calibri" w:cs="Calibri"/>
        </w:rPr>
      </w:pPr>
      <w:r w:rsidRPr="1FE8D0AA">
        <w:rPr>
          <w:rFonts w:ascii="Calibri" w:eastAsia="PMingLiU" w:hAnsi="Calibri" w:cs="Calibri"/>
          <w:b/>
          <w:bCs/>
        </w:rPr>
        <w:t>Interpreter Services</w:t>
      </w:r>
      <w:r w:rsidR="00923559" w:rsidRPr="1FE8D0AA">
        <w:rPr>
          <w:rFonts w:ascii="Calibri" w:eastAsia="PMingLiU" w:hAnsi="Calibri" w:cs="Calibri"/>
          <w:b/>
          <w:bCs/>
        </w:rPr>
        <w:t xml:space="preserve"> and Language </w:t>
      </w:r>
      <w:r w:rsidR="0A0A1BC6" w:rsidRPr="1FE8D0AA">
        <w:rPr>
          <w:rFonts w:ascii="Calibri" w:eastAsia="PMingLiU" w:hAnsi="Calibri" w:cs="Calibri"/>
          <w:b/>
          <w:bCs/>
        </w:rPr>
        <w:t>Access</w:t>
      </w:r>
      <w:r w:rsidR="2CC2BC56" w:rsidRPr="1FE8D0AA">
        <w:rPr>
          <w:rFonts w:ascii="Calibri" w:eastAsia="PMingLiU" w:hAnsi="Calibri" w:cs="Calibri"/>
          <w:b/>
          <w:bCs/>
        </w:rPr>
        <w:t>i</w:t>
      </w:r>
      <w:r w:rsidR="253E4893" w:rsidRPr="1FE8D0AA">
        <w:rPr>
          <w:rFonts w:ascii="Calibri" w:eastAsia="PMingLiU" w:hAnsi="Calibri" w:cs="Calibri"/>
          <w:b/>
          <w:bCs/>
        </w:rPr>
        <w:t>bility</w:t>
      </w:r>
      <w:r w:rsidR="74DF142E" w:rsidRPr="1FE8D0AA">
        <w:rPr>
          <w:rFonts w:ascii="Calibri" w:eastAsia="PMingLiU" w:hAnsi="Calibri" w:cs="Calibri"/>
          <w:b/>
          <w:bCs/>
        </w:rPr>
        <w:t xml:space="preserve">: </w:t>
      </w:r>
      <w:r w:rsidR="34AFF10A" w:rsidRPr="1FE8D0AA">
        <w:rPr>
          <w:rFonts w:ascii="Calibri" w:eastAsia="PMingLiU" w:hAnsi="Calibri" w:cs="Calibri"/>
        </w:rPr>
        <w:t>UMMHC’s</w:t>
      </w:r>
      <w:r w:rsidR="00501537" w:rsidRPr="1FE8D0AA">
        <w:rPr>
          <w:rFonts w:ascii="Calibri" w:eastAsia="PMingLiU" w:hAnsi="Calibri" w:cs="Calibri"/>
        </w:rPr>
        <w:t xml:space="preserve"> </w:t>
      </w:r>
      <w:r w:rsidR="003F080E" w:rsidRPr="1FE8D0AA">
        <w:rPr>
          <w:rFonts w:ascii="Calibri" w:eastAsia="PMingLiU" w:hAnsi="Calibri" w:cs="Calibri"/>
        </w:rPr>
        <w:t>professional medical interpretation services</w:t>
      </w:r>
      <w:r w:rsidR="004603F9" w:rsidRPr="1FE8D0AA">
        <w:rPr>
          <w:rFonts w:ascii="Calibri" w:eastAsia="PMingLiU" w:hAnsi="Calibri" w:cs="Calibri"/>
        </w:rPr>
        <w:t xml:space="preserve"> are</w:t>
      </w:r>
      <w:r w:rsidR="00745532" w:rsidRPr="1FE8D0AA">
        <w:rPr>
          <w:rFonts w:ascii="Calibri" w:eastAsia="PMingLiU" w:hAnsi="Calibri" w:cs="Calibri"/>
        </w:rPr>
        <w:t xml:space="preserve"> a primary intervention to</w:t>
      </w:r>
      <w:r w:rsidRPr="1FE8D0AA">
        <w:rPr>
          <w:rFonts w:ascii="Calibri" w:eastAsia="PMingLiU" w:hAnsi="Calibri" w:cs="Calibri"/>
        </w:rPr>
        <w:t xml:space="preserve">  support</w:t>
      </w:r>
      <w:r w:rsidR="003F080E" w:rsidRPr="1FE8D0AA">
        <w:rPr>
          <w:rFonts w:ascii="Calibri" w:eastAsia="PMingLiU" w:hAnsi="Calibri" w:cs="Calibri"/>
        </w:rPr>
        <w:t xml:space="preserve"> </w:t>
      </w:r>
      <w:r w:rsidRPr="1FE8D0AA">
        <w:rPr>
          <w:rFonts w:ascii="Calibri" w:eastAsia="PMingLiU" w:hAnsi="Calibri" w:cs="Calibri"/>
        </w:rPr>
        <w:t xml:space="preserve"> diverse populations with limited English proficiency and other communication barriers </w:t>
      </w:r>
      <w:r w:rsidR="00745532" w:rsidRPr="1FE8D0AA">
        <w:rPr>
          <w:rFonts w:ascii="Calibri" w:eastAsia="PMingLiU" w:hAnsi="Calibri" w:cs="Calibri"/>
        </w:rPr>
        <w:t xml:space="preserve">through </w:t>
      </w:r>
      <w:r w:rsidR="008B7786">
        <w:rPr>
          <w:rFonts w:ascii="Calibri" w:eastAsia="PMingLiU" w:hAnsi="Calibri" w:cs="Calibri"/>
        </w:rPr>
        <w:t xml:space="preserve">the provision of </w:t>
      </w:r>
      <w:r w:rsidRPr="1FE8D0AA">
        <w:rPr>
          <w:rFonts w:ascii="Calibri" w:eastAsia="PMingLiU" w:hAnsi="Calibri" w:cs="Calibri"/>
        </w:rPr>
        <w:t>interpretation services in over 100 languages (including American Sign Language)</w:t>
      </w:r>
      <w:r w:rsidR="008E3D48" w:rsidRPr="1FE8D0AA">
        <w:rPr>
          <w:rFonts w:ascii="Calibri" w:eastAsia="PMingLiU" w:hAnsi="Calibri" w:cs="Calibri"/>
        </w:rPr>
        <w:t xml:space="preserve"> </w:t>
      </w:r>
      <w:r w:rsidR="0089747E" w:rsidRPr="1FE8D0AA">
        <w:rPr>
          <w:rFonts w:ascii="Calibri" w:eastAsia="PMingLiU" w:hAnsi="Calibri" w:cs="Calibri"/>
        </w:rPr>
        <w:t>a</w:t>
      </w:r>
      <w:r w:rsidRPr="1FE8D0AA">
        <w:rPr>
          <w:rFonts w:ascii="Calibri" w:eastAsia="PMingLiU" w:hAnsi="Calibri" w:cs="Calibri"/>
        </w:rPr>
        <w:t>round the clock to patients and families who communicate in languages other than English various modes</w:t>
      </w:r>
      <w:r w:rsidR="00615C31" w:rsidRPr="1FE8D0AA">
        <w:rPr>
          <w:rFonts w:ascii="Calibri" w:eastAsia="PMingLiU" w:hAnsi="Calibri" w:cs="Calibri"/>
        </w:rPr>
        <w:t xml:space="preserve"> including</w:t>
      </w:r>
      <w:r w:rsidRPr="1FE8D0AA">
        <w:rPr>
          <w:rFonts w:ascii="Calibri" w:eastAsia="PMingLiU" w:hAnsi="Calibri" w:cs="Calibri"/>
        </w:rPr>
        <w:t xml:space="preserve"> in-person, over the phone, and remote video interpretation. Interpreters facilitate communication not only for medical needs but also for non-medical inquiries</w:t>
      </w:r>
      <w:r w:rsidR="00DA6E4D" w:rsidRPr="1FE8D0AA">
        <w:rPr>
          <w:rFonts w:ascii="Calibri" w:eastAsia="PMingLiU" w:hAnsi="Calibri" w:cs="Calibri"/>
        </w:rPr>
        <w:t>.</w:t>
      </w:r>
      <w:r w:rsidRPr="1FE8D0AA">
        <w:rPr>
          <w:rFonts w:ascii="Calibri" w:eastAsia="PMingLiU" w:hAnsi="Calibri" w:cs="Calibri"/>
        </w:rPr>
        <w:t xml:space="preserve"> </w:t>
      </w:r>
    </w:p>
    <w:p w14:paraId="51444B65" w14:textId="73E1EEE4" w:rsidR="0017220A" w:rsidRPr="00660EC9" w:rsidRDefault="0017220A" w:rsidP="00AD7C49">
      <w:pPr>
        <w:spacing w:after="240"/>
        <w:rPr>
          <w:rFonts w:ascii="Calibri" w:eastAsia="PMingLiU" w:hAnsi="Calibri" w:cs="Calibri"/>
        </w:rPr>
      </w:pPr>
      <w:r w:rsidRPr="3E1BE453">
        <w:rPr>
          <w:rFonts w:ascii="Calibri" w:eastAsia="PMingLiU" w:hAnsi="Calibri" w:cs="Calibri"/>
        </w:rPr>
        <w:t>Further, the MyChart Patient Portal in Multiple Languages promotes equal access to healthcare information for non-English speaking patients and help</w:t>
      </w:r>
      <w:r w:rsidR="2C19120A" w:rsidRPr="3E1BE453">
        <w:rPr>
          <w:rFonts w:ascii="Calibri" w:eastAsia="PMingLiU" w:hAnsi="Calibri" w:cs="Calibri"/>
        </w:rPr>
        <w:t>s</w:t>
      </w:r>
      <w:r w:rsidRPr="3E1BE453">
        <w:rPr>
          <w:rFonts w:ascii="Calibri" w:eastAsia="PMingLiU" w:hAnsi="Calibri" w:cs="Calibri"/>
        </w:rPr>
        <w:t xml:space="preserve"> them stay in contact with their care teams, thereby contributing to improved health equity. </w:t>
      </w:r>
    </w:p>
    <w:p w14:paraId="0A73ACBB" w14:textId="3F71B565" w:rsidR="0017220A" w:rsidRPr="00660EC9" w:rsidRDefault="7C97E0C8" w:rsidP="04A97044">
      <w:pPr>
        <w:spacing w:after="240"/>
        <w:rPr>
          <w:rFonts w:ascii="Calibri" w:eastAsia="PMingLiU" w:hAnsi="Calibri" w:cs="Calibri"/>
        </w:rPr>
      </w:pPr>
      <w:r w:rsidRPr="00660EC9">
        <w:rPr>
          <w:rFonts w:ascii="Calibri" w:eastAsia="PMingLiU" w:hAnsi="Calibri" w:cs="Calibri"/>
          <w:b/>
          <w:bCs/>
        </w:rPr>
        <w:t xml:space="preserve">Fostering Culturally Proficient Staff: </w:t>
      </w:r>
      <w:r w:rsidR="756C6572" w:rsidRPr="00660EC9">
        <w:rPr>
          <w:rFonts w:ascii="Calibri" w:eastAsia="PMingLiU" w:hAnsi="Calibri" w:cs="Calibri"/>
        </w:rPr>
        <w:t xml:space="preserve">The Applicant states its </w:t>
      </w:r>
      <w:r w:rsidRPr="00660EC9">
        <w:rPr>
          <w:rFonts w:ascii="Calibri" w:eastAsia="PMingLiU" w:hAnsi="Calibri" w:cs="Calibri"/>
        </w:rPr>
        <w:t>commitment to equity involves fostering a culturally proficient workforce. U</w:t>
      </w:r>
      <w:r w:rsidR="4CA87EAA" w:rsidRPr="00660EC9">
        <w:rPr>
          <w:rFonts w:ascii="Calibri" w:eastAsia="PMingLiU" w:hAnsi="Calibri" w:cs="Calibri"/>
        </w:rPr>
        <w:t>MMMC</w:t>
      </w:r>
      <w:r w:rsidRPr="00660EC9">
        <w:rPr>
          <w:rFonts w:ascii="Calibri" w:eastAsia="PMingLiU" w:hAnsi="Calibri" w:cs="Calibri"/>
        </w:rPr>
        <w:t xml:space="preserve"> established the </w:t>
      </w:r>
      <w:r w:rsidR="02349CE6" w:rsidRPr="00660EC9">
        <w:rPr>
          <w:rFonts w:ascii="Calibri" w:eastAsia="PMingLiU" w:hAnsi="Calibri" w:cs="Calibri"/>
        </w:rPr>
        <w:t>O</w:t>
      </w:r>
      <w:r w:rsidRPr="00660EC9">
        <w:rPr>
          <w:rFonts w:ascii="Calibri" w:eastAsia="PMingLiU" w:hAnsi="Calibri" w:cs="Calibri"/>
        </w:rPr>
        <w:t>ffice of Diversity, Equity, Inclusion and Belonging (</w:t>
      </w:r>
      <w:r w:rsidR="1417B92E">
        <w:rPr>
          <w:rFonts w:ascii="Calibri" w:eastAsia="PMingLiU" w:hAnsi="Calibri" w:cs="Calibri"/>
        </w:rPr>
        <w:t>“</w:t>
      </w:r>
      <w:r w:rsidRPr="00660EC9">
        <w:rPr>
          <w:rFonts w:ascii="Calibri" w:eastAsia="PMingLiU" w:hAnsi="Calibri" w:cs="Calibri"/>
        </w:rPr>
        <w:t>DEIB</w:t>
      </w:r>
      <w:r w:rsidR="1417B92E">
        <w:rPr>
          <w:rFonts w:ascii="Calibri" w:eastAsia="PMingLiU" w:hAnsi="Calibri" w:cs="Calibri"/>
        </w:rPr>
        <w:t>”</w:t>
      </w:r>
      <w:r w:rsidRPr="00660EC9">
        <w:rPr>
          <w:rFonts w:ascii="Calibri" w:eastAsia="PMingLiU" w:hAnsi="Calibri" w:cs="Calibri"/>
        </w:rPr>
        <w:t xml:space="preserve">), with dedicated leadership whereby diversity specialists provide racial literacy training around cultural proficiency and unconscious bias to </w:t>
      </w:r>
      <w:r w:rsidR="720B7F0A" w:rsidRPr="00660EC9">
        <w:rPr>
          <w:rFonts w:ascii="Calibri" w:eastAsia="PMingLiU" w:hAnsi="Calibri" w:cs="Calibri"/>
        </w:rPr>
        <w:t xml:space="preserve">all </w:t>
      </w:r>
      <w:r w:rsidRPr="00660EC9">
        <w:rPr>
          <w:rFonts w:ascii="Calibri" w:eastAsia="PMingLiU" w:hAnsi="Calibri" w:cs="Calibri"/>
        </w:rPr>
        <w:t>medical departments.</w:t>
      </w:r>
      <w:r w:rsidR="0017220A" w:rsidRPr="00660EC9">
        <w:rPr>
          <w:rFonts w:ascii="Calibri" w:eastAsia="PMingLiU" w:hAnsi="Calibri" w:cs="Calibri"/>
          <w:vertAlign w:val="superscript"/>
        </w:rPr>
        <w:footnoteReference w:id="15"/>
      </w:r>
      <w:r w:rsidRPr="00660EC9">
        <w:rPr>
          <w:rFonts w:ascii="Calibri" w:eastAsia="PMingLiU" w:hAnsi="Calibri" w:cs="Calibri"/>
        </w:rPr>
        <w:t xml:space="preserve"> This commitment to inclusivity and cultural competence is instrumental in providing equitable care. </w:t>
      </w:r>
    </w:p>
    <w:p w14:paraId="25EF916B" w14:textId="44A06629" w:rsidR="0017220A" w:rsidRPr="00660EC9" w:rsidRDefault="7C97E0C8" w:rsidP="04A97044">
      <w:pPr>
        <w:spacing w:after="240"/>
        <w:rPr>
          <w:rFonts w:ascii="Calibri" w:eastAsia="PMingLiU" w:hAnsi="Calibri" w:cs="Calibri"/>
        </w:rPr>
      </w:pPr>
      <w:r w:rsidRPr="4E9151B0">
        <w:rPr>
          <w:rFonts w:ascii="Calibri" w:eastAsia="PMingLiU" w:hAnsi="Calibri" w:cs="Calibri"/>
          <w:b/>
          <w:bCs/>
        </w:rPr>
        <w:t>Equity Improvement Initiatives:</w:t>
      </w:r>
      <w:r w:rsidRPr="4E9151B0">
        <w:rPr>
          <w:rFonts w:ascii="Calibri" w:eastAsia="PMingLiU" w:hAnsi="Calibri" w:cs="Calibri"/>
        </w:rPr>
        <w:t xml:space="preserve"> </w:t>
      </w:r>
      <w:bookmarkStart w:id="46" w:name="_Hlk189729065"/>
      <w:r w:rsidRPr="4E9151B0">
        <w:rPr>
          <w:rFonts w:ascii="Calibri" w:eastAsia="PMingLiU" w:hAnsi="Calibri" w:cs="Calibri"/>
        </w:rPr>
        <w:t>In 2021, UMMHC identified a disparity in rates of well-child visits among Black, Hispanic and white children.  As a result of its proactive interventions, it was able to substantially improve well-child visit rates for Black and Hispanic populations effectively narrowing the gap between Black, Hispanic and White patients while also increasing rates for White children.  In 2022, UMMHC broadened its efforts to bridge racial disparities in osteoporosis screening, and in 2023, it dedicated efforts to improving colorectal cancer screening rates for Black, Hispanic and Asian patients to close a statistically significant gap in screening rates. Most recently in 2024, UMMMC</w:t>
      </w:r>
      <w:bookmarkStart w:id="47" w:name="_Hlk189831150"/>
      <w:r w:rsidRPr="4E9151B0">
        <w:rPr>
          <w:rFonts w:ascii="Calibri" w:eastAsia="PMingLiU" w:hAnsi="Calibri" w:cs="Calibri"/>
        </w:rPr>
        <w:t xml:space="preserve"> focused on improving collection of race, ethnicity, language, disability, sexual orientation, and gender identity data among hospitalized patients. </w:t>
      </w:r>
    </w:p>
    <w:p w14:paraId="72AA8478" w14:textId="26448DAC" w:rsidR="00AD7C49" w:rsidRPr="00660EC9" w:rsidRDefault="003AB76C" w:rsidP="04A97044">
      <w:pPr>
        <w:spacing w:after="240"/>
        <w:rPr>
          <w:rFonts w:ascii="Calibri" w:eastAsia="PMingLiU" w:hAnsi="Calibri" w:cs="Calibri"/>
          <w:b/>
          <w:bCs/>
          <w:u w:val="single"/>
        </w:rPr>
      </w:pPr>
      <w:r w:rsidRPr="00660EC9">
        <w:rPr>
          <w:rFonts w:ascii="Calibri" w:eastAsia="PMingLiU" w:hAnsi="Calibri" w:cs="Calibri"/>
        </w:rPr>
        <w:t>In each instance, UM</w:t>
      </w:r>
      <w:r w:rsidR="0F943DDC" w:rsidRPr="00660EC9">
        <w:rPr>
          <w:rFonts w:ascii="Calibri" w:eastAsia="PMingLiU" w:hAnsi="Calibri" w:cs="Calibri"/>
        </w:rPr>
        <w:t>M</w:t>
      </w:r>
      <w:r w:rsidR="4A5752A5" w:rsidRPr="00660EC9">
        <w:rPr>
          <w:rFonts w:ascii="Calibri" w:eastAsia="PMingLiU" w:hAnsi="Calibri" w:cs="Calibri"/>
        </w:rPr>
        <w:t>H</w:t>
      </w:r>
      <w:r w:rsidR="0F943DDC" w:rsidRPr="00660EC9">
        <w:rPr>
          <w:rFonts w:ascii="Calibri" w:eastAsia="PMingLiU" w:hAnsi="Calibri" w:cs="Calibri"/>
        </w:rPr>
        <w:t>C</w:t>
      </w:r>
      <w:r w:rsidRPr="00660EC9">
        <w:rPr>
          <w:rFonts w:ascii="Calibri" w:eastAsia="PMingLiU" w:hAnsi="Calibri" w:cs="Calibri"/>
        </w:rPr>
        <w:t xml:space="preserve"> achieved measurable improvements across all populations and exceeded its established goals as summarized in the report, </w:t>
      </w:r>
      <w:r w:rsidRPr="00AD7C49">
        <w:rPr>
          <w:rFonts w:ascii="Calibri" w:eastAsia="PMingLiU" w:hAnsi="Calibri" w:cs="Calibri"/>
          <w:i/>
          <w:iCs/>
        </w:rPr>
        <w:t>Improving Health Equity at UMass Memorial Health</w:t>
      </w:r>
      <w:r w:rsidRPr="00660EC9">
        <w:rPr>
          <w:rFonts w:ascii="Calibri" w:eastAsia="PMingLiU" w:hAnsi="Calibri" w:cs="Calibri"/>
        </w:rPr>
        <w:t>.</w:t>
      </w:r>
      <w:bookmarkEnd w:id="46"/>
      <w:bookmarkEnd w:id="47"/>
      <w:r w:rsidR="00AD7C49" w:rsidRPr="00660EC9">
        <w:rPr>
          <w:rFonts w:ascii="Calibri" w:eastAsia="PMingLiU" w:hAnsi="Calibri" w:cs="Calibri"/>
          <w:vertAlign w:val="superscript"/>
        </w:rPr>
        <w:endnoteReference w:id="18"/>
      </w:r>
      <w:r w:rsidR="00AD7C49" w:rsidRPr="00660EC9">
        <w:rPr>
          <w:rFonts w:ascii="Calibri" w:eastAsia="PMingLiU" w:hAnsi="Calibri" w:cs="Calibri"/>
        </w:rPr>
        <w:t xml:space="preserve"> </w:t>
      </w:r>
      <w:r w:rsidR="00AD7C49" w:rsidRPr="00660EC9">
        <w:rPr>
          <w:rFonts w:ascii="Calibri" w:eastAsia="PMingLiU" w:hAnsi="Calibri" w:cs="Calibri"/>
        </w:rPr>
        <w:lastRenderedPageBreak/>
        <w:t xml:space="preserve">UMMHC continues to measure each clinical initiative described above to ensure the ongoing reduction of the identified disparity and improvement of health outcomes. </w:t>
      </w:r>
    </w:p>
    <w:p w14:paraId="04E9B6D9" w14:textId="4FFF6645" w:rsidR="0017220A" w:rsidRPr="00660EC9" w:rsidRDefault="00AD7C49" w:rsidP="7E6B5E55">
      <w:pPr>
        <w:spacing w:after="240"/>
        <w:rPr>
          <w:rFonts w:ascii="Calibri" w:eastAsia="PMingLiU" w:hAnsi="Calibri" w:cs="Calibri"/>
          <w:u w:val="single"/>
        </w:rPr>
      </w:pPr>
      <w:r w:rsidRPr="00660EC9">
        <w:rPr>
          <w:rFonts w:ascii="Calibri" w:eastAsia="PMingLiU" w:hAnsi="Calibri" w:cs="Calibri"/>
          <w:b/>
          <w:bCs/>
        </w:rPr>
        <w:t xml:space="preserve">MassHealth Health Equity Incentive Program: </w:t>
      </w:r>
      <w:r w:rsidRPr="00660EC9">
        <w:rPr>
          <w:rFonts w:ascii="Calibri" w:eastAsia="PMingLiU" w:hAnsi="Calibri" w:cs="Calibri"/>
        </w:rPr>
        <w:t xml:space="preserve">UMMMC actively participates in the MassHealth Clinical Quality Incentive and Health Equity Incentive programs. </w:t>
      </w:r>
      <w:r>
        <w:rPr>
          <w:rFonts w:ascii="Calibri" w:eastAsia="PMingLiU" w:hAnsi="Calibri" w:cs="Calibri"/>
        </w:rPr>
        <w:t xml:space="preserve">As part of UMMMC Marlborough Hospital will also participate. </w:t>
      </w:r>
      <w:r w:rsidRPr="00660EC9">
        <w:rPr>
          <w:rFonts w:ascii="Calibri" w:eastAsia="PMingLiU" w:hAnsi="Calibri" w:cs="Calibri"/>
        </w:rPr>
        <w:t>These quality improvement initiatives cover a number of domains, including patient experience and care coordination, as well as perinatal care, safety outcomes, behavioral health, and equity improvements around race, ethnicity, language, disability status, sexual orientation and gender identity (“RELD/SOGI”)</w:t>
      </w:r>
      <w:r w:rsidRPr="00660EC9">
        <w:rPr>
          <w:rFonts w:ascii="Calibri" w:eastAsia="PMingLiU" w:hAnsi="Calibri" w:cs="Calibri"/>
          <w:vertAlign w:val="superscript"/>
        </w:rPr>
        <w:endnoteReference w:id="19"/>
      </w:r>
      <w:r w:rsidRPr="00660EC9">
        <w:rPr>
          <w:rFonts w:ascii="Calibri" w:eastAsia="PMingLiU" w:hAnsi="Calibri" w:cs="Calibri"/>
        </w:rPr>
        <w:t xml:space="preserve"> </w:t>
      </w:r>
      <w:r w:rsidR="32562F6D" w:rsidRPr="00660EC9">
        <w:rPr>
          <w:rFonts w:ascii="Calibri" w:eastAsia="PMingLiU" w:hAnsi="Calibri" w:cs="Calibri"/>
        </w:rPr>
        <w:t xml:space="preserve">and </w:t>
      </w:r>
      <w:r w:rsidR="1292E27A" w:rsidRPr="00660EC9">
        <w:rPr>
          <w:rFonts w:ascii="Calibri" w:eastAsia="PMingLiU" w:hAnsi="Calibri" w:cs="Calibri"/>
        </w:rPr>
        <w:t xml:space="preserve">social determinants of health </w:t>
      </w:r>
      <w:r w:rsidR="4C6F3C01" w:rsidRPr="11335466">
        <w:rPr>
          <w:rFonts w:ascii="Calibri" w:eastAsia="PMingLiU" w:hAnsi="Calibri" w:cs="Calibri"/>
        </w:rPr>
        <w:t>(</w:t>
      </w:r>
      <w:r w:rsidR="7750B2A1" w:rsidRPr="11335466">
        <w:rPr>
          <w:rFonts w:ascii="Calibri" w:eastAsia="PMingLiU" w:hAnsi="Calibri" w:cs="Calibri"/>
        </w:rPr>
        <w:t>”</w:t>
      </w:r>
      <w:r w:rsidR="32562F6D" w:rsidRPr="00660EC9">
        <w:rPr>
          <w:rFonts w:ascii="Calibri" w:eastAsia="PMingLiU" w:hAnsi="Calibri" w:cs="Calibri"/>
        </w:rPr>
        <w:t>SDOH</w:t>
      </w:r>
      <w:r w:rsidR="6D0B9D75" w:rsidRPr="00660EC9">
        <w:rPr>
          <w:rFonts w:ascii="Calibri" w:eastAsia="PMingLiU" w:hAnsi="Calibri" w:cs="Calibri"/>
        </w:rPr>
        <w:t>”</w:t>
      </w:r>
      <w:r w:rsidR="02698BDB" w:rsidRPr="11335466">
        <w:rPr>
          <w:rFonts w:ascii="Calibri" w:eastAsia="PMingLiU" w:hAnsi="Calibri" w:cs="Calibri"/>
        </w:rPr>
        <w:t>)</w:t>
      </w:r>
      <w:r w:rsidR="32562F6D" w:rsidRPr="00660EC9">
        <w:rPr>
          <w:rFonts w:ascii="Calibri" w:eastAsia="PMingLiU" w:hAnsi="Calibri" w:cs="Calibri"/>
        </w:rPr>
        <w:t xml:space="preserve"> data collection, improvements with interpreter services, and strategic planning around health equity improvement. These initiatives allow  to assess, compare, and improve on these quality metrics in order to deliver high quality care and identify and address health disparities across its communities, hospitals, and campuses.</w:t>
      </w:r>
    </w:p>
    <w:p w14:paraId="1B9050AD" w14:textId="7FC14ECF" w:rsidR="0017220A" w:rsidRPr="00660EC9" w:rsidRDefault="006613E3" w:rsidP="0017220A">
      <w:pPr>
        <w:spacing w:after="240"/>
        <w:rPr>
          <w:rFonts w:ascii="Calibri" w:eastAsia="PMingLiU" w:hAnsi="Calibri" w:cs="Calibri"/>
        </w:rPr>
      </w:pPr>
      <w:r w:rsidRPr="00660EC9">
        <w:rPr>
          <w:rFonts w:ascii="Calibri" w:eastAsia="PMingLiU" w:hAnsi="Calibri" w:cs="Calibri"/>
        </w:rPr>
        <w:t>The Applicant described additional programs that have been developed to address community</w:t>
      </w:r>
      <w:r w:rsidR="676BACDD" w:rsidRPr="00660EC9">
        <w:rPr>
          <w:rFonts w:ascii="Calibri" w:eastAsia="PMingLiU" w:hAnsi="Calibri" w:cs="Calibri"/>
        </w:rPr>
        <w:t>-</w:t>
      </w:r>
      <w:r w:rsidRPr="00660EC9">
        <w:rPr>
          <w:rFonts w:ascii="Calibri" w:eastAsia="PMingLiU" w:hAnsi="Calibri" w:cs="Calibri"/>
        </w:rPr>
        <w:t>based needs</w:t>
      </w:r>
      <w:r w:rsidR="00E62F99" w:rsidRPr="00660EC9">
        <w:rPr>
          <w:rFonts w:ascii="Calibri" w:eastAsia="PMingLiU" w:hAnsi="Calibri" w:cs="Calibri"/>
        </w:rPr>
        <w:t>; these are discussed in Factor 2, Delivery System Transformation.</w:t>
      </w:r>
    </w:p>
    <w:p w14:paraId="7E7C1E2D" w14:textId="7FED2E3D" w:rsidR="007B1DAB" w:rsidRPr="00660EC9" w:rsidRDefault="007B1DAB" w:rsidP="003F7CD2">
      <w:pPr>
        <w:pStyle w:val="RNNum"/>
        <w:numPr>
          <w:ilvl w:val="0"/>
          <w:numId w:val="0"/>
        </w:numPr>
        <w:spacing w:after="0"/>
        <w:rPr>
          <w:rFonts w:ascii="Calibri" w:hAnsi="Calibri" w:cs="Calibri"/>
          <w:b/>
          <w:bCs/>
          <w:i/>
          <w:iCs/>
          <w:szCs w:val="24"/>
        </w:rPr>
      </w:pPr>
      <w:r w:rsidRPr="00660EC9">
        <w:rPr>
          <w:rFonts w:ascii="Calibri" w:hAnsi="Calibri" w:cs="Calibri"/>
          <w:b/>
          <w:bCs/>
          <w:i/>
          <w:iCs/>
          <w:szCs w:val="24"/>
        </w:rPr>
        <w:t>Analysis</w:t>
      </w:r>
    </w:p>
    <w:p w14:paraId="4DD81056" w14:textId="4B33E434" w:rsidR="00621161" w:rsidRPr="00660EC9" w:rsidRDefault="00621161" w:rsidP="003F7CD2">
      <w:pPr>
        <w:pStyle w:val="RNNum"/>
        <w:numPr>
          <w:ilvl w:val="0"/>
          <w:numId w:val="0"/>
        </w:numPr>
        <w:spacing w:after="0"/>
        <w:rPr>
          <w:rFonts w:ascii="Calibri" w:hAnsi="Calibri" w:cs="Calibri"/>
          <w:b/>
          <w:i/>
        </w:rPr>
      </w:pPr>
    </w:p>
    <w:p w14:paraId="33426F3E" w14:textId="304E37E0" w:rsidR="3D8CDAF6" w:rsidRDefault="3D8CDAF6" w:rsidP="3E8C2EE3">
      <w:pPr>
        <w:rPr>
          <w:rFonts w:ascii="Calibri" w:hAnsi="Calibri" w:cs="Calibri"/>
        </w:rPr>
      </w:pPr>
      <w:r w:rsidRPr="3E1BE453">
        <w:rPr>
          <w:rFonts w:ascii="Calibri" w:eastAsia="Calibri" w:hAnsi="Calibri" w:cs="Calibri"/>
        </w:rPr>
        <w:t xml:space="preserve">The Applicant describes how the Proposed Merger will improve Marlborough Hospital’s ability </w:t>
      </w:r>
      <w:r w:rsidR="03A6085F" w:rsidRPr="3E1BE453">
        <w:rPr>
          <w:rFonts w:ascii="Calibri" w:eastAsia="Calibri" w:hAnsi="Calibri" w:cs="Calibri"/>
        </w:rPr>
        <w:t xml:space="preserve">to </w:t>
      </w:r>
      <w:r w:rsidRPr="3E1BE453">
        <w:rPr>
          <w:rFonts w:ascii="Calibri" w:eastAsia="Calibri" w:hAnsi="Calibri" w:cs="Calibri"/>
        </w:rPr>
        <w:t xml:space="preserve">provide quality, accessible health care to its community through transitioning to a satellite campus of UMMMC. </w:t>
      </w:r>
      <w:r w:rsidRPr="3E1BE453">
        <w:rPr>
          <w:rFonts w:ascii="Calibri" w:hAnsi="Calibri" w:cs="Calibri"/>
          <w:color w:val="000000" w:themeColor="text1"/>
        </w:rPr>
        <w:t xml:space="preserve">Staff has reviewed and concurs that the Proposed Project will </w:t>
      </w:r>
      <w:r w:rsidRPr="3E1BE453">
        <w:rPr>
          <w:rFonts w:ascii="Calibri" w:hAnsi="Calibri" w:cs="Calibri"/>
        </w:rPr>
        <w:t xml:space="preserve">add public health value in terms of improved health outcomes, quality of life, and equity </w:t>
      </w:r>
      <w:r w:rsidRPr="3E1BE453">
        <w:rPr>
          <w:rFonts w:ascii="Calibri" w:hAnsi="Calibri" w:cs="Calibri"/>
          <w:color w:val="000000" w:themeColor="text1"/>
        </w:rPr>
        <w:t xml:space="preserve">for both UMMMC’s and Marlborough Hospital’s </w:t>
      </w:r>
      <w:r w:rsidRPr="3E1BE453">
        <w:rPr>
          <w:rFonts w:ascii="Calibri" w:hAnsi="Calibri" w:cs="Calibri"/>
        </w:rPr>
        <w:t>Patient Panels.</w:t>
      </w:r>
    </w:p>
    <w:p w14:paraId="0F740A85" w14:textId="5F430F02" w:rsidR="3E8C2EE3" w:rsidRDefault="3E8C2EE3" w:rsidP="3E8C2EE3">
      <w:pPr>
        <w:pStyle w:val="RNNum"/>
        <w:numPr>
          <w:ilvl w:val="0"/>
          <w:numId w:val="0"/>
        </w:numPr>
        <w:spacing w:after="0"/>
        <w:rPr>
          <w:rFonts w:ascii="Calibri" w:hAnsi="Calibri" w:cs="Calibri"/>
          <w:b/>
          <w:bCs/>
          <w:i/>
          <w:iCs/>
        </w:rPr>
      </w:pPr>
    </w:p>
    <w:p w14:paraId="74CD554E" w14:textId="0528CD1D" w:rsidR="00D662B9" w:rsidRPr="00660EC9" w:rsidRDefault="00D662B9" w:rsidP="00C15BDE">
      <w:pPr>
        <w:rPr>
          <w:rFonts w:ascii="Calibri" w:eastAsia="Calibri" w:hAnsi="Calibri" w:cs="Calibri"/>
          <w:kern w:val="2"/>
          <w14:ligatures w14:val="standardContextual"/>
        </w:rPr>
      </w:pPr>
      <w:r w:rsidRPr="1FE8D0AA">
        <w:rPr>
          <w:rFonts w:ascii="Calibri" w:eastAsia="Calibri" w:hAnsi="Calibri" w:cs="Calibri"/>
          <w:kern w:val="2"/>
          <w14:ligatures w14:val="standardContextual"/>
        </w:rPr>
        <w:t>As part of its annual reporting, to measure the impact of the Affiliation, the Applicant proposes to report on the following measures on the Proposed Affiliation: (1) clinical quality metrics such as patient mortality; (2) patient safety as measured by Patient Safety Indicator (PSI) events; (3) patient experience scores as measured through patient survey responses; and (4) health equity as measured by the MassHealth health equity incentive program metrics.</w:t>
      </w:r>
    </w:p>
    <w:p w14:paraId="564060B9" w14:textId="77777777" w:rsidR="00D662B9" w:rsidRPr="00660EC9" w:rsidRDefault="00D662B9" w:rsidP="00C15BDE">
      <w:pPr>
        <w:rPr>
          <w:rFonts w:ascii="Calibri" w:eastAsia="Calibri" w:hAnsi="Calibri" w:cs="Calibri"/>
          <w:kern w:val="2"/>
          <w14:ligatures w14:val="standardContextual"/>
        </w:rPr>
      </w:pPr>
    </w:p>
    <w:p w14:paraId="462CDF9A" w14:textId="119E5439" w:rsidR="003E2749" w:rsidRPr="00660EC9" w:rsidRDefault="003E2749" w:rsidP="3E1BE453">
      <w:pPr>
        <w:pStyle w:val="Heading1"/>
        <w:spacing w:before="0" w:line="240" w:lineRule="auto"/>
        <w:rPr>
          <w:rFonts w:ascii="Calibri" w:hAnsi="Calibri" w:cs="Calibri"/>
        </w:rPr>
      </w:pPr>
      <w:bookmarkStart w:id="48" w:name="_Toc18922409"/>
      <w:bookmarkStart w:id="49" w:name="_Toc17151150"/>
      <w:bookmarkStart w:id="50" w:name="_Toc17322394"/>
      <w:bookmarkEnd w:id="44"/>
      <w:bookmarkEnd w:id="45"/>
    </w:p>
    <w:p w14:paraId="76F43D70" w14:textId="10694A2F" w:rsidR="008C5590" w:rsidRPr="00660EC9" w:rsidRDefault="4F10781A" w:rsidP="6743EE46">
      <w:pPr>
        <w:pStyle w:val="Heading1"/>
        <w:spacing w:before="0" w:line="240" w:lineRule="auto"/>
        <w:contextualSpacing/>
        <w:rPr>
          <w:rFonts w:ascii="Calibri" w:hAnsi="Calibri" w:cs="Calibri"/>
          <w:highlight w:val="yellow"/>
        </w:rPr>
      </w:pPr>
      <w:bookmarkStart w:id="51" w:name="_Toc157428829"/>
      <w:bookmarkStart w:id="52" w:name="_Toc200123210"/>
      <w:r w:rsidRPr="6743EE46">
        <w:rPr>
          <w:rFonts w:ascii="Calibri" w:hAnsi="Calibri" w:cs="Calibri"/>
        </w:rPr>
        <w:t>Factor 1: c) Efficiency, Continuity of Care, Coordination of Care</w:t>
      </w:r>
      <w:bookmarkEnd w:id="48"/>
      <w:bookmarkEnd w:id="51"/>
      <w:bookmarkEnd w:id="52"/>
      <w:r w:rsidR="2697188B" w:rsidRPr="6743EE46">
        <w:rPr>
          <w:rFonts w:ascii="Calibri" w:hAnsi="Calibri" w:cs="Calibri"/>
        </w:rPr>
        <w:t xml:space="preserve"> </w:t>
      </w:r>
    </w:p>
    <w:p w14:paraId="487BEF92" w14:textId="7363195E" w:rsidR="7A290925" w:rsidRPr="00660EC9" w:rsidRDefault="7A290925" w:rsidP="7A290925">
      <w:pPr>
        <w:rPr>
          <w:rFonts w:ascii="Calibri" w:hAnsi="Calibri" w:cs="Calibri"/>
        </w:rPr>
      </w:pPr>
    </w:p>
    <w:p w14:paraId="1139B3DA" w14:textId="1D3033C6" w:rsidR="00CF6C7B" w:rsidRPr="00660EC9" w:rsidRDefault="00CF6C7B" w:rsidP="00660EC9">
      <w:pPr>
        <w:contextualSpacing/>
        <w:rPr>
          <w:rFonts w:ascii="Calibri" w:hAnsi="Calibri" w:cs="Calibri"/>
        </w:rPr>
      </w:pPr>
      <w:r w:rsidRPr="3E1BE453">
        <w:rPr>
          <w:rFonts w:ascii="Calibri" w:hAnsi="Calibri" w:cs="Calibri"/>
        </w:rPr>
        <w:t xml:space="preserve">As discussed throughout this narrative, the </w:t>
      </w:r>
      <w:r w:rsidR="47DF488C" w:rsidRPr="3E1BE453">
        <w:rPr>
          <w:rFonts w:ascii="Calibri" w:hAnsi="Calibri" w:cs="Calibri"/>
        </w:rPr>
        <w:t xml:space="preserve">applicant asserts that the </w:t>
      </w:r>
      <w:r w:rsidRPr="3E1BE453">
        <w:rPr>
          <w:rFonts w:ascii="Calibri" w:hAnsi="Calibri" w:cs="Calibri"/>
        </w:rPr>
        <w:t xml:space="preserve">Proposed Merger will improve continuity and coordination of care </w:t>
      </w:r>
      <w:r w:rsidR="00224D6D" w:rsidRPr="3E1BE453">
        <w:rPr>
          <w:rFonts w:ascii="Calibri" w:hAnsi="Calibri" w:cs="Calibri"/>
        </w:rPr>
        <w:t xml:space="preserve">and result in greater efficiencies and cost savings </w:t>
      </w:r>
      <w:r w:rsidRPr="3E1BE453">
        <w:rPr>
          <w:rFonts w:ascii="Calibri" w:hAnsi="Calibri" w:cs="Calibri"/>
        </w:rPr>
        <w:t xml:space="preserve">for </w:t>
      </w:r>
      <w:r w:rsidR="00DD5C6B" w:rsidRPr="3E1BE453">
        <w:rPr>
          <w:rFonts w:ascii="Calibri" w:hAnsi="Calibri" w:cs="Calibri"/>
        </w:rPr>
        <w:t>Marlborough Hospital</w:t>
      </w:r>
      <w:r w:rsidRPr="3E1BE453">
        <w:rPr>
          <w:rFonts w:ascii="Calibri" w:hAnsi="Calibri" w:cs="Calibri"/>
        </w:rPr>
        <w:t>’s and UMMMC’s patient panel through</w:t>
      </w:r>
      <w:r w:rsidR="000D1BE3" w:rsidRPr="3E1BE453">
        <w:rPr>
          <w:rFonts w:ascii="Calibri" w:hAnsi="Calibri" w:cs="Calibri"/>
        </w:rPr>
        <w:t xml:space="preserve"> several means described below</w:t>
      </w:r>
      <w:r w:rsidR="649821E2" w:rsidRPr="3E1BE453">
        <w:rPr>
          <w:rFonts w:ascii="Calibri" w:hAnsi="Calibri" w:cs="Calibri"/>
        </w:rPr>
        <w:t xml:space="preserve">.  </w:t>
      </w:r>
      <w:r w:rsidRPr="3E1BE453">
        <w:rPr>
          <w:rFonts w:ascii="Calibri" w:hAnsi="Calibri" w:cs="Calibri"/>
        </w:rPr>
        <w:t xml:space="preserve"> </w:t>
      </w:r>
    </w:p>
    <w:p w14:paraId="2852B3DE" w14:textId="397BEC00" w:rsidR="001C3318" w:rsidRPr="00660EC9" w:rsidRDefault="001C3318" w:rsidP="00660EC9">
      <w:pPr>
        <w:pStyle w:val="ListParagraph"/>
        <w:spacing w:line="240" w:lineRule="auto"/>
        <w:rPr>
          <w:rFonts w:ascii="Calibri" w:hAnsi="Calibri" w:cs="Calibri"/>
          <w:sz w:val="24"/>
          <w:szCs w:val="24"/>
        </w:rPr>
      </w:pPr>
    </w:p>
    <w:p w14:paraId="4605C188" w14:textId="0BECD92D" w:rsidR="00CF6C7B" w:rsidRPr="00660EC9" w:rsidRDefault="5F75D117" w:rsidP="00660EC9">
      <w:pPr>
        <w:pStyle w:val="ListParagraph"/>
        <w:numPr>
          <w:ilvl w:val="0"/>
          <w:numId w:val="24"/>
        </w:numPr>
        <w:spacing w:line="240" w:lineRule="auto"/>
        <w:rPr>
          <w:rFonts w:ascii="Calibri" w:hAnsi="Calibri" w:cs="Calibri"/>
          <w:sz w:val="24"/>
          <w:szCs w:val="24"/>
        </w:rPr>
      </w:pPr>
      <w:r w:rsidRPr="49571CFE">
        <w:rPr>
          <w:rFonts w:ascii="Calibri" w:hAnsi="Calibri" w:cs="Calibri"/>
          <w:sz w:val="24"/>
          <w:szCs w:val="24"/>
        </w:rPr>
        <w:t>G</w:t>
      </w:r>
      <w:r w:rsidR="13E790B5" w:rsidRPr="49571CFE">
        <w:rPr>
          <w:rFonts w:ascii="Calibri" w:hAnsi="Calibri" w:cs="Calibri"/>
          <w:sz w:val="24"/>
          <w:szCs w:val="24"/>
        </w:rPr>
        <w:t>reater integration of clinical and social support services</w:t>
      </w:r>
      <w:r w:rsidR="249EE6CB" w:rsidRPr="49571CFE">
        <w:rPr>
          <w:rFonts w:ascii="Calibri" w:hAnsi="Calibri" w:cs="Calibri"/>
          <w:sz w:val="24"/>
          <w:szCs w:val="24"/>
        </w:rPr>
        <w:t xml:space="preserve"> </w:t>
      </w:r>
      <w:r w:rsidR="231A05AC" w:rsidRPr="49571CFE">
        <w:rPr>
          <w:rFonts w:ascii="Calibri" w:hAnsi="Calibri" w:cs="Calibri"/>
          <w:sz w:val="24"/>
          <w:szCs w:val="24"/>
        </w:rPr>
        <w:t>will be gained across the UMMMC campuses</w:t>
      </w:r>
      <w:r w:rsidR="13E790B5" w:rsidRPr="49571CFE">
        <w:rPr>
          <w:rFonts w:ascii="Calibri" w:hAnsi="Calibri" w:cs="Calibri"/>
          <w:sz w:val="24"/>
          <w:szCs w:val="24"/>
        </w:rPr>
        <w:t>.</w:t>
      </w:r>
      <w:r w:rsidR="00CF6C7B" w:rsidRPr="00660EC9">
        <w:rPr>
          <w:rFonts w:ascii="Calibri" w:hAnsi="Calibri" w:cs="Calibri"/>
          <w:sz w:val="24"/>
          <w:szCs w:val="24"/>
          <w:vertAlign w:val="superscript"/>
        </w:rPr>
        <w:footnoteReference w:id="16"/>
      </w:r>
      <w:r w:rsidR="13E790B5" w:rsidRPr="00660EC9">
        <w:rPr>
          <w:rFonts w:ascii="Calibri" w:hAnsi="Calibri" w:cs="Calibri"/>
          <w:sz w:val="24"/>
          <w:szCs w:val="24"/>
        </w:rPr>
        <w:t xml:space="preserve"> Clinical providers will be able to communicate with non-clinical support that will help </w:t>
      </w:r>
      <w:r w:rsidR="13E790B5" w:rsidRPr="00660EC9">
        <w:rPr>
          <w:rFonts w:ascii="Calibri" w:hAnsi="Calibri" w:cs="Calibri"/>
          <w:sz w:val="24"/>
          <w:szCs w:val="24"/>
        </w:rPr>
        <w:lastRenderedPageBreak/>
        <w:t>coordinate social care services based on SDOH screens through the use of a single medical record. As the list of community resources added to and available through CommunityH</w:t>
      </w:r>
      <w:r w:rsidR="12EF90FD" w:rsidRPr="00660EC9">
        <w:rPr>
          <w:rFonts w:ascii="Calibri" w:hAnsi="Calibri" w:cs="Calibri"/>
          <w:sz w:val="24"/>
          <w:szCs w:val="24"/>
        </w:rPr>
        <w:t>ELP</w:t>
      </w:r>
      <w:r w:rsidR="00CF6C7B" w:rsidRPr="00660EC9">
        <w:rPr>
          <w:rFonts w:ascii="Calibri" w:hAnsi="Calibri" w:cs="Calibri"/>
          <w:sz w:val="24"/>
          <w:szCs w:val="24"/>
          <w:vertAlign w:val="superscript"/>
        </w:rPr>
        <w:footnoteReference w:id="17"/>
      </w:r>
      <w:r w:rsidR="13E790B5" w:rsidRPr="00660EC9">
        <w:rPr>
          <w:rFonts w:ascii="Calibri" w:hAnsi="Calibri" w:cs="Calibri"/>
          <w:sz w:val="24"/>
          <w:szCs w:val="24"/>
        </w:rPr>
        <w:t xml:space="preserve"> continues to grow, the unified medical record will be especially helpful to connect patients with the highest needs with social service agencies that can assist.</w:t>
      </w:r>
    </w:p>
    <w:p w14:paraId="1CBE4E80" w14:textId="77777777" w:rsidR="00684C80" w:rsidRPr="00660EC9" w:rsidRDefault="00684C80" w:rsidP="00660EC9">
      <w:pPr>
        <w:pStyle w:val="ListParagraph"/>
        <w:spacing w:line="240" w:lineRule="auto"/>
        <w:ind w:left="360"/>
        <w:rPr>
          <w:rFonts w:ascii="Calibri" w:hAnsi="Calibri" w:cs="Calibri"/>
          <w:sz w:val="24"/>
          <w:szCs w:val="24"/>
        </w:rPr>
      </w:pPr>
    </w:p>
    <w:p w14:paraId="2AD90239" w14:textId="4258E076" w:rsidR="6A59485F" w:rsidRDefault="6138C6F8" w:rsidP="37318598">
      <w:pPr>
        <w:pStyle w:val="ListParagraph"/>
        <w:numPr>
          <w:ilvl w:val="0"/>
          <w:numId w:val="24"/>
        </w:numPr>
        <w:spacing w:line="240" w:lineRule="auto"/>
        <w:rPr>
          <w:rFonts w:ascii="Calibri" w:hAnsi="Calibri" w:cs="Calibri"/>
          <w:sz w:val="24"/>
          <w:szCs w:val="24"/>
        </w:rPr>
      </w:pPr>
      <w:r w:rsidRPr="5E0C3462">
        <w:rPr>
          <w:rFonts w:ascii="Calibri" w:hAnsi="Calibri" w:cs="Calibri"/>
          <w:sz w:val="24"/>
          <w:szCs w:val="24"/>
        </w:rPr>
        <w:t xml:space="preserve">Efficiencies gained from </w:t>
      </w:r>
      <w:r w:rsidR="07289229" w:rsidRPr="5E0C3462">
        <w:rPr>
          <w:rFonts w:ascii="Calibri" w:hAnsi="Calibri" w:cs="Calibri"/>
          <w:sz w:val="24"/>
          <w:szCs w:val="24"/>
        </w:rPr>
        <w:t xml:space="preserve">streamlined care </w:t>
      </w:r>
      <w:r w:rsidR="07289229" w:rsidRPr="00AD7C49">
        <w:rPr>
          <w:rFonts w:ascii="Calibri" w:hAnsi="Calibri" w:cs="Calibri"/>
          <w:sz w:val="24"/>
          <w:szCs w:val="24"/>
        </w:rPr>
        <w:t>delivery</w:t>
      </w:r>
      <w:r w:rsidR="44F29001" w:rsidRPr="00AD7C49">
        <w:rPr>
          <w:rFonts w:ascii="Calibri" w:hAnsi="Calibri" w:cs="Calibri"/>
          <w:sz w:val="24"/>
          <w:szCs w:val="24"/>
        </w:rPr>
        <w:t xml:space="preserve"> across UMMMC</w:t>
      </w:r>
      <w:r w:rsidR="44F29001" w:rsidRPr="5E0C3462">
        <w:rPr>
          <w:rFonts w:ascii="Calibri" w:hAnsi="Calibri" w:cs="Calibri"/>
          <w:sz w:val="24"/>
          <w:szCs w:val="24"/>
        </w:rPr>
        <w:t xml:space="preserve"> and Marlborough Hospital</w:t>
      </w:r>
      <w:r w:rsidR="07289229" w:rsidRPr="5E0C3462">
        <w:rPr>
          <w:rFonts w:ascii="Calibri" w:hAnsi="Calibri" w:cs="Calibri"/>
          <w:sz w:val="24"/>
          <w:szCs w:val="24"/>
        </w:rPr>
        <w:t xml:space="preserve">, including </w:t>
      </w:r>
      <w:r w:rsidRPr="5E0C3462">
        <w:rPr>
          <w:rFonts w:ascii="Calibri" w:hAnsi="Calibri" w:cs="Calibri"/>
          <w:sz w:val="24"/>
          <w:szCs w:val="24"/>
        </w:rPr>
        <w:t>elimination of duplicative regulatory requirements for</w:t>
      </w:r>
      <w:r w:rsidR="7AEF6505" w:rsidRPr="5E0C3462">
        <w:rPr>
          <w:rFonts w:ascii="Calibri" w:hAnsi="Calibri" w:cs="Calibri"/>
          <w:sz w:val="24"/>
          <w:szCs w:val="24"/>
        </w:rPr>
        <w:t xml:space="preserve"> separate license</w:t>
      </w:r>
      <w:r w:rsidRPr="5E0C3462">
        <w:rPr>
          <w:rFonts w:ascii="Calibri" w:hAnsi="Calibri" w:cs="Calibri"/>
          <w:sz w:val="24"/>
          <w:szCs w:val="24"/>
        </w:rPr>
        <w:t>s</w:t>
      </w:r>
      <w:r w:rsidR="7AEF6505" w:rsidRPr="5E0C3462">
        <w:rPr>
          <w:rFonts w:ascii="Calibri" w:hAnsi="Calibri" w:cs="Calibri"/>
          <w:sz w:val="24"/>
          <w:szCs w:val="24"/>
        </w:rPr>
        <w:t>, registrations, accreditations and certifications that UMMMC already holds</w:t>
      </w:r>
      <w:r w:rsidRPr="5E0C3462">
        <w:rPr>
          <w:rFonts w:ascii="Calibri" w:hAnsi="Calibri" w:cs="Calibri"/>
          <w:sz w:val="24"/>
          <w:szCs w:val="24"/>
        </w:rPr>
        <w:t xml:space="preserve">; these </w:t>
      </w:r>
      <w:r w:rsidR="7AEF6505" w:rsidRPr="5E0C3462">
        <w:rPr>
          <w:rFonts w:ascii="Calibri" w:hAnsi="Calibri" w:cs="Calibri"/>
          <w:sz w:val="24"/>
          <w:szCs w:val="24"/>
        </w:rPr>
        <w:t>would be extended to the Marlborough campus</w:t>
      </w:r>
      <w:r w:rsidR="7159D137" w:rsidRPr="5E0C3462">
        <w:rPr>
          <w:rFonts w:ascii="Calibri" w:hAnsi="Calibri" w:cs="Calibri"/>
          <w:sz w:val="24"/>
          <w:szCs w:val="24"/>
        </w:rPr>
        <w:t xml:space="preserve"> for an </w:t>
      </w:r>
      <w:r w:rsidR="350D0193" w:rsidRPr="5E0C3462">
        <w:rPr>
          <w:rFonts w:ascii="Calibri" w:hAnsi="Calibri" w:cs="Calibri"/>
          <w:sz w:val="24"/>
          <w:szCs w:val="24"/>
        </w:rPr>
        <w:t>annual savings of approximately $20,000</w:t>
      </w:r>
      <w:r w:rsidR="7159D137" w:rsidRPr="5E0C3462">
        <w:rPr>
          <w:rFonts w:ascii="Calibri" w:hAnsi="Calibri" w:cs="Calibri"/>
          <w:sz w:val="24"/>
          <w:szCs w:val="24"/>
        </w:rPr>
        <w:t xml:space="preserve">. </w:t>
      </w:r>
    </w:p>
    <w:p w14:paraId="1A9CB2D4" w14:textId="10EB80FA" w:rsidR="49571CFE" w:rsidRDefault="49571CFE" w:rsidP="49571CFE">
      <w:pPr>
        <w:pStyle w:val="ListParagraph"/>
        <w:spacing w:line="240" w:lineRule="auto"/>
        <w:ind w:left="360"/>
        <w:rPr>
          <w:rFonts w:ascii="Calibri" w:hAnsi="Calibri" w:cs="Calibri"/>
          <w:sz w:val="24"/>
          <w:szCs w:val="24"/>
        </w:rPr>
      </w:pPr>
    </w:p>
    <w:p w14:paraId="5DD6BED8" w14:textId="2B0757E2" w:rsidR="2B401869" w:rsidRDefault="46EE5A84" w:rsidP="75525D9B">
      <w:pPr>
        <w:pStyle w:val="ListParagraph"/>
        <w:numPr>
          <w:ilvl w:val="0"/>
          <w:numId w:val="24"/>
        </w:numPr>
        <w:spacing w:line="240" w:lineRule="auto"/>
        <w:rPr>
          <w:rFonts w:eastAsiaTheme="minorEastAsia"/>
          <w:sz w:val="24"/>
          <w:szCs w:val="24"/>
        </w:rPr>
      </w:pPr>
      <w:r w:rsidRPr="75525D9B">
        <w:rPr>
          <w:rFonts w:ascii="Calibri" w:hAnsi="Calibri" w:cs="Calibri"/>
          <w:sz w:val="24"/>
          <w:szCs w:val="24"/>
        </w:rPr>
        <w:t>Upon Staff inquiry, the Applicant stated that the Proposed Merger will also save between $640,000 to $2.1</w:t>
      </w:r>
      <w:r w:rsidR="7F9CB426" w:rsidRPr="75525D9B">
        <w:rPr>
          <w:rFonts w:ascii="Calibri" w:hAnsi="Calibri" w:cs="Calibri"/>
          <w:sz w:val="24"/>
          <w:szCs w:val="24"/>
        </w:rPr>
        <w:t xml:space="preserve"> million in avoided transfer costs annually.</w:t>
      </w:r>
      <w:r w:rsidR="3032F177" w:rsidRPr="75525D9B">
        <w:rPr>
          <w:rFonts w:ascii="Calibri" w:hAnsi="Calibri" w:cs="Calibri"/>
          <w:sz w:val="24"/>
          <w:szCs w:val="24"/>
        </w:rPr>
        <w:t xml:space="preserve"> </w:t>
      </w:r>
    </w:p>
    <w:p w14:paraId="1102B01A" w14:textId="6494A3CE" w:rsidR="2B401869" w:rsidRDefault="2B401869" w:rsidP="3E1BE453">
      <w:pPr>
        <w:pStyle w:val="ListParagraph"/>
        <w:spacing w:line="240" w:lineRule="auto"/>
        <w:ind w:left="360"/>
        <w:rPr>
          <w:rFonts w:eastAsiaTheme="minorEastAsia"/>
          <w:sz w:val="24"/>
          <w:szCs w:val="24"/>
        </w:rPr>
      </w:pPr>
    </w:p>
    <w:p w14:paraId="249D24AF" w14:textId="140354B6" w:rsidR="2B401869" w:rsidRDefault="79D246DF" w:rsidP="5E0C3462">
      <w:pPr>
        <w:pStyle w:val="ListParagraph"/>
        <w:numPr>
          <w:ilvl w:val="0"/>
          <w:numId w:val="24"/>
        </w:numPr>
        <w:spacing w:line="240" w:lineRule="auto"/>
        <w:rPr>
          <w:rFonts w:eastAsiaTheme="minorEastAsia"/>
          <w:sz w:val="24"/>
          <w:szCs w:val="24"/>
        </w:rPr>
      </w:pPr>
      <w:r w:rsidRPr="5E0C3462">
        <w:rPr>
          <w:rFonts w:eastAsiaTheme="minorEastAsia"/>
          <w:sz w:val="24"/>
          <w:szCs w:val="24"/>
        </w:rPr>
        <w:t xml:space="preserve">The Applicant added that </w:t>
      </w:r>
      <w:r w:rsidR="379E7E5E" w:rsidRPr="5E0C3462">
        <w:rPr>
          <w:rFonts w:eastAsiaTheme="minorEastAsia"/>
          <w:sz w:val="24"/>
          <w:szCs w:val="24"/>
        </w:rPr>
        <w:t>currently Marlborough Hospital is on track to spend upwards of $12.8 million in FY 25’ for physician services. The cost of these has steadily increase</w:t>
      </w:r>
      <w:r w:rsidR="668DAC83" w:rsidRPr="5E0C3462">
        <w:rPr>
          <w:rFonts w:eastAsiaTheme="minorEastAsia"/>
          <w:sz w:val="24"/>
          <w:szCs w:val="24"/>
        </w:rPr>
        <w:t>d</w:t>
      </w:r>
      <w:r w:rsidR="379E7E5E" w:rsidRPr="5E0C3462">
        <w:rPr>
          <w:rFonts w:eastAsiaTheme="minorEastAsia"/>
          <w:sz w:val="24"/>
          <w:szCs w:val="24"/>
        </w:rPr>
        <w:t xml:space="preserve"> over the last 3 years notably due to increase in Hospital Medicine, Anesthesiology, Psychiatry, and Emergency Medicine. These fees include costs for private physician coverage programs, administrative physician coverage for employed physicians, and increases in cost for services provided to Marlborough from the UM</w:t>
      </w:r>
      <w:r w:rsidR="00AD7C49">
        <w:rPr>
          <w:rFonts w:eastAsiaTheme="minorEastAsia"/>
          <w:sz w:val="24"/>
          <w:szCs w:val="24"/>
        </w:rPr>
        <w:t xml:space="preserve">ass </w:t>
      </w:r>
      <w:r w:rsidR="379E7E5E" w:rsidRPr="5E0C3462">
        <w:rPr>
          <w:rFonts w:eastAsiaTheme="minorEastAsia"/>
          <w:sz w:val="24"/>
          <w:szCs w:val="24"/>
        </w:rPr>
        <w:t>M</w:t>
      </w:r>
      <w:r w:rsidR="00AD7C49">
        <w:rPr>
          <w:rFonts w:eastAsiaTheme="minorEastAsia"/>
          <w:sz w:val="24"/>
          <w:szCs w:val="24"/>
        </w:rPr>
        <w:t xml:space="preserve">emorial Medical </w:t>
      </w:r>
      <w:r w:rsidR="379E7E5E" w:rsidRPr="5E0C3462">
        <w:rPr>
          <w:rFonts w:eastAsiaTheme="minorEastAsia"/>
          <w:sz w:val="24"/>
          <w:szCs w:val="24"/>
        </w:rPr>
        <w:t>G</w:t>
      </w:r>
      <w:r w:rsidR="00AD7C49">
        <w:rPr>
          <w:rFonts w:eastAsiaTheme="minorEastAsia"/>
          <w:sz w:val="24"/>
          <w:szCs w:val="24"/>
        </w:rPr>
        <w:t>roup</w:t>
      </w:r>
      <w:r w:rsidR="379E7E5E" w:rsidRPr="5E0C3462">
        <w:rPr>
          <w:rFonts w:eastAsiaTheme="minorEastAsia"/>
          <w:sz w:val="24"/>
          <w:szCs w:val="24"/>
        </w:rPr>
        <w:t>. It is estimated that there is the potential to save roughly $1 million annually once the two entities merge.</w:t>
      </w:r>
    </w:p>
    <w:p w14:paraId="426AEDF1" w14:textId="77777777" w:rsidR="001D0948" w:rsidRPr="001D0948" w:rsidRDefault="001D0948" w:rsidP="00660EC9">
      <w:pPr>
        <w:pStyle w:val="ListParagraph"/>
        <w:spacing w:line="240" w:lineRule="auto"/>
        <w:rPr>
          <w:rFonts w:ascii="Calibri" w:hAnsi="Calibri" w:cs="Calibri"/>
          <w:bCs/>
          <w:sz w:val="24"/>
          <w:szCs w:val="24"/>
        </w:rPr>
      </w:pPr>
    </w:p>
    <w:p w14:paraId="2CC9E37D" w14:textId="5ED59651" w:rsidR="001D0948" w:rsidRPr="001D0948" w:rsidRDefault="097E4267" w:rsidP="58169410">
      <w:pPr>
        <w:pStyle w:val="ListParagraph"/>
        <w:numPr>
          <w:ilvl w:val="0"/>
          <w:numId w:val="24"/>
        </w:numPr>
        <w:spacing w:line="240" w:lineRule="auto"/>
        <w:rPr>
          <w:rFonts w:ascii="Calibri" w:hAnsi="Calibri" w:cs="Calibri"/>
          <w:sz w:val="24"/>
          <w:szCs w:val="24"/>
        </w:rPr>
      </w:pPr>
      <w:r w:rsidRPr="00660EC9">
        <w:rPr>
          <w:rFonts w:ascii="Calibri" w:hAnsi="Calibri" w:cs="Calibri"/>
          <w:sz w:val="24"/>
          <w:szCs w:val="24"/>
        </w:rPr>
        <w:t xml:space="preserve">The </w:t>
      </w:r>
      <w:r w:rsidR="486FE400" w:rsidRPr="00660EC9">
        <w:rPr>
          <w:rFonts w:ascii="Calibri" w:hAnsi="Calibri" w:cs="Calibri"/>
          <w:sz w:val="24"/>
          <w:szCs w:val="24"/>
        </w:rPr>
        <w:t>two required</w:t>
      </w:r>
      <w:r w:rsidR="3105816C" w:rsidRPr="001D0948">
        <w:rPr>
          <w:rFonts w:ascii="Calibri" w:hAnsi="Calibri" w:cs="Calibri"/>
          <w:sz w:val="24"/>
          <w:szCs w:val="24"/>
        </w:rPr>
        <w:t xml:space="preserve"> administrative staffs</w:t>
      </w:r>
      <w:r w:rsidRPr="00660EC9">
        <w:rPr>
          <w:rFonts w:ascii="Calibri" w:hAnsi="Calibri" w:cs="Calibri"/>
          <w:sz w:val="24"/>
          <w:szCs w:val="24"/>
        </w:rPr>
        <w:t xml:space="preserve"> will be eliminated or reduced. </w:t>
      </w:r>
      <w:r w:rsidR="3105816C" w:rsidRPr="001D0948">
        <w:rPr>
          <w:rFonts w:ascii="Calibri" w:hAnsi="Calibri" w:cs="Calibri"/>
          <w:sz w:val="24"/>
          <w:szCs w:val="24"/>
        </w:rPr>
        <w:t xml:space="preserve">The President of UMMMC will assume oversight of the Marlborough Hospital satellite campus reducing the current allocation of a 0.4 FTE for a president of Marlborough Hospital. </w:t>
      </w:r>
      <w:r w:rsidRPr="00660EC9">
        <w:rPr>
          <w:rFonts w:ascii="Calibri" w:hAnsi="Calibri" w:cs="Calibri"/>
          <w:sz w:val="24"/>
          <w:szCs w:val="24"/>
        </w:rPr>
        <w:t>O</w:t>
      </w:r>
      <w:r w:rsidR="3105816C" w:rsidRPr="001D0948">
        <w:rPr>
          <w:rFonts w:ascii="Calibri" w:hAnsi="Calibri" w:cs="Calibri"/>
          <w:sz w:val="24"/>
          <w:szCs w:val="24"/>
        </w:rPr>
        <w:t>ther roles will be reduced and folded into UMMMC’s governance and management including the chief medical officer, the assistant vice president for clinical services, and other administrative functions thereby saving a 2.83 FTE’s and 4 physician leadership stipends</w:t>
      </w:r>
      <w:r w:rsidRPr="00660EC9">
        <w:rPr>
          <w:rFonts w:ascii="Calibri" w:hAnsi="Calibri" w:cs="Calibri"/>
          <w:sz w:val="24"/>
          <w:szCs w:val="24"/>
        </w:rPr>
        <w:t>,</w:t>
      </w:r>
      <w:r w:rsidR="001D0948" w:rsidRPr="001D0948">
        <w:rPr>
          <w:rFonts w:ascii="Calibri" w:hAnsi="Calibri" w:cs="Calibri"/>
          <w:sz w:val="24"/>
          <w:szCs w:val="24"/>
          <w:vertAlign w:val="superscript"/>
        </w:rPr>
        <w:footnoteReference w:id="18"/>
      </w:r>
      <w:r w:rsidRPr="00660EC9">
        <w:rPr>
          <w:rFonts w:ascii="Calibri" w:hAnsi="Calibri" w:cs="Calibri"/>
          <w:sz w:val="24"/>
          <w:szCs w:val="24"/>
        </w:rPr>
        <w:t xml:space="preserve"> </w:t>
      </w:r>
      <w:r w:rsidRPr="001D0948">
        <w:rPr>
          <w:rFonts w:ascii="Calibri" w:hAnsi="Calibri" w:cs="Calibri"/>
          <w:sz w:val="24"/>
          <w:szCs w:val="24"/>
        </w:rPr>
        <w:t>for an annualized savings of approximately $890,000</w:t>
      </w:r>
    </w:p>
    <w:p w14:paraId="58290AF9" w14:textId="77777777" w:rsidR="001D0948" w:rsidRPr="001D0948" w:rsidRDefault="001D0948" w:rsidP="00660EC9">
      <w:pPr>
        <w:pStyle w:val="ListParagraph"/>
        <w:spacing w:line="240" w:lineRule="auto"/>
        <w:rPr>
          <w:rFonts w:ascii="Calibri" w:hAnsi="Calibri" w:cs="Calibri"/>
          <w:bCs/>
          <w:sz w:val="24"/>
          <w:szCs w:val="24"/>
        </w:rPr>
      </w:pPr>
    </w:p>
    <w:p w14:paraId="6D2D62FB" w14:textId="2AD56472" w:rsidR="001D0948" w:rsidRPr="001D0948" w:rsidRDefault="001D0948" w:rsidP="58169410">
      <w:pPr>
        <w:pStyle w:val="ListParagraph"/>
        <w:numPr>
          <w:ilvl w:val="0"/>
          <w:numId w:val="24"/>
        </w:numPr>
        <w:spacing w:line="240" w:lineRule="auto"/>
        <w:rPr>
          <w:rFonts w:ascii="Calibri" w:hAnsi="Calibri" w:cs="Calibri"/>
          <w:sz w:val="24"/>
          <w:szCs w:val="24"/>
        </w:rPr>
      </w:pPr>
      <w:r w:rsidRPr="001D0948">
        <w:rPr>
          <w:rFonts w:ascii="Calibri" w:hAnsi="Calibri" w:cs="Calibri"/>
          <w:sz w:val="24"/>
          <w:szCs w:val="24"/>
        </w:rPr>
        <w:t xml:space="preserve">Eliminating the Marlborough Hospital governing body through the proposed merger would save approximately 120 hours of tracked management time annually to manage, prepare, and deliver for the board of trustees, however as a licensed satellite of UMMMC, governance and operations of Marlborough Hospital would fall under UMMMC, resulting in a minimal increase to the preparation and duration of each UMMMC board meeting. </w:t>
      </w:r>
    </w:p>
    <w:p w14:paraId="013B2568" w14:textId="77777777" w:rsidR="001D0948" w:rsidRPr="001D0948" w:rsidRDefault="001D0948" w:rsidP="00660EC9">
      <w:pPr>
        <w:pStyle w:val="ListParagraph"/>
        <w:spacing w:line="240" w:lineRule="auto"/>
        <w:rPr>
          <w:rFonts w:ascii="Calibri" w:hAnsi="Calibri" w:cs="Calibri"/>
          <w:sz w:val="24"/>
          <w:szCs w:val="24"/>
        </w:rPr>
      </w:pPr>
    </w:p>
    <w:p w14:paraId="5516C1C0" w14:textId="191E2614" w:rsidR="001D0948" w:rsidRPr="001D0948" w:rsidRDefault="77B475A6" w:rsidP="58169410">
      <w:pPr>
        <w:pStyle w:val="ListParagraph"/>
        <w:numPr>
          <w:ilvl w:val="0"/>
          <w:numId w:val="24"/>
        </w:numPr>
        <w:spacing w:line="240" w:lineRule="auto"/>
        <w:rPr>
          <w:rFonts w:ascii="Calibri" w:hAnsi="Calibri" w:cs="Calibri"/>
          <w:sz w:val="24"/>
          <w:szCs w:val="24"/>
        </w:rPr>
      </w:pPr>
      <w:r w:rsidRPr="5E0C3462">
        <w:rPr>
          <w:rFonts w:ascii="Calibri" w:hAnsi="Calibri" w:cs="Calibri"/>
          <w:sz w:val="24"/>
          <w:szCs w:val="24"/>
        </w:rPr>
        <w:t xml:space="preserve">With the savings that inure from the Proposed Merger, UMMMC states it will be able to explore additional ways to maximize access </w:t>
      </w:r>
      <w:r w:rsidR="00DF56C4" w:rsidRPr="5E0C3462">
        <w:rPr>
          <w:rFonts w:ascii="Calibri" w:hAnsi="Calibri" w:cs="Calibri"/>
          <w:sz w:val="24"/>
          <w:szCs w:val="24"/>
        </w:rPr>
        <w:t xml:space="preserve">to needed services </w:t>
      </w:r>
      <w:r w:rsidRPr="5E0C3462">
        <w:rPr>
          <w:rFonts w:ascii="Calibri" w:hAnsi="Calibri" w:cs="Calibri"/>
          <w:sz w:val="24"/>
          <w:szCs w:val="24"/>
        </w:rPr>
        <w:t>across its campuses</w:t>
      </w:r>
      <w:r w:rsidR="44BC2A6E" w:rsidRPr="5E0C3462">
        <w:rPr>
          <w:rFonts w:ascii="Calibri" w:hAnsi="Calibri" w:cs="Calibri"/>
          <w:sz w:val="24"/>
          <w:szCs w:val="24"/>
        </w:rPr>
        <w:t>,</w:t>
      </w:r>
      <w:r w:rsidRPr="5E0C3462">
        <w:rPr>
          <w:rFonts w:ascii="Calibri" w:hAnsi="Calibri" w:cs="Calibri"/>
          <w:sz w:val="24"/>
          <w:szCs w:val="24"/>
        </w:rPr>
        <w:t xml:space="preserve"> make investments in the most needed services</w:t>
      </w:r>
      <w:r w:rsidR="32ABC45E" w:rsidRPr="5E0C3462">
        <w:rPr>
          <w:rFonts w:ascii="Calibri" w:hAnsi="Calibri" w:cs="Calibri"/>
          <w:sz w:val="24"/>
          <w:szCs w:val="24"/>
        </w:rPr>
        <w:t>,</w:t>
      </w:r>
      <w:r w:rsidRPr="5E0C3462">
        <w:rPr>
          <w:rFonts w:ascii="Calibri" w:hAnsi="Calibri" w:cs="Calibri"/>
          <w:sz w:val="24"/>
          <w:szCs w:val="24"/>
        </w:rPr>
        <w:t xml:space="preserve"> and gain efficiencies. Further, the merger of the two hospitals will </w:t>
      </w:r>
      <w:r w:rsidR="00E37791" w:rsidRPr="5E0C3462">
        <w:rPr>
          <w:rFonts w:ascii="Calibri" w:hAnsi="Calibri" w:cs="Calibri"/>
          <w:sz w:val="24"/>
          <w:szCs w:val="24"/>
        </w:rPr>
        <w:lastRenderedPageBreak/>
        <w:t>support</w:t>
      </w:r>
      <w:r w:rsidR="002F508E" w:rsidRPr="5E0C3462">
        <w:rPr>
          <w:rFonts w:ascii="Calibri" w:hAnsi="Calibri" w:cs="Calibri"/>
          <w:sz w:val="24"/>
          <w:szCs w:val="24"/>
        </w:rPr>
        <w:t xml:space="preserve"> appropriate </w:t>
      </w:r>
      <w:r w:rsidRPr="5E0C3462">
        <w:rPr>
          <w:rFonts w:ascii="Calibri" w:hAnsi="Calibri" w:cs="Calibri"/>
          <w:sz w:val="24"/>
          <w:szCs w:val="24"/>
        </w:rPr>
        <w:t xml:space="preserve">utilization of each hospital’s services, including inpatient beds and operating rooms by ensuring care is delivered in the most appropriate setting.  </w:t>
      </w:r>
    </w:p>
    <w:p w14:paraId="6513BAB7" w14:textId="77777777" w:rsidR="001D0948" w:rsidRPr="001D0948" w:rsidRDefault="001D0948" w:rsidP="001D0948">
      <w:pPr>
        <w:pStyle w:val="ListParagraph"/>
      </w:pPr>
    </w:p>
    <w:p w14:paraId="4A06DCAE" w14:textId="77777777" w:rsidR="0074546D" w:rsidRPr="0074546D" w:rsidRDefault="0074546D" w:rsidP="0074546D">
      <w:pPr>
        <w:contextualSpacing/>
        <w:rPr>
          <w:b/>
          <w:bCs/>
          <w:i/>
          <w:iCs/>
        </w:rPr>
      </w:pPr>
      <w:r w:rsidRPr="0074546D">
        <w:rPr>
          <w:b/>
          <w:bCs/>
          <w:i/>
          <w:iCs/>
        </w:rPr>
        <w:t>Analysis</w:t>
      </w:r>
    </w:p>
    <w:p w14:paraId="044CCCB1" w14:textId="77777777" w:rsidR="0074546D" w:rsidRPr="0074546D" w:rsidRDefault="0074546D" w:rsidP="0074546D">
      <w:pPr>
        <w:contextualSpacing/>
      </w:pPr>
    </w:p>
    <w:p w14:paraId="56C6EF66" w14:textId="42360B80" w:rsidR="0074546D" w:rsidRPr="0074546D" w:rsidRDefault="6D1A5FE7" w:rsidP="0074546D">
      <w:pPr>
        <w:contextualSpacing/>
      </w:pPr>
      <w:r>
        <w:t>The Applicant has detailed how</w:t>
      </w:r>
      <w:r w:rsidR="11975FF9">
        <w:t xml:space="preserve"> </w:t>
      </w:r>
      <w:r>
        <w:t>the management of patient care across appropriate levels from community based primary and specialty care to tertiary acute care</w:t>
      </w:r>
      <w:r w:rsidR="797BD940">
        <w:t xml:space="preserve"> will be</w:t>
      </w:r>
      <w:r>
        <w:t xml:space="preserve"> enhanced </w:t>
      </w:r>
      <w:r w:rsidR="797BD940">
        <w:t xml:space="preserve">for </w:t>
      </w:r>
      <w:r>
        <w:t xml:space="preserve">patients </w:t>
      </w:r>
      <w:r w:rsidR="797BD940">
        <w:t>when all care is coordinated by an integrated medical staff</w:t>
      </w:r>
      <w:r>
        <w:t>. Successful care coordination includes strong communication and effective care plan transitions among providers</w:t>
      </w:r>
      <w:r w:rsidR="1D1E1DC3">
        <w:t>,</w:t>
      </w:r>
      <w:r>
        <w:t xml:space="preserve"> and the </w:t>
      </w:r>
      <w:r w:rsidR="1D1E1DC3">
        <w:t xml:space="preserve">clear communication </w:t>
      </w:r>
      <w:r>
        <w:t>of information that patients can understand.</w:t>
      </w:r>
      <w:r w:rsidRPr="3E1BE453">
        <w:rPr>
          <w:vertAlign w:val="superscript"/>
        </w:rPr>
        <w:t>ee</w:t>
      </w:r>
      <w:r>
        <w:t xml:space="preserve"> Effective care coordination can improve </w:t>
      </w:r>
      <w:r w:rsidR="1D1E1DC3">
        <w:t xml:space="preserve">a </w:t>
      </w:r>
      <w:r>
        <w:t>patient</w:t>
      </w:r>
      <w:r w:rsidR="1D1E1DC3">
        <w:t>’s</w:t>
      </w:r>
      <w:r>
        <w:t xml:space="preserve"> experience, increase patient safety</w:t>
      </w:r>
      <w:r w:rsidR="59227470">
        <w:t>,</w:t>
      </w:r>
      <w:r>
        <w:t xml:space="preserve"> and reduce medical errors.</w:t>
      </w:r>
      <w:r w:rsidRPr="3E1BE453">
        <w:rPr>
          <w:vertAlign w:val="superscript"/>
        </w:rPr>
        <w:t>ff</w:t>
      </w:r>
      <w:r>
        <w:t xml:space="preserve"> Accordingly, staff find that the Proposed Project will create efficiencies through the support of continuity and coordination of care initiatives for the Patient Panel.</w:t>
      </w:r>
    </w:p>
    <w:bookmarkEnd w:id="49"/>
    <w:bookmarkEnd w:id="50"/>
    <w:p w14:paraId="3E46B0E2" w14:textId="77777777" w:rsidR="00621161" w:rsidRPr="007C36FF" w:rsidRDefault="00621161" w:rsidP="00621161">
      <w:pPr>
        <w:pStyle w:val="ListParagraph"/>
        <w:spacing w:after="0" w:line="240" w:lineRule="auto"/>
        <w:ind w:left="360"/>
      </w:pPr>
    </w:p>
    <w:p w14:paraId="42B5BE4E" w14:textId="27D61817" w:rsidR="007B1DAB" w:rsidRPr="007B1DAB" w:rsidRDefault="4E8D0214" w:rsidP="6743EE46">
      <w:pPr>
        <w:pStyle w:val="Heading1"/>
        <w:spacing w:before="0" w:line="240" w:lineRule="auto"/>
        <w:rPr>
          <w:rFonts w:asciiTheme="minorHAnsi" w:hAnsiTheme="minorHAnsi" w:cstheme="minorBidi"/>
        </w:rPr>
      </w:pPr>
      <w:bookmarkStart w:id="53" w:name="_Toc18922415"/>
      <w:bookmarkStart w:id="54" w:name="_Toc157428830"/>
      <w:bookmarkStart w:id="55" w:name="_Toc200123211"/>
      <w:r w:rsidRPr="6743EE46">
        <w:rPr>
          <w:rFonts w:asciiTheme="minorHAnsi" w:hAnsiTheme="minorHAnsi" w:cstheme="minorBidi"/>
        </w:rPr>
        <w:t>Factor 1: d) Consultatio</w:t>
      </w:r>
      <w:bookmarkEnd w:id="53"/>
      <w:r w:rsidR="0EB9FAF1" w:rsidRPr="6743EE46">
        <w:rPr>
          <w:rFonts w:asciiTheme="minorHAnsi" w:hAnsiTheme="minorHAnsi" w:cstheme="minorBidi"/>
        </w:rPr>
        <w:t>n</w:t>
      </w:r>
      <w:bookmarkEnd w:id="54"/>
      <w:bookmarkEnd w:id="55"/>
    </w:p>
    <w:p w14:paraId="15ABF4BF" w14:textId="3E381944" w:rsidR="7A290925" w:rsidRDefault="7A290925" w:rsidP="7A290925"/>
    <w:p w14:paraId="5EB74BF8" w14:textId="77777777" w:rsidR="00FF52C0" w:rsidRDefault="00C12BBA" w:rsidP="00FF52C0">
      <w:r w:rsidRPr="008E54FA">
        <w:t xml:space="preserve">The Applicant has provided evidence of consultation, both prior to and after the Filing Date, with all </w:t>
      </w:r>
      <w:r w:rsidR="00C06F05" w:rsidRPr="008E54FA">
        <w:t>government agencies that have</w:t>
      </w:r>
      <w:r w:rsidRPr="008E54FA">
        <w:t xml:space="preserve"> licensure, certification, or ot</w:t>
      </w:r>
      <w:r w:rsidR="00C06F05" w:rsidRPr="008E54FA">
        <w:t>her regulatory oversight, which has been done and will not be addressed further in this report.</w:t>
      </w:r>
      <w:bookmarkStart w:id="56" w:name="_Toc157428831"/>
      <w:bookmarkStart w:id="57" w:name="_Toc18922416"/>
    </w:p>
    <w:p w14:paraId="4CEFFA80" w14:textId="77777777" w:rsidR="004137EA" w:rsidRDefault="004137EA" w:rsidP="00FF52C0"/>
    <w:p w14:paraId="0CE3582B" w14:textId="4EAF9C95" w:rsidR="007B1DAB" w:rsidRPr="000E10E9" w:rsidRDefault="3938CFE2" w:rsidP="6743EE46">
      <w:pPr>
        <w:pStyle w:val="Heading1"/>
        <w:spacing w:before="0" w:line="240" w:lineRule="auto"/>
        <w:rPr>
          <w:rStyle w:val="Heading1Char"/>
          <w:rFonts w:asciiTheme="minorHAnsi" w:hAnsiTheme="minorHAnsi" w:cstheme="minorBidi"/>
        </w:rPr>
      </w:pPr>
      <w:bookmarkStart w:id="58" w:name="_Toc200123212"/>
      <w:r w:rsidRPr="6743EE46">
        <w:rPr>
          <w:rFonts w:asciiTheme="minorHAnsi" w:hAnsiTheme="minorHAnsi" w:cstheme="minorBidi"/>
        </w:rPr>
        <w:t xml:space="preserve">Factor </w:t>
      </w:r>
      <w:r w:rsidR="1240F492" w:rsidRPr="6743EE46">
        <w:rPr>
          <w:rStyle w:val="Heading1Char"/>
          <w:rFonts w:asciiTheme="minorHAnsi" w:hAnsiTheme="minorHAnsi" w:cstheme="minorBidi"/>
          <w:b/>
          <w:bCs/>
        </w:rPr>
        <w:t>1: e) Evidence of Sound Community Engagement through the Patient Panel</w:t>
      </w:r>
      <w:bookmarkEnd w:id="56"/>
      <w:bookmarkEnd w:id="58"/>
    </w:p>
    <w:p w14:paraId="3649F9F1" w14:textId="521F61F2" w:rsidR="007B1DAB" w:rsidRPr="000E10E9" w:rsidRDefault="33BB91B8" w:rsidP="7A290925">
      <w:pPr>
        <w:pStyle w:val="Heading1"/>
        <w:spacing w:before="0" w:line="240" w:lineRule="auto"/>
        <w:rPr>
          <w:rStyle w:val="Heading1Char"/>
          <w:rFonts w:asciiTheme="minorHAnsi" w:hAnsiTheme="minorHAnsi" w:cstheme="minorBidi"/>
          <w:highlight w:val="yellow"/>
        </w:rPr>
      </w:pPr>
      <w:r w:rsidRPr="7A290925">
        <w:rPr>
          <w:rStyle w:val="Heading1Char"/>
          <w:rFonts w:asciiTheme="minorHAnsi" w:hAnsiTheme="minorHAnsi" w:cstheme="minorBidi"/>
        </w:rPr>
        <w:t xml:space="preserve"> </w:t>
      </w:r>
    </w:p>
    <w:p w14:paraId="705387AA" w14:textId="57C97D0A" w:rsidR="00811286" w:rsidRDefault="655BAC20" w:rsidP="007C36FF">
      <w:pPr>
        <w:contextualSpacing/>
      </w:pPr>
      <w:r w:rsidRPr="006B4932">
        <w:rPr>
          <w:rFonts w:eastAsia="Calibri"/>
        </w:rPr>
        <w:t>The Department’s Guideline</w:t>
      </w:r>
      <w:r w:rsidR="00B73799" w:rsidRPr="006B4932">
        <w:rPr>
          <w:rFonts w:eastAsia="Calibri"/>
          <w:vertAlign w:val="superscript"/>
        </w:rPr>
        <w:endnoteReference w:id="20"/>
      </w:r>
      <w:r w:rsidR="7C4B4F30" w:rsidRPr="006B4932">
        <w:rPr>
          <w:rFonts w:eastAsia="Calibri"/>
        </w:rPr>
        <w:t xml:space="preserve"> </w:t>
      </w:r>
      <w:r w:rsidRPr="006B4932">
        <w:rPr>
          <w:rFonts w:eastAsia="Calibri"/>
        </w:rPr>
        <w:t>for community engagement defines “community” as the Patient Panel and requires that</w:t>
      </w:r>
      <w:r w:rsidR="463A19E8" w:rsidRPr="006B4932">
        <w:rPr>
          <w:rFonts w:eastAsia="Calibri"/>
        </w:rPr>
        <w:t>,</w:t>
      </w:r>
      <w:r w:rsidRPr="006B4932">
        <w:rPr>
          <w:rFonts w:eastAsia="Calibri"/>
        </w:rPr>
        <w:t xml:space="preserve"> at minimum, the Applicant must “consult” with groups representative of the Applicant</w:t>
      </w:r>
      <w:r w:rsidR="5F10DBE3" w:rsidRPr="006B4932">
        <w:rPr>
          <w:rFonts w:eastAsia="Calibri"/>
        </w:rPr>
        <w:t>’</w:t>
      </w:r>
      <w:r w:rsidRPr="006B4932">
        <w:rPr>
          <w:rFonts w:eastAsia="Calibri"/>
        </w:rPr>
        <w:t xml:space="preserve">s Patient Panel. Regulations state that </w:t>
      </w:r>
      <w:r w:rsidR="2BE9604C" w:rsidRPr="006B4932">
        <w:rPr>
          <w:rFonts w:eastAsia="Calibri"/>
        </w:rPr>
        <w:t xml:space="preserve">efforts in </w:t>
      </w:r>
      <w:r w:rsidRPr="006B4932">
        <w:rPr>
          <w:rFonts w:eastAsia="Calibri"/>
        </w:rPr>
        <w:t>such consultation</w:t>
      </w:r>
      <w:r w:rsidR="2BE9604C" w:rsidRPr="006B4932">
        <w:rPr>
          <w:rFonts w:eastAsia="Calibri"/>
        </w:rPr>
        <w:t xml:space="preserve"> should </w:t>
      </w:r>
      <w:r w:rsidRPr="006B4932">
        <w:rPr>
          <w:rFonts w:eastAsia="Calibri"/>
        </w:rPr>
        <w:t xml:space="preserve">consist of </w:t>
      </w:r>
      <w:r w:rsidR="2BE9604C" w:rsidRPr="006B4932">
        <w:rPr>
          <w:rFonts w:eastAsia="Calibri"/>
        </w:rPr>
        <w:t>engaging</w:t>
      </w:r>
      <w:r w:rsidRPr="006B4932">
        <w:rPr>
          <w:rFonts w:eastAsia="Calibri"/>
        </w:rPr>
        <w:t xml:space="preserve"> </w:t>
      </w:r>
      <w:r w:rsidRPr="006B4932">
        <w:t>“community coalition</w:t>
      </w:r>
      <w:r w:rsidR="2BE9604C" w:rsidRPr="006B4932">
        <w:t>s</w:t>
      </w:r>
      <w:r w:rsidRPr="006B4932">
        <w:t xml:space="preserve"> statistically representative of the </w:t>
      </w:r>
      <w:r w:rsidR="2BE9604C" w:rsidRPr="006B4932">
        <w:t>P</w:t>
      </w:r>
      <w:r w:rsidRPr="006B4932">
        <w:t xml:space="preserve">atient </w:t>
      </w:r>
      <w:r w:rsidR="2BE9604C" w:rsidRPr="006B4932">
        <w:t>P</w:t>
      </w:r>
      <w:r w:rsidRPr="006B4932">
        <w:t>anel.”</w:t>
      </w:r>
      <w:r w:rsidR="00B73799" w:rsidRPr="006B4932">
        <w:rPr>
          <w:vertAlign w:val="superscript"/>
        </w:rPr>
        <w:endnoteReference w:id="21"/>
      </w:r>
      <w:r w:rsidR="7C4B4F30" w:rsidRPr="006B4932">
        <w:t xml:space="preserve"> </w:t>
      </w:r>
    </w:p>
    <w:p w14:paraId="7F963AE7" w14:textId="77777777" w:rsidR="00174010" w:rsidRDefault="00174010" w:rsidP="007C36FF">
      <w:pPr>
        <w:contextualSpacing/>
      </w:pPr>
    </w:p>
    <w:p w14:paraId="4F0FFE04" w14:textId="459069BD" w:rsidR="005379D7" w:rsidRPr="005379D7" w:rsidRDefault="005379D7" w:rsidP="005379D7">
      <w:pPr>
        <w:contextualSpacing/>
      </w:pPr>
      <w:r>
        <w:t>The Applicant provide</w:t>
      </w:r>
      <w:r w:rsidR="14F19C88">
        <w:t>d</w:t>
      </w:r>
      <w:r>
        <w:t xml:space="preserve"> information regarding its “multi-faceted community engagement plan” to ensure communication to and with patients, employees, community members, partners, and other relevant stakeholders that included:  </w:t>
      </w:r>
    </w:p>
    <w:p w14:paraId="3390ABE2" w14:textId="77777777" w:rsidR="005379D7" w:rsidRPr="005379D7" w:rsidRDefault="005379D7" w:rsidP="005379D7">
      <w:pPr>
        <w:pStyle w:val="ListParagraph"/>
        <w:numPr>
          <w:ilvl w:val="0"/>
          <w:numId w:val="22"/>
        </w:numPr>
        <w:spacing w:line="240" w:lineRule="auto"/>
        <w:rPr>
          <w:sz w:val="24"/>
          <w:szCs w:val="24"/>
        </w:rPr>
      </w:pPr>
      <w:r w:rsidRPr="005379D7">
        <w:rPr>
          <w:sz w:val="24"/>
          <w:szCs w:val="24"/>
        </w:rPr>
        <w:t xml:space="preserve">Identifying a detailed list of internal and external stakeholders and appropriate communication channels to ensure broad community engagement. </w:t>
      </w:r>
    </w:p>
    <w:p w14:paraId="501EBB11" w14:textId="77777777" w:rsidR="005379D7" w:rsidRPr="005379D7" w:rsidRDefault="005379D7" w:rsidP="005379D7">
      <w:pPr>
        <w:pStyle w:val="ListParagraph"/>
        <w:numPr>
          <w:ilvl w:val="0"/>
          <w:numId w:val="22"/>
        </w:numPr>
        <w:spacing w:line="240" w:lineRule="auto"/>
        <w:rPr>
          <w:sz w:val="24"/>
          <w:szCs w:val="24"/>
        </w:rPr>
      </w:pPr>
      <w:r w:rsidRPr="005379D7">
        <w:rPr>
          <w:sz w:val="24"/>
          <w:szCs w:val="24"/>
        </w:rPr>
        <w:t xml:space="preserve">Developing appropriate education materials to fully describe the benefits of the Proposed Merger to all parties. </w:t>
      </w:r>
    </w:p>
    <w:p w14:paraId="45FB5D55" w14:textId="01FC3FB2" w:rsidR="005379D7" w:rsidRPr="005379D7" w:rsidRDefault="005379D7" w:rsidP="005379D7">
      <w:pPr>
        <w:pStyle w:val="ListParagraph"/>
        <w:numPr>
          <w:ilvl w:val="0"/>
          <w:numId w:val="22"/>
        </w:numPr>
        <w:spacing w:line="240" w:lineRule="auto"/>
        <w:rPr>
          <w:sz w:val="24"/>
          <w:szCs w:val="24"/>
        </w:rPr>
      </w:pPr>
      <w:r w:rsidRPr="787ADDA8">
        <w:rPr>
          <w:sz w:val="24"/>
          <w:szCs w:val="24"/>
        </w:rPr>
        <w:t>Facilitating conversations with patients, employees</w:t>
      </w:r>
      <w:r w:rsidR="4641B366" w:rsidRPr="787ADDA8">
        <w:rPr>
          <w:sz w:val="24"/>
          <w:szCs w:val="24"/>
        </w:rPr>
        <w:t xml:space="preserve">, </w:t>
      </w:r>
      <w:r w:rsidRPr="787ADDA8">
        <w:rPr>
          <w:sz w:val="24"/>
          <w:szCs w:val="24"/>
        </w:rPr>
        <w:t xml:space="preserve">community leaders and organizations.  </w:t>
      </w:r>
    </w:p>
    <w:p w14:paraId="57385DC5" w14:textId="0F7D06DA" w:rsidR="005379D7" w:rsidRPr="005379D7" w:rsidRDefault="005379D7" w:rsidP="005379D7">
      <w:pPr>
        <w:pStyle w:val="ListParagraph"/>
        <w:numPr>
          <w:ilvl w:val="0"/>
          <w:numId w:val="22"/>
        </w:numPr>
        <w:spacing w:line="240" w:lineRule="auto"/>
        <w:rPr>
          <w:sz w:val="24"/>
          <w:szCs w:val="24"/>
        </w:rPr>
      </w:pPr>
      <w:r w:rsidRPr="005379D7">
        <w:rPr>
          <w:sz w:val="24"/>
          <w:szCs w:val="24"/>
        </w:rPr>
        <w:t>Presenting the Proposed Merger to hospital-based groups including the hospitals, Community Benefits Advisory Councils (</w:t>
      </w:r>
      <w:r w:rsidR="00B81E49">
        <w:rPr>
          <w:sz w:val="24"/>
          <w:szCs w:val="24"/>
        </w:rPr>
        <w:t>“</w:t>
      </w:r>
      <w:r w:rsidRPr="005379D7">
        <w:rPr>
          <w:sz w:val="24"/>
          <w:szCs w:val="24"/>
        </w:rPr>
        <w:t>CBAC</w:t>
      </w:r>
      <w:r w:rsidR="00B81E49">
        <w:rPr>
          <w:sz w:val="24"/>
          <w:szCs w:val="24"/>
        </w:rPr>
        <w:t>”</w:t>
      </w:r>
      <w:r w:rsidRPr="005379D7">
        <w:rPr>
          <w:sz w:val="24"/>
          <w:szCs w:val="24"/>
        </w:rPr>
        <w:t>s) and Patient Family Advisory Council (</w:t>
      </w:r>
      <w:r w:rsidR="00AC4FC2">
        <w:rPr>
          <w:sz w:val="24"/>
          <w:szCs w:val="24"/>
        </w:rPr>
        <w:t>“</w:t>
      </w:r>
      <w:r w:rsidRPr="005379D7">
        <w:rPr>
          <w:sz w:val="24"/>
          <w:szCs w:val="24"/>
        </w:rPr>
        <w:t>PFACs</w:t>
      </w:r>
      <w:r w:rsidR="00AC4FC2">
        <w:rPr>
          <w:sz w:val="24"/>
          <w:szCs w:val="24"/>
        </w:rPr>
        <w:t>”</w:t>
      </w:r>
      <w:r w:rsidRPr="005379D7">
        <w:rPr>
          <w:sz w:val="24"/>
          <w:szCs w:val="24"/>
        </w:rPr>
        <w:t xml:space="preserve">); and </w:t>
      </w:r>
    </w:p>
    <w:p w14:paraId="28722AE1" w14:textId="77777777" w:rsidR="005379D7" w:rsidRPr="005379D7" w:rsidRDefault="005379D7" w:rsidP="005379D7">
      <w:pPr>
        <w:pStyle w:val="ListParagraph"/>
        <w:numPr>
          <w:ilvl w:val="0"/>
          <w:numId w:val="22"/>
        </w:numPr>
        <w:spacing w:line="240" w:lineRule="auto"/>
      </w:pPr>
      <w:r w:rsidRPr="005379D7">
        <w:rPr>
          <w:sz w:val="24"/>
          <w:szCs w:val="24"/>
        </w:rPr>
        <w:t xml:space="preserve">Ongoing messaging and outreach leveraging UMass Memorial’s social media footprint and other media </w:t>
      </w:r>
      <w:r w:rsidRPr="005379D7">
        <w:t xml:space="preserve">for equitable community access and education. </w:t>
      </w:r>
    </w:p>
    <w:p w14:paraId="3EE3CB30" w14:textId="346D9738" w:rsidR="005379D7" w:rsidRDefault="005379D7" w:rsidP="005379D7">
      <w:pPr>
        <w:contextualSpacing/>
      </w:pPr>
      <w:r>
        <w:t>Prior to filing the DoN Application, implementation of the plan involved engagement activities through over 12 meetings, emails</w:t>
      </w:r>
      <w:r w:rsidR="629CC9F5">
        <w:t>,</w:t>
      </w:r>
      <w:r>
        <w:t xml:space="preserve"> and calls including the following:</w:t>
      </w:r>
    </w:p>
    <w:p w14:paraId="7E2D8D80" w14:textId="77777777" w:rsidR="005379D7" w:rsidRPr="005379D7" w:rsidRDefault="005379D7" w:rsidP="005379D7">
      <w:pPr>
        <w:contextualSpacing/>
      </w:pPr>
    </w:p>
    <w:p w14:paraId="43F6B4EC" w14:textId="30A030DC" w:rsidR="005379D7" w:rsidRPr="005379D7" w:rsidRDefault="005379D7" w:rsidP="005379D7">
      <w:pPr>
        <w:pStyle w:val="ListParagraph"/>
        <w:numPr>
          <w:ilvl w:val="0"/>
          <w:numId w:val="21"/>
        </w:numPr>
        <w:spacing w:line="240" w:lineRule="auto"/>
        <w:rPr>
          <w:sz w:val="24"/>
          <w:szCs w:val="24"/>
        </w:rPr>
      </w:pPr>
      <w:r w:rsidRPr="49571CFE">
        <w:rPr>
          <w:sz w:val="24"/>
          <w:szCs w:val="24"/>
        </w:rPr>
        <w:lastRenderedPageBreak/>
        <w:t xml:space="preserve">January 3 and </w:t>
      </w:r>
      <w:r w:rsidR="1CBD1400" w:rsidRPr="49571CFE">
        <w:rPr>
          <w:sz w:val="24"/>
          <w:szCs w:val="24"/>
        </w:rPr>
        <w:t>6</w:t>
      </w:r>
      <w:r w:rsidR="167A49CC" w:rsidRPr="49571CFE">
        <w:rPr>
          <w:sz w:val="24"/>
          <w:szCs w:val="24"/>
        </w:rPr>
        <w:t>,</w:t>
      </w:r>
      <w:r w:rsidRPr="49571CFE">
        <w:rPr>
          <w:sz w:val="24"/>
          <w:szCs w:val="24"/>
        </w:rPr>
        <w:t xml:space="preserve"> 2025: Phone calls to Marlborough City Councilors Mike </w:t>
      </w:r>
      <w:proofErr w:type="spellStart"/>
      <w:r w:rsidRPr="49571CFE">
        <w:rPr>
          <w:sz w:val="24"/>
          <w:szCs w:val="24"/>
        </w:rPr>
        <w:t>Ossing</w:t>
      </w:r>
      <w:proofErr w:type="spellEnd"/>
      <w:r w:rsidRPr="49571CFE">
        <w:rPr>
          <w:sz w:val="24"/>
          <w:szCs w:val="24"/>
        </w:rPr>
        <w:t xml:space="preserve"> and Trey Fuccillo, and Marlborough Economic Development Corporation Executive Director Meredith Harris and to Marlborough Mayor Dumais, Senator Eldridge and Representative Gregoire</w:t>
      </w:r>
    </w:p>
    <w:p w14:paraId="6A879C52" w14:textId="3286DC45" w:rsidR="005379D7" w:rsidRPr="005379D7" w:rsidRDefault="005379D7" w:rsidP="005379D7">
      <w:pPr>
        <w:pStyle w:val="ListParagraph"/>
        <w:numPr>
          <w:ilvl w:val="0"/>
          <w:numId w:val="21"/>
        </w:numPr>
        <w:spacing w:line="240" w:lineRule="auto"/>
        <w:rPr>
          <w:sz w:val="24"/>
          <w:szCs w:val="24"/>
        </w:rPr>
      </w:pPr>
      <w:r w:rsidRPr="49571CFE">
        <w:rPr>
          <w:sz w:val="24"/>
          <w:szCs w:val="24"/>
        </w:rPr>
        <w:t xml:space="preserve">January 7 and 8, 2025: Meetings with UMMMC Chairs and Executive Team followed by an email to </w:t>
      </w:r>
      <w:r w:rsidR="6C71E70F" w:rsidRPr="49571CFE">
        <w:rPr>
          <w:sz w:val="24"/>
          <w:szCs w:val="24"/>
        </w:rPr>
        <w:t xml:space="preserve">the </w:t>
      </w:r>
      <w:r w:rsidRPr="49571CFE">
        <w:rPr>
          <w:sz w:val="24"/>
          <w:szCs w:val="24"/>
        </w:rPr>
        <w:t>Marlborough Hospital Medical Staff</w:t>
      </w:r>
    </w:p>
    <w:p w14:paraId="6F84E6C7" w14:textId="77777777" w:rsidR="005379D7" w:rsidRPr="005379D7" w:rsidRDefault="005379D7" w:rsidP="005379D7">
      <w:pPr>
        <w:pStyle w:val="ListParagraph"/>
        <w:numPr>
          <w:ilvl w:val="0"/>
          <w:numId w:val="21"/>
        </w:numPr>
        <w:spacing w:line="240" w:lineRule="auto"/>
        <w:rPr>
          <w:sz w:val="24"/>
          <w:szCs w:val="24"/>
        </w:rPr>
      </w:pPr>
      <w:r w:rsidRPr="005379D7">
        <w:rPr>
          <w:sz w:val="24"/>
          <w:szCs w:val="24"/>
        </w:rPr>
        <w:t>January 8, 2025: Phone calls to Marlborough State Legislators, Other Elected Officials, Other Health Systems, Insurers, MHA, Healthcare for All, and unions</w:t>
      </w:r>
    </w:p>
    <w:p w14:paraId="58965D32" w14:textId="77777777" w:rsidR="005379D7" w:rsidRPr="005379D7" w:rsidRDefault="005379D7" w:rsidP="005379D7">
      <w:pPr>
        <w:pStyle w:val="ListParagraph"/>
        <w:numPr>
          <w:ilvl w:val="0"/>
          <w:numId w:val="21"/>
        </w:numPr>
        <w:spacing w:line="240" w:lineRule="auto"/>
        <w:rPr>
          <w:sz w:val="24"/>
          <w:szCs w:val="24"/>
        </w:rPr>
      </w:pPr>
      <w:r w:rsidRPr="005379D7">
        <w:rPr>
          <w:sz w:val="24"/>
          <w:szCs w:val="24"/>
        </w:rPr>
        <w:t>January 8, 2025: In-person meetings with SHARE and MNA leadership</w:t>
      </w:r>
    </w:p>
    <w:p w14:paraId="1B823F94" w14:textId="54FF4669" w:rsidR="005379D7" w:rsidRPr="005379D7" w:rsidRDefault="7A52DDCD" w:rsidP="005379D7">
      <w:pPr>
        <w:pStyle w:val="ListParagraph"/>
        <w:numPr>
          <w:ilvl w:val="0"/>
          <w:numId w:val="21"/>
        </w:numPr>
        <w:spacing w:line="240" w:lineRule="auto"/>
        <w:rPr>
          <w:sz w:val="24"/>
          <w:szCs w:val="24"/>
        </w:rPr>
      </w:pPr>
      <w:r w:rsidRPr="0DDA7D08">
        <w:rPr>
          <w:sz w:val="24"/>
          <w:szCs w:val="24"/>
        </w:rPr>
        <w:t>January</w:t>
      </w:r>
      <w:r w:rsidR="005379D7" w:rsidRPr="005379D7">
        <w:rPr>
          <w:sz w:val="24"/>
          <w:szCs w:val="24"/>
        </w:rPr>
        <w:t xml:space="preserve"> 9, 2025: Town Hall Virtual Meeting with Marlborough Caregivers</w:t>
      </w:r>
    </w:p>
    <w:p w14:paraId="6ECDC045" w14:textId="02C0DC21" w:rsidR="005379D7" w:rsidRPr="005379D7" w:rsidRDefault="005379D7" w:rsidP="005379D7">
      <w:pPr>
        <w:pStyle w:val="ListParagraph"/>
        <w:numPr>
          <w:ilvl w:val="0"/>
          <w:numId w:val="21"/>
        </w:numPr>
        <w:spacing w:line="240" w:lineRule="auto"/>
        <w:rPr>
          <w:sz w:val="24"/>
          <w:szCs w:val="24"/>
        </w:rPr>
      </w:pPr>
      <w:r w:rsidRPr="005379D7">
        <w:rPr>
          <w:sz w:val="24"/>
          <w:szCs w:val="24"/>
        </w:rPr>
        <w:t xml:space="preserve">January 15, 2025: In-person and virtual meetings with </w:t>
      </w:r>
      <w:r w:rsidR="00DD5C6B">
        <w:rPr>
          <w:sz w:val="24"/>
          <w:szCs w:val="24"/>
        </w:rPr>
        <w:t>Marlborough Hospital</w:t>
      </w:r>
      <w:r w:rsidRPr="005379D7">
        <w:rPr>
          <w:sz w:val="24"/>
          <w:szCs w:val="24"/>
        </w:rPr>
        <w:t>’s CBAC and PFAC and Marlborough Business Leaders</w:t>
      </w:r>
    </w:p>
    <w:p w14:paraId="6655F70C" w14:textId="77777777" w:rsidR="005379D7" w:rsidRPr="005379D7" w:rsidRDefault="005379D7" w:rsidP="005379D7">
      <w:pPr>
        <w:pStyle w:val="ListParagraph"/>
        <w:numPr>
          <w:ilvl w:val="0"/>
          <w:numId w:val="21"/>
        </w:numPr>
        <w:spacing w:line="240" w:lineRule="auto"/>
        <w:rPr>
          <w:sz w:val="24"/>
          <w:szCs w:val="24"/>
        </w:rPr>
      </w:pPr>
      <w:r w:rsidRPr="005379D7">
        <w:rPr>
          <w:sz w:val="24"/>
          <w:szCs w:val="24"/>
        </w:rPr>
        <w:t>January 16, 2025: Publication in UMass Memorial’s newsletter, The Thread</w:t>
      </w:r>
    </w:p>
    <w:p w14:paraId="0AF37B6D" w14:textId="77777777" w:rsidR="005379D7" w:rsidRPr="005379D7" w:rsidRDefault="005379D7" w:rsidP="005379D7">
      <w:pPr>
        <w:pStyle w:val="ListParagraph"/>
        <w:numPr>
          <w:ilvl w:val="0"/>
          <w:numId w:val="21"/>
        </w:numPr>
        <w:spacing w:line="240" w:lineRule="auto"/>
        <w:rPr>
          <w:sz w:val="24"/>
          <w:szCs w:val="24"/>
        </w:rPr>
      </w:pPr>
      <w:r w:rsidRPr="005379D7">
        <w:rPr>
          <w:sz w:val="24"/>
          <w:szCs w:val="24"/>
        </w:rPr>
        <w:t xml:space="preserve">January 17, 2025: Email to the Worcester CBAC </w:t>
      </w:r>
    </w:p>
    <w:p w14:paraId="39D2C5F0" w14:textId="3E0C7D59" w:rsidR="005379D7" w:rsidRPr="005379D7" w:rsidRDefault="005379D7" w:rsidP="005379D7">
      <w:pPr>
        <w:pStyle w:val="ListParagraph"/>
        <w:numPr>
          <w:ilvl w:val="0"/>
          <w:numId w:val="21"/>
        </w:numPr>
        <w:spacing w:line="240" w:lineRule="auto"/>
        <w:rPr>
          <w:sz w:val="24"/>
          <w:szCs w:val="24"/>
        </w:rPr>
      </w:pPr>
      <w:r w:rsidRPr="005379D7">
        <w:rPr>
          <w:sz w:val="24"/>
          <w:szCs w:val="24"/>
        </w:rPr>
        <w:t xml:space="preserve">January 21 and 23, 2025: Public Forums at </w:t>
      </w:r>
      <w:r w:rsidR="00DD5C6B">
        <w:rPr>
          <w:sz w:val="24"/>
          <w:szCs w:val="24"/>
        </w:rPr>
        <w:t>Marlborough Hospital</w:t>
      </w:r>
    </w:p>
    <w:p w14:paraId="66004AA6" w14:textId="4CE831BB" w:rsidR="005379D7" w:rsidRPr="005379D7" w:rsidRDefault="005750C3" w:rsidP="005379D7">
      <w:pPr>
        <w:pStyle w:val="ListParagraph"/>
        <w:numPr>
          <w:ilvl w:val="0"/>
          <w:numId w:val="21"/>
        </w:numPr>
        <w:spacing w:line="240" w:lineRule="auto"/>
        <w:rPr>
          <w:sz w:val="24"/>
          <w:szCs w:val="24"/>
        </w:rPr>
      </w:pPr>
      <w:r w:rsidRPr="78D186D4">
        <w:rPr>
          <w:sz w:val="24"/>
          <w:szCs w:val="24"/>
        </w:rPr>
        <w:t>January 23, 2025: Presentations and discussions with Worcester Together and the Marlborough Economic Development Corporation</w:t>
      </w:r>
    </w:p>
    <w:p w14:paraId="343CA091" w14:textId="68F835BB" w:rsidR="005379D7" w:rsidRPr="005379D7" w:rsidRDefault="005379D7" w:rsidP="005379D7">
      <w:pPr>
        <w:pStyle w:val="ListParagraph"/>
        <w:numPr>
          <w:ilvl w:val="0"/>
          <w:numId w:val="21"/>
        </w:numPr>
        <w:spacing w:line="240" w:lineRule="auto"/>
        <w:rPr>
          <w:sz w:val="24"/>
          <w:szCs w:val="24"/>
        </w:rPr>
      </w:pPr>
      <w:r w:rsidRPr="005379D7">
        <w:rPr>
          <w:sz w:val="24"/>
          <w:szCs w:val="24"/>
        </w:rPr>
        <w:t xml:space="preserve">January 28, 2025: In-person and virtual </w:t>
      </w:r>
      <w:r w:rsidR="00AC4FC2" w:rsidRPr="005379D7">
        <w:rPr>
          <w:sz w:val="24"/>
          <w:szCs w:val="24"/>
        </w:rPr>
        <w:t>meetings</w:t>
      </w:r>
      <w:r w:rsidRPr="005379D7">
        <w:rPr>
          <w:sz w:val="24"/>
          <w:szCs w:val="24"/>
        </w:rPr>
        <w:t xml:space="preserve"> with the Worcester PFAC</w:t>
      </w:r>
    </w:p>
    <w:p w14:paraId="14E8A17C" w14:textId="519989D5" w:rsidR="005379D7" w:rsidRPr="005379D7" w:rsidRDefault="005379D7" w:rsidP="005379D7">
      <w:pPr>
        <w:pStyle w:val="ListParagraph"/>
        <w:numPr>
          <w:ilvl w:val="0"/>
          <w:numId w:val="21"/>
        </w:numPr>
        <w:spacing w:line="240" w:lineRule="auto"/>
        <w:rPr>
          <w:sz w:val="24"/>
          <w:szCs w:val="24"/>
        </w:rPr>
      </w:pPr>
      <w:r w:rsidRPr="49571CFE">
        <w:rPr>
          <w:sz w:val="24"/>
          <w:szCs w:val="24"/>
        </w:rPr>
        <w:t>Lastly, throughout the months of January and February</w:t>
      </w:r>
      <w:r w:rsidR="1DD0A60E" w:rsidRPr="49571CFE">
        <w:rPr>
          <w:sz w:val="24"/>
          <w:szCs w:val="24"/>
        </w:rPr>
        <w:t xml:space="preserve"> 2025</w:t>
      </w:r>
      <w:r w:rsidRPr="49571CFE">
        <w:rPr>
          <w:sz w:val="24"/>
          <w:szCs w:val="24"/>
        </w:rPr>
        <w:t>, the Applicant conducted additional outreach to the Health Foundation of Central MA, Thrive Communities, Coalition for a Healthy Greater Worcester, United Way of Tri-County, Chamber of Commerce, Marlborough Economic Development Council, 495 Partnership</w:t>
      </w:r>
      <w:r w:rsidR="27487B25" w:rsidRPr="49571CFE">
        <w:rPr>
          <w:sz w:val="24"/>
          <w:szCs w:val="24"/>
        </w:rPr>
        <w:t>,</w:t>
      </w:r>
      <w:r w:rsidRPr="49571CFE">
        <w:rPr>
          <w:sz w:val="24"/>
          <w:szCs w:val="24"/>
        </w:rPr>
        <w:t xml:space="preserve"> and Corridor 9.</w:t>
      </w:r>
    </w:p>
    <w:p w14:paraId="062B69D2" w14:textId="77777777" w:rsidR="005379D7" w:rsidRPr="005379D7" w:rsidRDefault="005379D7" w:rsidP="005379D7">
      <w:pPr>
        <w:ind w:left="1080"/>
        <w:contextualSpacing/>
      </w:pPr>
    </w:p>
    <w:p w14:paraId="3B87DE79" w14:textId="158A9EDC" w:rsidR="005379D7" w:rsidRPr="005379D7" w:rsidRDefault="1CEB7AA4" w:rsidP="005379D7">
      <w:pPr>
        <w:contextualSpacing/>
      </w:pPr>
      <w:r>
        <w:t xml:space="preserve">The Applicant reports a positive response with strong support for the Proposed Merger and for </w:t>
      </w:r>
      <w:r w:rsidR="6B4D126D">
        <w:t>UM</w:t>
      </w:r>
      <w:r w:rsidR="77ED4EA9">
        <w:t>M</w:t>
      </w:r>
      <w:r w:rsidR="1CE3F876">
        <w:t>H</w:t>
      </w:r>
      <w:r w:rsidR="77ED4EA9">
        <w:t>C</w:t>
      </w:r>
      <w:r w:rsidR="6B4D126D">
        <w:t>’s</w:t>
      </w:r>
      <w:r>
        <w:t xml:space="preserve"> commitment to and investment in the region, providing local, accessible care for patients and families, and ensuring access to specialty providers in the community. </w:t>
      </w:r>
    </w:p>
    <w:p w14:paraId="5AD6F2E2" w14:textId="50EA8505" w:rsidR="7E6B5E55" w:rsidRDefault="7E6B5E55" w:rsidP="7E6B5E55">
      <w:pPr>
        <w:contextualSpacing/>
      </w:pPr>
    </w:p>
    <w:p w14:paraId="666EAC49" w14:textId="545A4963" w:rsidR="005379D7" w:rsidRPr="005379D7" w:rsidRDefault="071EFB89" w:rsidP="005379D7">
      <w:pPr>
        <w:contextualSpacing/>
      </w:pPr>
      <w:r>
        <w:t xml:space="preserve">The Applicant asserts it will continue to offer Marlborough </w:t>
      </w:r>
      <w:r w:rsidR="51FC1C91">
        <w:t xml:space="preserve">Hospital </w:t>
      </w:r>
      <w:r>
        <w:t>employees listening sessions and provide updates at key meetings including manager meetings and all-employee town halls. As part of these updates, employees will be encouraged to ask questions and share concerns. Across</w:t>
      </w:r>
      <w:r w:rsidR="6C3B0D4A">
        <w:t xml:space="preserve"> UMM</w:t>
      </w:r>
      <w:r w:rsidR="56D553ED">
        <w:t>H</w:t>
      </w:r>
      <w:r w:rsidR="6C3B0D4A">
        <w:t>C</w:t>
      </w:r>
      <w:r>
        <w:t>, updates and the opportunity to share questions and concerns will be offered through systemwide communications channels including town halls and newsletters and the Proposed Merger will be a standing agenda item on future Marlborough CBAC and PFAC meetings, as well as at other meetings with community leaders</w:t>
      </w:r>
      <w:r w:rsidR="5A960D00">
        <w:t>,</w:t>
      </w:r>
      <w:r>
        <w:t xml:space="preserve"> such as the Marlborough Economic Development Corporation and the 495/MetroWest Partnership.</w:t>
      </w:r>
    </w:p>
    <w:p w14:paraId="36532BC4" w14:textId="5E36902C" w:rsidR="00963E82" w:rsidRPr="006B4932" w:rsidRDefault="00963E82" w:rsidP="007C36FF">
      <w:pPr>
        <w:contextualSpacing/>
      </w:pPr>
    </w:p>
    <w:p w14:paraId="65D1143C" w14:textId="77777777" w:rsidR="008B3C74" w:rsidRPr="008B3C74" w:rsidRDefault="008B3C74" w:rsidP="008B3C74">
      <w:pPr>
        <w:spacing w:after="120"/>
        <w:rPr>
          <w:rFonts w:ascii="Calibri" w:eastAsia="Calibri" w:hAnsi="Calibri" w:cs="Calibri"/>
          <w:b/>
          <w:i/>
        </w:rPr>
      </w:pPr>
      <w:r w:rsidRPr="008B3C74">
        <w:rPr>
          <w:rFonts w:ascii="Calibri" w:eastAsia="Calibri" w:hAnsi="Calibri" w:cs="Calibri"/>
          <w:b/>
          <w:i/>
        </w:rPr>
        <w:t>Analysis</w:t>
      </w:r>
    </w:p>
    <w:p w14:paraId="6D51C9C1" w14:textId="2B4CA9D1" w:rsidR="008B3C74" w:rsidRDefault="008B3C74" w:rsidP="008B3C74">
      <w:pPr>
        <w:spacing w:after="120"/>
        <w:rPr>
          <w:rFonts w:ascii="Calibri" w:eastAsia="Calibri" w:hAnsi="Calibri" w:cs="Calibri"/>
        </w:rPr>
      </w:pPr>
      <w:r w:rsidRPr="5E0C3462">
        <w:rPr>
          <w:rFonts w:ascii="Calibri" w:eastAsia="Calibri" w:hAnsi="Calibri" w:cs="Calibri"/>
        </w:rPr>
        <w:t xml:space="preserve">Staff reviewed the information on the Applicant’s community engagement and finds that it has met the required community engagement standard of </w:t>
      </w:r>
      <w:r w:rsidR="08CC1EC5" w:rsidRPr="5E0C3462">
        <w:rPr>
          <w:rFonts w:ascii="Calibri" w:eastAsia="Calibri" w:hAnsi="Calibri" w:cs="Calibri"/>
        </w:rPr>
        <w:t>“c</w:t>
      </w:r>
      <w:r w:rsidRPr="5E0C3462">
        <w:rPr>
          <w:rFonts w:ascii="Calibri" w:eastAsia="Calibri" w:hAnsi="Calibri" w:cs="Calibri"/>
        </w:rPr>
        <w:t>onsult</w:t>
      </w:r>
      <w:r w:rsidR="17003D6B" w:rsidRPr="5E0C3462">
        <w:rPr>
          <w:rFonts w:ascii="Calibri" w:eastAsia="Calibri" w:hAnsi="Calibri" w:cs="Calibri"/>
        </w:rPr>
        <w:t xml:space="preserve">” </w:t>
      </w:r>
      <w:r w:rsidRPr="5E0C3462">
        <w:rPr>
          <w:rFonts w:ascii="Calibri" w:eastAsia="Calibri" w:hAnsi="Calibri" w:cs="Calibri"/>
        </w:rPr>
        <w:t>in the planning phase of the Proposed Project.</w:t>
      </w:r>
      <w:r w:rsidR="005379D7" w:rsidRPr="5E0C3462">
        <w:rPr>
          <w:rFonts w:ascii="Calibri" w:eastAsia="Calibri" w:hAnsi="Calibri" w:cs="Calibri"/>
        </w:rPr>
        <w:t xml:space="preserve"> </w:t>
      </w:r>
    </w:p>
    <w:p w14:paraId="4A960CCB" w14:textId="0626F9D6" w:rsidR="00E40FAA" w:rsidRDefault="5EF5DC36" w:rsidP="6743EE46">
      <w:pPr>
        <w:pStyle w:val="Heading1"/>
        <w:spacing w:line="240" w:lineRule="auto"/>
        <w:rPr>
          <w:rFonts w:asciiTheme="minorHAnsi" w:hAnsiTheme="minorHAnsi" w:cstheme="minorBidi"/>
        </w:rPr>
      </w:pPr>
      <w:bookmarkStart w:id="59" w:name="_Toc18922417"/>
      <w:bookmarkStart w:id="60" w:name="_Toc157428832"/>
      <w:bookmarkStart w:id="61" w:name="_Toc200123213"/>
      <w:bookmarkStart w:id="62" w:name="_Toc17322399"/>
      <w:bookmarkEnd w:id="57"/>
      <w:r w:rsidRPr="6743EE46">
        <w:rPr>
          <w:rFonts w:asciiTheme="minorHAnsi" w:hAnsiTheme="minorHAnsi" w:cstheme="minorBidi"/>
        </w:rPr>
        <w:t xml:space="preserve">Factor 1: f) Competition </w:t>
      </w:r>
      <w:r w:rsidR="671364AA" w:rsidRPr="6743EE46">
        <w:rPr>
          <w:rFonts w:asciiTheme="minorHAnsi" w:hAnsiTheme="minorHAnsi" w:cstheme="minorBidi"/>
        </w:rPr>
        <w:t>on Price, Total Medical Expenses (</w:t>
      </w:r>
      <w:r w:rsidR="1417B92E" w:rsidRPr="6743EE46">
        <w:rPr>
          <w:rFonts w:asciiTheme="minorHAnsi" w:hAnsiTheme="minorHAnsi" w:cstheme="minorBidi"/>
        </w:rPr>
        <w:t>“</w:t>
      </w:r>
      <w:r w:rsidR="4E8D0214" w:rsidRPr="6743EE46">
        <w:rPr>
          <w:rFonts w:asciiTheme="minorHAnsi" w:hAnsiTheme="minorHAnsi" w:cstheme="minorBidi"/>
        </w:rPr>
        <w:t>TME</w:t>
      </w:r>
      <w:r w:rsidR="1417B92E" w:rsidRPr="6743EE46">
        <w:rPr>
          <w:rFonts w:asciiTheme="minorHAnsi" w:hAnsiTheme="minorHAnsi" w:cstheme="minorBidi"/>
        </w:rPr>
        <w:t>”</w:t>
      </w:r>
      <w:r w:rsidR="671364AA" w:rsidRPr="6743EE46">
        <w:rPr>
          <w:rFonts w:asciiTheme="minorHAnsi" w:hAnsiTheme="minorHAnsi" w:cstheme="minorBidi"/>
        </w:rPr>
        <w:t>), Costs and Other Measures of Health Care Spending</w:t>
      </w:r>
      <w:bookmarkEnd w:id="59"/>
      <w:bookmarkEnd w:id="60"/>
      <w:bookmarkEnd w:id="61"/>
      <w:r w:rsidR="1395DA68" w:rsidRPr="6743EE46">
        <w:rPr>
          <w:rFonts w:asciiTheme="minorHAnsi" w:hAnsiTheme="minorHAnsi" w:cstheme="minorBidi"/>
        </w:rPr>
        <w:t xml:space="preserve"> </w:t>
      </w:r>
    </w:p>
    <w:p w14:paraId="449FA9CA" w14:textId="77777777" w:rsidR="00892713" w:rsidRPr="00892713" w:rsidRDefault="00892713" w:rsidP="00892713"/>
    <w:p w14:paraId="1C8E1DB9" w14:textId="11F8B909" w:rsidR="00B4334D" w:rsidRPr="008569EF" w:rsidRDefault="00B4334D" w:rsidP="00753118">
      <w:pPr>
        <w:contextualSpacing/>
        <w:rPr>
          <w:rFonts w:ascii="Calibri" w:eastAsia="PMingLiU" w:hAnsi="Calibri" w:cs="Calibri"/>
          <w:szCs w:val="22"/>
        </w:rPr>
      </w:pPr>
      <w:bookmarkStart w:id="63" w:name="_Hlk197616559"/>
      <w:bookmarkStart w:id="64" w:name="_Hlk155903708"/>
      <w:bookmarkStart w:id="65" w:name="_Hlk17663634"/>
      <w:bookmarkEnd w:id="62"/>
      <w:r w:rsidRPr="59255336">
        <w:rPr>
          <w:rFonts w:ascii="Calibri" w:eastAsia="PMingLiU" w:hAnsi="Calibri" w:cs="Calibri"/>
        </w:rPr>
        <w:lastRenderedPageBreak/>
        <w:t>The Applicant states the Proposed Affiliation is not anticipated to have an adverse impact on competition in the Massachusetts health care market based on price, total medical expense (“TME”), provider costs, or other recognized measures of health care spending for the following reasons:</w:t>
      </w:r>
    </w:p>
    <w:p w14:paraId="704CACE8" w14:textId="63575E00" w:rsidR="59255336" w:rsidRDefault="59255336" w:rsidP="00753118">
      <w:pPr>
        <w:rPr>
          <w:rFonts w:ascii="Calibri" w:eastAsia="PMingLiU" w:hAnsi="Calibri" w:cs="Calibri"/>
        </w:rPr>
      </w:pPr>
    </w:p>
    <w:p w14:paraId="2974BE2A" w14:textId="133B1BEA" w:rsidR="00B4334D" w:rsidRPr="008569EF" w:rsidRDefault="1ADB2E6B" w:rsidP="00753118">
      <w:pPr>
        <w:rPr>
          <w:rFonts w:ascii="Calibri" w:eastAsia="PMingLiU" w:hAnsi="Calibri" w:cs="Calibri"/>
        </w:rPr>
      </w:pPr>
      <w:r w:rsidRPr="008569EF">
        <w:rPr>
          <w:rFonts w:ascii="Calibri" w:eastAsia="PMingLiU" w:hAnsi="Calibri" w:cs="Calibri"/>
        </w:rPr>
        <w:t xml:space="preserve">1) UMMMC and </w:t>
      </w:r>
      <w:r w:rsidR="51063EC7">
        <w:rPr>
          <w:rFonts w:ascii="Calibri" w:eastAsia="PMingLiU" w:hAnsi="Calibri" w:cs="Calibri"/>
        </w:rPr>
        <w:t>Marlborough Hospital</w:t>
      </w:r>
      <w:r w:rsidRPr="008569EF">
        <w:rPr>
          <w:rFonts w:ascii="Calibri" w:eastAsia="PMingLiU" w:hAnsi="Calibri" w:cs="Calibri"/>
        </w:rPr>
        <w:t xml:space="preserve"> are high public-payer hospitals with nearly 70% of the hospitals’ reimbursement coming from public payers whose rates are mandated with standard payment methodologies across </w:t>
      </w:r>
      <w:r w:rsidR="24BB0B25" w:rsidRPr="008569EF">
        <w:rPr>
          <w:rFonts w:ascii="Calibri" w:eastAsia="PMingLiU" w:hAnsi="Calibri" w:cs="Calibri"/>
        </w:rPr>
        <w:t xml:space="preserve">acute care </w:t>
      </w:r>
      <w:r w:rsidRPr="008569EF">
        <w:rPr>
          <w:rFonts w:ascii="Calibri" w:eastAsia="PMingLiU" w:hAnsi="Calibri" w:cs="Calibri"/>
        </w:rPr>
        <w:t>hospitals</w:t>
      </w:r>
      <w:r w:rsidR="0F6DFDEC" w:rsidRPr="008569EF">
        <w:rPr>
          <w:rFonts w:ascii="Calibri" w:eastAsia="PMingLiU" w:hAnsi="Calibri" w:cs="Calibri"/>
        </w:rPr>
        <w:t xml:space="preserve"> in Massachusetts</w:t>
      </w:r>
      <w:r w:rsidRPr="008569EF">
        <w:rPr>
          <w:rFonts w:ascii="Calibri" w:eastAsia="PMingLiU" w:hAnsi="Calibri" w:cs="Calibri"/>
        </w:rPr>
        <w:t>,</w:t>
      </w:r>
      <w:r w:rsidR="00B4334D" w:rsidRPr="008569EF">
        <w:rPr>
          <w:rFonts w:ascii="Calibri" w:eastAsia="PMingLiU" w:hAnsi="Calibri" w:cs="Calibri"/>
          <w:vertAlign w:val="superscript"/>
        </w:rPr>
        <w:footnoteReference w:id="19"/>
      </w:r>
      <w:r w:rsidRPr="008569EF">
        <w:rPr>
          <w:rFonts w:ascii="Calibri" w:eastAsia="PMingLiU" w:hAnsi="Calibri" w:cs="Calibri"/>
        </w:rPr>
        <w:t xml:space="preserve"> and UMMMC is considered a disproportionate share hospital.</w:t>
      </w:r>
      <w:r w:rsidR="00B4334D" w:rsidRPr="008569EF">
        <w:rPr>
          <w:rFonts w:ascii="Calibri" w:eastAsia="PMingLiU" w:hAnsi="Calibri" w:cs="Calibri"/>
          <w:vertAlign w:val="superscript"/>
        </w:rPr>
        <w:footnoteReference w:id="20"/>
      </w:r>
      <w:r w:rsidRPr="008569EF">
        <w:rPr>
          <w:rFonts w:ascii="Calibri" w:eastAsia="PMingLiU" w:hAnsi="Calibri" w:cs="Calibri"/>
        </w:rPr>
        <w:t xml:space="preserve"> </w:t>
      </w:r>
      <w:bookmarkStart w:id="66" w:name="_Hlk188961963"/>
      <w:r w:rsidRPr="008569EF">
        <w:rPr>
          <w:rFonts w:ascii="Calibri" w:eastAsia="PMingLiU" w:hAnsi="Calibri" w:cs="Calibri"/>
        </w:rPr>
        <w:t>Because of these</w:t>
      </w:r>
      <w:r w:rsidR="55794C29" w:rsidRPr="008569EF">
        <w:rPr>
          <w:rFonts w:ascii="Calibri" w:eastAsia="PMingLiU" w:hAnsi="Calibri" w:cs="Calibri"/>
        </w:rPr>
        <w:t xml:space="preserve"> factors</w:t>
      </w:r>
      <w:r w:rsidRPr="008569EF">
        <w:rPr>
          <w:rFonts w:ascii="Calibri" w:eastAsia="PMingLiU" w:hAnsi="Calibri" w:cs="Calibri"/>
        </w:rPr>
        <w:t xml:space="preserve">, the Applicant does not anticipate any impact on TME for these patient populations following the Proposed Merger. </w:t>
      </w:r>
    </w:p>
    <w:p w14:paraId="3C1F5E64" w14:textId="040C6BE4" w:rsidR="6743EE46" w:rsidRDefault="6743EE46" w:rsidP="6743EE46">
      <w:pPr>
        <w:rPr>
          <w:rFonts w:ascii="Calibri" w:eastAsia="PMingLiU" w:hAnsi="Calibri" w:cs="Calibri"/>
        </w:rPr>
      </w:pPr>
    </w:p>
    <w:p w14:paraId="78FCFFBA" w14:textId="62FDDF64" w:rsidR="001E7BB8" w:rsidRDefault="001E7BB8" w:rsidP="001E7BB8">
      <w:pPr>
        <w:jc w:val="center"/>
        <w:rPr>
          <w:rFonts w:ascii="Calibri" w:eastAsia="PMingLiU" w:hAnsi="Calibri" w:cs="Calibri"/>
        </w:rPr>
      </w:pPr>
      <w:r w:rsidRPr="581BDD5A">
        <w:rPr>
          <w:rFonts w:ascii="Calibri" w:eastAsia="PMingLiU" w:hAnsi="Calibri" w:cs="Calibri"/>
          <w:b/>
          <w:bCs/>
        </w:rPr>
        <w:t xml:space="preserve">Table 8: Gross Patient </w:t>
      </w:r>
      <w:r w:rsidR="00AD5150" w:rsidRPr="581BDD5A">
        <w:rPr>
          <w:rFonts w:ascii="Calibri" w:eastAsia="PMingLiU" w:hAnsi="Calibri" w:cs="Calibri"/>
          <w:b/>
          <w:bCs/>
        </w:rPr>
        <w:t xml:space="preserve">Service </w:t>
      </w:r>
      <w:r w:rsidRPr="581BDD5A">
        <w:rPr>
          <w:rFonts w:ascii="Calibri" w:eastAsia="PMingLiU" w:hAnsi="Calibri" w:cs="Calibri"/>
          <w:b/>
          <w:bCs/>
        </w:rPr>
        <w:t>Revenue</w:t>
      </w:r>
      <w:r w:rsidR="00AD5150" w:rsidRPr="581BDD5A">
        <w:rPr>
          <w:rFonts w:ascii="Calibri" w:eastAsia="PMingLiU" w:hAnsi="Calibri" w:cs="Calibri"/>
          <w:b/>
          <w:bCs/>
        </w:rPr>
        <w:t xml:space="preserve"> (</w:t>
      </w:r>
      <w:r w:rsidR="00AC4FC2">
        <w:rPr>
          <w:rFonts w:ascii="Calibri" w:eastAsia="PMingLiU" w:hAnsi="Calibri" w:cs="Calibri"/>
          <w:b/>
          <w:bCs/>
        </w:rPr>
        <w:t>“</w:t>
      </w:r>
      <w:r w:rsidR="00AD5150" w:rsidRPr="581BDD5A">
        <w:rPr>
          <w:rFonts w:ascii="Calibri" w:eastAsia="PMingLiU" w:hAnsi="Calibri" w:cs="Calibri"/>
          <w:b/>
          <w:bCs/>
        </w:rPr>
        <w:t>GSPR</w:t>
      </w:r>
      <w:r w:rsidR="00AC4FC2">
        <w:rPr>
          <w:rFonts w:ascii="Calibri" w:eastAsia="PMingLiU" w:hAnsi="Calibri" w:cs="Calibri"/>
          <w:b/>
          <w:bCs/>
        </w:rPr>
        <w:t>”</w:t>
      </w:r>
      <w:r w:rsidR="00AD5150" w:rsidRPr="581BDD5A">
        <w:rPr>
          <w:rFonts w:ascii="Calibri" w:eastAsia="PMingLiU" w:hAnsi="Calibri" w:cs="Calibri"/>
          <w:b/>
          <w:bCs/>
        </w:rPr>
        <w:t>)</w:t>
      </w:r>
      <w:r w:rsidRPr="581BDD5A">
        <w:rPr>
          <w:rFonts w:ascii="Calibri" w:eastAsia="PMingLiU" w:hAnsi="Calibri" w:cs="Calibri"/>
          <w:b/>
          <w:bCs/>
        </w:rPr>
        <w:t>, Commercial Share and Relative Price 2023</w:t>
      </w:r>
    </w:p>
    <w:p w14:paraId="242FFF23" w14:textId="77777777" w:rsidR="001E7BB8" w:rsidRPr="008569EF" w:rsidRDefault="001E7BB8" w:rsidP="00B4334D">
      <w:pPr>
        <w:rPr>
          <w:rFonts w:ascii="Calibri" w:eastAsia="PMingLiU" w:hAnsi="Calibri" w:cs="Calibri"/>
        </w:rPr>
      </w:pPr>
    </w:p>
    <w:tbl>
      <w:tblPr>
        <w:tblW w:w="7455" w:type="dxa"/>
        <w:jc w:val="center"/>
        <w:tblLook w:val="04A0" w:firstRow="1" w:lastRow="0" w:firstColumn="1" w:lastColumn="0" w:noHBand="0" w:noVBand="1"/>
      </w:tblPr>
      <w:tblGrid>
        <w:gridCol w:w="1620"/>
        <w:gridCol w:w="1275"/>
        <w:gridCol w:w="1395"/>
        <w:gridCol w:w="1380"/>
        <w:gridCol w:w="1785"/>
      </w:tblGrid>
      <w:tr w:rsidR="001E7BB8" w:rsidRPr="000B4E0D" w14:paraId="40C6A289" w14:textId="77777777" w:rsidTr="0093274B">
        <w:trPr>
          <w:cantSplit/>
          <w:trHeight w:val="375"/>
          <w:tblHeader/>
          <w:jc w:val="center"/>
        </w:trPr>
        <w:tc>
          <w:tcPr>
            <w:tcW w:w="1620" w:type="dxa"/>
            <w:tcBorders>
              <w:top w:val="single" w:sz="4" w:space="0" w:color="auto"/>
              <w:left w:val="single" w:sz="4" w:space="0" w:color="auto"/>
              <w:bottom w:val="single" w:sz="4" w:space="0" w:color="auto"/>
              <w:right w:val="single" w:sz="4" w:space="0" w:color="auto"/>
            </w:tcBorders>
            <w:shd w:val="clear" w:color="auto" w:fill="EFFFFF"/>
            <w:noWrap/>
            <w:hideMark/>
          </w:tcPr>
          <w:p w14:paraId="57D716EF" w14:textId="279C900F" w:rsidR="001E7BB8" w:rsidRPr="000B4E0D" w:rsidRDefault="001E7BB8" w:rsidP="6743EE46">
            <w:pPr>
              <w:jc w:val="center"/>
              <w:rPr>
                <w:rFonts w:ascii="Calibri" w:eastAsia="Times New Roman" w:hAnsi="Calibri" w:cs="Calibri"/>
                <w:color w:val="000000"/>
              </w:rPr>
            </w:pPr>
          </w:p>
        </w:tc>
        <w:tc>
          <w:tcPr>
            <w:tcW w:w="1275" w:type="dxa"/>
            <w:tcBorders>
              <w:top w:val="single" w:sz="4" w:space="0" w:color="auto"/>
              <w:left w:val="nil"/>
              <w:bottom w:val="single" w:sz="4" w:space="0" w:color="auto"/>
              <w:right w:val="single" w:sz="4" w:space="0" w:color="auto"/>
            </w:tcBorders>
            <w:shd w:val="clear" w:color="auto" w:fill="EFFFFF"/>
            <w:noWrap/>
            <w:vAlign w:val="center"/>
            <w:hideMark/>
          </w:tcPr>
          <w:p w14:paraId="7197A716" w14:textId="77777777" w:rsidR="00B4334D" w:rsidRPr="000B4E0D" w:rsidRDefault="481D8824" w:rsidP="6743EE46">
            <w:pPr>
              <w:jc w:val="center"/>
              <w:rPr>
                <w:rFonts w:ascii="Calibri" w:eastAsia="Times New Roman" w:hAnsi="Calibri" w:cs="Calibri"/>
                <w:b/>
                <w:bCs/>
                <w:color w:val="000000"/>
              </w:rPr>
            </w:pPr>
            <w:r w:rsidRPr="6743EE46">
              <w:rPr>
                <w:rFonts w:ascii="Calibri" w:eastAsia="Times New Roman" w:hAnsi="Calibri" w:cs="Calibri"/>
                <w:b/>
                <w:bCs/>
                <w:color w:val="000000" w:themeColor="text1"/>
              </w:rPr>
              <w:t>GPSR</w:t>
            </w:r>
          </w:p>
        </w:tc>
        <w:tc>
          <w:tcPr>
            <w:tcW w:w="2775" w:type="dxa"/>
            <w:gridSpan w:val="2"/>
            <w:tcBorders>
              <w:top w:val="single" w:sz="4" w:space="0" w:color="auto"/>
              <w:left w:val="nil"/>
              <w:bottom w:val="single" w:sz="4" w:space="0" w:color="auto"/>
              <w:right w:val="single" w:sz="4" w:space="0" w:color="auto"/>
            </w:tcBorders>
            <w:shd w:val="clear" w:color="auto" w:fill="EFFFFF"/>
            <w:noWrap/>
            <w:vAlign w:val="center"/>
            <w:hideMark/>
          </w:tcPr>
          <w:p w14:paraId="61F1F625" w14:textId="77777777" w:rsidR="00B4334D" w:rsidRPr="000B4E0D" w:rsidRDefault="481D8824" w:rsidP="6743EE46">
            <w:pPr>
              <w:jc w:val="center"/>
              <w:rPr>
                <w:rFonts w:ascii="Calibri" w:eastAsia="Times New Roman" w:hAnsi="Calibri" w:cs="Calibri"/>
                <w:b/>
                <w:bCs/>
                <w:color w:val="000000"/>
              </w:rPr>
            </w:pPr>
            <w:r w:rsidRPr="6743EE46">
              <w:rPr>
                <w:rFonts w:ascii="Calibri" w:eastAsia="Times New Roman" w:hAnsi="Calibri" w:cs="Calibri"/>
                <w:b/>
                <w:bCs/>
                <w:color w:val="000000" w:themeColor="text1"/>
              </w:rPr>
              <w:t>Commercial Portion</w:t>
            </w:r>
          </w:p>
        </w:tc>
        <w:tc>
          <w:tcPr>
            <w:tcW w:w="1785" w:type="dxa"/>
            <w:tcBorders>
              <w:top w:val="single" w:sz="4" w:space="0" w:color="auto"/>
              <w:left w:val="nil"/>
              <w:bottom w:val="single" w:sz="4" w:space="0" w:color="auto"/>
              <w:right w:val="single" w:sz="4" w:space="0" w:color="auto"/>
            </w:tcBorders>
            <w:shd w:val="clear" w:color="auto" w:fill="EFFFFF"/>
            <w:noWrap/>
            <w:vAlign w:val="center"/>
            <w:hideMark/>
          </w:tcPr>
          <w:p w14:paraId="1A7CCCB9" w14:textId="6BFB60FD" w:rsidR="00B4334D" w:rsidRPr="000B4E0D" w:rsidRDefault="2D3AF307" w:rsidP="6743EE46">
            <w:pPr>
              <w:jc w:val="center"/>
              <w:rPr>
                <w:rFonts w:ascii="Calibri" w:eastAsia="Times New Roman" w:hAnsi="Calibri" w:cs="Calibri"/>
                <w:b/>
                <w:bCs/>
                <w:color w:val="000000"/>
              </w:rPr>
            </w:pPr>
            <w:r w:rsidRPr="6743EE46">
              <w:rPr>
                <w:rFonts w:ascii="Calibri" w:eastAsia="Times New Roman" w:hAnsi="Calibri" w:cs="Calibri"/>
                <w:b/>
                <w:bCs/>
                <w:color w:val="000000" w:themeColor="text1"/>
              </w:rPr>
              <w:t>Relative Price</w:t>
            </w:r>
            <w:r w:rsidR="78C12FDD" w:rsidRPr="37318598">
              <w:rPr>
                <w:rFonts w:ascii="Calibri" w:eastAsia="Times New Roman" w:hAnsi="Calibri" w:cs="Calibri"/>
                <w:b/>
                <w:bCs/>
                <w:color w:val="000000" w:themeColor="text1"/>
              </w:rPr>
              <w:t xml:space="preserve"> FY 22</w:t>
            </w:r>
            <w:r w:rsidR="481D8824" w:rsidRPr="37318598">
              <w:rPr>
                <w:rStyle w:val="FootnoteReference"/>
                <w:rFonts w:ascii="Calibri" w:eastAsia="Times New Roman" w:hAnsi="Calibri" w:cs="Calibri"/>
                <w:b/>
                <w:bCs/>
                <w:color w:val="000000" w:themeColor="text1"/>
              </w:rPr>
              <w:footnoteReference w:id="21"/>
            </w:r>
          </w:p>
        </w:tc>
      </w:tr>
      <w:tr w:rsidR="001E7BB8" w:rsidRPr="000B4E0D" w14:paraId="24269DA1" w14:textId="77777777" w:rsidTr="0093274B">
        <w:trPr>
          <w:cantSplit/>
          <w:trHeight w:val="465"/>
          <w:tblHeader/>
          <w:jc w:val="center"/>
        </w:trPr>
        <w:tc>
          <w:tcPr>
            <w:tcW w:w="1620" w:type="dxa"/>
            <w:tcBorders>
              <w:top w:val="nil"/>
              <w:left w:val="single" w:sz="4" w:space="0" w:color="auto"/>
              <w:bottom w:val="single" w:sz="4" w:space="0" w:color="auto"/>
              <w:right w:val="single" w:sz="4" w:space="0" w:color="auto"/>
            </w:tcBorders>
            <w:shd w:val="clear" w:color="auto" w:fill="EFFFFF"/>
            <w:noWrap/>
            <w:hideMark/>
          </w:tcPr>
          <w:p w14:paraId="1F5626A2" w14:textId="2B6B9F20" w:rsidR="00B4334D" w:rsidRPr="00753118" w:rsidRDefault="00753118" w:rsidP="009D5195">
            <w:pPr>
              <w:jc w:val="center"/>
              <w:rPr>
                <w:rFonts w:ascii="Calibri" w:eastAsia="Times New Roman" w:hAnsi="Calibri" w:cs="Calibri"/>
                <w:b/>
                <w:bCs/>
                <w:color w:val="000000"/>
              </w:rPr>
            </w:pPr>
            <w:r w:rsidRPr="00753118">
              <w:rPr>
                <w:rFonts w:ascii="Calibri" w:eastAsia="Times New Roman" w:hAnsi="Calibri" w:cs="Calibri"/>
                <w:b/>
                <w:bCs/>
                <w:color w:val="000000"/>
              </w:rPr>
              <w:t xml:space="preserve">Hospital </w:t>
            </w:r>
            <w:r w:rsidR="00B4334D" w:rsidRPr="00753118">
              <w:rPr>
                <w:rFonts w:ascii="Calibri" w:eastAsia="Times New Roman" w:hAnsi="Calibri" w:cs="Calibri"/>
                <w:b/>
                <w:bCs/>
                <w:color w:val="000000"/>
              </w:rPr>
              <w:t> </w:t>
            </w:r>
          </w:p>
        </w:tc>
        <w:tc>
          <w:tcPr>
            <w:tcW w:w="1275" w:type="dxa"/>
            <w:tcBorders>
              <w:top w:val="nil"/>
              <w:left w:val="nil"/>
              <w:bottom w:val="single" w:sz="4" w:space="0" w:color="auto"/>
              <w:right w:val="single" w:sz="4" w:space="0" w:color="auto"/>
            </w:tcBorders>
            <w:shd w:val="clear" w:color="auto" w:fill="EFFFFF"/>
            <w:vAlign w:val="center"/>
            <w:hideMark/>
          </w:tcPr>
          <w:p w14:paraId="4714C58E" w14:textId="77777777" w:rsidR="00B4334D" w:rsidRPr="000B4E0D" w:rsidRDefault="481D8824" w:rsidP="6743EE46">
            <w:pPr>
              <w:jc w:val="center"/>
              <w:rPr>
                <w:rFonts w:ascii="Calibri" w:eastAsia="Times New Roman" w:hAnsi="Calibri" w:cs="Calibri"/>
                <w:b/>
                <w:bCs/>
                <w:color w:val="000000"/>
              </w:rPr>
            </w:pPr>
            <w:r w:rsidRPr="6743EE46">
              <w:rPr>
                <w:rFonts w:ascii="Calibri" w:eastAsia="Times New Roman" w:hAnsi="Calibri" w:cs="Calibri"/>
                <w:b/>
                <w:bCs/>
                <w:color w:val="000000" w:themeColor="text1"/>
              </w:rPr>
              <w:t>Millions $</w:t>
            </w:r>
          </w:p>
        </w:tc>
        <w:tc>
          <w:tcPr>
            <w:tcW w:w="1395" w:type="dxa"/>
            <w:tcBorders>
              <w:top w:val="nil"/>
              <w:left w:val="nil"/>
              <w:bottom w:val="single" w:sz="4" w:space="0" w:color="auto"/>
              <w:right w:val="single" w:sz="4" w:space="0" w:color="auto"/>
            </w:tcBorders>
            <w:shd w:val="clear" w:color="auto" w:fill="EFFFFF"/>
            <w:vAlign w:val="center"/>
            <w:hideMark/>
          </w:tcPr>
          <w:p w14:paraId="02EBB4FA" w14:textId="77777777" w:rsidR="00B4334D" w:rsidRPr="000B4E0D" w:rsidRDefault="481D8824" w:rsidP="6743EE46">
            <w:pPr>
              <w:jc w:val="center"/>
              <w:rPr>
                <w:rFonts w:ascii="Calibri" w:eastAsia="Times New Roman" w:hAnsi="Calibri" w:cs="Calibri"/>
                <w:b/>
                <w:bCs/>
                <w:color w:val="000000"/>
              </w:rPr>
            </w:pPr>
            <w:r w:rsidRPr="6743EE46">
              <w:rPr>
                <w:rFonts w:ascii="Calibri" w:eastAsia="Times New Roman" w:hAnsi="Calibri" w:cs="Calibri"/>
                <w:b/>
                <w:bCs/>
                <w:color w:val="000000" w:themeColor="text1"/>
              </w:rPr>
              <w:t xml:space="preserve"> % of GPSR</w:t>
            </w:r>
          </w:p>
        </w:tc>
        <w:tc>
          <w:tcPr>
            <w:tcW w:w="1380" w:type="dxa"/>
            <w:tcBorders>
              <w:top w:val="nil"/>
              <w:left w:val="nil"/>
              <w:bottom w:val="single" w:sz="4" w:space="0" w:color="auto"/>
              <w:right w:val="single" w:sz="4" w:space="0" w:color="auto"/>
            </w:tcBorders>
            <w:shd w:val="clear" w:color="auto" w:fill="EFFFFF"/>
            <w:noWrap/>
            <w:vAlign w:val="center"/>
            <w:hideMark/>
          </w:tcPr>
          <w:p w14:paraId="278A8CE0" w14:textId="77777777" w:rsidR="00B4334D" w:rsidRPr="000B4E0D" w:rsidRDefault="481D8824" w:rsidP="6743EE46">
            <w:pPr>
              <w:jc w:val="center"/>
              <w:rPr>
                <w:rFonts w:ascii="Calibri" w:eastAsia="Times New Roman" w:hAnsi="Calibri" w:cs="Calibri"/>
                <w:b/>
                <w:bCs/>
                <w:color w:val="000000"/>
              </w:rPr>
            </w:pPr>
            <w:r w:rsidRPr="6743EE46">
              <w:rPr>
                <w:rFonts w:ascii="Calibri" w:eastAsia="Times New Roman" w:hAnsi="Calibri" w:cs="Calibri"/>
                <w:b/>
                <w:bCs/>
                <w:color w:val="000000" w:themeColor="text1"/>
              </w:rPr>
              <w:t xml:space="preserve">$ Amount </w:t>
            </w:r>
          </w:p>
        </w:tc>
        <w:tc>
          <w:tcPr>
            <w:tcW w:w="1785" w:type="dxa"/>
            <w:tcBorders>
              <w:top w:val="nil"/>
              <w:left w:val="nil"/>
              <w:bottom w:val="single" w:sz="4" w:space="0" w:color="auto"/>
              <w:right w:val="single" w:sz="4" w:space="0" w:color="auto"/>
            </w:tcBorders>
            <w:shd w:val="clear" w:color="auto" w:fill="EFFFFF"/>
            <w:noWrap/>
            <w:vAlign w:val="center"/>
            <w:hideMark/>
          </w:tcPr>
          <w:p w14:paraId="094B2DBF" w14:textId="77777777" w:rsidR="00B4334D" w:rsidRPr="000B4E0D" w:rsidRDefault="481D8824" w:rsidP="6743EE46">
            <w:pPr>
              <w:jc w:val="center"/>
              <w:rPr>
                <w:rFonts w:ascii="Calibri" w:eastAsia="Times New Roman" w:hAnsi="Calibri" w:cs="Calibri"/>
                <w:b/>
                <w:bCs/>
                <w:color w:val="000000"/>
              </w:rPr>
            </w:pPr>
            <w:r w:rsidRPr="6743EE46">
              <w:rPr>
                <w:rFonts w:ascii="Calibri" w:eastAsia="Times New Roman" w:hAnsi="Calibri" w:cs="Calibri"/>
                <w:b/>
                <w:bCs/>
                <w:color w:val="000000" w:themeColor="text1"/>
              </w:rPr>
              <w:t>Commercial</w:t>
            </w:r>
          </w:p>
        </w:tc>
      </w:tr>
      <w:tr w:rsidR="00B4334D" w:rsidRPr="000B4E0D" w14:paraId="1D3A7D94" w14:textId="77777777" w:rsidTr="0093274B">
        <w:trPr>
          <w:cantSplit/>
          <w:trHeight w:val="405"/>
          <w:jc w:val="center"/>
        </w:trPr>
        <w:tc>
          <w:tcPr>
            <w:tcW w:w="1620" w:type="dxa"/>
            <w:tcBorders>
              <w:top w:val="nil"/>
              <w:left w:val="single" w:sz="4" w:space="0" w:color="auto"/>
              <w:bottom w:val="single" w:sz="4" w:space="0" w:color="auto"/>
              <w:right w:val="single" w:sz="4" w:space="0" w:color="auto"/>
            </w:tcBorders>
            <w:shd w:val="clear" w:color="auto" w:fill="auto"/>
            <w:noWrap/>
            <w:hideMark/>
          </w:tcPr>
          <w:p w14:paraId="7879E787" w14:textId="77777777" w:rsidR="00B4334D" w:rsidRPr="000B4E0D" w:rsidRDefault="00B4334D" w:rsidP="009D5195">
            <w:pPr>
              <w:rPr>
                <w:rFonts w:ascii="Calibri" w:eastAsia="Times New Roman" w:hAnsi="Calibri" w:cs="Calibri"/>
                <w:color w:val="000000"/>
              </w:rPr>
            </w:pPr>
            <w:r w:rsidRPr="000B4E0D">
              <w:rPr>
                <w:rFonts w:ascii="Calibri" w:eastAsia="Times New Roman" w:hAnsi="Calibri" w:cs="Calibri"/>
                <w:color w:val="000000"/>
              </w:rPr>
              <w:t>UMMMC</w:t>
            </w:r>
          </w:p>
        </w:tc>
        <w:tc>
          <w:tcPr>
            <w:tcW w:w="1275" w:type="dxa"/>
            <w:tcBorders>
              <w:top w:val="nil"/>
              <w:left w:val="nil"/>
              <w:bottom w:val="single" w:sz="4" w:space="0" w:color="auto"/>
              <w:right w:val="single" w:sz="4" w:space="0" w:color="auto"/>
            </w:tcBorders>
            <w:shd w:val="clear" w:color="auto" w:fill="auto"/>
            <w:noWrap/>
            <w:vAlign w:val="center"/>
            <w:hideMark/>
          </w:tcPr>
          <w:p w14:paraId="77B40F2A" w14:textId="7A5638CE" w:rsidR="00B4334D" w:rsidRPr="000B4E0D" w:rsidRDefault="481D8824" w:rsidP="009D5195">
            <w:pPr>
              <w:jc w:val="right"/>
              <w:rPr>
                <w:rFonts w:ascii="Calibri" w:eastAsia="Times New Roman" w:hAnsi="Calibri" w:cs="Calibri"/>
                <w:color w:val="000000"/>
              </w:rPr>
            </w:pPr>
            <w:r w:rsidRPr="6743EE46">
              <w:rPr>
                <w:rFonts w:ascii="Calibri" w:eastAsia="Times New Roman" w:hAnsi="Calibri" w:cs="Calibri"/>
                <w:color w:val="000000" w:themeColor="text1"/>
              </w:rPr>
              <w:t>$7,402.10</w:t>
            </w:r>
          </w:p>
        </w:tc>
        <w:tc>
          <w:tcPr>
            <w:tcW w:w="1395" w:type="dxa"/>
            <w:tcBorders>
              <w:top w:val="nil"/>
              <w:left w:val="nil"/>
              <w:bottom w:val="single" w:sz="4" w:space="0" w:color="auto"/>
              <w:right w:val="single" w:sz="4" w:space="0" w:color="auto"/>
            </w:tcBorders>
            <w:shd w:val="clear" w:color="auto" w:fill="auto"/>
            <w:noWrap/>
            <w:vAlign w:val="center"/>
            <w:hideMark/>
          </w:tcPr>
          <w:p w14:paraId="51B6B877" w14:textId="77777777" w:rsidR="00B4334D" w:rsidRPr="000B4E0D" w:rsidRDefault="00B4334D" w:rsidP="009D5195">
            <w:pPr>
              <w:jc w:val="right"/>
              <w:rPr>
                <w:rFonts w:ascii="Calibri" w:eastAsia="Times New Roman" w:hAnsi="Calibri" w:cs="Calibri"/>
                <w:color w:val="000000"/>
              </w:rPr>
            </w:pPr>
            <w:r w:rsidRPr="000B4E0D">
              <w:rPr>
                <w:rFonts w:ascii="Calibri" w:eastAsia="Times New Roman" w:hAnsi="Calibri" w:cs="Calibri"/>
                <w:color w:val="000000"/>
              </w:rPr>
              <w:t>29%</w:t>
            </w:r>
          </w:p>
        </w:tc>
        <w:tc>
          <w:tcPr>
            <w:tcW w:w="1380" w:type="dxa"/>
            <w:tcBorders>
              <w:top w:val="nil"/>
              <w:left w:val="nil"/>
              <w:bottom w:val="single" w:sz="4" w:space="0" w:color="auto"/>
              <w:right w:val="single" w:sz="4" w:space="0" w:color="auto"/>
            </w:tcBorders>
            <w:shd w:val="clear" w:color="auto" w:fill="auto"/>
            <w:noWrap/>
            <w:vAlign w:val="center"/>
            <w:hideMark/>
          </w:tcPr>
          <w:p w14:paraId="69CF90F5" w14:textId="77777777" w:rsidR="00B4334D" w:rsidRPr="000B4E0D" w:rsidRDefault="00B4334D" w:rsidP="009D5195">
            <w:pPr>
              <w:jc w:val="right"/>
              <w:rPr>
                <w:rFonts w:ascii="Calibri" w:eastAsia="Times New Roman" w:hAnsi="Calibri" w:cs="Calibri"/>
                <w:color w:val="000000"/>
              </w:rPr>
            </w:pPr>
            <w:r w:rsidRPr="000B4E0D">
              <w:rPr>
                <w:rFonts w:ascii="Calibri" w:eastAsia="Times New Roman" w:hAnsi="Calibri" w:cs="Calibri"/>
                <w:color w:val="000000"/>
              </w:rPr>
              <w:t xml:space="preserve">$2,146.61 </w:t>
            </w:r>
          </w:p>
        </w:tc>
        <w:tc>
          <w:tcPr>
            <w:tcW w:w="1785" w:type="dxa"/>
            <w:tcBorders>
              <w:top w:val="nil"/>
              <w:left w:val="nil"/>
              <w:bottom w:val="single" w:sz="4" w:space="0" w:color="auto"/>
              <w:right w:val="single" w:sz="4" w:space="0" w:color="auto"/>
            </w:tcBorders>
            <w:shd w:val="clear" w:color="auto" w:fill="auto"/>
            <w:noWrap/>
            <w:vAlign w:val="center"/>
            <w:hideMark/>
          </w:tcPr>
          <w:p w14:paraId="5AF8FE23" w14:textId="77777777" w:rsidR="00B4334D" w:rsidRPr="000B4E0D" w:rsidRDefault="00B4334D" w:rsidP="009D5195">
            <w:pPr>
              <w:jc w:val="right"/>
              <w:rPr>
                <w:rFonts w:ascii="Calibri" w:eastAsia="Times New Roman" w:hAnsi="Calibri" w:cs="Calibri"/>
                <w:color w:val="000000"/>
              </w:rPr>
            </w:pPr>
            <w:r w:rsidRPr="000B4E0D">
              <w:rPr>
                <w:rFonts w:ascii="Calibri" w:eastAsia="Times New Roman" w:hAnsi="Calibri" w:cs="Calibri"/>
                <w:color w:val="000000"/>
              </w:rPr>
              <w:t>1.11</w:t>
            </w:r>
          </w:p>
        </w:tc>
      </w:tr>
      <w:tr w:rsidR="00B4334D" w:rsidRPr="000B4E0D" w14:paraId="46B143EE" w14:textId="77777777" w:rsidTr="0093274B">
        <w:trPr>
          <w:cantSplit/>
          <w:trHeight w:val="290"/>
          <w:jc w:val="center"/>
        </w:trPr>
        <w:tc>
          <w:tcPr>
            <w:tcW w:w="1620" w:type="dxa"/>
            <w:tcBorders>
              <w:top w:val="nil"/>
              <w:left w:val="single" w:sz="4" w:space="0" w:color="auto"/>
              <w:bottom w:val="single" w:sz="4" w:space="0" w:color="auto"/>
              <w:right w:val="single" w:sz="4" w:space="0" w:color="auto"/>
            </w:tcBorders>
            <w:shd w:val="clear" w:color="auto" w:fill="auto"/>
            <w:noWrap/>
            <w:hideMark/>
          </w:tcPr>
          <w:p w14:paraId="67F049B7" w14:textId="23082CA0" w:rsidR="00B4334D" w:rsidRPr="000B4E0D" w:rsidRDefault="00DD5C6B" w:rsidP="009D5195">
            <w:pPr>
              <w:rPr>
                <w:rFonts w:ascii="Calibri" w:eastAsia="Times New Roman" w:hAnsi="Calibri" w:cs="Calibri"/>
                <w:color w:val="000000"/>
              </w:rPr>
            </w:pPr>
            <w:r>
              <w:rPr>
                <w:rFonts w:ascii="Calibri" w:eastAsia="Times New Roman" w:hAnsi="Calibri" w:cs="Calibri"/>
                <w:color w:val="000000"/>
              </w:rPr>
              <w:t>Marlborough Hospital</w:t>
            </w:r>
          </w:p>
        </w:tc>
        <w:tc>
          <w:tcPr>
            <w:tcW w:w="1275" w:type="dxa"/>
            <w:tcBorders>
              <w:top w:val="nil"/>
              <w:left w:val="nil"/>
              <w:bottom w:val="single" w:sz="4" w:space="0" w:color="auto"/>
              <w:right w:val="single" w:sz="4" w:space="0" w:color="auto"/>
            </w:tcBorders>
            <w:shd w:val="clear" w:color="auto" w:fill="auto"/>
            <w:noWrap/>
            <w:vAlign w:val="center"/>
            <w:hideMark/>
          </w:tcPr>
          <w:p w14:paraId="0848DF1B" w14:textId="77777777" w:rsidR="00B4334D" w:rsidRPr="000B4E0D" w:rsidRDefault="00B4334D" w:rsidP="009D5195">
            <w:pPr>
              <w:jc w:val="right"/>
              <w:rPr>
                <w:rFonts w:ascii="Calibri" w:eastAsia="Times New Roman" w:hAnsi="Calibri" w:cs="Calibri"/>
                <w:color w:val="000000"/>
              </w:rPr>
            </w:pPr>
            <w:r w:rsidRPr="000B4E0D">
              <w:rPr>
                <w:rFonts w:ascii="Calibri" w:eastAsia="Times New Roman" w:hAnsi="Calibri" w:cs="Calibri"/>
                <w:color w:val="000000"/>
              </w:rPr>
              <w:t xml:space="preserve">$385.50 </w:t>
            </w:r>
          </w:p>
        </w:tc>
        <w:tc>
          <w:tcPr>
            <w:tcW w:w="1395" w:type="dxa"/>
            <w:tcBorders>
              <w:top w:val="nil"/>
              <w:left w:val="nil"/>
              <w:bottom w:val="single" w:sz="4" w:space="0" w:color="auto"/>
              <w:right w:val="single" w:sz="4" w:space="0" w:color="auto"/>
            </w:tcBorders>
            <w:shd w:val="clear" w:color="auto" w:fill="auto"/>
            <w:noWrap/>
            <w:vAlign w:val="center"/>
            <w:hideMark/>
          </w:tcPr>
          <w:p w14:paraId="6EA3B851" w14:textId="77777777" w:rsidR="00B4334D" w:rsidRPr="000B4E0D" w:rsidRDefault="00B4334D" w:rsidP="009D5195">
            <w:pPr>
              <w:jc w:val="right"/>
              <w:rPr>
                <w:rFonts w:ascii="Calibri" w:eastAsia="Times New Roman" w:hAnsi="Calibri" w:cs="Calibri"/>
                <w:color w:val="000000"/>
              </w:rPr>
            </w:pPr>
            <w:r w:rsidRPr="000B4E0D">
              <w:rPr>
                <w:rFonts w:ascii="Calibri" w:eastAsia="Times New Roman" w:hAnsi="Calibri" w:cs="Calibri"/>
                <w:color w:val="000000"/>
              </w:rPr>
              <w:t>27%</w:t>
            </w:r>
          </w:p>
        </w:tc>
        <w:tc>
          <w:tcPr>
            <w:tcW w:w="1380" w:type="dxa"/>
            <w:tcBorders>
              <w:top w:val="nil"/>
              <w:left w:val="nil"/>
              <w:bottom w:val="single" w:sz="4" w:space="0" w:color="auto"/>
              <w:right w:val="single" w:sz="4" w:space="0" w:color="auto"/>
            </w:tcBorders>
            <w:shd w:val="clear" w:color="auto" w:fill="auto"/>
            <w:noWrap/>
            <w:vAlign w:val="center"/>
            <w:hideMark/>
          </w:tcPr>
          <w:p w14:paraId="19E2ED65" w14:textId="77777777" w:rsidR="00B4334D" w:rsidRPr="000B4E0D" w:rsidRDefault="00B4334D" w:rsidP="009D5195">
            <w:pPr>
              <w:jc w:val="right"/>
              <w:rPr>
                <w:rFonts w:ascii="Calibri" w:eastAsia="Times New Roman" w:hAnsi="Calibri" w:cs="Calibri"/>
                <w:color w:val="000000"/>
              </w:rPr>
            </w:pPr>
            <w:r w:rsidRPr="000B4E0D">
              <w:rPr>
                <w:rFonts w:ascii="Calibri" w:eastAsia="Times New Roman" w:hAnsi="Calibri" w:cs="Calibri"/>
                <w:color w:val="000000"/>
              </w:rPr>
              <w:t xml:space="preserve">$104.09 </w:t>
            </w:r>
          </w:p>
        </w:tc>
        <w:tc>
          <w:tcPr>
            <w:tcW w:w="1785" w:type="dxa"/>
            <w:tcBorders>
              <w:top w:val="nil"/>
              <w:left w:val="nil"/>
              <w:bottom w:val="single" w:sz="4" w:space="0" w:color="auto"/>
              <w:right w:val="single" w:sz="4" w:space="0" w:color="auto"/>
            </w:tcBorders>
            <w:shd w:val="clear" w:color="auto" w:fill="auto"/>
            <w:noWrap/>
            <w:vAlign w:val="center"/>
            <w:hideMark/>
          </w:tcPr>
          <w:p w14:paraId="31B9F9CF" w14:textId="77777777" w:rsidR="00B4334D" w:rsidRPr="000B4E0D" w:rsidRDefault="00B4334D" w:rsidP="009D5195">
            <w:pPr>
              <w:jc w:val="right"/>
              <w:rPr>
                <w:rFonts w:ascii="Calibri" w:eastAsia="Times New Roman" w:hAnsi="Calibri" w:cs="Calibri"/>
                <w:color w:val="000000"/>
              </w:rPr>
            </w:pPr>
            <w:r w:rsidRPr="000B4E0D">
              <w:rPr>
                <w:rFonts w:ascii="Calibri" w:eastAsia="Times New Roman" w:hAnsi="Calibri" w:cs="Calibri"/>
                <w:color w:val="000000"/>
              </w:rPr>
              <w:t>0.97</w:t>
            </w:r>
          </w:p>
        </w:tc>
      </w:tr>
    </w:tbl>
    <w:p w14:paraId="1987D11D" w14:textId="77777777" w:rsidR="00B4334D" w:rsidRPr="008569EF" w:rsidRDefault="00B4334D" w:rsidP="00B4334D">
      <w:pPr>
        <w:rPr>
          <w:rFonts w:ascii="Calibri" w:eastAsia="PMingLiU" w:hAnsi="Calibri" w:cs="Calibri"/>
        </w:rPr>
      </w:pPr>
    </w:p>
    <w:p w14:paraId="0A6DFC3D" w14:textId="77777777" w:rsidR="00B4334D" w:rsidRPr="008569EF" w:rsidRDefault="00B4334D" w:rsidP="00B4334D">
      <w:pPr>
        <w:rPr>
          <w:rFonts w:ascii="Calibri" w:eastAsia="PMingLiU" w:hAnsi="Calibri" w:cs="Calibri"/>
        </w:rPr>
      </w:pPr>
    </w:p>
    <w:p w14:paraId="4100FA96" w14:textId="3D49D598" w:rsidR="00B4334D" w:rsidRPr="008569EF" w:rsidRDefault="725E7DA9" w:rsidP="00753118">
      <w:pPr>
        <w:rPr>
          <w:rFonts w:ascii="Calibri" w:eastAsia="PMingLiU" w:hAnsi="Calibri" w:cs="Calibri"/>
        </w:rPr>
      </w:pPr>
      <w:r w:rsidRPr="5E0C3462">
        <w:rPr>
          <w:rFonts w:ascii="Calibri" w:eastAsia="PMingLiU" w:hAnsi="Calibri" w:cs="Calibri"/>
        </w:rPr>
        <w:t xml:space="preserve">2) </w:t>
      </w:r>
      <w:r w:rsidR="00753118">
        <w:rPr>
          <w:rFonts w:ascii="Calibri" w:eastAsia="PMingLiU" w:hAnsi="Calibri" w:cs="Calibri"/>
        </w:rPr>
        <w:t xml:space="preserve">The Applicant asserts that as a small community hospital, </w:t>
      </w:r>
      <w:r w:rsidR="09D294AE" w:rsidRPr="5E0C3462">
        <w:rPr>
          <w:rFonts w:ascii="Calibri" w:eastAsia="PMingLiU" w:hAnsi="Calibri" w:cs="Calibri"/>
        </w:rPr>
        <w:t>Marlborough Hospital</w:t>
      </w:r>
      <w:r w:rsidR="00753118">
        <w:rPr>
          <w:rFonts w:ascii="Calibri" w:eastAsia="PMingLiU" w:hAnsi="Calibri" w:cs="Calibri"/>
        </w:rPr>
        <w:t>’</w:t>
      </w:r>
      <w:r w:rsidR="46D8D9A1" w:rsidRPr="5E0C3462">
        <w:rPr>
          <w:rFonts w:ascii="Calibri" w:eastAsia="PMingLiU" w:hAnsi="Calibri" w:cs="Calibri"/>
        </w:rPr>
        <w:t xml:space="preserve">s </w:t>
      </w:r>
      <w:r w:rsidRPr="5E0C3462">
        <w:rPr>
          <w:rFonts w:ascii="Calibri" w:eastAsia="PMingLiU" w:hAnsi="Calibri" w:cs="Calibri"/>
        </w:rPr>
        <w:t xml:space="preserve">commercial population is too small to materially impact the TME of either the hospital or the system following the Proposed Merger. Staff inputted the Center for Health Information and Analysis most recent publicly available data into Table </w:t>
      </w:r>
      <w:r w:rsidR="1417B92E" w:rsidRPr="5E0C3462">
        <w:rPr>
          <w:rFonts w:ascii="Calibri" w:eastAsia="PMingLiU" w:hAnsi="Calibri" w:cs="Calibri"/>
        </w:rPr>
        <w:t>8, which</w:t>
      </w:r>
      <w:r w:rsidRPr="5E0C3462">
        <w:rPr>
          <w:rFonts w:ascii="Calibri" w:eastAsia="PMingLiU" w:hAnsi="Calibri" w:cs="Calibri"/>
        </w:rPr>
        <w:t xml:space="preserve"> shows that in 2023 </w:t>
      </w:r>
      <w:r w:rsidR="09D294AE" w:rsidRPr="5E0C3462">
        <w:rPr>
          <w:rFonts w:ascii="Calibri" w:eastAsia="PMingLiU" w:hAnsi="Calibri" w:cs="Calibri"/>
        </w:rPr>
        <w:t>Marlborough Hospital</w:t>
      </w:r>
      <w:r w:rsidRPr="5E0C3462">
        <w:rPr>
          <w:rFonts w:ascii="Calibri" w:eastAsia="PMingLiU" w:hAnsi="Calibri" w:cs="Calibri"/>
        </w:rPr>
        <w:t xml:space="preserve">’s commercial payer amount was ~5% of that </w:t>
      </w:r>
      <w:r w:rsidR="2365F821" w:rsidRPr="5E0C3462">
        <w:rPr>
          <w:rFonts w:ascii="Calibri" w:eastAsia="PMingLiU" w:hAnsi="Calibri" w:cs="Calibri"/>
        </w:rPr>
        <w:t xml:space="preserve">of </w:t>
      </w:r>
      <w:r w:rsidRPr="5E0C3462">
        <w:rPr>
          <w:rFonts w:ascii="Calibri" w:eastAsia="PMingLiU" w:hAnsi="Calibri" w:cs="Calibri"/>
        </w:rPr>
        <w:t xml:space="preserve">UMMMC’s and that </w:t>
      </w:r>
      <w:r w:rsidR="09D294AE" w:rsidRPr="5E0C3462">
        <w:rPr>
          <w:rFonts w:ascii="Calibri" w:eastAsia="PMingLiU" w:hAnsi="Calibri" w:cs="Calibri"/>
        </w:rPr>
        <w:t>Marlborough Hospital</w:t>
      </w:r>
      <w:r w:rsidRPr="5E0C3462">
        <w:rPr>
          <w:rFonts w:ascii="Calibri" w:eastAsia="PMingLiU" w:hAnsi="Calibri" w:cs="Calibri"/>
        </w:rPr>
        <w:t>’s relative commercial price is 12.6% below UMMMC’s</w:t>
      </w:r>
      <w:r w:rsidR="2866208C" w:rsidRPr="5E0C3462">
        <w:rPr>
          <w:rFonts w:ascii="Calibri" w:eastAsia="PMingLiU" w:hAnsi="Calibri" w:cs="Calibri"/>
        </w:rPr>
        <w:t>.</w:t>
      </w:r>
      <w:r w:rsidR="75B28A3D" w:rsidRPr="5E0C3462">
        <w:rPr>
          <w:rFonts w:ascii="Calibri" w:eastAsia="PMingLiU" w:hAnsi="Calibri" w:cs="Calibri"/>
        </w:rPr>
        <w:t xml:space="preserve"> </w:t>
      </w:r>
    </w:p>
    <w:p w14:paraId="4F51A1BB" w14:textId="4E8C8F49" w:rsidR="00B4334D" w:rsidRPr="008569EF" w:rsidRDefault="00B4334D" w:rsidP="37318598">
      <w:pPr>
        <w:rPr>
          <w:rFonts w:ascii="Calibri" w:eastAsia="PMingLiU" w:hAnsi="Calibri" w:cs="Calibri"/>
        </w:rPr>
      </w:pPr>
    </w:p>
    <w:p w14:paraId="4A0CF781" w14:textId="348D679F" w:rsidR="00B4334D" w:rsidRPr="008569EF" w:rsidRDefault="40552528" w:rsidP="00753118">
      <w:pPr>
        <w:tabs>
          <w:tab w:val="left" w:pos="7466"/>
        </w:tabs>
        <w:spacing w:after="160"/>
        <w:jc w:val="both"/>
        <w:rPr>
          <w:rFonts w:eastAsiaTheme="minorEastAsia" w:cstheme="minorBidi"/>
        </w:rPr>
      </w:pPr>
      <w:r w:rsidRPr="5E0C3462">
        <w:rPr>
          <w:rFonts w:eastAsiaTheme="minorEastAsia" w:cstheme="minorBidi"/>
        </w:rPr>
        <w:t>The Applicant also asserts that UMMMC has less of an impact on TME compared to the two AMCs with higher S-RP, because its share of total statewide payments is significantly smaller than the two AMCs with higher S-RPs</w:t>
      </w:r>
      <w:r w:rsidR="56172B4A" w:rsidRPr="5E0C3462">
        <w:rPr>
          <w:rFonts w:eastAsiaTheme="minorEastAsia" w:cstheme="minorBidi"/>
        </w:rPr>
        <w:t xml:space="preserve"> as shown in the Table 9 below</w:t>
      </w:r>
      <w:r w:rsidRPr="5E0C3462">
        <w:rPr>
          <w:rFonts w:eastAsiaTheme="minorEastAsia" w:cstheme="minorBidi"/>
        </w:rPr>
        <w:t xml:space="preserve">. Further, although UMMMC has the third highest RPI, its RPI is closer to – and actually below - the average RPI for AMCs (1.15) and is more closely aligned with the middle/lower RPI AMC’s.  </w:t>
      </w:r>
    </w:p>
    <w:p w14:paraId="0CDCE694" w14:textId="156A8185" w:rsidR="00B4334D" w:rsidRPr="000C2C81" w:rsidRDefault="076CF3FA" w:rsidP="37318598">
      <w:pPr>
        <w:tabs>
          <w:tab w:val="left" w:pos="7466"/>
        </w:tabs>
        <w:spacing w:after="160" w:line="257" w:lineRule="auto"/>
        <w:jc w:val="both"/>
        <w:rPr>
          <w:rFonts w:ascii="Calibri" w:eastAsiaTheme="minorEastAsia" w:hAnsi="Calibri" w:cs="Calibri"/>
          <w:b/>
          <w:bCs/>
        </w:rPr>
      </w:pPr>
      <w:r w:rsidRPr="000C2C81">
        <w:rPr>
          <w:rFonts w:ascii="Calibri" w:eastAsiaTheme="minorEastAsia" w:hAnsi="Calibri" w:cs="Calibri"/>
          <w:b/>
          <w:bCs/>
        </w:rPr>
        <w:t>Table 9: Statewide Relative Price and Percent of Total Sta</w:t>
      </w:r>
      <w:r w:rsidR="5A00CAE4" w:rsidRPr="000C2C81">
        <w:rPr>
          <w:rFonts w:ascii="Calibri" w:eastAsiaTheme="minorEastAsia" w:hAnsi="Calibri" w:cs="Calibri"/>
          <w:b/>
          <w:bCs/>
        </w:rPr>
        <w:t>t</w:t>
      </w:r>
      <w:r w:rsidRPr="000C2C81">
        <w:rPr>
          <w:rFonts w:ascii="Calibri" w:eastAsiaTheme="minorEastAsia" w:hAnsi="Calibri" w:cs="Calibri"/>
          <w:b/>
          <w:bCs/>
        </w:rPr>
        <w:t>ewide Commercial Payment</w:t>
      </w:r>
      <w:r w:rsidR="1F762779" w:rsidRPr="000C2C81">
        <w:rPr>
          <w:rFonts w:ascii="Calibri" w:eastAsiaTheme="minorEastAsia" w:hAnsi="Calibri" w:cs="Calibri"/>
          <w:b/>
          <w:bCs/>
        </w:rPr>
        <w:t>s</w:t>
      </w:r>
      <w:r w:rsidRPr="000C2C81">
        <w:rPr>
          <w:rFonts w:ascii="Calibri" w:eastAsiaTheme="minorEastAsia" w:hAnsi="Calibri" w:cs="Calibri"/>
          <w:b/>
          <w:bCs/>
        </w:rPr>
        <w:t xml:space="preserve"> FY</w:t>
      </w:r>
      <w:r w:rsidR="5C3BDB45" w:rsidRPr="000C2C81">
        <w:rPr>
          <w:rFonts w:ascii="Calibri" w:eastAsiaTheme="minorEastAsia" w:hAnsi="Calibri" w:cs="Calibri"/>
          <w:b/>
          <w:bCs/>
        </w:rPr>
        <w:t xml:space="preserve"> 2022</w:t>
      </w:r>
    </w:p>
    <w:tbl>
      <w:tblPr>
        <w:tblW w:w="0" w:type="auto"/>
        <w:jc w:val="center"/>
        <w:tblLayout w:type="fixed"/>
        <w:tblLook w:val="04A0" w:firstRow="1" w:lastRow="0" w:firstColumn="1" w:lastColumn="0" w:noHBand="0" w:noVBand="1"/>
      </w:tblPr>
      <w:tblGrid>
        <w:gridCol w:w="4050"/>
        <w:gridCol w:w="951"/>
        <w:gridCol w:w="2379"/>
      </w:tblGrid>
      <w:tr w:rsidR="37318598" w:rsidRPr="000C2C81" w14:paraId="2B509E89" w14:textId="77777777" w:rsidTr="00560C83">
        <w:trPr>
          <w:cantSplit/>
          <w:trHeight w:val="285"/>
          <w:tblHeader/>
          <w:jc w:val="center"/>
        </w:trPr>
        <w:tc>
          <w:tcPr>
            <w:tcW w:w="4050" w:type="dxa"/>
            <w:tcBorders>
              <w:top w:val="single" w:sz="8" w:space="0" w:color="auto"/>
              <w:left w:val="single" w:sz="8" w:space="0" w:color="auto"/>
              <w:bottom w:val="single" w:sz="8" w:space="0" w:color="auto"/>
              <w:right w:val="single" w:sz="8" w:space="0" w:color="auto"/>
            </w:tcBorders>
            <w:shd w:val="clear" w:color="auto" w:fill="EFFFFF"/>
            <w:tcMar>
              <w:left w:w="108" w:type="dxa"/>
              <w:right w:w="108" w:type="dxa"/>
            </w:tcMar>
            <w:vAlign w:val="bottom"/>
          </w:tcPr>
          <w:p w14:paraId="7266F752" w14:textId="1910A3D0" w:rsidR="37318598" w:rsidRPr="000C2C81" w:rsidRDefault="37318598" w:rsidP="37318598">
            <w:pPr>
              <w:rPr>
                <w:rFonts w:eastAsiaTheme="minorEastAsia" w:cstheme="minorBidi"/>
                <w:b/>
                <w:bCs/>
                <w:color w:val="000000" w:themeColor="text1"/>
              </w:rPr>
            </w:pPr>
            <w:r w:rsidRPr="000C2C81">
              <w:rPr>
                <w:rFonts w:eastAsiaTheme="minorEastAsia" w:cstheme="minorBidi"/>
                <w:b/>
                <w:bCs/>
                <w:color w:val="000000" w:themeColor="text1"/>
              </w:rPr>
              <w:t>Hospital</w:t>
            </w:r>
          </w:p>
        </w:tc>
        <w:tc>
          <w:tcPr>
            <w:tcW w:w="951" w:type="dxa"/>
            <w:tcBorders>
              <w:top w:val="single" w:sz="8" w:space="0" w:color="auto"/>
              <w:left w:val="single" w:sz="8" w:space="0" w:color="auto"/>
              <w:bottom w:val="single" w:sz="8" w:space="0" w:color="auto"/>
              <w:right w:val="single" w:sz="8" w:space="0" w:color="auto"/>
            </w:tcBorders>
            <w:shd w:val="clear" w:color="auto" w:fill="EFFFFF"/>
            <w:tcMar>
              <w:left w:w="108" w:type="dxa"/>
              <w:right w:w="108" w:type="dxa"/>
            </w:tcMar>
            <w:vAlign w:val="bottom"/>
          </w:tcPr>
          <w:p w14:paraId="63737D6F" w14:textId="0D566B62" w:rsidR="37318598" w:rsidRPr="000C2C81" w:rsidRDefault="37318598" w:rsidP="000C2C81">
            <w:pPr>
              <w:jc w:val="center"/>
              <w:rPr>
                <w:rFonts w:eastAsiaTheme="minorEastAsia" w:cstheme="minorBidi"/>
                <w:b/>
                <w:bCs/>
                <w:color w:val="000000" w:themeColor="text1"/>
              </w:rPr>
            </w:pPr>
            <w:r w:rsidRPr="000C2C81">
              <w:rPr>
                <w:rFonts w:eastAsiaTheme="minorEastAsia" w:cstheme="minorBidi"/>
                <w:b/>
                <w:bCs/>
                <w:color w:val="000000" w:themeColor="text1"/>
              </w:rPr>
              <w:t>RPI</w:t>
            </w:r>
          </w:p>
        </w:tc>
        <w:tc>
          <w:tcPr>
            <w:tcW w:w="2379" w:type="dxa"/>
            <w:tcBorders>
              <w:top w:val="single" w:sz="8" w:space="0" w:color="auto"/>
              <w:left w:val="single" w:sz="8" w:space="0" w:color="auto"/>
              <w:bottom w:val="single" w:sz="8" w:space="0" w:color="auto"/>
              <w:right w:val="single" w:sz="8" w:space="0" w:color="auto"/>
            </w:tcBorders>
            <w:shd w:val="clear" w:color="auto" w:fill="EFFFFF"/>
            <w:tcMar>
              <w:left w:w="108" w:type="dxa"/>
              <w:right w:w="108" w:type="dxa"/>
            </w:tcMar>
            <w:vAlign w:val="bottom"/>
          </w:tcPr>
          <w:p w14:paraId="64931E68" w14:textId="40B88046" w:rsidR="37318598" w:rsidRPr="000C2C81" w:rsidRDefault="37318598" w:rsidP="000C2C81">
            <w:pPr>
              <w:jc w:val="center"/>
              <w:rPr>
                <w:rFonts w:eastAsiaTheme="minorEastAsia" w:cstheme="minorBidi"/>
                <w:b/>
                <w:bCs/>
                <w:color w:val="000000" w:themeColor="text1"/>
              </w:rPr>
            </w:pPr>
            <w:r w:rsidRPr="000C2C81">
              <w:rPr>
                <w:rFonts w:eastAsiaTheme="minorEastAsia" w:cstheme="minorBidi"/>
                <w:b/>
                <w:bCs/>
                <w:color w:val="000000" w:themeColor="text1"/>
              </w:rPr>
              <w:t>Percent of Total Statewide Payments</w:t>
            </w:r>
          </w:p>
        </w:tc>
      </w:tr>
      <w:tr w:rsidR="37318598" w:rsidRPr="000C2C81" w14:paraId="2012673D" w14:textId="77777777" w:rsidTr="00560C83">
        <w:trPr>
          <w:cantSplit/>
          <w:trHeight w:val="285"/>
          <w:jc w:val="center"/>
        </w:trPr>
        <w:tc>
          <w:tcPr>
            <w:tcW w:w="40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D01B51A" w14:textId="1DABA2F6" w:rsidR="37318598" w:rsidRPr="000C2C81" w:rsidRDefault="01CB8308" w:rsidP="3E1BE453">
            <w:pPr>
              <w:rPr>
                <w:rFonts w:eastAsiaTheme="minorEastAsia" w:cstheme="minorBidi"/>
                <w:color w:val="000000" w:themeColor="text1"/>
              </w:rPr>
            </w:pPr>
            <w:r w:rsidRPr="000C2C81">
              <w:rPr>
                <w:rFonts w:eastAsiaTheme="minorEastAsia" w:cstheme="minorBidi"/>
                <w:color w:val="000000" w:themeColor="text1"/>
              </w:rPr>
              <w:t>Brigham and Women's Hospital</w:t>
            </w:r>
          </w:p>
        </w:tc>
        <w:tc>
          <w:tcPr>
            <w:tcW w:w="95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0DA54D9" w14:textId="44E8BE3A" w:rsidR="37318598" w:rsidRPr="000C2C81" w:rsidRDefault="01CB8308" w:rsidP="000C2C81">
            <w:pPr>
              <w:jc w:val="center"/>
              <w:rPr>
                <w:rFonts w:eastAsiaTheme="minorEastAsia" w:cstheme="minorBidi"/>
                <w:color w:val="000000" w:themeColor="text1"/>
              </w:rPr>
            </w:pPr>
            <w:r w:rsidRPr="000C2C81">
              <w:rPr>
                <w:rFonts w:eastAsiaTheme="minorEastAsia" w:cstheme="minorBidi"/>
                <w:color w:val="000000" w:themeColor="text1"/>
              </w:rPr>
              <w:t>1.37</w:t>
            </w:r>
          </w:p>
        </w:tc>
        <w:tc>
          <w:tcPr>
            <w:tcW w:w="237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E04DAAA" w14:textId="58223A20" w:rsidR="37318598" w:rsidRPr="000C2C81" w:rsidRDefault="01CB8308" w:rsidP="000C2C81">
            <w:pPr>
              <w:jc w:val="center"/>
              <w:rPr>
                <w:rFonts w:eastAsiaTheme="minorEastAsia" w:cstheme="minorBidi"/>
                <w:color w:val="000000" w:themeColor="text1"/>
              </w:rPr>
            </w:pPr>
            <w:r w:rsidRPr="000C2C81">
              <w:rPr>
                <w:rFonts w:eastAsiaTheme="minorEastAsia" w:cstheme="minorBidi"/>
                <w:color w:val="000000" w:themeColor="text1"/>
              </w:rPr>
              <w:t>11.49%</w:t>
            </w:r>
          </w:p>
        </w:tc>
      </w:tr>
      <w:tr w:rsidR="37318598" w:rsidRPr="000C2C81" w14:paraId="4564F49C" w14:textId="77777777" w:rsidTr="00560C83">
        <w:trPr>
          <w:cantSplit/>
          <w:trHeight w:val="285"/>
          <w:jc w:val="center"/>
        </w:trPr>
        <w:tc>
          <w:tcPr>
            <w:tcW w:w="40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5D9FA70" w14:textId="117BC5EB" w:rsidR="37318598" w:rsidRPr="000C2C81" w:rsidRDefault="01CB8308" w:rsidP="3E1BE453">
            <w:pPr>
              <w:rPr>
                <w:rFonts w:eastAsiaTheme="minorEastAsia" w:cstheme="minorBidi"/>
                <w:color w:val="000000" w:themeColor="text1"/>
              </w:rPr>
            </w:pPr>
            <w:r w:rsidRPr="000C2C81">
              <w:rPr>
                <w:rFonts w:eastAsiaTheme="minorEastAsia" w:cstheme="minorBidi"/>
                <w:color w:val="000000" w:themeColor="text1"/>
              </w:rPr>
              <w:lastRenderedPageBreak/>
              <w:t>Massachusetts General Hospital</w:t>
            </w:r>
          </w:p>
        </w:tc>
        <w:tc>
          <w:tcPr>
            <w:tcW w:w="95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8550078" w14:textId="6903D6D5" w:rsidR="37318598" w:rsidRPr="000C2C81" w:rsidRDefault="01CB8308" w:rsidP="000C2C81">
            <w:pPr>
              <w:jc w:val="center"/>
              <w:rPr>
                <w:rFonts w:eastAsiaTheme="minorEastAsia" w:cstheme="minorBidi"/>
                <w:color w:val="000000" w:themeColor="text1"/>
              </w:rPr>
            </w:pPr>
            <w:r w:rsidRPr="000C2C81">
              <w:rPr>
                <w:rFonts w:eastAsiaTheme="minorEastAsia" w:cstheme="minorBidi"/>
                <w:color w:val="000000" w:themeColor="text1"/>
              </w:rPr>
              <w:t>1.35</w:t>
            </w:r>
          </w:p>
        </w:tc>
        <w:tc>
          <w:tcPr>
            <w:tcW w:w="237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0AAE81A" w14:textId="4E0D8433" w:rsidR="37318598" w:rsidRPr="000C2C81" w:rsidRDefault="01CB8308" w:rsidP="000C2C81">
            <w:pPr>
              <w:jc w:val="center"/>
              <w:rPr>
                <w:rFonts w:eastAsiaTheme="minorEastAsia" w:cstheme="minorBidi"/>
                <w:color w:val="000000" w:themeColor="text1"/>
              </w:rPr>
            </w:pPr>
            <w:r w:rsidRPr="000C2C81">
              <w:rPr>
                <w:rFonts w:eastAsiaTheme="minorEastAsia" w:cstheme="minorBidi"/>
                <w:color w:val="000000" w:themeColor="text1"/>
              </w:rPr>
              <w:t>14.73%</w:t>
            </w:r>
          </w:p>
        </w:tc>
      </w:tr>
      <w:tr w:rsidR="37318598" w:rsidRPr="000C2C81" w14:paraId="77323924" w14:textId="77777777" w:rsidTr="00560C83">
        <w:trPr>
          <w:cantSplit/>
          <w:trHeight w:val="285"/>
          <w:jc w:val="center"/>
        </w:trPr>
        <w:tc>
          <w:tcPr>
            <w:tcW w:w="40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9E8EE61" w14:textId="633A7114" w:rsidR="37318598" w:rsidRPr="000C2C81" w:rsidRDefault="01CB8308" w:rsidP="3E1BE453">
            <w:pPr>
              <w:rPr>
                <w:rFonts w:eastAsiaTheme="minorEastAsia" w:cstheme="minorBidi"/>
                <w:b/>
                <w:bCs/>
              </w:rPr>
            </w:pPr>
            <w:r w:rsidRPr="000C2C81">
              <w:rPr>
                <w:rFonts w:eastAsiaTheme="minorEastAsia" w:cstheme="minorBidi"/>
                <w:b/>
                <w:bCs/>
              </w:rPr>
              <w:t>AVERAGE RPI</w:t>
            </w:r>
            <w:r w:rsidR="000C2C81">
              <w:rPr>
                <w:rFonts w:eastAsiaTheme="minorEastAsia" w:cstheme="minorBidi"/>
                <w:b/>
                <w:bCs/>
              </w:rPr>
              <w:t xml:space="preserve"> for AMC Cohort</w:t>
            </w:r>
          </w:p>
        </w:tc>
        <w:tc>
          <w:tcPr>
            <w:tcW w:w="95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6445005" w14:textId="6E3D1BDD" w:rsidR="37318598" w:rsidRPr="000C2C81" w:rsidRDefault="01CB8308" w:rsidP="000C2C81">
            <w:pPr>
              <w:jc w:val="center"/>
              <w:rPr>
                <w:rFonts w:eastAsiaTheme="minorEastAsia" w:cstheme="minorBidi"/>
                <w:b/>
                <w:bCs/>
              </w:rPr>
            </w:pPr>
            <w:r w:rsidRPr="000C2C81">
              <w:rPr>
                <w:rFonts w:eastAsiaTheme="minorEastAsia" w:cstheme="minorBidi"/>
                <w:b/>
                <w:bCs/>
              </w:rPr>
              <w:t>1.15</w:t>
            </w:r>
          </w:p>
        </w:tc>
        <w:tc>
          <w:tcPr>
            <w:tcW w:w="237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C9C058E" w14:textId="332898E4" w:rsidR="37318598" w:rsidRPr="000C2C81" w:rsidRDefault="01CB8308" w:rsidP="000C2C81">
            <w:pPr>
              <w:jc w:val="center"/>
              <w:rPr>
                <w:rFonts w:eastAsiaTheme="minorEastAsia" w:cstheme="minorBidi"/>
                <w:b/>
                <w:bCs/>
              </w:rPr>
            </w:pPr>
            <w:r w:rsidRPr="000C2C81">
              <w:rPr>
                <w:rFonts w:eastAsiaTheme="minorEastAsia" w:cstheme="minorBidi"/>
                <w:b/>
                <w:bCs/>
              </w:rPr>
              <w:t>NA</w:t>
            </w:r>
          </w:p>
        </w:tc>
      </w:tr>
      <w:tr w:rsidR="37318598" w:rsidRPr="000C2C81" w14:paraId="7CE6409D" w14:textId="77777777" w:rsidTr="00560C83">
        <w:trPr>
          <w:cantSplit/>
          <w:trHeight w:val="285"/>
          <w:jc w:val="center"/>
        </w:trPr>
        <w:tc>
          <w:tcPr>
            <w:tcW w:w="40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84FB8CA" w14:textId="3E4A4157" w:rsidR="37318598" w:rsidRPr="000C2C81" w:rsidRDefault="01CB8308" w:rsidP="3E1BE453">
            <w:pPr>
              <w:rPr>
                <w:rFonts w:eastAsiaTheme="minorEastAsia" w:cstheme="minorBidi"/>
                <w:color w:val="000000" w:themeColor="text1"/>
              </w:rPr>
            </w:pPr>
            <w:r w:rsidRPr="000C2C81">
              <w:rPr>
                <w:rFonts w:eastAsiaTheme="minorEastAsia" w:cstheme="minorBidi"/>
                <w:color w:val="000000" w:themeColor="text1"/>
              </w:rPr>
              <w:t>UMass Memorial Medical Center</w:t>
            </w:r>
          </w:p>
        </w:tc>
        <w:tc>
          <w:tcPr>
            <w:tcW w:w="95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C934675" w14:textId="7991F92F" w:rsidR="37318598" w:rsidRPr="000C2C81" w:rsidRDefault="01CB8308" w:rsidP="000C2C81">
            <w:pPr>
              <w:jc w:val="center"/>
              <w:rPr>
                <w:rFonts w:eastAsiaTheme="minorEastAsia" w:cstheme="minorBidi"/>
                <w:color w:val="000000" w:themeColor="text1"/>
              </w:rPr>
            </w:pPr>
            <w:r w:rsidRPr="000C2C81">
              <w:rPr>
                <w:rFonts w:eastAsiaTheme="minorEastAsia" w:cstheme="minorBidi"/>
                <w:color w:val="000000" w:themeColor="text1"/>
              </w:rPr>
              <w:t>1.11</w:t>
            </w:r>
          </w:p>
        </w:tc>
        <w:tc>
          <w:tcPr>
            <w:tcW w:w="237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082C325" w14:textId="7164E44A" w:rsidR="37318598" w:rsidRPr="000C2C81" w:rsidRDefault="01CB8308" w:rsidP="000C2C81">
            <w:pPr>
              <w:jc w:val="center"/>
              <w:rPr>
                <w:rFonts w:eastAsiaTheme="minorEastAsia" w:cstheme="minorBidi"/>
                <w:color w:val="000000" w:themeColor="text1"/>
              </w:rPr>
            </w:pPr>
            <w:r w:rsidRPr="000C2C81">
              <w:rPr>
                <w:rFonts w:eastAsiaTheme="minorEastAsia" w:cstheme="minorBidi"/>
                <w:color w:val="000000" w:themeColor="text1"/>
              </w:rPr>
              <w:t>5.23%</w:t>
            </w:r>
          </w:p>
        </w:tc>
      </w:tr>
      <w:tr w:rsidR="37318598" w:rsidRPr="000C2C81" w14:paraId="27488B59" w14:textId="77777777" w:rsidTr="00560C83">
        <w:trPr>
          <w:cantSplit/>
          <w:trHeight w:val="285"/>
          <w:jc w:val="center"/>
        </w:trPr>
        <w:tc>
          <w:tcPr>
            <w:tcW w:w="40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3D91A17" w14:textId="58C61B75" w:rsidR="37318598" w:rsidRPr="000C2C81" w:rsidRDefault="01CB8308" w:rsidP="3E1BE453">
            <w:pPr>
              <w:rPr>
                <w:rFonts w:eastAsiaTheme="minorEastAsia" w:cstheme="minorBidi"/>
                <w:color w:val="000000" w:themeColor="text1"/>
              </w:rPr>
            </w:pPr>
            <w:r w:rsidRPr="000C2C81">
              <w:rPr>
                <w:rFonts w:eastAsiaTheme="minorEastAsia" w:cstheme="minorBidi"/>
                <w:color w:val="000000" w:themeColor="text1"/>
              </w:rPr>
              <w:t>Tufts Medical Center</w:t>
            </w:r>
          </w:p>
        </w:tc>
        <w:tc>
          <w:tcPr>
            <w:tcW w:w="95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B2885F7" w14:textId="24C1DC51" w:rsidR="37318598" w:rsidRPr="000C2C81" w:rsidRDefault="01CB8308" w:rsidP="000C2C81">
            <w:pPr>
              <w:jc w:val="center"/>
              <w:rPr>
                <w:rFonts w:eastAsiaTheme="minorEastAsia" w:cstheme="minorBidi"/>
                <w:color w:val="000000" w:themeColor="text1"/>
              </w:rPr>
            </w:pPr>
            <w:r w:rsidRPr="000C2C81">
              <w:rPr>
                <w:rFonts w:eastAsiaTheme="minorEastAsia" w:cstheme="minorBidi"/>
                <w:color w:val="000000" w:themeColor="text1"/>
              </w:rPr>
              <w:t>1.09</w:t>
            </w:r>
          </w:p>
        </w:tc>
        <w:tc>
          <w:tcPr>
            <w:tcW w:w="237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A978D60" w14:textId="0A75BAEB" w:rsidR="37318598" w:rsidRPr="000C2C81" w:rsidRDefault="01CB8308" w:rsidP="000C2C81">
            <w:pPr>
              <w:jc w:val="center"/>
              <w:rPr>
                <w:rFonts w:eastAsiaTheme="minorEastAsia" w:cstheme="minorBidi"/>
                <w:color w:val="000000" w:themeColor="text1"/>
              </w:rPr>
            </w:pPr>
            <w:r w:rsidRPr="000C2C81">
              <w:rPr>
                <w:rFonts w:eastAsiaTheme="minorEastAsia" w:cstheme="minorBidi"/>
                <w:color w:val="000000" w:themeColor="text1"/>
              </w:rPr>
              <w:t>2.58%</w:t>
            </w:r>
          </w:p>
        </w:tc>
      </w:tr>
      <w:tr w:rsidR="37318598" w:rsidRPr="000C2C81" w14:paraId="3F16F2C9" w14:textId="77777777" w:rsidTr="00560C83">
        <w:trPr>
          <w:cantSplit/>
          <w:trHeight w:val="285"/>
          <w:jc w:val="center"/>
        </w:trPr>
        <w:tc>
          <w:tcPr>
            <w:tcW w:w="40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1C05ED9" w14:textId="7BFB9CBC" w:rsidR="37318598" w:rsidRPr="000C2C81" w:rsidRDefault="01CB8308" w:rsidP="3E1BE453">
            <w:pPr>
              <w:rPr>
                <w:rFonts w:eastAsiaTheme="minorEastAsia" w:cstheme="minorBidi"/>
                <w:color w:val="000000" w:themeColor="text1"/>
              </w:rPr>
            </w:pPr>
            <w:r w:rsidRPr="000C2C81">
              <w:rPr>
                <w:rFonts w:eastAsiaTheme="minorEastAsia" w:cstheme="minorBidi"/>
                <w:color w:val="000000" w:themeColor="text1"/>
              </w:rPr>
              <w:t>Beth Israel Deaconess Medical Center</w:t>
            </w:r>
          </w:p>
        </w:tc>
        <w:tc>
          <w:tcPr>
            <w:tcW w:w="95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45E5DF1" w14:textId="14DA7D48" w:rsidR="37318598" w:rsidRPr="000C2C81" w:rsidRDefault="01CB8308" w:rsidP="000C2C81">
            <w:pPr>
              <w:jc w:val="center"/>
              <w:rPr>
                <w:rFonts w:eastAsiaTheme="minorEastAsia" w:cstheme="minorBidi"/>
                <w:color w:val="000000" w:themeColor="text1"/>
              </w:rPr>
            </w:pPr>
            <w:r w:rsidRPr="000C2C81">
              <w:rPr>
                <w:rFonts w:eastAsiaTheme="minorEastAsia" w:cstheme="minorBidi"/>
                <w:color w:val="000000" w:themeColor="text1"/>
              </w:rPr>
              <w:t>1.05</w:t>
            </w:r>
          </w:p>
        </w:tc>
        <w:tc>
          <w:tcPr>
            <w:tcW w:w="237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54EFFAD" w14:textId="77BDA674" w:rsidR="37318598" w:rsidRPr="000C2C81" w:rsidRDefault="01CB8308" w:rsidP="000C2C81">
            <w:pPr>
              <w:jc w:val="center"/>
              <w:rPr>
                <w:rFonts w:eastAsiaTheme="minorEastAsia" w:cstheme="minorBidi"/>
                <w:color w:val="000000" w:themeColor="text1"/>
              </w:rPr>
            </w:pPr>
            <w:r w:rsidRPr="000C2C81">
              <w:rPr>
                <w:rFonts w:eastAsiaTheme="minorEastAsia" w:cstheme="minorBidi"/>
                <w:color w:val="000000" w:themeColor="text1"/>
              </w:rPr>
              <w:t>6.31%</w:t>
            </w:r>
          </w:p>
        </w:tc>
      </w:tr>
      <w:tr w:rsidR="37318598" w:rsidRPr="000C2C81" w14:paraId="19698403" w14:textId="77777777" w:rsidTr="00560C83">
        <w:trPr>
          <w:cantSplit/>
          <w:trHeight w:val="285"/>
          <w:jc w:val="center"/>
        </w:trPr>
        <w:tc>
          <w:tcPr>
            <w:tcW w:w="40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46DD7B9" w14:textId="63A354FA" w:rsidR="37318598" w:rsidRPr="000C2C81" w:rsidRDefault="01CB8308" w:rsidP="3E1BE453">
            <w:pPr>
              <w:rPr>
                <w:rFonts w:eastAsiaTheme="minorEastAsia" w:cstheme="minorBidi"/>
                <w:color w:val="000000" w:themeColor="text1"/>
              </w:rPr>
            </w:pPr>
            <w:r w:rsidRPr="000C2C81">
              <w:rPr>
                <w:rFonts w:eastAsiaTheme="minorEastAsia" w:cstheme="minorBidi"/>
                <w:color w:val="000000" w:themeColor="text1"/>
              </w:rPr>
              <w:t>Boston Medical Center</w:t>
            </w:r>
          </w:p>
        </w:tc>
        <w:tc>
          <w:tcPr>
            <w:tcW w:w="95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0E44B95" w14:textId="4484A62E" w:rsidR="37318598" w:rsidRPr="000C2C81" w:rsidRDefault="01CB8308" w:rsidP="000C2C81">
            <w:pPr>
              <w:jc w:val="center"/>
              <w:rPr>
                <w:rFonts w:eastAsiaTheme="minorEastAsia" w:cstheme="minorBidi"/>
                <w:color w:val="000000" w:themeColor="text1"/>
              </w:rPr>
            </w:pPr>
            <w:r w:rsidRPr="000C2C81">
              <w:rPr>
                <w:rFonts w:eastAsiaTheme="minorEastAsia" w:cstheme="minorBidi"/>
                <w:color w:val="000000" w:themeColor="text1"/>
              </w:rPr>
              <w:t>0.94</w:t>
            </w:r>
          </w:p>
        </w:tc>
        <w:tc>
          <w:tcPr>
            <w:tcW w:w="237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E656FF1" w14:textId="1F103252" w:rsidR="37318598" w:rsidRPr="000C2C81" w:rsidRDefault="01CB8308" w:rsidP="000C2C81">
            <w:pPr>
              <w:jc w:val="center"/>
              <w:rPr>
                <w:rFonts w:eastAsiaTheme="minorEastAsia" w:cstheme="minorBidi"/>
                <w:color w:val="000000" w:themeColor="text1"/>
              </w:rPr>
            </w:pPr>
            <w:r w:rsidRPr="000C2C81">
              <w:rPr>
                <w:rFonts w:eastAsiaTheme="minorEastAsia" w:cstheme="minorBidi"/>
                <w:color w:val="000000" w:themeColor="text1"/>
              </w:rPr>
              <w:t>1.76%</w:t>
            </w:r>
          </w:p>
        </w:tc>
      </w:tr>
    </w:tbl>
    <w:p w14:paraId="38725434" w14:textId="2718FBA2" w:rsidR="00B4334D" w:rsidRPr="008569EF" w:rsidRDefault="00B4334D" w:rsidP="00B4334D">
      <w:pPr>
        <w:rPr>
          <w:rFonts w:ascii="Calibri" w:eastAsia="PMingLiU" w:hAnsi="Calibri" w:cs="Calibri"/>
        </w:rPr>
      </w:pPr>
    </w:p>
    <w:p w14:paraId="15151088" w14:textId="77777777" w:rsidR="00B4334D" w:rsidRPr="008569EF" w:rsidRDefault="00B4334D" w:rsidP="00B4334D">
      <w:pPr>
        <w:rPr>
          <w:rFonts w:ascii="Calibri" w:eastAsia="PMingLiU" w:hAnsi="Calibri" w:cs="Calibri"/>
        </w:rPr>
      </w:pPr>
    </w:p>
    <w:p w14:paraId="6427E960" w14:textId="6A979AA1" w:rsidR="00B4334D" w:rsidRPr="008569EF" w:rsidRDefault="00B4334D" w:rsidP="000C2C81">
      <w:pPr>
        <w:rPr>
          <w:rFonts w:ascii="Calibri" w:eastAsia="PMingLiU" w:hAnsi="Calibri" w:cs="Calibri"/>
        </w:rPr>
      </w:pPr>
      <w:r w:rsidRPr="008569EF">
        <w:rPr>
          <w:rFonts w:ascii="Calibri" w:eastAsia="PMingLiU" w:hAnsi="Calibri" w:cs="Calibri"/>
        </w:rPr>
        <w:t xml:space="preserve">3) There is no anticipated change in physician TME as UMass Memorial Medical Group physicians are paid the same professional rates under existing UMass Memorial payer contracts regardless of whether they practice at </w:t>
      </w:r>
      <w:r w:rsidR="00DD5C6B">
        <w:rPr>
          <w:rFonts w:ascii="Calibri" w:eastAsia="PMingLiU" w:hAnsi="Calibri" w:cs="Calibri"/>
        </w:rPr>
        <w:t>Marlborough Hospital</w:t>
      </w:r>
      <w:r w:rsidRPr="008569EF">
        <w:rPr>
          <w:rFonts w:ascii="Calibri" w:eastAsia="PMingLiU" w:hAnsi="Calibri" w:cs="Calibri"/>
        </w:rPr>
        <w:t xml:space="preserve"> or UMMMC. </w:t>
      </w:r>
    </w:p>
    <w:p w14:paraId="6A30FC03" w14:textId="77777777" w:rsidR="00B4334D" w:rsidRPr="008569EF" w:rsidRDefault="00B4334D" w:rsidP="000C2C81">
      <w:pPr>
        <w:rPr>
          <w:rFonts w:ascii="Calibri" w:eastAsia="PMingLiU" w:hAnsi="Calibri" w:cs="Calibri"/>
        </w:rPr>
      </w:pPr>
    </w:p>
    <w:p w14:paraId="7440EDC2" w14:textId="168BA5EA" w:rsidR="00B4334D" w:rsidRPr="008569EF" w:rsidRDefault="528E15AD" w:rsidP="000C2C81">
      <w:pPr>
        <w:rPr>
          <w:rFonts w:ascii="Calibri" w:eastAsia="PMingLiU" w:hAnsi="Calibri" w:cs="Calibri"/>
        </w:rPr>
      </w:pPr>
      <w:r w:rsidRPr="6743EE46">
        <w:rPr>
          <w:rFonts w:ascii="Calibri" w:eastAsia="PMingLiU" w:hAnsi="Calibri" w:cs="Calibri"/>
        </w:rPr>
        <w:t xml:space="preserve">4) </w:t>
      </w:r>
      <w:r w:rsidR="65F39E5F" w:rsidRPr="6743EE46">
        <w:rPr>
          <w:rFonts w:ascii="Calibri" w:eastAsia="PMingLiU" w:hAnsi="Calibri" w:cs="Calibri"/>
        </w:rPr>
        <w:t>As previously described</w:t>
      </w:r>
      <w:r w:rsidR="2B4B54FA" w:rsidRPr="6743EE46">
        <w:rPr>
          <w:rFonts w:ascii="Calibri" w:eastAsia="PMingLiU" w:hAnsi="Calibri" w:cs="Calibri"/>
        </w:rPr>
        <w:t>,</w:t>
      </w:r>
      <w:r w:rsidR="65F39E5F" w:rsidRPr="6743EE46">
        <w:rPr>
          <w:rFonts w:ascii="Calibri" w:eastAsia="PMingLiU" w:hAnsi="Calibri" w:cs="Calibri"/>
        </w:rPr>
        <w:t xml:space="preserve"> t</w:t>
      </w:r>
      <w:r w:rsidRPr="6743EE46">
        <w:rPr>
          <w:rFonts w:ascii="Calibri" w:eastAsia="PMingLiU" w:hAnsi="Calibri" w:cs="Calibri"/>
        </w:rPr>
        <w:t xml:space="preserve">he Applicant anticipates </w:t>
      </w:r>
      <w:r w:rsidR="7030B95F" w:rsidRPr="6743EE46">
        <w:rPr>
          <w:rFonts w:ascii="Calibri" w:eastAsia="PMingLiU" w:hAnsi="Calibri" w:cs="Calibri"/>
        </w:rPr>
        <w:t xml:space="preserve">savings will </w:t>
      </w:r>
      <w:r w:rsidR="1417B92E" w:rsidRPr="6743EE46">
        <w:rPr>
          <w:rFonts w:ascii="Calibri" w:eastAsia="PMingLiU" w:hAnsi="Calibri" w:cs="Calibri"/>
        </w:rPr>
        <w:t>be gained</w:t>
      </w:r>
      <w:r w:rsidR="7030B95F" w:rsidRPr="6743EE46">
        <w:rPr>
          <w:rFonts w:ascii="Calibri" w:eastAsia="PMingLiU" w:hAnsi="Calibri" w:cs="Calibri"/>
        </w:rPr>
        <w:t xml:space="preserve"> as a result </w:t>
      </w:r>
      <w:r w:rsidR="65F39E5F" w:rsidRPr="6743EE46">
        <w:rPr>
          <w:rFonts w:ascii="Calibri" w:eastAsia="PMingLiU" w:hAnsi="Calibri" w:cs="Calibri"/>
        </w:rPr>
        <w:t xml:space="preserve">of </w:t>
      </w:r>
      <w:r w:rsidRPr="6743EE46">
        <w:rPr>
          <w:rFonts w:ascii="Calibri" w:eastAsia="PMingLiU" w:hAnsi="Calibri" w:cs="Calibri"/>
        </w:rPr>
        <w:t>reduc</w:t>
      </w:r>
      <w:r w:rsidR="65F39E5F" w:rsidRPr="6743EE46">
        <w:rPr>
          <w:rFonts w:ascii="Calibri" w:eastAsia="PMingLiU" w:hAnsi="Calibri" w:cs="Calibri"/>
        </w:rPr>
        <w:t>tion</w:t>
      </w:r>
      <w:r w:rsidR="530570F4" w:rsidRPr="6743EE46">
        <w:rPr>
          <w:rFonts w:ascii="Calibri" w:eastAsia="PMingLiU" w:hAnsi="Calibri" w:cs="Calibri"/>
        </w:rPr>
        <w:t>s</w:t>
      </w:r>
      <w:r w:rsidR="65F39E5F" w:rsidRPr="6743EE46">
        <w:rPr>
          <w:rFonts w:ascii="Calibri" w:eastAsia="PMingLiU" w:hAnsi="Calibri" w:cs="Calibri"/>
        </w:rPr>
        <w:t xml:space="preserve"> </w:t>
      </w:r>
      <w:r w:rsidR="1417B92E" w:rsidRPr="6743EE46">
        <w:rPr>
          <w:rFonts w:ascii="Calibri" w:eastAsia="PMingLiU" w:hAnsi="Calibri" w:cs="Calibri"/>
        </w:rPr>
        <w:t>in transfers</w:t>
      </w:r>
      <w:r w:rsidR="3B03F834" w:rsidRPr="6743EE46">
        <w:rPr>
          <w:rFonts w:ascii="Calibri" w:eastAsia="PMingLiU" w:hAnsi="Calibri" w:cs="Calibri"/>
        </w:rPr>
        <w:t xml:space="preserve"> </w:t>
      </w:r>
      <w:r w:rsidR="15510DF9" w:rsidRPr="6743EE46">
        <w:rPr>
          <w:rFonts w:ascii="Calibri" w:eastAsia="PMingLiU" w:hAnsi="Calibri" w:cs="Calibri"/>
        </w:rPr>
        <w:t xml:space="preserve">of lower acuity patients </w:t>
      </w:r>
      <w:r w:rsidR="003679AD">
        <w:rPr>
          <w:rFonts w:ascii="Calibri" w:eastAsia="PMingLiU" w:hAnsi="Calibri" w:cs="Calibri"/>
        </w:rPr>
        <w:t xml:space="preserve">from </w:t>
      </w:r>
      <w:r w:rsidR="3B03F834" w:rsidRPr="6743EE46">
        <w:rPr>
          <w:rFonts w:ascii="Calibri" w:eastAsia="PMingLiU" w:hAnsi="Calibri" w:cs="Calibri"/>
        </w:rPr>
        <w:t>Marlborough Hospital</w:t>
      </w:r>
      <w:r w:rsidR="65F39E5F" w:rsidRPr="6743EE46">
        <w:rPr>
          <w:rFonts w:ascii="Calibri" w:eastAsia="PMingLiU" w:hAnsi="Calibri" w:cs="Calibri"/>
        </w:rPr>
        <w:t xml:space="preserve">, </w:t>
      </w:r>
      <w:r w:rsidRPr="6743EE46">
        <w:rPr>
          <w:rFonts w:ascii="Calibri" w:eastAsia="PMingLiU" w:hAnsi="Calibri" w:cs="Calibri"/>
        </w:rPr>
        <w:t xml:space="preserve">greater flexibility </w:t>
      </w:r>
      <w:r w:rsidR="65F39E5F" w:rsidRPr="6743EE46">
        <w:rPr>
          <w:rFonts w:ascii="Calibri" w:eastAsia="PMingLiU" w:hAnsi="Calibri" w:cs="Calibri"/>
        </w:rPr>
        <w:t xml:space="preserve">with </w:t>
      </w:r>
      <w:r w:rsidRPr="6743EE46">
        <w:rPr>
          <w:rFonts w:ascii="Calibri" w:eastAsia="PMingLiU" w:hAnsi="Calibri" w:cs="Calibri"/>
        </w:rPr>
        <w:t>transport</w:t>
      </w:r>
      <w:r w:rsidR="65F39E5F" w:rsidRPr="6743EE46">
        <w:rPr>
          <w:rFonts w:ascii="Calibri" w:eastAsia="PMingLiU" w:hAnsi="Calibri" w:cs="Calibri"/>
        </w:rPr>
        <w:t xml:space="preserve">ing </w:t>
      </w:r>
      <w:r w:rsidRPr="6743EE46">
        <w:rPr>
          <w:rFonts w:ascii="Calibri" w:eastAsia="PMingLiU" w:hAnsi="Calibri" w:cs="Calibri"/>
        </w:rPr>
        <w:t xml:space="preserve">patients </w:t>
      </w:r>
      <w:r w:rsidR="65F39E5F" w:rsidRPr="6743EE46">
        <w:rPr>
          <w:rFonts w:ascii="Calibri" w:eastAsia="PMingLiU" w:hAnsi="Calibri" w:cs="Calibri"/>
        </w:rPr>
        <w:t xml:space="preserve">among campuses, </w:t>
      </w:r>
      <w:r w:rsidRPr="6743EE46">
        <w:rPr>
          <w:rFonts w:ascii="Calibri" w:eastAsia="PMingLiU" w:hAnsi="Calibri" w:cs="Calibri"/>
        </w:rPr>
        <w:t>more access to tertiary and quaternary care at the University and Memorial campuses, and reducing the need to transfer some patients to</w:t>
      </w:r>
      <w:r w:rsidR="65F39E5F" w:rsidRPr="6743EE46">
        <w:rPr>
          <w:rFonts w:ascii="Calibri" w:eastAsia="PMingLiU" w:hAnsi="Calibri" w:cs="Calibri"/>
        </w:rPr>
        <w:t xml:space="preserve"> higher cost providers</w:t>
      </w:r>
      <w:r w:rsidRPr="6743EE46">
        <w:rPr>
          <w:rFonts w:ascii="Calibri" w:eastAsia="PMingLiU" w:hAnsi="Calibri" w:cs="Calibri"/>
        </w:rPr>
        <w:t xml:space="preserve"> in Boston or out of state</w:t>
      </w:r>
      <w:r w:rsidR="4D936B3D" w:rsidRPr="6743EE46">
        <w:rPr>
          <w:rFonts w:ascii="Calibri" w:eastAsia="PMingLiU" w:hAnsi="Calibri" w:cs="Calibri"/>
        </w:rPr>
        <w:t xml:space="preserve"> due to capacity issues at UMMHC</w:t>
      </w:r>
      <w:r w:rsidR="530570F4" w:rsidRPr="6743EE46">
        <w:rPr>
          <w:rFonts w:ascii="Calibri" w:eastAsia="PMingLiU" w:hAnsi="Calibri" w:cs="Calibri"/>
        </w:rPr>
        <w:t xml:space="preserve">. Also, the Applicant </w:t>
      </w:r>
      <w:r w:rsidRPr="6743EE46">
        <w:rPr>
          <w:rFonts w:ascii="Calibri" w:eastAsia="PMingLiU" w:hAnsi="Calibri" w:cs="Calibri"/>
        </w:rPr>
        <w:t xml:space="preserve">anticipates small savings for inpatients </w:t>
      </w:r>
      <w:r w:rsidR="530570F4" w:rsidRPr="6743EE46">
        <w:rPr>
          <w:rFonts w:ascii="Calibri" w:eastAsia="PMingLiU" w:hAnsi="Calibri" w:cs="Calibri"/>
        </w:rPr>
        <w:t xml:space="preserve">needing transport as they will </w:t>
      </w:r>
      <w:r w:rsidRPr="6743EE46">
        <w:rPr>
          <w:rFonts w:ascii="Calibri" w:eastAsia="PMingLiU" w:hAnsi="Calibri" w:cs="Calibri"/>
        </w:rPr>
        <w:t xml:space="preserve">no longer incur the ambulance/life flight bills as transportation </w:t>
      </w:r>
      <w:bookmarkEnd w:id="66"/>
    </w:p>
    <w:p w14:paraId="79EE102D" w14:textId="77777777" w:rsidR="00B4334D" w:rsidRPr="008569EF" w:rsidRDefault="00B4334D" w:rsidP="000C2C81">
      <w:pPr>
        <w:rPr>
          <w:rFonts w:ascii="Calibri" w:eastAsia="PMingLiU" w:hAnsi="Calibri" w:cs="Calibri"/>
        </w:rPr>
      </w:pPr>
    </w:p>
    <w:p w14:paraId="3CEF9359" w14:textId="49BFF1CC" w:rsidR="00B4334D" w:rsidRPr="008569EF" w:rsidRDefault="00B4334D" w:rsidP="000C2C81">
      <w:pPr>
        <w:rPr>
          <w:rFonts w:ascii="Calibri" w:eastAsia="PMingLiU" w:hAnsi="Calibri" w:cs="Calibri"/>
        </w:rPr>
      </w:pPr>
      <w:r w:rsidRPr="008569EF">
        <w:rPr>
          <w:rFonts w:ascii="Calibri" w:eastAsia="PMingLiU" w:hAnsi="Calibri" w:cs="Calibri"/>
        </w:rPr>
        <w:t xml:space="preserve">5) </w:t>
      </w:r>
      <w:r w:rsidR="007108B6">
        <w:rPr>
          <w:rFonts w:ascii="Calibri" w:eastAsia="PMingLiU" w:hAnsi="Calibri" w:cs="Calibri"/>
        </w:rPr>
        <w:t xml:space="preserve">As previously discussed in Factor 1(c) </w:t>
      </w:r>
      <w:r w:rsidRPr="008569EF">
        <w:rPr>
          <w:rFonts w:ascii="Calibri" w:eastAsia="PMingLiU" w:hAnsi="Calibri" w:cs="Calibri"/>
        </w:rPr>
        <w:t xml:space="preserve">It is anticipated that the single license and a single medical staff infrastructure will reduce the duplicative costs of the licenses, </w:t>
      </w:r>
      <w:r w:rsidR="00865EB5">
        <w:rPr>
          <w:rFonts w:ascii="Calibri" w:eastAsia="PMingLiU" w:hAnsi="Calibri" w:cs="Calibri"/>
        </w:rPr>
        <w:t xml:space="preserve">separate offices for </w:t>
      </w:r>
      <w:r w:rsidRPr="008569EF">
        <w:rPr>
          <w:rFonts w:ascii="Calibri" w:eastAsia="PMingLiU" w:hAnsi="Calibri" w:cs="Calibri"/>
        </w:rPr>
        <w:t>medical staff credentialing</w:t>
      </w:r>
      <w:r w:rsidR="00865EB5">
        <w:rPr>
          <w:rFonts w:ascii="Calibri" w:eastAsia="PMingLiU" w:hAnsi="Calibri" w:cs="Calibri"/>
        </w:rPr>
        <w:t xml:space="preserve"> and</w:t>
      </w:r>
      <w:r w:rsidRPr="008569EF">
        <w:rPr>
          <w:rFonts w:ascii="Calibri" w:eastAsia="PMingLiU" w:hAnsi="Calibri" w:cs="Calibri"/>
        </w:rPr>
        <w:t xml:space="preserve"> quality </w:t>
      </w:r>
      <w:r w:rsidR="00865EB5">
        <w:rPr>
          <w:rFonts w:ascii="Calibri" w:eastAsia="PMingLiU" w:hAnsi="Calibri" w:cs="Calibri"/>
        </w:rPr>
        <w:t xml:space="preserve">control, </w:t>
      </w:r>
      <w:r w:rsidRPr="008569EF">
        <w:rPr>
          <w:rFonts w:ascii="Calibri" w:eastAsia="PMingLiU" w:hAnsi="Calibri" w:cs="Calibri"/>
        </w:rPr>
        <w:t xml:space="preserve">and </w:t>
      </w:r>
      <w:r w:rsidR="00865EB5">
        <w:rPr>
          <w:rFonts w:ascii="Calibri" w:eastAsia="PMingLiU" w:hAnsi="Calibri" w:cs="Calibri"/>
        </w:rPr>
        <w:t>s</w:t>
      </w:r>
      <w:r w:rsidRPr="008569EF">
        <w:rPr>
          <w:rFonts w:ascii="Calibri" w:eastAsia="PMingLiU" w:hAnsi="Calibri" w:cs="Calibri"/>
        </w:rPr>
        <w:t xml:space="preserve">enior </w:t>
      </w:r>
      <w:r w:rsidR="00865EB5">
        <w:rPr>
          <w:rFonts w:ascii="Calibri" w:eastAsia="PMingLiU" w:hAnsi="Calibri" w:cs="Calibri"/>
        </w:rPr>
        <w:t>l</w:t>
      </w:r>
      <w:r w:rsidRPr="008569EF">
        <w:rPr>
          <w:rFonts w:ascii="Calibri" w:eastAsia="PMingLiU" w:hAnsi="Calibri" w:cs="Calibri"/>
        </w:rPr>
        <w:t xml:space="preserve">eadership teams.  </w:t>
      </w:r>
    </w:p>
    <w:p w14:paraId="4DF480B1" w14:textId="77777777" w:rsidR="00B4334D" w:rsidRPr="008569EF" w:rsidRDefault="00B4334D" w:rsidP="000C2C81">
      <w:pPr>
        <w:rPr>
          <w:rFonts w:ascii="Calibri" w:eastAsia="PMingLiU" w:hAnsi="Calibri" w:cs="Calibri"/>
        </w:rPr>
      </w:pPr>
    </w:p>
    <w:p w14:paraId="37F9EB74" w14:textId="63AC00AA" w:rsidR="00B4334D" w:rsidRPr="008569EF" w:rsidRDefault="52AAB3C1" w:rsidP="000C2C81">
      <w:pPr>
        <w:rPr>
          <w:rFonts w:ascii="Calibri" w:eastAsia="PMingLiU" w:hAnsi="Calibri" w:cs="Calibri"/>
        </w:rPr>
      </w:pPr>
      <w:r w:rsidRPr="5E0C3462">
        <w:rPr>
          <w:rFonts w:ascii="Calibri" w:eastAsia="PMingLiU" w:hAnsi="Calibri" w:cs="Calibri"/>
        </w:rPr>
        <w:t xml:space="preserve">6) Over time UMMMC plans to use its longstanding lean process to identify other areas that it can streamline to help reduce cost. </w:t>
      </w:r>
      <w:r w:rsidR="32659E70" w:rsidRPr="5E0C3462">
        <w:rPr>
          <w:rFonts w:ascii="Calibri" w:eastAsia="PMingLiU" w:hAnsi="Calibri" w:cs="Calibri"/>
        </w:rPr>
        <w:t>UMMHC</w:t>
      </w:r>
      <w:r w:rsidRPr="5E0C3462">
        <w:rPr>
          <w:rFonts w:ascii="Calibri" w:eastAsia="PMingLiU" w:hAnsi="Calibri" w:cs="Calibri"/>
        </w:rPr>
        <w:t xml:space="preserve"> continues to develop and implement innovative strategies that will facilitate lower health care costs such as the previously discussed HaH program that has brought hospital-level care to the homes of more than 2,000 patients, reducing patient hospital readmission rates and admission to skilled nursing facilities. In addition, UM</w:t>
      </w:r>
      <w:r w:rsidR="4BF5CE36" w:rsidRPr="5E0C3462">
        <w:rPr>
          <w:rFonts w:ascii="Calibri" w:eastAsia="PMingLiU" w:hAnsi="Calibri" w:cs="Calibri"/>
        </w:rPr>
        <w:t>MHC</w:t>
      </w:r>
      <w:r w:rsidR="527EBB26" w:rsidRPr="5E0C3462">
        <w:rPr>
          <w:rFonts w:ascii="Calibri" w:eastAsia="PMingLiU" w:hAnsi="Calibri" w:cs="Calibri"/>
        </w:rPr>
        <w:t xml:space="preserve"> </w:t>
      </w:r>
      <w:r w:rsidRPr="5E0C3462">
        <w:rPr>
          <w:rFonts w:ascii="Calibri" w:eastAsia="PMingLiU" w:hAnsi="Calibri" w:cs="Calibri"/>
        </w:rPr>
        <w:t xml:space="preserve">recently launched a Subacute Rehab at Home pilot program which brings skilled nursing and rehabilitative care to patient homes. </w:t>
      </w:r>
    </w:p>
    <w:bookmarkEnd w:id="63"/>
    <w:bookmarkEnd w:id="64"/>
    <w:p w14:paraId="3BE1D0CF" w14:textId="77777777" w:rsidR="00B4334D" w:rsidRPr="008569EF" w:rsidRDefault="00B4334D" w:rsidP="00B4334D">
      <w:pPr>
        <w:spacing w:before="240" w:after="240"/>
        <w:rPr>
          <w:rFonts w:ascii="Calibri" w:eastAsia="PMingLiU" w:hAnsi="Calibri" w:cs="Calibri"/>
          <w:b/>
          <w:bCs/>
          <w:i/>
          <w:iCs/>
        </w:rPr>
      </w:pPr>
      <w:r w:rsidRPr="008569EF">
        <w:rPr>
          <w:rFonts w:ascii="Calibri" w:eastAsia="PMingLiU" w:hAnsi="Calibri" w:cs="Calibri"/>
          <w:b/>
          <w:bCs/>
          <w:i/>
          <w:iCs/>
        </w:rPr>
        <w:t>Analysis</w:t>
      </w:r>
    </w:p>
    <w:p w14:paraId="5F213ED1" w14:textId="0B14ED1A" w:rsidR="00B4334D" w:rsidRPr="008569EF" w:rsidRDefault="71005B1C" w:rsidP="000C2C81">
      <w:pPr>
        <w:contextualSpacing/>
        <w:rPr>
          <w:rFonts w:ascii="Calibri" w:hAnsi="Calibri" w:cs="Calibri"/>
        </w:rPr>
      </w:pPr>
      <w:r w:rsidRPr="62AE0CFE">
        <w:rPr>
          <w:rFonts w:ascii="Calibri" w:hAnsi="Calibri" w:cs="Calibri"/>
        </w:rPr>
        <w:t>Based on the information provid</w:t>
      </w:r>
      <w:r w:rsidRPr="6743EE46">
        <w:rPr>
          <w:rFonts w:ascii="Calibri" w:hAnsi="Calibri" w:cs="Calibri"/>
        </w:rPr>
        <w:t>e</w:t>
      </w:r>
      <w:r w:rsidR="417C6F5B" w:rsidRPr="6743EE46">
        <w:rPr>
          <w:rFonts w:ascii="Calibri" w:hAnsi="Calibri" w:cs="Calibri"/>
        </w:rPr>
        <w:t xml:space="preserve">d by the Applicant, </w:t>
      </w:r>
      <w:r w:rsidR="6EFD298C" w:rsidRPr="6743EE46">
        <w:rPr>
          <w:rFonts w:ascii="Calibri" w:hAnsi="Calibri" w:cs="Calibri"/>
        </w:rPr>
        <w:t xml:space="preserve">which </w:t>
      </w:r>
      <w:r w:rsidR="6B1C52A1" w:rsidRPr="6743EE46">
        <w:rPr>
          <w:rFonts w:ascii="Calibri" w:hAnsi="Calibri" w:cs="Calibri"/>
        </w:rPr>
        <w:t>emphasiz</w:t>
      </w:r>
      <w:r w:rsidR="24258F37" w:rsidRPr="6743EE46">
        <w:rPr>
          <w:rFonts w:ascii="Calibri" w:hAnsi="Calibri" w:cs="Calibri"/>
        </w:rPr>
        <w:t>es</w:t>
      </w:r>
      <w:r w:rsidR="417C6F5B" w:rsidRPr="6743EE46">
        <w:rPr>
          <w:rFonts w:ascii="Calibri" w:hAnsi="Calibri" w:cs="Calibri"/>
        </w:rPr>
        <w:t xml:space="preserve"> the </w:t>
      </w:r>
      <w:r w:rsidR="2D2B1C9D" w:rsidRPr="6743EE46">
        <w:rPr>
          <w:rFonts w:ascii="Calibri" w:hAnsi="Calibri" w:cs="Calibri"/>
        </w:rPr>
        <w:t xml:space="preserve">small percentage of commercial payers and the </w:t>
      </w:r>
      <w:r w:rsidR="0EFEF33E" w:rsidRPr="6743EE46">
        <w:rPr>
          <w:rFonts w:ascii="Calibri" w:hAnsi="Calibri" w:cs="Calibri"/>
        </w:rPr>
        <w:t xml:space="preserve">relatively </w:t>
      </w:r>
      <w:r w:rsidR="2D2B1C9D" w:rsidRPr="6743EE46">
        <w:rPr>
          <w:rFonts w:ascii="Calibri" w:hAnsi="Calibri" w:cs="Calibri"/>
        </w:rPr>
        <w:t xml:space="preserve">uniform payments </w:t>
      </w:r>
      <w:r w:rsidR="77B9D9DF" w:rsidRPr="6743EE46">
        <w:rPr>
          <w:rFonts w:ascii="Calibri" w:hAnsi="Calibri" w:cs="Calibri"/>
        </w:rPr>
        <w:t>by public</w:t>
      </w:r>
      <w:r w:rsidR="5A4AF9E4" w:rsidRPr="6743EE46">
        <w:rPr>
          <w:rFonts w:ascii="Calibri" w:hAnsi="Calibri" w:cs="Calibri"/>
        </w:rPr>
        <w:t xml:space="preserve"> payers </w:t>
      </w:r>
      <w:r w:rsidR="2D2B1C9D" w:rsidRPr="6743EE46">
        <w:rPr>
          <w:rFonts w:ascii="Calibri" w:hAnsi="Calibri" w:cs="Calibri"/>
        </w:rPr>
        <w:t>across all hospitals</w:t>
      </w:r>
      <w:r w:rsidR="3BC8E04F" w:rsidRPr="6743EE46">
        <w:rPr>
          <w:rFonts w:ascii="Calibri" w:hAnsi="Calibri" w:cs="Calibri"/>
        </w:rPr>
        <w:t xml:space="preserve"> in Massachusetts</w:t>
      </w:r>
      <w:r w:rsidR="2D2B1C9D" w:rsidRPr="6743EE46">
        <w:rPr>
          <w:rFonts w:ascii="Calibri" w:hAnsi="Calibri" w:cs="Calibri"/>
        </w:rPr>
        <w:t>,</w:t>
      </w:r>
      <w:r w:rsidR="00D74039" w:rsidRPr="6743EE46">
        <w:rPr>
          <w:rStyle w:val="FootnoteReference"/>
          <w:rFonts w:ascii="Calibri" w:hAnsi="Calibri" w:cs="Calibri"/>
        </w:rPr>
        <w:footnoteReference w:id="22"/>
      </w:r>
      <w:r w:rsidR="2D2B1C9D" w:rsidRPr="6743EE46">
        <w:rPr>
          <w:rFonts w:ascii="Calibri" w:hAnsi="Calibri" w:cs="Calibri"/>
        </w:rPr>
        <w:t xml:space="preserve"> the applicant</w:t>
      </w:r>
      <w:r w:rsidR="5AAF79AC" w:rsidRPr="6743EE46">
        <w:rPr>
          <w:rFonts w:ascii="Calibri" w:hAnsi="Calibri" w:cs="Calibri"/>
        </w:rPr>
        <w:t xml:space="preserve"> has asserted that the Proposed Merger will not have an adverse impact </w:t>
      </w:r>
      <w:r w:rsidR="1172AA09" w:rsidRPr="62AE0CFE">
        <w:rPr>
          <w:rFonts w:ascii="Calibri" w:hAnsi="Calibri" w:cs="Calibri"/>
        </w:rPr>
        <w:t>on competition</w:t>
      </w:r>
      <w:r w:rsidR="7C928629" w:rsidRPr="6743EE46">
        <w:rPr>
          <w:rFonts w:ascii="Calibri" w:hAnsi="Calibri" w:cs="Calibri"/>
        </w:rPr>
        <w:t>.</w:t>
      </w:r>
      <w:r w:rsidR="7C928629">
        <w:rPr>
          <w:rFonts w:ascii="Calibri" w:hAnsi="Calibri" w:cs="Calibri"/>
        </w:rPr>
        <w:t xml:space="preserve"> </w:t>
      </w:r>
    </w:p>
    <w:p w14:paraId="0F53F474" w14:textId="44A87629" w:rsidR="00B4334D" w:rsidRPr="008569EF" w:rsidRDefault="00B4334D" w:rsidP="000C2C81">
      <w:pPr>
        <w:contextualSpacing/>
        <w:rPr>
          <w:rFonts w:ascii="Calibri" w:hAnsi="Calibri" w:cs="Calibri"/>
        </w:rPr>
      </w:pPr>
    </w:p>
    <w:p w14:paraId="179758E3" w14:textId="5143A77A" w:rsidR="00B4334D" w:rsidRPr="008569EF" w:rsidRDefault="41428E77" w:rsidP="000C2C81">
      <w:pPr>
        <w:contextualSpacing/>
        <w:rPr>
          <w:rFonts w:ascii="Calibri" w:hAnsi="Calibri" w:cs="Calibri"/>
        </w:rPr>
      </w:pPr>
      <w:r>
        <w:rPr>
          <w:rFonts w:ascii="Calibri" w:hAnsi="Calibri" w:cs="Calibri"/>
        </w:rPr>
        <w:lastRenderedPageBreak/>
        <w:t>S</w:t>
      </w:r>
      <w:r w:rsidR="481D8824" w:rsidRPr="008569EF">
        <w:rPr>
          <w:rFonts w:ascii="Calibri" w:hAnsi="Calibri" w:cs="Calibri"/>
        </w:rPr>
        <w:t>taff notes that in Fiscal Year 2023 UMM</w:t>
      </w:r>
      <w:r w:rsidR="7E002499" w:rsidRPr="008569EF">
        <w:rPr>
          <w:rFonts w:ascii="Calibri" w:hAnsi="Calibri" w:cs="Calibri"/>
        </w:rPr>
        <w:t>MC</w:t>
      </w:r>
      <w:r w:rsidR="481D8824" w:rsidRPr="008569EF">
        <w:rPr>
          <w:rFonts w:ascii="Calibri" w:hAnsi="Calibri" w:cs="Calibri"/>
        </w:rPr>
        <w:t xml:space="preserve"> had </w:t>
      </w:r>
      <w:r w:rsidR="79AFBFC2" w:rsidRPr="008569EF">
        <w:rPr>
          <w:rFonts w:ascii="Calibri" w:hAnsi="Calibri" w:cs="Calibri"/>
        </w:rPr>
        <w:t xml:space="preserve">only </w:t>
      </w:r>
      <w:r w:rsidR="481D8824" w:rsidRPr="008569EF">
        <w:rPr>
          <w:rFonts w:ascii="Calibri" w:hAnsi="Calibri" w:cs="Calibri"/>
        </w:rPr>
        <w:t>5.7% of all Massachusetts acute care hospital inpatient discharges.</w:t>
      </w:r>
      <w:r w:rsidR="00B4334D" w:rsidRPr="008569EF">
        <w:rPr>
          <w:rFonts w:ascii="Calibri" w:hAnsi="Calibri" w:cs="Calibri"/>
          <w:vertAlign w:val="superscript"/>
        </w:rPr>
        <w:endnoteReference w:id="22"/>
      </w:r>
      <w:r w:rsidR="481D8824" w:rsidRPr="008569EF">
        <w:rPr>
          <w:rFonts w:ascii="Calibri" w:hAnsi="Calibri" w:cs="Calibri"/>
        </w:rPr>
        <w:t xml:space="preserve"> </w:t>
      </w:r>
      <w:r w:rsidR="15E104E9" w:rsidRPr="008569EF">
        <w:rPr>
          <w:rFonts w:ascii="Calibri" w:hAnsi="Calibri" w:cs="Calibri"/>
        </w:rPr>
        <w:t xml:space="preserve">Table </w:t>
      </w:r>
      <w:r w:rsidR="6A55A986" w:rsidRPr="008569EF">
        <w:rPr>
          <w:rFonts w:ascii="Calibri" w:hAnsi="Calibri" w:cs="Calibri"/>
        </w:rPr>
        <w:t>10</w:t>
      </w:r>
      <w:r w:rsidR="15E104E9" w:rsidRPr="008569EF">
        <w:rPr>
          <w:rFonts w:ascii="Calibri" w:hAnsi="Calibri" w:cs="Calibri"/>
        </w:rPr>
        <w:t xml:space="preserve"> shows that</w:t>
      </w:r>
      <w:r w:rsidR="1A2DBAA6" w:rsidRPr="008569EF">
        <w:rPr>
          <w:rFonts w:ascii="Calibri" w:hAnsi="Calibri" w:cs="Calibri"/>
        </w:rPr>
        <w:t xml:space="preserve"> of the six academic medical centers</w:t>
      </w:r>
      <w:r w:rsidR="09F510F6" w:rsidRPr="008569EF">
        <w:rPr>
          <w:rFonts w:ascii="Calibri" w:hAnsi="Calibri" w:cs="Calibri"/>
        </w:rPr>
        <w:t xml:space="preserve">, UMMMC has the third highest </w:t>
      </w:r>
      <w:r w:rsidR="1A2DBAA6" w:rsidRPr="008569EF">
        <w:rPr>
          <w:rFonts w:ascii="Calibri" w:hAnsi="Calibri" w:cs="Calibri"/>
        </w:rPr>
        <w:t>percentage of to</w:t>
      </w:r>
      <w:r w:rsidR="0A3BA47C" w:rsidRPr="008569EF">
        <w:rPr>
          <w:rFonts w:ascii="Calibri" w:hAnsi="Calibri" w:cs="Calibri"/>
        </w:rPr>
        <w:t xml:space="preserve">tal discharges in Massachusetts. </w:t>
      </w:r>
    </w:p>
    <w:p w14:paraId="200AF35D" w14:textId="4D4BDB49" w:rsidR="00B4334D" w:rsidRPr="008569EF" w:rsidRDefault="00B4334D" w:rsidP="000C2C81">
      <w:pPr>
        <w:contextualSpacing/>
        <w:rPr>
          <w:rFonts w:ascii="Calibri" w:hAnsi="Calibri" w:cs="Calibri"/>
        </w:rPr>
      </w:pPr>
    </w:p>
    <w:p w14:paraId="7C5C4E5C" w14:textId="57813317" w:rsidR="00B4334D" w:rsidRPr="008569EF" w:rsidRDefault="12603EC8" w:rsidP="6743EE46">
      <w:pPr>
        <w:contextualSpacing/>
        <w:jc w:val="center"/>
        <w:rPr>
          <w:rFonts w:ascii="Calibri" w:hAnsi="Calibri" w:cs="Calibri"/>
          <w:b/>
          <w:bCs/>
        </w:rPr>
      </w:pPr>
      <w:r w:rsidRPr="3E1BE453">
        <w:rPr>
          <w:rFonts w:ascii="Calibri" w:hAnsi="Calibri" w:cs="Calibri"/>
          <w:b/>
          <w:bCs/>
        </w:rPr>
        <w:t xml:space="preserve">Table </w:t>
      </w:r>
      <w:r w:rsidR="2756D0F5" w:rsidRPr="3E1BE453">
        <w:rPr>
          <w:rFonts w:ascii="Calibri" w:hAnsi="Calibri" w:cs="Calibri"/>
          <w:b/>
          <w:bCs/>
        </w:rPr>
        <w:t>10</w:t>
      </w:r>
      <w:r w:rsidRPr="3E1BE453">
        <w:rPr>
          <w:rFonts w:ascii="Calibri" w:hAnsi="Calibri" w:cs="Calibri"/>
          <w:b/>
          <w:bCs/>
        </w:rPr>
        <w:t>: Percentage of Total Discharges in Massachusetts in FY 2023</w:t>
      </w:r>
    </w:p>
    <w:p w14:paraId="1F79E931" w14:textId="0AF9DE25" w:rsidR="374A566B" w:rsidRDefault="374A566B" w:rsidP="374A566B">
      <w:pPr>
        <w:contextualSpacing/>
        <w:jc w:val="center"/>
        <w:rPr>
          <w:rFonts w:ascii="Calibri" w:hAnsi="Calibri" w:cs="Calibri"/>
          <w:b/>
          <w:bCs/>
        </w:rPr>
      </w:pPr>
    </w:p>
    <w:tbl>
      <w:tblPr>
        <w:tblW w:w="0" w:type="auto"/>
        <w:jc w:val="center"/>
        <w:tblLayout w:type="fixed"/>
        <w:tblLook w:val="06A0" w:firstRow="1" w:lastRow="0" w:firstColumn="1" w:lastColumn="0" w:noHBand="1" w:noVBand="1"/>
      </w:tblPr>
      <w:tblGrid>
        <w:gridCol w:w="1850"/>
        <w:gridCol w:w="2300"/>
      </w:tblGrid>
      <w:tr w:rsidR="374A566B" w14:paraId="06E39D52" w14:textId="77777777" w:rsidTr="00560C83">
        <w:trPr>
          <w:cantSplit/>
          <w:trHeight w:val="675"/>
          <w:tblHeader/>
          <w:jc w:val="center"/>
        </w:trPr>
        <w:tc>
          <w:tcPr>
            <w:tcW w:w="1850" w:type="dxa"/>
            <w:tcBorders>
              <w:top w:val="single" w:sz="8" w:space="0" w:color="auto"/>
              <w:left w:val="single" w:sz="8" w:space="0" w:color="auto"/>
              <w:bottom w:val="single" w:sz="8" w:space="0" w:color="auto"/>
              <w:right w:val="single" w:sz="8" w:space="0" w:color="auto"/>
            </w:tcBorders>
            <w:shd w:val="clear" w:color="auto" w:fill="EFFFFF"/>
            <w:tcMar>
              <w:top w:w="15" w:type="dxa"/>
              <w:left w:w="15" w:type="dxa"/>
              <w:right w:w="15" w:type="dxa"/>
            </w:tcMar>
            <w:vAlign w:val="center"/>
          </w:tcPr>
          <w:p w14:paraId="22411848" w14:textId="57C61D80" w:rsidR="374A566B" w:rsidRDefault="000C2C81" w:rsidP="374A566B">
            <w:pPr>
              <w:jc w:val="center"/>
              <w:rPr>
                <w:rFonts w:ascii="Calibri" w:eastAsia="Calibri" w:hAnsi="Calibri" w:cs="Calibri"/>
                <w:b/>
                <w:bCs/>
                <w:color w:val="000000" w:themeColor="text1"/>
              </w:rPr>
            </w:pPr>
            <w:r>
              <w:rPr>
                <w:rFonts w:ascii="Calibri" w:eastAsia="Calibri" w:hAnsi="Calibri" w:cs="Calibri"/>
                <w:b/>
                <w:bCs/>
                <w:color w:val="000000" w:themeColor="text1"/>
              </w:rPr>
              <w:t xml:space="preserve">AMC </w:t>
            </w:r>
            <w:r w:rsidR="374A566B" w:rsidRPr="374A566B">
              <w:rPr>
                <w:rFonts w:ascii="Calibri" w:eastAsia="Calibri" w:hAnsi="Calibri" w:cs="Calibri"/>
                <w:b/>
                <w:bCs/>
                <w:color w:val="000000" w:themeColor="text1"/>
              </w:rPr>
              <w:t>Hospital</w:t>
            </w:r>
          </w:p>
        </w:tc>
        <w:tc>
          <w:tcPr>
            <w:tcW w:w="2300" w:type="dxa"/>
            <w:tcBorders>
              <w:top w:val="single" w:sz="8" w:space="0" w:color="auto"/>
              <w:left w:val="single" w:sz="8" w:space="0" w:color="auto"/>
              <w:bottom w:val="single" w:sz="8" w:space="0" w:color="auto"/>
              <w:right w:val="single" w:sz="8" w:space="0" w:color="auto"/>
            </w:tcBorders>
            <w:shd w:val="clear" w:color="auto" w:fill="EFFFFF"/>
            <w:tcMar>
              <w:top w:w="15" w:type="dxa"/>
              <w:left w:w="15" w:type="dxa"/>
              <w:right w:w="15" w:type="dxa"/>
            </w:tcMar>
            <w:vAlign w:val="center"/>
          </w:tcPr>
          <w:p w14:paraId="36F956A0" w14:textId="32024111" w:rsidR="374A566B" w:rsidRDefault="374A566B" w:rsidP="374A566B">
            <w:pPr>
              <w:jc w:val="center"/>
              <w:rPr>
                <w:rFonts w:ascii="Calibri" w:eastAsia="Calibri" w:hAnsi="Calibri" w:cs="Calibri"/>
                <w:b/>
                <w:bCs/>
                <w:color w:val="000000" w:themeColor="text1"/>
              </w:rPr>
            </w:pPr>
            <w:r w:rsidRPr="374A566B">
              <w:rPr>
                <w:rFonts w:ascii="Calibri" w:eastAsia="Calibri" w:hAnsi="Calibri" w:cs="Calibri"/>
                <w:b/>
                <w:bCs/>
                <w:color w:val="000000" w:themeColor="text1"/>
              </w:rPr>
              <w:t>% of Total Discharges</w:t>
            </w:r>
          </w:p>
        </w:tc>
      </w:tr>
      <w:tr w:rsidR="374A566B" w14:paraId="505C7803" w14:textId="77777777" w:rsidTr="00560C83">
        <w:trPr>
          <w:cantSplit/>
          <w:trHeight w:val="315"/>
          <w:jc w:val="center"/>
        </w:trPr>
        <w:tc>
          <w:tcPr>
            <w:tcW w:w="185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7C446A2" w14:textId="330DE877" w:rsidR="374A566B" w:rsidRDefault="374A566B" w:rsidP="374A566B">
            <w:pPr>
              <w:jc w:val="both"/>
              <w:rPr>
                <w:rFonts w:ascii="Calibri" w:eastAsia="Calibri" w:hAnsi="Calibri" w:cs="Calibri"/>
                <w:color w:val="000000" w:themeColor="text1"/>
              </w:rPr>
            </w:pPr>
            <w:r w:rsidRPr="374A566B">
              <w:rPr>
                <w:rFonts w:ascii="Calibri" w:eastAsia="Calibri" w:hAnsi="Calibri" w:cs="Calibri"/>
                <w:color w:val="000000" w:themeColor="text1"/>
              </w:rPr>
              <w:t>Tufts</w:t>
            </w:r>
          </w:p>
        </w:tc>
        <w:tc>
          <w:tcPr>
            <w:tcW w:w="230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042D718" w14:textId="3C481611" w:rsidR="374A566B" w:rsidRDefault="374A566B" w:rsidP="374A566B">
            <w:pPr>
              <w:jc w:val="center"/>
              <w:rPr>
                <w:rFonts w:ascii="Calibri" w:eastAsia="Calibri" w:hAnsi="Calibri" w:cs="Calibri"/>
                <w:color w:val="000000" w:themeColor="text1"/>
              </w:rPr>
            </w:pPr>
            <w:r w:rsidRPr="374A566B">
              <w:rPr>
                <w:rFonts w:ascii="Calibri" w:eastAsia="Calibri" w:hAnsi="Calibri" w:cs="Calibri"/>
                <w:color w:val="000000" w:themeColor="text1"/>
              </w:rPr>
              <w:t>2.3%</w:t>
            </w:r>
          </w:p>
        </w:tc>
      </w:tr>
      <w:tr w:rsidR="374A566B" w14:paraId="4D595938" w14:textId="77777777" w:rsidTr="00560C83">
        <w:trPr>
          <w:cantSplit/>
          <w:trHeight w:val="360"/>
          <w:jc w:val="center"/>
        </w:trPr>
        <w:tc>
          <w:tcPr>
            <w:tcW w:w="185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BCB29DA" w14:textId="1D2B9D5B" w:rsidR="374A566B" w:rsidRDefault="374A566B" w:rsidP="374A566B">
            <w:pPr>
              <w:jc w:val="both"/>
              <w:rPr>
                <w:rFonts w:ascii="Calibri" w:eastAsia="Calibri" w:hAnsi="Calibri" w:cs="Calibri"/>
                <w:color w:val="000000" w:themeColor="text1"/>
              </w:rPr>
            </w:pPr>
            <w:r w:rsidRPr="374A566B">
              <w:rPr>
                <w:rFonts w:ascii="Calibri" w:eastAsia="Calibri" w:hAnsi="Calibri" w:cs="Calibri"/>
                <w:color w:val="000000" w:themeColor="text1"/>
              </w:rPr>
              <w:t>BMC</w:t>
            </w:r>
          </w:p>
        </w:tc>
        <w:tc>
          <w:tcPr>
            <w:tcW w:w="230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8272D32" w14:textId="73778E19" w:rsidR="374A566B" w:rsidRDefault="374A566B" w:rsidP="374A566B">
            <w:pPr>
              <w:jc w:val="center"/>
              <w:rPr>
                <w:rFonts w:ascii="Calibri" w:eastAsia="Calibri" w:hAnsi="Calibri" w:cs="Calibri"/>
                <w:color w:val="000000" w:themeColor="text1"/>
              </w:rPr>
            </w:pPr>
            <w:r w:rsidRPr="374A566B">
              <w:rPr>
                <w:rFonts w:ascii="Calibri" w:eastAsia="Calibri" w:hAnsi="Calibri" w:cs="Calibri"/>
                <w:color w:val="000000" w:themeColor="text1"/>
              </w:rPr>
              <w:t>3.3%</w:t>
            </w:r>
          </w:p>
        </w:tc>
      </w:tr>
      <w:tr w:rsidR="374A566B" w14:paraId="2F55E465" w14:textId="77777777" w:rsidTr="00560C83">
        <w:trPr>
          <w:cantSplit/>
          <w:trHeight w:val="315"/>
          <w:jc w:val="center"/>
        </w:trPr>
        <w:tc>
          <w:tcPr>
            <w:tcW w:w="185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C72C617" w14:textId="1990CFF4" w:rsidR="374A566B" w:rsidRDefault="374A566B" w:rsidP="374A566B">
            <w:pPr>
              <w:jc w:val="both"/>
              <w:rPr>
                <w:rFonts w:ascii="Calibri" w:eastAsia="Calibri" w:hAnsi="Calibri" w:cs="Calibri"/>
                <w:color w:val="000000" w:themeColor="text1"/>
              </w:rPr>
            </w:pPr>
            <w:r w:rsidRPr="374A566B">
              <w:rPr>
                <w:rFonts w:ascii="Calibri" w:eastAsia="Calibri" w:hAnsi="Calibri" w:cs="Calibri"/>
                <w:color w:val="000000" w:themeColor="text1"/>
              </w:rPr>
              <w:t>BIDMC</w:t>
            </w:r>
          </w:p>
        </w:tc>
        <w:tc>
          <w:tcPr>
            <w:tcW w:w="230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B47E575" w14:textId="2BA7AE03" w:rsidR="374A566B" w:rsidRDefault="374A566B" w:rsidP="374A566B">
            <w:pPr>
              <w:jc w:val="center"/>
              <w:rPr>
                <w:rFonts w:ascii="Calibri" w:eastAsia="Calibri" w:hAnsi="Calibri" w:cs="Calibri"/>
                <w:color w:val="000000" w:themeColor="text1"/>
              </w:rPr>
            </w:pPr>
            <w:r w:rsidRPr="374A566B">
              <w:rPr>
                <w:rFonts w:ascii="Calibri" w:eastAsia="Calibri" w:hAnsi="Calibri" w:cs="Calibri"/>
                <w:color w:val="000000" w:themeColor="text1"/>
              </w:rPr>
              <w:t>4.8%</w:t>
            </w:r>
          </w:p>
        </w:tc>
      </w:tr>
      <w:tr w:rsidR="374A566B" w14:paraId="23613B83" w14:textId="77777777" w:rsidTr="00560C83">
        <w:trPr>
          <w:cantSplit/>
          <w:trHeight w:val="315"/>
          <w:jc w:val="center"/>
        </w:trPr>
        <w:tc>
          <w:tcPr>
            <w:tcW w:w="185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8BBE0D8" w14:textId="55AAAAB7" w:rsidR="374A566B" w:rsidRDefault="374A566B" w:rsidP="374A566B">
            <w:pPr>
              <w:jc w:val="both"/>
              <w:rPr>
                <w:rFonts w:ascii="Calibri" w:eastAsia="Calibri" w:hAnsi="Calibri" w:cs="Calibri"/>
                <w:color w:val="000000" w:themeColor="text1"/>
              </w:rPr>
            </w:pPr>
            <w:r w:rsidRPr="374A566B">
              <w:rPr>
                <w:rFonts w:ascii="Calibri" w:eastAsia="Calibri" w:hAnsi="Calibri" w:cs="Calibri"/>
                <w:color w:val="000000" w:themeColor="text1"/>
              </w:rPr>
              <w:t>UMMMC</w:t>
            </w:r>
          </w:p>
        </w:tc>
        <w:tc>
          <w:tcPr>
            <w:tcW w:w="230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26AC315" w14:textId="2B56D83B" w:rsidR="374A566B" w:rsidRDefault="374A566B" w:rsidP="374A566B">
            <w:pPr>
              <w:jc w:val="center"/>
              <w:rPr>
                <w:rFonts w:ascii="Calibri" w:eastAsia="Calibri" w:hAnsi="Calibri" w:cs="Calibri"/>
                <w:color w:val="000000" w:themeColor="text1"/>
              </w:rPr>
            </w:pPr>
            <w:r w:rsidRPr="374A566B">
              <w:rPr>
                <w:rFonts w:ascii="Calibri" w:eastAsia="Calibri" w:hAnsi="Calibri" w:cs="Calibri"/>
                <w:color w:val="000000" w:themeColor="text1"/>
              </w:rPr>
              <w:t>5.7%</w:t>
            </w:r>
          </w:p>
        </w:tc>
      </w:tr>
      <w:tr w:rsidR="374A566B" w14:paraId="596B3FAB" w14:textId="77777777" w:rsidTr="00560C83">
        <w:trPr>
          <w:cantSplit/>
          <w:trHeight w:val="315"/>
          <w:jc w:val="center"/>
        </w:trPr>
        <w:tc>
          <w:tcPr>
            <w:tcW w:w="185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18D727B" w14:textId="34E21536" w:rsidR="374A566B" w:rsidRDefault="374A566B" w:rsidP="374A566B">
            <w:pPr>
              <w:jc w:val="both"/>
              <w:rPr>
                <w:rFonts w:ascii="Calibri" w:eastAsia="Calibri" w:hAnsi="Calibri" w:cs="Calibri"/>
                <w:color w:val="000000" w:themeColor="text1"/>
              </w:rPr>
            </w:pPr>
            <w:r w:rsidRPr="374A566B">
              <w:rPr>
                <w:rFonts w:ascii="Calibri" w:eastAsia="Calibri" w:hAnsi="Calibri" w:cs="Calibri"/>
                <w:color w:val="000000" w:themeColor="text1"/>
              </w:rPr>
              <w:t>BWH</w:t>
            </w:r>
          </w:p>
        </w:tc>
        <w:tc>
          <w:tcPr>
            <w:tcW w:w="230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1E9591D" w14:textId="3EC8206F" w:rsidR="374A566B" w:rsidRDefault="374A566B" w:rsidP="374A566B">
            <w:pPr>
              <w:jc w:val="center"/>
              <w:rPr>
                <w:rFonts w:ascii="Calibri" w:eastAsia="Calibri" w:hAnsi="Calibri" w:cs="Calibri"/>
                <w:color w:val="000000" w:themeColor="text1"/>
              </w:rPr>
            </w:pPr>
            <w:r w:rsidRPr="374A566B">
              <w:rPr>
                <w:rFonts w:ascii="Calibri" w:eastAsia="Calibri" w:hAnsi="Calibri" w:cs="Calibri"/>
                <w:color w:val="000000" w:themeColor="text1"/>
              </w:rPr>
              <w:t>6.2%</w:t>
            </w:r>
          </w:p>
        </w:tc>
      </w:tr>
      <w:tr w:rsidR="374A566B" w14:paraId="38440185" w14:textId="77777777" w:rsidTr="00560C83">
        <w:trPr>
          <w:cantSplit/>
          <w:trHeight w:val="315"/>
          <w:jc w:val="center"/>
        </w:trPr>
        <w:tc>
          <w:tcPr>
            <w:tcW w:w="185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D520EC4" w14:textId="6942310F" w:rsidR="374A566B" w:rsidRDefault="374A566B" w:rsidP="374A566B">
            <w:pPr>
              <w:jc w:val="both"/>
              <w:rPr>
                <w:rFonts w:ascii="Calibri" w:eastAsia="Calibri" w:hAnsi="Calibri" w:cs="Calibri"/>
                <w:color w:val="000000" w:themeColor="text1"/>
              </w:rPr>
            </w:pPr>
            <w:r w:rsidRPr="374A566B">
              <w:rPr>
                <w:rFonts w:ascii="Calibri" w:eastAsia="Calibri" w:hAnsi="Calibri" w:cs="Calibri"/>
                <w:color w:val="000000" w:themeColor="text1"/>
              </w:rPr>
              <w:t>MGH</w:t>
            </w:r>
          </w:p>
        </w:tc>
        <w:tc>
          <w:tcPr>
            <w:tcW w:w="230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0A7FE89" w14:textId="4D51639A" w:rsidR="374A566B" w:rsidRDefault="374A566B" w:rsidP="374A566B">
            <w:pPr>
              <w:jc w:val="center"/>
              <w:rPr>
                <w:rFonts w:ascii="Calibri" w:eastAsia="Calibri" w:hAnsi="Calibri" w:cs="Calibri"/>
                <w:color w:val="000000" w:themeColor="text1"/>
              </w:rPr>
            </w:pPr>
            <w:r w:rsidRPr="374A566B">
              <w:rPr>
                <w:rFonts w:ascii="Calibri" w:eastAsia="Calibri" w:hAnsi="Calibri" w:cs="Calibri"/>
                <w:color w:val="000000" w:themeColor="text1"/>
              </w:rPr>
              <w:t>6.6%</w:t>
            </w:r>
          </w:p>
        </w:tc>
      </w:tr>
    </w:tbl>
    <w:p w14:paraId="1F1AE679" w14:textId="35F5C072" w:rsidR="374A566B" w:rsidRDefault="374A566B" w:rsidP="374A566B">
      <w:pPr>
        <w:contextualSpacing/>
        <w:jc w:val="center"/>
        <w:rPr>
          <w:rFonts w:ascii="Calibri" w:hAnsi="Calibri" w:cs="Calibri"/>
          <w:b/>
          <w:bCs/>
        </w:rPr>
      </w:pPr>
    </w:p>
    <w:p w14:paraId="122E968D" w14:textId="28D47E04" w:rsidR="00B4334D" w:rsidRPr="008569EF" w:rsidRDefault="00B4334D" w:rsidP="6743EE46">
      <w:pPr>
        <w:contextualSpacing/>
        <w:rPr>
          <w:rFonts w:ascii="Calibri" w:hAnsi="Calibri" w:cs="Calibri"/>
        </w:rPr>
      </w:pPr>
    </w:p>
    <w:p w14:paraId="61145D34" w14:textId="6ACB9618" w:rsidR="00B4334D" w:rsidRPr="008569EF" w:rsidRDefault="09D294AE" w:rsidP="62AE0CFE">
      <w:pPr>
        <w:contextualSpacing/>
        <w:rPr>
          <w:rFonts w:ascii="Calibri" w:hAnsi="Calibri" w:cs="Calibri"/>
        </w:rPr>
      </w:pPr>
      <w:r w:rsidRPr="5E0C3462">
        <w:rPr>
          <w:rFonts w:ascii="Calibri" w:hAnsi="Calibri" w:cs="Calibri"/>
        </w:rPr>
        <w:t>Marlborough Hospital</w:t>
      </w:r>
      <w:r w:rsidR="481D8824" w:rsidRPr="5E0C3462">
        <w:rPr>
          <w:rFonts w:ascii="Calibri" w:hAnsi="Calibri" w:cs="Calibri"/>
        </w:rPr>
        <w:t xml:space="preserve"> had less than 1.0% of all Massachusetts acute care hospital inpatient discharges. </w:t>
      </w:r>
      <w:r w:rsidR="6A254ECE" w:rsidRPr="5E0C3462">
        <w:rPr>
          <w:rFonts w:ascii="Calibri" w:hAnsi="Calibri" w:cs="Calibri"/>
        </w:rPr>
        <w:t>Therefore</w:t>
      </w:r>
      <w:r w:rsidR="135D9B15" w:rsidRPr="5E0C3462">
        <w:rPr>
          <w:rFonts w:ascii="Calibri" w:hAnsi="Calibri" w:cs="Calibri"/>
        </w:rPr>
        <w:t>,</w:t>
      </w:r>
      <w:r w:rsidR="6A254ECE" w:rsidRPr="5E0C3462">
        <w:rPr>
          <w:rFonts w:ascii="Calibri" w:hAnsi="Calibri" w:cs="Calibri"/>
        </w:rPr>
        <w:t xml:space="preserve"> </w:t>
      </w:r>
      <w:r w:rsidR="481D8824" w:rsidRPr="5E0C3462">
        <w:rPr>
          <w:rFonts w:ascii="Calibri" w:hAnsi="Calibri" w:cs="Calibri"/>
        </w:rPr>
        <w:t xml:space="preserve">any increase in market share (which is not cumulative since there may be overlap in the patients </w:t>
      </w:r>
      <w:r w:rsidR="7D6A1911" w:rsidRPr="5E0C3462">
        <w:rPr>
          <w:rFonts w:ascii="Calibri" w:hAnsi="Calibri" w:cs="Calibri"/>
        </w:rPr>
        <w:t xml:space="preserve">across </w:t>
      </w:r>
      <w:r w:rsidR="481D8824" w:rsidRPr="5E0C3462">
        <w:rPr>
          <w:rFonts w:ascii="Calibri" w:hAnsi="Calibri" w:cs="Calibri"/>
        </w:rPr>
        <w:t xml:space="preserve">the Applicant’s facilities) is likely to allow the Applicant to remain competitive within Massachusetts without a significant price impact on TME given that UMMMC’s costs rank favorably </w:t>
      </w:r>
      <w:r w:rsidR="620B4A61" w:rsidRPr="5E0C3462">
        <w:rPr>
          <w:rFonts w:ascii="Calibri" w:hAnsi="Calibri" w:cs="Calibri"/>
        </w:rPr>
        <w:t xml:space="preserve">among </w:t>
      </w:r>
      <w:r w:rsidR="3D75A2A7" w:rsidRPr="5E0C3462">
        <w:rPr>
          <w:rFonts w:ascii="Calibri" w:hAnsi="Calibri" w:cs="Calibri"/>
        </w:rPr>
        <w:t>Massachusetts</w:t>
      </w:r>
      <w:r w:rsidR="481D8824" w:rsidRPr="5E0C3462">
        <w:rPr>
          <w:rFonts w:ascii="Calibri" w:hAnsi="Calibri" w:cs="Calibri"/>
        </w:rPr>
        <w:t xml:space="preserve"> AMC hospital providers.</w:t>
      </w:r>
      <w:r w:rsidR="6964EF9F" w:rsidRPr="5E0C3462">
        <w:rPr>
          <w:rFonts w:ascii="Calibri" w:hAnsi="Calibri" w:cs="Calibri"/>
        </w:rPr>
        <w:t xml:space="preserve"> </w:t>
      </w:r>
      <w:r w:rsidR="70334D7A" w:rsidRPr="5E0C3462">
        <w:rPr>
          <w:rFonts w:ascii="Calibri" w:hAnsi="Calibri" w:cs="Calibri"/>
        </w:rPr>
        <w:t xml:space="preserve">(Table </w:t>
      </w:r>
      <w:r w:rsidR="2EC79A3D" w:rsidRPr="5E0C3462">
        <w:rPr>
          <w:rFonts w:ascii="Calibri" w:hAnsi="Calibri" w:cs="Calibri"/>
        </w:rPr>
        <w:t>1</w:t>
      </w:r>
      <w:r w:rsidR="78D1779A" w:rsidRPr="5E0C3462">
        <w:rPr>
          <w:rFonts w:ascii="Calibri" w:hAnsi="Calibri" w:cs="Calibri"/>
        </w:rPr>
        <w:t>1</w:t>
      </w:r>
      <w:r w:rsidR="70334D7A" w:rsidRPr="5E0C3462">
        <w:rPr>
          <w:rFonts w:ascii="Calibri" w:hAnsi="Calibri" w:cs="Calibri"/>
        </w:rPr>
        <w:t>)</w:t>
      </w:r>
    </w:p>
    <w:p w14:paraId="1E845F1F" w14:textId="40CABC9C" w:rsidR="00B4334D" w:rsidRPr="00B4334D" w:rsidRDefault="00B4334D" w:rsidP="6743EE46">
      <w:pPr>
        <w:contextualSpacing/>
        <w:rPr>
          <w:rFonts w:ascii="Calibri" w:hAnsi="Calibri" w:cs="Calibri"/>
        </w:rPr>
      </w:pPr>
    </w:p>
    <w:p w14:paraId="4023340B" w14:textId="4DD30DA6" w:rsidR="00B4334D" w:rsidRPr="00B4334D" w:rsidRDefault="1AFC4AA9" w:rsidP="6743EE46">
      <w:pPr>
        <w:contextualSpacing/>
        <w:jc w:val="center"/>
        <w:rPr>
          <w:rFonts w:ascii="Calibri" w:hAnsi="Calibri" w:cs="Calibri"/>
          <w:b/>
          <w:bCs/>
        </w:rPr>
      </w:pPr>
      <w:r w:rsidRPr="6743EE46">
        <w:rPr>
          <w:rFonts w:ascii="Calibri" w:hAnsi="Calibri" w:cs="Calibri"/>
          <w:b/>
          <w:bCs/>
        </w:rPr>
        <w:t xml:space="preserve">Table </w:t>
      </w:r>
      <w:r w:rsidR="55FBC4B0" w:rsidRPr="6743EE46">
        <w:rPr>
          <w:rFonts w:ascii="Calibri" w:hAnsi="Calibri" w:cs="Calibri"/>
          <w:b/>
          <w:bCs/>
        </w:rPr>
        <w:t>1</w:t>
      </w:r>
      <w:r w:rsidR="4825667E" w:rsidRPr="6743EE46">
        <w:rPr>
          <w:rFonts w:ascii="Calibri" w:hAnsi="Calibri" w:cs="Calibri"/>
          <w:b/>
          <w:bCs/>
        </w:rPr>
        <w:t>1</w:t>
      </w:r>
      <w:r w:rsidR="5B1A12A3" w:rsidRPr="6743EE46">
        <w:rPr>
          <w:rFonts w:ascii="Calibri" w:hAnsi="Calibri" w:cs="Calibri"/>
          <w:b/>
          <w:bCs/>
        </w:rPr>
        <w:t>:</w:t>
      </w:r>
      <w:r w:rsidRPr="6743EE46">
        <w:rPr>
          <w:rFonts w:ascii="Calibri" w:hAnsi="Calibri" w:cs="Calibri"/>
          <w:b/>
          <w:bCs/>
        </w:rPr>
        <w:t xml:space="preserve"> UMMMC CASE MIX, RELATIVE PRICE, NPSR/CMAD</w:t>
      </w:r>
      <w:r w:rsidR="2129692A" w:rsidRPr="0DDA7D08">
        <w:rPr>
          <w:rStyle w:val="FootnoteReference"/>
          <w:rFonts w:ascii="Calibri" w:hAnsi="Calibri" w:cs="Calibri"/>
          <w:b/>
          <w:bCs/>
        </w:rPr>
        <w:footnoteReference w:id="23"/>
      </w:r>
      <w:r w:rsidRPr="6743EE46">
        <w:rPr>
          <w:rFonts w:ascii="Calibri" w:hAnsi="Calibri" w:cs="Calibri"/>
          <w:b/>
          <w:bCs/>
        </w:rPr>
        <w:t xml:space="preserve"> CY 2023  </w:t>
      </w:r>
    </w:p>
    <w:p w14:paraId="02051A38" w14:textId="12E589A6" w:rsidR="00B4334D" w:rsidRPr="00B4334D" w:rsidRDefault="00B4334D" w:rsidP="6743EE46">
      <w:pPr>
        <w:contextualSpacing/>
        <w:rPr>
          <w:rFonts w:ascii="Calibri" w:hAnsi="Calibri" w:cs="Calibri"/>
        </w:rPr>
      </w:pPr>
    </w:p>
    <w:tbl>
      <w:tblPr>
        <w:tblW w:w="0" w:type="auto"/>
        <w:jc w:val="center"/>
        <w:tblLayout w:type="fixed"/>
        <w:tblLook w:val="06A0" w:firstRow="1" w:lastRow="0" w:firstColumn="1" w:lastColumn="0" w:noHBand="1" w:noVBand="1"/>
      </w:tblPr>
      <w:tblGrid>
        <w:gridCol w:w="1521"/>
        <w:gridCol w:w="1392"/>
        <w:gridCol w:w="1367"/>
        <w:gridCol w:w="1330"/>
      </w:tblGrid>
      <w:tr w:rsidR="6743EE46" w14:paraId="33B9453F" w14:textId="77777777" w:rsidTr="00575B48">
        <w:trPr>
          <w:cantSplit/>
          <w:trHeight w:val="585"/>
          <w:tblHeader/>
          <w:jc w:val="center"/>
        </w:trPr>
        <w:tc>
          <w:tcPr>
            <w:tcW w:w="1521" w:type="dxa"/>
            <w:tcBorders>
              <w:top w:val="single" w:sz="4" w:space="0" w:color="auto"/>
              <w:left w:val="single" w:sz="4" w:space="0" w:color="auto"/>
              <w:bottom w:val="single" w:sz="4" w:space="0" w:color="auto"/>
              <w:right w:val="single" w:sz="4" w:space="0" w:color="auto"/>
            </w:tcBorders>
            <w:shd w:val="clear" w:color="auto" w:fill="E1F9FF"/>
            <w:tcMar>
              <w:top w:w="15" w:type="dxa"/>
              <w:left w:w="15" w:type="dxa"/>
              <w:right w:w="15" w:type="dxa"/>
            </w:tcMar>
            <w:vAlign w:val="center"/>
          </w:tcPr>
          <w:p w14:paraId="5952CB67" w14:textId="45B22951" w:rsidR="6743EE46" w:rsidRDefault="6743EE46" w:rsidP="6743EE46">
            <w:pPr>
              <w:jc w:val="center"/>
            </w:pPr>
            <w:r w:rsidRPr="6743EE46">
              <w:rPr>
                <w:rFonts w:ascii="Calibri" w:eastAsia="Calibri" w:hAnsi="Calibri" w:cs="Calibri"/>
                <w:b/>
                <w:bCs/>
                <w:color w:val="000000" w:themeColor="text1"/>
              </w:rPr>
              <w:t>Hospital</w:t>
            </w:r>
          </w:p>
        </w:tc>
        <w:tc>
          <w:tcPr>
            <w:tcW w:w="1392" w:type="dxa"/>
            <w:tcBorders>
              <w:top w:val="single" w:sz="4" w:space="0" w:color="auto"/>
              <w:left w:val="single" w:sz="4" w:space="0" w:color="auto"/>
              <w:bottom w:val="single" w:sz="4" w:space="0" w:color="auto"/>
              <w:right w:val="single" w:sz="4" w:space="0" w:color="auto"/>
            </w:tcBorders>
            <w:shd w:val="clear" w:color="auto" w:fill="E1F9FF"/>
            <w:tcMar>
              <w:top w:w="15" w:type="dxa"/>
              <w:left w:w="15" w:type="dxa"/>
              <w:right w:w="15" w:type="dxa"/>
            </w:tcMar>
            <w:vAlign w:val="center"/>
          </w:tcPr>
          <w:p w14:paraId="214B7E53" w14:textId="17865844" w:rsidR="6743EE46" w:rsidRDefault="6743EE46" w:rsidP="6743EE46">
            <w:pPr>
              <w:jc w:val="center"/>
            </w:pPr>
            <w:r w:rsidRPr="6743EE46">
              <w:rPr>
                <w:rFonts w:ascii="Calibri" w:eastAsia="Calibri" w:hAnsi="Calibri" w:cs="Calibri"/>
                <w:b/>
                <w:bCs/>
                <w:color w:val="000000" w:themeColor="text1"/>
              </w:rPr>
              <w:t>Case Mix Index</w:t>
            </w:r>
          </w:p>
        </w:tc>
        <w:tc>
          <w:tcPr>
            <w:tcW w:w="1367" w:type="dxa"/>
            <w:tcBorders>
              <w:top w:val="single" w:sz="4" w:space="0" w:color="auto"/>
              <w:left w:val="single" w:sz="4" w:space="0" w:color="auto"/>
              <w:bottom w:val="single" w:sz="4" w:space="0" w:color="auto"/>
              <w:right w:val="single" w:sz="4" w:space="0" w:color="auto"/>
            </w:tcBorders>
            <w:shd w:val="clear" w:color="auto" w:fill="E1F9FF"/>
            <w:tcMar>
              <w:top w:w="15" w:type="dxa"/>
              <w:left w:w="15" w:type="dxa"/>
              <w:right w:w="15" w:type="dxa"/>
            </w:tcMar>
            <w:vAlign w:val="center"/>
          </w:tcPr>
          <w:p w14:paraId="25800FA4" w14:textId="53388256" w:rsidR="6743EE46" w:rsidRDefault="6743EE46" w:rsidP="6743EE46">
            <w:pPr>
              <w:jc w:val="center"/>
            </w:pPr>
            <w:r w:rsidRPr="6743EE46">
              <w:rPr>
                <w:rFonts w:ascii="Calibri" w:eastAsia="Calibri" w:hAnsi="Calibri" w:cs="Calibri"/>
                <w:b/>
                <w:bCs/>
                <w:color w:val="000000" w:themeColor="text1"/>
              </w:rPr>
              <w:t>Relative Price</w:t>
            </w:r>
          </w:p>
        </w:tc>
        <w:tc>
          <w:tcPr>
            <w:tcW w:w="1330" w:type="dxa"/>
            <w:tcBorders>
              <w:top w:val="single" w:sz="4" w:space="0" w:color="auto"/>
              <w:left w:val="single" w:sz="4" w:space="0" w:color="auto"/>
              <w:bottom w:val="single" w:sz="4" w:space="0" w:color="auto"/>
              <w:right w:val="single" w:sz="4" w:space="0" w:color="auto"/>
            </w:tcBorders>
            <w:shd w:val="clear" w:color="auto" w:fill="E1F9FF"/>
            <w:tcMar>
              <w:top w:w="15" w:type="dxa"/>
              <w:left w:w="15" w:type="dxa"/>
              <w:right w:w="15" w:type="dxa"/>
            </w:tcMar>
            <w:vAlign w:val="center"/>
          </w:tcPr>
          <w:p w14:paraId="38645312" w14:textId="6D137A1C" w:rsidR="6743EE46" w:rsidRDefault="6743EE46" w:rsidP="6743EE46">
            <w:pPr>
              <w:jc w:val="center"/>
            </w:pPr>
            <w:r w:rsidRPr="6743EE46">
              <w:rPr>
                <w:rFonts w:ascii="Calibri" w:eastAsia="Calibri" w:hAnsi="Calibri" w:cs="Calibri"/>
                <w:b/>
                <w:bCs/>
                <w:color w:val="000000" w:themeColor="text1"/>
              </w:rPr>
              <w:t>NPSR /CMAD</w:t>
            </w:r>
          </w:p>
        </w:tc>
      </w:tr>
      <w:tr w:rsidR="6743EE46" w14:paraId="2F32782D" w14:textId="77777777" w:rsidTr="00575B48">
        <w:trPr>
          <w:cantSplit/>
          <w:trHeight w:val="345"/>
          <w:jc w:val="center"/>
        </w:trPr>
        <w:tc>
          <w:tcPr>
            <w:tcW w:w="152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C55492D" w14:textId="7E713DF9" w:rsidR="6743EE46" w:rsidRDefault="6743EE46" w:rsidP="6743EE46">
            <w:pPr>
              <w:jc w:val="both"/>
            </w:pPr>
            <w:r w:rsidRPr="6743EE46">
              <w:rPr>
                <w:rFonts w:ascii="Calibri" w:eastAsia="Calibri" w:hAnsi="Calibri" w:cs="Calibri"/>
                <w:b/>
                <w:bCs/>
                <w:color w:val="000000" w:themeColor="text1"/>
              </w:rPr>
              <w:t>BIDMC</w:t>
            </w:r>
          </w:p>
        </w:tc>
        <w:tc>
          <w:tcPr>
            <w:tcW w:w="13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5B9F032" w14:textId="3DA35713" w:rsidR="6743EE46" w:rsidRDefault="6743EE46" w:rsidP="000C2C81">
            <w:pPr>
              <w:jc w:val="center"/>
            </w:pPr>
            <w:r w:rsidRPr="6743EE46">
              <w:rPr>
                <w:rFonts w:ascii="Calibri" w:eastAsia="Calibri" w:hAnsi="Calibri" w:cs="Calibri"/>
                <w:color w:val="000000" w:themeColor="text1"/>
              </w:rPr>
              <w:t>1.45</w:t>
            </w:r>
          </w:p>
        </w:tc>
        <w:tc>
          <w:tcPr>
            <w:tcW w:w="13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C2C6FA5" w14:textId="05007156" w:rsidR="6743EE46" w:rsidRDefault="6743EE46" w:rsidP="000C2C81">
            <w:pPr>
              <w:jc w:val="center"/>
            </w:pPr>
            <w:r w:rsidRPr="6743EE46">
              <w:rPr>
                <w:rFonts w:ascii="Calibri" w:eastAsia="Calibri" w:hAnsi="Calibri" w:cs="Calibri"/>
                <w:color w:val="000000" w:themeColor="text1"/>
              </w:rPr>
              <w:t>1.05</w:t>
            </w:r>
          </w:p>
        </w:tc>
        <w:tc>
          <w:tcPr>
            <w:tcW w:w="13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FC18E48" w14:textId="4D72FA72" w:rsidR="6743EE46" w:rsidRDefault="6743EE46" w:rsidP="6743EE46">
            <w:pPr>
              <w:jc w:val="right"/>
            </w:pPr>
            <w:r w:rsidRPr="6743EE46">
              <w:rPr>
                <w:rFonts w:ascii="Calibri" w:eastAsia="Calibri" w:hAnsi="Calibri" w:cs="Calibri"/>
                <w:color w:val="000000" w:themeColor="text1"/>
              </w:rPr>
              <w:t>$19,190</w:t>
            </w:r>
          </w:p>
        </w:tc>
      </w:tr>
      <w:tr w:rsidR="6743EE46" w14:paraId="3ADD804D" w14:textId="77777777" w:rsidTr="00575B48">
        <w:trPr>
          <w:cantSplit/>
          <w:trHeight w:val="300"/>
          <w:jc w:val="center"/>
        </w:trPr>
        <w:tc>
          <w:tcPr>
            <w:tcW w:w="152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09F11DC" w14:textId="17B2FD43" w:rsidR="6743EE46" w:rsidRDefault="6743EE46" w:rsidP="6743EE46">
            <w:pPr>
              <w:jc w:val="both"/>
            </w:pPr>
            <w:r w:rsidRPr="6743EE46">
              <w:rPr>
                <w:rFonts w:ascii="Calibri" w:eastAsia="Calibri" w:hAnsi="Calibri" w:cs="Calibri"/>
                <w:b/>
                <w:bCs/>
                <w:color w:val="000000" w:themeColor="text1"/>
              </w:rPr>
              <w:t>UMMMC</w:t>
            </w:r>
          </w:p>
        </w:tc>
        <w:tc>
          <w:tcPr>
            <w:tcW w:w="13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A0D84A3" w14:textId="0DAA8BC1" w:rsidR="6743EE46" w:rsidRDefault="6743EE46" w:rsidP="000C2C81">
            <w:pPr>
              <w:jc w:val="center"/>
            </w:pPr>
            <w:r w:rsidRPr="6743EE46">
              <w:rPr>
                <w:rFonts w:ascii="Calibri" w:eastAsia="Calibri" w:hAnsi="Calibri" w:cs="Calibri"/>
                <w:color w:val="000000" w:themeColor="text1"/>
              </w:rPr>
              <w:t>1.26</w:t>
            </w:r>
          </w:p>
        </w:tc>
        <w:tc>
          <w:tcPr>
            <w:tcW w:w="13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996D899" w14:textId="5C399773" w:rsidR="6743EE46" w:rsidRDefault="6743EE46" w:rsidP="000C2C81">
            <w:pPr>
              <w:jc w:val="center"/>
            </w:pPr>
            <w:r w:rsidRPr="6743EE46">
              <w:rPr>
                <w:rFonts w:ascii="Calibri" w:eastAsia="Calibri" w:hAnsi="Calibri" w:cs="Calibri"/>
                <w:color w:val="000000" w:themeColor="text1"/>
              </w:rPr>
              <w:t>1.11</w:t>
            </w:r>
          </w:p>
        </w:tc>
        <w:tc>
          <w:tcPr>
            <w:tcW w:w="13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CB8DFA5" w14:textId="6B58596C" w:rsidR="6743EE46" w:rsidRDefault="6743EE46" w:rsidP="6743EE46">
            <w:pPr>
              <w:jc w:val="right"/>
            </w:pPr>
            <w:r w:rsidRPr="6743EE46">
              <w:rPr>
                <w:rFonts w:ascii="Calibri" w:eastAsia="Calibri" w:hAnsi="Calibri" w:cs="Calibri"/>
                <w:color w:val="000000" w:themeColor="text1"/>
              </w:rPr>
              <w:t>$18,117</w:t>
            </w:r>
          </w:p>
        </w:tc>
      </w:tr>
      <w:tr w:rsidR="6743EE46" w14:paraId="653B3AE1" w14:textId="77777777" w:rsidTr="00575B48">
        <w:trPr>
          <w:cantSplit/>
          <w:trHeight w:val="390"/>
          <w:jc w:val="center"/>
        </w:trPr>
        <w:tc>
          <w:tcPr>
            <w:tcW w:w="152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C100F20" w14:textId="563E4A16" w:rsidR="6743EE46" w:rsidRDefault="6743EE46" w:rsidP="6743EE46">
            <w:pPr>
              <w:jc w:val="both"/>
            </w:pPr>
            <w:r w:rsidRPr="6743EE46">
              <w:rPr>
                <w:rFonts w:ascii="Calibri" w:eastAsia="Calibri" w:hAnsi="Calibri" w:cs="Calibri"/>
                <w:b/>
                <w:bCs/>
                <w:color w:val="000000" w:themeColor="text1"/>
              </w:rPr>
              <w:t>BMC</w:t>
            </w:r>
          </w:p>
        </w:tc>
        <w:tc>
          <w:tcPr>
            <w:tcW w:w="13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DF9D7F0" w14:textId="55ABAD9D" w:rsidR="6743EE46" w:rsidRDefault="6743EE46" w:rsidP="000C2C81">
            <w:pPr>
              <w:jc w:val="center"/>
            </w:pPr>
            <w:r w:rsidRPr="6743EE46">
              <w:rPr>
                <w:rFonts w:ascii="Calibri" w:eastAsia="Calibri" w:hAnsi="Calibri" w:cs="Calibri"/>
                <w:color w:val="000000" w:themeColor="text1"/>
              </w:rPr>
              <w:t>1.17</w:t>
            </w:r>
          </w:p>
        </w:tc>
        <w:tc>
          <w:tcPr>
            <w:tcW w:w="13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67207C9" w14:textId="2A5E4CBB" w:rsidR="6743EE46" w:rsidRDefault="6743EE46" w:rsidP="000C2C81">
            <w:pPr>
              <w:jc w:val="center"/>
            </w:pPr>
            <w:r w:rsidRPr="6743EE46">
              <w:rPr>
                <w:rFonts w:ascii="Calibri" w:eastAsia="Calibri" w:hAnsi="Calibri" w:cs="Calibri"/>
                <w:color w:val="000000" w:themeColor="text1"/>
              </w:rPr>
              <w:t>0.94</w:t>
            </w:r>
          </w:p>
        </w:tc>
        <w:tc>
          <w:tcPr>
            <w:tcW w:w="13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622BD94" w14:textId="488D00BE" w:rsidR="6743EE46" w:rsidRDefault="6743EE46" w:rsidP="6743EE46">
            <w:pPr>
              <w:jc w:val="right"/>
            </w:pPr>
            <w:r w:rsidRPr="6743EE46">
              <w:rPr>
                <w:rFonts w:ascii="Calibri" w:eastAsia="Calibri" w:hAnsi="Calibri" w:cs="Calibri"/>
                <w:color w:val="000000" w:themeColor="text1"/>
              </w:rPr>
              <w:t>$16,672</w:t>
            </w:r>
          </w:p>
        </w:tc>
      </w:tr>
      <w:tr w:rsidR="6743EE46" w14:paraId="066398B3" w14:textId="77777777" w:rsidTr="00575B48">
        <w:trPr>
          <w:cantSplit/>
          <w:trHeight w:val="390"/>
          <w:jc w:val="center"/>
        </w:trPr>
        <w:tc>
          <w:tcPr>
            <w:tcW w:w="152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F83AB3C" w14:textId="6BB3A856" w:rsidR="6743EE46" w:rsidRDefault="6743EE46" w:rsidP="6743EE46">
            <w:pPr>
              <w:jc w:val="both"/>
            </w:pPr>
            <w:r w:rsidRPr="6743EE46">
              <w:rPr>
                <w:rFonts w:ascii="Calibri" w:eastAsia="Calibri" w:hAnsi="Calibri" w:cs="Calibri"/>
                <w:b/>
                <w:bCs/>
                <w:color w:val="000000" w:themeColor="text1"/>
              </w:rPr>
              <w:t>Tufts</w:t>
            </w:r>
          </w:p>
        </w:tc>
        <w:tc>
          <w:tcPr>
            <w:tcW w:w="13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08A6EEA" w14:textId="7DB7360F" w:rsidR="6743EE46" w:rsidRDefault="6743EE46" w:rsidP="000C2C81">
            <w:pPr>
              <w:jc w:val="center"/>
            </w:pPr>
            <w:r w:rsidRPr="6743EE46">
              <w:rPr>
                <w:rFonts w:ascii="Calibri" w:eastAsia="Calibri" w:hAnsi="Calibri" w:cs="Calibri"/>
                <w:color w:val="000000" w:themeColor="text1"/>
              </w:rPr>
              <w:t>1.6</w:t>
            </w:r>
          </w:p>
        </w:tc>
        <w:tc>
          <w:tcPr>
            <w:tcW w:w="13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79F0727" w14:textId="5D5E3CD5" w:rsidR="6743EE46" w:rsidRDefault="6743EE46" w:rsidP="000C2C81">
            <w:pPr>
              <w:jc w:val="center"/>
            </w:pPr>
            <w:r w:rsidRPr="6743EE46">
              <w:rPr>
                <w:rFonts w:ascii="Calibri" w:eastAsia="Calibri" w:hAnsi="Calibri" w:cs="Calibri"/>
                <w:color w:val="000000" w:themeColor="text1"/>
              </w:rPr>
              <w:t>1.09</w:t>
            </w:r>
          </w:p>
        </w:tc>
        <w:tc>
          <w:tcPr>
            <w:tcW w:w="13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2591B44" w14:textId="00BADD74" w:rsidR="6743EE46" w:rsidRDefault="6743EE46" w:rsidP="6743EE46">
            <w:pPr>
              <w:jc w:val="right"/>
            </w:pPr>
            <w:r w:rsidRPr="6743EE46">
              <w:rPr>
                <w:rFonts w:ascii="Calibri" w:eastAsia="Calibri" w:hAnsi="Calibri" w:cs="Calibri"/>
                <w:color w:val="000000" w:themeColor="text1"/>
              </w:rPr>
              <w:t>$19,240</w:t>
            </w:r>
          </w:p>
        </w:tc>
      </w:tr>
      <w:tr w:rsidR="6743EE46" w14:paraId="3F069AB9" w14:textId="77777777" w:rsidTr="00575B48">
        <w:trPr>
          <w:cantSplit/>
          <w:trHeight w:val="450"/>
          <w:jc w:val="center"/>
        </w:trPr>
        <w:tc>
          <w:tcPr>
            <w:tcW w:w="152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7B65B55" w14:textId="769B60DE" w:rsidR="6743EE46" w:rsidRDefault="6743EE46" w:rsidP="6743EE46">
            <w:pPr>
              <w:jc w:val="both"/>
            </w:pPr>
            <w:r w:rsidRPr="6743EE46">
              <w:rPr>
                <w:rFonts w:ascii="Calibri" w:eastAsia="Calibri" w:hAnsi="Calibri" w:cs="Calibri"/>
                <w:b/>
                <w:bCs/>
                <w:color w:val="000000" w:themeColor="text1"/>
              </w:rPr>
              <w:t>MGH</w:t>
            </w:r>
          </w:p>
        </w:tc>
        <w:tc>
          <w:tcPr>
            <w:tcW w:w="13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D1F3A60" w14:textId="5EDD8E5B" w:rsidR="6743EE46" w:rsidRDefault="6743EE46" w:rsidP="000C2C81">
            <w:pPr>
              <w:jc w:val="center"/>
            </w:pPr>
            <w:r w:rsidRPr="6743EE46">
              <w:rPr>
                <w:rFonts w:ascii="Calibri" w:eastAsia="Calibri" w:hAnsi="Calibri" w:cs="Calibri"/>
                <w:color w:val="000000" w:themeColor="text1"/>
              </w:rPr>
              <w:t>1.68</w:t>
            </w:r>
          </w:p>
        </w:tc>
        <w:tc>
          <w:tcPr>
            <w:tcW w:w="13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D480CD9" w14:textId="5B8417DE" w:rsidR="6743EE46" w:rsidRDefault="6743EE46" w:rsidP="000C2C81">
            <w:pPr>
              <w:jc w:val="center"/>
            </w:pPr>
            <w:r w:rsidRPr="6743EE46">
              <w:rPr>
                <w:rFonts w:ascii="Calibri" w:eastAsia="Calibri" w:hAnsi="Calibri" w:cs="Calibri"/>
                <w:color w:val="000000" w:themeColor="text1"/>
              </w:rPr>
              <w:t>1.35</w:t>
            </w:r>
          </w:p>
        </w:tc>
        <w:tc>
          <w:tcPr>
            <w:tcW w:w="13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970F0FB" w14:textId="40E6434B" w:rsidR="6743EE46" w:rsidRDefault="6743EE46" w:rsidP="6743EE46">
            <w:pPr>
              <w:jc w:val="right"/>
            </w:pPr>
            <w:r w:rsidRPr="6743EE46">
              <w:rPr>
                <w:rFonts w:ascii="Calibri" w:eastAsia="Calibri" w:hAnsi="Calibri" w:cs="Calibri"/>
                <w:color w:val="000000" w:themeColor="text1"/>
              </w:rPr>
              <w:t>$20,438</w:t>
            </w:r>
          </w:p>
        </w:tc>
      </w:tr>
      <w:tr w:rsidR="6743EE46" w14:paraId="4F6E24EC" w14:textId="77777777" w:rsidTr="00575B48">
        <w:trPr>
          <w:cantSplit/>
          <w:trHeight w:val="405"/>
          <w:jc w:val="center"/>
        </w:trPr>
        <w:tc>
          <w:tcPr>
            <w:tcW w:w="152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3DF722E" w14:textId="4FA08853" w:rsidR="6743EE46" w:rsidRDefault="6743EE46" w:rsidP="6743EE46">
            <w:pPr>
              <w:jc w:val="both"/>
            </w:pPr>
            <w:r w:rsidRPr="6743EE46">
              <w:rPr>
                <w:rFonts w:ascii="Calibri" w:eastAsia="Calibri" w:hAnsi="Calibri" w:cs="Calibri"/>
                <w:b/>
                <w:bCs/>
                <w:color w:val="000000" w:themeColor="text1"/>
              </w:rPr>
              <w:t>BWH</w:t>
            </w:r>
          </w:p>
        </w:tc>
        <w:tc>
          <w:tcPr>
            <w:tcW w:w="13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1CBB1C6" w14:textId="33416DBA" w:rsidR="6743EE46" w:rsidRDefault="6743EE46" w:rsidP="000C2C81">
            <w:pPr>
              <w:jc w:val="center"/>
            </w:pPr>
            <w:r w:rsidRPr="6743EE46">
              <w:rPr>
                <w:rFonts w:ascii="Calibri" w:eastAsia="Calibri" w:hAnsi="Calibri" w:cs="Calibri"/>
                <w:color w:val="000000" w:themeColor="text1"/>
              </w:rPr>
              <w:t>1.54</w:t>
            </w:r>
          </w:p>
        </w:tc>
        <w:tc>
          <w:tcPr>
            <w:tcW w:w="13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EFFE54F" w14:textId="7983B2B3" w:rsidR="6743EE46" w:rsidRDefault="6743EE46" w:rsidP="000C2C81">
            <w:pPr>
              <w:jc w:val="center"/>
            </w:pPr>
            <w:r w:rsidRPr="6743EE46">
              <w:rPr>
                <w:rFonts w:ascii="Calibri" w:eastAsia="Calibri" w:hAnsi="Calibri" w:cs="Calibri"/>
                <w:color w:val="000000" w:themeColor="text1"/>
              </w:rPr>
              <w:t>1.37</w:t>
            </w:r>
          </w:p>
        </w:tc>
        <w:tc>
          <w:tcPr>
            <w:tcW w:w="13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7252C37" w14:textId="7AAD90B3" w:rsidR="6743EE46" w:rsidRDefault="6743EE46" w:rsidP="6743EE46">
            <w:pPr>
              <w:jc w:val="right"/>
            </w:pPr>
            <w:r w:rsidRPr="6743EE46">
              <w:rPr>
                <w:rFonts w:ascii="Calibri" w:eastAsia="Calibri" w:hAnsi="Calibri" w:cs="Calibri"/>
                <w:color w:val="000000" w:themeColor="text1"/>
              </w:rPr>
              <w:t>$24,009</w:t>
            </w:r>
          </w:p>
        </w:tc>
      </w:tr>
    </w:tbl>
    <w:p w14:paraId="598BCB24" w14:textId="363E146F" w:rsidR="00B4334D" w:rsidRPr="00B4334D" w:rsidRDefault="00B4334D" w:rsidP="6743EE46">
      <w:pPr>
        <w:contextualSpacing/>
        <w:rPr>
          <w:rFonts w:ascii="Calibri" w:hAnsi="Calibri" w:cs="Calibri"/>
        </w:rPr>
      </w:pPr>
    </w:p>
    <w:p w14:paraId="307B9463" w14:textId="44C0F1FD" w:rsidR="00B4334D" w:rsidRPr="00B4334D" w:rsidRDefault="00B4334D" w:rsidP="6743EE46">
      <w:pPr>
        <w:contextualSpacing/>
        <w:jc w:val="center"/>
        <w:rPr>
          <w:rFonts w:ascii="Calibri" w:hAnsi="Calibri" w:cs="Calibri"/>
        </w:rPr>
      </w:pPr>
    </w:p>
    <w:p w14:paraId="0D193EE2" w14:textId="69480567" w:rsidR="00B4334D" w:rsidRPr="00B4334D" w:rsidRDefault="1193F41F" w:rsidP="6743EE46">
      <w:pPr>
        <w:contextualSpacing/>
      </w:pPr>
      <w:r w:rsidRPr="6743EE46">
        <w:rPr>
          <w:rFonts w:ascii="Calibri" w:eastAsia="Calibri" w:hAnsi="Calibri" w:cs="Calibri"/>
        </w:rPr>
        <w:t xml:space="preserve">As shown in Table </w:t>
      </w:r>
      <w:r w:rsidR="364E78F3" w:rsidRPr="6743EE46">
        <w:rPr>
          <w:rFonts w:ascii="Calibri" w:eastAsia="Calibri" w:hAnsi="Calibri" w:cs="Calibri"/>
        </w:rPr>
        <w:t>1</w:t>
      </w:r>
      <w:r w:rsidR="00865EB5">
        <w:rPr>
          <w:rFonts w:ascii="Calibri" w:eastAsia="Calibri" w:hAnsi="Calibri" w:cs="Calibri"/>
        </w:rPr>
        <w:t>1</w:t>
      </w:r>
      <w:r w:rsidR="364E78F3" w:rsidRPr="6743EE46">
        <w:rPr>
          <w:rFonts w:ascii="Calibri" w:eastAsia="Calibri" w:hAnsi="Calibri" w:cs="Calibri"/>
        </w:rPr>
        <w:t>,</w:t>
      </w:r>
      <w:r w:rsidRPr="6743EE46">
        <w:rPr>
          <w:rFonts w:ascii="Calibri" w:eastAsia="Calibri" w:hAnsi="Calibri" w:cs="Calibri"/>
        </w:rPr>
        <w:t xml:space="preserve"> </w:t>
      </w:r>
      <w:r w:rsidR="4ABD5C35" w:rsidRPr="6743EE46">
        <w:rPr>
          <w:rFonts w:ascii="Calibri" w:eastAsia="Calibri" w:hAnsi="Calibri" w:cs="Calibri"/>
        </w:rPr>
        <w:t xml:space="preserve">the most recent CHIA data for FY 2023 show </w:t>
      </w:r>
      <w:r w:rsidR="406DDE9B" w:rsidRPr="6743EE46">
        <w:rPr>
          <w:rFonts w:ascii="Calibri" w:eastAsia="Calibri" w:hAnsi="Calibri" w:cs="Calibri"/>
        </w:rPr>
        <w:t xml:space="preserve">that within </w:t>
      </w:r>
      <w:r w:rsidR="4ABD5C35" w:rsidRPr="6743EE46">
        <w:rPr>
          <w:rFonts w:ascii="Calibri" w:eastAsia="Calibri" w:hAnsi="Calibri" w:cs="Calibri"/>
        </w:rPr>
        <w:t xml:space="preserve">the Applicant’s </w:t>
      </w:r>
      <w:r w:rsidR="72E13DC1" w:rsidRPr="6743EE46">
        <w:rPr>
          <w:rFonts w:ascii="Calibri" w:eastAsia="Calibri" w:hAnsi="Calibri" w:cs="Calibri"/>
        </w:rPr>
        <w:t>Academic Medical Center cohort</w:t>
      </w:r>
      <w:r w:rsidR="4ABD5C35" w:rsidRPr="6743EE46">
        <w:rPr>
          <w:rFonts w:ascii="Calibri" w:eastAsia="Calibri" w:hAnsi="Calibri" w:cs="Calibri"/>
        </w:rPr>
        <w:t xml:space="preserve">, UMMMC has the second lowest </w:t>
      </w:r>
      <w:r w:rsidR="4F790C88" w:rsidRPr="6743EE46">
        <w:rPr>
          <w:rFonts w:ascii="Calibri" w:eastAsia="Calibri" w:hAnsi="Calibri" w:cs="Calibri"/>
        </w:rPr>
        <w:t xml:space="preserve">Case Mix Index </w:t>
      </w:r>
      <w:r w:rsidR="4ABD5C35" w:rsidRPr="6743EE46">
        <w:rPr>
          <w:rFonts w:ascii="Calibri" w:eastAsia="Calibri" w:hAnsi="Calibri" w:cs="Calibri"/>
        </w:rPr>
        <w:t xml:space="preserve">and NPSR/CMAD of </w:t>
      </w:r>
      <w:r w:rsidR="00C83855" w:rsidRPr="6743EE46">
        <w:rPr>
          <w:rFonts w:ascii="Calibri" w:eastAsia="Calibri" w:hAnsi="Calibri" w:cs="Calibri"/>
        </w:rPr>
        <w:t>a</w:t>
      </w:r>
      <w:r w:rsidR="598D74C8" w:rsidRPr="6743EE46">
        <w:rPr>
          <w:rFonts w:ascii="Calibri" w:eastAsia="Calibri" w:hAnsi="Calibri" w:cs="Calibri"/>
        </w:rPr>
        <w:t xml:space="preserve">ll </w:t>
      </w:r>
      <w:r w:rsidR="4ABD5C35" w:rsidRPr="6743EE46">
        <w:rPr>
          <w:rFonts w:ascii="Calibri" w:eastAsia="Calibri" w:hAnsi="Calibri" w:cs="Calibri"/>
        </w:rPr>
        <w:t xml:space="preserve">the other six academic medical centers in Massachusetts. This means that when patients seek care </w:t>
      </w:r>
      <w:r w:rsidR="4ABD5C35" w:rsidRPr="6743EE46">
        <w:rPr>
          <w:rFonts w:ascii="Calibri" w:eastAsia="Calibri" w:hAnsi="Calibri" w:cs="Calibri"/>
        </w:rPr>
        <w:lastRenderedPageBreak/>
        <w:t>at UMMHC’s competitors based in Eastern Massachusetts, when they could have received care at UMMHC, the overall cost of care is</w:t>
      </w:r>
      <w:r w:rsidR="41BEF140" w:rsidRPr="6743EE46">
        <w:rPr>
          <w:rFonts w:ascii="Calibri" w:eastAsia="Calibri" w:hAnsi="Calibri" w:cs="Calibri"/>
        </w:rPr>
        <w:t xml:space="preserve"> likely</w:t>
      </w:r>
      <w:r w:rsidR="4ABD5C35" w:rsidRPr="6743EE46">
        <w:rPr>
          <w:rFonts w:ascii="Calibri" w:eastAsia="Calibri" w:hAnsi="Calibri" w:cs="Calibri"/>
        </w:rPr>
        <w:t xml:space="preserve"> higher than it would have been at UMMHC.</w:t>
      </w:r>
    </w:p>
    <w:p w14:paraId="28AC2238" w14:textId="4FD9F7F1" w:rsidR="6743EE46" w:rsidRDefault="6743EE46" w:rsidP="6743EE46">
      <w:pPr>
        <w:contextualSpacing/>
        <w:rPr>
          <w:rFonts w:ascii="Calibri" w:hAnsi="Calibri" w:cs="Calibri"/>
        </w:rPr>
      </w:pPr>
    </w:p>
    <w:p w14:paraId="3BCA34BD" w14:textId="43B51DA4" w:rsidR="6743EE46" w:rsidRDefault="6743EE46" w:rsidP="6743EE46">
      <w:pPr>
        <w:contextualSpacing/>
        <w:rPr>
          <w:rFonts w:ascii="Calibri" w:hAnsi="Calibri" w:cs="Calibri"/>
        </w:rPr>
      </w:pPr>
    </w:p>
    <w:p w14:paraId="34627538" w14:textId="212B16DF" w:rsidR="009A050C" w:rsidRPr="009A050C" w:rsidRDefault="009A050C" w:rsidP="005D1C6E">
      <w:pPr>
        <w:rPr>
          <w:b/>
          <w:bCs/>
          <w:i/>
          <w:iCs/>
        </w:rPr>
      </w:pPr>
      <w:r w:rsidRPr="009A050C">
        <w:rPr>
          <w:b/>
          <w:bCs/>
          <w:i/>
          <w:iCs/>
        </w:rPr>
        <w:t>Factor 1 Summary Analysis</w:t>
      </w:r>
    </w:p>
    <w:p w14:paraId="15AD3CFB" w14:textId="5397715E" w:rsidR="009A050C" w:rsidRPr="009A050C" w:rsidRDefault="009A050C" w:rsidP="005D1C6E"/>
    <w:p w14:paraId="2D919C12" w14:textId="62187124" w:rsidR="00B4334D" w:rsidRPr="00B4334D" w:rsidRDefault="5DC8F54A" w:rsidP="009F5BD4">
      <w:r>
        <w:t>T</w:t>
      </w:r>
      <w:r w:rsidR="00B4334D">
        <w:t xml:space="preserve">he Proposed Merger presents an opportunity to </w:t>
      </w:r>
      <w:r w:rsidR="00FA09BE">
        <w:t xml:space="preserve">maintain and </w:t>
      </w:r>
      <w:r w:rsidR="0196434C">
        <w:t>increase</w:t>
      </w:r>
      <w:r w:rsidR="00B4334D">
        <w:t xml:space="preserve"> </w:t>
      </w:r>
      <w:r w:rsidR="00DD5C6B">
        <w:t>Marlborough Hospital</w:t>
      </w:r>
      <w:r w:rsidR="00B4334D">
        <w:t xml:space="preserve"> patients’ access to specialty care locally </w:t>
      </w:r>
      <w:r w:rsidR="00E007E3">
        <w:t xml:space="preserve">while </w:t>
      </w:r>
      <w:r w:rsidR="00FA09BE">
        <w:t xml:space="preserve">simultaneously </w:t>
      </w:r>
      <w:r w:rsidR="00E007E3">
        <w:t xml:space="preserve">maintaining or </w:t>
      </w:r>
      <w:r w:rsidR="00D36087">
        <w:t>reducin</w:t>
      </w:r>
      <w:r w:rsidR="00A705C0">
        <w:t>g</w:t>
      </w:r>
      <w:r w:rsidR="00D36087">
        <w:t xml:space="preserve"> TME</w:t>
      </w:r>
      <w:r w:rsidR="00F03B79">
        <w:t>.</w:t>
      </w:r>
      <w:r w:rsidR="00B4334D">
        <w:t xml:space="preserve"> </w:t>
      </w:r>
      <w:r w:rsidR="00F03B79">
        <w:t>Additionally,</w:t>
      </w:r>
      <w:r w:rsidR="00FA09BE">
        <w:t xml:space="preserve"> the Applicant anticipates </w:t>
      </w:r>
      <w:r w:rsidR="00F03B79">
        <w:t xml:space="preserve">the Proposed Merger could </w:t>
      </w:r>
      <w:r w:rsidR="00B4334D">
        <w:t>prevent outmigration to higher cost tertiary/quaternary medical centers in Eastern Massachusetts</w:t>
      </w:r>
      <w:r w:rsidR="00F03B79">
        <w:t>, which</w:t>
      </w:r>
      <w:r w:rsidR="00B4334D">
        <w:t xml:space="preserve"> is important not just for cost-containment, </w:t>
      </w:r>
      <w:r w:rsidR="00F03B79">
        <w:t xml:space="preserve">but </w:t>
      </w:r>
      <w:r w:rsidR="00B4334D">
        <w:t xml:space="preserve">also for continuity of care. </w:t>
      </w:r>
      <w:r w:rsidR="00865EB5">
        <w:t>Further</w:t>
      </w:r>
      <w:r w:rsidR="00FA09BE">
        <w:t xml:space="preserve">, the Applicant anticipates </w:t>
      </w:r>
      <w:r w:rsidR="0196434C">
        <w:t>t</w:t>
      </w:r>
      <w:r w:rsidR="418C0D8A">
        <w:t>he</w:t>
      </w:r>
      <w:r w:rsidR="00B4334D">
        <w:t xml:space="preserve"> ability to keep health care at the clinically appropriate level of care within the UMMHC system means that the total medical expense for those patients may be reduced through better coordinated care.</w:t>
      </w:r>
      <w:r w:rsidR="00FA09BE">
        <w:t xml:space="preserve"> Staff finds the Proposed Project will secure the financial viability of Marlborough Hospital to support</w:t>
      </w:r>
      <w:r w:rsidR="007C7431">
        <w:t xml:space="preserve"> the patient panel’s access to care, including </w:t>
      </w:r>
      <w:r w:rsidR="00FA09BE">
        <w:t xml:space="preserve">specialty services. </w:t>
      </w:r>
    </w:p>
    <w:p w14:paraId="66B8B90F" w14:textId="77777777" w:rsidR="00B4334D" w:rsidRDefault="00B4334D" w:rsidP="009F5BD4">
      <w:pPr>
        <w:rPr>
          <w:strike/>
        </w:rPr>
      </w:pPr>
    </w:p>
    <w:p w14:paraId="5A354BE7" w14:textId="5947BA41" w:rsidR="00140989" w:rsidRPr="00AC0EA6" w:rsidRDefault="002D535F" w:rsidP="005D1C6E">
      <w:r w:rsidRPr="00AC0EA6">
        <w:t xml:space="preserve">As a result of </w:t>
      </w:r>
      <w:r w:rsidR="0088421A" w:rsidRPr="00AC0EA6">
        <w:t xml:space="preserve">the </w:t>
      </w:r>
      <w:r w:rsidRPr="00AC0EA6">
        <w:t>information provided by the Applicant and additional analysis, staf</w:t>
      </w:r>
      <w:r w:rsidR="00D07308" w:rsidRPr="00AC0EA6">
        <w:t xml:space="preserve">f finds </w:t>
      </w:r>
      <w:r w:rsidR="0014242D" w:rsidRPr="00AC0EA6">
        <w:t>tha</w:t>
      </w:r>
      <w:r w:rsidR="00562778" w:rsidRPr="00AC0EA6">
        <w:t xml:space="preserve">t </w:t>
      </w:r>
      <w:r w:rsidRPr="00AC0EA6">
        <w:t xml:space="preserve">the Applicant has demonstrated that the Proposed Project </w:t>
      </w:r>
      <w:r w:rsidR="00251229" w:rsidRPr="00AC0EA6">
        <w:t>meets</w:t>
      </w:r>
      <w:r w:rsidRPr="00AC0EA6">
        <w:t xml:space="preserve"> Factor 1(a-f).</w:t>
      </w:r>
    </w:p>
    <w:bookmarkEnd w:id="65"/>
    <w:p w14:paraId="3020A853" w14:textId="77777777" w:rsidR="00471349" w:rsidRDefault="00471349" w:rsidP="005D1C6E">
      <w:pPr>
        <w:pStyle w:val="Heading1"/>
        <w:spacing w:before="0" w:line="240" w:lineRule="auto"/>
        <w:rPr>
          <w:rFonts w:asciiTheme="minorHAnsi" w:hAnsiTheme="minorHAnsi" w:cstheme="minorHAnsi"/>
        </w:rPr>
      </w:pPr>
    </w:p>
    <w:p w14:paraId="44B4C547" w14:textId="461DC854" w:rsidR="00794127" w:rsidRDefault="327C9794" w:rsidP="6743EE46">
      <w:pPr>
        <w:pStyle w:val="Heading1"/>
        <w:spacing w:before="0" w:line="240" w:lineRule="auto"/>
        <w:rPr>
          <w:rFonts w:asciiTheme="minorHAnsi" w:hAnsiTheme="minorHAnsi" w:cstheme="minorBidi"/>
        </w:rPr>
      </w:pPr>
      <w:bookmarkStart w:id="67" w:name="_Toc157428834"/>
      <w:bookmarkStart w:id="68" w:name="_Toc200123214"/>
      <w:r w:rsidRPr="6743EE46">
        <w:rPr>
          <w:rFonts w:asciiTheme="minorHAnsi" w:hAnsiTheme="minorHAnsi" w:cstheme="minorBidi"/>
        </w:rPr>
        <w:t>Factor</w:t>
      </w:r>
      <w:r w:rsidR="2103CF49" w:rsidRPr="6743EE46">
        <w:rPr>
          <w:rFonts w:asciiTheme="minorHAnsi" w:hAnsiTheme="minorHAnsi" w:cstheme="minorBidi"/>
        </w:rPr>
        <w:t xml:space="preserve"> 2: Cost </w:t>
      </w:r>
      <w:r w:rsidR="671364AA" w:rsidRPr="6743EE46">
        <w:rPr>
          <w:rFonts w:asciiTheme="minorHAnsi" w:hAnsiTheme="minorHAnsi" w:cstheme="minorBidi"/>
        </w:rPr>
        <w:t>C</w:t>
      </w:r>
      <w:r w:rsidR="2103CF49" w:rsidRPr="6743EE46">
        <w:rPr>
          <w:rFonts w:asciiTheme="minorHAnsi" w:hAnsiTheme="minorHAnsi" w:cstheme="minorBidi"/>
        </w:rPr>
        <w:t>ontainment, Improved Public Health Outcomes and Delivery System Transformation</w:t>
      </w:r>
      <w:bookmarkEnd w:id="67"/>
      <w:bookmarkEnd w:id="68"/>
      <w:r w:rsidR="10910B22" w:rsidRPr="6743EE46">
        <w:rPr>
          <w:rFonts w:asciiTheme="minorHAnsi" w:hAnsiTheme="minorHAnsi" w:cstheme="minorBidi"/>
        </w:rPr>
        <w:t xml:space="preserve"> </w:t>
      </w:r>
    </w:p>
    <w:p w14:paraId="56358920" w14:textId="4CBC135F" w:rsidR="04A97044" w:rsidRDefault="04A97044" w:rsidP="04A97044">
      <w:pPr>
        <w:rPr>
          <w:rFonts w:ascii="Calibri" w:eastAsia="Calibri" w:hAnsi="Calibri" w:cs="Calibri"/>
          <w:b/>
          <w:bCs/>
        </w:rPr>
      </w:pPr>
    </w:p>
    <w:p w14:paraId="065B1258" w14:textId="77777777" w:rsidR="00945EAD" w:rsidRPr="00180EDE" w:rsidRDefault="00945EAD" w:rsidP="00945EAD">
      <w:pPr>
        <w:rPr>
          <w:rFonts w:ascii="Calibri" w:eastAsia="Calibri" w:hAnsi="Calibri" w:cs="Calibri"/>
          <w:b/>
          <w:bCs/>
          <w:spacing w:val="7"/>
        </w:rPr>
      </w:pPr>
      <w:r w:rsidRPr="00180EDE">
        <w:rPr>
          <w:rFonts w:ascii="Calibri" w:eastAsia="Calibri" w:hAnsi="Calibri" w:cs="Calibri"/>
          <w:b/>
          <w:bCs/>
          <w:spacing w:val="7"/>
        </w:rPr>
        <w:t>F2(a) Cost Containment</w:t>
      </w:r>
    </w:p>
    <w:p w14:paraId="6EDB74EF" w14:textId="77777777" w:rsidR="00945EAD" w:rsidRPr="00180EDE" w:rsidRDefault="00945EAD" w:rsidP="00945EAD">
      <w:pPr>
        <w:rPr>
          <w:rFonts w:ascii="Calibri" w:eastAsia="Calibri" w:hAnsi="Calibri" w:cs="Calibri"/>
          <w:b/>
          <w:bCs/>
          <w:spacing w:val="7"/>
        </w:rPr>
      </w:pPr>
    </w:p>
    <w:p w14:paraId="2EA8BE55" w14:textId="32188B7F" w:rsidR="007D565A" w:rsidRPr="007D565A" w:rsidRDefault="00945EAD" w:rsidP="007D565A">
      <w:pPr>
        <w:rPr>
          <w:rFonts w:ascii="Calibri" w:eastAsia="Calibri" w:hAnsi="Calibri" w:cs="Calibri"/>
          <w:spacing w:val="7"/>
        </w:rPr>
      </w:pPr>
      <w:r w:rsidRPr="00180EDE">
        <w:rPr>
          <w:rFonts w:ascii="Calibri" w:eastAsia="Calibri" w:hAnsi="Calibri" w:cs="Calibri"/>
          <w:spacing w:val="7"/>
        </w:rPr>
        <w:t xml:space="preserve">The Applicant asserts </w:t>
      </w:r>
      <w:r w:rsidR="00DA6841">
        <w:rPr>
          <w:rFonts w:ascii="Calibri" w:eastAsia="Calibri" w:hAnsi="Calibri" w:cs="Calibri"/>
          <w:spacing w:val="7"/>
        </w:rPr>
        <w:t xml:space="preserve">the Proposed Merger will preserve and improve access to local care within the community </w:t>
      </w:r>
      <w:r w:rsidR="00AB1691">
        <w:rPr>
          <w:rFonts w:ascii="Calibri" w:eastAsia="Calibri" w:hAnsi="Calibri" w:cs="Calibri"/>
          <w:spacing w:val="7"/>
        </w:rPr>
        <w:t xml:space="preserve">and </w:t>
      </w:r>
      <w:r w:rsidR="00380CC3">
        <w:rPr>
          <w:rFonts w:ascii="Calibri" w:eastAsia="Calibri" w:hAnsi="Calibri" w:cs="Calibri"/>
          <w:spacing w:val="7"/>
        </w:rPr>
        <w:t xml:space="preserve">within the </w:t>
      </w:r>
      <w:r w:rsidR="7B8FEB3E">
        <w:rPr>
          <w:rFonts w:ascii="Calibri" w:eastAsia="Calibri" w:hAnsi="Calibri" w:cs="Calibri"/>
          <w:spacing w:val="7"/>
        </w:rPr>
        <w:t xml:space="preserve">UMMHC </w:t>
      </w:r>
      <w:r w:rsidR="00380CC3">
        <w:rPr>
          <w:rFonts w:ascii="Calibri" w:eastAsia="Calibri" w:hAnsi="Calibri" w:cs="Calibri"/>
          <w:spacing w:val="7"/>
        </w:rPr>
        <w:t xml:space="preserve">system. </w:t>
      </w:r>
      <w:r w:rsidR="00BC5B21" w:rsidRPr="00BC5B21">
        <w:rPr>
          <w:rFonts w:eastAsia="Calibri"/>
        </w:rPr>
        <w:t>The Proposed Merger will maximize the resources currently available at both M</w:t>
      </w:r>
      <w:r w:rsidR="00BC5B21">
        <w:rPr>
          <w:rFonts w:eastAsia="Calibri"/>
        </w:rPr>
        <w:t>arlborough Hospital</w:t>
      </w:r>
      <w:r w:rsidR="00BC5B21" w:rsidRPr="00BC5B21">
        <w:rPr>
          <w:rFonts w:eastAsia="Calibri"/>
        </w:rPr>
        <w:t xml:space="preserve"> and UMMMC to ensure the long-term viability of hospital services in Marlborough and access to tertiary care at UMMMC for M</w:t>
      </w:r>
      <w:r w:rsidR="2C3A312A" w:rsidRPr="00BC5B21">
        <w:rPr>
          <w:rFonts w:eastAsia="Calibri"/>
        </w:rPr>
        <w:t xml:space="preserve">arlborough </w:t>
      </w:r>
      <w:r w:rsidR="00BC5B21" w:rsidRPr="00BC5B21">
        <w:rPr>
          <w:rFonts w:eastAsia="Calibri"/>
        </w:rPr>
        <w:t>H</w:t>
      </w:r>
      <w:r w:rsidR="24176ACC" w:rsidRPr="00BC5B21">
        <w:rPr>
          <w:rFonts w:eastAsia="Calibri"/>
        </w:rPr>
        <w:t>ospital</w:t>
      </w:r>
      <w:r w:rsidR="00BC5B21" w:rsidRPr="00BC5B21">
        <w:rPr>
          <w:rFonts w:eastAsia="Calibri"/>
        </w:rPr>
        <w:t xml:space="preserve"> patients. </w:t>
      </w:r>
      <w:r w:rsidR="34FDEC33">
        <w:rPr>
          <w:rFonts w:ascii="Calibri" w:eastAsia="Calibri" w:hAnsi="Calibri" w:cs="Calibri"/>
          <w:spacing w:val="7"/>
        </w:rPr>
        <w:t>T</w:t>
      </w:r>
      <w:r w:rsidR="21627669" w:rsidRPr="00180EDE">
        <w:rPr>
          <w:rFonts w:ascii="Calibri" w:eastAsia="Calibri" w:hAnsi="Calibri" w:cs="Calibri"/>
          <w:spacing w:val="7"/>
        </w:rPr>
        <w:t>he</w:t>
      </w:r>
      <w:r w:rsidRPr="00180EDE">
        <w:rPr>
          <w:rFonts w:ascii="Calibri" w:eastAsia="Calibri" w:hAnsi="Calibri" w:cs="Calibri"/>
          <w:spacing w:val="7"/>
        </w:rPr>
        <w:t xml:space="preserve"> </w:t>
      </w:r>
      <w:r w:rsidR="007E72FC" w:rsidRPr="0DDA7D08">
        <w:rPr>
          <w:rFonts w:ascii="Calibri" w:eastAsia="Calibri" w:hAnsi="Calibri" w:cs="Calibri"/>
        </w:rPr>
        <w:t>current</w:t>
      </w:r>
      <w:r w:rsidR="007E72FC">
        <w:rPr>
          <w:rFonts w:ascii="Calibri" w:eastAsia="Calibri" w:hAnsi="Calibri" w:cs="Calibri"/>
          <w:spacing w:val="7"/>
        </w:rPr>
        <w:t xml:space="preserve"> </w:t>
      </w:r>
      <w:r w:rsidRPr="00180EDE">
        <w:rPr>
          <w:rFonts w:ascii="Calibri" w:eastAsia="Calibri" w:hAnsi="Calibri" w:cs="Calibri"/>
          <w:spacing w:val="7"/>
        </w:rPr>
        <w:t xml:space="preserve">cost of operating </w:t>
      </w:r>
      <w:r w:rsidR="00DD5C6B">
        <w:rPr>
          <w:rFonts w:ascii="Calibri" w:eastAsia="Calibri" w:hAnsi="Calibri" w:cs="Calibri"/>
          <w:spacing w:val="7"/>
        </w:rPr>
        <w:t>Marlborough Hospital</w:t>
      </w:r>
      <w:r w:rsidRPr="00180EDE">
        <w:rPr>
          <w:rFonts w:ascii="Calibri" w:eastAsia="Calibri" w:hAnsi="Calibri" w:cs="Calibri"/>
          <w:spacing w:val="7"/>
        </w:rPr>
        <w:t xml:space="preserve"> comes with significant challenges in securing and maintaining access to specialty services. Continuing to operate </w:t>
      </w:r>
      <w:r w:rsidR="00DD5C6B">
        <w:rPr>
          <w:rFonts w:ascii="Calibri" w:eastAsia="Calibri" w:hAnsi="Calibri" w:cs="Calibri"/>
          <w:spacing w:val="7"/>
        </w:rPr>
        <w:t>Marlborough Hospital</w:t>
      </w:r>
      <w:r w:rsidRPr="00180EDE">
        <w:rPr>
          <w:rFonts w:ascii="Calibri" w:eastAsia="Calibri" w:hAnsi="Calibri" w:cs="Calibri"/>
          <w:spacing w:val="7"/>
        </w:rPr>
        <w:t xml:space="preserve"> as a standalone, small community hospital will become increasingly difficult </w:t>
      </w:r>
      <w:r w:rsidR="5E008340" w:rsidRPr="49571CFE">
        <w:rPr>
          <w:rFonts w:ascii="Calibri" w:eastAsia="Calibri" w:hAnsi="Calibri" w:cs="Calibri"/>
        </w:rPr>
        <w:t>thus</w:t>
      </w:r>
      <w:r w:rsidR="05347C21" w:rsidRPr="00180EDE">
        <w:rPr>
          <w:rFonts w:ascii="Calibri" w:eastAsia="Calibri" w:hAnsi="Calibri" w:cs="Calibri"/>
          <w:spacing w:val="7"/>
        </w:rPr>
        <w:t xml:space="preserve"> </w:t>
      </w:r>
      <w:r w:rsidRPr="00180EDE">
        <w:rPr>
          <w:rFonts w:ascii="Calibri" w:eastAsia="Calibri" w:hAnsi="Calibri" w:cs="Calibri"/>
          <w:spacing w:val="7"/>
        </w:rPr>
        <w:t>ensuring access to care locally will become unsustainable</w:t>
      </w:r>
      <w:r w:rsidR="007D565A">
        <w:rPr>
          <w:rFonts w:ascii="Calibri" w:eastAsia="Calibri" w:hAnsi="Calibri" w:cs="Calibri"/>
          <w:spacing w:val="7"/>
        </w:rPr>
        <w:t xml:space="preserve">. </w:t>
      </w:r>
      <w:r w:rsidR="25C11DA2" w:rsidRPr="007D565A">
        <w:rPr>
          <w:rFonts w:ascii="Calibri" w:eastAsia="Calibri" w:hAnsi="Calibri" w:cs="Calibri"/>
        </w:rPr>
        <w:t xml:space="preserve">The Applicant states the Proposed Merger is aligned with the Commonwealth’s goals for cost containment </w:t>
      </w:r>
      <w:r w:rsidR="4B4AD636" w:rsidRPr="007D565A">
        <w:rPr>
          <w:rFonts w:ascii="Calibri" w:eastAsia="Calibri" w:hAnsi="Calibri" w:cs="Calibri"/>
        </w:rPr>
        <w:t xml:space="preserve">for the </w:t>
      </w:r>
      <w:r w:rsidR="608482B8" w:rsidRPr="007D565A">
        <w:rPr>
          <w:rFonts w:ascii="Calibri" w:eastAsia="Calibri" w:hAnsi="Calibri" w:cs="Calibri"/>
        </w:rPr>
        <w:t>reason</w:t>
      </w:r>
      <w:r w:rsidR="007D565A" w:rsidRPr="007D565A">
        <w:rPr>
          <w:rFonts w:ascii="Calibri" w:eastAsia="Calibri" w:hAnsi="Calibri" w:cs="Calibri"/>
        </w:rPr>
        <w:t>s</w:t>
      </w:r>
      <w:r w:rsidR="75D32CF3" w:rsidRPr="007D565A">
        <w:rPr>
          <w:rFonts w:ascii="Calibri" w:eastAsia="Calibri" w:hAnsi="Calibri" w:cs="Calibri"/>
        </w:rPr>
        <w:t xml:space="preserve"> explained below</w:t>
      </w:r>
      <w:r w:rsidR="4B4AD636" w:rsidRPr="007D565A">
        <w:rPr>
          <w:rFonts w:ascii="Calibri" w:eastAsia="Calibri" w:hAnsi="Calibri" w:cs="Calibri"/>
        </w:rPr>
        <w:t>.</w:t>
      </w:r>
      <w:r w:rsidR="25C11DA2" w:rsidRPr="007D565A">
        <w:rPr>
          <w:rFonts w:ascii="Calibri" w:eastAsia="Calibri" w:hAnsi="Calibri" w:cs="Calibri"/>
        </w:rPr>
        <w:t xml:space="preserve"> </w:t>
      </w:r>
    </w:p>
    <w:p w14:paraId="332854A6" w14:textId="6A890114" w:rsidR="004E376B" w:rsidRPr="00200E94" w:rsidRDefault="28F38DD8" w:rsidP="00200E94">
      <w:pPr>
        <w:pStyle w:val="ListParagraph"/>
        <w:numPr>
          <w:ilvl w:val="0"/>
          <w:numId w:val="28"/>
        </w:numPr>
        <w:spacing w:after="240" w:line="240" w:lineRule="auto"/>
        <w:rPr>
          <w:rFonts w:eastAsia="Calibri"/>
          <w:sz w:val="24"/>
          <w:szCs w:val="24"/>
        </w:rPr>
      </w:pPr>
      <w:r w:rsidRPr="00200E94">
        <w:rPr>
          <w:rFonts w:ascii="Calibri" w:eastAsia="Calibri" w:hAnsi="Calibri" w:cs="Calibri"/>
          <w:sz w:val="24"/>
          <w:szCs w:val="24"/>
        </w:rPr>
        <w:t xml:space="preserve">As </w:t>
      </w:r>
      <w:r w:rsidR="36445C63" w:rsidRPr="00200E94">
        <w:rPr>
          <w:rFonts w:ascii="Calibri" w:eastAsia="Calibri" w:hAnsi="Calibri" w:cs="Calibri"/>
          <w:sz w:val="24"/>
          <w:szCs w:val="24"/>
        </w:rPr>
        <w:t xml:space="preserve">explained in factor 1(f) </w:t>
      </w:r>
      <w:r w:rsidR="4883177D" w:rsidRPr="00200E94">
        <w:rPr>
          <w:rFonts w:ascii="Calibri" w:eastAsia="Calibri" w:hAnsi="Calibri" w:cs="Calibri"/>
          <w:sz w:val="24"/>
          <w:szCs w:val="24"/>
        </w:rPr>
        <w:t xml:space="preserve">both UMMMC and Marlborough Hospital are </w:t>
      </w:r>
      <w:r w:rsidRPr="00200E94">
        <w:rPr>
          <w:rFonts w:ascii="Calibri" w:eastAsia="Calibri" w:hAnsi="Calibri" w:cs="Calibri"/>
          <w:sz w:val="24"/>
          <w:szCs w:val="24"/>
        </w:rPr>
        <w:t xml:space="preserve">high public payer hospitals, </w:t>
      </w:r>
      <w:r w:rsidR="635ED03F" w:rsidRPr="00200E94">
        <w:rPr>
          <w:rFonts w:ascii="Calibri" w:eastAsia="Calibri" w:hAnsi="Calibri" w:cs="Calibri"/>
          <w:sz w:val="24"/>
          <w:szCs w:val="24"/>
        </w:rPr>
        <w:t xml:space="preserve">and therefore </w:t>
      </w:r>
      <w:r w:rsidRPr="00200E94">
        <w:rPr>
          <w:rFonts w:ascii="Calibri" w:eastAsia="Calibri" w:hAnsi="Calibri" w:cs="Calibri"/>
          <w:sz w:val="24"/>
          <w:szCs w:val="24"/>
        </w:rPr>
        <w:t>the Proposed Merger of UMMMC and Marlborough Hospital is unlikely to impact total medical expense (TME).</w:t>
      </w:r>
      <w:r w:rsidR="0D661FE9" w:rsidRPr="00200E94">
        <w:rPr>
          <w:rFonts w:ascii="Calibri" w:eastAsia="Calibri" w:hAnsi="Calibri" w:cs="Calibri"/>
          <w:sz w:val="24"/>
          <w:szCs w:val="24"/>
        </w:rPr>
        <w:t xml:space="preserve"> </w:t>
      </w:r>
      <w:r w:rsidR="4A793C55" w:rsidRPr="00200E94">
        <w:rPr>
          <w:rFonts w:eastAsia="Calibri"/>
          <w:sz w:val="24"/>
          <w:szCs w:val="24"/>
        </w:rPr>
        <w:t>A</w:t>
      </w:r>
      <w:r w:rsidR="25C11DA2" w:rsidRPr="00200E94">
        <w:rPr>
          <w:rFonts w:eastAsia="Calibri"/>
          <w:sz w:val="24"/>
          <w:szCs w:val="24"/>
        </w:rPr>
        <w:t>s shown in Table</w:t>
      </w:r>
      <w:r w:rsidR="51509C55" w:rsidRPr="00200E94">
        <w:rPr>
          <w:rFonts w:eastAsia="Calibri"/>
          <w:sz w:val="24"/>
          <w:szCs w:val="24"/>
        </w:rPr>
        <w:t xml:space="preserve"> 1</w:t>
      </w:r>
      <w:r w:rsidR="25C11DA2" w:rsidRPr="00200E94">
        <w:rPr>
          <w:rFonts w:eastAsia="Calibri"/>
          <w:sz w:val="24"/>
          <w:szCs w:val="24"/>
        </w:rPr>
        <w:t xml:space="preserve">, UMMHC and </w:t>
      </w:r>
      <w:r w:rsidR="09D294AE" w:rsidRPr="00200E94">
        <w:rPr>
          <w:rFonts w:eastAsia="Calibri"/>
          <w:sz w:val="24"/>
          <w:szCs w:val="24"/>
        </w:rPr>
        <w:t>Marlborough Hospital</w:t>
      </w:r>
      <w:r w:rsidR="25C11DA2" w:rsidRPr="00200E94">
        <w:rPr>
          <w:rFonts w:eastAsia="Calibri"/>
          <w:sz w:val="24"/>
          <w:szCs w:val="24"/>
        </w:rPr>
        <w:t xml:space="preserve"> each have </w:t>
      </w:r>
      <w:r w:rsidR="51509C55" w:rsidRPr="00200E94">
        <w:rPr>
          <w:rFonts w:eastAsia="Calibri"/>
          <w:sz w:val="24"/>
          <w:szCs w:val="24"/>
        </w:rPr>
        <w:t>nearly 70</w:t>
      </w:r>
      <w:r w:rsidR="25C11DA2" w:rsidRPr="00200E94">
        <w:rPr>
          <w:rFonts w:eastAsia="Calibri"/>
          <w:sz w:val="24"/>
          <w:szCs w:val="24"/>
        </w:rPr>
        <w:t xml:space="preserve">% of revenues from public payers. Since public payer reimbursement rates are the same across facilities, including UMMMC and </w:t>
      </w:r>
      <w:r w:rsidR="09D294AE" w:rsidRPr="00200E94">
        <w:rPr>
          <w:rFonts w:eastAsia="Calibri"/>
          <w:sz w:val="24"/>
          <w:szCs w:val="24"/>
        </w:rPr>
        <w:t>Marlborough Hospital</w:t>
      </w:r>
      <w:r w:rsidR="25C11DA2" w:rsidRPr="00200E94">
        <w:rPr>
          <w:rFonts w:eastAsia="Calibri"/>
          <w:sz w:val="24"/>
          <w:szCs w:val="24"/>
        </w:rPr>
        <w:t xml:space="preserve">, the Proposed Merger is unlikely have an impact on the TME for these </w:t>
      </w:r>
      <w:r w:rsidR="4CD56431" w:rsidRPr="00200E94">
        <w:rPr>
          <w:rFonts w:eastAsia="Calibri"/>
          <w:sz w:val="24"/>
          <w:szCs w:val="24"/>
        </w:rPr>
        <w:t xml:space="preserve">patient </w:t>
      </w:r>
      <w:r w:rsidR="25C11DA2" w:rsidRPr="00200E94">
        <w:rPr>
          <w:rFonts w:eastAsia="Calibri"/>
          <w:sz w:val="24"/>
          <w:szCs w:val="24"/>
        </w:rPr>
        <w:t>population</w:t>
      </w:r>
      <w:r w:rsidR="477ADDA1" w:rsidRPr="00200E94">
        <w:rPr>
          <w:rFonts w:eastAsia="Calibri"/>
          <w:sz w:val="24"/>
          <w:szCs w:val="24"/>
        </w:rPr>
        <w:t>s</w:t>
      </w:r>
      <w:r w:rsidR="25C11DA2" w:rsidRPr="00200E94">
        <w:rPr>
          <w:rFonts w:eastAsia="Calibri"/>
          <w:sz w:val="24"/>
          <w:szCs w:val="24"/>
        </w:rPr>
        <w:t xml:space="preserve">. Moreover, </w:t>
      </w:r>
      <w:r w:rsidR="09D294AE" w:rsidRPr="00200E94">
        <w:rPr>
          <w:rFonts w:eastAsia="Calibri"/>
          <w:sz w:val="24"/>
          <w:szCs w:val="24"/>
        </w:rPr>
        <w:t>Marlborough Hospital</w:t>
      </w:r>
      <w:r w:rsidR="25C11DA2" w:rsidRPr="00200E94">
        <w:rPr>
          <w:rFonts w:eastAsia="Calibri"/>
          <w:sz w:val="24"/>
          <w:szCs w:val="24"/>
        </w:rPr>
        <w:t xml:space="preserve">’s total commercial gross patient service revenue (GPSR) accounted for only </w:t>
      </w:r>
      <w:r w:rsidR="4ECA5CE9" w:rsidRPr="00200E94">
        <w:rPr>
          <w:rFonts w:eastAsia="Calibri"/>
          <w:sz w:val="24"/>
          <w:szCs w:val="24"/>
        </w:rPr>
        <w:t>5</w:t>
      </w:r>
      <w:r w:rsidR="25C11DA2" w:rsidRPr="00200E94">
        <w:rPr>
          <w:rFonts w:eastAsia="Calibri"/>
          <w:sz w:val="24"/>
          <w:szCs w:val="24"/>
        </w:rPr>
        <w:t xml:space="preserve">% of </w:t>
      </w:r>
      <w:r w:rsidR="4ECA5CE9" w:rsidRPr="00200E94">
        <w:rPr>
          <w:rFonts w:eastAsia="Calibri"/>
          <w:sz w:val="24"/>
          <w:szCs w:val="24"/>
        </w:rPr>
        <w:t xml:space="preserve">UMMMC’s </w:t>
      </w:r>
      <w:r w:rsidR="3207CDB8" w:rsidRPr="00200E94">
        <w:rPr>
          <w:rFonts w:eastAsia="Calibri"/>
          <w:sz w:val="24"/>
          <w:szCs w:val="24"/>
        </w:rPr>
        <w:t xml:space="preserve">total GPSR </w:t>
      </w:r>
      <w:r w:rsidR="25C11DA2" w:rsidRPr="00200E94">
        <w:rPr>
          <w:rFonts w:eastAsia="Calibri"/>
          <w:sz w:val="24"/>
          <w:szCs w:val="24"/>
        </w:rPr>
        <w:t>in FY202</w:t>
      </w:r>
      <w:r w:rsidR="4ECA5CE9" w:rsidRPr="00200E94">
        <w:rPr>
          <w:rFonts w:eastAsia="Calibri"/>
          <w:sz w:val="24"/>
          <w:szCs w:val="24"/>
        </w:rPr>
        <w:t>3</w:t>
      </w:r>
      <w:r w:rsidR="3BA8418D" w:rsidRPr="00200E94">
        <w:rPr>
          <w:rFonts w:eastAsia="Calibri"/>
          <w:sz w:val="24"/>
          <w:szCs w:val="24"/>
        </w:rPr>
        <w:t>.</w:t>
      </w:r>
      <w:r w:rsidR="25C11DA2" w:rsidRPr="00200E94">
        <w:rPr>
          <w:rFonts w:eastAsia="Calibri"/>
          <w:sz w:val="24"/>
          <w:szCs w:val="24"/>
        </w:rPr>
        <w:t xml:space="preserve"> Accordingly, TME will not be materially impacted following the Proposed Merger. </w:t>
      </w:r>
      <w:r w:rsidR="409A7294" w:rsidRPr="00200E94">
        <w:rPr>
          <w:rFonts w:eastAsia="Calibri"/>
          <w:sz w:val="24"/>
          <w:szCs w:val="24"/>
        </w:rPr>
        <w:t>The</w:t>
      </w:r>
      <w:r w:rsidR="25C11DA2" w:rsidRPr="00200E94">
        <w:rPr>
          <w:rFonts w:eastAsia="Calibri"/>
          <w:sz w:val="24"/>
          <w:szCs w:val="24"/>
        </w:rPr>
        <w:t xml:space="preserve"> Applicant </w:t>
      </w:r>
      <w:r w:rsidR="00BE0397" w:rsidRPr="00200E94">
        <w:rPr>
          <w:rFonts w:eastAsia="Calibri"/>
          <w:sz w:val="24"/>
          <w:szCs w:val="24"/>
        </w:rPr>
        <w:t xml:space="preserve">also </w:t>
      </w:r>
      <w:r w:rsidR="25C11DA2" w:rsidRPr="00200E94">
        <w:rPr>
          <w:rFonts w:eastAsia="Calibri"/>
          <w:sz w:val="24"/>
          <w:szCs w:val="24"/>
        </w:rPr>
        <w:t xml:space="preserve">states total health care </w:t>
      </w:r>
      <w:r w:rsidR="25C11DA2" w:rsidRPr="00200E94">
        <w:rPr>
          <w:rFonts w:eastAsia="Calibri"/>
          <w:sz w:val="24"/>
          <w:szCs w:val="24"/>
        </w:rPr>
        <w:lastRenderedPageBreak/>
        <w:t>expenditures may be reduced as</w:t>
      </w:r>
      <w:r w:rsidR="00BE0397" w:rsidRPr="00200E94">
        <w:rPr>
          <w:rFonts w:eastAsia="Calibri"/>
          <w:sz w:val="24"/>
          <w:szCs w:val="24"/>
        </w:rPr>
        <w:t xml:space="preserve"> </w:t>
      </w:r>
      <w:r w:rsidR="714E2FDE" w:rsidRPr="00200E94">
        <w:rPr>
          <w:rFonts w:eastAsia="Calibri"/>
          <w:sz w:val="24"/>
          <w:szCs w:val="24"/>
        </w:rPr>
        <w:t xml:space="preserve">lower acuity </w:t>
      </w:r>
      <w:r w:rsidR="25C11DA2" w:rsidRPr="00200E94">
        <w:rPr>
          <w:rFonts w:eastAsia="Calibri"/>
          <w:sz w:val="24"/>
          <w:szCs w:val="24"/>
        </w:rPr>
        <w:t xml:space="preserve">patients </w:t>
      </w:r>
      <w:r w:rsidR="2949545E" w:rsidRPr="00200E94">
        <w:rPr>
          <w:rFonts w:eastAsia="Calibri"/>
          <w:sz w:val="24"/>
          <w:szCs w:val="24"/>
        </w:rPr>
        <w:t>will be</w:t>
      </w:r>
      <w:r w:rsidR="25C11DA2" w:rsidRPr="00200E94">
        <w:rPr>
          <w:rFonts w:eastAsia="Calibri"/>
          <w:sz w:val="24"/>
          <w:szCs w:val="24"/>
        </w:rPr>
        <w:t xml:space="preserve"> able to obtain care at </w:t>
      </w:r>
      <w:r w:rsidR="007D565A">
        <w:rPr>
          <w:rFonts w:eastAsia="Calibri"/>
          <w:sz w:val="24"/>
          <w:szCs w:val="24"/>
        </w:rPr>
        <w:t xml:space="preserve">the </w:t>
      </w:r>
      <w:r w:rsidR="25C11DA2" w:rsidRPr="00200E94">
        <w:rPr>
          <w:rFonts w:eastAsia="Calibri"/>
          <w:sz w:val="24"/>
          <w:szCs w:val="24"/>
        </w:rPr>
        <w:t>M</w:t>
      </w:r>
      <w:r w:rsidR="6337EE7A" w:rsidRPr="00200E94">
        <w:rPr>
          <w:rFonts w:eastAsia="Calibri"/>
          <w:sz w:val="24"/>
          <w:szCs w:val="24"/>
        </w:rPr>
        <w:t>arlborough Ho</w:t>
      </w:r>
      <w:r w:rsidR="00BA2254" w:rsidRPr="00200E94">
        <w:rPr>
          <w:rFonts w:eastAsia="Calibri"/>
          <w:sz w:val="24"/>
          <w:szCs w:val="24"/>
        </w:rPr>
        <w:t xml:space="preserve">spital </w:t>
      </w:r>
      <w:r w:rsidR="007D565A">
        <w:rPr>
          <w:rFonts w:eastAsia="Calibri"/>
          <w:sz w:val="24"/>
          <w:szCs w:val="24"/>
        </w:rPr>
        <w:t xml:space="preserve">Campus </w:t>
      </w:r>
      <w:r w:rsidR="409A7294" w:rsidRPr="00200E94">
        <w:rPr>
          <w:rFonts w:eastAsia="Calibri"/>
          <w:sz w:val="24"/>
          <w:szCs w:val="24"/>
        </w:rPr>
        <w:t>without</w:t>
      </w:r>
      <w:r w:rsidR="00BE0397" w:rsidRPr="00200E94">
        <w:rPr>
          <w:rFonts w:eastAsia="Calibri"/>
          <w:sz w:val="24"/>
          <w:szCs w:val="24"/>
        </w:rPr>
        <w:t xml:space="preserve"> the need for transfer</w:t>
      </w:r>
      <w:r w:rsidR="6BDE58CD" w:rsidRPr="00200E94">
        <w:rPr>
          <w:rFonts w:eastAsia="Calibri"/>
          <w:sz w:val="24"/>
          <w:szCs w:val="24"/>
        </w:rPr>
        <w:t>.</w:t>
      </w:r>
      <w:r w:rsidR="28840C83" w:rsidRPr="00200E94">
        <w:rPr>
          <w:rFonts w:eastAsia="Calibri"/>
          <w:sz w:val="24"/>
          <w:szCs w:val="24"/>
        </w:rPr>
        <w:t xml:space="preserve"> </w:t>
      </w:r>
      <w:r w:rsidR="73E4CA08" w:rsidRPr="00200E94">
        <w:rPr>
          <w:rFonts w:eastAsia="Calibri"/>
          <w:sz w:val="24"/>
          <w:szCs w:val="24"/>
        </w:rPr>
        <w:t xml:space="preserve">Consequently, this could lead to </w:t>
      </w:r>
      <w:r w:rsidR="25C11DA2" w:rsidRPr="00200E94">
        <w:rPr>
          <w:rFonts w:eastAsia="Calibri"/>
          <w:sz w:val="24"/>
          <w:szCs w:val="24"/>
        </w:rPr>
        <w:t xml:space="preserve">cost savings </w:t>
      </w:r>
      <w:r w:rsidR="6B0B2DEF" w:rsidRPr="00200E94">
        <w:rPr>
          <w:rFonts w:eastAsia="Calibri"/>
          <w:sz w:val="24"/>
          <w:szCs w:val="24"/>
        </w:rPr>
        <w:t xml:space="preserve">which </w:t>
      </w:r>
      <w:r w:rsidR="7001BB5E" w:rsidRPr="00200E94">
        <w:rPr>
          <w:rFonts w:eastAsia="Calibri"/>
          <w:sz w:val="24"/>
          <w:szCs w:val="24"/>
        </w:rPr>
        <w:t>will remain</w:t>
      </w:r>
      <w:r w:rsidR="25C11DA2" w:rsidRPr="00200E94">
        <w:rPr>
          <w:rFonts w:eastAsia="Calibri"/>
          <w:sz w:val="24"/>
          <w:szCs w:val="24"/>
        </w:rPr>
        <w:t xml:space="preserve"> a lower cost </w:t>
      </w:r>
      <w:r w:rsidR="2911F964" w:rsidRPr="00200E94">
        <w:rPr>
          <w:rFonts w:eastAsia="Calibri"/>
          <w:sz w:val="24"/>
          <w:szCs w:val="24"/>
        </w:rPr>
        <w:t xml:space="preserve">site </w:t>
      </w:r>
      <w:r w:rsidR="25C11DA2" w:rsidRPr="00200E94">
        <w:rPr>
          <w:rFonts w:eastAsia="Calibri"/>
          <w:sz w:val="24"/>
          <w:szCs w:val="24"/>
        </w:rPr>
        <w:t>of care. Further, by safeguarding access to specialty care locally, the Proposed Merger will promote cost containment because patients will not need to seek care outside of the region.</w:t>
      </w:r>
    </w:p>
    <w:p w14:paraId="18EA1652" w14:textId="7B7F727E" w:rsidR="0B16AE35" w:rsidRPr="00200E94" w:rsidRDefault="0B16AE35" w:rsidP="00200E94">
      <w:pPr>
        <w:pStyle w:val="ListParagraph"/>
        <w:spacing w:after="240" w:line="240" w:lineRule="auto"/>
        <w:rPr>
          <w:rFonts w:eastAsia="Calibri"/>
          <w:sz w:val="24"/>
          <w:szCs w:val="24"/>
        </w:rPr>
      </w:pPr>
    </w:p>
    <w:p w14:paraId="082C38E4" w14:textId="47F4CCFA" w:rsidR="5CF44ED6" w:rsidRDefault="5CF44ED6" w:rsidP="0B16AE35">
      <w:pPr>
        <w:pStyle w:val="ListParagraph"/>
        <w:numPr>
          <w:ilvl w:val="0"/>
          <w:numId w:val="28"/>
        </w:numPr>
        <w:spacing w:after="240" w:line="240" w:lineRule="auto"/>
        <w:rPr>
          <w:rFonts w:eastAsia="Calibri"/>
          <w:sz w:val="24"/>
          <w:szCs w:val="24"/>
        </w:rPr>
      </w:pPr>
      <w:r w:rsidRPr="5E0C3462">
        <w:rPr>
          <w:rFonts w:ascii="Calibri" w:eastAsia="Calibri" w:hAnsi="Calibri" w:cs="Calibri"/>
          <w:sz w:val="24"/>
          <w:szCs w:val="24"/>
        </w:rPr>
        <w:t xml:space="preserve">The Applicant asserts the merger will increase utilization of primary and specialty services at the Marlborough Hospital </w:t>
      </w:r>
      <w:r w:rsidR="007D565A">
        <w:rPr>
          <w:rFonts w:ascii="Calibri" w:eastAsia="Calibri" w:hAnsi="Calibri" w:cs="Calibri"/>
          <w:sz w:val="24"/>
          <w:szCs w:val="24"/>
        </w:rPr>
        <w:t>Campus</w:t>
      </w:r>
      <w:r w:rsidRPr="5E0C3462">
        <w:rPr>
          <w:rFonts w:ascii="Calibri" w:eastAsia="Calibri" w:hAnsi="Calibri" w:cs="Calibri"/>
          <w:sz w:val="24"/>
          <w:szCs w:val="24"/>
        </w:rPr>
        <w:t xml:space="preserve"> and improve patient access to the region’s only academic medical center.</w:t>
      </w:r>
      <w:r w:rsidRPr="5E0C3462">
        <w:rPr>
          <w:rFonts w:ascii="Calibri" w:eastAsia="Calibri" w:hAnsi="Calibri" w:cs="Calibri"/>
        </w:rPr>
        <w:t xml:space="preserve"> </w:t>
      </w:r>
      <w:r w:rsidR="50859304" w:rsidRPr="5E0C3462">
        <w:rPr>
          <w:rFonts w:eastAsia="Calibri"/>
          <w:sz w:val="24"/>
          <w:szCs w:val="24"/>
        </w:rPr>
        <w:t xml:space="preserve">Table 12 shows three years of utilization data for UMMMC and Marlborough Hospital. The data show that UMMMC is fully staffed and operating with increasing numbers of discharges and in excess of 91% capacity; and, in FY 2024, it exceeded 99% capacity even with the addition of licensed beds. Marlborough Hospital is operating at increasing levels of staffed beds since FY 2022 without increasing occupancy levels, but, with the flexibility generated by the improved medical staff coverage, the Applicant expects that for lower acuity patients the beds will be more fully occupied. Staff finds that the capacity is needed based on these utilization data and that the Proposed Merger is likely to serve as a resource to alleviate the high volume for lower acuity patients at the Marlborough Hospital campus. </w:t>
      </w:r>
    </w:p>
    <w:p w14:paraId="10E83A2B" w14:textId="10AC4326" w:rsidR="0B16AE35" w:rsidRDefault="0B16AE35" w:rsidP="0B16AE35">
      <w:pPr>
        <w:pStyle w:val="ListParagraph"/>
        <w:spacing w:after="240" w:line="240" w:lineRule="auto"/>
        <w:rPr>
          <w:rFonts w:eastAsia="Calibri"/>
          <w:sz w:val="24"/>
          <w:szCs w:val="24"/>
        </w:rPr>
      </w:pPr>
    </w:p>
    <w:p w14:paraId="79294DD1" w14:textId="6A70AAF7" w:rsidR="50859304" w:rsidRPr="007D565A" w:rsidRDefault="50859304" w:rsidP="007D565A">
      <w:pPr>
        <w:spacing w:after="240"/>
        <w:ind w:left="360"/>
        <w:jc w:val="center"/>
        <w:rPr>
          <w:rFonts w:ascii="Calibri" w:eastAsia="Calibri" w:hAnsi="Calibri" w:cs="Calibri"/>
          <w:b/>
          <w:bCs/>
        </w:rPr>
      </w:pPr>
      <w:r w:rsidRPr="007D565A">
        <w:rPr>
          <w:rFonts w:ascii="Calibri" w:eastAsia="Calibri" w:hAnsi="Calibri" w:cs="Calibri"/>
          <w:b/>
          <w:bCs/>
        </w:rPr>
        <w:t>Table 12: Utilization Data for UMMHC and Marlborough Hospital</w:t>
      </w:r>
    </w:p>
    <w:tbl>
      <w:tblPr>
        <w:tblW w:w="0" w:type="auto"/>
        <w:jc w:val="center"/>
        <w:tblLook w:val="06A0" w:firstRow="1" w:lastRow="0" w:firstColumn="1" w:lastColumn="0" w:noHBand="1" w:noVBand="1"/>
      </w:tblPr>
      <w:tblGrid>
        <w:gridCol w:w="1624"/>
        <w:gridCol w:w="1189"/>
        <w:gridCol w:w="8"/>
        <w:gridCol w:w="1281"/>
        <w:gridCol w:w="1281"/>
        <w:gridCol w:w="1347"/>
        <w:gridCol w:w="1313"/>
        <w:gridCol w:w="1313"/>
      </w:tblGrid>
      <w:tr w:rsidR="00575B48" w14:paraId="602FC292" w14:textId="77777777" w:rsidTr="00FE3EC1">
        <w:trPr>
          <w:cantSplit/>
          <w:trHeight w:val="315"/>
          <w:tblHeader/>
          <w:jc w:val="center"/>
        </w:trPr>
        <w:tc>
          <w:tcPr>
            <w:tcW w:w="16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C8BFAA7" w14:textId="0EB2671C" w:rsidR="00575B48" w:rsidRDefault="00575B48" w:rsidP="00575B48">
            <w:pPr>
              <w:rPr>
                <w:rFonts w:ascii="Calibri" w:eastAsia="Calibri" w:hAnsi="Calibri" w:cs="Calibri"/>
                <w:color w:val="000000" w:themeColor="text1"/>
              </w:rPr>
            </w:pPr>
          </w:p>
        </w:tc>
        <w:tc>
          <w:tcPr>
            <w:tcW w:w="1197"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765A4C3" w14:textId="77777777" w:rsidR="00575B48" w:rsidRPr="00FE3EC1" w:rsidRDefault="00575B48" w:rsidP="00575B48">
            <w:pPr>
              <w:jc w:val="center"/>
              <w:rPr>
                <w:sz w:val="20"/>
                <w:szCs w:val="20"/>
              </w:rPr>
            </w:pPr>
            <w:r w:rsidRPr="00FE3EC1">
              <w:rPr>
                <w:rFonts w:ascii="Calibri" w:eastAsia="Calibri" w:hAnsi="Calibri" w:cs="Calibri"/>
                <w:b/>
                <w:bCs/>
                <w:color w:val="000000" w:themeColor="text1"/>
                <w:sz w:val="20"/>
                <w:szCs w:val="20"/>
              </w:rPr>
              <w:t>UMMMHC</w:t>
            </w:r>
          </w:p>
        </w:tc>
        <w:tc>
          <w:tcPr>
            <w:tcW w:w="1281" w:type="dxa"/>
            <w:tcBorders>
              <w:top w:val="single" w:sz="4" w:space="0" w:color="auto"/>
              <w:left w:val="single" w:sz="4" w:space="0" w:color="auto"/>
              <w:bottom w:val="single" w:sz="4" w:space="0" w:color="auto"/>
              <w:right w:val="single" w:sz="4" w:space="0" w:color="auto"/>
            </w:tcBorders>
          </w:tcPr>
          <w:p w14:paraId="416EB344" w14:textId="433175DF" w:rsidR="00575B48" w:rsidRPr="00FE3EC1" w:rsidRDefault="00575B48" w:rsidP="00575B48">
            <w:pPr>
              <w:jc w:val="center"/>
              <w:rPr>
                <w:sz w:val="20"/>
                <w:szCs w:val="20"/>
              </w:rPr>
            </w:pPr>
            <w:r w:rsidRPr="00FE3EC1">
              <w:rPr>
                <w:rFonts w:ascii="Calibri" w:eastAsia="Calibri" w:hAnsi="Calibri" w:cs="Calibri"/>
                <w:b/>
                <w:bCs/>
                <w:color w:val="000000" w:themeColor="text1"/>
                <w:sz w:val="20"/>
                <w:szCs w:val="20"/>
              </w:rPr>
              <w:t>UMMMHC</w:t>
            </w:r>
          </w:p>
        </w:tc>
        <w:tc>
          <w:tcPr>
            <w:tcW w:w="1281" w:type="dxa"/>
            <w:tcBorders>
              <w:top w:val="single" w:sz="4" w:space="0" w:color="auto"/>
              <w:left w:val="single" w:sz="4" w:space="0" w:color="auto"/>
              <w:bottom w:val="single" w:sz="4" w:space="0" w:color="auto"/>
              <w:right w:val="single" w:sz="4" w:space="0" w:color="auto"/>
            </w:tcBorders>
          </w:tcPr>
          <w:p w14:paraId="29DCF843" w14:textId="5B83C0C1" w:rsidR="00575B48" w:rsidRPr="00FE3EC1" w:rsidRDefault="00575B48" w:rsidP="00575B48">
            <w:pPr>
              <w:jc w:val="center"/>
              <w:rPr>
                <w:sz w:val="20"/>
                <w:szCs w:val="20"/>
              </w:rPr>
            </w:pPr>
            <w:r w:rsidRPr="00FE3EC1">
              <w:rPr>
                <w:rFonts w:ascii="Calibri" w:eastAsia="Calibri" w:hAnsi="Calibri" w:cs="Calibri"/>
                <w:b/>
                <w:bCs/>
                <w:color w:val="000000" w:themeColor="text1"/>
                <w:sz w:val="20"/>
                <w:szCs w:val="20"/>
              </w:rPr>
              <w:t>UMMMHC</w:t>
            </w:r>
          </w:p>
        </w:tc>
        <w:tc>
          <w:tcPr>
            <w:tcW w:w="13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6553781" w14:textId="77777777" w:rsidR="00575B48" w:rsidRPr="00FE3EC1" w:rsidRDefault="00575B48" w:rsidP="00575B48">
            <w:pPr>
              <w:jc w:val="center"/>
              <w:rPr>
                <w:sz w:val="20"/>
                <w:szCs w:val="20"/>
              </w:rPr>
            </w:pPr>
            <w:r w:rsidRPr="00FE3EC1">
              <w:rPr>
                <w:rFonts w:ascii="Calibri" w:eastAsia="Calibri" w:hAnsi="Calibri" w:cs="Calibri"/>
                <w:b/>
                <w:bCs/>
                <w:color w:val="000000" w:themeColor="text1"/>
                <w:sz w:val="20"/>
                <w:szCs w:val="20"/>
              </w:rPr>
              <w:t>Marlborough Hospital</w:t>
            </w:r>
          </w:p>
        </w:tc>
        <w:tc>
          <w:tcPr>
            <w:tcW w:w="1205" w:type="dxa"/>
            <w:tcBorders>
              <w:top w:val="single" w:sz="4" w:space="0" w:color="auto"/>
              <w:left w:val="single" w:sz="4" w:space="0" w:color="auto"/>
              <w:bottom w:val="single" w:sz="4" w:space="0" w:color="auto"/>
              <w:right w:val="single" w:sz="4" w:space="0" w:color="auto"/>
            </w:tcBorders>
            <w:vAlign w:val="bottom"/>
          </w:tcPr>
          <w:p w14:paraId="4E3F3B63" w14:textId="40FE07EB" w:rsidR="00575B48" w:rsidRPr="00FE3EC1" w:rsidRDefault="00575B48" w:rsidP="00575B48">
            <w:pPr>
              <w:jc w:val="center"/>
              <w:rPr>
                <w:sz w:val="20"/>
                <w:szCs w:val="20"/>
              </w:rPr>
            </w:pPr>
            <w:r w:rsidRPr="00FE3EC1">
              <w:rPr>
                <w:rFonts w:ascii="Calibri" w:eastAsia="Calibri" w:hAnsi="Calibri" w:cs="Calibri"/>
                <w:b/>
                <w:bCs/>
                <w:color w:val="000000" w:themeColor="text1"/>
                <w:sz w:val="20"/>
                <w:szCs w:val="20"/>
              </w:rPr>
              <w:t>Marlborough Hospital</w:t>
            </w:r>
          </w:p>
        </w:tc>
        <w:tc>
          <w:tcPr>
            <w:tcW w:w="1206" w:type="dxa"/>
            <w:tcBorders>
              <w:top w:val="single" w:sz="4" w:space="0" w:color="auto"/>
              <w:left w:val="single" w:sz="4" w:space="0" w:color="auto"/>
              <w:bottom w:val="single" w:sz="4" w:space="0" w:color="auto"/>
              <w:right w:val="single" w:sz="4" w:space="0" w:color="auto"/>
            </w:tcBorders>
            <w:vAlign w:val="bottom"/>
          </w:tcPr>
          <w:p w14:paraId="67975B03" w14:textId="6C829CE2" w:rsidR="00575B48" w:rsidRPr="00FE3EC1" w:rsidRDefault="00575B48" w:rsidP="00575B48">
            <w:pPr>
              <w:jc w:val="center"/>
              <w:rPr>
                <w:sz w:val="20"/>
                <w:szCs w:val="20"/>
              </w:rPr>
            </w:pPr>
            <w:r w:rsidRPr="00FE3EC1">
              <w:rPr>
                <w:rFonts w:ascii="Calibri" w:eastAsia="Calibri" w:hAnsi="Calibri" w:cs="Calibri"/>
                <w:b/>
                <w:bCs/>
                <w:color w:val="000000" w:themeColor="text1"/>
                <w:sz w:val="20"/>
                <w:szCs w:val="20"/>
              </w:rPr>
              <w:t>Marlborough Hospital</w:t>
            </w:r>
          </w:p>
        </w:tc>
      </w:tr>
      <w:tr w:rsidR="0B16AE35" w14:paraId="5A1A5F49" w14:textId="77777777" w:rsidTr="00FE3EC1">
        <w:trPr>
          <w:cantSplit/>
          <w:trHeight w:val="315"/>
          <w:tblHeader/>
          <w:jc w:val="center"/>
        </w:trPr>
        <w:tc>
          <w:tcPr>
            <w:tcW w:w="1624" w:type="dxa"/>
            <w:tcBorders>
              <w:top w:val="single" w:sz="4" w:space="0" w:color="auto"/>
              <w:left w:val="single" w:sz="4" w:space="0" w:color="auto"/>
              <w:bottom w:val="single" w:sz="4" w:space="0" w:color="auto"/>
              <w:right w:val="single" w:sz="4" w:space="0" w:color="auto"/>
            </w:tcBorders>
            <w:shd w:val="clear" w:color="auto" w:fill="E1F9FF"/>
            <w:tcMar>
              <w:top w:w="15" w:type="dxa"/>
              <w:left w:w="15" w:type="dxa"/>
              <w:right w:w="15" w:type="dxa"/>
            </w:tcMar>
            <w:vAlign w:val="center"/>
          </w:tcPr>
          <w:p w14:paraId="358169E7" w14:textId="53F36616" w:rsidR="0B16AE35" w:rsidRDefault="69601EE7">
            <w:r w:rsidRPr="23A3DEC6">
              <w:rPr>
                <w:rFonts w:ascii="Calibri" w:eastAsia="Calibri" w:hAnsi="Calibri" w:cs="Calibri"/>
                <w:b/>
                <w:bCs/>
                <w:color w:val="000000" w:themeColor="text1"/>
              </w:rPr>
              <w:t xml:space="preserve"> </w:t>
            </w:r>
          </w:p>
        </w:tc>
        <w:tc>
          <w:tcPr>
            <w:tcW w:w="1189" w:type="dxa"/>
            <w:tcBorders>
              <w:top w:val="single" w:sz="4" w:space="0" w:color="auto"/>
              <w:left w:val="single" w:sz="4" w:space="0" w:color="auto"/>
              <w:bottom w:val="single" w:sz="4" w:space="0" w:color="auto"/>
              <w:right w:val="single" w:sz="4" w:space="0" w:color="auto"/>
            </w:tcBorders>
            <w:shd w:val="clear" w:color="auto" w:fill="E1F9FF"/>
            <w:tcMar>
              <w:top w:w="15" w:type="dxa"/>
              <w:left w:w="15" w:type="dxa"/>
              <w:right w:w="15" w:type="dxa"/>
            </w:tcMar>
            <w:vAlign w:val="center"/>
          </w:tcPr>
          <w:p w14:paraId="494CF4B8" w14:textId="26AC8B8D" w:rsidR="0B16AE35" w:rsidRDefault="69601EE7" w:rsidP="0B16AE35">
            <w:pPr>
              <w:jc w:val="center"/>
            </w:pPr>
            <w:r w:rsidRPr="23A3DEC6">
              <w:rPr>
                <w:rFonts w:ascii="Calibri" w:eastAsia="Calibri" w:hAnsi="Calibri" w:cs="Calibri"/>
                <w:b/>
                <w:bCs/>
                <w:color w:val="000000" w:themeColor="text1"/>
              </w:rPr>
              <w:t>FY 22</w:t>
            </w:r>
          </w:p>
        </w:tc>
        <w:tc>
          <w:tcPr>
            <w:tcW w:w="1289" w:type="dxa"/>
            <w:gridSpan w:val="2"/>
            <w:tcBorders>
              <w:top w:val="nil"/>
              <w:left w:val="single" w:sz="4" w:space="0" w:color="auto"/>
              <w:bottom w:val="single" w:sz="4" w:space="0" w:color="auto"/>
              <w:right w:val="single" w:sz="4" w:space="0" w:color="auto"/>
            </w:tcBorders>
            <w:shd w:val="clear" w:color="auto" w:fill="E1F9FF"/>
            <w:tcMar>
              <w:top w:w="15" w:type="dxa"/>
              <w:left w:w="15" w:type="dxa"/>
              <w:right w:w="15" w:type="dxa"/>
            </w:tcMar>
            <w:vAlign w:val="center"/>
          </w:tcPr>
          <w:p w14:paraId="5211F74A" w14:textId="74417DF6" w:rsidR="0B16AE35" w:rsidRDefault="69601EE7" w:rsidP="0B16AE35">
            <w:pPr>
              <w:jc w:val="center"/>
            </w:pPr>
            <w:r w:rsidRPr="23A3DEC6">
              <w:rPr>
                <w:rFonts w:ascii="Calibri" w:eastAsia="Calibri" w:hAnsi="Calibri" w:cs="Calibri"/>
                <w:b/>
                <w:bCs/>
                <w:color w:val="000000" w:themeColor="text1"/>
              </w:rPr>
              <w:t>FY23</w:t>
            </w:r>
          </w:p>
        </w:tc>
        <w:tc>
          <w:tcPr>
            <w:tcW w:w="1281" w:type="dxa"/>
            <w:tcBorders>
              <w:top w:val="nil"/>
              <w:left w:val="single" w:sz="4" w:space="0" w:color="auto"/>
              <w:bottom w:val="single" w:sz="4" w:space="0" w:color="auto"/>
              <w:right w:val="single" w:sz="4" w:space="0" w:color="auto"/>
            </w:tcBorders>
            <w:shd w:val="clear" w:color="auto" w:fill="E1F9FF"/>
            <w:tcMar>
              <w:top w:w="15" w:type="dxa"/>
              <w:left w:w="15" w:type="dxa"/>
              <w:right w:w="15" w:type="dxa"/>
            </w:tcMar>
            <w:vAlign w:val="center"/>
          </w:tcPr>
          <w:p w14:paraId="1AAF840E" w14:textId="2A542201" w:rsidR="0B16AE35" w:rsidRDefault="69601EE7" w:rsidP="0B16AE35">
            <w:pPr>
              <w:jc w:val="center"/>
            </w:pPr>
            <w:r w:rsidRPr="23A3DEC6">
              <w:rPr>
                <w:rFonts w:ascii="Calibri" w:eastAsia="Calibri" w:hAnsi="Calibri" w:cs="Calibri"/>
                <w:b/>
                <w:bCs/>
                <w:color w:val="000000" w:themeColor="text1"/>
              </w:rPr>
              <w:t>FY24</w:t>
            </w:r>
          </w:p>
        </w:tc>
        <w:tc>
          <w:tcPr>
            <w:tcW w:w="1347"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66F68D5A" w14:textId="1161002E" w:rsidR="0B16AE35" w:rsidRDefault="69601EE7" w:rsidP="0B16AE35">
            <w:pPr>
              <w:jc w:val="center"/>
            </w:pPr>
            <w:r w:rsidRPr="23A3DEC6">
              <w:rPr>
                <w:rFonts w:ascii="Calibri" w:eastAsia="Calibri" w:hAnsi="Calibri" w:cs="Calibri"/>
                <w:b/>
                <w:bCs/>
                <w:color w:val="000000" w:themeColor="text1"/>
              </w:rPr>
              <w:t>FY 22</w:t>
            </w:r>
          </w:p>
        </w:tc>
        <w:tc>
          <w:tcPr>
            <w:tcW w:w="1205" w:type="dxa"/>
            <w:tcBorders>
              <w:top w:val="nil"/>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6585B9EE" w14:textId="7B9B3778" w:rsidR="0B16AE35" w:rsidRDefault="69601EE7" w:rsidP="0B16AE35">
            <w:pPr>
              <w:jc w:val="center"/>
            </w:pPr>
            <w:r w:rsidRPr="23A3DEC6">
              <w:rPr>
                <w:rFonts w:ascii="Calibri" w:eastAsia="Calibri" w:hAnsi="Calibri" w:cs="Calibri"/>
                <w:b/>
                <w:bCs/>
                <w:color w:val="000000" w:themeColor="text1"/>
              </w:rPr>
              <w:t>FY 23</w:t>
            </w:r>
          </w:p>
        </w:tc>
        <w:tc>
          <w:tcPr>
            <w:tcW w:w="1206" w:type="dxa"/>
            <w:tcBorders>
              <w:top w:val="nil"/>
              <w:left w:val="single" w:sz="4" w:space="0" w:color="auto"/>
              <w:bottom w:val="single" w:sz="4" w:space="0" w:color="auto"/>
              <w:right w:val="single" w:sz="4" w:space="0" w:color="auto"/>
            </w:tcBorders>
            <w:shd w:val="clear" w:color="auto" w:fill="CAEDFB"/>
            <w:tcMar>
              <w:top w:w="15" w:type="dxa"/>
              <w:left w:w="15" w:type="dxa"/>
              <w:right w:w="15" w:type="dxa"/>
            </w:tcMar>
            <w:vAlign w:val="bottom"/>
          </w:tcPr>
          <w:p w14:paraId="5E00FFE3" w14:textId="45B6034E" w:rsidR="0B16AE35" w:rsidRDefault="69601EE7" w:rsidP="0B16AE35">
            <w:pPr>
              <w:jc w:val="center"/>
            </w:pPr>
            <w:r w:rsidRPr="23A3DEC6">
              <w:rPr>
                <w:rFonts w:ascii="Calibri" w:eastAsia="Calibri" w:hAnsi="Calibri" w:cs="Calibri"/>
                <w:b/>
                <w:bCs/>
                <w:color w:val="000000" w:themeColor="text1"/>
              </w:rPr>
              <w:t>FY24</w:t>
            </w:r>
          </w:p>
        </w:tc>
      </w:tr>
      <w:tr w:rsidR="0B16AE35" w14:paraId="17C9E963" w14:textId="77777777" w:rsidTr="00FE3EC1">
        <w:trPr>
          <w:cantSplit/>
          <w:trHeight w:val="315"/>
          <w:jc w:val="center"/>
        </w:trPr>
        <w:tc>
          <w:tcPr>
            <w:tcW w:w="16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67FCE93" w14:textId="14C42383" w:rsidR="0B16AE35" w:rsidRDefault="69601EE7" w:rsidP="0B16AE35">
            <w:pPr>
              <w:rPr>
                <w:rFonts w:ascii="Calibri" w:eastAsia="Calibri" w:hAnsi="Calibri" w:cs="Calibri"/>
                <w:color w:val="467886"/>
                <w:u w:val="single"/>
              </w:rPr>
            </w:pPr>
            <w:r w:rsidRPr="23A3DEC6">
              <w:rPr>
                <w:rFonts w:ascii="Calibri" w:eastAsia="Calibri" w:hAnsi="Calibri" w:cs="Calibri"/>
                <w:color w:val="467886"/>
                <w:u w:val="single"/>
              </w:rPr>
              <w:t>Discharges</w:t>
            </w:r>
          </w:p>
        </w:tc>
        <w:tc>
          <w:tcPr>
            <w:tcW w:w="11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92FAF6C" w14:textId="4E64CDE6" w:rsidR="0B16AE35" w:rsidRDefault="69601EE7" w:rsidP="0B16AE35">
            <w:pPr>
              <w:jc w:val="right"/>
            </w:pPr>
            <w:r w:rsidRPr="23A3DEC6">
              <w:rPr>
                <w:rFonts w:ascii="Calibri" w:eastAsia="Calibri" w:hAnsi="Calibri" w:cs="Calibri"/>
                <w:color w:val="000000" w:themeColor="text1"/>
              </w:rPr>
              <w:t>35,767</w:t>
            </w:r>
          </w:p>
        </w:tc>
        <w:tc>
          <w:tcPr>
            <w:tcW w:w="1289"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F5D1A36" w14:textId="5C6A3273" w:rsidR="0B16AE35" w:rsidRDefault="69601EE7" w:rsidP="0B16AE35">
            <w:pPr>
              <w:jc w:val="right"/>
            </w:pPr>
            <w:r w:rsidRPr="23A3DEC6">
              <w:rPr>
                <w:rFonts w:ascii="Calibri" w:eastAsia="Calibri" w:hAnsi="Calibri" w:cs="Calibri"/>
                <w:color w:val="000000" w:themeColor="text1"/>
              </w:rPr>
              <w:t>38,231</w:t>
            </w:r>
          </w:p>
        </w:tc>
        <w:tc>
          <w:tcPr>
            <w:tcW w:w="1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AFF6E89" w14:textId="25C9A2E4" w:rsidR="0B16AE35" w:rsidRDefault="69601EE7" w:rsidP="0B16AE35">
            <w:pPr>
              <w:jc w:val="right"/>
            </w:pPr>
            <w:r w:rsidRPr="23A3DEC6">
              <w:rPr>
                <w:rFonts w:ascii="Calibri" w:eastAsia="Calibri" w:hAnsi="Calibri" w:cs="Calibri"/>
                <w:color w:val="000000" w:themeColor="text1"/>
              </w:rPr>
              <w:t>45,076</w:t>
            </w:r>
          </w:p>
        </w:tc>
        <w:tc>
          <w:tcPr>
            <w:tcW w:w="13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75478D91" w14:textId="54A79AE7" w:rsidR="0B16AE35" w:rsidRDefault="69601EE7" w:rsidP="0B16AE35">
            <w:pPr>
              <w:jc w:val="right"/>
            </w:pPr>
            <w:r w:rsidRPr="23A3DEC6">
              <w:rPr>
                <w:rFonts w:ascii="Calibri" w:eastAsia="Calibri" w:hAnsi="Calibri" w:cs="Calibri"/>
                <w:color w:val="000000" w:themeColor="text1"/>
              </w:rPr>
              <w:t>2,996</w:t>
            </w:r>
          </w:p>
        </w:tc>
        <w:tc>
          <w:tcPr>
            <w:tcW w:w="12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17519974" w14:textId="7B746163" w:rsidR="0B16AE35" w:rsidRDefault="69601EE7" w:rsidP="0B16AE35">
            <w:pPr>
              <w:jc w:val="right"/>
            </w:pPr>
            <w:r w:rsidRPr="23A3DEC6">
              <w:rPr>
                <w:rFonts w:ascii="Calibri" w:eastAsia="Calibri" w:hAnsi="Calibri" w:cs="Calibri"/>
                <w:color w:val="000000" w:themeColor="text1"/>
              </w:rPr>
              <w:t>3,179</w:t>
            </w:r>
          </w:p>
        </w:tc>
        <w:tc>
          <w:tcPr>
            <w:tcW w:w="12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5F8E723B" w14:textId="027CB84B" w:rsidR="0B16AE35" w:rsidRDefault="69601EE7" w:rsidP="0B16AE35">
            <w:pPr>
              <w:jc w:val="right"/>
            </w:pPr>
            <w:r w:rsidRPr="23A3DEC6">
              <w:rPr>
                <w:rFonts w:ascii="Calibri" w:eastAsia="Calibri" w:hAnsi="Calibri" w:cs="Calibri"/>
                <w:color w:val="000000" w:themeColor="text1"/>
              </w:rPr>
              <w:t>3,431</w:t>
            </w:r>
          </w:p>
        </w:tc>
      </w:tr>
      <w:tr w:rsidR="0B16AE35" w14:paraId="70A45F5F" w14:textId="77777777" w:rsidTr="00FE3EC1">
        <w:trPr>
          <w:cantSplit/>
          <w:trHeight w:val="360"/>
          <w:jc w:val="center"/>
        </w:trPr>
        <w:tc>
          <w:tcPr>
            <w:tcW w:w="16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542E992" w14:textId="12B2291A" w:rsidR="0B16AE35" w:rsidRDefault="69601EE7" w:rsidP="0B16AE35">
            <w:pPr>
              <w:rPr>
                <w:rFonts w:ascii="Calibri" w:eastAsia="Calibri" w:hAnsi="Calibri" w:cs="Calibri"/>
                <w:color w:val="467886"/>
                <w:u w:val="single"/>
              </w:rPr>
            </w:pPr>
            <w:r w:rsidRPr="23A3DEC6">
              <w:rPr>
                <w:rFonts w:ascii="Calibri" w:eastAsia="Calibri" w:hAnsi="Calibri" w:cs="Calibri"/>
                <w:color w:val="467886"/>
                <w:u w:val="single"/>
              </w:rPr>
              <w:t>Licensed Beds</w:t>
            </w:r>
          </w:p>
        </w:tc>
        <w:tc>
          <w:tcPr>
            <w:tcW w:w="11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719A4A0" w14:textId="6806FD4C" w:rsidR="0B16AE35" w:rsidRDefault="69601EE7" w:rsidP="0B16AE35">
            <w:pPr>
              <w:jc w:val="right"/>
            </w:pPr>
            <w:r w:rsidRPr="23A3DEC6">
              <w:rPr>
                <w:rFonts w:ascii="Calibri" w:eastAsia="Calibri" w:hAnsi="Calibri" w:cs="Calibri"/>
                <w:color w:val="000000" w:themeColor="text1"/>
              </w:rPr>
              <w:t>749</w:t>
            </w:r>
          </w:p>
        </w:tc>
        <w:tc>
          <w:tcPr>
            <w:tcW w:w="1289"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E05E7AD" w14:textId="381013F6" w:rsidR="0B16AE35" w:rsidRDefault="69601EE7" w:rsidP="0B16AE35">
            <w:pPr>
              <w:jc w:val="right"/>
            </w:pPr>
            <w:r w:rsidRPr="23A3DEC6">
              <w:rPr>
                <w:rFonts w:ascii="Calibri" w:eastAsia="Calibri" w:hAnsi="Calibri" w:cs="Calibri"/>
                <w:color w:val="000000" w:themeColor="text1"/>
              </w:rPr>
              <w:t>747</w:t>
            </w:r>
          </w:p>
        </w:tc>
        <w:tc>
          <w:tcPr>
            <w:tcW w:w="1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B60B8FF" w14:textId="5F0FBE2F" w:rsidR="0B16AE35" w:rsidRDefault="69601EE7" w:rsidP="0B16AE35">
            <w:pPr>
              <w:jc w:val="right"/>
            </w:pPr>
            <w:r w:rsidRPr="23A3DEC6">
              <w:rPr>
                <w:rFonts w:ascii="Calibri" w:eastAsia="Calibri" w:hAnsi="Calibri" w:cs="Calibri"/>
                <w:color w:val="000000" w:themeColor="text1"/>
              </w:rPr>
              <w:t>823</w:t>
            </w:r>
          </w:p>
        </w:tc>
        <w:tc>
          <w:tcPr>
            <w:tcW w:w="13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21A5F377" w14:textId="2F2C1CD2" w:rsidR="0B16AE35" w:rsidRDefault="69601EE7" w:rsidP="0B16AE35">
            <w:pPr>
              <w:jc w:val="right"/>
            </w:pPr>
            <w:r w:rsidRPr="23A3DEC6">
              <w:rPr>
                <w:rFonts w:ascii="Calibri" w:eastAsia="Calibri" w:hAnsi="Calibri" w:cs="Calibri"/>
                <w:color w:val="000000" w:themeColor="text1"/>
              </w:rPr>
              <w:t>79</w:t>
            </w:r>
          </w:p>
        </w:tc>
        <w:tc>
          <w:tcPr>
            <w:tcW w:w="12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4E1A707A" w14:textId="1CBFE334" w:rsidR="0B16AE35" w:rsidRDefault="69601EE7" w:rsidP="0B16AE35">
            <w:pPr>
              <w:jc w:val="right"/>
            </w:pPr>
            <w:r w:rsidRPr="23A3DEC6">
              <w:rPr>
                <w:rFonts w:ascii="Calibri" w:eastAsia="Calibri" w:hAnsi="Calibri" w:cs="Calibri"/>
                <w:color w:val="000000" w:themeColor="text1"/>
              </w:rPr>
              <w:t>79</w:t>
            </w:r>
          </w:p>
        </w:tc>
        <w:tc>
          <w:tcPr>
            <w:tcW w:w="12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065B9C9D" w14:textId="64223A10" w:rsidR="0B16AE35" w:rsidRDefault="69601EE7" w:rsidP="0B16AE35">
            <w:pPr>
              <w:jc w:val="right"/>
            </w:pPr>
            <w:r w:rsidRPr="23A3DEC6">
              <w:rPr>
                <w:rFonts w:ascii="Calibri" w:eastAsia="Calibri" w:hAnsi="Calibri" w:cs="Calibri"/>
                <w:color w:val="000000" w:themeColor="text1"/>
              </w:rPr>
              <w:t>79</w:t>
            </w:r>
          </w:p>
        </w:tc>
      </w:tr>
      <w:tr w:rsidR="0B16AE35" w14:paraId="66622F74" w14:textId="77777777" w:rsidTr="00FE3EC1">
        <w:trPr>
          <w:cantSplit/>
          <w:trHeight w:val="405"/>
          <w:jc w:val="center"/>
        </w:trPr>
        <w:tc>
          <w:tcPr>
            <w:tcW w:w="16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65A328B" w14:textId="6A2DCE9C" w:rsidR="0B16AE35" w:rsidRDefault="69601EE7">
            <w:r w:rsidRPr="23A3DEC6">
              <w:rPr>
                <w:rFonts w:ascii="Calibri" w:eastAsia="Calibri" w:hAnsi="Calibri" w:cs="Calibri"/>
                <w:color w:val="000000" w:themeColor="text1"/>
              </w:rPr>
              <w:t xml:space="preserve">Staffed Beds </w:t>
            </w:r>
          </w:p>
        </w:tc>
        <w:tc>
          <w:tcPr>
            <w:tcW w:w="11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643E16A" w14:textId="06678AF6" w:rsidR="0B16AE35" w:rsidRDefault="69601EE7" w:rsidP="0B16AE35">
            <w:pPr>
              <w:jc w:val="right"/>
            </w:pPr>
            <w:r w:rsidRPr="23A3DEC6">
              <w:rPr>
                <w:rFonts w:ascii="Calibri" w:eastAsia="Calibri" w:hAnsi="Calibri" w:cs="Calibri"/>
                <w:color w:val="000000" w:themeColor="text1"/>
              </w:rPr>
              <w:t>731</w:t>
            </w:r>
          </w:p>
        </w:tc>
        <w:tc>
          <w:tcPr>
            <w:tcW w:w="1289"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4929BEF" w14:textId="5C3E6D98" w:rsidR="0B16AE35" w:rsidRDefault="69601EE7" w:rsidP="0B16AE35">
            <w:pPr>
              <w:jc w:val="right"/>
            </w:pPr>
            <w:r w:rsidRPr="23A3DEC6">
              <w:rPr>
                <w:rFonts w:ascii="Calibri" w:eastAsia="Calibri" w:hAnsi="Calibri" w:cs="Calibri"/>
                <w:color w:val="000000" w:themeColor="text1"/>
              </w:rPr>
              <w:t>732</w:t>
            </w:r>
          </w:p>
        </w:tc>
        <w:tc>
          <w:tcPr>
            <w:tcW w:w="1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23059B8" w14:textId="027E075F" w:rsidR="0B16AE35" w:rsidRDefault="69601EE7" w:rsidP="0B16AE35">
            <w:pPr>
              <w:jc w:val="right"/>
            </w:pPr>
            <w:r w:rsidRPr="23A3DEC6">
              <w:rPr>
                <w:rFonts w:ascii="Calibri" w:eastAsia="Calibri" w:hAnsi="Calibri" w:cs="Calibri"/>
                <w:color w:val="000000" w:themeColor="text1"/>
              </w:rPr>
              <w:t>825</w:t>
            </w:r>
          </w:p>
        </w:tc>
        <w:tc>
          <w:tcPr>
            <w:tcW w:w="13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1FF42044" w14:textId="68E3A1FA" w:rsidR="0B16AE35" w:rsidRDefault="69601EE7" w:rsidP="0B16AE35">
            <w:pPr>
              <w:jc w:val="right"/>
            </w:pPr>
            <w:r w:rsidRPr="23A3DEC6">
              <w:rPr>
                <w:rFonts w:ascii="Calibri" w:eastAsia="Calibri" w:hAnsi="Calibri" w:cs="Calibri"/>
                <w:color w:val="000000" w:themeColor="text1"/>
              </w:rPr>
              <w:t>67</w:t>
            </w:r>
          </w:p>
        </w:tc>
        <w:tc>
          <w:tcPr>
            <w:tcW w:w="12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599177CD" w14:textId="5BDCC44F" w:rsidR="0B16AE35" w:rsidRDefault="69601EE7" w:rsidP="0B16AE35">
            <w:pPr>
              <w:jc w:val="right"/>
            </w:pPr>
            <w:r w:rsidRPr="23A3DEC6">
              <w:rPr>
                <w:rFonts w:ascii="Calibri" w:eastAsia="Calibri" w:hAnsi="Calibri" w:cs="Calibri"/>
                <w:color w:val="000000" w:themeColor="text1"/>
              </w:rPr>
              <w:t>67</w:t>
            </w:r>
          </w:p>
        </w:tc>
        <w:tc>
          <w:tcPr>
            <w:tcW w:w="12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4038FD8D" w14:textId="00D314F1" w:rsidR="0B16AE35" w:rsidRDefault="69601EE7" w:rsidP="0B16AE35">
            <w:pPr>
              <w:jc w:val="right"/>
            </w:pPr>
            <w:r w:rsidRPr="23A3DEC6">
              <w:rPr>
                <w:rFonts w:ascii="Calibri" w:eastAsia="Calibri" w:hAnsi="Calibri" w:cs="Calibri"/>
                <w:color w:val="000000" w:themeColor="text1"/>
              </w:rPr>
              <w:t>76</w:t>
            </w:r>
          </w:p>
        </w:tc>
      </w:tr>
      <w:tr w:rsidR="0B16AE35" w14:paraId="575BDFF0" w14:textId="77777777" w:rsidTr="00FE3EC1">
        <w:trPr>
          <w:cantSplit/>
          <w:trHeight w:val="585"/>
          <w:jc w:val="center"/>
        </w:trPr>
        <w:tc>
          <w:tcPr>
            <w:tcW w:w="16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1D772C9" w14:textId="0C4F682F" w:rsidR="0B16AE35" w:rsidRDefault="69601EE7">
            <w:r w:rsidRPr="23A3DEC6">
              <w:rPr>
                <w:rFonts w:ascii="Calibri" w:eastAsia="Calibri" w:hAnsi="Calibri" w:cs="Calibri"/>
                <w:color w:val="000000" w:themeColor="text1"/>
              </w:rPr>
              <w:t xml:space="preserve">Staffed Occupancy </w:t>
            </w:r>
          </w:p>
        </w:tc>
        <w:tc>
          <w:tcPr>
            <w:tcW w:w="11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1BA61A5" w14:textId="6C6A60E1" w:rsidR="0B16AE35" w:rsidRDefault="69601EE7" w:rsidP="0B16AE35">
            <w:pPr>
              <w:jc w:val="right"/>
            </w:pPr>
            <w:r w:rsidRPr="23A3DEC6">
              <w:rPr>
                <w:rFonts w:ascii="Calibri" w:eastAsia="Calibri" w:hAnsi="Calibri" w:cs="Calibri"/>
                <w:color w:val="000000" w:themeColor="text1"/>
              </w:rPr>
              <w:t>91%</w:t>
            </w:r>
          </w:p>
        </w:tc>
        <w:tc>
          <w:tcPr>
            <w:tcW w:w="1289"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EEAE6BE" w14:textId="0B3D9A56" w:rsidR="0B16AE35" w:rsidRDefault="69601EE7" w:rsidP="0B16AE35">
            <w:pPr>
              <w:jc w:val="right"/>
            </w:pPr>
            <w:r w:rsidRPr="23A3DEC6">
              <w:rPr>
                <w:rFonts w:ascii="Calibri" w:eastAsia="Calibri" w:hAnsi="Calibri" w:cs="Calibri"/>
                <w:color w:val="000000" w:themeColor="text1"/>
              </w:rPr>
              <w:t>97%</w:t>
            </w:r>
          </w:p>
        </w:tc>
        <w:tc>
          <w:tcPr>
            <w:tcW w:w="1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11B5806" w14:textId="22B9FCDD" w:rsidR="0B16AE35" w:rsidRDefault="69601EE7" w:rsidP="0B16AE35">
            <w:pPr>
              <w:jc w:val="right"/>
            </w:pPr>
            <w:r w:rsidRPr="23A3DEC6">
              <w:rPr>
                <w:rFonts w:ascii="Calibri" w:eastAsia="Calibri" w:hAnsi="Calibri" w:cs="Calibri"/>
                <w:color w:val="000000" w:themeColor="text1"/>
              </w:rPr>
              <w:t>99.6%</w:t>
            </w:r>
          </w:p>
        </w:tc>
        <w:tc>
          <w:tcPr>
            <w:tcW w:w="13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0F20AD21" w14:textId="5DD7CF80" w:rsidR="0B16AE35" w:rsidRDefault="69601EE7" w:rsidP="0B16AE35">
            <w:pPr>
              <w:jc w:val="right"/>
            </w:pPr>
            <w:r w:rsidRPr="23A3DEC6">
              <w:rPr>
                <w:rFonts w:ascii="Calibri" w:eastAsia="Calibri" w:hAnsi="Calibri" w:cs="Calibri"/>
                <w:color w:val="000000" w:themeColor="text1"/>
              </w:rPr>
              <w:t>76.5%</w:t>
            </w:r>
          </w:p>
        </w:tc>
        <w:tc>
          <w:tcPr>
            <w:tcW w:w="12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393D8E07" w14:textId="08A86CB0" w:rsidR="0B16AE35" w:rsidRDefault="69601EE7" w:rsidP="0B16AE35">
            <w:pPr>
              <w:jc w:val="right"/>
            </w:pPr>
            <w:r w:rsidRPr="23A3DEC6">
              <w:rPr>
                <w:rFonts w:ascii="Calibri" w:eastAsia="Calibri" w:hAnsi="Calibri" w:cs="Calibri"/>
                <w:color w:val="000000" w:themeColor="text1"/>
              </w:rPr>
              <w:t>76.8%</w:t>
            </w:r>
          </w:p>
        </w:tc>
        <w:tc>
          <w:tcPr>
            <w:tcW w:w="12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2768BAFF" w14:textId="6AACB6BD" w:rsidR="0B16AE35" w:rsidRDefault="69601EE7" w:rsidP="0B16AE35">
            <w:pPr>
              <w:jc w:val="right"/>
            </w:pPr>
            <w:r w:rsidRPr="23A3DEC6">
              <w:rPr>
                <w:rFonts w:ascii="Calibri" w:eastAsia="Calibri" w:hAnsi="Calibri" w:cs="Calibri"/>
                <w:color w:val="000000" w:themeColor="text1"/>
              </w:rPr>
              <w:t>70.9%</w:t>
            </w:r>
          </w:p>
        </w:tc>
      </w:tr>
    </w:tbl>
    <w:p w14:paraId="7E702D82" w14:textId="3E8A3664" w:rsidR="0B16AE35" w:rsidRDefault="0B16AE35" w:rsidP="0B16AE35">
      <w:pPr>
        <w:spacing w:after="240"/>
        <w:rPr>
          <w:rFonts w:eastAsia="Calibri"/>
        </w:rPr>
      </w:pPr>
    </w:p>
    <w:p w14:paraId="73FBD71E" w14:textId="7E24D1A2" w:rsidR="0BEB9A51" w:rsidRDefault="0BEB9A51" w:rsidP="0BEB9A51">
      <w:pPr>
        <w:pStyle w:val="ListParagraph"/>
        <w:spacing w:after="240" w:line="240" w:lineRule="auto"/>
        <w:rPr>
          <w:rFonts w:eastAsia="Calibri"/>
        </w:rPr>
      </w:pPr>
    </w:p>
    <w:p w14:paraId="4E25020F" w14:textId="6A1551D2" w:rsidR="0B16AE35" w:rsidRPr="00494F3D" w:rsidRDefault="01C584AB" w:rsidP="00494F3D">
      <w:pPr>
        <w:pStyle w:val="ListParagraph"/>
        <w:numPr>
          <w:ilvl w:val="0"/>
          <w:numId w:val="28"/>
        </w:numPr>
        <w:spacing w:after="240" w:line="240" w:lineRule="auto"/>
        <w:rPr>
          <w:rFonts w:eastAsia="Calibri"/>
          <w:sz w:val="24"/>
          <w:szCs w:val="24"/>
        </w:rPr>
      </w:pPr>
      <w:r w:rsidRPr="5E0C3462">
        <w:rPr>
          <w:rFonts w:ascii="Calibri" w:eastAsia="Calibri" w:hAnsi="Calibri" w:cs="Calibri"/>
          <w:sz w:val="24"/>
          <w:szCs w:val="24"/>
        </w:rPr>
        <w:t xml:space="preserve">By integrating operations, </w:t>
      </w:r>
      <w:r w:rsidR="000A3017" w:rsidRPr="5E0C3462">
        <w:rPr>
          <w:rFonts w:ascii="Calibri" w:eastAsia="Calibri" w:hAnsi="Calibri" w:cs="Calibri"/>
          <w:sz w:val="24"/>
          <w:szCs w:val="24"/>
        </w:rPr>
        <w:t>the Applicant anticipates that realized</w:t>
      </w:r>
      <w:r w:rsidRPr="5E0C3462">
        <w:rPr>
          <w:rFonts w:ascii="Calibri" w:eastAsia="Calibri" w:hAnsi="Calibri" w:cs="Calibri"/>
          <w:sz w:val="24"/>
          <w:szCs w:val="24"/>
        </w:rPr>
        <w:t xml:space="preserve">  cost savings will be used by UMMMC to invest in opportunities to ensure access to care locally for</w:t>
      </w:r>
      <w:r w:rsidR="00494F3D">
        <w:rPr>
          <w:rFonts w:ascii="Calibri" w:eastAsia="Calibri" w:hAnsi="Calibri" w:cs="Calibri"/>
          <w:sz w:val="24"/>
          <w:szCs w:val="24"/>
        </w:rPr>
        <w:t xml:space="preserve"> the Marlborough community.</w:t>
      </w:r>
      <w:r w:rsidRPr="5E0C3462">
        <w:rPr>
          <w:rFonts w:ascii="Calibri" w:eastAsia="Calibri" w:hAnsi="Calibri" w:cs="Calibri"/>
          <w:sz w:val="24"/>
          <w:szCs w:val="24"/>
        </w:rPr>
        <w:t xml:space="preserve"> </w:t>
      </w:r>
      <w:r w:rsidR="0003040E" w:rsidRPr="5E0C3462">
        <w:rPr>
          <w:rFonts w:eastAsia="Calibri"/>
          <w:sz w:val="24"/>
          <w:szCs w:val="24"/>
        </w:rPr>
        <w:t xml:space="preserve">The Applicant </w:t>
      </w:r>
      <w:r w:rsidR="00753B57" w:rsidRPr="5E0C3462">
        <w:rPr>
          <w:rFonts w:eastAsia="Calibri"/>
          <w:sz w:val="24"/>
          <w:szCs w:val="24"/>
        </w:rPr>
        <w:t xml:space="preserve">asserts the Proposed </w:t>
      </w:r>
      <w:r w:rsidR="00494F3D">
        <w:rPr>
          <w:rFonts w:eastAsia="Calibri"/>
          <w:sz w:val="24"/>
          <w:szCs w:val="24"/>
        </w:rPr>
        <w:t xml:space="preserve">Merger </w:t>
      </w:r>
      <w:r w:rsidR="00753B57" w:rsidRPr="5E0C3462">
        <w:rPr>
          <w:rFonts w:eastAsia="Calibri"/>
          <w:sz w:val="24"/>
          <w:szCs w:val="24"/>
        </w:rPr>
        <w:t>w</w:t>
      </w:r>
      <w:r w:rsidR="077A9A1F" w:rsidRPr="5E0C3462">
        <w:rPr>
          <w:rFonts w:eastAsia="Calibri"/>
          <w:sz w:val="24"/>
          <w:szCs w:val="24"/>
        </w:rPr>
        <w:t>ill</w:t>
      </w:r>
      <w:r w:rsidR="00753B57" w:rsidRPr="5E0C3462">
        <w:rPr>
          <w:rFonts w:eastAsia="Calibri"/>
          <w:sz w:val="24"/>
          <w:szCs w:val="24"/>
        </w:rPr>
        <w:t xml:space="preserve"> </w:t>
      </w:r>
      <w:r w:rsidR="00BE097D" w:rsidRPr="5E0C3462">
        <w:rPr>
          <w:rFonts w:eastAsia="Calibri"/>
          <w:sz w:val="24"/>
          <w:szCs w:val="24"/>
        </w:rPr>
        <w:t>better leverage</w:t>
      </w:r>
      <w:r w:rsidR="00BC5B21" w:rsidRPr="5E0C3462">
        <w:rPr>
          <w:rFonts w:eastAsia="Calibri"/>
          <w:sz w:val="24"/>
          <w:szCs w:val="24"/>
        </w:rPr>
        <w:t xml:space="preserve"> </w:t>
      </w:r>
      <w:r w:rsidR="00BE097D" w:rsidRPr="5E0C3462">
        <w:rPr>
          <w:rFonts w:eastAsia="Calibri"/>
          <w:sz w:val="24"/>
          <w:szCs w:val="24"/>
        </w:rPr>
        <w:t xml:space="preserve">existing </w:t>
      </w:r>
      <w:r w:rsidR="00BC5B21" w:rsidRPr="5E0C3462">
        <w:rPr>
          <w:rFonts w:eastAsia="Calibri"/>
          <w:sz w:val="24"/>
          <w:szCs w:val="24"/>
        </w:rPr>
        <w:t xml:space="preserve">resources to </w:t>
      </w:r>
      <w:r w:rsidR="00BE097D" w:rsidRPr="5E0C3462">
        <w:rPr>
          <w:rFonts w:eastAsia="Calibri"/>
          <w:sz w:val="24"/>
          <w:szCs w:val="24"/>
        </w:rPr>
        <w:t xml:space="preserve">meet </w:t>
      </w:r>
      <w:r w:rsidR="00BC5B21" w:rsidRPr="5E0C3462">
        <w:rPr>
          <w:rFonts w:eastAsia="Calibri"/>
          <w:sz w:val="24"/>
          <w:szCs w:val="24"/>
        </w:rPr>
        <w:t>patient care</w:t>
      </w:r>
      <w:r w:rsidR="00BE097D" w:rsidRPr="5E0C3462">
        <w:rPr>
          <w:rFonts w:eastAsia="Calibri"/>
          <w:sz w:val="24"/>
          <w:szCs w:val="24"/>
        </w:rPr>
        <w:t xml:space="preserve"> needs</w:t>
      </w:r>
      <w:r w:rsidR="00BC5B21" w:rsidRPr="5E0C3462">
        <w:rPr>
          <w:rFonts w:eastAsia="Calibri"/>
          <w:sz w:val="24"/>
          <w:szCs w:val="24"/>
        </w:rPr>
        <w:t xml:space="preserve">, improve health outcomes, and drive quality improvement initiatives. </w:t>
      </w:r>
      <w:r w:rsidR="00494F3D">
        <w:rPr>
          <w:rFonts w:eastAsia="Calibri"/>
          <w:sz w:val="24"/>
          <w:szCs w:val="24"/>
        </w:rPr>
        <w:t>As previously discussed, t</w:t>
      </w:r>
      <w:r w:rsidR="00E31058" w:rsidRPr="5E0C3462">
        <w:rPr>
          <w:rFonts w:eastAsia="Calibri"/>
          <w:sz w:val="24"/>
          <w:szCs w:val="24"/>
        </w:rPr>
        <w:t>he Proposed Merger will eliminate costs required to maintain a separate hospital license and corporate entity, as well as separate governing bodies, leadership structures</w:t>
      </w:r>
      <w:r w:rsidR="6D66F8B1" w:rsidRPr="5E0C3462">
        <w:rPr>
          <w:rFonts w:eastAsia="Calibri"/>
          <w:sz w:val="24"/>
          <w:szCs w:val="24"/>
        </w:rPr>
        <w:t>,</w:t>
      </w:r>
      <w:r w:rsidR="00E31058" w:rsidRPr="5E0C3462">
        <w:rPr>
          <w:rFonts w:eastAsia="Calibri"/>
          <w:sz w:val="24"/>
          <w:szCs w:val="24"/>
        </w:rPr>
        <w:t xml:space="preserve"> and medical staff infrastructures.  Furthermore, the Marlborough campus will be fully integrated into the UMMMC quality, patient safety and regulatory oversight functions, ensuring the Marlborough campus is included in UMMMC’s long-term planning around quality, safety and outcomes.</w:t>
      </w:r>
      <w:r w:rsidR="000857BE" w:rsidRPr="5E0C3462">
        <w:rPr>
          <w:rFonts w:eastAsia="Calibri"/>
          <w:sz w:val="24"/>
          <w:szCs w:val="24"/>
        </w:rPr>
        <w:t xml:space="preserve"> </w:t>
      </w:r>
    </w:p>
    <w:p w14:paraId="6D5C4113" w14:textId="77777777" w:rsidR="00BC5B21" w:rsidRPr="00BC5B21" w:rsidRDefault="00BC5B21" w:rsidP="0DDA7D08">
      <w:pPr>
        <w:pStyle w:val="ListParagraph"/>
        <w:spacing w:after="240" w:line="240" w:lineRule="auto"/>
        <w:rPr>
          <w:rFonts w:eastAsia="Calibri"/>
          <w:sz w:val="24"/>
          <w:szCs w:val="24"/>
        </w:rPr>
      </w:pPr>
    </w:p>
    <w:p w14:paraId="7F24427C" w14:textId="3CB295F6" w:rsidR="00BC5B21" w:rsidRPr="00BC5B21" w:rsidRDefault="25C11DA2" w:rsidP="23A3DEC6">
      <w:pPr>
        <w:pStyle w:val="ListParagraph"/>
        <w:numPr>
          <w:ilvl w:val="0"/>
          <w:numId w:val="28"/>
        </w:numPr>
        <w:spacing w:after="240" w:line="240" w:lineRule="auto"/>
        <w:rPr>
          <w:rFonts w:eastAsia="Calibri"/>
          <w:sz w:val="24"/>
          <w:szCs w:val="24"/>
        </w:rPr>
      </w:pPr>
      <w:r w:rsidRPr="23A3DEC6">
        <w:rPr>
          <w:rFonts w:eastAsia="Calibri"/>
          <w:sz w:val="24"/>
          <w:szCs w:val="24"/>
        </w:rPr>
        <w:lastRenderedPageBreak/>
        <w:t xml:space="preserve">By eliminating duplicative management structures, care coordination will be more efficient and resources such as operating rooms, bed use, clinical staff and </w:t>
      </w:r>
      <w:r w:rsidR="00E2043D" w:rsidRPr="23A3DEC6">
        <w:rPr>
          <w:rFonts w:eastAsia="Calibri"/>
          <w:sz w:val="24"/>
          <w:szCs w:val="24"/>
        </w:rPr>
        <w:t xml:space="preserve">patient access to </w:t>
      </w:r>
      <w:r w:rsidRPr="23A3DEC6">
        <w:rPr>
          <w:rFonts w:eastAsia="Calibri"/>
          <w:sz w:val="24"/>
          <w:szCs w:val="24"/>
        </w:rPr>
        <w:t xml:space="preserve">innovative </w:t>
      </w:r>
      <w:r w:rsidR="004E2E78" w:rsidRPr="23A3DEC6">
        <w:rPr>
          <w:rFonts w:eastAsia="Calibri"/>
          <w:sz w:val="24"/>
          <w:szCs w:val="24"/>
        </w:rPr>
        <w:t xml:space="preserve">care delivery </w:t>
      </w:r>
      <w:r w:rsidR="3C9EA05F" w:rsidRPr="23A3DEC6">
        <w:rPr>
          <w:rFonts w:eastAsia="Calibri"/>
          <w:sz w:val="24"/>
          <w:szCs w:val="24"/>
        </w:rPr>
        <w:t>models</w:t>
      </w:r>
      <w:r w:rsidR="339CD784" w:rsidRPr="23A3DEC6">
        <w:rPr>
          <w:rFonts w:eastAsia="Calibri"/>
          <w:sz w:val="24"/>
          <w:szCs w:val="24"/>
        </w:rPr>
        <w:t xml:space="preserve"> </w:t>
      </w:r>
      <w:r w:rsidRPr="23A3DEC6">
        <w:rPr>
          <w:rFonts w:eastAsia="Calibri"/>
          <w:sz w:val="24"/>
          <w:szCs w:val="24"/>
        </w:rPr>
        <w:t>described in Factor 1(b) can be optimized.</w:t>
      </w:r>
      <w:r w:rsidR="5F7837D9" w:rsidRPr="23A3DEC6">
        <w:rPr>
          <w:rFonts w:eastAsia="Calibri"/>
          <w:sz w:val="24"/>
          <w:szCs w:val="24"/>
        </w:rPr>
        <w:t xml:space="preserve"> </w:t>
      </w:r>
      <w:r w:rsidR="5F7837D9" w:rsidRPr="23A3DEC6">
        <w:rPr>
          <w:rFonts w:ascii="Calibri" w:eastAsia="Calibri" w:hAnsi="Calibri" w:cs="Calibri"/>
          <w:sz w:val="24"/>
          <w:szCs w:val="24"/>
        </w:rPr>
        <w:t>Greater capacity and coordination across UMMMC’s inpatient campuses will improve access to inpatient tertiary and quaternary care and innovative care delivery models.</w:t>
      </w:r>
    </w:p>
    <w:p w14:paraId="06F2C6D9" w14:textId="7E8CA7AE" w:rsidR="2C20FA9B" w:rsidRDefault="2C20FA9B" w:rsidP="00961141">
      <w:pPr>
        <w:spacing w:after="240"/>
        <w:rPr>
          <w:rFonts w:eastAsia="Calibri"/>
        </w:rPr>
      </w:pPr>
    </w:p>
    <w:p w14:paraId="11BDF710" w14:textId="75FCCD25" w:rsidR="23A3DEC6" w:rsidRDefault="23A3DEC6"/>
    <w:p w14:paraId="11194882" w14:textId="603B4845" w:rsidR="23A3DEC6" w:rsidRDefault="23A3DEC6"/>
    <w:p w14:paraId="0D461F20" w14:textId="77777777" w:rsidR="00945EAD" w:rsidRPr="00180EDE" w:rsidRDefault="00945EAD" w:rsidP="00945EAD">
      <w:pPr>
        <w:spacing w:after="240"/>
        <w:rPr>
          <w:rFonts w:ascii="Calibri" w:eastAsia="PMingLiU" w:hAnsi="Calibri" w:cs="Calibri"/>
          <w:b/>
          <w:bCs/>
        </w:rPr>
      </w:pPr>
      <w:r w:rsidRPr="00180EDE">
        <w:rPr>
          <w:rFonts w:ascii="Calibri" w:eastAsia="Calibri" w:hAnsi="Calibri" w:cs="Calibri"/>
        </w:rPr>
        <w:t xml:space="preserve"> </w:t>
      </w:r>
      <w:r w:rsidRPr="00180EDE">
        <w:rPr>
          <w:rFonts w:ascii="Calibri" w:eastAsia="PMingLiU" w:hAnsi="Calibri" w:cs="Calibri"/>
          <w:b/>
          <w:bCs/>
        </w:rPr>
        <w:t>F2(b) Public Health Outcomes</w:t>
      </w:r>
    </w:p>
    <w:p w14:paraId="5624BA02" w14:textId="2A6D5253" w:rsidR="00945EAD" w:rsidRPr="00180EDE" w:rsidRDefault="0E14274A" w:rsidP="00945EAD">
      <w:pPr>
        <w:pStyle w:val="HBblj"/>
        <w:jc w:val="left"/>
        <w:rPr>
          <w:rFonts w:ascii="Calibri" w:eastAsia="PMingLiU" w:hAnsi="Calibri" w:cs="Calibri"/>
        </w:rPr>
      </w:pPr>
      <w:r w:rsidRPr="5E0C3462">
        <w:rPr>
          <w:rFonts w:ascii="Calibri" w:eastAsia="PMingLiU" w:hAnsi="Calibri" w:cs="Calibri"/>
        </w:rPr>
        <w:t xml:space="preserve">As detailed in Factor 1(b) the Proposed Merger will improve public health outcomes by preserving acute care hospital services in the Marlborough community through the consolidation and unification of medical staffs thereby improving care coordination among campuses leading to patients receiving more consistent care. As previously described, the Proposed Merger will provide UMMMC the ability to better manage and allocate resources so that patients receive the right care in the right setting for their acuity levels which the Applicant asserts is crucial for ensuring access to tertiary care when needed. </w:t>
      </w:r>
    </w:p>
    <w:p w14:paraId="5A00BF15" w14:textId="39901524" w:rsidR="00945EAD" w:rsidRPr="00180EDE" w:rsidRDefault="737CF860" w:rsidP="6743EE46">
      <w:pPr>
        <w:pStyle w:val="HBblj"/>
        <w:jc w:val="left"/>
        <w:rPr>
          <w:rFonts w:ascii="Calibri" w:eastAsia="PMingLiU" w:hAnsi="Calibri" w:cs="Calibri"/>
        </w:rPr>
      </w:pPr>
      <w:r w:rsidRPr="374A566B">
        <w:rPr>
          <w:rFonts w:ascii="Calibri" w:eastAsia="PMingLiU" w:hAnsi="Calibri" w:cs="Calibri"/>
        </w:rPr>
        <w:t>As a licensed campus of UMMMC, the Marlborough campus will fully integrate into the UMMMC quality, patient safety</w:t>
      </w:r>
      <w:r w:rsidR="4FD14B7C" w:rsidRPr="374A566B">
        <w:rPr>
          <w:rFonts w:ascii="Calibri" w:eastAsia="PMingLiU" w:hAnsi="Calibri" w:cs="Calibri"/>
        </w:rPr>
        <w:t>,</w:t>
      </w:r>
      <w:r w:rsidRPr="374A566B">
        <w:rPr>
          <w:rFonts w:ascii="Calibri" w:eastAsia="PMingLiU" w:hAnsi="Calibri" w:cs="Calibri"/>
        </w:rPr>
        <w:t xml:space="preserve"> and regulatory oversight functions, ensuring its inclusion in UMMMC’s long-term planning around quality, safety</w:t>
      </w:r>
      <w:r w:rsidR="422971CF" w:rsidRPr="374A566B">
        <w:rPr>
          <w:rFonts w:ascii="Calibri" w:eastAsia="PMingLiU" w:hAnsi="Calibri" w:cs="Calibri"/>
        </w:rPr>
        <w:t>,</w:t>
      </w:r>
      <w:r w:rsidRPr="374A566B">
        <w:rPr>
          <w:rFonts w:ascii="Calibri" w:eastAsia="PMingLiU" w:hAnsi="Calibri" w:cs="Calibri"/>
        </w:rPr>
        <w:t xml:space="preserve"> and outcomes.  </w:t>
      </w:r>
    </w:p>
    <w:p w14:paraId="69AF7918" w14:textId="32A9A9FE" w:rsidR="00945EAD" w:rsidRPr="00180EDE" w:rsidRDefault="25C11DA2" w:rsidP="00945EAD">
      <w:pPr>
        <w:pStyle w:val="HBblj"/>
        <w:jc w:val="left"/>
        <w:rPr>
          <w:rFonts w:ascii="Calibri" w:eastAsia="PMingLiU" w:hAnsi="Calibri" w:cs="Calibri"/>
        </w:rPr>
      </w:pPr>
      <w:r w:rsidRPr="5E0C3462">
        <w:rPr>
          <w:rFonts w:ascii="Calibri" w:eastAsia="PMingLiU" w:hAnsi="Calibri" w:cs="Calibri"/>
        </w:rPr>
        <w:t xml:space="preserve">Further, patients at </w:t>
      </w:r>
      <w:r w:rsidR="5D012F76" w:rsidRPr="5E0C3462">
        <w:rPr>
          <w:rFonts w:ascii="Calibri" w:eastAsia="PMingLiU" w:hAnsi="Calibri" w:cs="Calibri"/>
        </w:rPr>
        <w:t>the</w:t>
      </w:r>
      <w:r w:rsidRPr="5E0C3462">
        <w:rPr>
          <w:rFonts w:ascii="Calibri" w:eastAsia="PMingLiU" w:hAnsi="Calibri" w:cs="Calibri"/>
        </w:rPr>
        <w:t xml:space="preserve"> Marlborough campus will have </w:t>
      </w:r>
      <w:r w:rsidR="0028595A" w:rsidRPr="5E0C3462">
        <w:rPr>
          <w:rFonts w:ascii="Calibri" w:eastAsia="PMingLiU" w:hAnsi="Calibri" w:cs="Calibri"/>
        </w:rPr>
        <w:t xml:space="preserve">increased </w:t>
      </w:r>
      <w:r w:rsidRPr="5E0C3462">
        <w:rPr>
          <w:rFonts w:ascii="Calibri" w:eastAsia="PMingLiU" w:hAnsi="Calibri" w:cs="Calibri"/>
        </w:rPr>
        <w:t xml:space="preserve">access to </w:t>
      </w:r>
      <w:r w:rsidR="41D57DCF" w:rsidRPr="5E0C3462">
        <w:rPr>
          <w:rFonts w:ascii="Calibri" w:eastAsia="PMingLiU" w:hAnsi="Calibri" w:cs="Calibri"/>
        </w:rPr>
        <w:t>s</w:t>
      </w:r>
      <w:r w:rsidRPr="5E0C3462">
        <w:rPr>
          <w:rFonts w:ascii="Calibri" w:eastAsia="PMingLiU" w:hAnsi="Calibri" w:cs="Calibri"/>
        </w:rPr>
        <w:t xml:space="preserve">pecialty </w:t>
      </w:r>
      <w:r w:rsidR="3DD502E2" w:rsidRPr="5E0C3462">
        <w:rPr>
          <w:rFonts w:ascii="Calibri" w:eastAsia="PMingLiU" w:hAnsi="Calibri" w:cs="Calibri"/>
        </w:rPr>
        <w:t>care</w:t>
      </w:r>
      <w:r w:rsidR="000B422A" w:rsidRPr="5E0C3462">
        <w:rPr>
          <w:rFonts w:ascii="Calibri" w:eastAsia="PMingLiU" w:hAnsi="Calibri" w:cs="Calibri"/>
        </w:rPr>
        <w:t xml:space="preserve"> through appropriate staffing</w:t>
      </w:r>
      <w:r w:rsidR="0028595A" w:rsidRPr="5E0C3462">
        <w:rPr>
          <w:rFonts w:ascii="Calibri" w:eastAsia="PMingLiU" w:hAnsi="Calibri" w:cs="Calibri"/>
        </w:rPr>
        <w:t xml:space="preserve"> on location as well as </w:t>
      </w:r>
      <w:r w:rsidR="003560B4" w:rsidRPr="5E0C3462">
        <w:rPr>
          <w:rFonts w:ascii="Calibri" w:eastAsia="PMingLiU" w:hAnsi="Calibri" w:cs="Calibri"/>
        </w:rPr>
        <w:t xml:space="preserve">streamlined care delivery, </w:t>
      </w:r>
      <w:r w:rsidR="009E7F54" w:rsidRPr="5E0C3462">
        <w:rPr>
          <w:rFonts w:ascii="Calibri" w:eastAsia="PMingLiU" w:hAnsi="Calibri" w:cs="Calibri"/>
        </w:rPr>
        <w:t>including availability of consults without the need for discharge and transfer,</w:t>
      </w:r>
      <w:r w:rsidR="5147C814" w:rsidRPr="5E0C3462">
        <w:rPr>
          <w:rFonts w:ascii="Calibri" w:eastAsia="PMingLiU" w:hAnsi="Calibri" w:cs="Calibri"/>
        </w:rPr>
        <w:t xml:space="preserve"> allow</w:t>
      </w:r>
      <w:r w:rsidR="0E98FF58" w:rsidRPr="5E0C3462">
        <w:rPr>
          <w:rFonts w:ascii="Calibri" w:eastAsia="PMingLiU" w:hAnsi="Calibri" w:cs="Calibri"/>
        </w:rPr>
        <w:t>ing</w:t>
      </w:r>
      <w:r w:rsidRPr="5E0C3462">
        <w:rPr>
          <w:rFonts w:ascii="Calibri" w:eastAsia="PMingLiU" w:hAnsi="Calibri" w:cs="Calibri"/>
        </w:rPr>
        <w:t xml:space="preserve"> more patients to receive care locally, instead of being transferred to a different facility farther from home. </w:t>
      </w:r>
    </w:p>
    <w:p w14:paraId="0BC58036" w14:textId="18DBC5C0" w:rsidR="00945EAD" w:rsidRPr="00180EDE" w:rsidRDefault="25C11DA2" w:rsidP="00945EAD">
      <w:pPr>
        <w:rPr>
          <w:rFonts w:ascii="Calibri" w:eastAsia="PMingLiU" w:hAnsi="Calibri" w:cs="Calibri"/>
          <w:b/>
          <w:bCs/>
        </w:rPr>
      </w:pPr>
      <w:r w:rsidRPr="6743EE46">
        <w:rPr>
          <w:rFonts w:ascii="Calibri" w:eastAsia="PMingLiU" w:hAnsi="Calibri" w:cs="Calibri"/>
          <w:b/>
          <w:bCs/>
        </w:rPr>
        <w:t>F2(c)</w:t>
      </w:r>
      <w:r w:rsidRPr="6743EE46">
        <w:rPr>
          <w:rFonts w:ascii="Calibri" w:eastAsia="PMingLiU" w:hAnsi="Calibri" w:cs="Calibri"/>
        </w:rPr>
        <w:t xml:space="preserve"> </w:t>
      </w:r>
      <w:r w:rsidRPr="6743EE46">
        <w:rPr>
          <w:rFonts w:ascii="Calibri" w:eastAsia="PMingLiU" w:hAnsi="Calibri" w:cs="Calibri"/>
          <w:b/>
          <w:bCs/>
        </w:rPr>
        <w:t>Delivery System Transformation</w:t>
      </w:r>
      <w:r w:rsidR="5A62D718" w:rsidRPr="6743EE46">
        <w:rPr>
          <w:rFonts w:ascii="Calibri" w:eastAsia="PMingLiU" w:hAnsi="Calibri" w:cs="Calibri"/>
          <w:b/>
          <w:bCs/>
        </w:rPr>
        <w:t>s</w:t>
      </w:r>
    </w:p>
    <w:p w14:paraId="32D46013" w14:textId="77777777" w:rsidR="00945EAD" w:rsidRPr="00180EDE" w:rsidRDefault="00945EAD" w:rsidP="00945EAD">
      <w:pPr>
        <w:spacing w:after="120"/>
        <w:rPr>
          <w:rFonts w:ascii="Calibri" w:hAnsi="Calibri" w:cs="Calibri"/>
        </w:rPr>
      </w:pPr>
    </w:p>
    <w:p w14:paraId="1876852F" w14:textId="37915ADD" w:rsidR="00945EAD" w:rsidRPr="00180EDE" w:rsidRDefault="079C5D56" w:rsidP="00945EAD">
      <w:pPr>
        <w:spacing w:after="120"/>
        <w:rPr>
          <w:rFonts w:ascii="Calibri" w:hAnsi="Calibri" w:cs="Calibri"/>
        </w:rPr>
      </w:pPr>
      <w:r w:rsidRPr="5E0C3462">
        <w:rPr>
          <w:rFonts w:ascii="Calibri" w:eastAsia="PMingLiU" w:hAnsi="Calibri" w:cs="Calibri"/>
        </w:rPr>
        <w:t>T</w:t>
      </w:r>
      <w:r w:rsidR="770C1C46" w:rsidRPr="5E0C3462">
        <w:rPr>
          <w:rFonts w:ascii="Calibri" w:eastAsia="PMingLiU" w:hAnsi="Calibri" w:cs="Calibri"/>
        </w:rPr>
        <w:t>o better manage and allocate resources so that patients receive the right care in the right setting for their acuity level which the Applicant asserts is crucial for ensuring access to tertiary care when needed</w:t>
      </w:r>
      <w:r w:rsidR="6B2736D5" w:rsidRPr="5E0C3462">
        <w:rPr>
          <w:rFonts w:ascii="Calibri" w:eastAsia="PMingLiU" w:hAnsi="Calibri" w:cs="Calibri"/>
        </w:rPr>
        <w:t>, the Applicant</w:t>
      </w:r>
      <w:r w:rsidR="00945EAD" w:rsidRPr="5E0C3462">
        <w:rPr>
          <w:rFonts w:ascii="Calibri" w:eastAsia="PMingLiU" w:hAnsi="Calibri" w:cs="Calibri"/>
        </w:rPr>
        <w:t xml:space="preserve"> st</w:t>
      </w:r>
      <w:r w:rsidR="00945EAD" w:rsidRPr="5E0C3462">
        <w:rPr>
          <w:rFonts w:ascii="Calibri" w:hAnsi="Calibri" w:cs="Calibri"/>
        </w:rPr>
        <w:t>ates the Proposed Merger will drive delivery system transformation through expanded access to UMMMC’s innovative care models, such as HaH, Rehab at Home, the virtual patient observation program, and</w:t>
      </w:r>
      <w:r w:rsidR="07761DDD" w:rsidRPr="5E0C3462">
        <w:rPr>
          <w:rFonts w:ascii="Calibri" w:hAnsi="Calibri" w:cs="Calibri"/>
        </w:rPr>
        <w:t xml:space="preserve"> </w:t>
      </w:r>
      <w:r w:rsidR="00945EAD" w:rsidRPr="5E0C3462">
        <w:rPr>
          <w:rFonts w:ascii="Calibri" w:hAnsi="Calibri" w:cs="Calibri"/>
        </w:rPr>
        <w:t>MIH</w:t>
      </w:r>
      <w:r w:rsidR="034D9B3D" w:rsidRPr="5E0C3462">
        <w:rPr>
          <w:rFonts w:ascii="Calibri" w:hAnsi="Calibri" w:cs="Calibri"/>
        </w:rPr>
        <w:t>.</w:t>
      </w:r>
      <w:r w:rsidR="00945EAD" w:rsidRPr="5E0C3462">
        <w:rPr>
          <w:rFonts w:ascii="Calibri" w:hAnsi="Calibri" w:cs="Calibri"/>
        </w:rPr>
        <w:t xml:space="preserve"> These programs also have demonstrated improved patient outcomes, as well as improved care experiences. Following the merger of </w:t>
      </w:r>
      <w:r w:rsidR="00DD5C6B" w:rsidRPr="5E0C3462">
        <w:rPr>
          <w:rFonts w:ascii="Calibri" w:hAnsi="Calibri" w:cs="Calibri"/>
        </w:rPr>
        <w:t>Marlborough Hospital</w:t>
      </w:r>
      <w:r w:rsidR="00945EAD" w:rsidRPr="5E0C3462">
        <w:rPr>
          <w:rFonts w:ascii="Calibri" w:hAnsi="Calibri" w:cs="Calibri"/>
        </w:rPr>
        <w:t xml:space="preserve"> and UMMMC, the HaH program, as well as Rehab at Home, remote patient monitoring, and MIH, will be available to patients at the Marlborough campus. </w:t>
      </w:r>
    </w:p>
    <w:p w14:paraId="15E00C1B" w14:textId="5F1ED27B" w:rsidR="00945EAD" w:rsidRPr="00180EDE" w:rsidRDefault="486FB951" w:rsidP="00945EAD">
      <w:pPr>
        <w:spacing w:after="120"/>
        <w:rPr>
          <w:rFonts w:ascii="Calibri" w:hAnsi="Calibri" w:cs="Calibri"/>
        </w:rPr>
      </w:pPr>
      <w:r w:rsidRPr="5E0C3462">
        <w:rPr>
          <w:rFonts w:ascii="Calibri" w:hAnsi="Calibri" w:cs="Calibri"/>
        </w:rPr>
        <w:t>The Applicant states that with respect to SDOH</w:t>
      </w:r>
      <w:r w:rsidR="6B7DF35E" w:rsidRPr="5E0C3462">
        <w:rPr>
          <w:rFonts w:ascii="Calibri" w:hAnsi="Calibri" w:cs="Calibri"/>
        </w:rPr>
        <w:t>,</w:t>
      </w:r>
      <w:r w:rsidRPr="5E0C3462">
        <w:rPr>
          <w:rFonts w:ascii="Calibri" w:hAnsi="Calibri" w:cs="Calibri"/>
        </w:rPr>
        <w:t xml:space="preserve"> UM</w:t>
      </w:r>
      <w:r w:rsidR="007A26F6" w:rsidRPr="5E0C3462">
        <w:rPr>
          <w:rFonts w:ascii="Calibri" w:hAnsi="Calibri" w:cs="Calibri"/>
        </w:rPr>
        <w:t>M</w:t>
      </w:r>
      <w:r w:rsidR="73B94A87" w:rsidRPr="5E0C3462">
        <w:rPr>
          <w:rFonts w:ascii="Calibri" w:hAnsi="Calibri" w:cs="Calibri"/>
        </w:rPr>
        <w:t>H</w:t>
      </w:r>
      <w:r w:rsidR="007A26F6" w:rsidRPr="5E0C3462">
        <w:rPr>
          <w:rFonts w:ascii="Calibri" w:hAnsi="Calibri" w:cs="Calibri"/>
        </w:rPr>
        <w:t>C</w:t>
      </w:r>
      <w:r w:rsidRPr="5E0C3462">
        <w:rPr>
          <w:rFonts w:ascii="Calibri" w:hAnsi="Calibri" w:cs="Calibri"/>
        </w:rPr>
        <w:t xml:space="preserve"> implemented a multifaceted strategy to incorporate a screening process for ambulatory patients in the care planning process. Patients who are identified as having a health-related social need can access a user-friendly solution called CommunityH</w:t>
      </w:r>
      <w:r w:rsidR="78C5B092" w:rsidRPr="5E0C3462">
        <w:rPr>
          <w:rFonts w:ascii="Calibri" w:hAnsi="Calibri" w:cs="Calibri"/>
        </w:rPr>
        <w:t>ELP</w:t>
      </w:r>
      <w:r w:rsidR="001E1E2A" w:rsidRPr="5E0C3462">
        <w:rPr>
          <w:rFonts w:ascii="Calibri" w:hAnsi="Calibri" w:cs="Calibri"/>
        </w:rPr>
        <w:t xml:space="preserve">, </w:t>
      </w:r>
      <w:r w:rsidRPr="5E0C3462">
        <w:rPr>
          <w:rFonts w:ascii="Calibri" w:hAnsi="Calibri" w:cs="Calibri"/>
        </w:rPr>
        <w:t>which can be accessed from within the patient’s medical record</w:t>
      </w:r>
      <w:r w:rsidR="15ACFB16" w:rsidRPr="5E0C3462">
        <w:rPr>
          <w:rFonts w:ascii="Calibri" w:hAnsi="Calibri" w:cs="Calibri"/>
        </w:rPr>
        <w:t>.</w:t>
      </w:r>
      <w:r w:rsidR="398DE335" w:rsidRPr="5E0C3462">
        <w:rPr>
          <w:rFonts w:ascii="Calibri" w:hAnsi="Calibri" w:cs="Calibri"/>
        </w:rPr>
        <w:t xml:space="preserve"> </w:t>
      </w:r>
      <w:r w:rsidR="5A73AB88" w:rsidRPr="5E0C3462">
        <w:rPr>
          <w:rFonts w:ascii="Calibri" w:hAnsi="Calibri" w:cs="Calibri"/>
        </w:rPr>
        <w:t>C</w:t>
      </w:r>
      <w:r w:rsidRPr="5E0C3462">
        <w:rPr>
          <w:rFonts w:ascii="Calibri" w:hAnsi="Calibri" w:cs="Calibri"/>
        </w:rPr>
        <w:t xml:space="preserve">ommunity </w:t>
      </w:r>
      <w:r w:rsidRPr="5E0C3462">
        <w:rPr>
          <w:rFonts w:ascii="Calibri" w:hAnsi="Calibri" w:cs="Calibri"/>
        </w:rPr>
        <w:lastRenderedPageBreak/>
        <w:t xml:space="preserve">members can </w:t>
      </w:r>
      <w:r w:rsidR="512E4834" w:rsidRPr="5E0C3462">
        <w:rPr>
          <w:rFonts w:ascii="Calibri" w:hAnsi="Calibri" w:cs="Calibri"/>
        </w:rPr>
        <w:t xml:space="preserve">also use this tool to </w:t>
      </w:r>
      <w:r w:rsidRPr="5E0C3462">
        <w:rPr>
          <w:rFonts w:ascii="Calibri" w:hAnsi="Calibri" w:cs="Calibri"/>
        </w:rPr>
        <w:t xml:space="preserve">search for resources </w:t>
      </w:r>
      <w:r w:rsidR="3872BF4B" w:rsidRPr="5E0C3462">
        <w:rPr>
          <w:rFonts w:ascii="Calibri" w:hAnsi="Calibri" w:cs="Calibri"/>
        </w:rPr>
        <w:t>for</w:t>
      </w:r>
      <w:r w:rsidRPr="5E0C3462">
        <w:rPr>
          <w:rFonts w:ascii="Calibri" w:hAnsi="Calibri" w:cs="Calibri"/>
        </w:rPr>
        <w:t xml:space="preserve"> themselves. U</w:t>
      </w:r>
      <w:r w:rsidR="4EB28866" w:rsidRPr="5E0C3462">
        <w:rPr>
          <w:rFonts w:ascii="Calibri" w:hAnsi="Calibri" w:cs="Calibri"/>
        </w:rPr>
        <w:t>MM</w:t>
      </w:r>
      <w:r w:rsidR="09BC31E5" w:rsidRPr="5E0C3462">
        <w:rPr>
          <w:rFonts w:ascii="Calibri" w:hAnsi="Calibri" w:cs="Calibri"/>
        </w:rPr>
        <w:t>H</w:t>
      </w:r>
      <w:r w:rsidR="4EB28866" w:rsidRPr="5E0C3462">
        <w:rPr>
          <w:rFonts w:ascii="Calibri" w:hAnsi="Calibri" w:cs="Calibri"/>
        </w:rPr>
        <w:t>C</w:t>
      </w:r>
      <w:r w:rsidR="3EC449AD" w:rsidRPr="5E0C3462">
        <w:rPr>
          <w:rFonts w:ascii="Calibri" w:hAnsi="Calibri" w:cs="Calibri"/>
        </w:rPr>
        <w:t xml:space="preserve"> </w:t>
      </w:r>
      <w:r w:rsidRPr="5E0C3462">
        <w:rPr>
          <w:rFonts w:ascii="Calibri" w:hAnsi="Calibri" w:cs="Calibri"/>
        </w:rPr>
        <w:t xml:space="preserve">caregivers are able to place referrals for these social services within Epic. </w:t>
      </w:r>
    </w:p>
    <w:p w14:paraId="09FEA637" w14:textId="5547F3FA" w:rsidR="00794127" w:rsidRDefault="00945EAD" w:rsidP="00945EAD">
      <w:pPr>
        <w:rPr>
          <w:rFonts w:ascii="Calibri" w:hAnsi="Calibri" w:cs="Calibri"/>
        </w:rPr>
      </w:pPr>
      <w:r w:rsidRPr="5E0C3462">
        <w:rPr>
          <w:rFonts w:ascii="Calibri" w:hAnsi="Calibri" w:cs="Calibri"/>
        </w:rPr>
        <w:t xml:space="preserve">Also, </w:t>
      </w:r>
      <w:r w:rsidR="0019249D" w:rsidRPr="5E0C3462">
        <w:rPr>
          <w:rFonts w:ascii="Calibri" w:hAnsi="Calibri" w:cs="Calibri"/>
        </w:rPr>
        <w:t>in</w:t>
      </w:r>
      <w:r w:rsidRPr="5E0C3462">
        <w:rPr>
          <w:rFonts w:ascii="Calibri" w:hAnsi="Calibri" w:cs="Calibri"/>
        </w:rPr>
        <w:t xml:space="preserve"> 2024, U</w:t>
      </w:r>
      <w:r w:rsidR="64D6C5FA" w:rsidRPr="5E0C3462">
        <w:rPr>
          <w:rFonts w:ascii="Calibri" w:hAnsi="Calibri" w:cs="Calibri"/>
        </w:rPr>
        <w:t>MM</w:t>
      </w:r>
      <w:r w:rsidR="558C9ABA" w:rsidRPr="5E0C3462">
        <w:rPr>
          <w:rFonts w:ascii="Calibri" w:hAnsi="Calibri" w:cs="Calibri"/>
        </w:rPr>
        <w:t>H</w:t>
      </w:r>
      <w:r w:rsidR="64D6C5FA" w:rsidRPr="5E0C3462">
        <w:rPr>
          <w:rFonts w:ascii="Calibri" w:hAnsi="Calibri" w:cs="Calibri"/>
        </w:rPr>
        <w:t>C</w:t>
      </w:r>
      <w:r w:rsidRPr="5E0C3462">
        <w:rPr>
          <w:rFonts w:ascii="Calibri" w:hAnsi="Calibri" w:cs="Calibri"/>
        </w:rPr>
        <w:t xml:space="preserve"> updated the tools and workflows for screening patients for SDOH needs and linking them to resources. One such update was to leverage the vendor Get Well to make it easier for patients to complete an SDOH screening through a text messaging platform and provide text or telephone based navigational supports so patients can more easily find the social service resources that they need in the community. The Applicant affirms it is committed to continually improving the ways in which SDOH issues are not only identified, but how they are addressed to meaningfully improve the lives of the patients it serves.</w:t>
      </w:r>
    </w:p>
    <w:p w14:paraId="5543F5C3" w14:textId="470CD159" w:rsidR="38A7D7BE" w:rsidRDefault="38A7D7BE" w:rsidP="38A7D7BE">
      <w:pPr>
        <w:rPr>
          <w:rFonts w:ascii="Calibri" w:hAnsi="Calibri" w:cs="Calibri"/>
        </w:rPr>
      </w:pPr>
    </w:p>
    <w:p w14:paraId="58905D8C" w14:textId="16B07F14" w:rsidR="0037053A" w:rsidRPr="00174F97" w:rsidRDefault="0037053A" w:rsidP="00174F97">
      <w:pPr>
        <w:rPr>
          <w:rFonts w:eastAsia="Calibri"/>
        </w:rPr>
      </w:pPr>
    </w:p>
    <w:p w14:paraId="08B1F2AB" w14:textId="39475F2D" w:rsidR="002D535F" w:rsidRPr="00174F97" w:rsidRDefault="009A050C" w:rsidP="00174F97">
      <w:pPr>
        <w:contextualSpacing/>
        <w:rPr>
          <w:b/>
          <w:i/>
          <w:iCs/>
        </w:rPr>
      </w:pPr>
      <w:bookmarkStart w:id="69" w:name="_Toc17731330"/>
      <w:bookmarkStart w:id="70" w:name="_Toc17748250"/>
      <w:bookmarkStart w:id="71" w:name="_Toc17748477"/>
      <w:bookmarkStart w:id="72" w:name="_Toc17748721"/>
      <w:bookmarkStart w:id="73" w:name="_Toc18420200"/>
      <w:bookmarkStart w:id="74" w:name="_Toc18922421"/>
      <w:r w:rsidRPr="00174F97">
        <w:rPr>
          <w:b/>
          <w:i/>
          <w:iCs/>
        </w:rPr>
        <w:t xml:space="preserve">Factor 2 Summary </w:t>
      </w:r>
      <w:r w:rsidR="002D535F" w:rsidRPr="00174F97">
        <w:rPr>
          <w:b/>
          <w:i/>
          <w:iCs/>
        </w:rPr>
        <w:t>Analysis</w:t>
      </w:r>
      <w:r w:rsidR="00661459" w:rsidRPr="00174F97">
        <w:rPr>
          <w:b/>
          <w:i/>
          <w:iCs/>
        </w:rPr>
        <w:t xml:space="preserve"> </w:t>
      </w:r>
    </w:p>
    <w:p w14:paraId="131A8B75" w14:textId="5DE905FF" w:rsidR="00155601" w:rsidRPr="00174F97" w:rsidRDefault="00155601" w:rsidP="00174F97">
      <w:pPr>
        <w:pStyle w:val="Heading1"/>
        <w:spacing w:before="0" w:line="240" w:lineRule="auto"/>
        <w:rPr>
          <w:rFonts w:asciiTheme="minorHAnsi" w:hAnsiTheme="minorHAnsi" w:cstheme="minorHAnsi"/>
          <w:sz w:val="24"/>
          <w:szCs w:val="24"/>
        </w:rPr>
      </w:pPr>
      <w:bookmarkStart w:id="75" w:name="_Toc17748725"/>
      <w:bookmarkStart w:id="76" w:name="_Toc17748726"/>
      <w:bookmarkEnd w:id="69"/>
      <w:bookmarkEnd w:id="70"/>
      <w:bookmarkEnd w:id="71"/>
      <w:bookmarkEnd w:id="72"/>
      <w:bookmarkEnd w:id="73"/>
      <w:bookmarkEnd w:id="74"/>
    </w:p>
    <w:p w14:paraId="46E48EC0" w14:textId="48AA8960" w:rsidR="004D508A" w:rsidRPr="00174F97" w:rsidRDefault="514B6165" w:rsidP="00174F97">
      <w:pPr>
        <w:tabs>
          <w:tab w:val="left" w:pos="3240"/>
        </w:tabs>
        <w:contextualSpacing/>
      </w:pPr>
      <w:r>
        <w:t xml:space="preserve">Staff has summarized </w:t>
      </w:r>
      <w:r w:rsidR="626E3CB8">
        <w:t>a</w:t>
      </w:r>
      <w:r>
        <w:t xml:space="preserve"> number of credible ways the</w:t>
      </w:r>
      <w:r w:rsidR="5DFB84D7">
        <w:t xml:space="preserve"> Applicant states the </w:t>
      </w:r>
      <w:r>
        <w:t xml:space="preserve">Proposed </w:t>
      </w:r>
      <w:r w:rsidR="26CE7D8C">
        <w:t>Merger</w:t>
      </w:r>
      <w:r>
        <w:t xml:space="preserve"> will maintain or reduce costs, improve public health value</w:t>
      </w:r>
      <w:r w:rsidR="137B8AB4">
        <w:t>,</w:t>
      </w:r>
      <w:r>
        <w:t xml:space="preserve"> and lead to delivery system transformation</w:t>
      </w:r>
      <w:r w:rsidR="5DFB84D7">
        <w:t xml:space="preserve">. </w:t>
      </w:r>
      <w:r w:rsidR="626E3CB8">
        <w:t>As a result of the information provided by the Applicant and additional analysis, staff finds that the Applicant has demonstrated that the Proposed Project meets Factor</w:t>
      </w:r>
      <w:r w:rsidR="0FA0C3D5">
        <w:t xml:space="preserve"> 2</w:t>
      </w:r>
      <w:r w:rsidR="389A47C4">
        <w:t>.</w:t>
      </w:r>
    </w:p>
    <w:p w14:paraId="2F22143A" w14:textId="77777777" w:rsidR="004D508A" w:rsidRPr="007A57C4" w:rsidRDefault="004D508A" w:rsidP="005D1C6E">
      <w:pPr>
        <w:contextualSpacing/>
        <w:rPr>
          <w:rFonts w:ascii="Garamond" w:eastAsia="Calibri" w:hAnsi="Garamond"/>
          <w:bCs/>
        </w:rPr>
      </w:pPr>
    </w:p>
    <w:p w14:paraId="05CE3E66" w14:textId="631190F2" w:rsidR="00A644DA" w:rsidRDefault="2103CF49" w:rsidP="6743EE46">
      <w:pPr>
        <w:pStyle w:val="Heading1"/>
        <w:spacing w:before="0" w:line="240" w:lineRule="auto"/>
        <w:contextualSpacing/>
        <w:rPr>
          <w:rFonts w:asciiTheme="minorHAnsi" w:hAnsiTheme="minorHAnsi" w:cstheme="minorBidi"/>
        </w:rPr>
      </w:pPr>
      <w:bookmarkStart w:id="77" w:name="_Toc157428835"/>
      <w:bookmarkStart w:id="78" w:name="_Toc200123215"/>
      <w:r w:rsidRPr="6743EE46">
        <w:rPr>
          <w:rFonts w:asciiTheme="minorHAnsi" w:hAnsiTheme="minorHAnsi" w:cstheme="minorBidi"/>
        </w:rPr>
        <w:t>Factor 3: Relevant Licensure/Oversight Compliance</w:t>
      </w:r>
      <w:bookmarkEnd w:id="75"/>
      <w:bookmarkEnd w:id="77"/>
      <w:bookmarkEnd w:id="78"/>
    </w:p>
    <w:p w14:paraId="0FD849BB" w14:textId="179D3A32" w:rsidR="00DE4CD3" w:rsidRPr="00A644DA" w:rsidRDefault="008F1B14" w:rsidP="00A644DA">
      <w:pPr>
        <w:pStyle w:val="Heading1"/>
        <w:spacing w:before="0" w:line="240" w:lineRule="auto"/>
        <w:contextualSpacing/>
        <w:rPr>
          <w:rFonts w:asciiTheme="minorHAnsi" w:hAnsiTheme="minorHAnsi" w:cstheme="minorHAnsi"/>
        </w:rPr>
      </w:pPr>
      <w:r>
        <w:t xml:space="preserve"> </w:t>
      </w:r>
    </w:p>
    <w:p w14:paraId="685EFDFE" w14:textId="564693CA" w:rsidR="002D535F" w:rsidRPr="008E54FA" w:rsidRDefault="5E2AB898" w:rsidP="005D1C6E">
      <w:pPr>
        <w:contextualSpacing/>
      </w:pPr>
      <w:r>
        <w:t xml:space="preserve">The Applicant has provided evidence of compliance and good standing with federal, state, and local laws and regulations and </w:t>
      </w:r>
      <w:r w:rsidR="4F1AAE1E">
        <w:t xml:space="preserve">this Factor </w:t>
      </w:r>
      <w:r>
        <w:t>will not be addressed further in this report. As a result of information provided by the Applicant, staff finds the Applicant has reasonably met the standards of Factor 3.</w:t>
      </w:r>
    </w:p>
    <w:p w14:paraId="32DEA9AD" w14:textId="3F7B5B4E" w:rsidR="468D1D2F" w:rsidRDefault="468D1D2F" w:rsidP="468D1D2F">
      <w:pPr>
        <w:contextualSpacing/>
      </w:pPr>
    </w:p>
    <w:p w14:paraId="745D1D6C" w14:textId="7349EC78" w:rsidR="004E3B63" w:rsidRDefault="004E3B63" w:rsidP="7D7DF32E">
      <w:pPr>
        <w:pStyle w:val="Heading1"/>
        <w:spacing w:before="0" w:line="240" w:lineRule="auto"/>
        <w:contextualSpacing/>
        <w:rPr>
          <w:rFonts w:eastAsiaTheme="minorEastAsia" w:cstheme="minorBidi"/>
        </w:rPr>
      </w:pPr>
    </w:p>
    <w:p w14:paraId="1F42F715" w14:textId="5C53735F" w:rsidR="002D535F" w:rsidRDefault="2103CF49" w:rsidP="6743EE46">
      <w:pPr>
        <w:pStyle w:val="Heading1"/>
        <w:spacing w:before="0" w:line="240" w:lineRule="auto"/>
        <w:contextualSpacing/>
        <w:rPr>
          <w:rFonts w:asciiTheme="minorHAnsi" w:hAnsiTheme="minorHAnsi" w:cstheme="minorBidi"/>
        </w:rPr>
      </w:pPr>
      <w:bookmarkStart w:id="79" w:name="_Toc157428836"/>
      <w:bookmarkStart w:id="80" w:name="_Toc200123216"/>
      <w:r w:rsidRPr="6743EE46">
        <w:rPr>
          <w:rFonts w:asciiTheme="minorHAnsi" w:hAnsiTheme="minorHAnsi" w:cstheme="minorBidi"/>
        </w:rPr>
        <w:t>Factor 4: Demonstration of Sufficient Funds Independent CPA Analysis</w:t>
      </w:r>
      <w:bookmarkEnd w:id="76"/>
      <w:bookmarkEnd w:id="79"/>
      <w:bookmarkEnd w:id="80"/>
    </w:p>
    <w:p w14:paraId="215ABF9D" w14:textId="77777777" w:rsidR="00A644DA" w:rsidRPr="00A644DA" w:rsidRDefault="00A644DA" w:rsidP="00A644DA"/>
    <w:p w14:paraId="7910ACAC" w14:textId="23F9F23D" w:rsidR="005F72CC" w:rsidRPr="005F72CC" w:rsidRDefault="00940CC4" w:rsidP="005F72CC">
      <w:pPr>
        <w:spacing w:after="160"/>
        <w:rPr>
          <w:rFonts w:eastAsia="Aptos"/>
        </w:rPr>
      </w:pPr>
      <w:r w:rsidRPr="00174F97">
        <w:rPr>
          <w:rFonts w:eastAsia="Aptos"/>
        </w:rPr>
        <w:t>Under factor 4, the Applicant must demonstrate that it has sufficient funds available for capital and operating costs necessary to support the Proposed Project without negative effects or consequences to the existing Patient Panel. Documentation sufficient to make suc</w:t>
      </w:r>
      <w:r w:rsidR="001377F3" w:rsidRPr="00174F97">
        <w:rPr>
          <w:rFonts w:eastAsia="Aptos"/>
        </w:rPr>
        <w:t xml:space="preserve">h </w:t>
      </w:r>
      <w:r w:rsidR="00174F97" w:rsidRPr="00174F97">
        <w:rPr>
          <w:rFonts w:eastAsia="Aptos"/>
        </w:rPr>
        <w:t>a finding</w:t>
      </w:r>
      <w:r w:rsidRPr="00174F97">
        <w:rPr>
          <w:rFonts w:eastAsia="Aptos"/>
        </w:rPr>
        <w:t xml:space="preserve"> must be supported by an analysis by an independent CPA. </w:t>
      </w:r>
      <w:r w:rsidR="005F72CC" w:rsidRPr="005F72CC">
        <w:rPr>
          <w:rFonts w:eastAsia="Aptos"/>
        </w:rPr>
        <w:t>The Applicant submitted a report performed by BDO (</w:t>
      </w:r>
      <w:r w:rsidR="005F72CC">
        <w:rPr>
          <w:rFonts w:eastAsia="Aptos"/>
        </w:rPr>
        <w:t>“</w:t>
      </w:r>
      <w:r w:rsidR="005F72CC" w:rsidRPr="005F72CC">
        <w:rPr>
          <w:rFonts w:eastAsia="Aptos"/>
        </w:rPr>
        <w:t>CPA Report</w:t>
      </w:r>
      <w:r w:rsidR="005F72CC">
        <w:rPr>
          <w:rFonts w:eastAsia="Aptos"/>
        </w:rPr>
        <w:t>”</w:t>
      </w:r>
      <w:r w:rsidR="005F72CC" w:rsidRPr="005F72CC">
        <w:rPr>
          <w:rFonts w:eastAsia="Aptos"/>
        </w:rPr>
        <w:t>).</w:t>
      </w:r>
    </w:p>
    <w:p w14:paraId="6D7F0319" w14:textId="77777777" w:rsidR="00940CC4" w:rsidRDefault="00940CC4" w:rsidP="00174F97">
      <w:pPr>
        <w:spacing w:after="160"/>
        <w:rPr>
          <w:rFonts w:eastAsia="Aptos"/>
        </w:rPr>
      </w:pPr>
      <w:r w:rsidRPr="00174F97">
        <w:rPr>
          <w:rFonts w:eastAsia="Aptos"/>
        </w:rPr>
        <w:t xml:space="preserve">The CPA analysis included a review of numerous documents in order to form an opinion as to the reasonableness and feasibility of the projections regarding the Proposed Transfer of Ownership including: </w:t>
      </w:r>
    </w:p>
    <w:p w14:paraId="7ACAB0C7" w14:textId="30CCC2E4" w:rsidR="00827B7D" w:rsidRPr="00827B7D" w:rsidRDefault="00827B7D" w:rsidP="00827B7D">
      <w:pPr>
        <w:numPr>
          <w:ilvl w:val="0"/>
          <w:numId w:val="10"/>
        </w:numPr>
        <w:tabs>
          <w:tab w:val="num" w:pos="720"/>
        </w:tabs>
        <w:spacing w:after="160"/>
        <w:rPr>
          <w:rFonts w:eastAsia="Aptos"/>
        </w:rPr>
      </w:pPr>
      <w:r w:rsidRPr="3E1BE453">
        <w:rPr>
          <w:rFonts w:eastAsia="Aptos"/>
        </w:rPr>
        <w:t xml:space="preserve">Financial Model for UMMHC &amp; </w:t>
      </w:r>
      <w:r w:rsidR="00DD5C6B" w:rsidRPr="3E1BE453">
        <w:rPr>
          <w:rFonts w:eastAsia="Aptos"/>
        </w:rPr>
        <w:t>Marlborough Hospital</w:t>
      </w:r>
      <w:r w:rsidRPr="3E1BE453">
        <w:rPr>
          <w:rFonts w:eastAsia="Aptos"/>
        </w:rPr>
        <w:t xml:space="preserve"> individually and on a combined basis for the periods ending September 30, </w:t>
      </w:r>
      <w:bookmarkStart w:id="81" w:name="_Int_How6qQvp"/>
      <w:r w:rsidRPr="3E1BE453">
        <w:rPr>
          <w:rFonts w:eastAsia="Aptos"/>
        </w:rPr>
        <w:t>2025</w:t>
      </w:r>
      <w:bookmarkEnd w:id="81"/>
      <w:r w:rsidRPr="3E1BE453">
        <w:rPr>
          <w:rFonts w:eastAsia="Aptos"/>
        </w:rPr>
        <w:t xml:space="preserve"> through September 30, 2030;</w:t>
      </w:r>
      <w:r w:rsidR="00B6645F" w:rsidRPr="3E1BE453">
        <w:rPr>
          <w:rFonts w:eastAsia="Aptos"/>
        </w:rPr>
        <w:t xml:space="preserve"> </w:t>
      </w:r>
    </w:p>
    <w:p w14:paraId="2FBDCD07" w14:textId="3C16DCB7" w:rsidR="00827B7D" w:rsidRPr="00B6645F" w:rsidRDefault="18804E90" w:rsidP="009D5195">
      <w:pPr>
        <w:numPr>
          <w:ilvl w:val="0"/>
          <w:numId w:val="10"/>
        </w:numPr>
        <w:tabs>
          <w:tab w:val="num" w:pos="720"/>
        </w:tabs>
        <w:spacing w:after="160"/>
        <w:rPr>
          <w:rFonts w:eastAsia="Aptos"/>
        </w:rPr>
      </w:pPr>
      <w:r w:rsidRPr="00B6645F">
        <w:rPr>
          <w:rFonts w:eastAsia="Aptos"/>
        </w:rPr>
        <w:lastRenderedPageBreak/>
        <w:t xml:space="preserve">Proposed fiscal year </w:t>
      </w:r>
      <w:r w:rsidR="5BE492DF">
        <w:rPr>
          <w:rFonts w:eastAsia="Aptos"/>
        </w:rPr>
        <w:t xml:space="preserve">(“FY”) </w:t>
      </w:r>
      <w:r w:rsidRPr="00B6645F">
        <w:rPr>
          <w:rFonts w:eastAsia="Aptos"/>
        </w:rPr>
        <w:t>2024 and 2025 UMMHC Budget Presentation dated as of September 24, 2024;</w:t>
      </w:r>
      <w:r w:rsidR="5BE492DF" w:rsidRPr="00B6645F">
        <w:rPr>
          <w:rFonts w:eastAsia="Aptos"/>
        </w:rPr>
        <w:t xml:space="preserve"> and </w:t>
      </w:r>
      <w:r w:rsidRPr="00B6645F">
        <w:rPr>
          <w:rFonts w:eastAsia="Aptos"/>
        </w:rPr>
        <w:t xml:space="preserve">Final </w:t>
      </w:r>
      <w:r w:rsidR="5BE492DF">
        <w:rPr>
          <w:rFonts w:eastAsia="Aptos"/>
        </w:rPr>
        <w:t xml:space="preserve">FY </w:t>
      </w:r>
      <w:r w:rsidRPr="00B6645F">
        <w:rPr>
          <w:rFonts w:eastAsia="Aptos"/>
        </w:rPr>
        <w:t>2025 budget for M</w:t>
      </w:r>
      <w:r w:rsidR="69333253">
        <w:rPr>
          <w:rFonts w:eastAsia="Aptos"/>
        </w:rPr>
        <w:t xml:space="preserve">ilford </w:t>
      </w:r>
      <w:r w:rsidRPr="00B6645F">
        <w:rPr>
          <w:rFonts w:eastAsia="Aptos"/>
        </w:rPr>
        <w:t>R</w:t>
      </w:r>
      <w:r w:rsidR="69333253">
        <w:rPr>
          <w:rFonts w:eastAsia="Aptos"/>
        </w:rPr>
        <w:t xml:space="preserve">egional </w:t>
      </w:r>
      <w:r w:rsidRPr="00B6645F">
        <w:rPr>
          <w:rFonts w:eastAsia="Aptos"/>
        </w:rPr>
        <w:t>M</w:t>
      </w:r>
      <w:r w:rsidR="69333253">
        <w:rPr>
          <w:rFonts w:eastAsia="Aptos"/>
        </w:rPr>
        <w:t xml:space="preserve">edical </w:t>
      </w:r>
      <w:r w:rsidRPr="00B6645F">
        <w:rPr>
          <w:rFonts w:eastAsia="Aptos"/>
        </w:rPr>
        <w:t>C</w:t>
      </w:r>
      <w:r w:rsidR="69333253">
        <w:rPr>
          <w:rFonts w:eastAsia="Aptos"/>
        </w:rPr>
        <w:t xml:space="preserve">enter </w:t>
      </w:r>
      <w:r w:rsidR="3BE4C843" w:rsidRPr="0DDA7D08">
        <w:rPr>
          <w:rFonts w:eastAsia="Aptos"/>
        </w:rPr>
        <w:t>(</w:t>
      </w:r>
      <w:r w:rsidR="039E3884" w:rsidRPr="0DDA7D08">
        <w:rPr>
          <w:rFonts w:eastAsia="Aptos"/>
        </w:rPr>
        <w:t>“</w:t>
      </w:r>
      <w:r w:rsidR="69333253">
        <w:rPr>
          <w:rFonts w:eastAsia="Aptos"/>
        </w:rPr>
        <w:t>MRMC</w:t>
      </w:r>
      <w:r w:rsidR="58B87098" w:rsidRPr="0DDA7D08">
        <w:rPr>
          <w:rFonts w:eastAsia="Aptos"/>
        </w:rPr>
        <w:t>”</w:t>
      </w:r>
      <w:r w:rsidR="3BE4C843">
        <w:rPr>
          <w:rFonts w:eastAsia="Aptos"/>
        </w:rPr>
        <w:t>)</w:t>
      </w:r>
      <w:r w:rsidR="00B6645F">
        <w:rPr>
          <w:rStyle w:val="FootnoteReference"/>
          <w:rFonts w:eastAsia="Aptos"/>
        </w:rPr>
        <w:footnoteReference w:id="24"/>
      </w:r>
      <w:r w:rsidRPr="00B6645F">
        <w:rPr>
          <w:rFonts w:eastAsia="Aptos"/>
        </w:rPr>
        <w:t xml:space="preserve"> dated as of September 30, 2024;</w:t>
      </w:r>
      <w:r w:rsidR="11A262FD" w:rsidRPr="3B942197">
        <w:rPr>
          <w:rStyle w:val="FootnoteReference"/>
          <w:rFonts w:eastAsia="Aptos"/>
        </w:rPr>
        <w:footnoteReference w:id="25"/>
      </w:r>
    </w:p>
    <w:p w14:paraId="0E4C288B" w14:textId="3A19D946" w:rsidR="00827B7D" w:rsidRPr="00827B7D" w:rsidRDefault="732EA359" w:rsidP="00827B7D">
      <w:pPr>
        <w:numPr>
          <w:ilvl w:val="0"/>
          <w:numId w:val="10"/>
        </w:numPr>
        <w:tabs>
          <w:tab w:val="num" w:pos="720"/>
        </w:tabs>
        <w:spacing w:after="160"/>
        <w:rPr>
          <w:rFonts w:eastAsia="Aptos"/>
        </w:rPr>
      </w:pPr>
      <w:r w:rsidRPr="5E0C3462">
        <w:rPr>
          <w:rFonts w:eastAsia="Aptos"/>
        </w:rPr>
        <w:t xml:space="preserve">Audited Financial Statements for both UMass Memorial Healthcare, Inc. and Milford Regional Medical Center, Inc. for </w:t>
      </w:r>
      <w:r w:rsidR="05BDE8BC" w:rsidRPr="5E0C3462">
        <w:rPr>
          <w:rFonts w:eastAsia="Aptos"/>
        </w:rPr>
        <w:t xml:space="preserve">FY’s </w:t>
      </w:r>
      <w:r w:rsidRPr="5E0C3462">
        <w:rPr>
          <w:rFonts w:eastAsia="Aptos"/>
        </w:rPr>
        <w:t xml:space="preserve">Ended September 30, </w:t>
      </w:r>
      <w:bookmarkStart w:id="82" w:name="_Int_UwoakAC9"/>
      <w:r w:rsidRPr="5E0C3462">
        <w:rPr>
          <w:rFonts w:eastAsia="Aptos"/>
        </w:rPr>
        <w:t>2021</w:t>
      </w:r>
      <w:bookmarkEnd w:id="82"/>
      <w:r w:rsidRPr="5E0C3462">
        <w:rPr>
          <w:rFonts w:eastAsia="Aptos"/>
        </w:rPr>
        <w:t xml:space="preserve"> through 2024;</w:t>
      </w:r>
    </w:p>
    <w:p w14:paraId="0C25D888" w14:textId="50194C87" w:rsidR="00827B7D" w:rsidRPr="00B6645F" w:rsidRDefault="7FCEB984" w:rsidP="009D5195">
      <w:pPr>
        <w:numPr>
          <w:ilvl w:val="0"/>
          <w:numId w:val="10"/>
        </w:numPr>
        <w:tabs>
          <w:tab w:val="num" w:pos="720"/>
        </w:tabs>
        <w:spacing w:after="160"/>
        <w:rPr>
          <w:rFonts w:eastAsia="Aptos"/>
        </w:rPr>
      </w:pPr>
      <w:r w:rsidRPr="00B6645F">
        <w:rPr>
          <w:rFonts w:eastAsia="Aptos"/>
        </w:rPr>
        <w:t xml:space="preserve">Industry reports for </w:t>
      </w:r>
      <w:r w:rsidR="14931460" w:rsidRPr="00B6645F">
        <w:rPr>
          <w:rFonts w:eastAsia="Aptos"/>
        </w:rPr>
        <w:t>Definitive Healthcare</w:t>
      </w:r>
      <w:r w:rsidRPr="00B6645F">
        <w:rPr>
          <w:rFonts w:eastAsia="Aptos"/>
        </w:rPr>
        <w:t>,</w:t>
      </w:r>
      <w:r w:rsidR="00B6645F">
        <w:rPr>
          <w:rStyle w:val="FootnoteReference"/>
          <w:rFonts w:eastAsia="Aptos"/>
        </w:rPr>
        <w:footnoteReference w:id="26"/>
      </w:r>
      <w:r w:rsidR="14931460" w:rsidRPr="00B6645F">
        <w:rPr>
          <w:rFonts w:eastAsia="Aptos"/>
        </w:rPr>
        <w:t xml:space="preserve"> Integra Information, A Division of </w:t>
      </w:r>
      <w:proofErr w:type="spellStart"/>
      <w:r w:rsidR="14931460" w:rsidRPr="00B6645F">
        <w:rPr>
          <w:rFonts w:eastAsia="Aptos"/>
        </w:rPr>
        <w:t>Microbilt</w:t>
      </w:r>
      <w:proofErr w:type="spellEnd"/>
      <w:r w:rsidR="14931460" w:rsidRPr="00B6645F">
        <w:rPr>
          <w:rFonts w:eastAsia="Aptos"/>
        </w:rPr>
        <w:t xml:space="preserve"> Corporation and, IBISWorld Industry Report, Hospitals in the US.</w:t>
      </w:r>
    </w:p>
    <w:p w14:paraId="303244E6" w14:textId="235CA2E3" w:rsidR="00940CC4" w:rsidRPr="00174F97" w:rsidRDefault="6FE25289" w:rsidP="00174F97">
      <w:pPr>
        <w:spacing w:before="240"/>
        <w:ind w:right="480"/>
        <w:rPr>
          <w:rFonts w:eastAsia="Aptos"/>
        </w:rPr>
      </w:pPr>
      <w:r w:rsidRPr="00174F97">
        <w:rPr>
          <w:rFonts w:eastAsia="Aptos"/>
        </w:rPr>
        <w:t>The CPA calculated standard financial ratios, reflecting profitability, liquidity, and solvency</w:t>
      </w:r>
      <w:r w:rsidR="00940CC4" w:rsidRPr="00174F97">
        <w:rPr>
          <w:rFonts w:eastAsia="Aptos"/>
          <w:vertAlign w:val="superscript"/>
        </w:rPr>
        <w:footnoteReference w:id="27"/>
      </w:r>
      <w:r w:rsidRPr="00174F97">
        <w:rPr>
          <w:rFonts w:eastAsia="Aptos"/>
        </w:rPr>
        <w:t xml:space="preserve"> of the forecasted operating results to market information from Integra Reports IBISWorld and Definitive Healthcare to assess the reasonableness of the Projections. </w:t>
      </w:r>
    </w:p>
    <w:p w14:paraId="0AEEE481" w14:textId="2A0D6577" w:rsidR="00940CC4" w:rsidRPr="00961141" w:rsidRDefault="4E6AC18C" w:rsidP="374A566B">
      <w:pPr>
        <w:pStyle w:val="ListParagraph"/>
        <w:numPr>
          <w:ilvl w:val="0"/>
          <w:numId w:val="25"/>
        </w:numPr>
        <w:spacing w:before="240" w:after="160"/>
        <w:rPr>
          <w:rFonts w:eastAsia="Aptos"/>
        </w:rPr>
      </w:pPr>
      <w:r w:rsidRPr="374A566B">
        <w:rPr>
          <w:rFonts w:eastAsia="Aptos"/>
          <w:b/>
          <w:bCs/>
          <w:sz w:val="24"/>
          <w:szCs w:val="24"/>
        </w:rPr>
        <w:t>Revenues</w:t>
      </w:r>
    </w:p>
    <w:p w14:paraId="17850CCB" w14:textId="5916C661" w:rsidR="00FB308E" w:rsidRDefault="4BA1194D" w:rsidP="00174F97">
      <w:pPr>
        <w:spacing w:after="160"/>
        <w:rPr>
          <w:rFonts w:eastAsia="Aptos"/>
        </w:rPr>
      </w:pPr>
      <w:r w:rsidRPr="5E0C3462">
        <w:rPr>
          <w:rFonts w:eastAsia="Aptos"/>
        </w:rPr>
        <w:t xml:space="preserve">The cumulative patient service revenue comprises 95.0 percent of the cumulative total operating revenue from FY 2025 through FY 2030. </w:t>
      </w:r>
      <w:r w:rsidR="1F687867" w:rsidRPr="5E0C3462">
        <w:rPr>
          <w:rFonts w:eastAsia="Aptos"/>
        </w:rPr>
        <w:t xml:space="preserve">The </w:t>
      </w:r>
      <w:r w:rsidRPr="5E0C3462">
        <w:rPr>
          <w:rFonts w:eastAsia="Aptos"/>
        </w:rPr>
        <w:t>Projected patient service revenue for UMMHC</w:t>
      </w:r>
      <w:r w:rsidR="1F687867" w:rsidRPr="5E0C3462">
        <w:rPr>
          <w:rFonts w:eastAsia="Aptos"/>
        </w:rPr>
        <w:t>,</w:t>
      </w:r>
      <w:r w:rsidRPr="5E0C3462">
        <w:rPr>
          <w:rFonts w:eastAsia="Aptos"/>
        </w:rPr>
        <w:t xml:space="preserve"> </w:t>
      </w:r>
      <w:r w:rsidR="1F687867" w:rsidRPr="5E0C3462">
        <w:rPr>
          <w:rFonts w:eastAsia="Aptos"/>
        </w:rPr>
        <w:t>based on historical performance and demographic trend</w:t>
      </w:r>
      <w:r w:rsidR="51BDF47A" w:rsidRPr="5E0C3462">
        <w:rPr>
          <w:rFonts w:eastAsia="Aptos"/>
        </w:rPr>
        <w:t>s</w:t>
      </w:r>
      <w:r w:rsidR="1F687867" w:rsidRPr="5E0C3462">
        <w:rPr>
          <w:rFonts w:eastAsia="Aptos"/>
        </w:rPr>
        <w:t>, is</w:t>
      </w:r>
      <w:r w:rsidR="261145EC" w:rsidRPr="5E0C3462">
        <w:rPr>
          <w:rFonts w:eastAsia="Aptos"/>
        </w:rPr>
        <w:t xml:space="preserve"> </w:t>
      </w:r>
      <w:r w:rsidRPr="5E0C3462">
        <w:rPr>
          <w:rFonts w:eastAsia="Aptos"/>
        </w:rPr>
        <w:t xml:space="preserve">expected to grow by 12.0 percent in FY 2025 when compared to FY 2024 and then UMMHC projects nominal growth in patient service revenue from FY 2026 </w:t>
      </w:r>
      <w:r w:rsidR="1B2A3A39" w:rsidRPr="5E0C3462">
        <w:rPr>
          <w:rFonts w:eastAsia="Aptos"/>
        </w:rPr>
        <w:t>through</w:t>
      </w:r>
      <w:r w:rsidRPr="5E0C3462">
        <w:rPr>
          <w:rFonts w:eastAsia="Aptos"/>
        </w:rPr>
        <w:t xml:space="preserve"> FY 2030. Factors that are expected to drive projected revenue growth in FY 2025 include the successful integration of MRMC, the opening of the North Pavilion (added 72 beds), and annual system price increase related to such factors as inflation other factors.</w:t>
      </w:r>
    </w:p>
    <w:p w14:paraId="71A650CD" w14:textId="77777777" w:rsidR="00940CC4" w:rsidRPr="00174F97" w:rsidRDefault="00940CC4" w:rsidP="00174F97">
      <w:pPr>
        <w:spacing w:after="160"/>
        <w:rPr>
          <w:rFonts w:eastAsia="Aptos"/>
        </w:rPr>
      </w:pPr>
      <w:r w:rsidRPr="00174F97">
        <w:rPr>
          <w:rFonts w:eastAsia="Aptos"/>
        </w:rPr>
        <w:t>As a result of the analysis, the CPA concludes that the revenue growth projected by the Applicant reflects a reasonable estimation of future revenue of UMMHC.</w:t>
      </w:r>
    </w:p>
    <w:p w14:paraId="1476C89A" w14:textId="7AD0EA02" w:rsidR="00940CC4" w:rsidRPr="00961141" w:rsidRDefault="7F47AEF8" w:rsidP="374A566B">
      <w:pPr>
        <w:pStyle w:val="ListParagraph"/>
        <w:numPr>
          <w:ilvl w:val="0"/>
          <w:numId w:val="25"/>
        </w:numPr>
        <w:spacing w:after="160"/>
        <w:rPr>
          <w:rFonts w:eastAsia="Aptos"/>
          <w:b/>
          <w:bCs/>
          <w:sz w:val="24"/>
          <w:szCs w:val="24"/>
        </w:rPr>
      </w:pPr>
      <w:r w:rsidRPr="374A566B">
        <w:rPr>
          <w:rFonts w:eastAsia="Aptos"/>
          <w:b/>
          <w:bCs/>
          <w:sz w:val="24"/>
          <w:szCs w:val="24"/>
        </w:rPr>
        <w:t>Expenses</w:t>
      </w:r>
    </w:p>
    <w:p w14:paraId="7C7F645A" w14:textId="77777777" w:rsidR="005378DD" w:rsidRDefault="6FE25289" w:rsidP="00174F97">
      <w:pPr>
        <w:rPr>
          <w:rFonts w:eastAsia="Aptos"/>
        </w:rPr>
      </w:pPr>
      <w:r w:rsidRPr="00174F97">
        <w:rPr>
          <w:rFonts w:eastAsia="Aptos"/>
        </w:rPr>
        <w:t>The CPA analyzed each category of projected operating expenses for reasonableness and feasibility.</w:t>
      </w:r>
      <w:r w:rsidR="00940CC4" w:rsidRPr="00174F97">
        <w:rPr>
          <w:rFonts w:eastAsia="Aptos"/>
          <w:vertAlign w:val="superscript"/>
        </w:rPr>
        <w:footnoteReference w:id="28"/>
      </w:r>
      <w:r w:rsidRPr="00174F97">
        <w:rPr>
          <w:rFonts w:eastAsia="Aptos"/>
        </w:rPr>
        <w:t xml:space="preserve"> </w:t>
      </w:r>
    </w:p>
    <w:p w14:paraId="06E97E2D" w14:textId="6D6F7F0F" w:rsidR="005378DD" w:rsidRPr="005378DD" w:rsidRDefault="005378DD" w:rsidP="005378DD">
      <w:pPr>
        <w:rPr>
          <w:rFonts w:eastAsia="Aptos"/>
        </w:rPr>
      </w:pPr>
      <w:r w:rsidRPr="625D6267">
        <w:rPr>
          <w:rFonts w:eastAsia="Aptos"/>
        </w:rPr>
        <w:t xml:space="preserve">Total consolidated expenses within the Projections are projected to grow by 10.5% and 0.1% in FY 2025 and FY 2026, respectively, which is in-line with projected revenue growth. Starting in FY 2026, UMMHC held total operating expenses relatively flat, assuming nominal growth for FY 2027 through FY 2030, except for interest expense which is projected based on UMMHC’s projected level of debt and </w:t>
      </w:r>
      <w:r w:rsidRPr="625D6267">
        <w:rPr>
          <w:rFonts w:eastAsia="Aptos"/>
        </w:rPr>
        <w:lastRenderedPageBreak/>
        <w:t>current terms, depreciation and amortization, and other direct expenses.</w:t>
      </w:r>
      <w:r w:rsidR="007935BA">
        <w:rPr>
          <w:rFonts w:eastAsia="Aptos"/>
        </w:rPr>
        <w:t xml:space="preserve"> </w:t>
      </w:r>
      <w:r w:rsidRPr="625D6267">
        <w:rPr>
          <w:rFonts w:eastAsia="Aptos"/>
        </w:rPr>
        <w:t>The primary factors influencing changes in operating expenses in the initial years of the projections are the staffing costs associated with the North Pavilion and the transition from temporary contractors to permanent employees. The CPA notes that the projected total expenses for UMMHC as a percentage of total revenue range from 99.5% to 99.8% from FY 2025 to FY 2030 which is consistent with the historical UMMHC total expenses as a percentage of total revenue which ranged from 96.1% to 101.1% from FY 2021 to FY 2024.</w:t>
      </w:r>
    </w:p>
    <w:p w14:paraId="4AC51CAA" w14:textId="77777777" w:rsidR="005378DD" w:rsidRDefault="005378DD" w:rsidP="00174F97">
      <w:pPr>
        <w:rPr>
          <w:rFonts w:eastAsia="Aptos"/>
        </w:rPr>
      </w:pPr>
    </w:p>
    <w:p w14:paraId="19974DA4" w14:textId="2EF323F1" w:rsidR="005378DD" w:rsidRPr="005378DD" w:rsidRDefault="005378DD" w:rsidP="005378DD">
      <w:pPr>
        <w:rPr>
          <w:rFonts w:eastAsia="Aptos"/>
        </w:rPr>
      </w:pPr>
      <w:r>
        <w:rPr>
          <w:rFonts w:eastAsia="Aptos"/>
        </w:rPr>
        <w:t xml:space="preserve">As a result of its analysis, the CPA concluded </w:t>
      </w:r>
      <w:r w:rsidRPr="005378DD">
        <w:rPr>
          <w:rFonts w:eastAsia="Aptos"/>
        </w:rPr>
        <w:t xml:space="preserve">that the </w:t>
      </w:r>
      <w:r>
        <w:rPr>
          <w:rFonts w:eastAsia="Aptos"/>
        </w:rPr>
        <w:t xml:space="preserve">projected </w:t>
      </w:r>
      <w:r w:rsidRPr="005378DD">
        <w:rPr>
          <w:rFonts w:eastAsia="Aptos"/>
        </w:rPr>
        <w:t xml:space="preserve">operating expenses reflect reasonable estimation of future expenses of the Applicant. </w:t>
      </w:r>
    </w:p>
    <w:p w14:paraId="48DFB190" w14:textId="77777777" w:rsidR="00913358" w:rsidRPr="00174F97" w:rsidRDefault="00913358" w:rsidP="00174F97">
      <w:pPr>
        <w:rPr>
          <w:rFonts w:eastAsia="Aptos"/>
        </w:rPr>
      </w:pPr>
    </w:p>
    <w:p w14:paraId="2061BF64" w14:textId="23CADA13" w:rsidR="00940CC4" w:rsidRPr="00961141" w:rsidRDefault="7F47AEF8" w:rsidP="374A566B">
      <w:pPr>
        <w:pStyle w:val="ListParagraph"/>
        <w:numPr>
          <w:ilvl w:val="0"/>
          <w:numId w:val="25"/>
        </w:numPr>
        <w:spacing w:after="160"/>
        <w:rPr>
          <w:rFonts w:eastAsia="Aptos"/>
          <w:b/>
          <w:bCs/>
          <w:sz w:val="24"/>
          <w:szCs w:val="24"/>
        </w:rPr>
      </w:pPr>
      <w:r w:rsidRPr="374A566B">
        <w:rPr>
          <w:rFonts w:eastAsia="Aptos"/>
          <w:b/>
          <w:bCs/>
          <w:sz w:val="24"/>
          <w:szCs w:val="24"/>
        </w:rPr>
        <w:t>Capital Expenditure</w:t>
      </w:r>
    </w:p>
    <w:p w14:paraId="2812F937" w14:textId="1F716F87" w:rsidR="00940CC4" w:rsidRPr="00174F97" w:rsidRDefault="00367216" w:rsidP="00174F97">
      <w:pPr>
        <w:spacing w:after="160"/>
        <w:rPr>
          <w:rFonts w:eastAsia="Aptos"/>
        </w:rPr>
      </w:pPr>
      <w:r>
        <w:rPr>
          <w:rFonts w:eastAsia="Aptos"/>
        </w:rPr>
        <w:t>T</w:t>
      </w:r>
      <w:r w:rsidRPr="00367216">
        <w:rPr>
          <w:rFonts w:eastAsia="Aptos"/>
        </w:rPr>
        <w:t>here is no significant investment or growth capital expenditures related to the Proposed Merger</w:t>
      </w:r>
      <w:r>
        <w:rPr>
          <w:rFonts w:eastAsia="Aptos"/>
        </w:rPr>
        <w:t xml:space="preserve">. </w:t>
      </w:r>
      <w:r w:rsidR="00940CC4" w:rsidRPr="00174F97">
        <w:rPr>
          <w:rFonts w:eastAsia="Aptos"/>
        </w:rPr>
        <w:t xml:space="preserve">Based on its review, the CPA determined that the capital expenditure projected </w:t>
      </w:r>
      <w:r w:rsidR="0019249D" w:rsidRPr="00174F97">
        <w:rPr>
          <w:rFonts w:eastAsia="Aptos"/>
        </w:rPr>
        <w:t>reflects</w:t>
      </w:r>
      <w:r w:rsidR="00940CC4" w:rsidRPr="00174F97">
        <w:rPr>
          <w:rFonts w:eastAsia="Aptos"/>
        </w:rPr>
        <w:t xml:space="preserve"> a reasonable estimation of future capital outlay of UMMHC.</w:t>
      </w:r>
    </w:p>
    <w:p w14:paraId="7AEF8985" w14:textId="2A7454EF" w:rsidR="00940CC4" w:rsidRPr="00961141" w:rsidRDefault="7F47AEF8" w:rsidP="374A566B">
      <w:pPr>
        <w:pStyle w:val="ListParagraph"/>
        <w:numPr>
          <w:ilvl w:val="0"/>
          <w:numId w:val="25"/>
        </w:numPr>
        <w:spacing w:after="160"/>
        <w:rPr>
          <w:rFonts w:eastAsia="Aptos"/>
          <w:b/>
          <w:bCs/>
          <w:sz w:val="24"/>
          <w:szCs w:val="24"/>
        </w:rPr>
      </w:pPr>
      <w:r w:rsidRPr="374A566B">
        <w:rPr>
          <w:rFonts w:eastAsia="Aptos"/>
          <w:b/>
          <w:bCs/>
          <w:sz w:val="24"/>
          <w:szCs w:val="24"/>
        </w:rPr>
        <w:t>CPA Conclusion</w:t>
      </w:r>
    </w:p>
    <w:p w14:paraId="6D74F4B7" w14:textId="7DEC8F17" w:rsidR="00940CC4" w:rsidRPr="00174F97" w:rsidRDefault="00940CC4" w:rsidP="00174F97">
      <w:pPr>
        <w:spacing w:after="160"/>
        <w:rPr>
          <w:rFonts w:eastAsia="Aptos"/>
        </w:rPr>
      </w:pPr>
      <w:r w:rsidRPr="00174F97">
        <w:rPr>
          <w:rFonts w:eastAsia="Aptos"/>
        </w:rPr>
        <w:t>The Projections exhibit a cumulative operating EBIDA surplus of approximately 4.</w:t>
      </w:r>
      <w:r w:rsidR="00367216">
        <w:rPr>
          <w:rFonts w:eastAsia="Aptos"/>
        </w:rPr>
        <w:t>5%</w:t>
      </w:r>
      <w:r w:rsidRPr="00174F97">
        <w:rPr>
          <w:rFonts w:eastAsia="Aptos"/>
        </w:rPr>
        <w:t xml:space="preserve"> of cumulative projected operating revenue for the six years from FY 202</w:t>
      </w:r>
      <w:r w:rsidR="00367216">
        <w:rPr>
          <w:rFonts w:eastAsia="Aptos"/>
        </w:rPr>
        <w:t>5</w:t>
      </w:r>
      <w:r w:rsidRPr="00174F97">
        <w:rPr>
          <w:rFonts w:eastAsia="Aptos"/>
        </w:rPr>
        <w:t xml:space="preserve"> through FY 20</w:t>
      </w:r>
      <w:r w:rsidR="00367216">
        <w:rPr>
          <w:rFonts w:eastAsia="Aptos"/>
        </w:rPr>
        <w:t>30</w:t>
      </w:r>
      <w:r w:rsidRPr="00174F97">
        <w:rPr>
          <w:rFonts w:eastAsia="Aptos"/>
        </w:rPr>
        <w:t>.</w:t>
      </w:r>
      <w:r w:rsidR="00906F30" w:rsidRPr="00174F97">
        <w:rPr>
          <w:rFonts w:eastAsia="Aptos"/>
        </w:rPr>
        <w:t xml:space="preserve"> T</w:t>
      </w:r>
      <w:r w:rsidRPr="00174F97">
        <w:rPr>
          <w:rFonts w:eastAsia="Aptos"/>
        </w:rPr>
        <w:t>he CPA determined the anticipated EBIDA surplus is a reasonable expectation and based upon feasible financial assumptions</w:t>
      </w:r>
      <w:r w:rsidR="00906F30" w:rsidRPr="00174F97">
        <w:rPr>
          <w:rFonts w:eastAsia="Aptos"/>
        </w:rPr>
        <w:t xml:space="preserve"> and projections</w:t>
      </w:r>
      <w:r w:rsidRPr="00174F97">
        <w:rPr>
          <w:rFonts w:eastAsia="Aptos"/>
        </w:rPr>
        <w:t>. Accordingly, it determined that</w:t>
      </w:r>
      <w:r w:rsidR="00906F30" w:rsidRPr="00174F97">
        <w:rPr>
          <w:rFonts w:eastAsia="Aptos"/>
        </w:rPr>
        <w:t xml:space="preserve"> the Proposed Affiliation is</w:t>
      </w:r>
      <w:r w:rsidRPr="00174F97">
        <w:rPr>
          <w:rFonts w:eastAsia="Aptos"/>
        </w:rPr>
        <w:t xml:space="preserve"> not likely to have a negative impact on the patient panel or result in a liquidation of assets of UMMHC.</w:t>
      </w:r>
    </w:p>
    <w:p w14:paraId="1A080E17" w14:textId="1FD1B34F" w:rsidR="001F2A30" w:rsidRPr="00174F97" w:rsidRDefault="001F2A30" w:rsidP="00174F97">
      <w:pPr>
        <w:spacing w:before="240" w:after="160"/>
        <w:rPr>
          <w:rFonts w:eastAsia="Calibri"/>
          <w:b/>
          <w:bCs/>
          <w:i/>
          <w:iCs/>
        </w:rPr>
      </w:pPr>
      <w:r w:rsidRPr="00174F97">
        <w:rPr>
          <w:rFonts w:eastAsia="Calibri"/>
          <w:b/>
          <w:bCs/>
          <w:i/>
          <w:iCs/>
        </w:rPr>
        <w:t xml:space="preserve">Factor 4 Analysis </w:t>
      </w:r>
    </w:p>
    <w:p w14:paraId="4E8EAE01" w14:textId="77777777" w:rsidR="005F72CC" w:rsidRPr="005F72CC" w:rsidRDefault="005F72CC" w:rsidP="005F72CC">
      <w:pPr>
        <w:rPr>
          <w:rFonts w:eastAsia="Calibri"/>
        </w:rPr>
      </w:pPr>
      <w:r w:rsidRPr="005F72CC">
        <w:rPr>
          <w:rFonts w:eastAsia="Calibri"/>
        </w:rPr>
        <w:t>Staff is satisfied with the CPA’s analysis of the Proposed Project’s projections. As a result of information provided by the Applicant and additional analysis, staff finds that the Applicant has demonstrated that the Proposed Project has met Factor 4.</w:t>
      </w:r>
    </w:p>
    <w:p w14:paraId="3CC36793" w14:textId="77777777" w:rsidR="00906F30" w:rsidRPr="00174F97" w:rsidRDefault="00906F30" w:rsidP="00174F97">
      <w:pPr>
        <w:rPr>
          <w:rFonts w:eastAsia="Calibri"/>
        </w:rPr>
      </w:pPr>
    </w:p>
    <w:p w14:paraId="59D0640E" w14:textId="77777777" w:rsidR="006312ED" w:rsidRDefault="2103CF49" w:rsidP="6743EE46">
      <w:pPr>
        <w:pStyle w:val="Heading1"/>
        <w:spacing w:before="0" w:line="240" w:lineRule="auto"/>
        <w:contextualSpacing/>
        <w:rPr>
          <w:rFonts w:asciiTheme="minorHAnsi" w:hAnsiTheme="minorHAnsi" w:cstheme="minorBidi"/>
        </w:rPr>
      </w:pPr>
      <w:bookmarkStart w:id="83" w:name="_Toc157428837"/>
      <w:bookmarkStart w:id="84" w:name="_Toc200123217"/>
      <w:r w:rsidRPr="6743EE46">
        <w:rPr>
          <w:rFonts w:asciiTheme="minorHAnsi" w:hAnsiTheme="minorHAnsi" w:cstheme="minorBidi"/>
        </w:rPr>
        <w:t>Factor 5: Relative Merit</w:t>
      </w:r>
      <w:bookmarkEnd w:id="83"/>
      <w:bookmarkEnd w:id="84"/>
      <w:r w:rsidR="4C183E4B" w:rsidRPr="6743EE46">
        <w:rPr>
          <w:rFonts w:asciiTheme="minorHAnsi" w:hAnsiTheme="minorHAnsi" w:cstheme="minorBidi"/>
        </w:rPr>
        <w:t xml:space="preserve"> </w:t>
      </w:r>
      <w:bookmarkStart w:id="85" w:name="_Toc196921343"/>
    </w:p>
    <w:p w14:paraId="21EFEEA8" w14:textId="54ABB1CA" w:rsidR="002D535F" w:rsidRPr="00AB7675" w:rsidRDefault="4C183E4B" w:rsidP="6743EE46">
      <w:pPr>
        <w:pStyle w:val="Heading1"/>
        <w:spacing w:before="0" w:line="240" w:lineRule="auto"/>
        <w:contextualSpacing/>
        <w:rPr>
          <w:rFonts w:asciiTheme="minorHAnsi" w:hAnsiTheme="minorHAnsi" w:cstheme="minorBidi"/>
        </w:rPr>
      </w:pPr>
      <w:bookmarkStart w:id="86" w:name="_Toc200123218"/>
      <w:r w:rsidRPr="6743EE46">
        <w:rPr>
          <w:rFonts w:asciiTheme="minorHAnsi" w:hAnsiTheme="minorHAnsi" w:cstheme="minorBidi"/>
          <w:b w:val="0"/>
          <w:bCs w:val="0"/>
          <w:i/>
          <w:iCs/>
          <w:color w:val="auto"/>
          <w:sz w:val="24"/>
          <w:szCs w:val="24"/>
        </w:rPr>
        <w:t>Transfers of Ownership</w:t>
      </w:r>
      <w:r w:rsidR="735137E8" w:rsidRPr="6743EE46">
        <w:rPr>
          <w:rFonts w:asciiTheme="minorHAnsi" w:hAnsiTheme="minorHAnsi" w:cstheme="minorBidi"/>
          <w:b w:val="0"/>
          <w:bCs w:val="0"/>
          <w:i/>
          <w:iCs/>
          <w:color w:val="auto"/>
          <w:sz w:val="24"/>
          <w:szCs w:val="24"/>
        </w:rPr>
        <w:t xml:space="preserve"> are exempt from this </w:t>
      </w:r>
      <w:r w:rsidR="5B30B9E9" w:rsidRPr="6743EE46">
        <w:rPr>
          <w:rFonts w:asciiTheme="minorHAnsi" w:hAnsiTheme="minorHAnsi" w:cstheme="minorBidi"/>
          <w:b w:val="0"/>
          <w:bCs w:val="0"/>
          <w:i/>
          <w:iCs/>
          <w:color w:val="auto"/>
          <w:sz w:val="24"/>
          <w:szCs w:val="24"/>
        </w:rPr>
        <w:t>factor.</w:t>
      </w:r>
      <w:bookmarkEnd w:id="85"/>
      <w:bookmarkEnd w:id="86"/>
    </w:p>
    <w:p w14:paraId="1AB25283" w14:textId="523FB8A8" w:rsidR="00923527" w:rsidRDefault="00923527" w:rsidP="00B31381">
      <w:pPr>
        <w:pStyle w:val="Heading1"/>
        <w:tabs>
          <w:tab w:val="left" w:pos="8910"/>
        </w:tabs>
        <w:spacing w:before="0" w:line="240" w:lineRule="auto"/>
        <w:rPr>
          <w:rFonts w:asciiTheme="minorHAnsi" w:eastAsia="Times New Roman" w:hAnsiTheme="minorHAnsi" w:cstheme="minorHAnsi"/>
        </w:rPr>
      </w:pPr>
      <w:bookmarkStart w:id="87" w:name="_Toc17151192"/>
      <w:bookmarkStart w:id="88" w:name="_Toc17322410"/>
    </w:p>
    <w:p w14:paraId="4CA1D506" w14:textId="77777777" w:rsidR="006312ED" w:rsidRDefault="16054F27" w:rsidP="6743EE46">
      <w:pPr>
        <w:pStyle w:val="Heading1"/>
        <w:spacing w:before="0" w:line="240" w:lineRule="auto"/>
        <w:rPr>
          <w:rFonts w:asciiTheme="minorHAnsi" w:eastAsia="Times New Roman" w:hAnsiTheme="minorHAnsi" w:cstheme="minorBidi"/>
        </w:rPr>
      </w:pPr>
      <w:bookmarkStart w:id="89" w:name="_Toc200123219"/>
      <w:bookmarkStart w:id="90" w:name="_Toc150336177"/>
      <w:bookmarkStart w:id="91" w:name="_Toc157428838"/>
      <w:r w:rsidRPr="6743EE46">
        <w:rPr>
          <w:rFonts w:asciiTheme="minorHAnsi" w:eastAsia="Times New Roman" w:hAnsiTheme="minorHAnsi" w:cstheme="minorBidi"/>
        </w:rPr>
        <w:t>Factor 6: Community-based Health Initiatives</w:t>
      </w:r>
      <w:bookmarkEnd w:id="89"/>
      <w:r w:rsidRPr="6743EE46">
        <w:rPr>
          <w:rFonts w:asciiTheme="minorHAnsi" w:eastAsia="Times New Roman" w:hAnsiTheme="minorHAnsi" w:cstheme="minorBidi"/>
        </w:rPr>
        <w:t xml:space="preserve"> </w:t>
      </w:r>
      <w:bookmarkEnd w:id="90"/>
      <w:bookmarkEnd w:id="91"/>
    </w:p>
    <w:p w14:paraId="08FD749F" w14:textId="066E32DC" w:rsidR="00E255D1" w:rsidRDefault="735137E8" w:rsidP="6743EE46">
      <w:pPr>
        <w:pStyle w:val="Heading1"/>
        <w:spacing w:before="0" w:line="240" w:lineRule="auto"/>
      </w:pPr>
      <w:bookmarkStart w:id="92" w:name="_Toc200123220"/>
      <w:r w:rsidRPr="6743EE46">
        <w:rPr>
          <w:rFonts w:asciiTheme="minorHAnsi" w:hAnsiTheme="minorHAnsi" w:cstheme="minorBidi"/>
          <w:b w:val="0"/>
          <w:bCs w:val="0"/>
          <w:i/>
          <w:iCs/>
          <w:color w:val="auto"/>
          <w:sz w:val="24"/>
          <w:szCs w:val="24"/>
        </w:rPr>
        <w:t xml:space="preserve">Transfers of Ownership are exempt from this </w:t>
      </w:r>
      <w:r w:rsidR="5B30B9E9" w:rsidRPr="6743EE46">
        <w:rPr>
          <w:rFonts w:asciiTheme="minorHAnsi" w:hAnsiTheme="minorHAnsi" w:cstheme="minorBidi"/>
          <w:b w:val="0"/>
          <w:bCs w:val="0"/>
          <w:i/>
          <w:iCs/>
          <w:color w:val="auto"/>
          <w:sz w:val="24"/>
          <w:szCs w:val="24"/>
        </w:rPr>
        <w:t>factor.</w:t>
      </w:r>
      <w:bookmarkEnd w:id="92"/>
    </w:p>
    <w:p w14:paraId="5785CF6F" w14:textId="77777777" w:rsidR="001D7AAD" w:rsidRPr="001D7AAD" w:rsidRDefault="001D7AAD" w:rsidP="001D7AAD">
      <w:pPr>
        <w:pStyle w:val="Heading1"/>
        <w:rPr>
          <w:rFonts w:asciiTheme="minorHAnsi" w:hAnsiTheme="minorHAnsi" w:cstheme="minorHAnsi"/>
        </w:rPr>
      </w:pPr>
      <w:bookmarkStart w:id="93" w:name="_Toc190780595"/>
      <w:bookmarkStart w:id="94" w:name="_Toc200123221"/>
      <w:bookmarkEnd w:id="87"/>
      <w:bookmarkEnd w:id="88"/>
      <w:r w:rsidRPr="001D7AAD">
        <w:rPr>
          <w:rFonts w:asciiTheme="minorHAnsi" w:hAnsiTheme="minorHAnsi" w:cstheme="minorHAnsi"/>
        </w:rPr>
        <w:t>Public Comments on the Application</w:t>
      </w:r>
      <w:bookmarkEnd w:id="93"/>
      <w:bookmarkEnd w:id="94"/>
    </w:p>
    <w:p w14:paraId="2C1E8117" w14:textId="77777777" w:rsidR="001D7AAD" w:rsidRPr="001D7AAD" w:rsidRDefault="001D7AAD" w:rsidP="001D7AAD">
      <w:pPr>
        <w:rPr>
          <w:b/>
          <w:bCs/>
        </w:rPr>
      </w:pPr>
    </w:p>
    <w:p w14:paraId="4373C8A4" w14:textId="77777777" w:rsidR="001D7AAD" w:rsidRDefault="3DC5AB57" w:rsidP="001D7AAD">
      <w:r w:rsidRPr="001D7AAD">
        <w:t xml:space="preserve">Any person, and any Ten Taxpayer Group, may provide written or oral comment at any time during the first 30 days following the Filing Date of an Application, or during the first ten days after a public </w:t>
      </w:r>
      <w:r w:rsidRPr="001D7AAD">
        <w:lastRenderedPageBreak/>
        <w:t>hearing.</w:t>
      </w:r>
      <w:r w:rsidR="001D7AAD" w:rsidRPr="001D7AAD">
        <w:rPr>
          <w:vertAlign w:val="superscript"/>
        </w:rPr>
        <w:footnoteReference w:id="29"/>
      </w:r>
      <w:r w:rsidRPr="001D7AAD">
        <w:t xml:space="preserve"> Comments for consideration in DoN’s review and analysis are ones that address the Applicant’s ability to meet the requirements of each of the relevant factors set out in the Regulations.</w:t>
      </w:r>
    </w:p>
    <w:p w14:paraId="699565BA" w14:textId="77777777" w:rsidR="002854C8" w:rsidRPr="001D7AAD" w:rsidRDefault="002854C8" w:rsidP="001D7AAD"/>
    <w:p w14:paraId="4BE503F5" w14:textId="77777777" w:rsidR="001D7AAD" w:rsidRPr="001D7AAD" w:rsidRDefault="001D7AAD" w:rsidP="001D7AAD">
      <w:pPr>
        <w:rPr>
          <w:b/>
        </w:rPr>
      </w:pPr>
      <w:r w:rsidRPr="001D7AAD">
        <w:rPr>
          <w:b/>
        </w:rPr>
        <w:t>Written Comments</w:t>
      </w:r>
    </w:p>
    <w:p w14:paraId="2BD5B9AD" w14:textId="77777777" w:rsidR="001D7AAD" w:rsidRDefault="3DC5AB57" w:rsidP="001D7AAD">
      <w:r w:rsidRPr="001D7AAD">
        <w:t>The Department received eight (8) written comments.</w:t>
      </w:r>
      <w:r w:rsidR="001D7AAD" w:rsidRPr="001D7AAD">
        <w:rPr>
          <w:vertAlign w:val="superscript"/>
        </w:rPr>
        <w:footnoteReference w:id="30"/>
      </w:r>
      <w:r w:rsidRPr="001D7AAD">
        <w:t xml:space="preserve"> A total of 15 state and local representatives signed seven of the letters. All letters expressed strong support of the Proposed Merger stressing that Marlborough Hospital is essential to the “fabric” of Central Massachusetts communities and that the proposed merger will ensure patients receive cost-effective, high-quality care in the appropriate community-based setting, and some added that UMMMC is the largest employer in Central Massachusetts. </w:t>
      </w:r>
    </w:p>
    <w:p w14:paraId="22964EB6" w14:textId="77777777" w:rsidR="002854C8" w:rsidRPr="001D7AAD" w:rsidRDefault="002854C8" w:rsidP="001D7AAD"/>
    <w:p w14:paraId="14509900" w14:textId="292314DC" w:rsidR="001D7AAD" w:rsidRDefault="001D7AAD" w:rsidP="5E0C3462">
      <w:pPr>
        <w:rPr>
          <w:rFonts w:eastAsiaTheme="minorEastAsia" w:cstheme="minorBidi"/>
        </w:rPr>
      </w:pPr>
      <w:r>
        <w:t>One letter was from the Health Policy Commission (“HPC”) which stated that the Proposed Merger was under review as a Notice of Material Change (“MCN”) because the HPC anticipates that moving Marlborough Hospital onto the license UMMMC allows Marlborough to receive UMMMC’s higher academic medical center rates which may increase spending. Upon the completion of the HPC’s review</w:t>
      </w:r>
      <w:r w:rsidR="7D4589B9">
        <w:t xml:space="preserve"> of the transaction</w:t>
      </w:r>
      <w:r>
        <w:t>,</w:t>
      </w:r>
      <w:r w:rsidR="6449DC0A">
        <w:t xml:space="preserve"> notice was sent to the public on June 6</w:t>
      </w:r>
      <w:r w:rsidR="6449DC0A" w:rsidRPr="5E0C3462">
        <w:rPr>
          <w:vertAlign w:val="superscript"/>
        </w:rPr>
        <w:t>th</w:t>
      </w:r>
      <w:r w:rsidR="1B953DFA" w:rsidRPr="5E0C3462">
        <w:rPr>
          <w:vertAlign w:val="superscript"/>
        </w:rPr>
        <w:t xml:space="preserve"> </w:t>
      </w:r>
      <w:r w:rsidR="737761FB">
        <w:t xml:space="preserve">2025, </w:t>
      </w:r>
      <w:r w:rsidR="00494F3D">
        <w:t xml:space="preserve">stating </w:t>
      </w:r>
      <w:r w:rsidR="02246507" w:rsidRPr="5E0C3462">
        <w:rPr>
          <w:rFonts w:eastAsiaTheme="minorEastAsia" w:cstheme="minorBidi"/>
        </w:rPr>
        <w:t xml:space="preserve">that </w:t>
      </w:r>
      <w:r w:rsidR="02246507" w:rsidRPr="5E0C3462">
        <w:rPr>
          <w:rFonts w:eastAsiaTheme="minorEastAsia" w:cstheme="minorBidi"/>
          <w:color w:val="000000" w:themeColor="text1"/>
        </w:rPr>
        <w:t xml:space="preserve">based on available information </w:t>
      </w:r>
      <w:r w:rsidR="76BA9051" w:rsidRPr="5E0C3462">
        <w:rPr>
          <w:rFonts w:eastAsiaTheme="minorEastAsia" w:cstheme="minorBidi"/>
          <w:color w:val="000000" w:themeColor="text1"/>
        </w:rPr>
        <w:t>HPC</w:t>
      </w:r>
      <w:r w:rsidR="02246507" w:rsidRPr="5E0C3462">
        <w:rPr>
          <w:rFonts w:eastAsiaTheme="minorEastAsia" w:cstheme="minorBidi"/>
          <w:color w:val="000000" w:themeColor="text1"/>
        </w:rPr>
        <w:t xml:space="preserve"> has elected not to proceed with a Cost and Market Impact Review.</w:t>
      </w:r>
      <w:r w:rsidR="02246507" w:rsidRPr="5E0C3462">
        <w:rPr>
          <w:rFonts w:eastAsiaTheme="minorEastAsia" w:cstheme="minorBidi"/>
        </w:rPr>
        <w:t xml:space="preserve"> </w:t>
      </w:r>
    </w:p>
    <w:p w14:paraId="4140FC5C" w14:textId="0BEA4FE0" w:rsidR="001D7AAD" w:rsidRDefault="001D7AAD" w:rsidP="001D7AAD"/>
    <w:p w14:paraId="56550E76" w14:textId="77777777" w:rsidR="001D7AAD" w:rsidRPr="001D7AAD" w:rsidRDefault="001D7AAD" w:rsidP="001D7AAD"/>
    <w:p w14:paraId="751E3F71" w14:textId="77777777" w:rsidR="001D7AAD" w:rsidRPr="001D7AAD" w:rsidRDefault="001D7AAD" w:rsidP="001D7AAD">
      <w:pPr>
        <w:rPr>
          <w:b/>
        </w:rPr>
      </w:pPr>
      <w:r w:rsidRPr="001D7AAD">
        <w:rPr>
          <w:b/>
        </w:rPr>
        <w:t>Ten Taxpayer Groups (“TTGs”)</w:t>
      </w:r>
    </w:p>
    <w:p w14:paraId="778924C5" w14:textId="77777777" w:rsidR="001D7AAD" w:rsidRDefault="001D7AAD" w:rsidP="001D7AAD">
      <w:r w:rsidRPr="001D7AAD">
        <w:t>Pursuant to the DoN Regulation, any ten taxpayers, organized as a group, may participate in the review of an Application for Determination of Need or request to amend a previously issued Notice of Determination of Need. Said group must register with the Department at any time during the first 30 days following the Filing Date of an Application, or during the first ten days after a public hearing held pursuant to 105 CMR 100.445.</w:t>
      </w:r>
    </w:p>
    <w:p w14:paraId="2474D314" w14:textId="67E28159" w:rsidR="001D7AAD" w:rsidRPr="001D7AAD" w:rsidRDefault="001D7AAD" w:rsidP="001D7AAD">
      <w:pPr>
        <w:rPr>
          <w:b/>
          <w:u w:val="single"/>
        </w:rPr>
      </w:pPr>
      <w:r w:rsidRPr="001D7AAD">
        <w:t xml:space="preserve"> </w:t>
      </w:r>
    </w:p>
    <w:p w14:paraId="30D27803" w14:textId="77777777" w:rsidR="001D7AAD" w:rsidRPr="001D7AAD" w:rsidRDefault="3DC5AB57" w:rsidP="001D7AAD">
      <w:r w:rsidRPr="001D7AAD">
        <w:t>Three (3) TTGs registered in connection with the Proposed Project. Registration information for each TTG is available on the DoN website. Additional information including full text of comments is available on the DoN website.</w:t>
      </w:r>
      <w:r w:rsidR="001D7AAD" w:rsidRPr="001D7AAD">
        <w:rPr>
          <w:vertAlign w:val="superscript"/>
        </w:rPr>
        <w:footnoteReference w:id="31"/>
      </w:r>
    </w:p>
    <w:p w14:paraId="7BE26D81" w14:textId="77777777" w:rsidR="00F51900" w:rsidRDefault="00F51900" w:rsidP="00F51900"/>
    <w:p w14:paraId="6DFFBFED" w14:textId="1CD47D37" w:rsidR="00EC2CD8" w:rsidRDefault="00EC2CD8" w:rsidP="00EC2CD8">
      <w:pPr>
        <w:pStyle w:val="Heading1"/>
        <w:spacing w:before="0" w:line="257" w:lineRule="auto"/>
        <w:rPr>
          <w:rFonts w:ascii="Calibri" w:eastAsia="Calibri" w:hAnsi="Calibri" w:cs="Calibri"/>
          <w:color w:val="2F5496"/>
        </w:rPr>
      </w:pPr>
      <w:bookmarkStart w:id="95" w:name="_Toc200123222"/>
      <w:r>
        <w:rPr>
          <w:rFonts w:ascii="Calibri" w:eastAsia="Calibri" w:hAnsi="Calibri" w:cs="Calibri"/>
          <w:color w:val="2F5496"/>
        </w:rPr>
        <w:t>Findings and Recommendations</w:t>
      </w:r>
      <w:bookmarkEnd w:id="95"/>
      <w:r>
        <w:rPr>
          <w:rFonts w:ascii="Calibri" w:eastAsia="Calibri" w:hAnsi="Calibri" w:cs="Calibri"/>
          <w:color w:val="2F5496"/>
        </w:rPr>
        <w:t xml:space="preserve"> </w:t>
      </w:r>
    </w:p>
    <w:p w14:paraId="67915DBC" w14:textId="411AA013" w:rsidR="00DD6675" w:rsidRDefault="6C71DA61" w:rsidP="00F51900">
      <w:r w:rsidRPr="00DD6675">
        <w:t>Based upon a review of the materials submitted, staff finds that the Applicant has met each DoN factor and recommends approval of this Application for Transfer of Ownership, subject to all applicable Standard and Other conditions.</w:t>
      </w:r>
      <w:r w:rsidR="00EC2CD8">
        <w:rPr>
          <w:rStyle w:val="FootnoteReference"/>
        </w:rPr>
        <w:footnoteReference w:id="32"/>
      </w:r>
    </w:p>
    <w:p w14:paraId="1FB74B39" w14:textId="77777777" w:rsidR="00DD6675" w:rsidRDefault="00DD6675" w:rsidP="00F51900"/>
    <w:p w14:paraId="78B18A3E" w14:textId="44A08224" w:rsidR="44683212" w:rsidRDefault="55913B48" w:rsidP="6743EE46">
      <w:pPr>
        <w:pStyle w:val="Heading1"/>
        <w:spacing w:before="0" w:line="257" w:lineRule="auto"/>
        <w:rPr>
          <w:rFonts w:ascii="Calibri" w:eastAsia="Calibri" w:hAnsi="Calibri" w:cs="Calibri"/>
          <w:color w:val="2F5496"/>
        </w:rPr>
      </w:pPr>
      <w:bookmarkStart w:id="96" w:name="_Toc200123223"/>
      <w:r w:rsidRPr="6743EE46">
        <w:rPr>
          <w:rFonts w:ascii="Calibri" w:eastAsia="Calibri" w:hAnsi="Calibri" w:cs="Calibri"/>
          <w:color w:val="2F5496"/>
        </w:rPr>
        <w:t>Other Conditions</w:t>
      </w:r>
      <w:bookmarkEnd w:id="96"/>
      <w:r w:rsidRPr="6743EE46">
        <w:rPr>
          <w:rFonts w:ascii="Calibri" w:eastAsia="Calibri" w:hAnsi="Calibri" w:cs="Calibri"/>
          <w:color w:val="2F5496"/>
        </w:rPr>
        <w:t xml:space="preserve"> </w:t>
      </w:r>
    </w:p>
    <w:p w14:paraId="10DBB905" w14:textId="0703B980" w:rsidR="44683212" w:rsidRDefault="55913B48">
      <w:pPr>
        <w:rPr>
          <w:rFonts w:ascii="Calibri" w:eastAsia="Calibri" w:hAnsi="Calibri" w:cs="Calibri"/>
        </w:rPr>
      </w:pPr>
      <w:r w:rsidRPr="6743EE46">
        <w:rPr>
          <w:rFonts w:ascii="Calibri" w:eastAsia="Calibri" w:hAnsi="Calibri" w:cs="Calibri"/>
        </w:rPr>
        <w:t xml:space="preserve"> </w:t>
      </w:r>
    </w:p>
    <w:p w14:paraId="0D31F056" w14:textId="08D41566" w:rsidR="44683212" w:rsidRDefault="55913B48" w:rsidP="6743EE46">
      <w:pPr>
        <w:rPr>
          <w:rFonts w:ascii="Calibri" w:eastAsia="Calibri" w:hAnsi="Calibri" w:cs="Calibri"/>
        </w:rPr>
      </w:pPr>
      <w:r w:rsidRPr="0C305306">
        <w:rPr>
          <w:rFonts w:ascii="Calibri" w:eastAsia="Calibri" w:hAnsi="Calibri" w:cs="Calibri"/>
        </w:rPr>
        <w:lastRenderedPageBreak/>
        <w:t>In establishing Conditions, the DoN Program (“Program”) notes the Holder stated throughout the DoN Application the intent to allow care to be maintained, enhanced, and expanded in the</w:t>
      </w:r>
      <w:r w:rsidR="21C4EBF9" w:rsidRPr="0C305306">
        <w:rPr>
          <w:rFonts w:ascii="Calibri" w:eastAsia="Calibri" w:hAnsi="Calibri" w:cs="Calibri"/>
        </w:rPr>
        <w:t xml:space="preserve"> Marlborough Hospital</w:t>
      </w:r>
      <w:r w:rsidRPr="0C305306">
        <w:rPr>
          <w:rFonts w:ascii="Calibri" w:eastAsia="Calibri" w:hAnsi="Calibri" w:cs="Calibri"/>
        </w:rPr>
        <w:t xml:space="preserve"> community </w:t>
      </w:r>
      <w:r w:rsidR="5EAA12AF" w:rsidRPr="0C305306">
        <w:rPr>
          <w:rFonts w:ascii="Calibri" w:eastAsia="Calibri" w:hAnsi="Calibri" w:cs="Calibri"/>
        </w:rPr>
        <w:t xml:space="preserve">and </w:t>
      </w:r>
      <w:r w:rsidRPr="0C305306">
        <w:rPr>
          <w:rFonts w:ascii="Calibri" w:eastAsia="Calibri" w:hAnsi="Calibri" w:cs="Calibri"/>
        </w:rPr>
        <w:t xml:space="preserve">to provide local access to high-quality </w:t>
      </w:r>
      <w:r w:rsidR="4F027738" w:rsidRPr="0C305306">
        <w:rPr>
          <w:rFonts w:ascii="Calibri" w:eastAsia="Calibri" w:hAnsi="Calibri" w:cs="Calibri"/>
        </w:rPr>
        <w:t xml:space="preserve">specialty care </w:t>
      </w:r>
      <w:r w:rsidRPr="0C305306">
        <w:rPr>
          <w:rFonts w:ascii="Calibri" w:eastAsia="Calibri" w:hAnsi="Calibri" w:cs="Calibri"/>
        </w:rPr>
        <w:t xml:space="preserve">for the community. </w:t>
      </w:r>
    </w:p>
    <w:p w14:paraId="3DA4D2A8" w14:textId="0D1C668E" w:rsidR="44683212" w:rsidRDefault="55913B48" w:rsidP="6743EE46">
      <w:pPr>
        <w:rPr>
          <w:rFonts w:ascii="Calibri" w:eastAsia="Calibri" w:hAnsi="Calibri" w:cs="Calibri"/>
        </w:rPr>
      </w:pPr>
      <w:r w:rsidRPr="6743EE46">
        <w:rPr>
          <w:rFonts w:ascii="Calibri" w:eastAsia="Calibri" w:hAnsi="Calibri" w:cs="Calibri"/>
        </w:rPr>
        <w:t xml:space="preserve"> </w:t>
      </w:r>
    </w:p>
    <w:p w14:paraId="3F7D17BF" w14:textId="018F17DE" w:rsidR="44683212" w:rsidRDefault="55913B48" w:rsidP="6743EE46">
      <w:pPr>
        <w:pStyle w:val="ListParagraph"/>
        <w:numPr>
          <w:ilvl w:val="0"/>
          <w:numId w:val="5"/>
        </w:numPr>
        <w:spacing w:after="0" w:line="240" w:lineRule="auto"/>
        <w:rPr>
          <w:rFonts w:ascii="Calibri" w:eastAsia="Calibri" w:hAnsi="Calibri" w:cs="Calibri"/>
          <w:sz w:val="24"/>
          <w:szCs w:val="24"/>
        </w:rPr>
      </w:pPr>
      <w:r w:rsidRPr="23A3DEC6">
        <w:rPr>
          <w:rFonts w:ascii="Calibri" w:eastAsia="Calibri" w:hAnsi="Calibri" w:cs="Calibri"/>
          <w:sz w:val="24"/>
          <w:szCs w:val="24"/>
        </w:rPr>
        <w:t xml:space="preserve">To establish adherence to this intention as outlined </w:t>
      </w:r>
      <w:r w:rsidR="6CB43A9F" w:rsidRPr="23A3DEC6">
        <w:rPr>
          <w:rFonts w:ascii="Calibri" w:eastAsia="Calibri" w:hAnsi="Calibri" w:cs="Calibri"/>
          <w:sz w:val="24"/>
          <w:szCs w:val="24"/>
        </w:rPr>
        <w:t>in the Application</w:t>
      </w:r>
      <w:r w:rsidRPr="23A3DEC6">
        <w:rPr>
          <w:rFonts w:ascii="Calibri" w:eastAsia="Calibri" w:hAnsi="Calibri" w:cs="Calibri"/>
          <w:sz w:val="24"/>
          <w:szCs w:val="24"/>
        </w:rPr>
        <w:t xml:space="preserve"> on the proposed transfer of ownership, as a condition of approval, the Holder must maintain all essential services at</w:t>
      </w:r>
      <w:r w:rsidR="2D9E99E8" w:rsidRPr="23A3DEC6">
        <w:rPr>
          <w:rFonts w:ascii="Calibri" w:eastAsia="Calibri" w:hAnsi="Calibri" w:cs="Calibri"/>
          <w:sz w:val="24"/>
          <w:szCs w:val="24"/>
        </w:rPr>
        <w:t xml:space="preserve"> the Marlborough Hospital </w:t>
      </w:r>
      <w:r w:rsidR="4CCDAF25" w:rsidRPr="23A3DEC6">
        <w:rPr>
          <w:rFonts w:ascii="Calibri" w:eastAsia="Calibri" w:hAnsi="Calibri" w:cs="Calibri"/>
          <w:sz w:val="24"/>
          <w:szCs w:val="24"/>
        </w:rPr>
        <w:t>Campus</w:t>
      </w:r>
      <w:r w:rsidR="001E1E2A" w:rsidRPr="23A3DEC6">
        <w:rPr>
          <w:rFonts w:ascii="Calibri" w:eastAsia="Calibri" w:hAnsi="Calibri" w:cs="Calibri"/>
          <w:sz w:val="24"/>
          <w:szCs w:val="24"/>
        </w:rPr>
        <w:t xml:space="preserve"> </w:t>
      </w:r>
      <w:r w:rsidRPr="23A3DEC6">
        <w:rPr>
          <w:rFonts w:ascii="Calibri" w:eastAsia="Calibri" w:hAnsi="Calibri" w:cs="Calibri"/>
          <w:sz w:val="24"/>
          <w:szCs w:val="24"/>
        </w:rPr>
        <w:t xml:space="preserve">for a minimum of 5 years post DoN approval. </w:t>
      </w:r>
    </w:p>
    <w:p w14:paraId="770F5C93" w14:textId="7271BD77" w:rsidR="44683212" w:rsidRDefault="55913B48" w:rsidP="6743EE46">
      <w:pPr>
        <w:rPr>
          <w:rFonts w:ascii="Calibri" w:eastAsia="Calibri" w:hAnsi="Calibri" w:cs="Calibri"/>
        </w:rPr>
      </w:pPr>
      <w:r w:rsidRPr="6743EE46">
        <w:rPr>
          <w:rFonts w:ascii="Calibri" w:eastAsia="Calibri" w:hAnsi="Calibri" w:cs="Calibri"/>
        </w:rPr>
        <w:t xml:space="preserve"> </w:t>
      </w:r>
    </w:p>
    <w:p w14:paraId="79329F07" w14:textId="275CA0B4" w:rsidR="44683212" w:rsidRDefault="55913B48" w:rsidP="6743EE46">
      <w:pPr>
        <w:pStyle w:val="ListParagraph"/>
        <w:numPr>
          <w:ilvl w:val="0"/>
          <w:numId w:val="4"/>
        </w:numPr>
        <w:spacing w:after="0" w:line="240" w:lineRule="auto"/>
        <w:rPr>
          <w:rFonts w:ascii="Calibri" w:eastAsia="Calibri" w:hAnsi="Calibri" w:cs="Calibri"/>
          <w:sz w:val="24"/>
          <w:szCs w:val="24"/>
        </w:rPr>
      </w:pPr>
      <w:r w:rsidRPr="23A3DEC6">
        <w:rPr>
          <w:rFonts w:ascii="Calibri" w:eastAsia="Calibri" w:hAnsi="Calibri" w:cs="Calibri"/>
          <w:sz w:val="24"/>
          <w:szCs w:val="24"/>
        </w:rPr>
        <w:t xml:space="preserve">In doing so and to allow for Program monitoring of the Applicant's commitment to maintaining all essential services after the </w:t>
      </w:r>
      <w:r w:rsidR="0EDAEB94" w:rsidRPr="23A3DEC6">
        <w:rPr>
          <w:rFonts w:ascii="Calibri" w:eastAsia="Calibri" w:hAnsi="Calibri" w:cs="Calibri"/>
          <w:sz w:val="24"/>
          <w:szCs w:val="24"/>
        </w:rPr>
        <w:t>m</w:t>
      </w:r>
      <w:r w:rsidR="66A91020" w:rsidRPr="23A3DEC6">
        <w:rPr>
          <w:rFonts w:ascii="Calibri" w:eastAsia="Calibri" w:hAnsi="Calibri" w:cs="Calibri"/>
          <w:sz w:val="24"/>
          <w:szCs w:val="24"/>
        </w:rPr>
        <w:t xml:space="preserve">erger </w:t>
      </w:r>
      <w:r w:rsidRPr="23A3DEC6">
        <w:rPr>
          <w:rFonts w:ascii="Calibri" w:eastAsia="Calibri" w:hAnsi="Calibri" w:cs="Calibri"/>
          <w:sz w:val="24"/>
          <w:szCs w:val="24"/>
        </w:rPr>
        <w:t>of M</w:t>
      </w:r>
      <w:r w:rsidR="3E8288A1" w:rsidRPr="23A3DEC6">
        <w:rPr>
          <w:rFonts w:ascii="Calibri" w:eastAsia="Calibri" w:hAnsi="Calibri" w:cs="Calibri"/>
          <w:sz w:val="24"/>
          <w:szCs w:val="24"/>
        </w:rPr>
        <w:t>arlborough Hospital with UMMMC,</w:t>
      </w:r>
      <w:r w:rsidRPr="23A3DEC6">
        <w:rPr>
          <w:rFonts w:ascii="Calibri" w:eastAsia="Calibri" w:hAnsi="Calibri" w:cs="Calibri"/>
          <w:sz w:val="24"/>
          <w:szCs w:val="24"/>
        </w:rPr>
        <w:t xml:space="preserve"> the Holder must report on the following at </w:t>
      </w:r>
      <w:r w:rsidR="0AA4CAB4" w:rsidRPr="23A3DEC6">
        <w:rPr>
          <w:rFonts w:ascii="Calibri" w:eastAsia="Calibri" w:hAnsi="Calibri" w:cs="Calibri"/>
          <w:sz w:val="24"/>
          <w:szCs w:val="24"/>
        </w:rPr>
        <w:t xml:space="preserve">the Marlborough Hospital </w:t>
      </w:r>
      <w:r w:rsidR="75B50E8B" w:rsidRPr="23A3DEC6">
        <w:rPr>
          <w:rFonts w:ascii="Calibri" w:eastAsia="Calibri" w:hAnsi="Calibri" w:cs="Calibri"/>
          <w:sz w:val="24"/>
          <w:szCs w:val="24"/>
        </w:rPr>
        <w:t>Campus</w:t>
      </w:r>
      <w:r w:rsidRPr="23A3DEC6">
        <w:rPr>
          <w:rFonts w:ascii="Calibri" w:eastAsia="Calibri" w:hAnsi="Calibri" w:cs="Calibri"/>
          <w:sz w:val="24"/>
          <w:szCs w:val="24"/>
        </w:rPr>
        <w:t xml:space="preserve"> </w:t>
      </w:r>
    </w:p>
    <w:p w14:paraId="68C04BA6" w14:textId="1F129538" w:rsidR="44683212" w:rsidRDefault="55913B48" w:rsidP="6743EE46">
      <w:pPr>
        <w:rPr>
          <w:rFonts w:ascii="Calibri" w:eastAsia="Calibri" w:hAnsi="Calibri" w:cs="Calibri"/>
        </w:rPr>
      </w:pPr>
      <w:r w:rsidRPr="6743EE46">
        <w:rPr>
          <w:rFonts w:ascii="Calibri" w:eastAsia="Calibri" w:hAnsi="Calibri" w:cs="Calibri"/>
        </w:rPr>
        <w:t xml:space="preserve"> </w:t>
      </w:r>
    </w:p>
    <w:p w14:paraId="13A17BCD" w14:textId="67D23C85" w:rsidR="44683212" w:rsidRDefault="7865106B" w:rsidP="23A3DEC6">
      <w:pPr>
        <w:pStyle w:val="ListParagraph"/>
        <w:numPr>
          <w:ilvl w:val="0"/>
          <w:numId w:val="3"/>
        </w:numPr>
        <w:spacing w:after="0" w:line="240" w:lineRule="auto"/>
        <w:rPr>
          <w:rFonts w:ascii="Calibri" w:eastAsia="Calibri" w:hAnsi="Calibri" w:cs="Calibri"/>
        </w:rPr>
      </w:pPr>
      <w:r w:rsidRPr="23A3DEC6">
        <w:rPr>
          <w:rFonts w:ascii="Calibri" w:eastAsia="Calibri" w:hAnsi="Calibri" w:cs="Calibri"/>
          <w:sz w:val="24"/>
          <w:szCs w:val="24"/>
        </w:rPr>
        <w:t xml:space="preserve">On a quarterly basis, the Holder will inform the Program of any anticipated material or prolonged reduction of any essential service at </w:t>
      </w:r>
      <w:r w:rsidR="4FCC14A3" w:rsidRPr="23A3DEC6">
        <w:rPr>
          <w:rFonts w:ascii="Calibri" w:eastAsia="Calibri" w:hAnsi="Calibri" w:cs="Calibri"/>
          <w:sz w:val="24"/>
          <w:szCs w:val="24"/>
        </w:rPr>
        <w:t xml:space="preserve">the Marlborough Hospital </w:t>
      </w:r>
      <w:r w:rsidR="153CE321" w:rsidRPr="23A3DEC6">
        <w:rPr>
          <w:rFonts w:ascii="Calibri" w:eastAsia="Calibri" w:hAnsi="Calibri" w:cs="Calibri"/>
          <w:sz w:val="24"/>
          <w:szCs w:val="24"/>
        </w:rPr>
        <w:t>Campus</w:t>
      </w:r>
      <w:r w:rsidRPr="23A3DEC6">
        <w:rPr>
          <w:rFonts w:ascii="Calibri" w:eastAsia="Calibri" w:hAnsi="Calibri" w:cs="Calibri"/>
          <w:sz w:val="24"/>
          <w:szCs w:val="24"/>
        </w:rPr>
        <w:t xml:space="preserve"> during the upcoming quarter, and the rationale for such reduction</w:t>
      </w:r>
      <w:r w:rsidR="5F2CD574" w:rsidRPr="23A3DEC6">
        <w:rPr>
          <w:rFonts w:ascii="Calibri" w:eastAsia="Calibri" w:hAnsi="Calibri" w:cs="Calibri"/>
          <w:sz w:val="24"/>
          <w:szCs w:val="24"/>
        </w:rPr>
        <w:t>.</w:t>
      </w:r>
      <w:r w:rsidR="007935BA">
        <w:rPr>
          <w:rFonts w:ascii="Calibri" w:eastAsia="Calibri" w:hAnsi="Calibri" w:cs="Calibri"/>
          <w:sz w:val="24"/>
          <w:szCs w:val="24"/>
        </w:rPr>
        <w:t xml:space="preserve"> </w:t>
      </w:r>
      <w:r w:rsidRPr="23A3DEC6">
        <w:rPr>
          <w:rFonts w:ascii="Calibri" w:eastAsia="Calibri" w:hAnsi="Calibri" w:cs="Calibri"/>
          <w:sz w:val="24"/>
          <w:szCs w:val="24"/>
        </w:rPr>
        <w:t>The Holder will provide an analysis of utilization patterns over a minimum of the previous five years, budgeted and actual Full Time Equivalent (FTE) staffing for each of the services referenced for reduction, a data supported assessment of community need, and a justification for the reduction</w:t>
      </w:r>
      <w:r w:rsidR="53F8EA8F" w:rsidRPr="23A3DEC6">
        <w:rPr>
          <w:rFonts w:ascii="Calibri" w:eastAsia="Calibri" w:hAnsi="Calibri" w:cs="Calibri"/>
          <w:sz w:val="24"/>
          <w:szCs w:val="24"/>
        </w:rPr>
        <w:t xml:space="preserve"> of</w:t>
      </w:r>
      <w:r w:rsidRPr="23A3DEC6">
        <w:rPr>
          <w:rFonts w:ascii="Calibri" w:eastAsia="Calibri" w:hAnsi="Calibri" w:cs="Calibri"/>
          <w:sz w:val="24"/>
          <w:szCs w:val="24"/>
        </w:rPr>
        <w:t xml:space="preserve"> the service, including alternatives considered and alternative sites where access can be reasonably assured for its Patient Panel. </w:t>
      </w:r>
      <w:r w:rsidR="7F97ABEF" w:rsidRPr="23A3DEC6">
        <w:rPr>
          <w:rFonts w:ascii="Calibri" w:eastAsia="Calibri" w:hAnsi="Calibri" w:cs="Calibri"/>
          <w:sz w:val="24"/>
          <w:szCs w:val="24"/>
        </w:rPr>
        <w:t xml:space="preserve">Following a notice of anticipated </w:t>
      </w:r>
      <w:r w:rsidR="0070008B" w:rsidRPr="23A3DEC6">
        <w:rPr>
          <w:rFonts w:ascii="Calibri" w:eastAsia="Calibri" w:hAnsi="Calibri" w:cs="Calibri"/>
          <w:sz w:val="24"/>
          <w:szCs w:val="24"/>
        </w:rPr>
        <w:t>material or prolonged</w:t>
      </w:r>
      <w:r w:rsidR="7F97ABEF" w:rsidRPr="23A3DEC6">
        <w:rPr>
          <w:rFonts w:ascii="Calibri" w:eastAsia="Calibri" w:hAnsi="Calibri" w:cs="Calibri"/>
          <w:sz w:val="24"/>
          <w:szCs w:val="24"/>
        </w:rPr>
        <w:t xml:space="preserve"> reduction of any </w:t>
      </w:r>
      <w:r w:rsidR="0070008B" w:rsidRPr="23A3DEC6">
        <w:rPr>
          <w:rFonts w:ascii="Calibri" w:eastAsia="Calibri" w:hAnsi="Calibri" w:cs="Calibri"/>
          <w:sz w:val="24"/>
          <w:szCs w:val="24"/>
        </w:rPr>
        <w:t>essential</w:t>
      </w:r>
      <w:r w:rsidR="7F97ABEF" w:rsidRPr="23A3DEC6">
        <w:rPr>
          <w:rFonts w:ascii="Calibri" w:eastAsia="Calibri" w:hAnsi="Calibri" w:cs="Calibri"/>
          <w:sz w:val="24"/>
          <w:szCs w:val="24"/>
        </w:rPr>
        <w:t xml:space="preserve"> service at</w:t>
      </w:r>
      <w:r w:rsidR="75A015AB" w:rsidRPr="23A3DEC6">
        <w:rPr>
          <w:rFonts w:ascii="Calibri" w:eastAsia="Calibri" w:hAnsi="Calibri" w:cs="Calibri"/>
          <w:sz w:val="24"/>
          <w:szCs w:val="24"/>
        </w:rPr>
        <w:t xml:space="preserve"> the Marlborough Hospital </w:t>
      </w:r>
      <w:r w:rsidR="0BBF5855" w:rsidRPr="23A3DEC6">
        <w:rPr>
          <w:rFonts w:ascii="Calibri" w:eastAsia="Calibri" w:hAnsi="Calibri" w:cs="Calibri"/>
          <w:sz w:val="24"/>
          <w:szCs w:val="24"/>
        </w:rPr>
        <w:t>Campus</w:t>
      </w:r>
      <w:r w:rsidR="7F97ABEF" w:rsidRPr="23A3DEC6">
        <w:rPr>
          <w:rFonts w:ascii="Calibri" w:eastAsia="Calibri" w:hAnsi="Calibri" w:cs="Calibri"/>
          <w:sz w:val="24"/>
          <w:szCs w:val="24"/>
        </w:rPr>
        <w:t xml:space="preserve">, the Holder may be referred to the Public Health Council for review of the long-term implications of such reduction and compliance with the DoN approval. </w:t>
      </w:r>
    </w:p>
    <w:p w14:paraId="2B5F22B3" w14:textId="417C9574" w:rsidR="44683212" w:rsidRDefault="55913B48" w:rsidP="6743EE46">
      <w:pPr>
        <w:rPr>
          <w:rFonts w:ascii="Calibri" w:eastAsia="Calibri" w:hAnsi="Calibri" w:cs="Calibri"/>
        </w:rPr>
      </w:pPr>
      <w:r w:rsidRPr="6743EE46">
        <w:rPr>
          <w:rFonts w:ascii="Calibri" w:eastAsia="Calibri" w:hAnsi="Calibri" w:cs="Calibri"/>
        </w:rPr>
        <w:t xml:space="preserve"> </w:t>
      </w:r>
    </w:p>
    <w:p w14:paraId="15643EB4" w14:textId="222421FB" w:rsidR="00F50C00" w:rsidRPr="0008640F" w:rsidRDefault="0106AE2B" w:rsidP="00F50C00">
      <w:pPr>
        <w:pStyle w:val="ListParagraph"/>
        <w:numPr>
          <w:ilvl w:val="0"/>
          <w:numId w:val="2"/>
        </w:numPr>
        <w:spacing w:after="0" w:line="240" w:lineRule="auto"/>
        <w:rPr>
          <w:rFonts w:ascii="Calibri" w:eastAsia="Calibri" w:hAnsi="Calibri" w:cs="Calibri"/>
          <w:sz w:val="24"/>
          <w:szCs w:val="24"/>
        </w:rPr>
      </w:pPr>
      <w:r w:rsidRPr="5E0C3462">
        <w:rPr>
          <w:rFonts w:ascii="Calibri" w:eastAsia="Calibri" w:hAnsi="Calibri" w:cs="Calibri"/>
          <w:sz w:val="24"/>
          <w:szCs w:val="24"/>
        </w:rPr>
        <w:t xml:space="preserve">As part of its annual reporting, </w:t>
      </w:r>
      <w:r w:rsidR="69FEBF84" w:rsidRPr="5E0C3462">
        <w:rPr>
          <w:rFonts w:ascii="Calibri" w:eastAsia="Calibri" w:hAnsi="Calibri" w:cs="Calibri"/>
          <w:sz w:val="24"/>
          <w:szCs w:val="24"/>
        </w:rPr>
        <w:t>t</w:t>
      </w:r>
      <w:r w:rsidR="55913B48" w:rsidRPr="5E0C3462">
        <w:rPr>
          <w:rFonts w:ascii="Calibri" w:eastAsia="Calibri" w:hAnsi="Calibri" w:cs="Calibri"/>
          <w:sz w:val="24"/>
          <w:szCs w:val="24"/>
        </w:rPr>
        <w:t xml:space="preserve">he Holder will </w:t>
      </w:r>
      <w:r w:rsidR="18C432D3" w:rsidRPr="5E0C3462">
        <w:rPr>
          <w:rFonts w:ascii="Calibri" w:eastAsia="Calibri" w:hAnsi="Calibri" w:cs="Calibri"/>
          <w:sz w:val="24"/>
          <w:szCs w:val="24"/>
        </w:rPr>
        <w:t xml:space="preserve">report on specific actions taken to </w:t>
      </w:r>
      <w:r w:rsidR="55913B48" w:rsidRPr="5E0C3462">
        <w:rPr>
          <w:rFonts w:ascii="Calibri" w:eastAsia="Calibri" w:hAnsi="Calibri" w:cs="Calibri"/>
          <w:sz w:val="24"/>
          <w:szCs w:val="24"/>
        </w:rPr>
        <w:t xml:space="preserve">provide </w:t>
      </w:r>
      <w:r w:rsidR="214DB23E" w:rsidRPr="5E0C3462">
        <w:rPr>
          <w:rFonts w:ascii="Calibri" w:eastAsia="Calibri" w:hAnsi="Calibri" w:cs="Calibri"/>
          <w:sz w:val="24"/>
          <w:szCs w:val="24"/>
        </w:rPr>
        <w:t xml:space="preserve">the Marlborough Hospital </w:t>
      </w:r>
      <w:r w:rsidR="0DD3E9E6" w:rsidRPr="5E0C3462">
        <w:rPr>
          <w:rFonts w:ascii="Calibri" w:eastAsia="Calibri" w:hAnsi="Calibri" w:cs="Calibri"/>
          <w:sz w:val="24"/>
          <w:szCs w:val="24"/>
        </w:rPr>
        <w:t>Campus</w:t>
      </w:r>
      <w:r w:rsidR="214DB23E" w:rsidRPr="5E0C3462">
        <w:rPr>
          <w:rFonts w:ascii="Calibri" w:eastAsia="Calibri" w:hAnsi="Calibri" w:cs="Calibri"/>
          <w:sz w:val="24"/>
          <w:szCs w:val="24"/>
        </w:rPr>
        <w:t xml:space="preserve"> patients </w:t>
      </w:r>
      <w:r w:rsidR="55913B48" w:rsidRPr="5E0C3462">
        <w:rPr>
          <w:rFonts w:ascii="Calibri" w:eastAsia="Calibri" w:hAnsi="Calibri" w:cs="Calibri"/>
          <w:sz w:val="24"/>
          <w:szCs w:val="24"/>
        </w:rPr>
        <w:t xml:space="preserve">with the opportunity to participate in </w:t>
      </w:r>
      <w:r w:rsidR="00321180" w:rsidRPr="5E0C3462">
        <w:rPr>
          <w:rFonts w:ascii="Calibri" w:eastAsia="Calibri" w:hAnsi="Calibri" w:cs="Calibri"/>
          <w:sz w:val="24"/>
          <w:szCs w:val="24"/>
        </w:rPr>
        <w:t xml:space="preserve">existing </w:t>
      </w:r>
      <w:r w:rsidR="55913B48" w:rsidRPr="5E0C3462">
        <w:rPr>
          <w:rFonts w:ascii="Calibri" w:eastAsia="Calibri" w:hAnsi="Calibri" w:cs="Calibri"/>
          <w:sz w:val="24"/>
          <w:szCs w:val="24"/>
        </w:rPr>
        <w:t>UMMHC programs to increase access and reduce the overall cost of care</w:t>
      </w:r>
      <w:r w:rsidR="1ABEC3E2" w:rsidRPr="5E0C3462">
        <w:rPr>
          <w:rFonts w:ascii="Calibri" w:eastAsia="Calibri" w:hAnsi="Calibri" w:cs="Calibri"/>
          <w:sz w:val="24"/>
          <w:szCs w:val="24"/>
        </w:rPr>
        <w:t>.</w:t>
      </w:r>
      <w:r w:rsidR="48D39988" w:rsidRPr="5E0C3462">
        <w:rPr>
          <w:rFonts w:ascii="Calibri" w:eastAsia="Calibri" w:hAnsi="Calibri" w:cs="Calibri"/>
          <w:sz w:val="24"/>
          <w:szCs w:val="24"/>
        </w:rPr>
        <w:t xml:space="preserve"> The reporting shall include the number of patients by program</w:t>
      </w:r>
      <w:r w:rsidR="55913B48" w:rsidRPr="5E0C3462">
        <w:rPr>
          <w:rFonts w:ascii="Calibri" w:eastAsia="Calibri" w:hAnsi="Calibri" w:cs="Calibri"/>
          <w:sz w:val="24"/>
          <w:szCs w:val="24"/>
        </w:rPr>
        <w:t xml:space="preserve"> and </w:t>
      </w:r>
      <w:r w:rsidR="48D39988" w:rsidRPr="5E0C3462">
        <w:rPr>
          <w:rFonts w:ascii="Calibri" w:eastAsia="Calibri" w:hAnsi="Calibri" w:cs="Calibri"/>
          <w:sz w:val="24"/>
          <w:szCs w:val="24"/>
        </w:rPr>
        <w:t>include estimated cost savings of participation in each program.</w:t>
      </w:r>
      <w:r w:rsidR="55913B48" w:rsidRPr="5E0C3462">
        <w:rPr>
          <w:rFonts w:ascii="Calibri" w:eastAsia="Calibri" w:hAnsi="Calibri" w:cs="Calibri"/>
          <w:sz w:val="24"/>
          <w:szCs w:val="24"/>
        </w:rPr>
        <w:t xml:space="preserve">  </w:t>
      </w:r>
      <w:r w:rsidR="55913B48" w:rsidRPr="5E0C3462">
        <w:rPr>
          <w:rFonts w:ascii="Calibri" w:eastAsia="Calibri" w:hAnsi="Calibri" w:cs="Calibri"/>
          <w:i/>
          <w:iCs/>
          <w:sz w:val="24"/>
          <w:szCs w:val="24"/>
        </w:rPr>
        <w:t xml:space="preserve"> </w:t>
      </w:r>
      <w:r w:rsidR="55913B48" w:rsidRPr="5E0C3462">
        <w:rPr>
          <w:rFonts w:ascii="Calibri" w:eastAsia="Calibri" w:hAnsi="Calibri" w:cs="Calibri"/>
          <w:sz w:val="24"/>
          <w:szCs w:val="24"/>
        </w:rPr>
        <w:t xml:space="preserve"> </w:t>
      </w:r>
    </w:p>
    <w:p w14:paraId="7A1782C7" w14:textId="77777777" w:rsidR="00F50C00" w:rsidRPr="0008640F" w:rsidRDefault="00F50C00" w:rsidP="00F50C00">
      <w:pPr>
        <w:pStyle w:val="ListParagraph"/>
        <w:spacing w:after="0" w:line="240" w:lineRule="auto"/>
        <w:ind w:left="1080"/>
        <w:rPr>
          <w:rFonts w:ascii="Calibri" w:eastAsia="Calibri" w:hAnsi="Calibri" w:cs="Calibri"/>
          <w:sz w:val="24"/>
          <w:szCs w:val="24"/>
        </w:rPr>
      </w:pPr>
    </w:p>
    <w:p w14:paraId="34DDD8E4" w14:textId="6EB79F39" w:rsidR="44683212" w:rsidRPr="00D74FD2" w:rsidRDefault="55913B48" w:rsidP="00F50C00">
      <w:pPr>
        <w:pStyle w:val="ListParagraph"/>
        <w:numPr>
          <w:ilvl w:val="0"/>
          <w:numId w:val="2"/>
        </w:numPr>
        <w:spacing w:after="0" w:line="240" w:lineRule="auto"/>
        <w:rPr>
          <w:rFonts w:ascii="Calibri" w:eastAsia="Calibri" w:hAnsi="Calibri" w:cs="Calibri"/>
          <w:sz w:val="24"/>
          <w:szCs w:val="24"/>
        </w:rPr>
      </w:pPr>
      <w:r w:rsidRPr="0008640F">
        <w:rPr>
          <w:rFonts w:ascii="Calibri" w:eastAsia="Calibri" w:hAnsi="Calibri" w:cs="Calibri"/>
          <w:sz w:val="24"/>
          <w:szCs w:val="24"/>
        </w:rPr>
        <w:t>The Holder shall provide, in its annual report to the Department, reporting on its proposed measures to assess the impact of the Proposed Project, including (1) clinical quality metrics such as patient mortality; (2) patient safety, as measured by Patient Safety Indicator (PSI) events; and (</w:t>
      </w:r>
      <w:r w:rsidR="2F909188" w:rsidRPr="0008640F">
        <w:rPr>
          <w:rFonts w:ascii="Calibri" w:eastAsia="Calibri" w:hAnsi="Calibri" w:cs="Calibri"/>
          <w:sz w:val="24"/>
          <w:szCs w:val="24"/>
        </w:rPr>
        <w:t>3</w:t>
      </w:r>
      <w:r w:rsidRPr="0008640F">
        <w:rPr>
          <w:rFonts w:ascii="Calibri" w:eastAsia="Calibri" w:hAnsi="Calibri" w:cs="Calibri"/>
          <w:sz w:val="24"/>
          <w:szCs w:val="24"/>
        </w:rPr>
        <w:t>) health equity, as measured by the MassHealth health equity incentive program metrics.</w:t>
      </w:r>
    </w:p>
    <w:p w14:paraId="2F630EC3" w14:textId="5081879D" w:rsidR="6743EE46" w:rsidRDefault="6743EE46">
      <w:r>
        <w:br w:type="page"/>
      </w:r>
    </w:p>
    <w:p w14:paraId="7D9B4B1E" w14:textId="2485079B" w:rsidR="006D03BB" w:rsidRPr="006D03BB" w:rsidRDefault="6D936552" w:rsidP="6743EE46">
      <w:pPr>
        <w:pStyle w:val="Heading1"/>
        <w:rPr>
          <w:rFonts w:asciiTheme="minorHAnsi" w:hAnsiTheme="minorHAnsi" w:cstheme="minorBidi"/>
        </w:rPr>
      </w:pPr>
      <w:bookmarkStart w:id="97" w:name="_Toc200123224"/>
      <w:r w:rsidRPr="6743EE46">
        <w:rPr>
          <w:rFonts w:asciiTheme="minorHAnsi" w:hAnsiTheme="minorHAnsi" w:cstheme="minorBidi"/>
        </w:rPr>
        <w:lastRenderedPageBreak/>
        <w:t>Appendix 1</w:t>
      </w:r>
      <w:bookmarkEnd w:id="97"/>
    </w:p>
    <w:p w14:paraId="18CC076F" w14:textId="77777777" w:rsidR="006D03BB" w:rsidRDefault="006D03BB" w:rsidP="006D03BB"/>
    <w:p w14:paraId="1CE2C617" w14:textId="2F3B3F1E" w:rsidR="006D03BB" w:rsidRDefault="006D03BB" w:rsidP="006D03BB">
      <w:r w:rsidRPr="006D03BB">
        <w:t xml:space="preserve">The transfer of </w:t>
      </w:r>
      <w:r w:rsidR="00DD5C6B">
        <w:t>Marlborough Hospital</w:t>
      </w:r>
      <w:r w:rsidRPr="006D03BB">
        <w:t xml:space="preserve"> to UMMMC’s license is expected to yield positive outcomes for Marlborough</w:t>
      </w:r>
      <w:r w:rsidR="00924DB0">
        <w:t xml:space="preserve"> Campus</w:t>
      </w:r>
      <w:r w:rsidRPr="006D03BB">
        <w:t xml:space="preserve"> patients in terms of sustained access to community-based specialty care, opportunities for more integrated care </w:t>
      </w:r>
      <w:r w:rsidR="00924DB0">
        <w:t xml:space="preserve">delivery </w:t>
      </w:r>
      <w:r w:rsidRPr="006D03BB">
        <w:t xml:space="preserve">with enhanced care coordination, and continuity of care. Access to sustainable, integrated, community-based care, including comprehensive specialty care, is expected to lead to high-quality care, improved population health, and better patient experience.  </w:t>
      </w:r>
    </w:p>
    <w:p w14:paraId="757B30C7" w14:textId="77777777" w:rsidR="00924DB0" w:rsidRPr="006D03BB" w:rsidRDefault="00924DB0" w:rsidP="006D03BB"/>
    <w:p w14:paraId="42D63433" w14:textId="77777777" w:rsidR="006D03BB" w:rsidRPr="006D03BB" w:rsidRDefault="006D03BB" w:rsidP="00A64E0F">
      <w:pPr>
        <w:numPr>
          <w:ilvl w:val="0"/>
          <w:numId w:val="23"/>
        </w:numPr>
        <w:rPr>
          <w:u w:val="single"/>
        </w:rPr>
      </w:pPr>
      <w:r w:rsidRPr="006D03BB">
        <w:rPr>
          <w:u w:val="single"/>
        </w:rPr>
        <w:t>Access to Specialty Care at the Marlborough Campus</w:t>
      </w:r>
    </w:p>
    <w:p w14:paraId="2E9D6C2F" w14:textId="656E81F5" w:rsidR="006D03BB" w:rsidRPr="006D03BB" w:rsidRDefault="006D03BB" w:rsidP="006D03BB">
      <w:r w:rsidRPr="006D03BB">
        <w:t xml:space="preserve">The Proposed Merger </w:t>
      </w:r>
      <w:r w:rsidR="00EE671C">
        <w:t>is anticipated to</w:t>
      </w:r>
      <w:r w:rsidR="00EE671C" w:rsidRPr="006D03BB">
        <w:t xml:space="preserve"> </w:t>
      </w:r>
      <w:r w:rsidRPr="006D03BB">
        <w:t xml:space="preserve">decrease the number of Marlborough </w:t>
      </w:r>
      <w:r w:rsidR="694D216B">
        <w:t>C</w:t>
      </w:r>
      <w:r w:rsidR="7B460F84">
        <w:t>ampus</w:t>
      </w:r>
      <w:r w:rsidRPr="006D03BB">
        <w:t xml:space="preserve"> patients who require </w:t>
      </w:r>
      <w:r w:rsidR="00924DB0">
        <w:t xml:space="preserve">transfers for </w:t>
      </w:r>
      <w:r w:rsidRPr="006D03BB">
        <w:t xml:space="preserve">in-person care at UMMMC through the increased availability of teleconsultations. </w:t>
      </w:r>
    </w:p>
    <w:p w14:paraId="078FBD51" w14:textId="77777777" w:rsidR="006E5954" w:rsidRDefault="006E5954" w:rsidP="006D03BB">
      <w:pPr>
        <w:rPr>
          <w:u w:val="single"/>
        </w:rPr>
      </w:pPr>
    </w:p>
    <w:p w14:paraId="786C5E17" w14:textId="33AE427A" w:rsidR="003503D1" w:rsidRPr="006D03BB" w:rsidRDefault="006D03BB" w:rsidP="006D03BB">
      <w:r w:rsidRPr="3B942197">
        <w:rPr>
          <w:u w:val="single"/>
        </w:rPr>
        <w:t>Quality Measure #1</w:t>
      </w:r>
      <w:r>
        <w:t xml:space="preserve">: The Applicant will track the total number of teleconsultations performed by a UMMMC specialty provider for patients admitted at the Marlborough </w:t>
      </w:r>
      <w:r w:rsidR="694D216B">
        <w:t>C</w:t>
      </w:r>
      <w:r w:rsidR="7B460F84">
        <w:t>ampus.</w:t>
      </w:r>
      <w:r>
        <w:t xml:space="preserve"> </w:t>
      </w:r>
    </w:p>
    <w:tbl>
      <w:tblPr>
        <w:tblStyle w:val="TableGrid"/>
        <w:tblW w:w="0" w:type="auto"/>
        <w:tblInd w:w="720" w:type="dxa"/>
        <w:tblLayout w:type="fixed"/>
        <w:tblLook w:val="04A0" w:firstRow="1" w:lastRow="0" w:firstColumn="1" w:lastColumn="0" w:noHBand="0" w:noVBand="1"/>
      </w:tblPr>
      <w:tblGrid>
        <w:gridCol w:w="4500"/>
        <w:gridCol w:w="1530"/>
      </w:tblGrid>
      <w:tr w:rsidR="006D03BB" w:rsidRPr="006D03BB" w14:paraId="3073A4C8" w14:textId="77777777" w:rsidTr="009D5195">
        <w:tc>
          <w:tcPr>
            <w:tcW w:w="4500" w:type="dxa"/>
            <w:tcBorders>
              <w:top w:val="single" w:sz="4" w:space="0" w:color="auto"/>
              <w:left w:val="single" w:sz="4" w:space="0" w:color="auto"/>
              <w:bottom w:val="single" w:sz="4" w:space="0" w:color="auto"/>
              <w:right w:val="single" w:sz="4" w:space="0" w:color="auto"/>
            </w:tcBorders>
            <w:hideMark/>
          </w:tcPr>
          <w:p w14:paraId="49305E5B" w14:textId="77777777" w:rsidR="006D03BB" w:rsidRPr="006D03BB" w:rsidRDefault="006D03BB" w:rsidP="006D03BB">
            <w:pPr>
              <w:rPr>
                <w:b/>
                <w:bCs/>
              </w:rPr>
            </w:pPr>
            <w:r w:rsidRPr="006D03BB">
              <w:rPr>
                <w:b/>
                <w:bCs/>
              </w:rPr>
              <w:t>Quality Measure #1</w:t>
            </w:r>
          </w:p>
        </w:tc>
        <w:tc>
          <w:tcPr>
            <w:tcW w:w="1530" w:type="dxa"/>
            <w:tcBorders>
              <w:top w:val="single" w:sz="4" w:space="0" w:color="auto"/>
              <w:left w:val="single" w:sz="4" w:space="0" w:color="auto"/>
              <w:bottom w:val="single" w:sz="4" w:space="0" w:color="auto"/>
              <w:right w:val="single" w:sz="4" w:space="0" w:color="auto"/>
            </w:tcBorders>
            <w:hideMark/>
          </w:tcPr>
          <w:p w14:paraId="5FA0A1FF" w14:textId="77777777" w:rsidR="006D03BB" w:rsidRPr="006D03BB" w:rsidRDefault="006D03BB" w:rsidP="006D03BB">
            <w:pPr>
              <w:rPr>
                <w:b/>
                <w:bCs/>
              </w:rPr>
            </w:pPr>
            <w:r w:rsidRPr="006D03BB">
              <w:rPr>
                <w:b/>
                <w:bCs/>
              </w:rPr>
              <w:t xml:space="preserve">Baseline </w:t>
            </w:r>
          </w:p>
        </w:tc>
      </w:tr>
      <w:tr w:rsidR="006D03BB" w:rsidRPr="006D03BB" w14:paraId="6439BE0B" w14:textId="77777777" w:rsidTr="009D5195">
        <w:tc>
          <w:tcPr>
            <w:tcW w:w="4500" w:type="dxa"/>
            <w:tcBorders>
              <w:top w:val="single" w:sz="4" w:space="0" w:color="auto"/>
              <w:left w:val="single" w:sz="4" w:space="0" w:color="auto"/>
              <w:bottom w:val="single" w:sz="4" w:space="0" w:color="auto"/>
              <w:right w:val="single" w:sz="4" w:space="0" w:color="auto"/>
            </w:tcBorders>
            <w:hideMark/>
          </w:tcPr>
          <w:p w14:paraId="5F854AC5" w14:textId="77777777" w:rsidR="006D03BB" w:rsidRPr="006D03BB" w:rsidRDefault="006D03BB" w:rsidP="006D03BB">
            <w:r w:rsidRPr="006D03BB">
              <w:t xml:space="preserve">Specialty Teleconsultations </w:t>
            </w:r>
          </w:p>
        </w:tc>
        <w:tc>
          <w:tcPr>
            <w:tcW w:w="1530" w:type="dxa"/>
            <w:tcBorders>
              <w:top w:val="single" w:sz="4" w:space="0" w:color="auto"/>
              <w:left w:val="single" w:sz="4" w:space="0" w:color="auto"/>
              <w:bottom w:val="single" w:sz="4" w:space="0" w:color="auto"/>
              <w:right w:val="single" w:sz="4" w:space="0" w:color="auto"/>
            </w:tcBorders>
          </w:tcPr>
          <w:p w14:paraId="179257A9" w14:textId="77777777" w:rsidR="006D03BB" w:rsidRPr="006D03BB" w:rsidRDefault="006D03BB" w:rsidP="006D03BB">
            <w:pPr>
              <w:rPr>
                <w:b/>
                <w:bCs/>
              </w:rPr>
            </w:pPr>
          </w:p>
        </w:tc>
      </w:tr>
    </w:tbl>
    <w:p w14:paraId="163C890F" w14:textId="77777777" w:rsidR="006D03BB" w:rsidRPr="006D03BB" w:rsidRDefault="006D03BB" w:rsidP="006D03BB"/>
    <w:p w14:paraId="2B62CEDB" w14:textId="77777777" w:rsidR="006D03BB" w:rsidRPr="006D03BB" w:rsidRDefault="006D03BB" w:rsidP="006D03BB">
      <w:pPr>
        <w:numPr>
          <w:ilvl w:val="0"/>
          <w:numId w:val="23"/>
        </w:numPr>
        <w:rPr>
          <w:u w:val="single"/>
        </w:rPr>
      </w:pPr>
      <w:r w:rsidRPr="006D03BB">
        <w:rPr>
          <w:u w:val="single"/>
        </w:rPr>
        <w:t>Improved Utilization of the Marlborough Campus</w:t>
      </w:r>
    </w:p>
    <w:p w14:paraId="08A66933" w14:textId="2E22C52B" w:rsidR="006D03BB" w:rsidRDefault="00EE671C" w:rsidP="006D03BB">
      <w:r>
        <w:t xml:space="preserve">The Proposed Merger is anticipated to result </w:t>
      </w:r>
      <w:r w:rsidR="7B532AE9">
        <w:t>in</w:t>
      </w:r>
      <w:r w:rsidR="3F580C7C">
        <w:t xml:space="preserve"> </w:t>
      </w:r>
      <w:r w:rsidR="7D44BC58">
        <w:t>f</w:t>
      </w:r>
      <w:r w:rsidR="7B460F84">
        <w:t>ewer</w:t>
      </w:r>
      <w:r w:rsidR="006D03BB">
        <w:t xml:space="preserve"> patients </w:t>
      </w:r>
      <w:r w:rsidR="0940B195">
        <w:t xml:space="preserve">requiring </w:t>
      </w:r>
      <w:r w:rsidR="00924DB0">
        <w:t xml:space="preserve">transfer </w:t>
      </w:r>
      <w:r w:rsidR="006D03BB">
        <w:t xml:space="preserve">to UMMMC for admission to access specialty services. This </w:t>
      </w:r>
      <w:r w:rsidR="60AE39C5">
        <w:t xml:space="preserve">is expected to </w:t>
      </w:r>
      <w:r w:rsidR="006D03BB">
        <w:t>result in improved occupancy of medical/surgical services at Marlborough campus, demonstrating improved access to care in the community.</w:t>
      </w:r>
    </w:p>
    <w:p w14:paraId="6217CBFD" w14:textId="77777777" w:rsidR="003503D1" w:rsidRPr="006D03BB" w:rsidRDefault="003503D1" w:rsidP="006D03BB">
      <w:pPr>
        <w:rPr>
          <w:u w:val="single"/>
        </w:rPr>
      </w:pPr>
    </w:p>
    <w:p w14:paraId="731E817F" w14:textId="77777777" w:rsidR="006D03BB" w:rsidRDefault="006D03BB" w:rsidP="006D03BB">
      <w:r w:rsidRPr="006D03BB">
        <w:rPr>
          <w:u w:val="single"/>
        </w:rPr>
        <w:t>Quality Measure #2</w:t>
      </w:r>
      <w:r w:rsidRPr="006D03BB">
        <w:t xml:space="preserve">: The Applicant will track occupancy rates for inpatient medical/surgical services at Marlborough campus.  </w:t>
      </w:r>
    </w:p>
    <w:p w14:paraId="13F0E532" w14:textId="77777777" w:rsidR="003503D1" w:rsidRPr="006D03BB" w:rsidRDefault="003503D1" w:rsidP="006D03BB"/>
    <w:tbl>
      <w:tblPr>
        <w:tblStyle w:val="TableGrid"/>
        <w:tblW w:w="0" w:type="auto"/>
        <w:tblInd w:w="720" w:type="dxa"/>
        <w:tblLayout w:type="fixed"/>
        <w:tblLook w:val="04A0" w:firstRow="1" w:lastRow="0" w:firstColumn="1" w:lastColumn="0" w:noHBand="0" w:noVBand="1"/>
      </w:tblPr>
      <w:tblGrid>
        <w:gridCol w:w="4500"/>
        <w:gridCol w:w="1620"/>
        <w:gridCol w:w="958"/>
        <w:gridCol w:w="958"/>
        <w:gridCol w:w="959"/>
      </w:tblGrid>
      <w:tr w:rsidR="006D03BB" w:rsidRPr="006D03BB" w14:paraId="564E158D" w14:textId="77777777" w:rsidTr="5E0C3462">
        <w:tc>
          <w:tcPr>
            <w:tcW w:w="4500" w:type="dxa"/>
            <w:tcBorders>
              <w:top w:val="single" w:sz="4" w:space="0" w:color="auto"/>
              <w:left w:val="single" w:sz="4" w:space="0" w:color="auto"/>
              <w:bottom w:val="single" w:sz="4" w:space="0" w:color="auto"/>
              <w:right w:val="single" w:sz="4" w:space="0" w:color="auto"/>
            </w:tcBorders>
            <w:hideMark/>
          </w:tcPr>
          <w:p w14:paraId="745AD946" w14:textId="77777777" w:rsidR="006D03BB" w:rsidRPr="006D03BB" w:rsidRDefault="006D03BB" w:rsidP="006D03BB">
            <w:pPr>
              <w:rPr>
                <w:b/>
                <w:bCs/>
              </w:rPr>
            </w:pPr>
            <w:r w:rsidRPr="006D03BB">
              <w:rPr>
                <w:b/>
                <w:bCs/>
              </w:rPr>
              <w:t>Quality Measure #2</w:t>
            </w:r>
          </w:p>
        </w:tc>
        <w:tc>
          <w:tcPr>
            <w:tcW w:w="1620" w:type="dxa"/>
            <w:tcBorders>
              <w:top w:val="single" w:sz="4" w:space="0" w:color="auto"/>
              <w:left w:val="single" w:sz="4" w:space="0" w:color="auto"/>
              <w:bottom w:val="single" w:sz="4" w:space="0" w:color="auto"/>
              <w:right w:val="single" w:sz="4" w:space="0" w:color="auto"/>
            </w:tcBorders>
            <w:hideMark/>
          </w:tcPr>
          <w:p w14:paraId="5C4E413F" w14:textId="77777777" w:rsidR="006D03BB" w:rsidRPr="006D03BB" w:rsidRDefault="1948BCE9" w:rsidP="006D03BB">
            <w:pPr>
              <w:rPr>
                <w:b/>
                <w:bCs/>
              </w:rPr>
            </w:pPr>
            <w:r w:rsidRPr="006D03BB">
              <w:rPr>
                <w:b/>
                <w:bCs/>
              </w:rPr>
              <w:t>Baseline</w:t>
            </w:r>
            <w:r w:rsidR="006D03BB" w:rsidRPr="006D03BB">
              <w:rPr>
                <w:b/>
                <w:bCs/>
                <w:vertAlign w:val="superscript"/>
              </w:rPr>
              <w:footnoteReference w:id="33"/>
            </w:r>
            <w:r w:rsidRPr="006D03BB">
              <w:rPr>
                <w:b/>
                <w:bCs/>
              </w:rPr>
              <w:t xml:space="preserve"> </w:t>
            </w:r>
          </w:p>
        </w:tc>
        <w:tc>
          <w:tcPr>
            <w:tcW w:w="958" w:type="dxa"/>
            <w:tcBorders>
              <w:top w:val="single" w:sz="4" w:space="0" w:color="auto"/>
              <w:left w:val="single" w:sz="4" w:space="0" w:color="auto"/>
              <w:bottom w:val="single" w:sz="4" w:space="0" w:color="auto"/>
              <w:right w:val="single" w:sz="4" w:space="0" w:color="auto"/>
            </w:tcBorders>
            <w:hideMark/>
          </w:tcPr>
          <w:p w14:paraId="412A009A" w14:textId="77777777" w:rsidR="006D03BB" w:rsidRPr="006D03BB" w:rsidRDefault="006D03BB" w:rsidP="006D03BB">
            <w:pPr>
              <w:rPr>
                <w:b/>
                <w:bCs/>
              </w:rPr>
            </w:pPr>
            <w:r w:rsidRPr="006D03BB">
              <w:rPr>
                <w:b/>
                <w:bCs/>
              </w:rPr>
              <w:t>Year 1</w:t>
            </w:r>
          </w:p>
        </w:tc>
        <w:tc>
          <w:tcPr>
            <w:tcW w:w="958" w:type="dxa"/>
            <w:tcBorders>
              <w:top w:val="single" w:sz="4" w:space="0" w:color="auto"/>
              <w:left w:val="single" w:sz="4" w:space="0" w:color="auto"/>
              <w:bottom w:val="single" w:sz="4" w:space="0" w:color="auto"/>
              <w:right w:val="single" w:sz="4" w:space="0" w:color="auto"/>
            </w:tcBorders>
            <w:hideMark/>
          </w:tcPr>
          <w:p w14:paraId="0365F14F" w14:textId="77777777" w:rsidR="006D03BB" w:rsidRPr="006D03BB" w:rsidRDefault="006D03BB" w:rsidP="006D03BB">
            <w:pPr>
              <w:rPr>
                <w:b/>
                <w:bCs/>
              </w:rPr>
            </w:pPr>
            <w:r w:rsidRPr="006D03BB">
              <w:rPr>
                <w:b/>
                <w:bCs/>
              </w:rPr>
              <w:t>Year 2</w:t>
            </w:r>
          </w:p>
        </w:tc>
        <w:tc>
          <w:tcPr>
            <w:tcW w:w="959" w:type="dxa"/>
            <w:tcBorders>
              <w:top w:val="single" w:sz="4" w:space="0" w:color="auto"/>
              <w:left w:val="single" w:sz="4" w:space="0" w:color="auto"/>
              <w:bottom w:val="single" w:sz="4" w:space="0" w:color="auto"/>
              <w:right w:val="single" w:sz="4" w:space="0" w:color="auto"/>
            </w:tcBorders>
            <w:hideMark/>
          </w:tcPr>
          <w:p w14:paraId="78E7239C" w14:textId="77777777" w:rsidR="006D03BB" w:rsidRPr="006D03BB" w:rsidRDefault="006D03BB" w:rsidP="006D03BB">
            <w:pPr>
              <w:rPr>
                <w:b/>
                <w:bCs/>
              </w:rPr>
            </w:pPr>
            <w:r w:rsidRPr="006D03BB">
              <w:rPr>
                <w:b/>
                <w:bCs/>
              </w:rPr>
              <w:t>Year 3</w:t>
            </w:r>
          </w:p>
        </w:tc>
      </w:tr>
      <w:tr w:rsidR="006D03BB" w:rsidRPr="006D03BB" w14:paraId="40D05251" w14:textId="77777777" w:rsidTr="5E0C3462">
        <w:tc>
          <w:tcPr>
            <w:tcW w:w="4500" w:type="dxa"/>
            <w:tcBorders>
              <w:top w:val="single" w:sz="4" w:space="0" w:color="auto"/>
              <w:left w:val="single" w:sz="4" w:space="0" w:color="auto"/>
              <w:bottom w:val="single" w:sz="4" w:space="0" w:color="auto"/>
              <w:right w:val="single" w:sz="4" w:space="0" w:color="auto"/>
            </w:tcBorders>
            <w:hideMark/>
          </w:tcPr>
          <w:p w14:paraId="0C9DA20F" w14:textId="77777777" w:rsidR="006D03BB" w:rsidRPr="006D03BB" w:rsidRDefault="006D03BB" w:rsidP="006D03BB">
            <w:r w:rsidRPr="006D03BB">
              <w:t xml:space="preserve">Inpatient Occupancy Rate: </w:t>
            </w:r>
          </w:p>
          <w:p w14:paraId="165ED924" w14:textId="77777777" w:rsidR="006D03BB" w:rsidRPr="006D03BB" w:rsidRDefault="006D03BB" w:rsidP="006D03BB">
            <w:r w:rsidRPr="006D03BB">
              <w:t>Medical/Surgical Beds</w:t>
            </w:r>
          </w:p>
        </w:tc>
        <w:tc>
          <w:tcPr>
            <w:tcW w:w="1620" w:type="dxa"/>
            <w:tcBorders>
              <w:top w:val="single" w:sz="4" w:space="0" w:color="auto"/>
              <w:left w:val="single" w:sz="4" w:space="0" w:color="auto"/>
              <w:bottom w:val="single" w:sz="4" w:space="0" w:color="auto"/>
              <w:right w:val="single" w:sz="4" w:space="0" w:color="auto"/>
            </w:tcBorders>
            <w:vAlign w:val="bottom"/>
          </w:tcPr>
          <w:p w14:paraId="4FBCFCB0" w14:textId="77777777" w:rsidR="006D03BB" w:rsidRPr="006D03BB" w:rsidRDefault="006D03BB" w:rsidP="006D03BB">
            <w:r w:rsidRPr="006D03BB">
              <w:t>80%</w:t>
            </w:r>
          </w:p>
        </w:tc>
        <w:tc>
          <w:tcPr>
            <w:tcW w:w="958" w:type="dxa"/>
            <w:tcBorders>
              <w:top w:val="single" w:sz="4" w:space="0" w:color="auto"/>
              <w:left w:val="single" w:sz="4" w:space="0" w:color="auto"/>
              <w:bottom w:val="single" w:sz="4" w:space="0" w:color="auto"/>
              <w:right w:val="single" w:sz="4" w:space="0" w:color="auto"/>
            </w:tcBorders>
            <w:vAlign w:val="bottom"/>
          </w:tcPr>
          <w:p w14:paraId="2036D823" w14:textId="77777777" w:rsidR="006D03BB" w:rsidRPr="006D03BB" w:rsidRDefault="006D03BB" w:rsidP="006D03BB">
            <w:r w:rsidRPr="006D03BB">
              <w:t>82%</w:t>
            </w:r>
          </w:p>
        </w:tc>
        <w:tc>
          <w:tcPr>
            <w:tcW w:w="958" w:type="dxa"/>
            <w:tcBorders>
              <w:top w:val="single" w:sz="4" w:space="0" w:color="auto"/>
              <w:left w:val="single" w:sz="4" w:space="0" w:color="auto"/>
              <w:bottom w:val="single" w:sz="4" w:space="0" w:color="auto"/>
              <w:right w:val="single" w:sz="4" w:space="0" w:color="auto"/>
            </w:tcBorders>
            <w:vAlign w:val="bottom"/>
          </w:tcPr>
          <w:p w14:paraId="730E7547" w14:textId="77777777" w:rsidR="006D03BB" w:rsidRPr="006D03BB" w:rsidRDefault="006D03BB" w:rsidP="006D03BB">
            <w:r w:rsidRPr="006D03BB">
              <w:t>84%</w:t>
            </w:r>
          </w:p>
        </w:tc>
        <w:tc>
          <w:tcPr>
            <w:tcW w:w="959" w:type="dxa"/>
            <w:tcBorders>
              <w:top w:val="single" w:sz="4" w:space="0" w:color="auto"/>
              <w:left w:val="single" w:sz="4" w:space="0" w:color="auto"/>
              <w:bottom w:val="single" w:sz="4" w:space="0" w:color="auto"/>
              <w:right w:val="single" w:sz="4" w:space="0" w:color="auto"/>
            </w:tcBorders>
            <w:vAlign w:val="bottom"/>
          </w:tcPr>
          <w:p w14:paraId="0CB61856" w14:textId="77777777" w:rsidR="006D03BB" w:rsidRPr="006D03BB" w:rsidRDefault="006D03BB" w:rsidP="006D03BB">
            <w:r w:rsidRPr="006D03BB">
              <w:t>86%</w:t>
            </w:r>
          </w:p>
        </w:tc>
      </w:tr>
    </w:tbl>
    <w:p w14:paraId="12F2B450" w14:textId="77777777" w:rsidR="006D03BB" w:rsidRPr="006D03BB" w:rsidRDefault="006D03BB" w:rsidP="006D03BB"/>
    <w:p w14:paraId="03FC0E19" w14:textId="77777777" w:rsidR="006D03BB" w:rsidRPr="006D03BB" w:rsidRDefault="006D03BB" w:rsidP="006D03BB">
      <w:pPr>
        <w:numPr>
          <w:ilvl w:val="0"/>
          <w:numId w:val="23"/>
        </w:numPr>
        <w:rPr>
          <w:u w:val="single"/>
        </w:rPr>
      </w:pPr>
      <w:r w:rsidRPr="006D03BB">
        <w:rPr>
          <w:u w:val="single"/>
        </w:rPr>
        <w:t>Patient Experience</w:t>
      </w:r>
    </w:p>
    <w:p w14:paraId="4E65EEB2" w14:textId="51F7F786" w:rsidR="003503D1" w:rsidRDefault="006D03BB" w:rsidP="006D03BB">
      <w:r w:rsidRPr="006D03BB" w:rsidDel="00EE671C">
        <w:t xml:space="preserve">The </w:t>
      </w:r>
      <w:r w:rsidRPr="006D03BB">
        <w:t xml:space="preserve">Proposed Merger </w:t>
      </w:r>
      <w:r w:rsidR="00EE671C">
        <w:t xml:space="preserve">is anticipated </w:t>
      </w:r>
      <w:r w:rsidR="7B532AE9">
        <w:t>to</w:t>
      </w:r>
      <w:r w:rsidRPr="006D03BB">
        <w:t xml:space="preserve"> result in improved patient experiences,</w:t>
      </w:r>
      <w:r w:rsidR="00EE671C">
        <w:t xml:space="preserve"> access to</w:t>
      </w:r>
      <w:r w:rsidRPr="006D03BB">
        <w:t xml:space="preserve"> specialty services, and reduced wait times. This expansion in choice and accessibility is expected to contribute to a more responsive and patient-centric health care environment.</w:t>
      </w:r>
    </w:p>
    <w:p w14:paraId="77B58EEC" w14:textId="1B956C3C" w:rsidR="006D03BB" w:rsidRPr="006D03BB" w:rsidRDefault="006D03BB" w:rsidP="006D03BB">
      <w:r w:rsidRPr="006D03BB">
        <w:t xml:space="preserve"> </w:t>
      </w:r>
    </w:p>
    <w:p w14:paraId="0B38FCA2" w14:textId="77777777" w:rsidR="006D03BB" w:rsidRPr="006D03BB" w:rsidRDefault="006D03BB" w:rsidP="006D03BB">
      <w:r w:rsidRPr="006D03BB">
        <w:rPr>
          <w:u w:val="single"/>
        </w:rPr>
        <w:t xml:space="preserve">Quality Measure #3: </w:t>
      </w:r>
      <w:r w:rsidRPr="006D03BB">
        <w:t xml:space="preserve">Patients who have positive experiences receiving health care are more likely to seek out future care when needed. The Applicant will use the Press Ganey survey to measure patient satisfaction following an inpatient admission. The specific measure will be “Likelihood to recommend Marlborough Hospital campus”.  </w:t>
      </w:r>
    </w:p>
    <w:p w14:paraId="244080EF" w14:textId="77777777" w:rsidR="006D03BB" w:rsidRPr="006D03BB" w:rsidRDefault="006D03BB" w:rsidP="006D03BB">
      <w:r w:rsidRPr="006D03BB">
        <w:t>Numerator: Total of all responses (top box)</w:t>
      </w:r>
    </w:p>
    <w:p w14:paraId="599F1F7F" w14:textId="2D0C7718" w:rsidR="006D03BB" w:rsidRDefault="0019249D" w:rsidP="006D03BB">
      <w:r w:rsidRPr="006D03BB">
        <w:t>Denominator:</w:t>
      </w:r>
      <w:r w:rsidR="006D03BB" w:rsidRPr="006D03BB">
        <w:t xml:space="preserve"> </w:t>
      </w:r>
      <w:r>
        <w:t xml:space="preserve"># </w:t>
      </w:r>
      <w:r w:rsidR="006D03BB" w:rsidRPr="006D03BB">
        <w:t>of responses x 100</w:t>
      </w:r>
    </w:p>
    <w:p w14:paraId="0F784F3D" w14:textId="77777777" w:rsidR="003503D1" w:rsidRPr="006D03BB" w:rsidRDefault="003503D1" w:rsidP="006D03BB"/>
    <w:tbl>
      <w:tblPr>
        <w:tblStyle w:val="TableGrid"/>
        <w:tblW w:w="0" w:type="auto"/>
        <w:tblInd w:w="720" w:type="dxa"/>
        <w:tblLayout w:type="fixed"/>
        <w:tblLook w:val="04A0" w:firstRow="1" w:lastRow="0" w:firstColumn="1" w:lastColumn="0" w:noHBand="0" w:noVBand="1"/>
      </w:tblPr>
      <w:tblGrid>
        <w:gridCol w:w="4590"/>
        <w:gridCol w:w="1101"/>
        <w:gridCol w:w="1101"/>
        <w:gridCol w:w="1101"/>
        <w:gridCol w:w="1102"/>
      </w:tblGrid>
      <w:tr w:rsidR="006D03BB" w:rsidRPr="006D03BB" w14:paraId="3E467BD5" w14:textId="77777777" w:rsidTr="009D5195">
        <w:tc>
          <w:tcPr>
            <w:tcW w:w="4590" w:type="dxa"/>
            <w:tcBorders>
              <w:top w:val="single" w:sz="4" w:space="0" w:color="auto"/>
              <w:left w:val="single" w:sz="4" w:space="0" w:color="auto"/>
              <w:bottom w:val="single" w:sz="4" w:space="0" w:color="auto"/>
              <w:right w:val="single" w:sz="4" w:space="0" w:color="auto"/>
            </w:tcBorders>
            <w:hideMark/>
          </w:tcPr>
          <w:p w14:paraId="488840B3" w14:textId="77777777" w:rsidR="006D03BB" w:rsidRPr="006D03BB" w:rsidRDefault="006D03BB" w:rsidP="006D03BB">
            <w:pPr>
              <w:rPr>
                <w:b/>
                <w:bCs/>
              </w:rPr>
            </w:pPr>
            <w:r w:rsidRPr="006D03BB">
              <w:rPr>
                <w:b/>
                <w:bCs/>
              </w:rPr>
              <w:lastRenderedPageBreak/>
              <w:t>Quality Measure #3</w:t>
            </w:r>
          </w:p>
        </w:tc>
        <w:tc>
          <w:tcPr>
            <w:tcW w:w="1101" w:type="dxa"/>
            <w:tcBorders>
              <w:top w:val="single" w:sz="4" w:space="0" w:color="auto"/>
              <w:left w:val="single" w:sz="4" w:space="0" w:color="auto"/>
              <w:bottom w:val="single" w:sz="4" w:space="0" w:color="auto"/>
              <w:right w:val="single" w:sz="4" w:space="0" w:color="auto"/>
            </w:tcBorders>
            <w:hideMark/>
          </w:tcPr>
          <w:p w14:paraId="2E26ECA5" w14:textId="77777777" w:rsidR="006D03BB" w:rsidRPr="006D03BB" w:rsidRDefault="006D03BB" w:rsidP="006D03BB">
            <w:pPr>
              <w:rPr>
                <w:b/>
                <w:bCs/>
              </w:rPr>
            </w:pPr>
            <w:r w:rsidRPr="006D03BB">
              <w:rPr>
                <w:b/>
                <w:bCs/>
              </w:rPr>
              <w:t xml:space="preserve">Baseline </w:t>
            </w:r>
          </w:p>
        </w:tc>
        <w:tc>
          <w:tcPr>
            <w:tcW w:w="1101" w:type="dxa"/>
            <w:tcBorders>
              <w:top w:val="single" w:sz="4" w:space="0" w:color="auto"/>
              <w:left w:val="single" w:sz="4" w:space="0" w:color="auto"/>
              <w:bottom w:val="single" w:sz="4" w:space="0" w:color="auto"/>
              <w:right w:val="single" w:sz="4" w:space="0" w:color="auto"/>
            </w:tcBorders>
            <w:hideMark/>
          </w:tcPr>
          <w:p w14:paraId="265132B6" w14:textId="77777777" w:rsidR="006D03BB" w:rsidRPr="006D03BB" w:rsidRDefault="006D03BB" w:rsidP="006D03BB">
            <w:pPr>
              <w:rPr>
                <w:b/>
                <w:bCs/>
              </w:rPr>
            </w:pPr>
            <w:r w:rsidRPr="006D03BB">
              <w:rPr>
                <w:b/>
                <w:bCs/>
              </w:rPr>
              <w:t>Year 1</w:t>
            </w:r>
          </w:p>
        </w:tc>
        <w:tc>
          <w:tcPr>
            <w:tcW w:w="1101" w:type="dxa"/>
            <w:tcBorders>
              <w:top w:val="single" w:sz="4" w:space="0" w:color="auto"/>
              <w:left w:val="single" w:sz="4" w:space="0" w:color="auto"/>
              <w:bottom w:val="single" w:sz="4" w:space="0" w:color="auto"/>
              <w:right w:val="single" w:sz="4" w:space="0" w:color="auto"/>
            </w:tcBorders>
            <w:hideMark/>
          </w:tcPr>
          <w:p w14:paraId="14132F82" w14:textId="77777777" w:rsidR="006D03BB" w:rsidRPr="006D03BB" w:rsidRDefault="006D03BB" w:rsidP="006D03BB">
            <w:pPr>
              <w:rPr>
                <w:b/>
                <w:bCs/>
              </w:rPr>
            </w:pPr>
            <w:r w:rsidRPr="006D03BB">
              <w:rPr>
                <w:b/>
                <w:bCs/>
              </w:rPr>
              <w:t>Year 2</w:t>
            </w:r>
          </w:p>
        </w:tc>
        <w:tc>
          <w:tcPr>
            <w:tcW w:w="1102" w:type="dxa"/>
            <w:tcBorders>
              <w:top w:val="single" w:sz="4" w:space="0" w:color="auto"/>
              <w:left w:val="single" w:sz="4" w:space="0" w:color="auto"/>
              <w:bottom w:val="single" w:sz="4" w:space="0" w:color="auto"/>
              <w:right w:val="single" w:sz="4" w:space="0" w:color="auto"/>
            </w:tcBorders>
            <w:hideMark/>
          </w:tcPr>
          <w:p w14:paraId="3F125B54" w14:textId="77777777" w:rsidR="006D03BB" w:rsidRPr="006D03BB" w:rsidRDefault="006D03BB" w:rsidP="006D03BB">
            <w:pPr>
              <w:rPr>
                <w:b/>
                <w:bCs/>
              </w:rPr>
            </w:pPr>
            <w:r w:rsidRPr="006D03BB">
              <w:rPr>
                <w:b/>
                <w:bCs/>
              </w:rPr>
              <w:t>Year 3</w:t>
            </w:r>
          </w:p>
        </w:tc>
      </w:tr>
      <w:tr w:rsidR="006D03BB" w:rsidRPr="006D03BB" w14:paraId="1DA720E0" w14:textId="77777777" w:rsidTr="009D5195">
        <w:tc>
          <w:tcPr>
            <w:tcW w:w="4590" w:type="dxa"/>
            <w:tcBorders>
              <w:top w:val="single" w:sz="4" w:space="0" w:color="auto"/>
              <w:left w:val="single" w:sz="4" w:space="0" w:color="auto"/>
              <w:bottom w:val="single" w:sz="4" w:space="0" w:color="auto"/>
              <w:right w:val="single" w:sz="4" w:space="0" w:color="auto"/>
            </w:tcBorders>
            <w:hideMark/>
          </w:tcPr>
          <w:p w14:paraId="31097DCF" w14:textId="5D64362D" w:rsidR="006D03BB" w:rsidRPr="006D03BB" w:rsidRDefault="006D03BB" w:rsidP="006D03BB">
            <w:r w:rsidRPr="006D03BB">
              <w:t xml:space="preserve">Likelihood to recommend </w:t>
            </w:r>
            <w:r w:rsidR="00DD5C6B">
              <w:t>Marlborough Hospital</w:t>
            </w:r>
            <w:r w:rsidRPr="006D03BB">
              <w:t xml:space="preserve"> </w:t>
            </w:r>
          </w:p>
        </w:tc>
        <w:tc>
          <w:tcPr>
            <w:tcW w:w="1101" w:type="dxa"/>
            <w:tcBorders>
              <w:top w:val="single" w:sz="4" w:space="0" w:color="auto"/>
              <w:left w:val="single" w:sz="4" w:space="0" w:color="auto"/>
              <w:bottom w:val="single" w:sz="4" w:space="0" w:color="auto"/>
              <w:right w:val="single" w:sz="4" w:space="0" w:color="auto"/>
            </w:tcBorders>
          </w:tcPr>
          <w:p w14:paraId="542C4976" w14:textId="77777777" w:rsidR="006D03BB" w:rsidRPr="006D03BB" w:rsidRDefault="006D03BB" w:rsidP="006D03BB">
            <w:r w:rsidRPr="006D03BB">
              <w:t>50.6%</w:t>
            </w:r>
          </w:p>
        </w:tc>
        <w:tc>
          <w:tcPr>
            <w:tcW w:w="1101" w:type="dxa"/>
            <w:tcBorders>
              <w:top w:val="single" w:sz="4" w:space="0" w:color="auto"/>
              <w:left w:val="single" w:sz="4" w:space="0" w:color="auto"/>
              <w:bottom w:val="single" w:sz="4" w:space="0" w:color="auto"/>
              <w:right w:val="single" w:sz="4" w:space="0" w:color="auto"/>
            </w:tcBorders>
          </w:tcPr>
          <w:p w14:paraId="420B16D9" w14:textId="77777777" w:rsidR="006D03BB" w:rsidRPr="006D03BB" w:rsidRDefault="006D03BB" w:rsidP="006D03BB">
            <w:r w:rsidRPr="006D03BB">
              <w:t>52%</w:t>
            </w:r>
          </w:p>
        </w:tc>
        <w:tc>
          <w:tcPr>
            <w:tcW w:w="1101" w:type="dxa"/>
            <w:tcBorders>
              <w:top w:val="single" w:sz="4" w:space="0" w:color="auto"/>
              <w:left w:val="single" w:sz="4" w:space="0" w:color="auto"/>
              <w:bottom w:val="single" w:sz="4" w:space="0" w:color="auto"/>
              <w:right w:val="single" w:sz="4" w:space="0" w:color="auto"/>
            </w:tcBorders>
          </w:tcPr>
          <w:p w14:paraId="3E785AA6" w14:textId="77777777" w:rsidR="006D03BB" w:rsidRPr="006D03BB" w:rsidRDefault="006D03BB" w:rsidP="006D03BB">
            <w:r w:rsidRPr="006D03BB">
              <w:t>54%</w:t>
            </w:r>
          </w:p>
        </w:tc>
        <w:tc>
          <w:tcPr>
            <w:tcW w:w="1102" w:type="dxa"/>
            <w:tcBorders>
              <w:top w:val="single" w:sz="4" w:space="0" w:color="auto"/>
              <w:left w:val="single" w:sz="4" w:space="0" w:color="auto"/>
              <w:bottom w:val="single" w:sz="4" w:space="0" w:color="auto"/>
              <w:right w:val="single" w:sz="4" w:space="0" w:color="auto"/>
            </w:tcBorders>
          </w:tcPr>
          <w:p w14:paraId="2A3A67A6" w14:textId="77777777" w:rsidR="006D03BB" w:rsidRPr="006D03BB" w:rsidRDefault="006D03BB" w:rsidP="006D03BB">
            <w:r w:rsidRPr="006D03BB">
              <w:t>56%</w:t>
            </w:r>
          </w:p>
        </w:tc>
      </w:tr>
    </w:tbl>
    <w:p w14:paraId="2101D354" w14:textId="77777777" w:rsidR="006D03BB" w:rsidRDefault="006D03BB" w:rsidP="006D03BB"/>
    <w:sectPr w:rsidR="006D03BB" w:rsidSect="00FC3910">
      <w:headerReference w:type="even" r:id="rId13"/>
      <w:headerReference w:type="default" r:id="rId14"/>
      <w:footerReference w:type="even" r:id="rId15"/>
      <w:footerReference w:type="default" r:id="rId16"/>
      <w:endnotePr>
        <w:numFmt w:val="lowerLetter"/>
      </w:endnotePr>
      <w:type w:val="continuous"/>
      <w:pgSz w:w="12240" w:h="15840"/>
      <w:pgMar w:top="90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B8492" w14:textId="77777777" w:rsidR="0025172E" w:rsidRDefault="0025172E" w:rsidP="008C0709">
      <w:r>
        <w:separator/>
      </w:r>
    </w:p>
  </w:endnote>
  <w:endnote w:type="continuationSeparator" w:id="0">
    <w:p w14:paraId="3B35D54F" w14:textId="77777777" w:rsidR="0025172E" w:rsidRDefault="0025172E" w:rsidP="008C0709">
      <w:r>
        <w:continuationSeparator/>
      </w:r>
    </w:p>
  </w:endnote>
  <w:endnote w:type="continuationNotice" w:id="1">
    <w:p w14:paraId="407FF22E" w14:textId="77777777" w:rsidR="0025172E" w:rsidRDefault="0025172E"/>
  </w:endnote>
  <w:endnote w:id="2">
    <w:p w14:paraId="6DE72B1E" w14:textId="741A41E3" w:rsidR="00E756FA" w:rsidRPr="00637441" w:rsidRDefault="00E756FA" w:rsidP="001D0948">
      <w:pPr>
        <w:pStyle w:val="EndnoteText"/>
        <w:rPr>
          <w:rFonts w:ascii="Calibri" w:hAnsi="Calibri" w:cs="Calibri"/>
        </w:rPr>
      </w:pPr>
      <w:r w:rsidRPr="00637441">
        <w:rPr>
          <w:rStyle w:val="EndnoteReference"/>
          <w:rFonts w:ascii="Calibri" w:hAnsi="Calibri" w:cs="Calibri"/>
        </w:rPr>
        <w:endnoteRef/>
      </w:r>
      <w:r w:rsidRPr="00637441">
        <w:rPr>
          <w:rFonts w:ascii="Calibri" w:hAnsi="Calibri" w:cs="Calibri"/>
        </w:rPr>
        <w:t xml:space="preserve"> </w:t>
      </w:r>
      <w:hyperlink r:id="rId1" w:history="1">
        <w:r w:rsidRPr="00113BA4">
          <w:rPr>
            <w:rStyle w:val="Hyperlink"/>
            <w:rFonts w:ascii="Calibri" w:hAnsi="Calibri" w:cs="Calibri"/>
            <w:i/>
            <w:iCs/>
            <w:color w:val="000000" w:themeColor="text1"/>
          </w:rPr>
          <w:t>Top Issues Confronting Hospitals</w:t>
        </w:r>
        <w:r w:rsidRPr="00113BA4">
          <w:rPr>
            <w:rStyle w:val="Hyperlink"/>
            <w:rFonts w:ascii="Calibri" w:hAnsi="Calibri" w:cs="Calibri"/>
            <w:color w:val="000000" w:themeColor="text1"/>
          </w:rPr>
          <w:t>,</w:t>
        </w:r>
      </w:hyperlink>
      <w:r w:rsidRPr="00113BA4">
        <w:rPr>
          <w:rFonts w:ascii="Calibri" w:hAnsi="Calibri" w:cs="Calibri"/>
          <w:color w:val="000000" w:themeColor="text1"/>
        </w:rPr>
        <w:t xml:space="preserve"> </w:t>
      </w:r>
      <w:r w:rsidRPr="00113BA4">
        <w:rPr>
          <w:rFonts w:ascii="Calibri" w:hAnsi="Calibri" w:cs="Calibri"/>
          <w:smallCaps/>
          <w:color w:val="000000" w:themeColor="text1"/>
        </w:rPr>
        <w:t xml:space="preserve">American </w:t>
      </w:r>
      <w:r w:rsidRPr="00637441">
        <w:rPr>
          <w:rFonts w:ascii="Calibri" w:hAnsi="Calibri" w:cs="Calibri"/>
          <w:smallCaps/>
        </w:rPr>
        <w:t>College of Healthcare Executives</w:t>
      </w:r>
      <w:r w:rsidRPr="00637441">
        <w:rPr>
          <w:rFonts w:ascii="Calibri" w:hAnsi="Calibri" w:cs="Calibri"/>
        </w:rPr>
        <w:t xml:space="preserve"> (2023), </w:t>
      </w:r>
      <w:hyperlink r:id="rId2" w:history="1">
        <w:r w:rsidRPr="00637441">
          <w:rPr>
            <w:rStyle w:val="Hyperlink"/>
            <w:rFonts w:ascii="Calibri" w:hAnsi="Calibri" w:cs="Calibri"/>
          </w:rPr>
          <w:t>https://www.ache.org/learning-center/research/about-the-field/top-issues-confronting-hospitals</w:t>
        </w:r>
      </w:hyperlink>
      <w:r w:rsidRPr="00637441">
        <w:rPr>
          <w:rFonts w:ascii="Calibri" w:hAnsi="Calibri" w:cs="Calibri"/>
        </w:rPr>
        <w:t xml:space="preserve">. </w:t>
      </w:r>
    </w:p>
  </w:endnote>
  <w:endnote w:id="3">
    <w:p w14:paraId="1032C37A" w14:textId="77777777" w:rsidR="00E756FA" w:rsidRPr="00D9637D" w:rsidRDefault="00E756FA" w:rsidP="001D0948">
      <w:pPr>
        <w:pStyle w:val="ListParagraph"/>
        <w:spacing w:after="0" w:line="240" w:lineRule="auto"/>
        <w:ind w:left="0"/>
        <w:rPr>
          <w:rFonts w:ascii="Calibri" w:hAnsi="Calibri" w:cs="Calibri"/>
        </w:rPr>
      </w:pPr>
      <w:r w:rsidRPr="00D9637D">
        <w:rPr>
          <w:rStyle w:val="EndnoteReference"/>
          <w:rFonts w:ascii="Calibri" w:hAnsi="Calibri" w:cs="Calibri"/>
          <w:sz w:val="20"/>
          <w:szCs w:val="20"/>
        </w:rPr>
        <w:endnoteRef/>
      </w:r>
      <w:r w:rsidRPr="00D9637D">
        <w:rPr>
          <w:rFonts w:ascii="Calibri" w:hAnsi="Calibri" w:cs="Calibri"/>
          <w:sz w:val="20"/>
          <w:szCs w:val="20"/>
        </w:rPr>
        <w:t xml:space="preserve"> C</w:t>
      </w:r>
      <w:r w:rsidRPr="00D9637D">
        <w:rPr>
          <w:rFonts w:ascii="Calibri" w:hAnsi="Calibri" w:cs="Calibri"/>
          <w:bCs/>
          <w:sz w:val="20"/>
          <w:szCs w:val="20"/>
        </w:rPr>
        <w:t>ondon, Becker’s Hospital Review April 11, 2024: “Nearly 80% of Physicians Now Employed by Hospitals, Corporations.”</w:t>
      </w:r>
    </w:p>
  </w:endnote>
  <w:endnote w:id="4">
    <w:p w14:paraId="27F4DFE4" w14:textId="77777777" w:rsidR="00851A42" w:rsidRPr="00793CF1" w:rsidRDefault="00851A42" w:rsidP="00DD5B66">
      <w:pPr>
        <w:pStyle w:val="EndnoteText"/>
        <w:rPr>
          <w:rFonts w:cs="Calibri"/>
          <w:u w:val="single"/>
        </w:rPr>
      </w:pPr>
      <w:r w:rsidRPr="00793CF1">
        <w:rPr>
          <w:rStyle w:val="EndnoteReference"/>
          <w:rFonts w:cs="Calibri"/>
        </w:rPr>
        <w:endnoteRef/>
      </w:r>
      <w:r w:rsidRPr="00793CF1">
        <w:rPr>
          <w:rFonts w:cs="Calibri"/>
        </w:rPr>
        <w:t xml:space="preserve"> </w:t>
      </w:r>
      <w:hyperlink r:id="rId3" w:history="1">
        <w:r w:rsidRPr="00793CF1">
          <w:rPr>
            <w:rStyle w:val="Hyperlink"/>
            <w:rFonts w:cs="Calibri"/>
          </w:rPr>
          <w:t>Office of Disease Prevention and Health Promotion, Healthy People 2030</w:t>
        </w:r>
      </w:hyperlink>
      <w:r w:rsidRPr="00793CF1">
        <w:rPr>
          <w:rFonts w:cs="Calibri"/>
        </w:rPr>
        <w:t xml:space="preserve">, </w:t>
      </w:r>
      <w:hyperlink r:id="rId4" w:history="1">
        <w:r w:rsidRPr="00793CF1">
          <w:rPr>
            <w:rStyle w:val="Hyperlink"/>
            <w:rFonts w:cs="Calibri"/>
          </w:rPr>
          <w:t>https://health.gov/healthypeople/objectives-and-data/browse-objectives/health-care-access-and-quality/reduce-proportion-people-who-cant-get-medical-care-when-they-need-it-ahs-04</w:t>
        </w:r>
      </w:hyperlink>
      <w:r w:rsidRPr="00793CF1">
        <w:rPr>
          <w:rFonts w:cs="Calibri"/>
          <w:u w:val="single"/>
        </w:rPr>
        <w:t>.</w:t>
      </w:r>
    </w:p>
  </w:endnote>
  <w:endnote w:id="5">
    <w:p w14:paraId="58F40265" w14:textId="2594C8AC" w:rsidR="00851A42" w:rsidRPr="00556C88" w:rsidRDefault="00851A42" w:rsidP="003667E2">
      <w:pPr>
        <w:pStyle w:val="EndnoteText"/>
        <w:rPr>
          <w:rFonts w:ascii="Calibri" w:hAnsi="Calibri" w:cs="Calibri"/>
          <w:u w:val="single"/>
        </w:rPr>
      </w:pPr>
      <w:r w:rsidRPr="00556C88">
        <w:rPr>
          <w:rStyle w:val="EndnoteReference"/>
          <w:rFonts w:ascii="Calibri" w:hAnsi="Calibri" w:cs="Calibri"/>
        </w:rPr>
        <w:endnoteRef/>
      </w:r>
      <w:r w:rsidRPr="00556C88">
        <w:rPr>
          <w:rFonts w:ascii="Calibri" w:hAnsi="Calibri" w:cs="Calibri"/>
        </w:rPr>
        <w:t xml:space="preserve"> HealthyPeople.gov, </w:t>
      </w:r>
      <w:hyperlink r:id="rId5" w:history="1">
        <w:r w:rsidRPr="00556C88">
          <w:rPr>
            <w:rFonts w:ascii="Calibri" w:hAnsi="Calibri" w:cs="Calibri"/>
          </w:rPr>
          <w:t>Access to Health Services</w:t>
        </w:r>
      </w:hyperlink>
      <w:r w:rsidRPr="00556C88">
        <w:rPr>
          <w:rFonts w:ascii="Calibri" w:hAnsi="Calibri" w:cs="Calibri"/>
        </w:rPr>
        <w:t xml:space="preserve"> (2020), </w:t>
      </w:r>
      <w:hyperlink r:id="rId6" w:history="1">
        <w:r w:rsidRPr="00556C88">
          <w:rPr>
            <w:rFonts w:ascii="Calibri" w:hAnsi="Calibri" w:cs="Calibri"/>
          </w:rPr>
          <w:t>https://wayback.archive-it.org/5774/20220413202227/https://www.healthypeople.gov/2020/topics-objectives/topic/Access-to-Health-Services</w:t>
        </w:r>
      </w:hyperlink>
      <w:r w:rsidRPr="00556C88">
        <w:rPr>
          <w:rFonts w:ascii="Calibri" w:hAnsi="Calibri" w:cs="Calibri"/>
          <w:u w:val="single"/>
        </w:rPr>
        <w:t>.</w:t>
      </w:r>
    </w:p>
  </w:endnote>
  <w:endnote w:id="6">
    <w:p w14:paraId="166A3517" w14:textId="4AABD12D" w:rsidR="00851A42" w:rsidRPr="00556C88" w:rsidRDefault="00851A42" w:rsidP="003667E2">
      <w:pPr>
        <w:pStyle w:val="EndnoteText"/>
        <w:rPr>
          <w:rFonts w:ascii="Calibri" w:hAnsi="Calibri" w:cs="Calibri"/>
        </w:rPr>
      </w:pPr>
      <w:r w:rsidRPr="00556C88">
        <w:rPr>
          <w:rStyle w:val="EndnoteReference"/>
          <w:rFonts w:ascii="Calibri" w:hAnsi="Calibri" w:cs="Calibri"/>
        </w:rPr>
        <w:endnoteRef/>
      </w:r>
      <w:r w:rsidRPr="00556C88">
        <w:rPr>
          <w:rFonts w:ascii="Calibri" w:hAnsi="Calibri" w:cs="Calibri"/>
        </w:rPr>
        <w:t xml:space="preserve"> </w:t>
      </w:r>
      <w:r w:rsidRPr="00556C88">
        <w:rPr>
          <w:rFonts w:ascii="Calibri" w:hAnsi="Calibri" w:cs="Calibri"/>
          <w:i/>
          <w:iCs/>
        </w:rPr>
        <w:t xml:space="preserve">See, e.g., </w:t>
      </w:r>
      <w:r w:rsidRPr="00556C88">
        <w:rPr>
          <w:rFonts w:ascii="Calibri" w:hAnsi="Calibri" w:cs="Calibri"/>
        </w:rPr>
        <w:t xml:space="preserve">Joanna Jiang </w:t>
      </w:r>
      <w:r w:rsidRPr="00556C88">
        <w:rPr>
          <w:rFonts w:ascii="Calibri" w:hAnsi="Calibri" w:cs="Calibri"/>
          <w:i/>
          <w:iCs/>
        </w:rPr>
        <w:t>et al.</w:t>
      </w:r>
      <w:r w:rsidRPr="00556C88">
        <w:rPr>
          <w:rFonts w:ascii="Calibri" w:hAnsi="Calibri" w:cs="Calibri"/>
        </w:rPr>
        <w:t xml:space="preserve">, </w:t>
      </w:r>
      <w:hyperlink r:id="rId7" w:history="1">
        <w:r w:rsidRPr="00556C88">
          <w:rPr>
            <w:rStyle w:val="Hyperlink"/>
            <w:rFonts w:ascii="Calibri" w:hAnsi="Calibri" w:cs="Calibri"/>
            <w:i/>
            <w:iCs/>
            <w:color w:val="000000" w:themeColor="text1"/>
          </w:rPr>
          <w:t>Quality Of Care Before And After Mergers And Acquisitions Of Rural Hospitals</w:t>
        </w:r>
        <w:r w:rsidRPr="00556C88">
          <w:rPr>
            <w:rStyle w:val="Hyperlink"/>
            <w:rFonts w:ascii="Calibri" w:hAnsi="Calibri" w:cs="Calibri"/>
            <w:color w:val="000000" w:themeColor="text1"/>
          </w:rPr>
          <w:t>,</w:t>
        </w:r>
      </w:hyperlink>
      <w:r w:rsidRPr="00556C88">
        <w:rPr>
          <w:rFonts w:ascii="Calibri" w:hAnsi="Calibri" w:cs="Calibri"/>
          <w:color w:val="000000" w:themeColor="text1"/>
        </w:rPr>
        <w:t xml:space="preserve"> JAMA </w:t>
      </w:r>
      <w:r w:rsidRPr="00556C88">
        <w:rPr>
          <w:rFonts w:ascii="Calibri" w:hAnsi="Calibri" w:cs="Calibri"/>
        </w:rPr>
        <w:t xml:space="preserve">(Sept. 20, 2021), </w:t>
      </w:r>
      <w:hyperlink r:id="rId8" w:history="1">
        <w:r w:rsidRPr="00556C88">
          <w:rPr>
            <w:rStyle w:val="Hyperlink"/>
            <w:rFonts w:ascii="Calibri" w:hAnsi="Calibri" w:cs="Calibri"/>
          </w:rPr>
          <w:t>https://jamanetwork.com/journals/jamanetworkopen/article-abstract/2784342</w:t>
        </w:r>
      </w:hyperlink>
      <w:r w:rsidRPr="00556C88">
        <w:rPr>
          <w:rFonts w:ascii="Calibri" w:hAnsi="Calibri" w:cs="Calibri"/>
        </w:rPr>
        <w:t xml:space="preserve">. </w:t>
      </w:r>
      <w:r w:rsidRPr="00556C88">
        <w:rPr>
          <w:rFonts w:ascii="Calibri" w:hAnsi="Calibri" w:cs="Calibri"/>
          <w:i/>
          <w:iCs/>
        </w:rPr>
        <w:t>See also</w:t>
      </w:r>
      <w:r w:rsidRPr="00556C88">
        <w:rPr>
          <w:rFonts w:ascii="Calibri" w:hAnsi="Calibri" w:cs="Calibri"/>
        </w:rPr>
        <w:t xml:space="preserve"> Sean May </w:t>
      </w:r>
      <w:r w:rsidRPr="00556C88">
        <w:rPr>
          <w:rFonts w:ascii="Calibri" w:hAnsi="Calibri" w:cs="Calibri"/>
          <w:i/>
          <w:iCs/>
        </w:rPr>
        <w:t>et al.</w:t>
      </w:r>
      <w:r w:rsidRPr="00556C88">
        <w:rPr>
          <w:rFonts w:ascii="Calibri" w:hAnsi="Calibri" w:cs="Calibri"/>
        </w:rPr>
        <w:t xml:space="preserve">, </w:t>
      </w:r>
      <w:hyperlink r:id="rId9" w:history="1">
        <w:r w:rsidRPr="00556C88">
          <w:rPr>
            <w:rStyle w:val="Hyperlink"/>
            <w:rFonts w:ascii="Calibri" w:hAnsi="Calibri" w:cs="Calibri"/>
            <w:i/>
            <w:iCs/>
            <w:color w:val="000000" w:themeColor="text1"/>
          </w:rPr>
          <w:t>Hospital Merger Benefits: An Economic Analysis Revisited</w:t>
        </w:r>
        <w:r w:rsidRPr="00556C88">
          <w:rPr>
            <w:rStyle w:val="Hyperlink"/>
            <w:rFonts w:ascii="Calibri" w:hAnsi="Calibri" w:cs="Calibri"/>
            <w:color w:val="000000" w:themeColor="text1"/>
          </w:rPr>
          <w:t>,</w:t>
        </w:r>
      </w:hyperlink>
      <w:r w:rsidRPr="00556C88">
        <w:rPr>
          <w:rFonts w:ascii="Calibri" w:hAnsi="Calibri" w:cs="Calibri"/>
          <w:color w:val="000000" w:themeColor="text1"/>
        </w:rPr>
        <w:t xml:space="preserve"> </w:t>
      </w:r>
      <w:r w:rsidRPr="00556C88">
        <w:rPr>
          <w:rFonts w:ascii="Calibri" w:hAnsi="Calibri" w:cs="Calibri"/>
          <w:smallCaps/>
          <w:color w:val="000000" w:themeColor="text1"/>
        </w:rPr>
        <w:t xml:space="preserve">American </w:t>
      </w:r>
      <w:r w:rsidRPr="00556C88">
        <w:rPr>
          <w:rFonts w:ascii="Calibri" w:hAnsi="Calibri" w:cs="Calibri"/>
          <w:smallCaps/>
        </w:rPr>
        <w:t>Hospital Association</w:t>
      </w:r>
      <w:r w:rsidRPr="00556C88">
        <w:rPr>
          <w:rFonts w:ascii="Calibri" w:hAnsi="Calibri" w:cs="Calibri"/>
        </w:rPr>
        <w:t xml:space="preserve"> (Aug. 2021), </w:t>
      </w:r>
      <w:hyperlink r:id="rId10" w:history="1">
        <w:r w:rsidRPr="00556C88">
          <w:rPr>
            <w:rStyle w:val="Hyperlink"/>
            <w:rFonts w:ascii="Calibri" w:hAnsi="Calibri" w:cs="Calibri"/>
          </w:rPr>
          <w:t>https://www.aha.org/guidesreports/2021-08-18-hospital-merger-benefits-econometric-analysis-revisited-executive-summary</w:t>
        </w:r>
      </w:hyperlink>
      <w:r w:rsidRPr="00556C88">
        <w:rPr>
          <w:rFonts w:ascii="Calibri" w:hAnsi="Calibri" w:cs="Calibri"/>
        </w:rPr>
        <w:t>.</w:t>
      </w:r>
    </w:p>
  </w:endnote>
  <w:endnote w:id="7">
    <w:p w14:paraId="0383730C" w14:textId="2CA9A694" w:rsidR="00851A42" w:rsidRPr="00556C88" w:rsidRDefault="00851A42" w:rsidP="003667E2">
      <w:pPr>
        <w:pStyle w:val="EndnoteText"/>
        <w:rPr>
          <w:rFonts w:ascii="Calibri" w:hAnsi="Calibri" w:cs="Calibri"/>
        </w:rPr>
      </w:pPr>
      <w:r w:rsidRPr="00556C88">
        <w:rPr>
          <w:rStyle w:val="EndnoteReference"/>
          <w:rFonts w:ascii="Calibri" w:hAnsi="Calibri" w:cs="Calibri"/>
        </w:rPr>
        <w:endnoteRef/>
      </w:r>
      <w:r w:rsidRPr="00556C88">
        <w:rPr>
          <w:rFonts w:ascii="Calibri" w:hAnsi="Calibri" w:cs="Calibri"/>
        </w:rPr>
        <w:t xml:space="preserve"> Monica </w:t>
      </w:r>
      <w:proofErr w:type="spellStart"/>
      <w:r w:rsidRPr="00556C88">
        <w:rPr>
          <w:rFonts w:ascii="Calibri" w:hAnsi="Calibri" w:cs="Calibri"/>
        </w:rPr>
        <w:t>Giancotti</w:t>
      </w:r>
      <w:proofErr w:type="spellEnd"/>
      <w:r w:rsidRPr="00556C88">
        <w:rPr>
          <w:rFonts w:ascii="Calibri" w:hAnsi="Calibri" w:cs="Calibri"/>
        </w:rPr>
        <w:t xml:space="preserve"> </w:t>
      </w:r>
      <w:r w:rsidRPr="00556C88">
        <w:rPr>
          <w:rFonts w:ascii="Calibri" w:hAnsi="Calibri" w:cs="Calibri"/>
          <w:i/>
          <w:iCs/>
        </w:rPr>
        <w:t>et al.</w:t>
      </w:r>
      <w:r w:rsidRPr="00556C88">
        <w:rPr>
          <w:rFonts w:ascii="Calibri" w:hAnsi="Calibri" w:cs="Calibri"/>
        </w:rPr>
        <w:t xml:space="preserve">, </w:t>
      </w:r>
      <w:hyperlink r:id="rId11" w:history="1">
        <w:r w:rsidRPr="00556C88">
          <w:rPr>
            <w:rStyle w:val="Hyperlink"/>
            <w:rFonts w:ascii="Calibri" w:hAnsi="Calibri" w:cs="Calibri"/>
            <w:i/>
            <w:iCs/>
            <w:color w:val="000000" w:themeColor="text1"/>
          </w:rPr>
          <w:t>Efficiency And Optimal Size Of Hospitals: Results Of A Systematic Search</w:t>
        </w:r>
        <w:r w:rsidRPr="00556C88">
          <w:rPr>
            <w:rStyle w:val="Hyperlink"/>
            <w:rFonts w:ascii="Calibri" w:hAnsi="Calibri" w:cs="Calibri"/>
            <w:color w:val="000000" w:themeColor="text1"/>
          </w:rPr>
          <w:t>,</w:t>
        </w:r>
      </w:hyperlink>
      <w:r w:rsidRPr="00556C88">
        <w:rPr>
          <w:rFonts w:ascii="Calibri" w:hAnsi="Calibri" w:cs="Calibri"/>
          <w:color w:val="000000" w:themeColor="text1"/>
        </w:rPr>
        <w:t xml:space="preserve"> </w:t>
      </w:r>
      <w:proofErr w:type="spellStart"/>
      <w:r w:rsidRPr="00556C88">
        <w:rPr>
          <w:rFonts w:ascii="Calibri" w:hAnsi="Calibri" w:cs="Calibri"/>
          <w:smallCaps/>
          <w:color w:val="000000" w:themeColor="text1"/>
        </w:rPr>
        <w:t>PLoS</w:t>
      </w:r>
      <w:proofErr w:type="spellEnd"/>
      <w:r w:rsidRPr="00556C88">
        <w:rPr>
          <w:rFonts w:ascii="Calibri" w:hAnsi="Calibri" w:cs="Calibri"/>
          <w:smallCaps/>
          <w:color w:val="000000" w:themeColor="text1"/>
        </w:rPr>
        <w:t xml:space="preserve"> </w:t>
      </w:r>
      <w:r w:rsidRPr="00556C88">
        <w:rPr>
          <w:rFonts w:ascii="Calibri" w:hAnsi="Calibri" w:cs="Calibri"/>
          <w:smallCaps/>
        </w:rPr>
        <w:t>ONE</w:t>
      </w:r>
      <w:r w:rsidRPr="00556C88">
        <w:rPr>
          <w:rFonts w:ascii="Calibri" w:hAnsi="Calibri" w:cs="Calibri"/>
        </w:rPr>
        <w:t xml:space="preserve"> (Mar. 29, 2017), </w:t>
      </w:r>
      <w:hyperlink r:id="rId12" w:history="1">
        <w:r w:rsidRPr="00556C88">
          <w:rPr>
            <w:rStyle w:val="Hyperlink"/>
            <w:rFonts w:ascii="Calibri" w:hAnsi="Calibri" w:cs="Calibri"/>
          </w:rPr>
          <w:t>https://journals.plos.org/plosone/article?id=10.1371/journal.pone.0174533</w:t>
        </w:r>
      </w:hyperlink>
      <w:r w:rsidRPr="00556C88">
        <w:rPr>
          <w:rFonts w:ascii="Calibri" w:hAnsi="Calibri" w:cs="Calibri"/>
        </w:rPr>
        <w:t>.</w:t>
      </w:r>
    </w:p>
  </w:endnote>
  <w:endnote w:id="8">
    <w:p w14:paraId="33ABF74B" w14:textId="77777777" w:rsidR="00851A42" w:rsidRPr="0006795C" w:rsidRDefault="00851A42" w:rsidP="003667E2">
      <w:pPr>
        <w:pStyle w:val="EndnoteText"/>
        <w:rPr>
          <w:rFonts w:ascii="Calibri" w:hAnsi="Calibri" w:cs="Calibri"/>
          <w:u w:val="single"/>
        </w:rPr>
      </w:pPr>
      <w:r w:rsidRPr="0006795C">
        <w:rPr>
          <w:rStyle w:val="EndnoteReference"/>
          <w:rFonts w:ascii="Calibri" w:hAnsi="Calibri" w:cs="Calibri"/>
        </w:rPr>
        <w:endnoteRef/>
      </w:r>
      <w:r w:rsidRPr="0006795C">
        <w:rPr>
          <w:rFonts w:ascii="Calibri" w:hAnsi="Calibri" w:cs="Calibri"/>
        </w:rPr>
        <w:t xml:space="preserve"> </w:t>
      </w:r>
      <w:r w:rsidRPr="0006795C">
        <w:rPr>
          <w:rFonts w:ascii="Calibri" w:hAnsi="Calibri" w:cs="Calibri"/>
          <w:i/>
          <w:iCs/>
          <w:u w:val="single"/>
        </w:rPr>
        <w:t>Id.</w:t>
      </w:r>
    </w:p>
  </w:endnote>
  <w:endnote w:id="9">
    <w:p w14:paraId="673AB6CF" w14:textId="77777777" w:rsidR="00851A42" w:rsidRPr="0006795C" w:rsidRDefault="00851A42" w:rsidP="003667E2">
      <w:pPr>
        <w:pStyle w:val="EndnoteText"/>
        <w:rPr>
          <w:rFonts w:ascii="Calibri" w:hAnsi="Calibri" w:cs="Calibri"/>
        </w:rPr>
      </w:pPr>
      <w:r w:rsidRPr="0006795C">
        <w:rPr>
          <w:rStyle w:val="EndnoteReference"/>
          <w:rFonts w:ascii="Calibri" w:hAnsi="Calibri" w:cs="Calibri"/>
        </w:rPr>
        <w:endnoteRef/>
      </w:r>
      <w:r w:rsidRPr="0006795C">
        <w:rPr>
          <w:rFonts w:ascii="Calibri" w:hAnsi="Calibri" w:cs="Calibri"/>
        </w:rPr>
        <w:t xml:space="preserve"> Gianfranco Damiani et al., </w:t>
      </w:r>
      <w:hyperlink r:id="rId13" w:history="1">
        <w:r w:rsidRPr="0006795C">
          <w:rPr>
            <w:rStyle w:val="Hyperlink"/>
            <w:rFonts w:ascii="Calibri" w:hAnsi="Calibri" w:cs="Calibri"/>
            <w:i/>
            <w:iCs/>
            <w:color w:val="000000" w:themeColor="text1"/>
          </w:rPr>
          <w:t>The Short Stay Unit as a new option for hospitals: A review of the scientific literature</w:t>
        </w:r>
        <w:r w:rsidRPr="0006795C">
          <w:rPr>
            <w:rStyle w:val="Hyperlink"/>
            <w:rFonts w:ascii="Calibri" w:hAnsi="Calibri" w:cs="Calibri"/>
            <w:color w:val="000000" w:themeColor="text1"/>
          </w:rPr>
          <w:t>,</w:t>
        </w:r>
      </w:hyperlink>
      <w:r w:rsidRPr="0006795C">
        <w:rPr>
          <w:rFonts w:ascii="Calibri" w:hAnsi="Calibri" w:cs="Calibri"/>
          <w:color w:val="000000" w:themeColor="text1"/>
        </w:rPr>
        <w:t xml:space="preserve"> 17 MEDICAL SCIENCE MONITOR SR15 (2011), </w:t>
      </w:r>
      <w:r w:rsidRPr="0006795C">
        <w:rPr>
          <w:rFonts w:ascii="Calibri" w:hAnsi="Calibri" w:cs="Calibri"/>
          <w:i/>
          <w:iCs/>
          <w:color w:val="000000" w:themeColor="text1"/>
        </w:rPr>
        <w:t xml:space="preserve">available at </w:t>
      </w:r>
      <w:hyperlink r:id="rId14" w:history="1">
        <w:r w:rsidRPr="0006795C">
          <w:rPr>
            <w:rStyle w:val="Hyperlink"/>
            <w:rFonts w:ascii="Calibri" w:hAnsi="Calibri" w:cs="Calibri"/>
            <w:color w:val="000000" w:themeColor="text1"/>
          </w:rPr>
          <w:t>https://www.ncbi.nlm.nih.gov/pmc/articles/PMC3539545/</w:t>
        </w:r>
      </w:hyperlink>
      <w:r w:rsidRPr="0006795C">
        <w:rPr>
          <w:rFonts w:ascii="Calibri" w:hAnsi="Calibri" w:cs="Calibri"/>
          <w:color w:val="000000" w:themeColor="text1"/>
        </w:rPr>
        <w:t xml:space="preserve"> .</w:t>
      </w:r>
    </w:p>
  </w:endnote>
  <w:endnote w:id="10">
    <w:p w14:paraId="528416BD" w14:textId="77777777" w:rsidR="00851A42" w:rsidRPr="0006795C" w:rsidRDefault="00851A42" w:rsidP="003667E2">
      <w:pPr>
        <w:pStyle w:val="EndnoteText"/>
        <w:rPr>
          <w:rFonts w:ascii="Calibri" w:hAnsi="Calibri" w:cs="Calibri"/>
        </w:rPr>
      </w:pPr>
      <w:r w:rsidRPr="0006795C">
        <w:rPr>
          <w:rStyle w:val="EndnoteReference"/>
          <w:rFonts w:ascii="Calibri" w:hAnsi="Calibri" w:cs="Calibri"/>
        </w:rPr>
        <w:endnoteRef/>
      </w:r>
      <w:r w:rsidRPr="0006795C">
        <w:rPr>
          <w:rFonts w:ascii="Calibri" w:hAnsi="Calibri" w:cs="Calibri"/>
        </w:rPr>
        <w:t xml:space="preserve"> </w:t>
      </w:r>
      <w:r w:rsidRPr="0006795C">
        <w:rPr>
          <w:rFonts w:ascii="Calibri" w:hAnsi="Calibri" w:cs="Calibri"/>
          <w:i/>
          <w:iCs/>
        </w:rPr>
        <w:t>Id.</w:t>
      </w:r>
    </w:p>
  </w:endnote>
  <w:endnote w:id="11">
    <w:p w14:paraId="30692DF2" w14:textId="77777777" w:rsidR="00851A42" w:rsidRPr="0006795C" w:rsidRDefault="00851A42" w:rsidP="003667E2">
      <w:pPr>
        <w:pStyle w:val="EndnoteText"/>
        <w:rPr>
          <w:rFonts w:ascii="Calibri" w:hAnsi="Calibri" w:cs="Calibri"/>
        </w:rPr>
      </w:pPr>
      <w:r w:rsidRPr="0006795C">
        <w:rPr>
          <w:rStyle w:val="EndnoteReference"/>
          <w:rFonts w:ascii="Calibri" w:hAnsi="Calibri" w:cs="Calibri"/>
        </w:rPr>
        <w:endnoteRef/>
      </w:r>
      <w:r w:rsidRPr="0006795C">
        <w:rPr>
          <w:rFonts w:ascii="Calibri" w:hAnsi="Calibri" w:cs="Calibri"/>
        </w:rPr>
        <w:t xml:space="preserve"> E.P. Mseke et al., </w:t>
      </w:r>
      <w:hyperlink r:id="rId15" w:history="1">
        <w:r w:rsidRPr="0006795C">
          <w:rPr>
            <w:rStyle w:val="Hyperlink"/>
            <w:rFonts w:ascii="Calibri" w:hAnsi="Calibri" w:cs="Calibri"/>
            <w:i/>
            <w:iCs/>
            <w:color w:val="000000" w:themeColor="text1"/>
          </w:rPr>
          <w:t>Impact Of Distance And/Or Travel Time On Healthcare Service Access In Rural And Remote Areas: A Scoping Review</w:t>
        </w:r>
      </w:hyperlink>
      <w:r w:rsidRPr="0006795C">
        <w:rPr>
          <w:rFonts w:ascii="Calibri" w:hAnsi="Calibri" w:cs="Calibri"/>
          <w:color w:val="000000" w:themeColor="text1"/>
        </w:rPr>
        <w:t xml:space="preserve">, </w:t>
      </w:r>
      <w:r w:rsidRPr="0006795C">
        <w:rPr>
          <w:rFonts w:ascii="Calibri" w:hAnsi="Calibri" w:cs="Calibri"/>
        </w:rPr>
        <w:t xml:space="preserve">37 Journal of Transport &amp; Health 101819 (July 2024), </w:t>
      </w:r>
      <w:hyperlink r:id="rId16" w:history="1">
        <w:r w:rsidRPr="0006795C">
          <w:rPr>
            <w:rStyle w:val="Hyperlink"/>
            <w:rFonts w:ascii="Calibri" w:hAnsi="Calibri" w:cs="Calibri"/>
          </w:rPr>
          <w:t>https://www.sciencedirect.com/science/article/pii/S2214140524000653</w:t>
        </w:r>
      </w:hyperlink>
      <w:r w:rsidRPr="0006795C">
        <w:rPr>
          <w:rFonts w:ascii="Calibri" w:hAnsi="Calibri" w:cs="Calibri"/>
        </w:rPr>
        <w:t xml:space="preserve">; </w:t>
      </w:r>
      <w:r w:rsidRPr="0006795C">
        <w:rPr>
          <w:rFonts w:ascii="Calibri" w:hAnsi="Calibri" w:cs="Calibri"/>
          <w:i/>
          <w:iCs/>
        </w:rPr>
        <w:t xml:space="preserve">see also </w:t>
      </w:r>
      <w:hyperlink r:id="rId17" w:anchor=":~:text=Traveling%20to%20receive%20healthcare%20services,ability%20to%20access%20healthcare%20services" w:history="1">
        <w:r w:rsidRPr="0006795C">
          <w:rPr>
            <w:rStyle w:val="Hyperlink"/>
            <w:rFonts w:ascii="Calibri" w:hAnsi="Calibri" w:cs="Calibri"/>
            <w:i/>
            <w:iCs/>
            <w:color w:val="000000" w:themeColor="text1"/>
          </w:rPr>
          <w:t>Healthcare Access In Rural Communities</w:t>
        </w:r>
      </w:hyperlink>
      <w:r w:rsidRPr="0006795C">
        <w:rPr>
          <w:rFonts w:ascii="Calibri" w:hAnsi="Calibri" w:cs="Calibri"/>
          <w:color w:val="000000" w:themeColor="text1"/>
        </w:rPr>
        <w:t xml:space="preserve">, </w:t>
      </w:r>
      <w:proofErr w:type="spellStart"/>
      <w:r w:rsidRPr="0006795C">
        <w:rPr>
          <w:rFonts w:ascii="Calibri" w:hAnsi="Calibri" w:cs="Calibri"/>
          <w:smallCaps/>
          <w:color w:val="000000" w:themeColor="text1"/>
        </w:rPr>
        <w:t>RHIhub</w:t>
      </w:r>
      <w:proofErr w:type="spellEnd"/>
      <w:r w:rsidRPr="0006795C">
        <w:rPr>
          <w:rFonts w:ascii="Calibri" w:hAnsi="Calibri" w:cs="Calibri"/>
          <w:color w:val="000000" w:themeColor="text1"/>
        </w:rPr>
        <w:t xml:space="preserve"> </w:t>
      </w:r>
      <w:r w:rsidRPr="0006795C">
        <w:rPr>
          <w:rFonts w:ascii="Calibri" w:hAnsi="Calibri" w:cs="Calibri"/>
        </w:rPr>
        <w:t xml:space="preserve">(Dec. 19, 2024), </w:t>
      </w:r>
      <w:hyperlink r:id="rId18" w:anchor=":~:text=Traveling%20to%20receive%20healthcare%20services,ability%20to%20access%20healthcare%20services" w:history="1">
        <w:r w:rsidRPr="0006795C">
          <w:rPr>
            <w:rStyle w:val="Hyperlink"/>
            <w:rFonts w:ascii="Calibri" w:hAnsi="Calibri" w:cs="Calibri"/>
          </w:rPr>
          <w:t>https://www.ruralhealthinfo.org/topics/healthcare-access#:~:text=Traveling%20to%20receive%20healthcare%20services,ability%20to%20access%20healthcare%20services</w:t>
        </w:r>
      </w:hyperlink>
      <w:r w:rsidRPr="0006795C">
        <w:rPr>
          <w:rFonts w:ascii="Calibri" w:hAnsi="Calibri" w:cs="Calibri"/>
        </w:rPr>
        <w:t xml:space="preserve"> .</w:t>
      </w:r>
    </w:p>
  </w:endnote>
  <w:endnote w:id="12">
    <w:p w14:paraId="4E147C39" w14:textId="46CC162E" w:rsidR="00851A42" w:rsidRPr="0006795C" w:rsidRDefault="00851A42" w:rsidP="003667E2">
      <w:pPr>
        <w:pStyle w:val="EndnoteText"/>
        <w:rPr>
          <w:rFonts w:ascii="Calibri" w:hAnsi="Calibri" w:cs="Calibri"/>
          <w:lang w:val="es-MX"/>
        </w:rPr>
      </w:pPr>
      <w:r w:rsidRPr="0006795C">
        <w:rPr>
          <w:rStyle w:val="EndnoteReference"/>
          <w:rFonts w:ascii="Calibri" w:hAnsi="Calibri" w:cs="Calibri"/>
        </w:rPr>
        <w:endnoteRef/>
      </w:r>
      <w:r w:rsidRPr="0006795C">
        <w:rPr>
          <w:rFonts w:ascii="Calibri" w:hAnsi="Calibri" w:cs="Calibri"/>
          <w:lang w:val="de-DE"/>
        </w:rPr>
        <w:t xml:space="preserve"> </w:t>
      </w:r>
      <w:r w:rsidRPr="0006795C">
        <w:rPr>
          <w:rFonts w:ascii="Calibri" w:hAnsi="Calibri" w:cs="Calibri"/>
          <w:i/>
          <w:iCs/>
          <w:lang w:val="de-DE"/>
        </w:rPr>
        <w:t xml:space="preserve">See </w:t>
      </w:r>
      <w:r w:rsidRPr="0006795C">
        <w:rPr>
          <w:rFonts w:ascii="Calibri" w:hAnsi="Calibri" w:cs="Calibri"/>
          <w:lang w:val="de-DE"/>
        </w:rPr>
        <w:t>J</w:t>
      </w:r>
      <w:r w:rsidRPr="0006795C">
        <w:rPr>
          <w:rFonts w:ascii="Calibri" w:hAnsi="Calibri" w:cs="Calibri"/>
          <w:color w:val="333333"/>
          <w:shd w:val="clear" w:color="auto" w:fill="FFFFFF"/>
          <w:lang w:val="de-DE"/>
        </w:rPr>
        <w:t xml:space="preserve">iang HJ, Fingar KR, Liang L, Henke RM, Gibson TP. </w:t>
      </w:r>
      <w:hyperlink r:id="rId19" w:history="1">
        <w:r w:rsidRPr="0006795C">
          <w:rPr>
            <w:rFonts w:ascii="Calibri" w:hAnsi="Calibri" w:cs="Calibri"/>
            <w:shd w:val="clear" w:color="auto" w:fill="FFFFFF"/>
          </w:rPr>
          <w:t>Quality of Care Before and After Mergers and Acquisitions of Rural Hospitals</w:t>
        </w:r>
      </w:hyperlink>
      <w:r w:rsidRPr="0006795C">
        <w:rPr>
          <w:rFonts w:ascii="Calibri" w:hAnsi="Calibri" w:cs="Calibri"/>
          <w:shd w:val="clear" w:color="auto" w:fill="FFFFFF"/>
        </w:rPr>
        <w:t>. </w:t>
      </w:r>
      <w:r w:rsidRPr="0006795C">
        <w:rPr>
          <w:rStyle w:val="Emphasis"/>
          <w:rFonts w:ascii="Calibri" w:hAnsi="Calibri" w:cs="Calibri"/>
          <w:color w:val="333333"/>
          <w:shd w:val="clear" w:color="auto" w:fill="FFFFFF"/>
          <w:lang w:val="es-MX"/>
        </w:rPr>
        <w:t>JAMA Netw Open.</w:t>
      </w:r>
      <w:r w:rsidRPr="0006795C">
        <w:rPr>
          <w:rFonts w:ascii="Calibri" w:hAnsi="Calibri" w:cs="Calibri"/>
          <w:color w:val="333333"/>
          <w:shd w:val="clear" w:color="auto" w:fill="FFFFFF"/>
          <w:lang w:val="es-MX"/>
        </w:rPr>
        <w:t xml:space="preserve"> 2021;4(9): e2124662, </w:t>
      </w:r>
      <w:hyperlink r:id="rId20" w:history="1">
        <w:r w:rsidRPr="0006795C">
          <w:rPr>
            <w:rFonts w:ascii="Calibri" w:hAnsi="Calibri" w:cs="Calibri"/>
            <w:shd w:val="clear" w:color="auto" w:fill="FFFFFF"/>
            <w:lang w:val="es-MX"/>
          </w:rPr>
          <w:t>https://jamanetwork.com/journals/jamanetworkopen/fullarticle/2784342</w:t>
        </w:r>
      </w:hyperlink>
      <w:r w:rsidRPr="0006795C">
        <w:rPr>
          <w:rFonts w:ascii="Calibri" w:hAnsi="Calibri" w:cs="Calibri"/>
          <w:color w:val="333333"/>
          <w:shd w:val="clear" w:color="auto" w:fill="FFFFFF"/>
          <w:lang w:val="es-MX"/>
        </w:rPr>
        <w:t xml:space="preserve">. </w:t>
      </w:r>
    </w:p>
  </w:endnote>
  <w:endnote w:id="13">
    <w:p w14:paraId="308F39CB" w14:textId="77777777" w:rsidR="00851A42" w:rsidRPr="0006795C" w:rsidRDefault="00851A42" w:rsidP="001A388A">
      <w:pPr>
        <w:pStyle w:val="EndnoteText"/>
      </w:pPr>
      <w:r w:rsidRPr="0006795C">
        <w:rPr>
          <w:rStyle w:val="EndnoteReference"/>
        </w:rPr>
        <w:endnoteRef/>
      </w:r>
      <w:r w:rsidRPr="0006795C">
        <w:t xml:space="preserve"> </w:t>
      </w:r>
      <w:hyperlink r:id="rId21" w:history="1">
        <w:r w:rsidRPr="0006795C">
          <w:rPr>
            <w:rStyle w:val="Hyperlink"/>
          </w:rPr>
          <w:t>https://www.healthcareitnews.com/news/umass-memorial-health-proves-rpm-virtual-sitting-effective-person-care</w:t>
        </w:r>
      </w:hyperlink>
      <w:r w:rsidRPr="0006795C">
        <w:t xml:space="preserve"> </w:t>
      </w:r>
    </w:p>
  </w:endnote>
  <w:endnote w:id="14">
    <w:p w14:paraId="02EE7259" w14:textId="77777777" w:rsidR="00851A42" w:rsidRPr="0006795C" w:rsidRDefault="00851A42" w:rsidP="003667E2">
      <w:pPr>
        <w:pStyle w:val="EndnoteText"/>
        <w:rPr>
          <w:rFonts w:ascii="Calibri" w:hAnsi="Calibri" w:cs="Calibri"/>
        </w:rPr>
      </w:pPr>
      <w:r w:rsidRPr="0006795C">
        <w:rPr>
          <w:rStyle w:val="EndnoteReference"/>
          <w:rFonts w:ascii="Calibri" w:hAnsi="Calibri" w:cs="Calibri"/>
        </w:rPr>
        <w:endnoteRef/>
      </w:r>
      <w:r w:rsidRPr="0006795C">
        <w:rPr>
          <w:rFonts w:ascii="Calibri" w:hAnsi="Calibri" w:cs="Calibri"/>
        </w:rPr>
        <w:t xml:space="preserve"> </w:t>
      </w:r>
      <w:hyperlink r:id="rId22" w:history="1">
        <w:r w:rsidRPr="0006795C">
          <w:rPr>
            <w:rStyle w:val="Hyperlink"/>
            <w:rFonts w:ascii="Calibri" w:hAnsi="Calibri" w:cs="Calibri"/>
            <w:i/>
            <w:iCs/>
            <w:color w:val="000000" w:themeColor="text1"/>
          </w:rPr>
          <w:t>The Value Of Hospital-At-Home Programs For Healthcare Systems And Payers</w:t>
        </w:r>
        <w:r w:rsidRPr="0006795C">
          <w:rPr>
            <w:rStyle w:val="Hyperlink"/>
            <w:rFonts w:ascii="Calibri" w:hAnsi="Calibri" w:cs="Calibri"/>
            <w:color w:val="000000" w:themeColor="text1"/>
          </w:rPr>
          <w:t>,</w:t>
        </w:r>
      </w:hyperlink>
      <w:r w:rsidRPr="0006795C">
        <w:rPr>
          <w:rFonts w:ascii="Calibri" w:hAnsi="Calibri" w:cs="Calibri"/>
          <w:color w:val="000000" w:themeColor="text1"/>
        </w:rPr>
        <w:t xml:space="preserve"> </w:t>
      </w:r>
      <w:r w:rsidRPr="0006795C">
        <w:rPr>
          <w:rFonts w:ascii="Calibri" w:hAnsi="Calibri" w:cs="Calibri"/>
          <w:smallCaps/>
          <w:color w:val="000000" w:themeColor="text1"/>
        </w:rPr>
        <w:t xml:space="preserve">Inbound </w:t>
      </w:r>
      <w:r w:rsidRPr="0006795C">
        <w:rPr>
          <w:rFonts w:ascii="Calibri" w:hAnsi="Calibri" w:cs="Calibri"/>
          <w:smallCaps/>
        </w:rPr>
        <w:t>Health</w:t>
      </w:r>
      <w:r w:rsidRPr="0006795C">
        <w:rPr>
          <w:rFonts w:ascii="Calibri" w:hAnsi="Calibri" w:cs="Calibri"/>
        </w:rPr>
        <w:t xml:space="preserve"> (Sept. 6, 2024), </w:t>
      </w:r>
      <w:hyperlink r:id="rId23" w:history="1">
        <w:r w:rsidRPr="0006795C">
          <w:rPr>
            <w:rStyle w:val="Hyperlink"/>
            <w:rFonts w:ascii="Calibri" w:hAnsi="Calibri" w:cs="Calibri"/>
          </w:rPr>
          <w:t>https://inboundhealth.com/the-value-of-hospital-at-home-programs-for-healthcare-systems-and-payers/</w:t>
        </w:r>
      </w:hyperlink>
      <w:r w:rsidRPr="0006795C">
        <w:rPr>
          <w:rFonts w:ascii="Calibri" w:hAnsi="Calibri" w:cs="Calibri"/>
        </w:rPr>
        <w:t>.</w:t>
      </w:r>
    </w:p>
  </w:endnote>
  <w:endnote w:id="15">
    <w:p w14:paraId="10A5796E" w14:textId="77777777" w:rsidR="00851A42" w:rsidRPr="00556C88" w:rsidRDefault="00851A42" w:rsidP="003667E2">
      <w:pPr>
        <w:pStyle w:val="EndnoteText"/>
        <w:rPr>
          <w:rFonts w:ascii="Calibri" w:hAnsi="Calibri" w:cs="Calibri"/>
        </w:rPr>
      </w:pPr>
      <w:r w:rsidRPr="00556C88">
        <w:rPr>
          <w:rStyle w:val="EndnoteReference"/>
          <w:rFonts w:ascii="Calibri" w:hAnsi="Calibri" w:cs="Calibri"/>
        </w:rPr>
        <w:endnoteRef/>
      </w:r>
      <w:r w:rsidRPr="00556C88">
        <w:rPr>
          <w:rFonts w:ascii="Calibri" w:hAnsi="Calibri" w:cs="Calibri"/>
        </w:rPr>
        <w:t xml:space="preserve"> </w:t>
      </w:r>
      <w:hyperlink r:id="rId24" w:history="1">
        <w:r w:rsidRPr="00556C88">
          <w:rPr>
            <w:rStyle w:val="Hyperlink"/>
            <w:rFonts w:ascii="Calibri" w:hAnsi="Calibri" w:cs="Calibri"/>
            <w:i/>
            <w:iCs/>
            <w:color w:val="000000" w:themeColor="text1"/>
          </w:rPr>
          <w:t>Providers Betting Big On Future Of Hospital At Home</w:t>
        </w:r>
      </w:hyperlink>
      <w:r w:rsidRPr="00556C88">
        <w:rPr>
          <w:rFonts w:ascii="Calibri" w:hAnsi="Calibri" w:cs="Calibri"/>
          <w:color w:val="000000" w:themeColor="text1"/>
        </w:rPr>
        <w:t xml:space="preserve">, </w:t>
      </w:r>
      <w:r w:rsidRPr="00556C88">
        <w:rPr>
          <w:rFonts w:ascii="Calibri" w:hAnsi="Calibri" w:cs="Calibri"/>
          <w:smallCaps/>
          <w:color w:val="000000" w:themeColor="text1"/>
        </w:rPr>
        <w:t xml:space="preserve">American </w:t>
      </w:r>
      <w:r w:rsidRPr="00556C88">
        <w:rPr>
          <w:rFonts w:ascii="Calibri" w:hAnsi="Calibri" w:cs="Calibri"/>
          <w:smallCaps/>
        </w:rPr>
        <w:t>Hospital Association</w:t>
      </w:r>
      <w:r w:rsidRPr="00556C88">
        <w:rPr>
          <w:rFonts w:ascii="Calibri" w:hAnsi="Calibri" w:cs="Calibri"/>
        </w:rPr>
        <w:t xml:space="preserve">, </w:t>
      </w:r>
      <w:hyperlink r:id="rId25" w:history="1">
        <w:r w:rsidRPr="00556C88">
          <w:rPr>
            <w:rStyle w:val="Hyperlink"/>
            <w:rFonts w:ascii="Calibri" w:hAnsi="Calibri" w:cs="Calibri"/>
          </w:rPr>
          <w:t>https://www.aha.org/aha-center-health-innovation-market-scan/2024-04-09-providers-betting-big-future-hospital-home</w:t>
        </w:r>
      </w:hyperlink>
      <w:r w:rsidRPr="00556C88">
        <w:rPr>
          <w:rFonts w:ascii="Calibri" w:hAnsi="Calibri" w:cs="Calibri"/>
        </w:rPr>
        <w:t xml:space="preserve"> .</w:t>
      </w:r>
    </w:p>
  </w:endnote>
  <w:endnote w:id="16">
    <w:p w14:paraId="3730342D" w14:textId="77777777" w:rsidR="00851A42" w:rsidRPr="00556C88" w:rsidRDefault="00851A42" w:rsidP="003667E2">
      <w:pPr>
        <w:pStyle w:val="EndnoteText"/>
        <w:rPr>
          <w:rFonts w:ascii="Calibri" w:hAnsi="Calibri" w:cs="Calibri"/>
        </w:rPr>
      </w:pPr>
      <w:r w:rsidRPr="00556C88">
        <w:rPr>
          <w:rStyle w:val="EndnoteReference"/>
          <w:rFonts w:ascii="Calibri" w:hAnsi="Calibri" w:cs="Calibri"/>
        </w:rPr>
        <w:endnoteRef/>
      </w:r>
      <w:r w:rsidRPr="00556C88">
        <w:rPr>
          <w:rFonts w:ascii="Calibri" w:hAnsi="Calibri" w:cs="Calibri"/>
        </w:rPr>
        <w:t xml:space="preserve"> </w:t>
      </w:r>
      <w:r w:rsidRPr="00556C88">
        <w:rPr>
          <w:rFonts w:ascii="Calibri" w:hAnsi="Calibri" w:cs="Calibri"/>
          <w:i/>
          <w:iCs/>
        </w:rPr>
        <w:t>Id</w:t>
      </w:r>
      <w:r w:rsidRPr="00556C88">
        <w:rPr>
          <w:rFonts w:ascii="Calibri" w:hAnsi="Calibri" w:cs="Calibri"/>
        </w:rPr>
        <w:t xml:space="preserve">; </w:t>
      </w:r>
      <w:r w:rsidRPr="00556C88">
        <w:rPr>
          <w:rFonts w:ascii="Calibri" w:hAnsi="Calibri" w:cs="Calibri"/>
          <w:i/>
          <w:iCs/>
        </w:rPr>
        <w:t xml:space="preserve">see also </w:t>
      </w:r>
      <w:r w:rsidRPr="00556C88">
        <w:rPr>
          <w:rFonts w:ascii="Calibri" w:hAnsi="Calibri" w:cs="Calibri"/>
        </w:rPr>
        <w:t xml:space="preserve">Bruce Leff </w:t>
      </w:r>
      <w:r w:rsidRPr="00556C88">
        <w:rPr>
          <w:rFonts w:ascii="Calibri" w:hAnsi="Calibri" w:cs="Calibri"/>
          <w:i/>
          <w:iCs/>
        </w:rPr>
        <w:t>et al.</w:t>
      </w:r>
      <w:r w:rsidRPr="00556C88">
        <w:rPr>
          <w:rFonts w:ascii="Calibri" w:hAnsi="Calibri" w:cs="Calibri"/>
        </w:rPr>
        <w:t>,</w:t>
      </w:r>
      <w:r w:rsidRPr="00556C88">
        <w:rPr>
          <w:rFonts w:ascii="Calibri" w:hAnsi="Calibri" w:cs="Calibri"/>
          <w:color w:val="000000" w:themeColor="text1"/>
        </w:rPr>
        <w:t xml:space="preserve"> </w:t>
      </w:r>
      <w:hyperlink r:id="rId26" w:history="1">
        <w:r w:rsidRPr="00556C88">
          <w:rPr>
            <w:rStyle w:val="Hyperlink"/>
            <w:rFonts w:ascii="Calibri" w:hAnsi="Calibri" w:cs="Calibri"/>
            <w:i/>
            <w:iCs/>
            <w:color w:val="000000" w:themeColor="text1"/>
          </w:rPr>
          <w:t>Hospital at Home: Feasibility and Outcomes of a Program to Provide Hospital-Level Care At Home For Acutely Ill Older Patients</w:t>
        </w:r>
      </w:hyperlink>
      <w:r w:rsidRPr="00556C88">
        <w:rPr>
          <w:rFonts w:ascii="Calibri" w:hAnsi="Calibri" w:cs="Calibri"/>
          <w:color w:val="000000" w:themeColor="text1"/>
        </w:rPr>
        <w:t xml:space="preserve">, </w:t>
      </w:r>
      <w:r w:rsidRPr="00556C88">
        <w:rPr>
          <w:rFonts w:ascii="Calibri" w:hAnsi="Calibri" w:cs="Calibri"/>
          <w:smallCaps/>
          <w:color w:val="000000" w:themeColor="text1"/>
        </w:rPr>
        <w:t xml:space="preserve">Annals </w:t>
      </w:r>
      <w:r w:rsidRPr="00556C88">
        <w:rPr>
          <w:rFonts w:ascii="Calibri" w:hAnsi="Calibri" w:cs="Calibri"/>
          <w:smallCaps/>
        </w:rPr>
        <w:t>of Internal Medicine</w:t>
      </w:r>
      <w:r w:rsidRPr="00556C88">
        <w:rPr>
          <w:rFonts w:ascii="Calibri" w:hAnsi="Calibri" w:cs="Calibri"/>
        </w:rPr>
        <w:t xml:space="preserve"> (Dec. 6, 2005), </w:t>
      </w:r>
      <w:hyperlink r:id="rId27" w:history="1">
        <w:r w:rsidRPr="00556C88">
          <w:rPr>
            <w:rStyle w:val="Hyperlink"/>
            <w:rFonts w:ascii="Calibri" w:hAnsi="Calibri" w:cs="Calibri"/>
          </w:rPr>
          <w:t>https://pubmed.ncbi.nlm.nih.gov/16330791/</w:t>
        </w:r>
      </w:hyperlink>
      <w:r w:rsidRPr="00556C88">
        <w:rPr>
          <w:rFonts w:ascii="Calibri" w:hAnsi="Calibri" w:cs="Calibri"/>
        </w:rPr>
        <w:t xml:space="preserve">; Gideon A Caplan et al., </w:t>
      </w:r>
      <w:hyperlink r:id="rId28" w:history="1">
        <w:r w:rsidRPr="00556C88">
          <w:rPr>
            <w:rStyle w:val="Hyperlink"/>
            <w:rFonts w:ascii="Calibri" w:hAnsi="Calibri" w:cs="Calibri"/>
            <w:i/>
            <w:iCs/>
            <w:color w:val="000000" w:themeColor="text1"/>
          </w:rPr>
          <w:t>A Meta-Analysis of "Hospital In The Home"</w:t>
        </w:r>
        <w:r w:rsidRPr="00556C88">
          <w:rPr>
            <w:rStyle w:val="Hyperlink"/>
            <w:rFonts w:ascii="Calibri" w:hAnsi="Calibri" w:cs="Calibri"/>
            <w:color w:val="000000" w:themeColor="text1"/>
          </w:rPr>
          <w:t>,</w:t>
        </w:r>
      </w:hyperlink>
      <w:r w:rsidRPr="00556C88">
        <w:rPr>
          <w:rFonts w:ascii="Calibri" w:hAnsi="Calibri" w:cs="Calibri"/>
          <w:color w:val="000000" w:themeColor="text1"/>
        </w:rPr>
        <w:t xml:space="preserve"> </w:t>
      </w:r>
      <w:r w:rsidRPr="00556C88">
        <w:rPr>
          <w:rFonts w:ascii="Calibri" w:hAnsi="Calibri" w:cs="Calibri"/>
          <w:smallCaps/>
          <w:color w:val="000000" w:themeColor="text1"/>
        </w:rPr>
        <w:t xml:space="preserve">Medical </w:t>
      </w:r>
      <w:r w:rsidRPr="00556C88">
        <w:rPr>
          <w:rFonts w:ascii="Calibri" w:hAnsi="Calibri" w:cs="Calibri"/>
          <w:smallCaps/>
        </w:rPr>
        <w:t>Journal of Australia</w:t>
      </w:r>
      <w:r w:rsidRPr="00556C88">
        <w:rPr>
          <w:rFonts w:ascii="Calibri" w:hAnsi="Calibri" w:cs="Calibri"/>
        </w:rPr>
        <w:t xml:space="preserve"> (Nov. 5, 2012), </w:t>
      </w:r>
      <w:hyperlink r:id="rId29" w:history="1">
        <w:r w:rsidRPr="00556C88">
          <w:rPr>
            <w:rStyle w:val="Hyperlink"/>
            <w:rFonts w:ascii="Calibri" w:hAnsi="Calibri" w:cs="Calibri"/>
          </w:rPr>
          <w:t>https://onlinelibrary.wiley.com/doi/full/10.5694/mja12.10480</w:t>
        </w:r>
      </w:hyperlink>
      <w:r w:rsidRPr="00556C88">
        <w:rPr>
          <w:rFonts w:ascii="Calibri" w:hAnsi="Calibri" w:cs="Calibri"/>
        </w:rPr>
        <w:t>.</w:t>
      </w:r>
    </w:p>
  </w:endnote>
  <w:endnote w:id="17">
    <w:p w14:paraId="0014E44B" w14:textId="6A498D51" w:rsidR="00AD7C49" w:rsidRPr="00494F3D" w:rsidRDefault="00AD7C49" w:rsidP="37318598">
      <w:pPr>
        <w:pStyle w:val="EndnoteText"/>
        <w:rPr>
          <w:rFonts w:ascii="Calibri" w:eastAsiaTheme="minorEastAsia" w:hAnsi="Calibri" w:cs="Calibri"/>
          <w:color w:val="467886"/>
          <w:u w:val="single"/>
        </w:rPr>
      </w:pPr>
      <w:r w:rsidRPr="00D74FD2">
        <w:rPr>
          <w:rStyle w:val="EndnoteReference"/>
          <w:rFonts w:ascii="Calibri" w:eastAsiaTheme="minorEastAsia" w:hAnsi="Calibri" w:cs="Calibri"/>
        </w:rPr>
        <w:endnoteRef/>
      </w:r>
      <w:r w:rsidRPr="00D74FD2">
        <w:rPr>
          <w:rFonts w:ascii="Calibri" w:eastAsiaTheme="minorEastAsia" w:hAnsi="Calibri" w:cs="Calibri"/>
        </w:rPr>
        <w:t xml:space="preserve"> </w:t>
      </w:r>
      <w:r w:rsidRPr="00D74FD2">
        <w:rPr>
          <w:rFonts w:ascii="Calibri" w:eastAsiaTheme="minorEastAsia" w:hAnsi="Calibri" w:cs="Calibri"/>
          <w:i/>
          <w:iCs/>
        </w:rPr>
        <w:t>See</w:t>
      </w:r>
      <w:r w:rsidRPr="00D74FD2">
        <w:rPr>
          <w:rFonts w:ascii="Calibri" w:eastAsiaTheme="minorEastAsia" w:hAnsi="Calibri" w:cs="Calibri"/>
        </w:rPr>
        <w:t xml:space="preserve"> </w:t>
      </w:r>
      <w:hyperlink r:id="rId30" w:history="1">
        <w:hyperlink r:id="rId31" w:history="1">
          <w:r w:rsidRPr="00D74FD2">
            <w:rPr>
              <w:rStyle w:val="Hyperlink"/>
              <w:rFonts w:ascii="Calibri" w:eastAsia="Aptos" w:hAnsi="Calibri" w:cs="Calibri"/>
              <w:color w:val="auto"/>
            </w:rPr>
            <w:t xml:space="preserve"> UMass Memorial, Anchor Mission</w:t>
          </w:r>
        </w:hyperlink>
      </w:hyperlink>
      <w:r w:rsidRPr="00D74FD2">
        <w:rPr>
          <w:rFonts w:ascii="Calibri" w:eastAsiaTheme="minorEastAsia" w:hAnsi="Calibri" w:cs="Calibri"/>
        </w:rPr>
        <w:t xml:space="preserve">, </w:t>
      </w:r>
      <w:hyperlink r:id="rId32" w:history="1">
        <w:hyperlink r:id="rId33" w:history="1">
          <w:r w:rsidRPr="00D74FD2">
            <w:rPr>
              <w:rStyle w:val="Hyperlink"/>
              <w:rFonts w:ascii="Calibri" w:eastAsia="Aptos" w:hAnsi="Calibri" w:cs="Calibri"/>
              <w:color w:val="auto"/>
            </w:rPr>
            <w:t>https://www.ummhealth.org/anchor-mission</w:t>
          </w:r>
        </w:hyperlink>
      </w:hyperlink>
      <w:r w:rsidRPr="00D74FD2">
        <w:rPr>
          <w:rFonts w:ascii="Calibri" w:eastAsiaTheme="minorEastAsia" w:hAnsi="Calibri" w:cs="Calibri"/>
          <w:u w:val="single"/>
        </w:rPr>
        <w:t>;</w:t>
      </w:r>
      <w:r w:rsidRPr="00D74FD2">
        <w:rPr>
          <w:rFonts w:ascii="Calibri" w:eastAsiaTheme="minorEastAsia" w:hAnsi="Calibri" w:cs="Calibri"/>
        </w:rPr>
        <w:t xml:space="preserve"> </w:t>
      </w:r>
      <w:r w:rsidRPr="00D74FD2">
        <w:rPr>
          <w:rFonts w:ascii="Calibri" w:eastAsiaTheme="minorEastAsia" w:hAnsi="Calibri" w:cs="Calibri"/>
          <w:i/>
          <w:iCs/>
        </w:rPr>
        <w:t>see also</w:t>
      </w:r>
      <w:r w:rsidRPr="00D74FD2">
        <w:rPr>
          <w:rFonts w:ascii="Calibri" w:eastAsiaTheme="minorEastAsia" w:hAnsi="Calibri" w:cs="Calibri"/>
        </w:rPr>
        <w:t xml:space="preserve">, Harvard Chan School of Public Health, </w:t>
      </w:r>
      <w:hyperlink w:history="1">
        <w:hyperlink r:id="rId34" w:history="1">
          <w:r w:rsidRPr="00D74FD2">
            <w:rPr>
              <w:rStyle w:val="Hyperlink"/>
              <w:rFonts w:ascii="Calibri" w:eastAsia="Aptos" w:hAnsi="Calibri" w:cs="Calibri"/>
              <w:color w:val="auto"/>
            </w:rPr>
            <w:t>2019 Case Study, Anchor Health Beyond Clinical Care: UMass Memorial Health Care’s Anchor Mission Project</w:t>
          </w:r>
        </w:hyperlink>
      </w:hyperlink>
      <w:r w:rsidRPr="00D74FD2">
        <w:rPr>
          <w:rFonts w:ascii="Calibri" w:eastAsiaTheme="minorEastAsia" w:hAnsi="Calibri" w:cs="Calibri"/>
        </w:rPr>
        <w:t xml:space="preserve">, </w:t>
      </w:r>
      <w:hyperlink r:id="rId35" w:history="1">
        <w:hyperlink r:id="rId36" w:history="1">
          <w:r w:rsidRPr="00D74FD2">
            <w:rPr>
              <w:rStyle w:val="Hyperlink"/>
              <w:rFonts w:ascii="Calibri" w:eastAsia="Aptos" w:hAnsi="Calibri" w:cs="Calibri"/>
              <w:color w:val="auto"/>
            </w:rPr>
            <w:t>https://alumni.sph.harvard.edu/s/1319/images/gid2/editor_documents/mhcm_alumni/ummhc_case_study.final_formatted.pdf?gid=2&amp;pgid=61&amp;sessionid=6ab760ce-c187-4c0a-9199-35743be650cc&amp;cc=1</w:t>
          </w:r>
        </w:hyperlink>
      </w:hyperlink>
      <w:r w:rsidRPr="00D74FD2">
        <w:rPr>
          <w:rFonts w:ascii="Calibri" w:eastAsiaTheme="minorEastAsia" w:hAnsi="Calibri" w:cs="Calibri"/>
          <w:u w:val="single"/>
        </w:rPr>
        <w:t>; see generally, Healthcare Anchor Network, Resources for the Anchor Mission,</w:t>
      </w:r>
      <w:r w:rsidRPr="00D74FD2">
        <w:rPr>
          <w:rFonts w:ascii="Calibri" w:eastAsiaTheme="minorEastAsia" w:hAnsi="Calibri" w:cs="Calibri"/>
          <w:color w:val="467886"/>
          <w:u w:val="single"/>
        </w:rPr>
        <w:t xml:space="preserve"> </w:t>
      </w:r>
      <w:hyperlink r:id="rId37" w:history="1">
        <w:hyperlink r:id="rId38" w:history="1">
          <w:hyperlink r:id="rId39" w:history="1">
            <w:r w:rsidRPr="00D74FD2">
              <w:rPr>
                <w:rStyle w:val="Hyperlink"/>
                <w:rFonts w:ascii="Calibri" w:eastAsia="Aptos" w:hAnsi="Calibri" w:cs="Calibri"/>
              </w:rPr>
              <w:t>https://healthcareanchor.network/anchor-mission-resources/</w:t>
            </w:r>
          </w:hyperlink>
        </w:hyperlink>
      </w:hyperlink>
      <w:r w:rsidRPr="00D74FD2">
        <w:rPr>
          <w:rFonts w:ascii="Calibri" w:eastAsiaTheme="minorEastAsia" w:hAnsi="Calibri" w:cs="Calibri"/>
          <w:color w:val="467886"/>
          <w:u w:val="single"/>
        </w:rPr>
        <w:t>.</w:t>
      </w:r>
    </w:p>
  </w:endnote>
  <w:endnote w:id="18">
    <w:p w14:paraId="7360B52C" w14:textId="77777777" w:rsidR="00AD7C49" w:rsidRPr="0017220A" w:rsidRDefault="00AD7C49" w:rsidP="0017220A">
      <w:pPr>
        <w:pStyle w:val="EndnoteText"/>
        <w:rPr>
          <w:u w:val="single"/>
        </w:rPr>
      </w:pPr>
      <w:r w:rsidRPr="0017220A">
        <w:rPr>
          <w:rStyle w:val="EndnoteReference"/>
        </w:rPr>
        <w:endnoteRef/>
      </w:r>
      <w:r w:rsidRPr="0017220A">
        <w:t xml:space="preserve"> Garg, A., </w:t>
      </w:r>
      <w:hyperlink r:id="rId40" w:history="1">
        <w:r w:rsidRPr="0017220A">
          <w:rPr>
            <w:rStyle w:val="Hyperlink"/>
          </w:rPr>
          <w:t>Improving Health Equity at UMass Memorial Health</w:t>
        </w:r>
      </w:hyperlink>
      <w:r w:rsidRPr="0017220A">
        <w:t xml:space="preserve">,  </w:t>
      </w:r>
      <w:hyperlink r:id="rId41" w:history="1">
        <w:r w:rsidRPr="0017220A">
          <w:rPr>
            <w:rStyle w:val="Hyperlink"/>
          </w:rPr>
          <w:t>https://www.ummhealth.org/sites/default/files/eNewsletter_Files/Quality_Matters/qm23_09/Infographic%20Improving_Health_Equity_083023.pdf</w:t>
        </w:r>
      </w:hyperlink>
      <w:r w:rsidRPr="0017220A">
        <w:rPr>
          <w:u w:val="single"/>
        </w:rPr>
        <w:t>.</w:t>
      </w:r>
    </w:p>
  </w:endnote>
  <w:endnote w:id="19">
    <w:p w14:paraId="15185F84" w14:textId="5839A02A" w:rsidR="00AD7C49" w:rsidRPr="0017220A" w:rsidRDefault="00AD7C49" w:rsidP="0017220A">
      <w:pPr>
        <w:pStyle w:val="EndnoteText"/>
      </w:pPr>
      <w:r w:rsidRPr="0017220A">
        <w:rPr>
          <w:rStyle w:val="EndnoteReference"/>
        </w:rPr>
        <w:endnoteRef/>
      </w:r>
      <w:r w:rsidRPr="0017220A">
        <w:t xml:space="preserve"> ”</w:t>
      </w:r>
      <w:r w:rsidRPr="0017220A">
        <w:rPr>
          <w:i/>
          <w:iCs/>
        </w:rPr>
        <w:t xml:space="preserve">See </w:t>
      </w:r>
      <w:r w:rsidRPr="0017220A">
        <w:t xml:space="preserve">MassHealth, </w:t>
      </w:r>
      <w:hyperlink r:id="rId42" w:history="1">
        <w:r w:rsidRPr="0017220A">
          <w:rPr>
            <w:rStyle w:val="Hyperlink"/>
          </w:rPr>
          <w:t>Health Equity Incentives Program RFI, Appendix A; MassHealth RELD, Sex &amp; SOGI Data Standards (</w:t>
        </w:r>
      </w:hyperlink>
      <w:r w:rsidRPr="0017220A">
        <w:t xml:space="preserve">October 2021), </w:t>
      </w:r>
      <w:hyperlink r:id="rId43" w:history="1">
        <w:r w:rsidRPr="0017220A">
          <w:rPr>
            <w:rStyle w:val="Hyperlink"/>
          </w:rPr>
          <w:t>https://www.mass.gov/doc/health-equity-incentives-rfi-appendix-a-0/download</w:t>
        </w:r>
      </w:hyperlink>
      <w:r w:rsidRPr="0017220A">
        <w:t>.</w:t>
      </w:r>
    </w:p>
  </w:endnote>
  <w:endnote w:id="20">
    <w:p w14:paraId="03C4F38B" w14:textId="42A8D62B" w:rsidR="00B73799" w:rsidRPr="00E96BFE" w:rsidRDefault="00B73799" w:rsidP="00076B1A">
      <w:pPr>
        <w:pStyle w:val="EndnoteText"/>
        <w:contextualSpacing/>
        <w:rPr>
          <w:rFonts w:cstheme="minorHAnsi"/>
        </w:rPr>
      </w:pPr>
      <w:r w:rsidRPr="00E96BFE">
        <w:rPr>
          <w:rStyle w:val="EndnoteReference"/>
          <w:rFonts w:cstheme="minorHAnsi"/>
        </w:rPr>
        <w:endnoteRef/>
      </w:r>
      <w:r w:rsidRPr="00E96BFE">
        <w:rPr>
          <w:rFonts w:cstheme="minorHAnsi"/>
        </w:rPr>
        <w:t xml:space="preserve"> </w:t>
      </w:r>
      <w:r w:rsidRPr="00E96BFE">
        <w:rPr>
          <w:rFonts w:eastAsia="Times New Roman" w:cstheme="minorHAnsi"/>
        </w:rPr>
        <w:t>Community Engagement Standards for Community Health Planning Guideline. https://www.mass.gov/doc/community-engagement-guidelines-for-community-health-planning-pdf/download.</w:t>
      </w:r>
      <w:r w:rsidRPr="00E96BFE">
        <w:rPr>
          <w:rFonts w:cstheme="minorHAnsi"/>
        </w:rPr>
        <w:t xml:space="preserve"> </w:t>
      </w:r>
    </w:p>
  </w:endnote>
  <w:endnote w:id="21">
    <w:p w14:paraId="35BFD950" w14:textId="7F7BE982" w:rsidR="00B73799" w:rsidRPr="00E96BFE" w:rsidRDefault="00B73799" w:rsidP="00076B1A">
      <w:pPr>
        <w:pStyle w:val="EndnoteText"/>
        <w:rPr>
          <w:rFonts w:cstheme="minorHAnsi"/>
        </w:rPr>
      </w:pPr>
      <w:r w:rsidRPr="00E96BFE">
        <w:rPr>
          <w:rStyle w:val="EndnoteReference"/>
          <w:rFonts w:cstheme="minorHAnsi"/>
        </w:rPr>
        <w:endnoteRef/>
      </w:r>
      <w:r w:rsidRPr="00E96BFE">
        <w:rPr>
          <w:rFonts w:cstheme="minorHAnsi"/>
        </w:rPr>
        <w:t xml:space="preserve"> </w:t>
      </w:r>
      <w:hyperlink r:id="rId44" w:history="1">
        <w:r w:rsidRPr="00E96BFE">
          <w:rPr>
            <w:rStyle w:val="Hyperlink"/>
            <w:rFonts w:cstheme="minorHAnsi"/>
            <w:color w:val="000000" w:themeColor="text1"/>
            <w:u w:val="none"/>
          </w:rPr>
          <w:t>DoN Regulation 100.210 (A)(1)(e)</w:t>
        </w:r>
        <w:r w:rsidRPr="00E96BFE">
          <w:rPr>
            <w:rStyle w:val="Hyperlink"/>
            <w:rFonts w:cstheme="minorHAnsi"/>
          </w:rPr>
          <w:t>.</w:t>
        </w:r>
      </w:hyperlink>
      <w:r w:rsidRPr="00E96BFE">
        <w:rPr>
          <w:rFonts w:cstheme="minorHAnsi"/>
        </w:rPr>
        <w:t xml:space="preserve"> </w:t>
      </w:r>
      <w:hyperlink r:id="rId45" w:history="1">
        <w:r w:rsidRPr="00E96BFE">
          <w:rPr>
            <w:rStyle w:val="Hyperlink"/>
            <w:rFonts w:cstheme="minorHAnsi"/>
            <w:color w:val="auto"/>
          </w:rPr>
          <w:t>at https://www.mass.gov/files/documents/2018/12/31/jud-lib-105cmr100.pdf</w:t>
        </w:r>
      </w:hyperlink>
      <w:r w:rsidRPr="00E96BFE">
        <w:rPr>
          <w:rStyle w:val="Hyperlink"/>
          <w:rFonts w:cstheme="minorHAnsi"/>
          <w:color w:val="auto"/>
          <w:u w:val="none"/>
        </w:rPr>
        <w:t>.</w:t>
      </w:r>
    </w:p>
  </w:endnote>
  <w:endnote w:id="22">
    <w:p w14:paraId="1E9EA68A" w14:textId="77777777" w:rsidR="00B4334D" w:rsidRPr="00E96BFE" w:rsidRDefault="00B4334D" w:rsidP="00B4334D">
      <w:pPr>
        <w:pStyle w:val="EndnoteText"/>
        <w:rPr>
          <w:rFonts w:cstheme="minorHAnsi"/>
        </w:rPr>
      </w:pPr>
      <w:r w:rsidRPr="00E96BFE">
        <w:rPr>
          <w:rStyle w:val="EndnoteReference"/>
          <w:rFonts w:cstheme="minorHAnsi"/>
        </w:rPr>
        <w:endnoteRef/>
      </w:r>
      <w:r w:rsidRPr="00E96BFE">
        <w:rPr>
          <w:rFonts w:cstheme="minorHAnsi"/>
        </w:rPr>
        <w:t xml:space="preserve"> https://www.chiamass.gov/hospital-and-hospital-system-performance-dashboard/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HQIEQ S+ Times New">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FB998" w14:textId="77777777" w:rsidR="00E92504" w:rsidRDefault="00E92504">
    <w:pPr>
      <w:pStyle w:val="Footer"/>
    </w:pPr>
  </w:p>
  <w:p w14:paraId="71FEF4A2" w14:textId="77777777" w:rsidR="00E92504" w:rsidRDefault="00E9250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018266"/>
      <w:docPartObj>
        <w:docPartGallery w:val="Page Numbers (Bottom of Page)"/>
        <w:docPartUnique/>
      </w:docPartObj>
    </w:sdtPr>
    <w:sdtEndPr>
      <w:rPr>
        <w:rFonts w:ascii="Garamond" w:hAnsi="Garamond"/>
        <w:noProof/>
        <w:sz w:val="24"/>
        <w:szCs w:val="24"/>
      </w:rPr>
    </w:sdtEndPr>
    <w:sdtContent>
      <w:p w14:paraId="3D3B6AFF" w14:textId="30BBEC25" w:rsidR="00E92504" w:rsidRPr="003E6FCA" w:rsidRDefault="00E92504">
        <w:pPr>
          <w:pStyle w:val="Footer"/>
          <w:jc w:val="center"/>
          <w:rPr>
            <w:rFonts w:ascii="Garamond" w:hAnsi="Garamond"/>
            <w:sz w:val="24"/>
            <w:szCs w:val="24"/>
          </w:rPr>
        </w:pPr>
        <w:r w:rsidRPr="003E6FCA">
          <w:rPr>
            <w:rFonts w:ascii="Garamond" w:hAnsi="Garamond"/>
            <w:color w:val="2B579A"/>
            <w:sz w:val="24"/>
            <w:szCs w:val="24"/>
            <w:shd w:val="clear" w:color="auto" w:fill="E6E6E6"/>
          </w:rPr>
          <w:fldChar w:fldCharType="begin"/>
        </w:r>
        <w:r w:rsidRPr="003E6FCA">
          <w:rPr>
            <w:rFonts w:ascii="Garamond" w:hAnsi="Garamond"/>
            <w:sz w:val="24"/>
            <w:szCs w:val="24"/>
          </w:rPr>
          <w:instrText xml:space="preserve"> PAGE   \* MERGEFORMAT </w:instrText>
        </w:r>
        <w:r w:rsidRPr="003E6FCA">
          <w:rPr>
            <w:rFonts w:ascii="Garamond" w:hAnsi="Garamond"/>
            <w:color w:val="2B579A"/>
            <w:sz w:val="24"/>
            <w:szCs w:val="24"/>
            <w:shd w:val="clear" w:color="auto" w:fill="E6E6E6"/>
          </w:rPr>
          <w:fldChar w:fldCharType="separate"/>
        </w:r>
        <w:r>
          <w:rPr>
            <w:rFonts w:ascii="Garamond" w:hAnsi="Garamond"/>
            <w:noProof/>
            <w:sz w:val="24"/>
            <w:szCs w:val="24"/>
          </w:rPr>
          <w:t>15</w:t>
        </w:r>
        <w:r w:rsidRPr="003E6FCA">
          <w:rPr>
            <w:rFonts w:ascii="Garamond" w:hAnsi="Garamond"/>
            <w:noProof/>
            <w:color w:val="2B579A"/>
            <w:sz w:val="24"/>
            <w:szCs w:val="24"/>
            <w:shd w:val="clear" w:color="auto" w:fill="E6E6E6"/>
          </w:rPr>
          <w:fldChar w:fldCharType="end"/>
        </w:r>
      </w:p>
    </w:sdtContent>
  </w:sdt>
  <w:p w14:paraId="2B84946D" w14:textId="77777777" w:rsidR="00E92504" w:rsidRDefault="00E92504">
    <w:pPr>
      <w:pStyle w:val="Footer"/>
    </w:pPr>
  </w:p>
  <w:p w14:paraId="6A56BD2D" w14:textId="77777777" w:rsidR="00E92504" w:rsidRDefault="00E925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583D1" w14:textId="77777777" w:rsidR="0025172E" w:rsidRDefault="0025172E" w:rsidP="008C0709">
      <w:r>
        <w:separator/>
      </w:r>
    </w:p>
  </w:footnote>
  <w:footnote w:type="continuationSeparator" w:id="0">
    <w:p w14:paraId="7CC5E604" w14:textId="77777777" w:rsidR="0025172E" w:rsidRDefault="0025172E" w:rsidP="008C0709">
      <w:r>
        <w:continuationSeparator/>
      </w:r>
    </w:p>
  </w:footnote>
  <w:footnote w:type="continuationNotice" w:id="1">
    <w:p w14:paraId="1C61735E" w14:textId="77777777" w:rsidR="0025172E" w:rsidRDefault="0025172E"/>
  </w:footnote>
  <w:footnote w:id="2">
    <w:p w14:paraId="62CCACE3" w14:textId="30AADEF4" w:rsidR="008E6269" w:rsidRDefault="008E6269">
      <w:pPr>
        <w:pStyle w:val="FootnoteText"/>
      </w:pPr>
      <w:r>
        <w:rPr>
          <w:rStyle w:val="FootnoteReference"/>
        </w:rPr>
        <w:footnoteRef/>
      </w:r>
      <w:r w:rsidR="17DA5F62">
        <w:t xml:space="preserve"> </w:t>
      </w:r>
      <w:r w:rsidR="17DA5F62" w:rsidRPr="00866591">
        <w:t>HealthAlliance</w:t>
      </w:r>
      <w:r w:rsidR="17DA5F62">
        <w:t xml:space="preserve"> </w:t>
      </w:r>
      <w:r w:rsidR="17DA5F62" w:rsidRPr="00866591">
        <w:t xml:space="preserve">Clinton Hospital </w:t>
      </w:r>
      <w:r w:rsidR="17DA5F62" w:rsidRPr="000238EF">
        <w:t>is a 152-bed community-HPP hospital with campuses in Clinton and Leominster</w:t>
      </w:r>
      <w:r w:rsidR="17DA5F62">
        <w:t xml:space="preserve">. </w:t>
      </w:r>
      <w:r w:rsidR="17DA5F62" w:rsidRPr="00866591">
        <w:t xml:space="preserve">Harrington </w:t>
      </w:r>
      <w:r w:rsidR="17DA5F62">
        <w:t xml:space="preserve">Memorial </w:t>
      </w:r>
      <w:r w:rsidR="17DA5F62" w:rsidRPr="00866591">
        <w:t>Hospital</w:t>
      </w:r>
      <w:r w:rsidR="17DA5F62" w:rsidRPr="000238EF">
        <w:t xml:space="preserve"> is a 119-bed community-HPP hospital with two campuses. The Department approved the affiliation with </w:t>
      </w:r>
      <w:r w:rsidR="17DA5F62">
        <w:t xml:space="preserve">Milford Regional Medical Center (“MRMC”) # </w:t>
      </w:r>
      <w:r w:rsidR="17DA5F62" w:rsidRPr="17DA5F62">
        <w:rPr>
          <w:rFonts w:eastAsiaTheme="minorEastAsia"/>
        </w:rPr>
        <w:t>UMMHC-24021420</w:t>
      </w:r>
      <w:r w:rsidR="17DA5F62">
        <w:t>, July 17,2024</w:t>
      </w:r>
      <w:r w:rsidR="17DA5F62" w:rsidRPr="17DA5F62">
        <w:rPr>
          <w:rFonts w:eastAsiaTheme="minorEastAsia"/>
          <w:sz w:val="24"/>
          <w:szCs w:val="24"/>
        </w:rPr>
        <w:t xml:space="preserve">; </w:t>
      </w:r>
      <w:r w:rsidR="17DA5F62" w:rsidRPr="25DC13AA">
        <w:rPr>
          <w:rFonts w:ascii="Times New Roman" w:eastAsia="Times New Roman" w:hAnsi="Times New Roman" w:cs="Times New Roman"/>
          <w:sz w:val="24"/>
          <w:szCs w:val="24"/>
        </w:rPr>
        <w:t>it</w:t>
      </w:r>
      <w:r w:rsidR="17DA5F62">
        <w:t xml:space="preserve"> is a 148-bed community hospital located in Milford.</w:t>
      </w:r>
    </w:p>
  </w:footnote>
  <w:footnote w:id="3">
    <w:p w14:paraId="216BB6B6" w14:textId="3B0D7196" w:rsidR="00187D4D" w:rsidRDefault="00187D4D">
      <w:pPr>
        <w:pStyle w:val="FootnoteText"/>
      </w:pPr>
      <w:r>
        <w:rPr>
          <w:rStyle w:val="FootnoteReference"/>
        </w:rPr>
        <w:footnoteRef/>
      </w:r>
      <w:r>
        <w:t xml:space="preserve"> </w:t>
      </w:r>
      <w:r w:rsidRPr="00187D4D">
        <w:t>UMass Memorial Medical Group, Inc. is an integrated multispecialty group medical practice in Worcester and throughout Central Massachusetts.</w:t>
      </w:r>
      <w:r w:rsidR="005A3637">
        <w:t xml:space="preserve"> </w:t>
      </w:r>
      <w:r w:rsidRPr="00187D4D">
        <w:t>UMass Memorial Managed Care Network is a group of primary and specialty care physicians who are either employed by their hospitals or medical groups or are in independent private practice.</w:t>
      </w:r>
      <w:r w:rsidR="005A3637">
        <w:t xml:space="preserve"> </w:t>
      </w:r>
      <w:bookmarkStart w:id="16" w:name="•_UMass_Memorial_Accountable_Care_Organi"/>
      <w:bookmarkEnd w:id="16"/>
      <w:r w:rsidRPr="00187D4D">
        <w:t>UMass Memorial Accountable Care Organization is an ACO that was developed to participate in the Medicare Shared Savings Program (MSSP).</w:t>
      </w:r>
      <w:r w:rsidR="005A3637">
        <w:t xml:space="preserve"> </w:t>
      </w:r>
      <w:bookmarkStart w:id="17" w:name="•_Community_Healthlink_is_a_community-ba"/>
      <w:bookmarkEnd w:id="17"/>
      <w:r w:rsidRPr="00187D4D">
        <w:t>Community Healthlink is a community-based provider of mental health, substance abuse, rehabilitation, homeless and related services in Central Massachusetts.</w:t>
      </w:r>
    </w:p>
  </w:footnote>
  <w:footnote w:id="4">
    <w:p w14:paraId="40E1DEA9" w14:textId="6F96BCA9" w:rsidR="00B02BA8" w:rsidRDefault="00B02BA8">
      <w:pPr>
        <w:pStyle w:val="FootnoteText"/>
      </w:pPr>
      <w:r>
        <w:rPr>
          <w:rStyle w:val="FootnoteReference"/>
        </w:rPr>
        <w:footnoteRef/>
      </w:r>
      <w:r>
        <w:t xml:space="preserve"> </w:t>
      </w:r>
      <w:r w:rsidR="00390BE6">
        <w:t xml:space="preserve">With the exception of UMMHC’s most recent affiliated </w:t>
      </w:r>
      <w:r w:rsidR="004250CC">
        <w:t xml:space="preserve">hospital, </w:t>
      </w:r>
      <w:r w:rsidR="00166E31">
        <w:t>Milford Regional Medical Center</w:t>
      </w:r>
      <w:r w:rsidR="004250CC">
        <w:t xml:space="preserve">. As described above, </w:t>
      </w:r>
      <w:r w:rsidR="00D60018">
        <w:t xml:space="preserve">UMMHC </w:t>
      </w:r>
      <w:r w:rsidR="002D41A2">
        <w:t xml:space="preserve">became the parent organization of </w:t>
      </w:r>
      <w:r w:rsidR="004250CC">
        <w:t xml:space="preserve">Milford Regional Medical Center </w:t>
      </w:r>
      <w:r w:rsidR="00F45616">
        <w:t>in July 2024.</w:t>
      </w:r>
      <w:r w:rsidR="004250CC">
        <w:t xml:space="preserve"> </w:t>
      </w:r>
      <w:r w:rsidR="00166E31">
        <w:t xml:space="preserve"> </w:t>
      </w:r>
    </w:p>
  </w:footnote>
  <w:footnote w:id="5">
    <w:p w14:paraId="5190BC8D" w14:textId="0DCB51AD" w:rsidR="28C800E4" w:rsidRDefault="28C800E4" w:rsidP="28C800E4">
      <w:pPr>
        <w:pStyle w:val="FootnoteText"/>
      </w:pPr>
      <w:r w:rsidRPr="28C800E4">
        <w:rPr>
          <w:rStyle w:val="FootnoteReference"/>
        </w:rPr>
        <w:footnoteRef/>
      </w:r>
      <w:r>
        <w:t xml:space="preserve"> </w:t>
      </w:r>
      <w:r w:rsidRPr="00156152">
        <w:rPr>
          <w:rFonts w:eastAsiaTheme="minorEastAsia"/>
        </w:rPr>
        <w:t xml:space="preserve">On April 27, 1995, Worcester City Campus Corporation (WCCC), a health system that included, and was controlled by, the AMC at the University of Massachusetts at Worcester, executed an Affiliation Agreement with </w:t>
      </w:r>
      <w:r w:rsidR="00DD5C6B">
        <w:rPr>
          <w:rFonts w:eastAsiaTheme="minorEastAsia"/>
        </w:rPr>
        <w:t>Marlborough Hospital</w:t>
      </w:r>
      <w:r w:rsidRPr="00156152">
        <w:rPr>
          <w:rFonts w:eastAsiaTheme="minorEastAsia"/>
        </w:rPr>
        <w:t xml:space="preserve">, among others, pursuant to which WCCC controlled </w:t>
      </w:r>
      <w:r w:rsidR="00DD5C6B">
        <w:rPr>
          <w:rFonts w:eastAsiaTheme="minorEastAsia"/>
        </w:rPr>
        <w:t>Marlborough Hospital</w:t>
      </w:r>
      <w:r w:rsidRPr="00156152">
        <w:rPr>
          <w:rFonts w:eastAsiaTheme="minorEastAsia"/>
        </w:rPr>
        <w:t>. In 1998, WCCC transferred to UMass Memorial Health Care, Inc. its ownership interests in many entities, including Marlborough Hospital.</w:t>
      </w:r>
    </w:p>
  </w:footnote>
  <w:footnote w:id="6">
    <w:p w14:paraId="0B4AE287" w14:textId="26244DE5" w:rsidR="00F551BC" w:rsidRPr="005A3637" w:rsidRDefault="00F551BC" w:rsidP="00F551BC">
      <w:pPr>
        <w:pStyle w:val="FootnoteText"/>
      </w:pPr>
      <w:r w:rsidRPr="005A3637">
        <w:rPr>
          <w:rStyle w:val="FootnoteReference"/>
        </w:rPr>
        <w:footnoteRef/>
      </w:r>
      <w:r w:rsidRPr="005A3637">
        <w:t xml:space="preserve"> </w:t>
      </w:r>
      <w:r w:rsidR="00DD5C6B">
        <w:rPr>
          <w:rFonts w:cs="Arial"/>
        </w:rPr>
        <w:t>Marlborough Hospital</w:t>
      </w:r>
      <w:r w:rsidRPr="005A3637">
        <w:rPr>
          <w:rFonts w:cs="Arial"/>
        </w:rPr>
        <w:t xml:space="preserve">, Beth Israel Deaconess Hospital- Needham, Baystate Noble Hospital, Baystate Franklin Hospital, Baystate Wing Hospital, Falmouth Hospital, and Nantucket Cottage Hospital. </w:t>
      </w:r>
    </w:p>
  </w:footnote>
  <w:footnote w:id="7">
    <w:p w14:paraId="455A8BB5" w14:textId="655A3E81" w:rsidR="0042217F" w:rsidRDefault="0042217F">
      <w:pPr>
        <w:pStyle w:val="FootnoteText"/>
      </w:pPr>
      <w:r>
        <w:rPr>
          <w:rStyle w:val="FootnoteReference"/>
        </w:rPr>
        <w:footnoteRef/>
      </w:r>
      <w:r>
        <w:t xml:space="preserve"> See page 1 Appendix 2 of the DoN Application.</w:t>
      </w:r>
    </w:p>
  </w:footnote>
  <w:footnote w:id="8">
    <w:p w14:paraId="3969B69A" w14:textId="77777777" w:rsidR="00685C18" w:rsidRPr="00167D81" w:rsidRDefault="00685C18" w:rsidP="00CD0882">
      <w:pPr>
        <w:pStyle w:val="FootnoteText"/>
        <w:rPr>
          <w:rFonts w:cstheme="minorHAnsi"/>
        </w:rPr>
      </w:pPr>
      <w:r w:rsidRPr="00167D81">
        <w:rPr>
          <w:rStyle w:val="FootnoteReference"/>
          <w:rFonts w:cstheme="minorHAnsi"/>
        </w:rPr>
        <w:footnoteRef/>
      </w:r>
      <w:r w:rsidRPr="00167D81">
        <w:rPr>
          <w:rFonts w:cstheme="minorHAnsi"/>
        </w:rPr>
        <w:t xml:space="preserve"> As defined in 105 CMR 100.100, Patient Panel is the total of the individual patients regardless of payer, including those patients seen within an emergency department(s) if applicable, seen over the course of the most recent complete 36-month period by the Applicant or Holder.</w:t>
      </w:r>
    </w:p>
  </w:footnote>
  <w:footnote w:id="9">
    <w:p w14:paraId="2F63A6E5" w14:textId="77777777" w:rsidR="00F84785" w:rsidRPr="00D9637D" w:rsidRDefault="00F84785" w:rsidP="00F84785">
      <w:pPr>
        <w:pStyle w:val="FootnoteText"/>
        <w:rPr>
          <w:bCs/>
        </w:rPr>
      </w:pPr>
      <w:r>
        <w:rPr>
          <w:rStyle w:val="FootnoteReference"/>
        </w:rPr>
        <w:footnoteRef/>
      </w:r>
      <w:r>
        <w:t xml:space="preserve"> </w:t>
      </w:r>
      <w:r w:rsidRPr="00D9637D">
        <w:t>The Applicant asserts that th</w:t>
      </w:r>
      <w:r w:rsidRPr="005013B2">
        <w:t>e transfer</w:t>
      </w:r>
      <w:r w:rsidRPr="00D9637D">
        <w:t xml:space="preserve"> process entails adherence to extensive and time-consuming required procedures and care coordination at both the referring and receiving facilities. At both facilities, physician, nursing, and care coordination staff must complete discharge and admission protocols</w:t>
      </w:r>
      <w:r w:rsidRPr="005013B2">
        <w:t>.</w:t>
      </w:r>
    </w:p>
    <w:p w14:paraId="1D066E65" w14:textId="77777777" w:rsidR="00F84785" w:rsidRDefault="00F84785" w:rsidP="00F84785">
      <w:pPr>
        <w:pStyle w:val="FootnoteText"/>
      </w:pPr>
    </w:p>
  </w:footnote>
  <w:footnote w:id="10">
    <w:p w14:paraId="05FCE64E" w14:textId="56EAB30B" w:rsidR="00D1216D" w:rsidRDefault="00D1216D" w:rsidP="00D1216D">
      <w:pPr>
        <w:pStyle w:val="FootnoteText"/>
      </w:pPr>
      <w:r w:rsidRPr="6743EE46">
        <w:rPr>
          <w:rStyle w:val="FootnoteReference"/>
        </w:rPr>
        <w:footnoteRef/>
      </w:r>
      <w:r w:rsidR="5E0C3462">
        <w:t xml:space="preserve"> In </w:t>
      </w:r>
      <w:r w:rsidR="5E0C3462" w:rsidRPr="5E0C3462">
        <w:rPr>
          <w:rFonts w:ascii="Calibri" w:eastAsia="Calibri" w:hAnsi="Calibri" w:cs="Calibri"/>
        </w:rPr>
        <w:t>FY 2024 UMMMC was at 99.6% occupancy with 825 beds fully staffed</w:t>
      </w:r>
      <w:r w:rsidR="5E0C3462">
        <w:t xml:space="preserve"> (See Table 11)</w:t>
      </w:r>
    </w:p>
  </w:footnote>
  <w:footnote w:id="11">
    <w:p w14:paraId="14135D5C" w14:textId="77777777" w:rsidR="00FB1B17" w:rsidRDefault="00FB1B17" w:rsidP="00FB1B17">
      <w:pPr>
        <w:pStyle w:val="FootnoteText"/>
      </w:pPr>
      <w:r>
        <w:rPr>
          <w:rStyle w:val="FootnoteReference"/>
        </w:rPr>
        <w:footnoteRef/>
      </w:r>
      <w:r>
        <w:t xml:space="preserve"> While not a material component of this Application, Upon Staff inquiry, the Applicant asserts that these boarding hours are predominantly related to the need for acute care beds (and not psychiatric placements.)</w:t>
      </w:r>
    </w:p>
  </w:footnote>
  <w:footnote w:id="12">
    <w:p w14:paraId="36422962" w14:textId="77777777" w:rsidR="003562DF" w:rsidRPr="00D9637D" w:rsidRDefault="003562DF" w:rsidP="003562DF">
      <w:pPr>
        <w:pStyle w:val="FootnoteText"/>
        <w:rPr>
          <w:rFonts w:ascii="Calibri" w:hAnsi="Calibri" w:cs="Calibri"/>
        </w:rPr>
      </w:pPr>
      <w:r w:rsidRPr="00D9637D">
        <w:rPr>
          <w:rStyle w:val="FootnoteReference"/>
          <w:rFonts w:ascii="Calibri" w:hAnsi="Calibri" w:cs="Calibri"/>
        </w:rPr>
        <w:footnoteRef/>
      </w:r>
      <w:r w:rsidRPr="00D9637D">
        <w:rPr>
          <w:rFonts w:ascii="Calibri" w:hAnsi="Calibri" w:cs="Calibri"/>
        </w:rPr>
        <w:t xml:space="preserve"> Including telemedicine and consults</w:t>
      </w:r>
    </w:p>
  </w:footnote>
  <w:footnote w:id="13">
    <w:p w14:paraId="62891EF3" w14:textId="3543CF61" w:rsidR="3E1BE453" w:rsidRDefault="3E1BE453" w:rsidP="3E1BE453">
      <w:pPr>
        <w:pStyle w:val="FootnoteText"/>
      </w:pPr>
      <w:r w:rsidRPr="3E1BE453">
        <w:rPr>
          <w:rStyle w:val="FootnoteReference"/>
        </w:rPr>
        <w:footnoteRef/>
      </w:r>
      <w:r>
        <w:t xml:space="preserve"> See </w:t>
      </w:r>
      <w:hyperlink r:id="rId1" w:history="1">
        <w:r w:rsidRPr="00A90F3A">
          <w:rPr>
            <w:rStyle w:val="Hyperlink"/>
            <w:color w:val="000000" w:themeColor="text1"/>
            <w:u w:val="none"/>
          </w:rPr>
          <w:t>Application Narrative</w:t>
        </w:r>
      </w:hyperlink>
      <w:r w:rsidRPr="00A90F3A">
        <w:rPr>
          <w:color w:val="000000" w:themeColor="text1"/>
        </w:rPr>
        <w:t xml:space="preserve"> p7 </w:t>
      </w:r>
      <w:hyperlink r:id="rId2" w:history="1">
        <w:r w:rsidRPr="3E1BE453">
          <w:rPr>
            <w:rStyle w:val="Hyperlink"/>
          </w:rPr>
          <w:t>https://www.mass.gov/doc/narrative-pdf-umass-memorial-health-care-inc-marlborough/download</w:t>
        </w:r>
      </w:hyperlink>
      <w:r w:rsidRPr="3E1BE453">
        <w:t xml:space="preserve"> </w:t>
      </w:r>
    </w:p>
  </w:footnote>
  <w:footnote w:id="14">
    <w:p w14:paraId="6252A5A2" w14:textId="4631D808" w:rsidR="001A388A" w:rsidRPr="0006795C" w:rsidRDefault="001A388A" w:rsidP="00851A42">
      <w:pPr>
        <w:pStyle w:val="FootnoteText"/>
      </w:pPr>
      <w:r w:rsidRPr="0006795C">
        <w:rPr>
          <w:rStyle w:val="FootnoteReference"/>
        </w:rPr>
        <w:footnoteRef/>
      </w:r>
      <w:r w:rsidRPr="0006795C">
        <w:t xml:space="preserve"> These programs are currently only available to patients of UMMMC and are not available to UMass Memorial’s other hospitals.</w:t>
      </w:r>
    </w:p>
  </w:footnote>
  <w:footnote w:id="15">
    <w:p w14:paraId="12B63809" w14:textId="77777777" w:rsidR="0017220A" w:rsidRPr="001D7AAD" w:rsidRDefault="0017220A" w:rsidP="0017220A">
      <w:pPr>
        <w:textAlignment w:val="baseline"/>
        <w:rPr>
          <w:sz w:val="20"/>
          <w:szCs w:val="20"/>
          <w:u w:val="single"/>
        </w:rPr>
      </w:pPr>
      <w:r w:rsidRPr="001D7AAD">
        <w:rPr>
          <w:rStyle w:val="FootnoteReference"/>
          <w:sz w:val="20"/>
          <w:szCs w:val="20"/>
        </w:rPr>
        <w:footnoteRef/>
      </w:r>
      <w:r w:rsidRPr="001D7AAD">
        <w:rPr>
          <w:sz w:val="20"/>
          <w:szCs w:val="20"/>
        </w:rPr>
        <w:t xml:space="preserve"> </w:t>
      </w:r>
      <w:hyperlink r:id="rId3" w:history="1">
        <w:r w:rsidRPr="001D7AAD">
          <w:rPr>
            <w:rFonts w:eastAsia="PMingLiU"/>
            <w:sz w:val="20"/>
            <w:szCs w:val="20"/>
          </w:rPr>
          <w:t xml:space="preserve"> UMass Memorial</w:t>
        </w:r>
        <w:r w:rsidRPr="001D7AAD">
          <w:rPr>
            <w:rStyle w:val="Hyperlink"/>
            <w:sz w:val="20"/>
            <w:szCs w:val="20"/>
          </w:rPr>
          <w:t>, Diversity and Cultural Awareness, Programming and Education</w:t>
        </w:r>
      </w:hyperlink>
      <w:r w:rsidRPr="001D7AAD">
        <w:rPr>
          <w:sz w:val="20"/>
          <w:szCs w:val="20"/>
        </w:rPr>
        <w:t xml:space="preserve">, </w:t>
      </w:r>
      <w:hyperlink r:id="rId4" w:history="1">
        <w:r w:rsidRPr="001D7AAD">
          <w:rPr>
            <w:rStyle w:val="Hyperlink"/>
            <w:sz w:val="20"/>
            <w:szCs w:val="20"/>
          </w:rPr>
          <w:t>https://www.ummhealth.org/umass-memorial-medical-center/about-us/diversity-and-cultural-awareness/programming-and-education</w:t>
        </w:r>
      </w:hyperlink>
      <w:r w:rsidRPr="001D7AAD">
        <w:rPr>
          <w:sz w:val="20"/>
          <w:szCs w:val="20"/>
          <w:u w:val="single"/>
        </w:rPr>
        <w:t xml:space="preserve">. </w:t>
      </w:r>
    </w:p>
  </w:footnote>
  <w:footnote w:id="16">
    <w:p w14:paraId="65DE559F" w14:textId="77777777" w:rsidR="00CF6C7B" w:rsidRPr="00F512D4" w:rsidRDefault="00CF6C7B" w:rsidP="00CF6C7B">
      <w:pPr>
        <w:pStyle w:val="FootnoteText"/>
        <w:rPr>
          <w:rFonts w:cstheme="minorHAnsi"/>
          <w:u w:val="single"/>
        </w:rPr>
      </w:pPr>
      <w:r w:rsidRPr="00F512D4">
        <w:rPr>
          <w:rStyle w:val="FootnoteReference"/>
          <w:rFonts w:cstheme="minorHAnsi"/>
        </w:rPr>
        <w:footnoteRef/>
      </w:r>
      <w:r w:rsidRPr="00F512D4">
        <w:rPr>
          <w:rFonts w:cstheme="minorHAnsi"/>
          <w:color w:val="212121"/>
          <w:shd w:val="clear" w:color="auto" w:fill="FFFFFF"/>
          <w:lang w:val="es-MX"/>
        </w:rPr>
        <w:t xml:space="preserve"> Chen M, Tan X, </w:t>
      </w:r>
      <w:proofErr w:type="spellStart"/>
      <w:r w:rsidRPr="00F512D4">
        <w:rPr>
          <w:rFonts w:cstheme="minorHAnsi"/>
          <w:color w:val="212121"/>
          <w:shd w:val="clear" w:color="auto" w:fill="FFFFFF"/>
          <w:lang w:val="es-MX"/>
        </w:rPr>
        <w:t>Padman</w:t>
      </w:r>
      <w:proofErr w:type="spellEnd"/>
      <w:r w:rsidRPr="00F512D4">
        <w:rPr>
          <w:rFonts w:cstheme="minorHAnsi"/>
          <w:color w:val="212121"/>
          <w:shd w:val="clear" w:color="auto" w:fill="FFFFFF"/>
          <w:lang w:val="es-MX"/>
        </w:rPr>
        <w:t xml:space="preserve"> R. </w:t>
      </w:r>
      <w:hyperlink r:id="rId5" w:history="1">
        <w:r w:rsidRPr="00F512D4">
          <w:rPr>
            <w:rStyle w:val="Hyperlink"/>
            <w:rFonts w:cstheme="minorHAnsi"/>
            <w:shd w:val="clear" w:color="auto" w:fill="FFFFFF"/>
          </w:rPr>
          <w:t>Social determinants of health in electronic health records and their impact on analysis and risk prediction: A systematic review.</w:t>
        </w:r>
      </w:hyperlink>
      <w:r w:rsidRPr="00F512D4">
        <w:rPr>
          <w:rFonts w:cstheme="minorHAnsi"/>
          <w:shd w:val="clear" w:color="auto" w:fill="FFFFFF"/>
        </w:rPr>
        <w:t xml:space="preserve"> </w:t>
      </w:r>
      <w:r w:rsidRPr="00F512D4">
        <w:rPr>
          <w:rFonts w:cstheme="minorHAnsi"/>
          <w:color w:val="212121"/>
          <w:shd w:val="clear" w:color="auto" w:fill="FFFFFF"/>
        </w:rPr>
        <w:t>J Am Med Inform Assoc. 2020 Nov 1;27(11):1764-1773,</w:t>
      </w:r>
      <w:r w:rsidRPr="00F512D4">
        <w:rPr>
          <w:rFonts w:cstheme="minorHAnsi"/>
          <w:color w:val="212121"/>
          <w:u w:val="single"/>
          <w:shd w:val="clear" w:color="auto" w:fill="FFFFFF"/>
        </w:rPr>
        <w:t xml:space="preserve"> </w:t>
      </w:r>
      <w:hyperlink r:id="rId6" w:history="1">
        <w:r w:rsidRPr="00F512D4">
          <w:rPr>
            <w:rStyle w:val="Hyperlink"/>
            <w:rFonts w:cstheme="minorHAnsi"/>
          </w:rPr>
          <w:t>https://www.ncbi.nlm.nih.gov/pmc/articles/PMC7671639/</w:t>
        </w:r>
      </w:hyperlink>
      <w:r w:rsidRPr="00F512D4">
        <w:rPr>
          <w:rFonts w:cstheme="minorHAnsi"/>
          <w:u w:val="single"/>
        </w:rPr>
        <w:t xml:space="preserve"> </w:t>
      </w:r>
      <w:r w:rsidRPr="00F512D4">
        <w:rPr>
          <w:rFonts w:cstheme="minorHAnsi"/>
        </w:rPr>
        <w:t xml:space="preserve">(providing a literature review demonstrating </w:t>
      </w:r>
      <w:r w:rsidRPr="00F512D4">
        <w:rPr>
          <w:rFonts w:cstheme="minorHAnsi"/>
          <w:color w:val="212121"/>
          <w:shd w:val="clear" w:color="auto" w:fill="FFFFFF"/>
        </w:rPr>
        <w:t>“early and rapidly growing evidence that integrating individual-level SDoH into EHRs can assist in risk assessment and predicting healthcare utilization and health outcomes, which further motivates efforts to collect and standardize patient-level SDoH information”).</w:t>
      </w:r>
    </w:p>
  </w:footnote>
  <w:footnote w:id="17">
    <w:p w14:paraId="1D879F16" w14:textId="77777777" w:rsidR="00CF6C7B" w:rsidRDefault="00CF6C7B" w:rsidP="00CF6C7B">
      <w:pPr>
        <w:pStyle w:val="FootnoteText"/>
      </w:pPr>
      <w:r w:rsidRPr="00F512D4">
        <w:rPr>
          <w:rStyle w:val="FootnoteReference"/>
        </w:rPr>
        <w:footnoteRef/>
      </w:r>
      <w:r w:rsidRPr="00F512D4">
        <w:t xml:space="preserve"> CommunityHELP is a collaborative effort between </w:t>
      </w:r>
      <w:r w:rsidRPr="00F512D4">
        <w:rPr>
          <w:rFonts w:eastAsia="PMingLiU"/>
        </w:rPr>
        <w:t>UMass Memorial and Reliant Medical Group to create a live resource repository of community providers across the care continuum.</w:t>
      </w:r>
      <w:r>
        <w:rPr>
          <w:rFonts w:eastAsia="PMingLiU"/>
          <w:sz w:val="16"/>
          <w:szCs w:val="16"/>
        </w:rPr>
        <w:t xml:space="preserve"> </w:t>
      </w:r>
    </w:p>
  </w:footnote>
  <w:footnote w:id="18">
    <w:p w14:paraId="57EB8375" w14:textId="77777777" w:rsidR="001D0948" w:rsidRPr="00F35C08" w:rsidRDefault="001D0948" w:rsidP="001D0948">
      <w:pPr>
        <w:pStyle w:val="FootnoteText"/>
        <w:rPr>
          <w:bCs/>
        </w:rPr>
      </w:pPr>
      <w:r>
        <w:rPr>
          <w:rStyle w:val="FootnoteReference"/>
        </w:rPr>
        <w:footnoteRef/>
      </w:r>
      <w:r>
        <w:t xml:space="preserve"> The Applicant states </w:t>
      </w:r>
      <w:r w:rsidRPr="00F35C08">
        <w:rPr>
          <w:bCs/>
        </w:rPr>
        <w:t xml:space="preserve">individuals may be reassigned </w:t>
      </w:r>
      <w:r>
        <w:rPr>
          <w:bCs/>
        </w:rPr>
        <w:t xml:space="preserve">where needed </w:t>
      </w:r>
      <w:r w:rsidRPr="00F35C08">
        <w:rPr>
          <w:bCs/>
        </w:rPr>
        <w:t xml:space="preserve">to other roles within the health system once their roles at </w:t>
      </w:r>
      <w:r>
        <w:rPr>
          <w:bCs/>
        </w:rPr>
        <w:t xml:space="preserve">Marlborough Hospital </w:t>
      </w:r>
      <w:r w:rsidRPr="00F35C08">
        <w:rPr>
          <w:bCs/>
        </w:rPr>
        <w:t>transition to UMMMC.</w:t>
      </w:r>
    </w:p>
    <w:p w14:paraId="011F1213" w14:textId="77777777" w:rsidR="001D0948" w:rsidRDefault="001D0948" w:rsidP="001D0948">
      <w:pPr>
        <w:pStyle w:val="FootnoteText"/>
      </w:pPr>
    </w:p>
  </w:footnote>
  <w:footnote w:id="19">
    <w:p w14:paraId="65488315" w14:textId="77777777" w:rsidR="00B4334D" w:rsidRPr="00CB6BF7" w:rsidRDefault="00B4334D" w:rsidP="00B4334D">
      <w:pPr>
        <w:pStyle w:val="FootnoteText"/>
        <w:rPr>
          <w:rFonts w:ascii="Calibri" w:hAnsi="Calibri" w:cs="Calibri"/>
        </w:rPr>
      </w:pPr>
      <w:r w:rsidRPr="00CB6BF7">
        <w:rPr>
          <w:rStyle w:val="FootnoteReference"/>
          <w:rFonts w:ascii="Calibri" w:hAnsi="Calibri" w:cs="Calibri"/>
        </w:rPr>
        <w:footnoteRef/>
      </w:r>
      <w:r w:rsidRPr="00CB6BF7">
        <w:rPr>
          <w:rFonts w:ascii="Calibri" w:hAnsi="Calibri" w:cs="Calibri"/>
        </w:rPr>
        <w:t xml:space="preserve">  </w:t>
      </w:r>
      <w:hyperlink r:id="rId7" w:history="1">
        <w:r w:rsidRPr="00CB6BF7">
          <w:rPr>
            <w:rStyle w:val="Hyperlink"/>
            <w:rFonts w:ascii="Calibri" w:hAnsi="Calibri" w:cs="Calibri"/>
          </w:rPr>
          <w:t>https://www.chiamass.gov/assets/docs/r/hospital-profiles/2023/marlboro.pdf</w:t>
        </w:r>
      </w:hyperlink>
      <w:r w:rsidRPr="00CB6BF7">
        <w:rPr>
          <w:rFonts w:ascii="Calibri" w:hAnsi="Calibri" w:cs="Calibri"/>
        </w:rPr>
        <w:t xml:space="preserve"> ; </w:t>
      </w:r>
      <w:hyperlink r:id="rId8" w:history="1">
        <w:r w:rsidRPr="00CB6BF7">
          <w:rPr>
            <w:rStyle w:val="Hyperlink"/>
            <w:rFonts w:ascii="Calibri" w:hAnsi="Calibri" w:cs="Calibri"/>
          </w:rPr>
          <w:t>https://www.chiamass.gov/assets/docs/r/hospital-profiles/2023/ummc.pdf</w:t>
        </w:r>
      </w:hyperlink>
      <w:r w:rsidRPr="00CB6BF7">
        <w:rPr>
          <w:rFonts w:ascii="Calibri" w:hAnsi="Calibri" w:cs="Calibri"/>
        </w:rPr>
        <w:t xml:space="preserve"> </w:t>
      </w:r>
    </w:p>
  </w:footnote>
  <w:footnote w:id="20">
    <w:p w14:paraId="29D9ABC0" w14:textId="77777777" w:rsidR="00B4334D" w:rsidRDefault="00B4334D" w:rsidP="00B4334D">
      <w:pPr>
        <w:pStyle w:val="FootnoteText"/>
      </w:pPr>
      <w:r w:rsidRPr="00CB6BF7">
        <w:rPr>
          <w:rStyle w:val="FootnoteReference"/>
          <w:rFonts w:ascii="Calibri" w:hAnsi="Calibri" w:cs="Calibri"/>
        </w:rPr>
        <w:footnoteRef/>
      </w:r>
      <w:r w:rsidRPr="00CB6BF7">
        <w:rPr>
          <w:rFonts w:ascii="Calibri" w:hAnsi="Calibri" w:cs="Calibri"/>
        </w:rPr>
        <w:t xml:space="preserve"> </w:t>
      </w:r>
      <w:hyperlink r:id="rId9" w:history="1">
        <w:r w:rsidRPr="00CB6BF7">
          <w:rPr>
            <w:rStyle w:val="Hyperlink"/>
            <w:rFonts w:ascii="Calibri" w:hAnsi="Calibri" w:cs="Calibri"/>
          </w:rPr>
          <w:t>https://www.medicaid.gov/medicaid/financial-management/medicaid-disproportionate-share-hospital-dsh-payments/index.html</w:t>
        </w:r>
      </w:hyperlink>
      <w:r>
        <w:t xml:space="preserve"> </w:t>
      </w:r>
    </w:p>
  </w:footnote>
  <w:footnote w:id="21">
    <w:p w14:paraId="05F09BF0" w14:textId="5375049F" w:rsidR="37318598" w:rsidRDefault="37318598" w:rsidP="00D74FD2">
      <w:pPr>
        <w:pStyle w:val="FootnoteText"/>
      </w:pPr>
      <w:r w:rsidRPr="37318598">
        <w:rPr>
          <w:rStyle w:val="FootnoteReference"/>
        </w:rPr>
        <w:footnoteRef/>
      </w:r>
      <w:r>
        <w:t xml:space="preserve"> The most recent year published by CHIA</w:t>
      </w:r>
    </w:p>
  </w:footnote>
  <w:footnote w:id="22">
    <w:p w14:paraId="26A16D9E" w14:textId="241A805D" w:rsidR="6743EE46" w:rsidRDefault="6743EE46" w:rsidP="6743EE46">
      <w:pPr>
        <w:pStyle w:val="FootnoteText"/>
      </w:pPr>
      <w:r w:rsidRPr="001D7AAD">
        <w:rPr>
          <w:rStyle w:val="FootnoteReference"/>
          <w:color w:val="000000" w:themeColor="text1"/>
        </w:rPr>
        <w:footnoteRef/>
      </w:r>
      <w:r w:rsidRPr="001D7AAD">
        <w:rPr>
          <w:color w:val="000000" w:themeColor="text1"/>
        </w:rPr>
        <w:t xml:space="preserve"> </w:t>
      </w:r>
      <w:hyperlink r:id="rId10">
        <w:r w:rsidRPr="001D7AAD">
          <w:rPr>
            <w:rStyle w:val="Hyperlink"/>
            <w:rFonts w:ascii="Segoe UI" w:eastAsia="Segoe UI" w:hAnsi="Segoe UI" w:cs="Segoe UI"/>
            <w:color w:val="000000" w:themeColor="text1"/>
            <w:sz w:val="18"/>
            <w:szCs w:val="18"/>
          </w:rPr>
          <w:t>https://masshpc.</w:t>
        </w:r>
        <w:r w:rsidRPr="001D7AAD">
          <w:rPr>
            <w:rStyle w:val="Hyperlink"/>
            <w:rFonts w:eastAsia="Segoe UI" w:cstheme="minorHAnsi"/>
            <w:color w:val="000000" w:themeColor="text1"/>
          </w:rPr>
          <w:t>gov</w:t>
        </w:r>
        <w:r w:rsidRPr="001D7AAD">
          <w:rPr>
            <w:rStyle w:val="Hyperlink"/>
            <w:rFonts w:ascii="Segoe UI" w:eastAsia="Segoe UI" w:hAnsi="Segoe UI" w:cs="Segoe UI"/>
            <w:color w:val="000000" w:themeColor="text1"/>
            <w:sz w:val="18"/>
            <w:szCs w:val="18"/>
          </w:rPr>
          <w:t>/sites/default/files/2024%20CTR%20Chartpack.pdf</w:t>
        </w:r>
      </w:hyperlink>
      <w:r w:rsidRPr="6743EE46">
        <w:rPr>
          <w:rFonts w:ascii="Segoe UI" w:eastAsia="Segoe UI" w:hAnsi="Segoe UI" w:cs="Segoe UI"/>
          <w:color w:val="333333"/>
          <w:sz w:val="18"/>
          <w:szCs w:val="18"/>
        </w:rPr>
        <w:t xml:space="preserve"> </w:t>
      </w:r>
    </w:p>
  </w:footnote>
  <w:footnote w:id="23">
    <w:p w14:paraId="7BD13C39" w14:textId="2941E434" w:rsidR="0DDA7D08" w:rsidRDefault="0DDA7D08" w:rsidP="00D74FD2">
      <w:pPr>
        <w:pStyle w:val="FootnoteText"/>
      </w:pPr>
      <w:r w:rsidRPr="0DDA7D08">
        <w:rPr>
          <w:rStyle w:val="FootnoteReference"/>
        </w:rPr>
        <w:footnoteRef/>
      </w:r>
      <w:r>
        <w:t xml:space="preserve"> Case-mix adjusted discharges </w:t>
      </w:r>
    </w:p>
  </w:footnote>
  <w:footnote w:id="24">
    <w:p w14:paraId="6F3A8533" w14:textId="1A67AEEA" w:rsidR="00B6645F" w:rsidRPr="001D7AAD" w:rsidRDefault="00B6645F">
      <w:pPr>
        <w:pStyle w:val="FootnoteText"/>
        <w:rPr>
          <w:rFonts w:ascii="Calibri" w:hAnsi="Calibri" w:cs="Calibri"/>
        </w:rPr>
      </w:pPr>
      <w:r>
        <w:rPr>
          <w:rStyle w:val="FootnoteReference"/>
        </w:rPr>
        <w:footnoteRef/>
      </w:r>
      <w:r>
        <w:t xml:space="preserve"> </w:t>
      </w:r>
      <w:r w:rsidRPr="001D7AAD">
        <w:rPr>
          <w:rFonts w:ascii="Calibri" w:hAnsi="Calibri" w:cs="Calibri"/>
        </w:rPr>
        <w:t>Milford Regional Medical Center was acquired by UMMHC in FY 24 and full integration of financial information is underway.</w:t>
      </w:r>
    </w:p>
  </w:footnote>
  <w:footnote w:id="25">
    <w:p w14:paraId="4B6FFDEE" w14:textId="02553628" w:rsidR="3B942197" w:rsidRDefault="3B942197" w:rsidP="3B942197">
      <w:pPr>
        <w:pStyle w:val="FootnoteText"/>
      </w:pPr>
      <w:r w:rsidRPr="3B942197">
        <w:rPr>
          <w:rStyle w:val="FootnoteReference"/>
        </w:rPr>
        <w:footnoteRef/>
      </w:r>
      <w:r>
        <w:t xml:space="preserve"> The CPA reviewed MRMC financial statements separately because it is not yet fully integrated within the UMMHC statements. Since Marlborough Hospital is already a part of the UMMHC system, its financial statements are part of the UMMHC statements.</w:t>
      </w:r>
    </w:p>
  </w:footnote>
  <w:footnote w:id="26">
    <w:p w14:paraId="4C978131" w14:textId="24A659CC" w:rsidR="00B6645F" w:rsidRPr="001D7AAD" w:rsidRDefault="00B6645F">
      <w:pPr>
        <w:pStyle w:val="FootnoteText"/>
        <w:rPr>
          <w:rFonts w:ascii="Calibri" w:hAnsi="Calibri" w:cs="Calibri"/>
        </w:rPr>
      </w:pPr>
      <w:r w:rsidRPr="001D7AAD">
        <w:rPr>
          <w:rStyle w:val="FootnoteReference"/>
          <w:rFonts w:ascii="Calibri" w:hAnsi="Calibri" w:cs="Calibri"/>
        </w:rPr>
        <w:footnoteRef/>
      </w:r>
      <w:r w:rsidRPr="001D7AAD">
        <w:rPr>
          <w:rFonts w:ascii="Calibri" w:hAnsi="Calibri" w:cs="Calibri"/>
        </w:rPr>
        <w:t xml:space="preserve"> Respectively: data as of January 2024, as of February 5, 2025, dated October 2024</w:t>
      </w:r>
    </w:p>
  </w:footnote>
  <w:footnote w:id="27">
    <w:p w14:paraId="36526BAF" w14:textId="77777777" w:rsidR="00940CC4" w:rsidRDefault="00940CC4" w:rsidP="001D7AAD">
      <w:pPr>
        <w:pStyle w:val="footnotedescription"/>
        <w:spacing w:line="240" w:lineRule="auto"/>
        <w:ind w:right="308"/>
      </w:pPr>
      <w:r>
        <w:rPr>
          <w:rStyle w:val="footnotemark"/>
        </w:rPr>
        <w:footnoteRef/>
      </w:r>
      <w:r>
        <w:t xml:space="preserve"> Profitability metrics, such as EBITDA, EBITDA Margin, Operating Margin and Total Margin are used to assist in the evaluation of management performance in how efficiently resources are utilized. Liquidity metrics, such as Current Ratio, Cash Days on Hand and Days in Accounts Receivable measure the quality and adequacy of assets to meet current obligations as they come due. Solvency metrics, such as Total Assets and Total Equity measure the company’s ability to service debt obligations. Certain metrics can be applicable in multiple categories. </w:t>
      </w:r>
    </w:p>
  </w:footnote>
  <w:footnote w:id="28">
    <w:p w14:paraId="5A5D81F4" w14:textId="77777777" w:rsidR="00940CC4" w:rsidRDefault="00940CC4" w:rsidP="00940CC4">
      <w:pPr>
        <w:pStyle w:val="FootnoteText"/>
      </w:pPr>
      <w:r w:rsidRPr="001D7AAD">
        <w:rPr>
          <w:rStyle w:val="FootnoteReference"/>
          <w:rFonts w:ascii="Calibri" w:hAnsi="Calibri" w:cs="Calibri"/>
        </w:rPr>
        <w:footnoteRef/>
      </w:r>
      <w:r w:rsidRPr="001D7AAD">
        <w:rPr>
          <w:rFonts w:ascii="Calibri" w:hAnsi="Calibri" w:cs="Calibri"/>
        </w:rPr>
        <w:t xml:space="preserve"> Operating expenses include salaries and wages, employee benefits, professional fees, purchased services, pharmacy, medical supplies, non-medical supplies, utilities, insurance, rental leases, other direct expenses, system allocation expenses, depreciation and amortization, and interest expenses.</w:t>
      </w:r>
    </w:p>
  </w:footnote>
  <w:footnote w:id="29">
    <w:p w14:paraId="291F64E2" w14:textId="77777777" w:rsidR="001D7AAD" w:rsidRPr="00863F5C" w:rsidRDefault="001D7AAD" w:rsidP="001D7AAD">
      <w:pPr>
        <w:pStyle w:val="FootnoteText"/>
        <w:rPr>
          <w:rFonts w:ascii="Calibri" w:hAnsi="Calibri" w:cs="Calibri"/>
        </w:rPr>
      </w:pPr>
      <w:r w:rsidRPr="00863F5C">
        <w:rPr>
          <w:rStyle w:val="FootnoteReference"/>
          <w:rFonts w:ascii="Calibri" w:hAnsi="Calibri" w:cs="Calibri"/>
        </w:rPr>
        <w:footnoteRef/>
      </w:r>
      <w:r w:rsidRPr="00863F5C">
        <w:rPr>
          <w:rFonts w:ascii="Calibri" w:hAnsi="Calibri" w:cs="Calibri"/>
        </w:rPr>
        <w:t xml:space="preserve"> No public hearing was requested or held.</w:t>
      </w:r>
    </w:p>
  </w:footnote>
  <w:footnote w:id="30">
    <w:p w14:paraId="346DFE3B" w14:textId="4307C5E2" w:rsidR="001D7AAD" w:rsidRPr="00863F5C" w:rsidRDefault="001D7AAD" w:rsidP="001D7AAD">
      <w:pPr>
        <w:pStyle w:val="FootnoteText"/>
        <w:rPr>
          <w:rFonts w:ascii="Calibri" w:hAnsi="Calibri" w:cs="Calibri"/>
        </w:rPr>
      </w:pPr>
      <w:r w:rsidRPr="00863F5C">
        <w:rPr>
          <w:rStyle w:val="FootnoteReference"/>
          <w:rFonts w:ascii="Calibri" w:hAnsi="Calibri" w:cs="Calibri"/>
        </w:rPr>
        <w:footnoteRef/>
      </w:r>
      <w:r w:rsidRPr="00863F5C">
        <w:rPr>
          <w:rFonts w:ascii="Calibri" w:hAnsi="Calibri" w:cs="Calibri"/>
        </w:rPr>
        <w:t xml:space="preserve"> The </w:t>
      </w:r>
      <w:hyperlink r:id="rId11" w:history="1">
        <w:r w:rsidRPr="005C7B60">
          <w:rPr>
            <w:rStyle w:val="Hyperlink"/>
            <w:rFonts w:ascii="Calibri" w:hAnsi="Calibri" w:cs="Calibri"/>
            <w:color w:val="000000" w:themeColor="text1"/>
            <w:u w:val="none"/>
          </w:rPr>
          <w:t>letters are posted on the DoN website</w:t>
        </w:r>
      </w:hyperlink>
      <w:r w:rsidRPr="005C7B60">
        <w:rPr>
          <w:rFonts w:ascii="Calibri" w:hAnsi="Calibri" w:cs="Calibri"/>
          <w:color w:val="000000" w:themeColor="text1"/>
        </w:rPr>
        <w:t xml:space="preserve"> and </w:t>
      </w:r>
      <w:r w:rsidRPr="00863F5C">
        <w:rPr>
          <w:rFonts w:ascii="Calibri" w:hAnsi="Calibri" w:cs="Calibri"/>
        </w:rPr>
        <w:t xml:space="preserve">can be found here </w:t>
      </w:r>
      <w:hyperlink r:id="rId12" w:history="1">
        <w:r w:rsidRPr="00863F5C">
          <w:rPr>
            <w:rStyle w:val="Hyperlink"/>
            <w:rFonts w:ascii="Calibri" w:hAnsi="Calibri" w:cs="Calibri"/>
          </w:rPr>
          <w:t>https://www.mass.gov/doc/public-comment-pdf-umass-memorial-health-care-inc-marlborough/download</w:t>
        </w:r>
      </w:hyperlink>
      <w:r w:rsidRPr="00863F5C">
        <w:rPr>
          <w:rFonts w:ascii="Calibri" w:hAnsi="Calibri" w:cs="Calibri"/>
        </w:rPr>
        <w:t xml:space="preserve"> </w:t>
      </w:r>
    </w:p>
  </w:footnote>
  <w:footnote w:id="31">
    <w:p w14:paraId="7ABEE5E3" w14:textId="0644D16C" w:rsidR="001D7AAD" w:rsidRPr="00863F5C" w:rsidRDefault="001D7AAD" w:rsidP="001D7AAD">
      <w:pPr>
        <w:pStyle w:val="FootnoteText"/>
        <w:rPr>
          <w:rFonts w:ascii="Calibri" w:hAnsi="Calibri" w:cs="Calibri"/>
        </w:rPr>
      </w:pPr>
      <w:r w:rsidRPr="00863F5C">
        <w:rPr>
          <w:rStyle w:val="FootnoteReference"/>
          <w:rFonts w:ascii="Calibri" w:hAnsi="Calibri" w:cs="Calibri"/>
        </w:rPr>
        <w:footnoteRef/>
      </w:r>
      <w:r w:rsidRPr="00863F5C">
        <w:rPr>
          <w:rFonts w:ascii="Calibri" w:hAnsi="Calibri" w:cs="Calibri"/>
        </w:rPr>
        <w:t xml:space="preserve">  Please see </w:t>
      </w:r>
      <w:hyperlink r:id="rId13" w:history="1">
        <w:r w:rsidRPr="00445C1E">
          <w:rPr>
            <w:rStyle w:val="Hyperlink"/>
            <w:rFonts w:ascii="Calibri" w:hAnsi="Calibri" w:cs="Calibri"/>
            <w:i/>
            <w:iCs/>
            <w:color w:val="000000" w:themeColor="text1"/>
            <w:u w:val="none"/>
          </w:rPr>
          <w:t>Ten Tax Payer Groups</w:t>
        </w:r>
      </w:hyperlink>
      <w:r w:rsidRPr="00445C1E">
        <w:rPr>
          <w:rFonts w:ascii="Calibri" w:hAnsi="Calibri" w:cs="Calibri"/>
          <w:color w:val="000000" w:themeColor="text1"/>
        </w:rPr>
        <w:t xml:space="preserve">, </w:t>
      </w:r>
      <w:hyperlink r:id="rId14" w:history="1">
        <w:r w:rsidRPr="00863F5C">
          <w:rPr>
            <w:rStyle w:val="Hyperlink"/>
            <w:rFonts w:ascii="Calibri" w:hAnsi="Calibri" w:cs="Calibri"/>
          </w:rPr>
          <w:t>https://www.mass.gov/info-details/umass-memorial-health-care-inc-marlborough-hospital-transfer-of-ownership</w:t>
        </w:r>
      </w:hyperlink>
      <w:r w:rsidRPr="00863F5C">
        <w:rPr>
          <w:rFonts w:ascii="Calibri" w:hAnsi="Calibri" w:cs="Calibri"/>
        </w:rPr>
        <w:t xml:space="preserve"> </w:t>
      </w:r>
    </w:p>
  </w:footnote>
  <w:footnote w:id="32">
    <w:p w14:paraId="357BBDD6" w14:textId="5F02AD24" w:rsidR="00EC2CD8" w:rsidRDefault="00EC2CD8">
      <w:pPr>
        <w:pStyle w:val="FootnoteText"/>
      </w:pPr>
      <w:r>
        <w:rPr>
          <w:rStyle w:val="FootnoteReference"/>
        </w:rPr>
        <w:footnoteRef/>
      </w:r>
      <w:r w:rsidR="3E1BE453">
        <w:t xml:space="preserve"> </w:t>
      </w:r>
      <w:r w:rsidR="3E1BE453" w:rsidRPr="00EC2CD8">
        <w:t>(B)(1) A Determination of Need Application for Transfer of Ownership pursuant to 105 CMR 100.735 is exempt from105 CMR 100.310(A)(5), (6), (7), (9), (10) and (13)</w:t>
      </w:r>
    </w:p>
  </w:footnote>
  <w:footnote w:id="33">
    <w:p w14:paraId="2FA4F57C" w14:textId="77777777" w:rsidR="006D03BB" w:rsidRPr="006A4DF4" w:rsidRDefault="006D03BB" w:rsidP="006D03BB">
      <w:pPr>
        <w:pStyle w:val="FootnoteText"/>
      </w:pPr>
      <w:r w:rsidRPr="001D7AAD">
        <w:rPr>
          <w:rStyle w:val="FootnoteReference"/>
        </w:rPr>
        <w:footnoteRef/>
      </w:r>
      <w:r w:rsidRPr="001D7AAD">
        <w:t xml:space="preserve"> All baselines provided reflect FY2024 results.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0951F" w14:textId="65F1F322" w:rsidR="00E92504" w:rsidRDefault="00E92504">
    <w:pPr>
      <w:pStyle w:val="Header"/>
    </w:pPr>
  </w:p>
  <w:p w14:paraId="688BA6DB" w14:textId="77777777" w:rsidR="00E92504" w:rsidRDefault="00E9250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C9540" w14:textId="0E093D3D" w:rsidR="00E92504" w:rsidRDefault="00E92504">
    <w:pPr>
      <w:pStyle w:val="Header"/>
    </w:pPr>
  </w:p>
  <w:p w14:paraId="7D3BF8DA" w14:textId="77777777" w:rsidR="00E92504" w:rsidRDefault="00E92504"/>
</w:hdr>
</file>

<file path=word/intelligence2.xml><?xml version="1.0" encoding="utf-8"?>
<int2:intelligence xmlns:int2="http://schemas.microsoft.com/office/intelligence/2020/intelligence" xmlns:oel="http://schemas.microsoft.com/office/2019/extlst">
  <int2:observations>
    <int2:bookmark int2:bookmarkName="_Int_How6qQvp" int2:invalidationBookmarkName="" int2:hashCode="AEvondngcOywgL" int2:id="XP9GmhKU">
      <int2:state int2:value="Rejected" int2:type="AugLoop_Text_Critique"/>
    </int2:bookmark>
    <int2:bookmark int2:bookmarkName="_Int_UwoakAC9" int2:invalidationBookmarkName="" int2:hashCode="/ZOsRhRWoRjTio" int2:id="YFx0g1n0">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A2D7E"/>
    <w:multiLevelType w:val="hybridMultilevel"/>
    <w:tmpl w:val="FFFFFFFF"/>
    <w:lvl w:ilvl="0" w:tplc="15360796">
      <w:start w:val="3"/>
      <w:numFmt w:val="decimal"/>
      <w:lvlText w:val="%1."/>
      <w:lvlJc w:val="left"/>
      <w:pPr>
        <w:ind w:left="1080" w:hanging="360"/>
      </w:pPr>
    </w:lvl>
    <w:lvl w:ilvl="1" w:tplc="56CC5F06">
      <w:start w:val="1"/>
      <w:numFmt w:val="lowerLetter"/>
      <w:lvlText w:val="%2."/>
      <w:lvlJc w:val="left"/>
      <w:pPr>
        <w:ind w:left="1800" w:hanging="360"/>
      </w:pPr>
    </w:lvl>
    <w:lvl w:ilvl="2" w:tplc="04DE389C">
      <w:start w:val="1"/>
      <w:numFmt w:val="lowerRoman"/>
      <w:lvlText w:val="%3."/>
      <w:lvlJc w:val="right"/>
      <w:pPr>
        <w:ind w:left="2520" w:hanging="180"/>
      </w:pPr>
    </w:lvl>
    <w:lvl w:ilvl="3" w:tplc="4B8A4702">
      <w:start w:val="1"/>
      <w:numFmt w:val="decimal"/>
      <w:lvlText w:val="%4."/>
      <w:lvlJc w:val="left"/>
      <w:pPr>
        <w:ind w:left="3240" w:hanging="360"/>
      </w:pPr>
    </w:lvl>
    <w:lvl w:ilvl="4" w:tplc="785E402E">
      <w:start w:val="1"/>
      <w:numFmt w:val="lowerLetter"/>
      <w:lvlText w:val="%5."/>
      <w:lvlJc w:val="left"/>
      <w:pPr>
        <w:ind w:left="3960" w:hanging="360"/>
      </w:pPr>
    </w:lvl>
    <w:lvl w:ilvl="5" w:tplc="8132BE54">
      <w:start w:val="1"/>
      <w:numFmt w:val="lowerRoman"/>
      <w:lvlText w:val="%6."/>
      <w:lvlJc w:val="right"/>
      <w:pPr>
        <w:ind w:left="4680" w:hanging="180"/>
      </w:pPr>
    </w:lvl>
    <w:lvl w:ilvl="6" w:tplc="484E4BC4">
      <w:start w:val="1"/>
      <w:numFmt w:val="decimal"/>
      <w:lvlText w:val="%7."/>
      <w:lvlJc w:val="left"/>
      <w:pPr>
        <w:ind w:left="5400" w:hanging="360"/>
      </w:pPr>
    </w:lvl>
    <w:lvl w:ilvl="7" w:tplc="EE5E15BC">
      <w:start w:val="1"/>
      <w:numFmt w:val="lowerLetter"/>
      <w:lvlText w:val="%8."/>
      <w:lvlJc w:val="left"/>
      <w:pPr>
        <w:ind w:left="6120" w:hanging="360"/>
      </w:pPr>
    </w:lvl>
    <w:lvl w:ilvl="8" w:tplc="550E6332">
      <w:start w:val="1"/>
      <w:numFmt w:val="lowerRoman"/>
      <w:lvlText w:val="%9."/>
      <w:lvlJc w:val="right"/>
      <w:pPr>
        <w:ind w:left="6840" w:hanging="180"/>
      </w:pPr>
    </w:lvl>
  </w:abstractNum>
  <w:abstractNum w:abstractNumId="1" w15:restartNumberingAfterBreak="0">
    <w:nsid w:val="11732211"/>
    <w:multiLevelType w:val="multilevel"/>
    <w:tmpl w:val="4FC0CD62"/>
    <w:name w:val="RNum"/>
    <w:lvl w:ilvl="0">
      <w:start w:val="1"/>
      <w:numFmt w:val="decimal"/>
      <w:lvlRestart w:val="0"/>
      <w:pStyle w:val="RNNum"/>
      <w:lvlText w:val="%1."/>
      <w:lvlJc w:val="left"/>
      <w:pPr>
        <w:ind w:left="-180" w:hanging="360"/>
      </w:pPr>
      <w:rPr>
        <w:color w:val="auto"/>
      </w:rPr>
    </w:lvl>
    <w:lvl w:ilvl="1">
      <w:start w:val="1"/>
      <w:numFmt w:val="lowerLetter"/>
      <w:pStyle w:val="RN2Num"/>
      <w:lvlText w:val="%2."/>
      <w:lvlJc w:val="left"/>
      <w:pPr>
        <w:ind w:left="540" w:hanging="360"/>
      </w:pPr>
    </w:lvl>
    <w:lvl w:ilvl="2">
      <w:start w:val="1"/>
      <w:numFmt w:val="lowerRoman"/>
      <w:pStyle w:val="RN3Num"/>
      <w:lvlText w:val="%3."/>
      <w:lvlJc w:val="right"/>
      <w:pPr>
        <w:ind w:left="1260" w:hanging="180"/>
      </w:pPr>
    </w:lvl>
    <w:lvl w:ilvl="3">
      <w:start w:val="1"/>
      <w:numFmt w:val="decimal"/>
      <w:pStyle w:val="RN4Num"/>
      <w:lvlText w:val="%4."/>
      <w:lvlJc w:val="left"/>
      <w:pPr>
        <w:ind w:left="1980" w:hanging="360"/>
      </w:pPr>
    </w:lvl>
    <w:lvl w:ilvl="4">
      <w:start w:val="1"/>
      <w:numFmt w:val="lowerLetter"/>
      <w:pStyle w:val="RN5Num"/>
      <w:lvlText w:val="%5."/>
      <w:lvlJc w:val="left"/>
      <w:pPr>
        <w:ind w:left="2700" w:hanging="360"/>
      </w:pPr>
    </w:lvl>
    <w:lvl w:ilvl="5">
      <w:start w:val="1"/>
      <w:numFmt w:val="lowerRoman"/>
      <w:pStyle w:val="RN6Num"/>
      <w:lvlText w:val="%6."/>
      <w:lvlJc w:val="right"/>
      <w:pPr>
        <w:ind w:left="3420" w:hanging="180"/>
      </w:pPr>
    </w:lvl>
    <w:lvl w:ilvl="6">
      <w:start w:val="1"/>
      <w:numFmt w:val="decimal"/>
      <w:pStyle w:val="RN7Num"/>
      <w:lvlText w:val="%7."/>
      <w:lvlJc w:val="left"/>
      <w:pPr>
        <w:ind w:left="4140" w:hanging="360"/>
      </w:pPr>
    </w:lvl>
    <w:lvl w:ilvl="7">
      <w:start w:val="1"/>
      <w:numFmt w:val="lowerLetter"/>
      <w:pStyle w:val="RN8Num"/>
      <w:lvlText w:val="%8."/>
      <w:lvlJc w:val="left"/>
      <w:pPr>
        <w:ind w:left="4860" w:hanging="360"/>
      </w:pPr>
    </w:lvl>
    <w:lvl w:ilvl="8">
      <w:start w:val="1"/>
      <w:numFmt w:val="lowerRoman"/>
      <w:pStyle w:val="RN9Num"/>
      <w:lvlText w:val="%9."/>
      <w:lvlJc w:val="right"/>
      <w:pPr>
        <w:ind w:left="5580" w:hanging="180"/>
      </w:pPr>
    </w:lvl>
  </w:abstractNum>
  <w:abstractNum w:abstractNumId="2" w15:restartNumberingAfterBreak="0">
    <w:nsid w:val="16457B01"/>
    <w:multiLevelType w:val="hybridMultilevel"/>
    <w:tmpl w:val="5F32911C"/>
    <w:lvl w:ilvl="0" w:tplc="9F202D76">
      <w:start w:val="1"/>
      <w:numFmt w:val="bullet"/>
      <w:lvlText w:val=""/>
      <w:lvlJc w:val="left"/>
      <w:pPr>
        <w:ind w:left="765" w:hanging="360"/>
      </w:pPr>
      <w:rPr>
        <w:rFonts w:ascii="Symbol" w:hAnsi="Symbol" w:hint="default"/>
      </w:rPr>
    </w:lvl>
    <w:lvl w:ilvl="1" w:tplc="4EA8FFA4" w:tentative="1">
      <w:start w:val="1"/>
      <w:numFmt w:val="bullet"/>
      <w:lvlText w:val="o"/>
      <w:lvlJc w:val="left"/>
      <w:pPr>
        <w:ind w:left="1485" w:hanging="360"/>
      </w:pPr>
      <w:rPr>
        <w:rFonts w:ascii="Courier New" w:hAnsi="Courier New" w:hint="default"/>
      </w:rPr>
    </w:lvl>
    <w:lvl w:ilvl="2" w:tplc="F6D0347A" w:tentative="1">
      <w:start w:val="1"/>
      <w:numFmt w:val="bullet"/>
      <w:lvlText w:val=""/>
      <w:lvlJc w:val="left"/>
      <w:pPr>
        <w:ind w:left="2205" w:hanging="360"/>
      </w:pPr>
      <w:rPr>
        <w:rFonts w:ascii="Wingdings" w:hAnsi="Wingdings" w:hint="default"/>
      </w:rPr>
    </w:lvl>
    <w:lvl w:ilvl="3" w:tplc="A866BD64" w:tentative="1">
      <w:start w:val="1"/>
      <w:numFmt w:val="bullet"/>
      <w:lvlText w:val=""/>
      <w:lvlJc w:val="left"/>
      <w:pPr>
        <w:ind w:left="2925" w:hanging="360"/>
      </w:pPr>
      <w:rPr>
        <w:rFonts w:ascii="Symbol" w:hAnsi="Symbol" w:hint="default"/>
      </w:rPr>
    </w:lvl>
    <w:lvl w:ilvl="4" w:tplc="20AE3B70" w:tentative="1">
      <w:start w:val="1"/>
      <w:numFmt w:val="bullet"/>
      <w:lvlText w:val="o"/>
      <w:lvlJc w:val="left"/>
      <w:pPr>
        <w:ind w:left="3645" w:hanging="360"/>
      </w:pPr>
      <w:rPr>
        <w:rFonts w:ascii="Courier New" w:hAnsi="Courier New" w:hint="default"/>
      </w:rPr>
    </w:lvl>
    <w:lvl w:ilvl="5" w:tplc="97700ABE" w:tentative="1">
      <w:start w:val="1"/>
      <w:numFmt w:val="bullet"/>
      <w:lvlText w:val=""/>
      <w:lvlJc w:val="left"/>
      <w:pPr>
        <w:ind w:left="4365" w:hanging="360"/>
      </w:pPr>
      <w:rPr>
        <w:rFonts w:ascii="Wingdings" w:hAnsi="Wingdings" w:hint="default"/>
      </w:rPr>
    </w:lvl>
    <w:lvl w:ilvl="6" w:tplc="9C586ED2" w:tentative="1">
      <w:start w:val="1"/>
      <w:numFmt w:val="bullet"/>
      <w:lvlText w:val=""/>
      <w:lvlJc w:val="left"/>
      <w:pPr>
        <w:ind w:left="5085" w:hanging="360"/>
      </w:pPr>
      <w:rPr>
        <w:rFonts w:ascii="Symbol" w:hAnsi="Symbol" w:hint="default"/>
      </w:rPr>
    </w:lvl>
    <w:lvl w:ilvl="7" w:tplc="FC1A2DAA" w:tentative="1">
      <w:start w:val="1"/>
      <w:numFmt w:val="bullet"/>
      <w:lvlText w:val="o"/>
      <w:lvlJc w:val="left"/>
      <w:pPr>
        <w:ind w:left="5805" w:hanging="360"/>
      </w:pPr>
      <w:rPr>
        <w:rFonts w:ascii="Courier New" w:hAnsi="Courier New" w:hint="default"/>
      </w:rPr>
    </w:lvl>
    <w:lvl w:ilvl="8" w:tplc="5CF8ED7E" w:tentative="1">
      <w:start w:val="1"/>
      <w:numFmt w:val="bullet"/>
      <w:lvlText w:val=""/>
      <w:lvlJc w:val="left"/>
      <w:pPr>
        <w:ind w:left="6525" w:hanging="360"/>
      </w:pPr>
      <w:rPr>
        <w:rFonts w:ascii="Wingdings" w:hAnsi="Wingdings" w:hint="default"/>
      </w:rPr>
    </w:lvl>
  </w:abstractNum>
  <w:abstractNum w:abstractNumId="3" w15:restartNumberingAfterBreak="0">
    <w:nsid w:val="19FD3943"/>
    <w:multiLevelType w:val="multilevel"/>
    <w:tmpl w:val="095A2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7B0A67"/>
    <w:multiLevelType w:val="hybridMultilevel"/>
    <w:tmpl w:val="80468844"/>
    <w:lvl w:ilvl="0" w:tplc="C7FCBA1C">
      <w:start w:val="1"/>
      <w:numFmt w:val="decimal"/>
      <w:lvlText w:val="%1)"/>
      <w:lvlJc w:val="left"/>
      <w:pPr>
        <w:ind w:left="720" w:hanging="360"/>
      </w:pPr>
    </w:lvl>
    <w:lvl w:ilvl="1" w:tplc="7946D20E" w:tentative="1">
      <w:start w:val="1"/>
      <w:numFmt w:val="lowerLetter"/>
      <w:lvlText w:val="%2."/>
      <w:lvlJc w:val="left"/>
      <w:pPr>
        <w:ind w:left="1440" w:hanging="360"/>
      </w:pPr>
    </w:lvl>
    <w:lvl w:ilvl="2" w:tplc="F1504D56" w:tentative="1">
      <w:start w:val="1"/>
      <w:numFmt w:val="lowerRoman"/>
      <w:lvlText w:val="%3."/>
      <w:lvlJc w:val="right"/>
      <w:pPr>
        <w:ind w:left="2160" w:hanging="180"/>
      </w:pPr>
    </w:lvl>
    <w:lvl w:ilvl="3" w:tplc="6F28F430" w:tentative="1">
      <w:start w:val="1"/>
      <w:numFmt w:val="decimal"/>
      <w:lvlText w:val="%4."/>
      <w:lvlJc w:val="left"/>
      <w:pPr>
        <w:ind w:left="2880" w:hanging="360"/>
      </w:pPr>
    </w:lvl>
    <w:lvl w:ilvl="4" w:tplc="99303D7A" w:tentative="1">
      <w:start w:val="1"/>
      <w:numFmt w:val="lowerLetter"/>
      <w:lvlText w:val="%5."/>
      <w:lvlJc w:val="left"/>
      <w:pPr>
        <w:ind w:left="3600" w:hanging="360"/>
      </w:pPr>
    </w:lvl>
    <w:lvl w:ilvl="5" w:tplc="C4AA425E" w:tentative="1">
      <w:start w:val="1"/>
      <w:numFmt w:val="lowerRoman"/>
      <w:lvlText w:val="%6."/>
      <w:lvlJc w:val="right"/>
      <w:pPr>
        <w:ind w:left="4320" w:hanging="180"/>
      </w:pPr>
    </w:lvl>
    <w:lvl w:ilvl="6" w:tplc="69A437AA" w:tentative="1">
      <w:start w:val="1"/>
      <w:numFmt w:val="decimal"/>
      <w:lvlText w:val="%7."/>
      <w:lvlJc w:val="left"/>
      <w:pPr>
        <w:ind w:left="5040" w:hanging="360"/>
      </w:pPr>
    </w:lvl>
    <w:lvl w:ilvl="7" w:tplc="C4BA98E4" w:tentative="1">
      <w:start w:val="1"/>
      <w:numFmt w:val="lowerLetter"/>
      <w:lvlText w:val="%8."/>
      <w:lvlJc w:val="left"/>
      <w:pPr>
        <w:ind w:left="5760" w:hanging="360"/>
      </w:pPr>
    </w:lvl>
    <w:lvl w:ilvl="8" w:tplc="E0ACC87A" w:tentative="1">
      <w:start w:val="1"/>
      <w:numFmt w:val="lowerRoman"/>
      <w:lvlText w:val="%9."/>
      <w:lvlJc w:val="right"/>
      <w:pPr>
        <w:ind w:left="6480" w:hanging="180"/>
      </w:pPr>
    </w:lvl>
  </w:abstractNum>
  <w:abstractNum w:abstractNumId="5" w15:restartNumberingAfterBreak="0">
    <w:nsid w:val="1B9A11E8"/>
    <w:multiLevelType w:val="hybridMultilevel"/>
    <w:tmpl w:val="47C4A9DE"/>
    <w:name w:val="HBbul"/>
    <w:lvl w:ilvl="0" w:tplc="B1127986">
      <w:start w:val="1"/>
      <w:numFmt w:val="decimal"/>
      <w:lvlText w:val="%1."/>
      <w:lvlJc w:val="left"/>
      <w:pPr>
        <w:tabs>
          <w:tab w:val="num" w:pos="360"/>
        </w:tabs>
        <w:ind w:left="360" w:hanging="360"/>
      </w:pPr>
      <w:rPr>
        <w:color w:val="808080"/>
      </w:rPr>
    </w:lvl>
    <w:lvl w:ilvl="1" w:tplc="965496C2" w:tentative="1">
      <w:start w:val="1"/>
      <w:numFmt w:val="bullet"/>
      <w:lvlText w:val="o"/>
      <w:lvlJc w:val="left"/>
      <w:pPr>
        <w:tabs>
          <w:tab w:val="num" w:pos="1440"/>
        </w:tabs>
        <w:ind w:left="1440" w:hanging="360"/>
      </w:pPr>
      <w:rPr>
        <w:rFonts w:ascii="Courier New" w:hAnsi="Courier New" w:hint="default"/>
      </w:rPr>
    </w:lvl>
    <w:lvl w:ilvl="2" w:tplc="35BA94F8" w:tentative="1">
      <w:start w:val="1"/>
      <w:numFmt w:val="bullet"/>
      <w:lvlText w:val=""/>
      <w:lvlJc w:val="left"/>
      <w:pPr>
        <w:tabs>
          <w:tab w:val="num" w:pos="2160"/>
        </w:tabs>
        <w:ind w:left="2160" w:hanging="360"/>
      </w:pPr>
      <w:rPr>
        <w:rFonts w:ascii="Wingdings" w:hAnsi="Wingdings" w:hint="default"/>
      </w:rPr>
    </w:lvl>
    <w:lvl w:ilvl="3" w:tplc="8BD6227E" w:tentative="1">
      <w:start w:val="1"/>
      <w:numFmt w:val="bullet"/>
      <w:lvlText w:val=""/>
      <w:lvlJc w:val="left"/>
      <w:pPr>
        <w:tabs>
          <w:tab w:val="num" w:pos="2880"/>
        </w:tabs>
        <w:ind w:left="2880" w:hanging="360"/>
      </w:pPr>
      <w:rPr>
        <w:rFonts w:ascii="Symbol" w:hAnsi="Symbol" w:hint="default"/>
      </w:rPr>
    </w:lvl>
    <w:lvl w:ilvl="4" w:tplc="C7F6E6A6" w:tentative="1">
      <w:start w:val="1"/>
      <w:numFmt w:val="bullet"/>
      <w:lvlText w:val="o"/>
      <w:lvlJc w:val="left"/>
      <w:pPr>
        <w:tabs>
          <w:tab w:val="num" w:pos="3600"/>
        </w:tabs>
        <w:ind w:left="3600" w:hanging="360"/>
      </w:pPr>
      <w:rPr>
        <w:rFonts w:ascii="Courier New" w:hAnsi="Courier New" w:hint="default"/>
      </w:rPr>
    </w:lvl>
    <w:lvl w:ilvl="5" w:tplc="FF14382A" w:tentative="1">
      <w:start w:val="1"/>
      <w:numFmt w:val="bullet"/>
      <w:lvlText w:val=""/>
      <w:lvlJc w:val="left"/>
      <w:pPr>
        <w:tabs>
          <w:tab w:val="num" w:pos="4320"/>
        </w:tabs>
        <w:ind w:left="4320" w:hanging="360"/>
      </w:pPr>
      <w:rPr>
        <w:rFonts w:ascii="Wingdings" w:hAnsi="Wingdings" w:hint="default"/>
      </w:rPr>
    </w:lvl>
    <w:lvl w:ilvl="6" w:tplc="0DAA7E7C" w:tentative="1">
      <w:start w:val="1"/>
      <w:numFmt w:val="bullet"/>
      <w:lvlText w:val=""/>
      <w:lvlJc w:val="left"/>
      <w:pPr>
        <w:tabs>
          <w:tab w:val="num" w:pos="5040"/>
        </w:tabs>
        <w:ind w:left="5040" w:hanging="360"/>
      </w:pPr>
      <w:rPr>
        <w:rFonts w:ascii="Symbol" w:hAnsi="Symbol" w:hint="default"/>
      </w:rPr>
    </w:lvl>
    <w:lvl w:ilvl="7" w:tplc="E496E8C4" w:tentative="1">
      <w:start w:val="1"/>
      <w:numFmt w:val="bullet"/>
      <w:lvlText w:val="o"/>
      <w:lvlJc w:val="left"/>
      <w:pPr>
        <w:tabs>
          <w:tab w:val="num" w:pos="5760"/>
        </w:tabs>
        <w:ind w:left="5760" w:hanging="360"/>
      </w:pPr>
      <w:rPr>
        <w:rFonts w:ascii="Courier New" w:hAnsi="Courier New" w:hint="default"/>
      </w:rPr>
    </w:lvl>
    <w:lvl w:ilvl="8" w:tplc="2870DA1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534E0E"/>
    <w:multiLevelType w:val="hybridMultilevel"/>
    <w:tmpl w:val="23280292"/>
    <w:lvl w:ilvl="0" w:tplc="5C606868">
      <w:start w:val="1"/>
      <w:numFmt w:val="decimal"/>
      <w:lvlText w:val="%1."/>
      <w:lvlJc w:val="left"/>
      <w:pPr>
        <w:ind w:left="720" w:hanging="360"/>
      </w:pPr>
      <w:rPr>
        <w:color w:val="auto"/>
      </w:rPr>
    </w:lvl>
    <w:lvl w:ilvl="1" w:tplc="E0522502" w:tentative="1">
      <w:start w:val="1"/>
      <w:numFmt w:val="lowerLetter"/>
      <w:lvlText w:val="%2."/>
      <w:lvlJc w:val="left"/>
      <w:pPr>
        <w:ind w:left="1440" w:hanging="360"/>
      </w:pPr>
    </w:lvl>
    <w:lvl w:ilvl="2" w:tplc="0A72250A" w:tentative="1">
      <w:start w:val="1"/>
      <w:numFmt w:val="lowerRoman"/>
      <w:lvlText w:val="%3."/>
      <w:lvlJc w:val="right"/>
      <w:pPr>
        <w:ind w:left="2160" w:hanging="180"/>
      </w:pPr>
    </w:lvl>
    <w:lvl w:ilvl="3" w:tplc="5554D71C" w:tentative="1">
      <w:start w:val="1"/>
      <w:numFmt w:val="decimal"/>
      <w:lvlText w:val="%4."/>
      <w:lvlJc w:val="left"/>
      <w:pPr>
        <w:ind w:left="2880" w:hanging="360"/>
      </w:pPr>
    </w:lvl>
    <w:lvl w:ilvl="4" w:tplc="FD80BEEA" w:tentative="1">
      <w:start w:val="1"/>
      <w:numFmt w:val="lowerLetter"/>
      <w:lvlText w:val="%5."/>
      <w:lvlJc w:val="left"/>
      <w:pPr>
        <w:ind w:left="3600" w:hanging="360"/>
      </w:pPr>
    </w:lvl>
    <w:lvl w:ilvl="5" w:tplc="B600C0D6" w:tentative="1">
      <w:start w:val="1"/>
      <w:numFmt w:val="lowerRoman"/>
      <w:lvlText w:val="%6."/>
      <w:lvlJc w:val="right"/>
      <w:pPr>
        <w:ind w:left="4320" w:hanging="180"/>
      </w:pPr>
    </w:lvl>
    <w:lvl w:ilvl="6" w:tplc="775C79EC" w:tentative="1">
      <w:start w:val="1"/>
      <w:numFmt w:val="decimal"/>
      <w:lvlText w:val="%7."/>
      <w:lvlJc w:val="left"/>
      <w:pPr>
        <w:ind w:left="5040" w:hanging="360"/>
      </w:pPr>
    </w:lvl>
    <w:lvl w:ilvl="7" w:tplc="B54A5D72" w:tentative="1">
      <w:start w:val="1"/>
      <w:numFmt w:val="lowerLetter"/>
      <w:lvlText w:val="%8."/>
      <w:lvlJc w:val="left"/>
      <w:pPr>
        <w:ind w:left="5760" w:hanging="360"/>
      </w:pPr>
    </w:lvl>
    <w:lvl w:ilvl="8" w:tplc="5A7A5BD0" w:tentative="1">
      <w:start w:val="1"/>
      <w:numFmt w:val="lowerRoman"/>
      <w:lvlText w:val="%9."/>
      <w:lvlJc w:val="right"/>
      <w:pPr>
        <w:ind w:left="6480" w:hanging="180"/>
      </w:pPr>
    </w:lvl>
  </w:abstractNum>
  <w:abstractNum w:abstractNumId="7" w15:restartNumberingAfterBreak="0">
    <w:nsid w:val="33713519"/>
    <w:multiLevelType w:val="hybridMultilevel"/>
    <w:tmpl w:val="91444ECA"/>
    <w:lvl w:ilvl="0" w:tplc="CBF07616">
      <w:start w:val="1"/>
      <w:numFmt w:val="bullet"/>
      <w:lvlText w:val=""/>
      <w:lvlJc w:val="left"/>
      <w:pPr>
        <w:ind w:left="720" w:hanging="360"/>
      </w:pPr>
      <w:rPr>
        <w:rFonts w:ascii="Symbol" w:hAnsi="Symbol" w:hint="default"/>
      </w:rPr>
    </w:lvl>
    <w:lvl w:ilvl="1" w:tplc="A6B01764" w:tentative="1">
      <w:start w:val="1"/>
      <w:numFmt w:val="bullet"/>
      <w:lvlText w:val="o"/>
      <w:lvlJc w:val="left"/>
      <w:pPr>
        <w:ind w:left="1440" w:hanging="360"/>
      </w:pPr>
      <w:rPr>
        <w:rFonts w:ascii="Courier New" w:hAnsi="Courier New" w:hint="default"/>
      </w:rPr>
    </w:lvl>
    <w:lvl w:ilvl="2" w:tplc="C61EE5C4" w:tentative="1">
      <w:start w:val="1"/>
      <w:numFmt w:val="bullet"/>
      <w:lvlText w:val=""/>
      <w:lvlJc w:val="left"/>
      <w:pPr>
        <w:ind w:left="2160" w:hanging="360"/>
      </w:pPr>
      <w:rPr>
        <w:rFonts w:ascii="Wingdings" w:hAnsi="Wingdings" w:hint="default"/>
      </w:rPr>
    </w:lvl>
    <w:lvl w:ilvl="3" w:tplc="32C41128" w:tentative="1">
      <w:start w:val="1"/>
      <w:numFmt w:val="bullet"/>
      <w:lvlText w:val=""/>
      <w:lvlJc w:val="left"/>
      <w:pPr>
        <w:ind w:left="2880" w:hanging="360"/>
      </w:pPr>
      <w:rPr>
        <w:rFonts w:ascii="Symbol" w:hAnsi="Symbol" w:hint="default"/>
      </w:rPr>
    </w:lvl>
    <w:lvl w:ilvl="4" w:tplc="93C45AD4" w:tentative="1">
      <w:start w:val="1"/>
      <w:numFmt w:val="bullet"/>
      <w:lvlText w:val="o"/>
      <w:lvlJc w:val="left"/>
      <w:pPr>
        <w:ind w:left="3600" w:hanging="360"/>
      </w:pPr>
      <w:rPr>
        <w:rFonts w:ascii="Courier New" w:hAnsi="Courier New" w:hint="default"/>
      </w:rPr>
    </w:lvl>
    <w:lvl w:ilvl="5" w:tplc="CBC495F8" w:tentative="1">
      <w:start w:val="1"/>
      <w:numFmt w:val="bullet"/>
      <w:lvlText w:val=""/>
      <w:lvlJc w:val="left"/>
      <w:pPr>
        <w:ind w:left="4320" w:hanging="360"/>
      </w:pPr>
      <w:rPr>
        <w:rFonts w:ascii="Wingdings" w:hAnsi="Wingdings" w:hint="default"/>
      </w:rPr>
    </w:lvl>
    <w:lvl w:ilvl="6" w:tplc="EEF854FC" w:tentative="1">
      <w:start w:val="1"/>
      <w:numFmt w:val="bullet"/>
      <w:lvlText w:val=""/>
      <w:lvlJc w:val="left"/>
      <w:pPr>
        <w:ind w:left="5040" w:hanging="360"/>
      </w:pPr>
      <w:rPr>
        <w:rFonts w:ascii="Symbol" w:hAnsi="Symbol" w:hint="default"/>
      </w:rPr>
    </w:lvl>
    <w:lvl w:ilvl="7" w:tplc="C4A45128" w:tentative="1">
      <w:start w:val="1"/>
      <w:numFmt w:val="bullet"/>
      <w:lvlText w:val="o"/>
      <w:lvlJc w:val="left"/>
      <w:pPr>
        <w:ind w:left="5760" w:hanging="360"/>
      </w:pPr>
      <w:rPr>
        <w:rFonts w:ascii="Courier New" w:hAnsi="Courier New" w:hint="default"/>
      </w:rPr>
    </w:lvl>
    <w:lvl w:ilvl="8" w:tplc="BDACF9BE" w:tentative="1">
      <w:start w:val="1"/>
      <w:numFmt w:val="bullet"/>
      <w:lvlText w:val=""/>
      <w:lvlJc w:val="left"/>
      <w:pPr>
        <w:ind w:left="6480" w:hanging="360"/>
      </w:pPr>
      <w:rPr>
        <w:rFonts w:ascii="Wingdings" w:hAnsi="Wingdings" w:hint="default"/>
      </w:rPr>
    </w:lvl>
  </w:abstractNum>
  <w:abstractNum w:abstractNumId="8" w15:restartNumberingAfterBreak="0">
    <w:nsid w:val="344B5C7D"/>
    <w:multiLevelType w:val="hybridMultilevel"/>
    <w:tmpl w:val="C7CEBAD8"/>
    <w:lvl w:ilvl="0" w:tplc="B4603E42">
      <w:start w:val="1"/>
      <w:numFmt w:val="decimal"/>
      <w:lvlText w:val="%1."/>
      <w:lvlJc w:val="left"/>
      <w:pPr>
        <w:tabs>
          <w:tab w:val="num" w:pos="1080"/>
        </w:tabs>
        <w:ind w:left="1080" w:hanging="360"/>
      </w:pPr>
    </w:lvl>
    <w:lvl w:ilvl="1" w:tplc="B482742C">
      <w:start w:val="1"/>
      <w:numFmt w:val="bullet"/>
      <w:lvlText w:val=""/>
      <w:lvlJc w:val="left"/>
      <w:pPr>
        <w:tabs>
          <w:tab w:val="num" w:pos="1800"/>
        </w:tabs>
        <w:ind w:left="1800" w:hanging="360"/>
      </w:pPr>
      <w:rPr>
        <w:rFonts w:ascii="Wingdings" w:hAnsi="Wingdings" w:hint="default"/>
      </w:rPr>
    </w:lvl>
    <w:lvl w:ilvl="2" w:tplc="4882F310">
      <w:start w:val="3"/>
      <w:numFmt w:val="upperLetter"/>
      <w:lvlText w:val="%3."/>
      <w:lvlJc w:val="left"/>
      <w:pPr>
        <w:tabs>
          <w:tab w:val="num" w:pos="3060"/>
        </w:tabs>
        <w:ind w:left="3060" w:hanging="720"/>
      </w:pPr>
    </w:lvl>
    <w:lvl w:ilvl="3" w:tplc="7868A2E4" w:tentative="1">
      <w:start w:val="1"/>
      <w:numFmt w:val="decimal"/>
      <w:lvlText w:val="%4."/>
      <w:lvlJc w:val="left"/>
      <w:pPr>
        <w:tabs>
          <w:tab w:val="num" w:pos="3240"/>
        </w:tabs>
        <w:ind w:left="3240" w:hanging="360"/>
      </w:pPr>
    </w:lvl>
    <w:lvl w:ilvl="4" w:tplc="8004BB72" w:tentative="1">
      <w:start w:val="1"/>
      <w:numFmt w:val="lowerLetter"/>
      <w:lvlText w:val="%5."/>
      <w:lvlJc w:val="left"/>
      <w:pPr>
        <w:tabs>
          <w:tab w:val="num" w:pos="3960"/>
        </w:tabs>
        <w:ind w:left="3960" w:hanging="360"/>
      </w:pPr>
    </w:lvl>
    <w:lvl w:ilvl="5" w:tplc="A0DCC618" w:tentative="1">
      <w:start w:val="1"/>
      <w:numFmt w:val="lowerRoman"/>
      <w:lvlText w:val="%6."/>
      <w:lvlJc w:val="right"/>
      <w:pPr>
        <w:tabs>
          <w:tab w:val="num" w:pos="4680"/>
        </w:tabs>
        <w:ind w:left="4680" w:hanging="180"/>
      </w:pPr>
    </w:lvl>
    <w:lvl w:ilvl="6" w:tplc="1C9273FE" w:tentative="1">
      <w:start w:val="1"/>
      <w:numFmt w:val="decimal"/>
      <w:lvlText w:val="%7."/>
      <w:lvlJc w:val="left"/>
      <w:pPr>
        <w:tabs>
          <w:tab w:val="num" w:pos="5400"/>
        </w:tabs>
        <w:ind w:left="5400" w:hanging="360"/>
      </w:pPr>
    </w:lvl>
    <w:lvl w:ilvl="7" w:tplc="7430F708" w:tentative="1">
      <w:start w:val="1"/>
      <w:numFmt w:val="lowerLetter"/>
      <w:lvlText w:val="%8."/>
      <w:lvlJc w:val="left"/>
      <w:pPr>
        <w:tabs>
          <w:tab w:val="num" w:pos="6120"/>
        </w:tabs>
        <w:ind w:left="6120" w:hanging="360"/>
      </w:pPr>
    </w:lvl>
    <w:lvl w:ilvl="8" w:tplc="94E2068C" w:tentative="1">
      <w:start w:val="1"/>
      <w:numFmt w:val="lowerRoman"/>
      <w:lvlText w:val="%9."/>
      <w:lvlJc w:val="right"/>
      <w:pPr>
        <w:tabs>
          <w:tab w:val="num" w:pos="6840"/>
        </w:tabs>
        <w:ind w:left="6840" w:hanging="180"/>
      </w:pPr>
    </w:lvl>
  </w:abstractNum>
  <w:abstractNum w:abstractNumId="9" w15:restartNumberingAfterBreak="0">
    <w:nsid w:val="3C401D62"/>
    <w:multiLevelType w:val="hybridMultilevel"/>
    <w:tmpl w:val="D1427DEE"/>
    <w:lvl w:ilvl="0" w:tplc="A784DC30">
      <w:start w:val="1"/>
      <w:numFmt w:val="decimal"/>
      <w:lvlText w:val="%1."/>
      <w:lvlJc w:val="left"/>
      <w:pPr>
        <w:ind w:left="360" w:hanging="360"/>
      </w:pPr>
    </w:lvl>
    <w:lvl w:ilvl="1" w:tplc="B55C2BC4" w:tentative="1">
      <w:start w:val="1"/>
      <w:numFmt w:val="lowerLetter"/>
      <w:lvlText w:val="%2."/>
      <w:lvlJc w:val="left"/>
      <w:pPr>
        <w:ind w:left="1080" w:hanging="360"/>
      </w:pPr>
    </w:lvl>
    <w:lvl w:ilvl="2" w:tplc="6EDC6200" w:tentative="1">
      <w:start w:val="1"/>
      <w:numFmt w:val="lowerRoman"/>
      <w:lvlText w:val="%3."/>
      <w:lvlJc w:val="right"/>
      <w:pPr>
        <w:ind w:left="1800" w:hanging="180"/>
      </w:pPr>
    </w:lvl>
    <w:lvl w:ilvl="3" w:tplc="0A4ED3D2" w:tentative="1">
      <w:start w:val="1"/>
      <w:numFmt w:val="decimal"/>
      <w:lvlText w:val="%4."/>
      <w:lvlJc w:val="left"/>
      <w:pPr>
        <w:ind w:left="2520" w:hanging="360"/>
      </w:pPr>
    </w:lvl>
    <w:lvl w:ilvl="4" w:tplc="98AA1F26" w:tentative="1">
      <w:start w:val="1"/>
      <w:numFmt w:val="lowerLetter"/>
      <w:lvlText w:val="%5."/>
      <w:lvlJc w:val="left"/>
      <w:pPr>
        <w:ind w:left="3240" w:hanging="360"/>
      </w:pPr>
    </w:lvl>
    <w:lvl w:ilvl="5" w:tplc="3A2058E4" w:tentative="1">
      <w:start w:val="1"/>
      <w:numFmt w:val="lowerRoman"/>
      <w:lvlText w:val="%6."/>
      <w:lvlJc w:val="right"/>
      <w:pPr>
        <w:ind w:left="3960" w:hanging="180"/>
      </w:pPr>
    </w:lvl>
    <w:lvl w:ilvl="6" w:tplc="A1467D28" w:tentative="1">
      <w:start w:val="1"/>
      <w:numFmt w:val="decimal"/>
      <w:lvlText w:val="%7."/>
      <w:lvlJc w:val="left"/>
      <w:pPr>
        <w:ind w:left="4680" w:hanging="360"/>
      </w:pPr>
    </w:lvl>
    <w:lvl w:ilvl="7" w:tplc="EDFC7204" w:tentative="1">
      <w:start w:val="1"/>
      <w:numFmt w:val="lowerLetter"/>
      <w:lvlText w:val="%8."/>
      <w:lvlJc w:val="left"/>
      <w:pPr>
        <w:ind w:left="5400" w:hanging="360"/>
      </w:pPr>
    </w:lvl>
    <w:lvl w:ilvl="8" w:tplc="97F63C4C" w:tentative="1">
      <w:start w:val="1"/>
      <w:numFmt w:val="lowerRoman"/>
      <w:lvlText w:val="%9."/>
      <w:lvlJc w:val="right"/>
      <w:pPr>
        <w:ind w:left="6120" w:hanging="180"/>
      </w:pPr>
    </w:lvl>
  </w:abstractNum>
  <w:abstractNum w:abstractNumId="10" w15:restartNumberingAfterBreak="0">
    <w:nsid w:val="42CFC67A"/>
    <w:multiLevelType w:val="hybridMultilevel"/>
    <w:tmpl w:val="FFFFFFFF"/>
    <w:lvl w:ilvl="0" w:tplc="C46E28E0">
      <w:start w:val="2"/>
      <w:numFmt w:val="lowerLetter"/>
      <w:lvlText w:val="%1."/>
      <w:lvlJc w:val="left"/>
      <w:pPr>
        <w:ind w:left="1080" w:hanging="360"/>
      </w:pPr>
    </w:lvl>
    <w:lvl w:ilvl="1" w:tplc="6AACEB10">
      <w:start w:val="1"/>
      <w:numFmt w:val="lowerLetter"/>
      <w:lvlText w:val="%2."/>
      <w:lvlJc w:val="left"/>
      <w:pPr>
        <w:ind w:left="1800" w:hanging="360"/>
      </w:pPr>
    </w:lvl>
    <w:lvl w:ilvl="2" w:tplc="597EB316">
      <w:start w:val="1"/>
      <w:numFmt w:val="lowerRoman"/>
      <w:lvlText w:val="%3."/>
      <w:lvlJc w:val="right"/>
      <w:pPr>
        <w:ind w:left="2520" w:hanging="180"/>
      </w:pPr>
    </w:lvl>
    <w:lvl w:ilvl="3" w:tplc="E01C45BC">
      <w:start w:val="1"/>
      <w:numFmt w:val="decimal"/>
      <w:lvlText w:val="%4."/>
      <w:lvlJc w:val="left"/>
      <w:pPr>
        <w:ind w:left="3240" w:hanging="360"/>
      </w:pPr>
    </w:lvl>
    <w:lvl w:ilvl="4" w:tplc="AF361AEE">
      <w:start w:val="1"/>
      <w:numFmt w:val="lowerLetter"/>
      <w:lvlText w:val="%5."/>
      <w:lvlJc w:val="left"/>
      <w:pPr>
        <w:ind w:left="3960" w:hanging="360"/>
      </w:pPr>
    </w:lvl>
    <w:lvl w:ilvl="5" w:tplc="927AE152">
      <w:start w:val="1"/>
      <w:numFmt w:val="lowerRoman"/>
      <w:lvlText w:val="%6."/>
      <w:lvlJc w:val="right"/>
      <w:pPr>
        <w:ind w:left="4680" w:hanging="180"/>
      </w:pPr>
    </w:lvl>
    <w:lvl w:ilvl="6" w:tplc="C2C6D8B6">
      <w:start w:val="1"/>
      <w:numFmt w:val="decimal"/>
      <w:lvlText w:val="%7."/>
      <w:lvlJc w:val="left"/>
      <w:pPr>
        <w:ind w:left="5400" w:hanging="360"/>
      </w:pPr>
    </w:lvl>
    <w:lvl w:ilvl="7" w:tplc="74D6D05A">
      <w:start w:val="1"/>
      <w:numFmt w:val="lowerLetter"/>
      <w:lvlText w:val="%8."/>
      <w:lvlJc w:val="left"/>
      <w:pPr>
        <w:ind w:left="6120" w:hanging="360"/>
      </w:pPr>
    </w:lvl>
    <w:lvl w:ilvl="8" w:tplc="C298DBAC">
      <w:start w:val="1"/>
      <w:numFmt w:val="lowerRoman"/>
      <w:lvlText w:val="%9."/>
      <w:lvlJc w:val="right"/>
      <w:pPr>
        <w:ind w:left="6840" w:hanging="180"/>
      </w:pPr>
    </w:lvl>
  </w:abstractNum>
  <w:abstractNum w:abstractNumId="11" w15:restartNumberingAfterBreak="0">
    <w:nsid w:val="42FE5075"/>
    <w:multiLevelType w:val="hybridMultilevel"/>
    <w:tmpl w:val="91AE3270"/>
    <w:lvl w:ilvl="0" w:tplc="083657BA">
      <w:start w:val="1"/>
      <w:numFmt w:val="decimal"/>
      <w:lvlText w:val="%1."/>
      <w:lvlJc w:val="left"/>
      <w:pPr>
        <w:ind w:left="360" w:hanging="360"/>
      </w:pPr>
    </w:lvl>
    <w:lvl w:ilvl="1" w:tplc="04CC7C7A" w:tentative="1">
      <w:start w:val="1"/>
      <w:numFmt w:val="lowerLetter"/>
      <w:lvlText w:val="%2."/>
      <w:lvlJc w:val="left"/>
      <w:pPr>
        <w:ind w:left="1080" w:hanging="360"/>
      </w:pPr>
    </w:lvl>
    <w:lvl w:ilvl="2" w:tplc="E29AE7BC" w:tentative="1">
      <w:start w:val="1"/>
      <w:numFmt w:val="lowerRoman"/>
      <w:lvlText w:val="%3."/>
      <w:lvlJc w:val="right"/>
      <w:pPr>
        <w:ind w:left="1800" w:hanging="180"/>
      </w:pPr>
    </w:lvl>
    <w:lvl w:ilvl="3" w:tplc="CE5E624C" w:tentative="1">
      <w:start w:val="1"/>
      <w:numFmt w:val="decimal"/>
      <w:lvlText w:val="%4."/>
      <w:lvlJc w:val="left"/>
      <w:pPr>
        <w:ind w:left="2520" w:hanging="360"/>
      </w:pPr>
    </w:lvl>
    <w:lvl w:ilvl="4" w:tplc="55980F7E" w:tentative="1">
      <w:start w:val="1"/>
      <w:numFmt w:val="lowerLetter"/>
      <w:lvlText w:val="%5."/>
      <w:lvlJc w:val="left"/>
      <w:pPr>
        <w:ind w:left="3240" w:hanging="360"/>
      </w:pPr>
    </w:lvl>
    <w:lvl w:ilvl="5" w:tplc="D6D0A526" w:tentative="1">
      <w:start w:val="1"/>
      <w:numFmt w:val="lowerRoman"/>
      <w:lvlText w:val="%6."/>
      <w:lvlJc w:val="right"/>
      <w:pPr>
        <w:ind w:left="3960" w:hanging="180"/>
      </w:pPr>
    </w:lvl>
    <w:lvl w:ilvl="6" w:tplc="17161EF2" w:tentative="1">
      <w:start w:val="1"/>
      <w:numFmt w:val="decimal"/>
      <w:lvlText w:val="%7."/>
      <w:lvlJc w:val="left"/>
      <w:pPr>
        <w:ind w:left="4680" w:hanging="360"/>
      </w:pPr>
    </w:lvl>
    <w:lvl w:ilvl="7" w:tplc="815E5536" w:tentative="1">
      <w:start w:val="1"/>
      <w:numFmt w:val="lowerLetter"/>
      <w:lvlText w:val="%8."/>
      <w:lvlJc w:val="left"/>
      <w:pPr>
        <w:ind w:left="5400" w:hanging="360"/>
      </w:pPr>
    </w:lvl>
    <w:lvl w:ilvl="8" w:tplc="5CBC305E" w:tentative="1">
      <w:start w:val="1"/>
      <w:numFmt w:val="lowerRoman"/>
      <w:lvlText w:val="%9."/>
      <w:lvlJc w:val="right"/>
      <w:pPr>
        <w:ind w:left="6120" w:hanging="180"/>
      </w:pPr>
    </w:lvl>
  </w:abstractNum>
  <w:abstractNum w:abstractNumId="12" w15:restartNumberingAfterBreak="0">
    <w:nsid w:val="45384A16"/>
    <w:multiLevelType w:val="hybridMultilevel"/>
    <w:tmpl w:val="77A6A2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7F4B63"/>
    <w:multiLevelType w:val="hybridMultilevel"/>
    <w:tmpl w:val="9E34C872"/>
    <w:lvl w:ilvl="0" w:tplc="7D048C80">
      <w:start w:val="1"/>
      <w:numFmt w:val="bullet"/>
      <w:lvlText w:val=""/>
      <w:lvlJc w:val="left"/>
      <w:pPr>
        <w:ind w:left="360" w:hanging="360"/>
      </w:pPr>
      <w:rPr>
        <w:rFonts w:ascii="Symbol" w:hAnsi="Symbol" w:hint="default"/>
      </w:rPr>
    </w:lvl>
    <w:lvl w:ilvl="1" w:tplc="7C66B71C">
      <w:start w:val="1"/>
      <w:numFmt w:val="bullet"/>
      <w:lvlText w:val="o"/>
      <w:lvlJc w:val="left"/>
      <w:pPr>
        <w:ind w:left="1080" w:hanging="360"/>
      </w:pPr>
      <w:rPr>
        <w:rFonts w:ascii="Courier New" w:hAnsi="Courier New" w:hint="default"/>
      </w:rPr>
    </w:lvl>
    <w:lvl w:ilvl="2" w:tplc="381C16F0" w:tentative="1">
      <w:start w:val="1"/>
      <w:numFmt w:val="bullet"/>
      <w:lvlText w:val=""/>
      <w:lvlJc w:val="left"/>
      <w:pPr>
        <w:ind w:left="1800" w:hanging="360"/>
      </w:pPr>
      <w:rPr>
        <w:rFonts w:ascii="Wingdings" w:hAnsi="Wingdings" w:hint="default"/>
      </w:rPr>
    </w:lvl>
    <w:lvl w:ilvl="3" w:tplc="7E26F38A" w:tentative="1">
      <w:start w:val="1"/>
      <w:numFmt w:val="bullet"/>
      <w:lvlText w:val=""/>
      <w:lvlJc w:val="left"/>
      <w:pPr>
        <w:ind w:left="2520" w:hanging="360"/>
      </w:pPr>
      <w:rPr>
        <w:rFonts w:ascii="Symbol" w:hAnsi="Symbol" w:hint="default"/>
      </w:rPr>
    </w:lvl>
    <w:lvl w:ilvl="4" w:tplc="BC3A7A82" w:tentative="1">
      <w:start w:val="1"/>
      <w:numFmt w:val="bullet"/>
      <w:lvlText w:val="o"/>
      <w:lvlJc w:val="left"/>
      <w:pPr>
        <w:ind w:left="3240" w:hanging="360"/>
      </w:pPr>
      <w:rPr>
        <w:rFonts w:ascii="Courier New" w:hAnsi="Courier New" w:hint="default"/>
      </w:rPr>
    </w:lvl>
    <w:lvl w:ilvl="5" w:tplc="3DBA9D7A" w:tentative="1">
      <w:start w:val="1"/>
      <w:numFmt w:val="bullet"/>
      <w:lvlText w:val=""/>
      <w:lvlJc w:val="left"/>
      <w:pPr>
        <w:ind w:left="3960" w:hanging="360"/>
      </w:pPr>
      <w:rPr>
        <w:rFonts w:ascii="Wingdings" w:hAnsi="Wingdings" w:hint="default"/>
      </w:rPr>
    </w:lvl>
    <w:lvl w:ilvl="6" w:tplc="EA648F34" w:tentative="1">
      <w:start w:val="1"/>
      <w:numFmt w:val="bullet"/>
      <w:lvlText w:val=""/>
      <w:lvlJc w:val="left"/>
      <w:pPr>
        <w:ind w:left="4680" w:hanging="360"/>
      </w:pPr>
      <w:rPr>
        <w:rFonts w:ascii="Symbol" w:hAnsi="Symbol" w:hint="default"/>
      </w:rPr>
    </w:lvl>
    <w:lvl w:ilvl="7" w:tplc="438E2028" w:tentative="1">
      <w:start w:val="1"/>
      <w:numFmt w:val="bullet"/>
      <w:lvlText w:val="o"/>
      <w:lvlJc w:val="left"/>
      <w:pPr>
        <w:ind w:left="5400" w:hanging="360"/>
      </w:pPr>
      <w:rPr>
        <w:rFonts w:ascii="Courier New" w:hAnsi="Courier New" w:hint="default"/>
      </w:rPr>
    </w:lvl>
    <w:lvl w:ilvl="8" w:tplc="F1B093C4" w:tentative="1">
      <w:start w:val="1"/>
      <w:numFmt w:val="bullet"/>
      <w:lvlText w:val=""/>
      <w:lvlJc w:val="left"/>
      <w:pPr>
        <w:ind w:left="6120" w:hanging="360"/>
      </w:pPr>
      <w:rPr>
        <w:rFonts w:ascii="Wingdings" w:hAnsi="Wingdings" w:hint="default"/>
      </w:rPr>
    </w:lvl>
  </w:abstractNum>
  <w:abstractNum w:abstractNumId="14" w15:restartNumberingAfterBreak="0">
    <w:nsid w:val="511CA3A0"/>
    <w:multiLevelType w:val="hybridMultilevel"/>
    <w:tmpl w:val="FFFFFFFF"/>
    <w:lvl w:ilvl="0" w:tplc="E08021E6">
      <w:start w:val="1"/>
      <w:numFmt w:val="bullet"/>
      <w:lvlText w:val=""/>
      <w:lvlJc w:val="left"/>
      <w:pPr>
        <w:ind w:left="720" w:hanging="360"/>
      </w:pPr>
      <w:rPr>
        <w:rFonts w:ascii="Symbol" w:hAnsi="Symbol" w:hint="default"/>
      </w:rPr>
    </w:lvl>
    <w:lvl w:ilvl="1" w:tplc="DAA47DE8">
      <w:start w:val="1"/>
      <w:numFmt w:val="bullet"/>
      <w:lvlText w:val="o"/>
      <w:lvlJc w:val="left"/>
      <w:pPr>
        <w:ind w:left="1440" w:hanging="360"/>
      </w:pPr>
      <w:rPr>
        <w:rFonts w:ascii="Courier New" w:hAnsi="Courier New" w:hint="default"/>
      </w:rPr>
    </w:lvl>
    <w:lvl w:ilvl="2" w:tplc="B94E76B2">
      <w:start w:val="1"/>
      <w:numFmt w:val="bullet"/>
      <w:lvlText w:val=""/>
      <w:lvlJc w:val="left"/>
      <w:pPr>
        <w:ind w:left="2160" w:hanging="360"/>
      </w:pPr>
      <w:rPr>
        <w:rFonts w:ascii="Wingdings" w:hAnsi="Wingdings" w:hint="default"/>
      </w:rPr>
    </w:lvl>
    <w:lvl w:ilvl="3" w:tplc="125840BA">
      <w:start w:val="1"/>
      <w:numFmt w:val="bullet"/>
      <w:lvlText w:val=""/>
      <w:lvlJc w:val="left"/>
      <w:pPr>
        <w:ind w:left="2880" w:hanging="360"/>
      </w:pPr>
      <w:rPr>
        <w:rFonts w:ascii="Symbol" w:hAnsi="Symbol" w:hint="default"/>
      </w:rPr>
    </w:lvl>
    <w:lvl w:ilvl="4" w:tplc="8BC8DB64">
      <w:start w:val="1"/>
      <w:numFmt w:val="bullet"/>
      <w:lvlText w:val="o"/>
      <w:lvlJc w:val="left"/>
      <w:pPr>
        <w:ind w:left="3600" w:hanging="360"/>
      </w:pPr>
      <w:rPr>
        <w:rFonts w:ascii="Courier New" w:hAnsi="Courier New" w:hint="default"/>
      </w:rPr>
    </w:lvl>
    <w:lvl w:ilvl="5" w:tplc="4ECA1FAC">
      <w:start w:val="1"/>
      <w:numFmt w:val="bullet"/>
      <w:lvlText w:val=""/>
      <w:lvlJc w:val="left"/>
      <w:pPr>
        <w:ind w:left="4320" w:hanging="360"/>
      </w:pPr>
      <w:rPr>
        <w:rFonts w:ascii="Wingdings" w:hAnsi="Wingdings" w:hint="default"/>
      </w:rPr>
    </w:lvl>
    <w:lvl w:ilvl="6" w:tplc="8814E7D8">
      <w:start w:val="1"/>
      <w:numFmt w:val="bullet"/>
      <w:lvlText w:val=""/>
      <w:lvlJc w:val="left"/>
      <w:pPr>
        <w:ind w:left="5040" w:hanging="360"/>
      </w:pPr>
      <w:rPr>
        <w:rFonts w:ascii="Symbol" w:hAnsi="Symbol" w:hint="default"/>
      </w:rPr>
    </w:lvl>
    <w:lvl w:ilvl="7" w:tplc="09CE60D4">
      <w:start w:val="1"/>
      <w:numFmt w:val="bullet"/>
      <w:lvlText w:val="o"/>
      <w:lvlJc w:val="left"/>
      <w:pPr>
        <w:ind w:left="5760" w:hanging="360"/>
      </w:pPr>
      <w:rPr>
        <w:rFonts w:ascii="Courier New" w:hAnsi="Courier New" w:hint="default"/>
      </w:rPr>
    </w:lvl>
    <w:lvl w:ilvl="8" w:tplc="1A3268B2">
      <w:start w:val="1"/>
      <w:numFmt w:val="bullet"/>
      <w:lvlText w:val=""/>
      <w:lvlJc w:val="left"/>
      <w:pPr>
        <w:ind w:left="6480" w:hanging="360"/>
      </w:pPr>
      <w:rPr>
        <w:rFonts w:ascii="Wingdings" w:hAnsi="Wingdings" w:hint="default"/>
      </w:rPr>
    </w:lvl>
  </w:abstractNum>
  <w:abstractNum w:abstractNumId="15" w15:restartNumberingAfterBreak="0">
    <w:nsid w:val="539C5652"/>
    <w:multiLevelType w:val="multilevel"/>
    <w:tmpl w:val="E17E36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A537381"/>
    <w:multiLevelType w:val="hybridMultilevel"/>
    <w:tmpl w:val="5DE20DEC"/>
    <w:lvl w:ilvl="0" w:tplc="1F66CF5C">
      <w:start w:val="1"/>
      <w:numFmt w:val="upperRoman"/>
      <w:lvlText w:val="%1."/>
      <w:lvlJc w:val="left"/>
      <w:pPr>
        <w:ind w:left="720" w:hanging="360"/>
      </w:pPr>
      <w:rPr>
        <w:b/>
      </w:rPr>
    </w:lvl>
    <w:lvl w:ilvl="1" w:tplc="B742FA52">
      <w:start w:val="1"/>
      <w:numFmt w:val="upperLetter"/>
      <w:lvlText w:val="%2."/>
      <w:lvlJc w:val="left"/>
      <w:pPr>
        <w:ind w:left="1440" w:hanging="360"/>
      </w:pPr>
    </w:lvl>
    <w:lvl w:ilvl="2" w:tplc="BF327F42">
      <w:start w:val="3"/>
      <w:numFmt w:val="decimal"/>
      <w:lvlText w:val="%3."/>
      <w:lvlJc w:val="right"/>
      <w:pPr>
        <w:ind w:left="2160" w:hanging="180"/>
      </w:pPr>
    </w:lvl>
    <w:lvl w:ilvl="3" w:tplc="A66C27E6">
      <w:start w:val="1"/>
      <w:numFmt w:val="lowerLetter"/>
      <w:lvlText w:val="%4."/>
      <w:lvlJc w:val="left"/>
      <w:pPr>
        <w:ind w:left="2880" w:hanging="360"/>
      </w:pPr>
    </w:lvl>
    <w:lvl w:ilvl="4" w:tplc="EF46D38A">
      <w:start w:val="1"/>
      <w:numFmt w:val="decimal"/>
      <w:lvlText w:val="%5)"/>
      <w:lvlJc w:val="left"/>
      <w:pPr>
        <w:ind w:left="3600" w:hanging="360"/>
      </w:pPr>
    </w:lvl>
    <w:lvl w:ilvl="5" w:tplc="FE3A97D6" w:tentative="1">
      <w:start w:val="1"/>
      <w:numFmt w:val="lowerRoman"/>
      <w:lvlText w:val="%6."/>
      <w:lvlJc w:val="right"/>
      <w:pPr>
        <w:ind w:left="4320" w:hanging="180"/>
      </w:pPr>
    </w:lvl>
    <w:lvl w:ilvl="6" w:tplc="85AC9A62" w:tentative="1">
      <w:start w:val="1"/>
      <w:numFmt w:val="decimal"/>
      <w:lvlText w:val="%7."/>
      <w:lvlJc w:val="left"/>
      <w:pPr>
        <w:ind w:left="5040" w:hanging="360"/>
      </w:pPr>
    </w:lvl>
    <w:lvl w:ilvl="7" w:tplc="4E30E6D8" w:tentative="1">
      <w:start w:val="1"/>
      <w:numFmt w:val="lowerLetter"/>
      <w:lvlText w:val="%8."/>
      <w:lvlJc w:val="left"/>
      <w:pPr>
        <w:ind w:left="5760" w:hanging="360"/>
      </w:pPr>
    </w:lvl>
    <w:lvl w:ilvl="8" w:tplc="94C6D2A4" w:tentative="1">
      <w:start w:val="1"/>
      <w:numFmt w:val="lowerRoman"/>
      <w:lvlText w:val="%9."/>
      <w:lvlJc w:val="right"/>
      <w:pPr>
        <w:ind w:left="6480" w:hanging="180"/>
      </w:pPr>
    </w:lvl>
  </w:abstractNum>
  <w:abstractNum w:abstractNumId="17" w15:restartNumberingAfterBreak="0">
    <w:nsid w:val="5B8A375D"/>
    <w:multiLevelType w:val="hybridMultilevel"/>
    <w:tmpl w:val="FFFFFFFF"/>
    <w:lvl w:ilvl="0" w:tplc="59A68B28">
      <w:start w:val="1"/>
      <w:numFmt w:val="bullet"/>
      <w:lvlText w:val="·"/>
      <w:lvlJc w:val="left"/>
      <w:pPr>
        <w:ind w:left="720" w:hanging="360"/>
      </w:pPr>
      <w:rPr>
        <w:rFonts w:ascii="Symbol" w:hAnsi="Symbol" w:hint="default"/>
      </w:rPr>
    </w:lvl>
    <w:lvl w:ilvl="1" w:tplc="13B8D6CA">
      <w:start w:val="1"/>
      <w:numFmt w:val="bullet"/>
      <w:lvlText w:val="o"/>
      <w:lvlJc w:val="left"/>
      <w:pPr>
        <w:ind w:left="1440" w:hanging="360"/>
      </w:pPr>
      <w:rPr>
        <w:rFonts w:ascii="Courier New" w:hAnsi="Courier New" w:hint="default"/>
      </w:rPr>
    </w:lvl>
    <w:lvl w:ilvl="2" w:tplc="7A823CF8">
      <w:start w:val="1"/>
      <w:numFmt w:val="bullet"/>
      <w:lvlText w:val=""/>
      <w:lvlJc w:val="left"/>
      <w:pPr>
        <w:ind w:left="2160" w:hanging="360"/>
      </w:pPr>
      <w:rPr>
        <w:rFonts w:ascii="Wingdings" w:hAnsi="Wingdings" w:hint="default"/>
      </w:rPr>
    </w:lvl>
    <w:lvl w:ilvl="3" w:tplc="645C9CDA">
      <w:start w:val="1"/>
      <w:numFmt w:val="bullet"/>
      <w:lvlText w:val=""/>
      <w:lvlJc w:val="left"/>
      <w:pPr>
        <w:ind w:left="2880" w:hanging="360"/>
      </w:pPr>
      <w:rPr>
        <w:rFonts w:ascii="Symbol" w:hAnsi="Symbol" w:hint="default"/>
      </w:rPr>
    </w:lvl>
    <w:lvl w:ilvl="4" w:tplc="F94C944A">
      <w:start w:val="1"/>
      <w:numFmt w:val="bullet"/>
      <w:lvlText w:val="o"/>
      <w:lvlJc w:val="left"/>
      <w:pPr>
        <w:ind w:left="3600" w:hanging="360"/>
      </w:pPr>
      <w:rPr>
        <w:rFonts w:ascii="Courier New" w:hAnsi="Courier New" w:hint="default"/>
      </w:rPr>
    </w:lvl>
    <w:lvl w:ilvl="5" w:tplc="502C0DF0">
      <w:start w:val="1"/>
      <w:numFmt w:val="bullet"/>
      <w:lvlText w:val=""/>
      <w:lvlJc w:val="left"/>
      <w:pPr>
        <w:ind w:left="4320" w:hanging="360"/>
      </w:pPr>
      <w:rPr>
        <w:rFonts w:ascii="Wingdings" w:hAnsi="Wingdings" w:hint="default"/>
      </w:rPr>
    </w:lvl>
    <w:lvl w:ilvl="6" w:tplc="1AF0B8C4">
      <w:start w:val="1"/>
      <w:numFmt w:val="bullet"/>
      <w:lvlText w:val=""/>
      <w:lvlJc w:val="left"/>
      <w:pPr>
        <w:ind w:left="5040" w:hanging="360"/>
      </w:pPr>
      <w:rPr>
        <w:rFonts w:ascii="Symbol" w:hAnsi="Symbol" w:hint="default"/>
      </w:rPr>
    </w:lvl>
    <w:lvl w:ilvl="7" w:tplc="D196FE58">
      <w:start w:val="1"/>
      <w:numFmt w:val="bullet"/>
      <w:lvlText w:val="o"/>
      <w:lvlJc w:val="left"/>
      <w:pPr>
        <w:ind w:left="5760" w:hanging="360"/>
      </w:pPr>
      <w:rPr>
        <w:rFonts w:ascii="Courier New" w:hAnsi="Courier New" w:hint="default"/>
      </w:rPr>
    </w:lvl>
    <w:lvl w:ilvl="8" w:tplc="FD6CA8FE">
      <w:start w:val="1"/>
      <w:numFmt w:val="bullet"/>
      <w:lvlText w:val=""/>
      <w:lvlJc w:val="left"/>
      <w:pPr>
        <w:ind w:left="6480" w:hanging="360"/>
      </w:pPr>
      <w:rPr>
        <w:rFonts w:ascii="Wingdings" w:hAnsi="Wingdings" w:hint="default"/>
      </w:rPr>
    </w:lvl>
  </w:abstractNum>
  <w:abstractNum w:abstractNumId="18" w15:restartNumberingAfterBreak="0">
    <w:nsid w:val="5C3E2EB8"/>
    <w:multiLevelType w:val="hybridMultilevel"/>
    <w:tmpl w:val="FFFFFFFF"/>
    <w:lvl w:ilvl="0" w:tplc="50FEB670">
      <w:start w:val="1"/>
      <w:numFmt w:val="decimal"/>
      <w:lvlText w:val="%1."/>
      <w:lvlJc w:val="left"/>
      <w:pPr>
        <w:ind w:left="720" w:hanging="360"/>
      </w:pPr>
    </w:lvl>
    <w:lvl w:ilvl="1" w:tplc="9B021990">
      <w:start w:val="1"/>
      <w:numFmt w:val="lowerLetter"/>
      <w:lvlText w:val="%2."/>
      <w:lvlJc w:val="left"/>
      <w:pPr>
        <w:ind w:left="1440" w:hanging="360"/>
      </w:pPr>
    </w:lvl>
    <w:lvl w:ilvl="2" w:tplc="017668EE">
      <w:start w:val="1"/>
      <w:numFmt w:val="lowerRoman"/>
      <w:lvlText w:val="%3."/>
      <w:lvlJc w:val="right"/>
      <w:pPr>
        <w:ind w:left="2160" w:hanging="180"/>
      </w:pPr>
    </w:lvl>
    <w:lvl w:ilvl="3" w:tplc="06729CFA">
      <w:start w:val="1"/>
      <w:numFmt w:val="decimal"/>
      <w:lvlText w:val="%4."/>
      <w:lvlJc w:val="left"/>
      <w:pPr>
        <w:ind w:left="2880" w:hanging="360"/>
      </w:pPr>
    </w:lvl>
    <w:lvl w:ilvl="4" w:tplc="8E92E0FA">
      <w:start w:val="1"/>
      <w:numFmt w:val="lowerLetter"/>
      <w:lvlText w:val="%5."/>
      <w:lvlJc w:val="left"/>
      <w:pPr>
        <w:ind w:left="3600" w:hanging="360"/>
      </w:pPr>
    </w:lvl>
    <w:lvl w:ilvl="5" w:tplc="5E8EE0DE">
      <w:start w:val="1"/>
      <w:numFmt w:val="lowerRoman"/>
      <w:lvlText w:val="%6."/>
      <w:lvlJc w:val="right"/>
      <w:pPr>
        <w:ind w:left="4320" w:hanging="180"/>
      </w:pPr>
    </w:lvl>
    <w:lvl w:ilvl="6" w:tplc="22A4350A">
      <w:start w:val="1"/>
      <w:numFmt w:val="decimal"/>
      <w:lvlText w:val="%7."/>
      <w:lvlJc w:val="left"/>
      <w:pPr>
        <w:ind w:left="5040" w:hanging="360"/>
      </w:pPr>
    </w:lvl>
    <w:lvl w:ilvl="7" w:tplc="2F6CD28C">
      <w:start w:val="1"/>
      <w:numFmt w:val="lowerLetter"/>
      <w:lvlText w:val="%8."/>
      <w:lvlJc w:val="left"/>
      <w:pPr>
        <w:ind w:left="5760" w:hanging="360"/>
      </w:pPr>
    </w:lvl>
    <w:lvl w:ilvl="8" w:tplc="E552F61A">
      <w:start w:val="1"/>
      <w:numFmt w:val="lowerRoman"/>
      <w:lvlText w:val="%9."/>
      <w:lvlJc w:val="right"/>
      <w:pPr>
        <w:ind w:left="6480" w:hanging="180"/>
      </w:pPr>
    </w:lvl>
  </w:abstractNum>
  <w:abstractNum w:abstractNumId="19" w15:restartNumberingAfterBreak="0">
    <w:nsid w:val="5CDE2DC0"/>
    <w:multiLevelType w:val="hybridMultilevel"/>
    <w:tmpl w:val="FFFFFFFF"/>
    <w:lvl w:ilvl="0" w:tplc="69844E4A">
      <w:start w:val="1"/>
      <w:numFmt w:val="lowerLetter"/>
      <w:lvlText w:val="%1."/>
      <w:lvlJc w:val="left"/>
      <w:pPr>
        <w:ind w:left="1080" w:hanging="360"/>
      </w:pPr>
    </w:lvl>
    <w:lvl w:ilvl="1" w:tplc="D388BA38">
      <w:start w:val="1"/>
      <w:numFmt w:val="lowerLetter"/>
      <w:lvlText w:val="%2."/>
      <w:lvlJc w:val="left"/>
      <w:pPr>
        <w:ind w:left="1800" w:hanging="360"/>
      </w:pPr>
    </w:lvl>
    <w:lvl w:ilvl="2" w:tplc="6F30DF04">
      <w:start w:val="1"/>
      <w:numFmt w:val="lowerRoman"/>
      <w:lvlText w:val="%3."/>
      <w:lvlJc w:val="right"/>
      <w:pPr>
        <w:ind w:left="2520" w:hanging="180"/>
      </w:pPr>
    </w:lvl>
    <w:lvl w:ilvl="3" w:tplc="57FAA328">
      <w:start w:val="1"/>
      <w:numFmt w:val="decimal"/>
      <w:lvlText w:val="%4."/>
      <w:lvlJc w:val="left"/>
      <w:pPr>
        <w:ind w:left="3240" w:hanging="360"/>
      </w:pPr>
    </w:lvl>
    <w:lvl w:ilvl="4" w:tplc="AFB654E2">
      <w:start w:val="1"/>
      <w:numFmt w:val="lowerLetter"/>
      <w:lvlText w:val="%5."/>
      <w:lvlJc w:val="left"/>
      <w:pPr>
        <w:ind w:left="3960" w:hanging="360"/>
      </w:pPr>
    </w:lvl>
    <w:lvl w:ilvl="5" w:tplc="B2DC2990">
      <w:start w:val="1"/>
      <w:numFmt w:val="lowerRoman"/>
      <w:lvlText w:val="%6."/>
      <w:lvlJc w:val="right"/>
      <w:pPr>
        <w:ind w:left="4680" w:hanging="180"/>
      </w:pPr>
    </w:lvl>
    <w:lvl w:ilvl="6" w:tplc="008C36AE">
      <w:start w:val="1"/>
      <w:numFmt w:val="decimal"/>
      <w:lvlText w:val="%7."/>
      <w:lvlJc w:val="left"/>
      <w:pPr>
        <w:ind w:left="5400" w:hanging="360"/>
      </w:pPr>
    </w:lvl>
    <w:lvl w:ilvl="7" w:tplc="3F5E5208">
      <w:start w:val="1"/>
      <w:numFmt w:val="lowerLetter"/>
      <w:lvlText w:val="%8."/>
      <w:lvlJc w:val="left"/>
      <w:pPr>
        <w:ind w:left="6120" w:hanging="360"/>
      </w:pPr>
    </w:lvl>
    <w:lvl w:ilvl="8" w:tplc="84F88522">
      <w:start w:val="1"/>
      <w:numFmt w:val="lowerRoman"/>
      <w:lvlText w:val="%9."/>
      <w:lvlJc w:val="right"/>
      <w:pPr>
        <w:ind w:left="6840" w:hanging="180"/>
      </w:pPr>
    </w:lvl>
  </w:abstractNum>
  <w:abstractNum w:abstractNumId="20" w15:restartNumberingAfterBreak="0">
    <w:nsid w:val="661BDED6"/>
    <w:multiLevelType w:val="hybridMultilevel"/>
    <w:tmpl w:val="FFFFFFFF"/>
    <w:lvl w:ilvl="0" w:tplc="A1B40816">
      <w:start w:val="2"/>
      <w:numFmt w:val="decimal"/>
      <w:lvlText w:val="%1."/>
      <w:lvlJc w:val="left"/>
      <w:pPr>
        <w:ind w:left="720" w:hanging="360"/>
      </w:pPr>
    </w:lvl>
    <w:lvl w:ilvl="1" w:tplc="A1C23240">
      <w:start w:val="1"/>
      <w:numFmt w:val="lowerLetter"/>
      <w:lvlText w:val="%2."/>
      <w:lvlJc w:val="left"/>
      <w:pPr>
        <w:ind w:left="1440" w:hanging="360"/>
      </w:pPr>
    </w:lvl>
    <w:lvl w:ilvl="2" w:tplc="06D2DFD6">
      <w:start w:val="1"/>
      <w:numFmt w:val="lowerRoman"/>
      <w:lvlText w:val="%3."/>
      <w:lvlJc w:val="right"/>
      <w:pPr>
        <w:ind w:left="2160" w:hanging="180"/>
      </w:pPr>
    </w:lvl>
    <w:lvl w:ilvl="3" w:tplc="C2DE37CA">
      <w:start w:val="1"/>
      <w:numFmt w:val="decimal"/>
      <w:lvlText w:val="%4."/>
      <w:lvlJc w:val="left"/>
      <w:pPr>
        <w:ind w:left="2880" w:hanging="360"/>
      </w:pPr>
    </w:lvl>
    <w:lvl w:ilvl="4" w:tplc="BAAE2CDA">
      <w:start w:val="1"/>
      <w:numFmt w:val="lowerLetter"/>
      <w:lvlText w:val="%5."/>
      <w:lvlJc w:val="left"/>
      <w:pPr>
        <w:ind w:left="3600" w:hanging="360"/>
      </w:pPr>
    </w:lvl>
    <w:lvl w:ilvl="5" w:tplc="2572D1BC">
      <w:start w:val="1"/>
      <w:numFmt w:val="lowerRoman"/>
      <w:lvlText w:val="%6."/>
      <w:lvlJc w:val="right"/>
      <w:pPr>
        <w:ind w:left="4320" w:hanging="180"/>
      </w:pPr>
    </w:lvl>
    <w:lvl w:ilvl="6" w:tplc="D15410D2">
      <w:start w:val="1"/>
      <w:numFmt w:val="decimal"/>
      <w:lvlText w:val="%7."/>
      <w:lvlJc w:val="left"/>
      <w:pPr>
        <w:ind w:left="5040" w:hanging="360"/>
      </w:pPr>
    </w:lvl>
    <w:lvl w:ilvl="7" w:tplc="A498ECE4">
      <w:start w:val="1"/>
      <w:numFmt w:val="lowerLetter"/>
      <w:lvlText w:val="%8."/>
      <w:lvlJc w:val="left"/>
      <w:pPr>
        <w:ind w:left="5760" w:hanging="360"/>
      </w:pPr>
    </w:lvl>
    <w:lvl w:ilvl="8" w:tplc="6E4E33FA">
      <w:start w:val="1"/>
      <w:numFmt w:val="lowerRoman"/>
      <w:lvlText w:val="%9."/>
      <w:lvlJc w:val="right"/>
      <w:pPr>
        <w:ind w:left="6480" w:hanging="180"/>
      </w:pPr>
    </w:lvl>
  </w:abstractNum>
  <w:abstractNum w:abstractNumId="21" w15:restartNumberingAfterBreak="0">
    <w:nsid w:val="66A17419"/>
    <w:multiLevelType w:val="hybridMultilevel"/>
    <w:tmpl w:val="5940697A"/>
    <w:lvl w:ilvl="0" w:tplc="64B4A24C">
      <w:start w:val="1"/>
      <w:numFmt w:val="decimal"/>
      <w:lvlText w:val="%1."/>
      <w:lvlJc w:val="left"/>
      <w:pPr>
        <w:ind w:left="720" w:hanging="360"/>
      </w:pPr>
    </w:lvl>
    <w:lvl w:ilvl="1" w:tplc="ECB0BC08" w:tentative="1">
      <w:start w:val="1"/>
      <w:numFmt w:val="lowerLetter"/>
      <w:lvlText w:val="%2."/>
      <w:lvlJc w:val="left"/>
      <w:pPr>
        <w:ind w:left="1440" w:hanging="360"/>
      </w:pPr>
    </w:lvl>
    <w:lvl w:ilvl="2" w:tplc="238E551A" w:tentative="1">
      <w:start w:val="1"/>
      <w:numFmt w:val="lowerRoman"/>
      <w:lvlText w:val="%3."/>
      <w:lvlJc w:val="right"/>
      <w:pPr>
        <w:ind w:left="2160" w:hanging="180"/>
      </w:pPr>
    </w:lvl>
    <w:lvl w:ilvl="3" w:tplc="4D16DCA2" w:tentative="1">
      <w:start w:val="1"/>
      <w:numFmt w:val="decimal"/>
      <w:lvlText w:val="%4."/>
      <w:lvlJc w:val="left"/>
      <w:pPr>
        <w:ind w:left="2880" w:hanging="360"/>
      </w:pPr>
    </w:lvl>
    <w:lvl w:ilvl="4" w:tplc="ACAE31B0" w:tentative="1">
      <w:start w:val="1"/>
      <w:numFmt w:val="lowerLetter"/>
      <w:lvlText w:val="%5."/>
      <w:lvlJc w:val="left"/>
      <w:pPr>
        <w:ind w:left="3600" w:hanging="360"/>
      </w:pPr>
    </w:lvl>
    <w:lvl w:ilvl="5" w:tplc="B16CF2F6" w:tentative="1">
      <w:start w:val="1"/>
      <w:numFmt w:val="lowerRoman"/>
      <w:lvlText w:val="%6."/>
      <w:lvlJc w:val="right"/>
      <w:pPr>
        <w:ind w:left="4320" w:hanging="180"/>
      </w:pPr>
    </w:lvl>
    <w:lvl w:ilvl="6" w:tplc="8D28A31E" w:tentative="1">
      <w:start w:val="1"/>
      <w:numFmt w:val="decimal"/>
      <w:lvlText w:val="%7."/>
      <w:lvlJc w:val="left"/>
      <w:pPr>
        <w:ind w:left="5040" w:hanging="360"/>
      </w:pPr>
    </w:lvl>
    <w:lvl w:ilvl="7" w:tplc="4E1AAA78" w:tentative="1">
      <w:start w:val="1"/>
      <w:numFmt w:val="lowerLetter"/>
      <w:lvlText w:val="%8."/>
      <w:lvlJc w:val="left"/>
      <w:pPr>
        <w:ind w:left="5760" w:hanging="360"/>
      </w:pPr>
    </w:lvl>
    <w:lvl w:ilvl="8" w:tplc="4AB428CA" w:tentative="1">
      <w:start w:val="1"/>
      <w:numFmt w:val="lowerRoman"/>
      <w:lvlText w:val="%9."/>
      <w:lvlJc w:val="right"/>
      <w:pPr>
        <w:ind w:left="6480" w:hanging="180"/>
      </w:pPr>
    </w:lvl>
  </w:abstractNum>
  <w:abstractNum w:abstractNumId="22" w15:restartNumberingAfterBreak="0">
    <w:nsid w:val="694376F6"/>
    <w:multiLevelType w:val="multilevel"/>
    <w:tmpl w:val="C578284A"/>
    <w:name w:val="RBU"/>
    <w:lvl w:ilvl="0">
      <w:start w:val="1"/>
      <w:numFmt w:val="bullet"/>
      <w:lvlRestart w:val="0"/>
      <w:pStyle w:val="RBUBullets"/>
      <w:lvlText w:val=""/>
      <w:lvlJc w:val="left"/>
      <w:pPr>
        <w:ind w:left="450" w:hanging="360"/>
      </w:pPr>
      <w:rPr>
        <w:rFonts w:ascii="Symbol" w:hAnsi="Symbol" w:hint="default"/>
        <w:b w:val="0"/>
        <w:i w:val="0"/>
        <w:caps w:val="0"/>
        <w:strike w:val="0"/>
        <w:dstrike w:val="0"/>
        <w:vanish w:val="0"/>
        <w:color w:val="auto"/>
        <w:sz w:val="24"/>
        <w:u w:val="none"/>
        <w:vertAlign w:val="baseline"/>
      </w:rPr>
    </w:lvl>
    <w:lvl w:ilvl="1">
      <w:start w:val="1"/>
      <w:numFmt w:val="bullet"/>
      <w:pStyle w:val="RB2Bullets"/>
      <w:lvlText w:val=""/>
      <w:lvlJc w:val="left"/>
      <w:pPr>
        <w:ind w:left="1080" w:hanging="360"/>
      </w:pPr>
      <w:rPr>
        <w:rFonts w:ascii="Symbol" w:hAnsi="Symbol" w:hint="default"/>
        <w:b w:val="0"/>
        <w:i w:val="0"/>
        <w:caps w:val="0"/>
        <w:strike w:val="0"/>
        <w:dstrike w:val="0"/>
        <w:vanish w:val="0"/>
        <w:color w:val="auto"/>
        <w:sz w:val="24"/>
        <w:u w:val="none"/>
        <w:vertAlign w:val="baseline"/>
      </w:rPr>
    </w:lvl>
    <w:lvl w:ilvl="2">
      <w:start w:val="1"/>
      <w:numFmt w:val="bullet"/>
      <w:pStyle w:val="RB3Bullets"/>
      <w:lvlText w:val=""/>
      <w:lvlJc w:val="left"/>
      <w:pPr>
        <w:ind w:left="1440" w:hanging="360"/>
      </w:pPr>
      <w:rPr>
        <w:rFonts w:ascii="Symbol" w:hAnsi="Symbol" w:hint="default"/>
        <w:b w:val="0"/>
        <w:i w:val="0"/>
        <w:caps w:val="0"/>
        <w:strike w:val="0"/>
        <w:dstrike w:val="0"/>
        <w:vanish w:val="0"/>
        <w:color w:val="auto"/>
        <w:sz w:val="24"/>
        <w:u w:val="none"/>
        <w:vertAlign w:val="baseline"/>
      </w:rPr>
    </w:lvl>
    <w:lvl w:ilvl="3">
      <w:start w:val="1"/>
      <w:numFmt w:val="bullet"/>
      <w:pStyle w:val="RB4Bullets"/>
      <w:lvlText w:val=""/>
      <w:lvlJc w:val="left"/>
      <w:pPr>
        <w:ind w:left="1800" w:hanging="360"/>
      </w:pPr>
      <w:rPr>
        <w:rFonts w:ascii="Symbol" w:hAnsi="Symbol" w:hint="default"/>
        <w:b w:val="0"/>
        <w:i w:val="0"/>
        <w:caps w:val="0"/>
        <w:strike w:val="0"/>
        <w:dstrike w:val="0"/>
        <w:vanish w:val="0"/>
        <w:color w:val="auto"/>
        <w:sz w:val="24"/>
        <w:u w:val="none"/>
        <w:vertAlign w:val="baseline"/>
      </w:rPr>
    </w:lvl>
    <w:lvl w:ilvl="4">
      <w:start w:val="1"/>
      <w:numFmt w:val="bullet"/>
      <w:pStyle w:val="RB5Bullets"/>
      <w:lvlText w:val=""/>
      <w:lvlJc w:val="left"/>
      <w:pPr>
        <w:ind w:left="2160" w:hanging="360"/>
      </w:pPr>
      <w:rPr>
        <w:rFonts w:ascii="Symbol" w:hAnsi="Symbol" w:hint="default"/>
        <w:b w:val="0"/>
        <w:i w:val="0"/>
        <w:caps w:val="0"/>
        <w:strike w:val="0"/>
        <w:dstrike w:val="0"/>
        <w:vanish w:val="0"/>
        <w:color w:val="auto"/>
        <w:sz w:val="24"/>
        <w:u w:val="none"/>
        <w:vertAlign w:val="baseline"/>
      </w:rPr>
    </w:lvl>
    <w:lvl w:ilvl="5">
      <w:start w:val="1"/>
      <w:numFmt w:val="bullet"/>
      <w:pStyle w:val="RB6Bullets"/>
      <w:lvlText w:val=""/>
      <w:lvlJc w:val="left"/>
      <w:pPr>
        <w:ind w:left="2520" w:hanging="360"/>
      </w:pPr>
      <w:rPr>
        <w:rFonts w:ascii="Symbol" w:hAnsi="Symbol" w:hint="default"/>
        <w:b w:val="0"/>
        <w:i w:val="0"/>
        <w:caps w:val="0"/>
        <w:strike w:val="0"/>
        <w:dstrike w:val="0"/>
        <w:vanish w:val="0"/>
        <w:color w:val="auto"/>
        <w:sz w:val="24"/>
        <w:u w:val="none"/>
        <w:vertAlign w:val="baseline"/>
      </w:rPr>
    </w:lvl>
    <w:lvl w:ilvl="6">
      <w:start w:val="1"/>
      <w:numFmt w:val="bullet"/>
      <w:pStyle w:val="RB7Bullets"/>
      <w:lvlText w:val=""/>
      <w:lvlJc w:val="left"/>
      <w:pPr>
        <w:ind w:left="2880" w:hanging="360"/>
      </w:pPr>
      <w:rPr>
        <w:rFonts w:ascii="Symbol" w:hAnsi="Symbol" w:hint="default"/>
        <w:b w:val="0"/>
        <w:i w:val="0"/>
        <w:caps w:val="0"/>
        <w:strike w:val="0"/>
        <w:dstrike w:val="0"/>
        <w:vanish w:val="0"/>
        <w:color w:val="auto"/>
        <w:sz w:val="24"/>
        <w:u w:val="none"/>
        <w:vertAlign w:val="baseline"/>
      </w:rPr>
    </w:lvl>
    <w:lvl w:ilvl="7">
      <w:start w:val="1"/>
      <w:numFmt w:val="bullet"/>
      <w:pStyle w:val="RB8Bullets"/>
      <w:lvlText w:val=""/>
      <w:lvlJc w:val="left"/>
      <w:pPr>
        <w:ind w:left="3240" w:hanging="360"/>
      </w:pPr>
      <w:rPr>
        <w:rFonts w:ascii="Symbol" w:hAnsi="Symbol" w:hint="default"/>
        <w:b w:val="0"/>
        <w:i w:val="0"/>
        <w:caps w:val="0"/>
        <w:strike w:val="0"/>
        <w:dstrike w:val="0"/>
        <w:vanish w:val="0"/>
        <w:color w:val="auto"/>
        <w:sz w:val="24"/>
        <w:u w:val="none"/>
        <w:vertAlign w:val="baseline"/>
      </w:rPr>
    </w:lvl>
    <w:lvl w:ilvl="8">
      <w:start w:val="1"/>
      <w:numFmt w:val="bullet"/>
      <w:pStyle w:val="RB9Bullets"/>
      <w:lvlText w:val=""/>
      <w:lvlJc w:val="left"/>
      <w:pPr>
        <w:ind w:left="3600" w:hanging="360"/>
      </w:pPr>
      <w:rPr>
        <w:rFonts w:ascii="Symbol" w:hAnsi="Symbol" w:hint="default"/>
        <w:b w:val="0"/>
        <w:i w:val="0"/>
        <w:caps w:val="0"/>
        <w:strike w:val="0"/>
        <w:dstrike w:val="0"/>
        <w:vanish w:val="0"/>
        <w:color w:val="auto"/>
        <w:sz w:val="24"/>
        <w:u w:val="none"/>
        <w:vertAlign w:val="baseline"/>
      </w:rPr>
    </w:lvl>
  </w:abstractNum>
  <w:abstractNum w:abstractNumId="23" w15:restartNumberingAfterBreak="0">
    <w:nsid w:val="761C6535"/>
    <w:multiLevelType w:val="hybridMultilevel"/>
    <w:tmpl w:val="7E76159C"/>
    <w:lvl w:ilvl="0" w:tplc="5F2A2900">
      <w:start w:val="1"/>
      <w:numFmt w:val="bullet"/>
      <w:lvlText w:val=""/>
      <w:lvlJc w:val="left"/>
      <w:pPr>
        <w:ind w:left="720" w:hanging="360"/>
      </w:pPr>
      <w:rPr>
        <w:rFonts w:ascii="Symbol" w:hAnsi="Symbol" w:hint="default"/>
      </w:rPr>
    </w:lvl>
    <w:lvl w:ilvl="1" w:tplc="4420F0F0" w:tentative="1">
      <w:start w:val="1"/>
      <w:numFmt w:val="bullet"/>
      <w:lvlText w:val="o"/>
      <w:lvlJc w:val="left"/>
      <w:pPr>
        <w:ind w:left="1440" w:hanging="360"/>
      </w:pPr>
      <w:rPr>
        <w:rFonts w:ascii="Courier New" w:hAnsi="Courier New" w:hint="default"/>
      </w:rPr>
    </w:lvl>
    <w:lvl w:ilvl="2" w:tplc="E00A6A5A" w:tentative="1">
      <w:start w:val="1"/>
      <w:numFmt w:val="bullet"/>
      <w:lvlText w:val=""/>
      <w:lvlJc w:val="left"/>
      <w:pPr>
        <w:ind w:left="2160" w:hanging="360"/>
      </w:pPr>
      <w:rPr>
        <w:rFonts w:ascii="Wingdings" w:hAnsi="Wingdings" w:hint="default"/>
      </w:rPr>
    </w:lvl>
    <w:lvl w:ilvl="3" w:tplc="7436DF84" w:tentative="1">
      <w:start w:val="1"/>
      <w:numFmt w:val="bullet"/>
      <w:lvlText w:val=""/>
      <w:lvlJc w:val="left"/>
      <w:pPr>
        <w:ind w:left="2880" w:hanging="360"/>
      </w:pPr>
      <w:rPr>
        <w:rFonts w:ascii="Symbol" w:hAnsi="Symbol" w:hint="default"/>
      </w:rPr>
    </w:lvl>
    <w:lvl w:ilvl="4" w:tplc="6018F896" w:tentative="1">
      <w:start w:val="1"/>
      <w:numFmt w:val="bullet"/>
      <w:lvlText w:val="o"/>
      <w:lvlJc w:val="left"/>
      <w:pPr>
        <w:ind w:left="3600" w:hanging="360"/>
      </w:pPr>
      <w:rPr>
        <w:rFonts w:ascii="Courier New" w:hAnsi="Courier New" w:hint="default"/>
      </w:rPr>
    </w:lvl>
    <w:lvl w:ilvl="5" w:tplc="5FC69426" w:tentative="1">
      <w:start w:val="1"/>
      <w:numFmt w:val="bullet"/>
      <w:lvlText w:val=""/>
      <w:lvlJc w:val="left"/>
      <w:pPr>
        <w:ind w:left="4320" w:hanging="360"/>
      </w:pPr>
      <w:rPr>
        <w:rFonts w:ascii="Wingdings" w:hAnsi="Wingdings" w:hint="default"/>
      </w:rPr>
    </w:lvl>
    <w:lvl w:ilvl="6" w:tplc="E1086E1E" w:tentative="1">
      <w:start w:val="1"/>
      <w:numFmt w:val="bullet"/>
      <w:lvlText w:val=""/>
      <w:lvlJc w:val="left"/>
      <w:pPr>
        <w:ind w:left="5040" w:hanging="360"/>
      </w:pPr>
      <w:rPr>
        <w:rFonts w:ascii="Symbol" w:hAnsi="Symbol" w:hint="default"/>
      </w:rPr>
    </w:lvl>
    <w:lvl w:ilvl="7" w:tplc="EC04D57C" w:tentative="1">
      <w:start w:val="1"/>
      <w:numFmt w:val="bullet"/>
      <w:lvlText w:val="o"/>
      <w:lvlJc w:val="left"/>
      <w:pPr>
        <w:ind w:left="5760" w:hanging="360"/>
      </w:pPr>
      <w:rPr>
        <w:rFonts w:ascii="Courier New" w:hAnsi="Courier New" w:hint="default"/>
      </w:rPr>
    </w:lvl>
    <w:lvl w:ilvl="8" w:tplc="9CAA9E10" w:tentative="1">
      <w:start w:val="1"/>
      <w:numFmt w:val="bullet"/>
      <w:lvlText w:val=""/>
      <w:lvlJc w:val="left"/>
      <w:pPr>
        <w:ind w:left="6480" w:hanging="360"/>
      </w:pPr>
      <w:rPr>
        <w:rFonts w:ascii="Wingdings" w:hAnsi="Wingdings" w:hint="default"/>
      </w:rPr>
    </w:lvl>
  </w:abstractNum>
  <w:abstractNum w:abstractNumId="24" w15:restartNumberingAfterBreak="0">
    <w:nsid w:val="770D7182"/>
    <w:multiLevelType w:val="hybridMultilevel"/>
    <w:tmpl w:val="BFF48608"/>
    <w:lvl w:ilvl="0" w:tplc="0FD00E32">
      <w:start w:val="1"/>
      <w:numFmt w:val="decimal"/>
      <w:lvlText w:val="%1."/>
      <w:lvlJc w:val="left"/>
      <w:pPr>
        <w:ind w:left="720" w:hanging="360"/>
      </w:pPr>
    </w:lvl>
    <w:lvl w:ilvl="1" w:tplc="D15EA0B2" w:tentative="1">
      <w:start w:val="1"/>
      <w:numFmt w:val="lowerLetter"/>
      <w:lvlText w:val="%2."/>
      <w:lvlJc w:val="left"/>
      <w:pPr>
        <w:ind w:left="1440" w:hanging="360"/>
      </w:pPr>
    </w:lvl>
    <w:lvl w:ilvl="2" w:tplc="7DF80784" w:tentative="1">
      <w:start w:val="1"/>
      <w:numFmt w:val="lowerRoman"/>
      <w:lvlText w:val="%3."/>
      <w:lvlJc w:val="right"/>
      <w:pPr>
        <w:ind w:left="2160" w:hanging="180"/>
      </w:pPr>
    </w:lvl>
    <w:lvl w:ilvl="3" w:tplc="9D5C7CDA" w:tentative="1">
      <w:start w:val="1"/>
      <w:numFmt w:val="decimal"/>
      <w:lvlText w:val="%4."/>
      <w:lvlJc w:val="left"/>
      <w:pPr>
        <w:ind w:left="2880" w:hanging="360"/>
      </w:pPr>
    </w:lvl>
    <w:lvl w:ilvl="4" w:tplc="3120ECC6" w:tentative="1">
      <w:start w:val="1"/>
      <w:numFmt w:val="lowerLetter"/>
      <w:lvlText w:val="%5."/>
      <w:lvlJc w:val="left"/>
      <w:pPr>
        <w:ind w:left="3600" w:hanging="360"/>
      </w:pPr>
    </w:lvl>
    <w:lvl w:ilvl="5" w:tplc="0542FD4E" w:tentative="1">
      <w:start w:val="1"/>
      <w:numFmt w:val="lowerRoman"/>
      <w:lvlText w:val="%6."/>
      <w:lvlJc w:val="right"/>
      <w:pPr>
        <w:ind w:left="4320" w:hanging="180"/>
      </w:pPr>
    </w:lvl>
    <w:lvl w:ilvl="6" w:tplc="5F6E51F4" w:tentative="1">
      <w:start w:val="1"/>
      <w:numFmt w:val="decimal"/>
      <w:lvlText w:val="%7."/>
      <w:lvlJc w:val="left"/>
      <w:pPr>
        <w:ind w:left="5040" w:hanging="360"/>
      </w:pPr>
    </w:lvl>
    <w:lvl w:ilvl="7" w:tplc="626AF272" w:tentative="1">
      <w:start w:val="1"/>
      <w:numFmt w:val="lowerLetter"/>
      <w:lvlText w:val="%8."/>
      <w:lvlJc w:val="left"/>
      <w:pPr>
        <w:ind w:left="5760" w:hanging="360"/>
      </w:pPr>
    </w:lvl>
    <w:lvl w:ilvl="8" w:tplc="B85E88DC" w:tentative="1">
      <w:start w:val="1"/>
      <w:numFmt w:val="lowerRoman"/>
      <w:lvlText w:val="%9."/>
      <w:lvlJc w:val="right"/>
      <w:pPr>
        <w:ind w:left="6480" w:hanging="180"/>
      </w:pPr>
    </w:lvl>
  </w:abstractNum>
  <w:abstractNum w:abstractNumId="25" w15:restartNumberingAfterBreak="0">
    <w:nsid w:val="79F445E9"/>
    <w:multiLevelType w:val="hybridMultilevel"/>
    <w:tmpl w:val="883028AC"/>
    <w:name w:val="DocXtoolsCompanion_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9C5727"/>
    <w:multiLevelType w:val="hybridMultilevel"/>
    <w:tmpl w:val="31225342"/>
    <w:lvl w:ilvl="0" w:tplc="56D6E4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BD120C"/>
    <w:multiLevelType w:val="hybridMultilevel"/>
    <w:tmpl w:val="FA1A84B6"/>
    <w:lvl w:ilvl="0" w:tplc="2348D476">
      <w:start w:val="1"/>
      <w:numFmt w:val="decimal"/>
      <w:lvlText w:val="%1."/>
      <w:lvlJc w:val="left"/>
      <w:pPr>
        <w:ind w:left="1080" w:hanging="720"/>
      </w:pPr>
    </w:lvl>
    <w:lvl w:ilvl="1" w:tplc="74369502" w:tentative="1">
      <w:start w:val="1"/>
      <w:numFmt w:val="lowerLetter"/>
      <w:lvlText w:val="%2."/>
      <w:lvlJc w:val="left"/>
      <w:pPr>
        <w:ind w:left="1440" w:hanging="360"/>
      </w:pPr>
    </w:lvl>
    <w:lvl w:ilvl="2" w:tplc="DF9E5580" w:tentative="1">
      <w:start w:val="1"/>
      <w:numFmt w:val="lowerRoman"/>
      <w:lvlText w:val="%3."/>
      <w:lvlJc w:val="right"/>
      <w:pPr>
        <w:ind w:left="2160" w:hanging="180"/>
      </w:pPr>
    </w:lvl>
    <w:lvl w:ilvl="3" w:tplc="A18E3C22" w:tentative="1">
      <w:start w:val="1"/>
      <w:numFmt w:val="decimal"/>
      <w:lvlText w:val="%4."/>
      <w:lvlJc w:val="left"/>
      <w:pPr>
        <w:ind w:left="2880" w:hanging="360"/>
      </w:pPr>
    </w:lvl>
    <w:lvl w:ilvl="4" w:tplc="6178A680" w:tentative="1">
      <w:start w:val="1"/>
      <w:numFmt w:val="lowerLetter"/>
      <w:lvlText w:val="%5."/>
      <w:lvlJc w:val="left"/>
      <w:pPr>
        <w:ind w:left="3600" w:hanging="360"/>
      </w:pPr>
    </w:lvl>
    <w:lvl w:ilvl="5" w:tplc="2A485648" w:tentative="1">
      <w:start w:val="1"/>
      <w:numFmt w:val="lowerRoman"/>
      <w:lvlText w:val="%6."/>
      <w:lvlJc w:val="right"/>
      <w:pPr>
        <w:ind w:left="4320" w:hanging="180"/>
      </w:pPr>
    </w:lvl>
    <w:lvl w:ilvl="6" w:tplc="828A7C44" w:tentative="1">
      <w:start w:val="1"/>
      <w:numFmt w:val="decimal"/>
      <w:lvlText w:val="%7."/>
      <w:lvlJc w:val="left"/>
      <w:pPr>
        <w:ind w:left="5040" w:hanging="360"/>
      </w:pPr>
    </w:lvl>
    <w:lvl w:ilvl="7" w:tplc="D66A1CFE" w:tentative="1">
      <w:start w:val="1"/>
      <w:numFmt w:val="lowerLetter"/>
      <w:lvlText w:val="%8."/>
      <w:lvlJc w:val="left"/>
      <w:pPr>
        <w:ind w:left="5760" w:hanging="360"/>
      </w:pPr>
    </w:lvl>
    <w:lvl w:ilvl="8" w:tplc="8C66A102" w:tentative="1">
      <w:start w:val="1"/>
      <w:numFmt w:val="lowerRoman"/>
      <w:lvlText w:val="%9."/>
      <w:lvlJc w:val="right"/>
      <w:pPr>
        <w:ind w:left="6480" w:hanging="180"/>
      </w:pPr>
    </w:lvl>
  </w:abstractNum>
  <w:abstractNum w:abstractNumId="28" w15:restartNumberingAfterBreak="0">
    <w:nsid w:val="7F2866C0"/>
    <w:multiLevelType w:val="hybridMultilevel"/>
    <w:tmpl w:val="9D00A862"/>
    <w:lvl w:ilvl="0" w:tplc="51B4C518">
      <w:start w:val="1"/>
      <w:numFmt w:val="lowerLetter"/>
      <w:lvlText w:val="%1)"/>
      <w:lvlJc w:val="left"/>
      <w:pPr>
        <w:ind w:left="1080" w:hanging="360"/>
      </w:pPr>
    </w:lvl>
    <w:lvl w:ilvl="1" w:tplc="A464FBF2" w:tentative="1">
      <w:start w:val="1"/>
      <w:numFmt w:val="lowerLetter"/>
      <w:lvlText w:val="%2."/>
      <w:lvlJc w:val="left"/>
      <w:pPr>
        <w:ind w:left="1800" w:hanging="360"/>
      </w:pPr>
    </w:lvl>
    <w:lvl w:ilvl="2" w:tplc="FD4004FC" w:tentative="1">
      <w:start w:val="1"/>
      <w:numFmt w:val="lowerRoman"/>
      <w:lvlText w:val="%3."/>
      <w:lvlJc w:val="right"/>
      <w:pPr>
        <w:ind w:left="2520" w:hanging="180"/>
      </w:pPr>
    </w:lvl>
    <w:lvl w:ilvl="3" w:tplc="A07C50EC" w:tentative="1">
      <w:start w:val="1"/>
      <w:numFmt w:val="decimal"/>
      <w:lvlText w:val="%4."/>
      <w:lvlJc w:val="left"/>
      <w:pPr>
        <w:ind w:left="3240" w:hanging="360"/>
      </w:pPr>
    </w:lvl>
    <w:lvl w:ilvl="4" w:tplc="DF0C4EB4" w:tentative="1">
      <w:start w:val="1"/>
      <w:numFmt w:val="lowerLetter"/>
      <w:lvlText w:val="%5."/>
      <w:lvlJc w:val="left"/>
      <w:pPr>
        <w:ind w:left="3960" w:hanging="360"/>
      </w:pPr>
    </w:lvl>
    <w:lvl w:ilvl="5" w:tplc="AD82FDEA" w:tentative="1">
      <w:start w:val="1"/>
      <w:numFmt w:val="lowerRoman"/>
      <w:lvlText w:val="%6."/>
      <w:lvlJc w:val="right"/>
      <w:pPr>
        <w:ind w:left="4680" w:hanging="180"/>
      </w:pPr>
    </w:lvl>
    <w:lvl w:ilvl="6" w:tplc="C6D2FC08" w:tentative="1">
      <w:start w:val="1"/>
      <w:numFmt w:val="decimal"/>
      <w:lvlText w:val="%7."/>
      <w:lvlJc w:val="left"/>
      <w:pPr>
        <w:ind w:left="5400" w:hanging="360"/>
      </w:pPr>
    </w:lvl>
    <w:lvl w:ilvl="7" w:tplc="6AD61C82" w:tentative="1">
      <w:start w:val="1"/>
      <w:numFmt w:val="lowerLetter"/>
      <w:lvlText w:val="%8."/>
      <w:lvlJc w:val="left"/>
      <w:pPr>
        <w:ind w:left="6120" w:hanging="360"/>
      </w:pPr>
    </w:lvl>
    <w:lvl w:ilvl="8" w:tplc="107EF7A0" w:tentative="1">
      <w:start w:val="1"/>
      <w:numFmt w:val="lowerRoman"/>
      <w:lvlText w:val="%9."/>
      <w:lvlJc w:val="right"/>
      <w:pPr>
        <w:ind w:left="6840" w:hanging="180"/>
      </w:pPr>
    </w:lvl>
  </w:abstractNum>
  <w:num w:numId="1" w16cid:durableId="1756587938">
    <w:abstractNumId w:val="0"/>
  </w:num>
  <w:num w:numId="2" w16cid:durableId="1571505480">
    <w:abstractNumId w:val="10"/>
  </w:num>
  <w:num w:numId="3" w16cid:durableId="647323708">
    <w:abstractNumId w:val="19"/>
  </w:num>
  <w:num w:numId="4" w16cid:durableId="1060060689">
    <w:abstractNumId w:val="20"/>
  </w:num>
  <w:num w:numId="5" w16cid:durableId="1371608638">
    <w:abstractNumId w:val="18"/>
  </w:num>
  <w:num w:numId="6" w16cid:durableId="1373842630">
    <w:abstractNumId w:val="22"/>
  </w:num>
  <w:num w:numId="7" w16cid:durableId="341590028">
    <w:abstractNumId w:val="1"/>
  </w:num>
  <w:num w:numId="8" w16cid:durableId="1292976966">
    <w:abstractNumId w:val="13"/>
  </w:num>
  <w:num w:numId="9" w16cid:durableId="1817063552">
    <w:abstractNumId w:val="21"/>
  </w:num>
  <w:num w:numId="10" w16cid:durableId="180633768">
    <w:abstractNumId w:val="8"/>
  </w:num>
  <w:num w:numId="11" w16cid:durableId="541985183">
    <w:abstractNumId w:val="4"/>
  </w:num>
  <w:num w:numId="12" w16cid:durableId="162748902">
    <w:abstractNumId w:val="6"/>
  </w:num>
  <w:num w:numId="13" w16cid:durableId="1557472077">
    <w:abstractNumId w:val="23"/>
  </w:num>
  <w:num w:numId="14" w16cid:durableId="975525813">
    <w:abstractNumId w:val="2"/>
  </w:num>
  <w:num w:numId="15" w16cid:durableId="1120610252">
    <w:abstractNumId w:val="3"/>
  </w:num>
  <w:num w:numId="16" w16cid:durableId="851843979">
    <w:abstractNumId w:val="15"/>
  </w:num>
  <w:num w:numId="17" w16cid:durableId="1664041577">
    <w:abstractNumId w:val="28"/>
  </w:num>
  <w:num w:numId="18" w16cid:durableId="1311865739">
    <w:abstractNumId w:val="16"/>
  </w:num>
  <w:num w:numId="19" w16cid:durableId="1906135386">
    <w:abstractNumId w:val="9"/>
  </w:num>
  <w:num w:numId="20" w16cid:durableId="754740277">
    <w:abstractNumId w:val="27"/>
  </w:num>
  <w:num w:numId="21" w16cid:durableId="1336765099">
    <w:abstractNumId w:val="24"/>
  </w:num>
  <w:num w:numId="22" w16cid:durableId="373579056">
    <w:abstractNumId w:val="7"/>
  </w:num>
  <w:num w:numId="23" w16cid:durableId="1906141489">
    <w:abstractNumId w:val="5"/>
  </w:num>
  <w:num w:numId="24" w16cid:durableId="276759162">
    <w:abstractNumId w:val="11"/>
  </w:num>
  <w:num w:numId="25" w16cid:durableId="1770201577">
    <w:abstractNumId w:val="26"/>
  </w:num>
  <w:num w:numId="26" w16cid:durableId="1580671359">
    <w:abstractNumId w:val="12"/>
  </w:num>
  <w:num w:numId="27" w16cid:durableId="1514800527">
    <w:abstractNumId w:val="17"/>
  </w:num>
  <w:num w:numId="28" w16cid:durableId="1381854968">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en-US" w:vendorID="64" w:dllVersion="0" w:nlCheck="1" w:checkStyle="0"/>
  <w:activeWritingStyle w:appName="MSWord" w:lang="es-MX" w:vendorID="64" w:dllVersion="0" w:nlCheck="1" w:checkStyle="0"/>
  <w:proofState w:spelling="clean"/>
  <w:defaultTabStop w:val="720"/>
  <w:characterSpacingControl w:val="doNotCompress"/>
  <w:hdrShapeDefaults>
    <o:shapedefaults v:ext="edit" spidmax="2050"/>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K0NDA0MTK2sDA3MTZU0lEKTi0uzszPAykwMqsFALHAzVAtAAAA"/>
  </w:docVars>
  <w:rsids>
    <w:rsidRoot w:val="008C0709"/>
    <w:rsid w:val="00000076"/>
    <w:rsid w:val="000002A7"/>
    <w:rsid w:val="000003D6"/>
    <w:rsid w:val="0000085A"/>
    <w:rsid w:val="00000925"/>
    <w:rsid w:val="00000D05"/>
    <w:rsid w:val="00000DFF"/>
    <w:rsid w:val="00000E6C"/>
    <w:rsid w:val="00000F02"/>
    <w:rsid w:val="00000FDF"/>
    <w:rsid w:val="000014D8"/>
    <w:rsid w:val="000015D7"/>
    <w:rsid w:val="0000165F"/>
    <w:rsid w:val="00001880"/>
    <w:rsid w:val="00001B46"/>
    <w:rsid w:val="00001D68"/>
    <w:rsid w:val="00001E0F"/>
    <w:rsid w:val="0000234B"/>
    <w:rsid w:val="000023B5"/>
    <w:rsid w:val="00002A76"/>
    <w:rsid w:val="00002ADE"/>
    <w:rsid w:val="0000364F"/>
    <w:rsid w:val="00003AE8"/>
    <w:rsid w:val="00003C77"/>
    <w:rsid w:val="00004109"/>
    <w:rsid w:val="00004286"/>
    <w:rsid w:val="00004CA3"/>
    <w:rsid w:val="0000516F"/>
    <w:rsid w:val="00005226"/>
    <w:rsid w:val="000053FA"/>
    <w:rsid w:val="00005421"/>
    <w:rsid w:val="0000577D"/>
    <w:rsid w:val="000058EE"/>
    <w:rsid w:val="00005945"/>
    <w:rsid w:val="00005B19"/>
    <w:rsid w:val="00005DD1"/>
    <w:rsid w:val="00005E0B"/>
    <w:rsid w:val="00006043"/>
    <w:rsid w:val="00006205"/>
    <w:rsid w:val="000063F2"/>
    <w:rsid w:val="00006964"/>
    <w:rsid w:val="00006B6F"/>
    <w:rsid w:val="00006E18"/>
    <w:rsid w:val="00006FCD"/>
    <w:rsid w:val="000073EC"/>
    <w:rsid w:val="00007818"/>
    <w:rsid w:val="0000789D"/>
    <w:rsid w:val="00007B8B"/>
    <w:rsid w:val="00010084"/>
    <w:rsid w:val="0001013E"/>
    <w:rsid w:val="0001067C"/>
    <w:rsid w:val="000111B6"/>
    <w:rsid w:val="00011399"/>
    <w:rsid w:val="0001145D"/>
    <w:rsid w:val="000114A8"/>
    <w:rsid w:val="000115ED"/>
    <w:rsid w:val="00012017"/>
    <w:rsid w:val="00012039"/>
    <w:rsid w:val="0001225A"/>
    <w:rsid w:val="00012296"/>
    <w:rsid w:val="00012374"/>
    <w:rsid w:val="000124B3"/>
    <w:rsid w:val="00012B79"/>
    <w:rsid w:val="00012C48"/>
    <w:rsid w:val="00012E91"/>
    <w:rsid w:val="00012FE6"/>
    <w:rsid w:val="00013D82"/>
    <w:rsid w:val="00013FFD"/>
    <w:rsid w:val="00014185"/>
    <w:rsid w:val="00014253"/>
    <w:rsid w:val="00014493"/>
    <w:rsid w:val="000147B7"/>
    <w:rsid w:val="0001499B"/>
    <w:rsid w:val="000149BE"/>
    <w:rsid w:val="00014B29"/>
    <w:rsid w:val="00014C77"/>
    <w:rsid w:val="0001519C"/>
    <w:rsid w:val="00015479"/>
    <w:rsid w:val="000154CC"/>
    <w:rsid w:val="00015541"/>
    <w:rsid w:val="00015733"/>
    <w:rsid w:val="0001582B"/>
    <w:rsid w:val="00015923"/>
    <w:rsid w:val="00015A86"/>
    <w:rsid w:val="0001695B"/>
    <w:rsid w:val="000171C4"/>
    <w:rsid w:val="00017A92"/>
    <w:rsid w:val="00017EA4"/>
    <w:rsid w:val="00017EBE"/>
    <w:rsid w:val="00020068"/>
    <w:rsid w:val="000202FB"/>
    <w:rsid w:val="00020821"/>
    <w:rsid w:val="00020965"/>
    <w:rsid w:val="00020AC1"/>
    <w:rsid w:val="00020FD7"/>
    <w:rsid w:val="000211D3"/>
    <w:rsid w:val="0002122A"/>
    <w:rsid w:val="0002129E"/>
    <w:rsid w:val="0002143F"/>
    <w:rsid w:val="0002218C"/>
    <w:rsid w:val="00022292"/>
    <w:rsid w:val="00022966"/>
    <w:rsid w:val="00022C7E"/>
    <w:rsid w:val="00022F20"/>
    <w:rsid w:val="000238EF"/>
    <w:rsid w:val="000239AD"/>
    <w:rsid w:val="00023A81"/>
    <w:rsid w:val="00023C19"/>
    <w:rsid w:val="00023CFC"/>
    <w:rsid w:val="00023D70"/>
    <w:rsid w:val="00023E8F"/>
    <w:rsid w:val="000242E8"/>
    <w:rsid w:val="00024662"/>
    <w:rsid w:val="00024715"/>
    <w:rsid w:val="00025C87"/>
    <w:rsid w:val="000262A9"/>
    <w:rsid w:val="0002713D"/>
    <w:rsid w:val="0002723A"/>
    <w:rsid w:val="00027413"/>
    <w:rsid w:val="00027565"/>
    <w:rsid w:val="0002789A"/>
    <w:rsid w:val="00027B44"/>
    <w:rsid w:val="00027B8C"/>
    <w:rsid w:val="00027BB8"/>
    <w:rsid w:val="00027C0E"/>
    <w:rsid w:val="00027DD7"/>
    <w:rsid w:val="0003040E"/>
    <w:rsid w:val="000307ED"/>
    <w:rsid w:val="00030D16"/>
    <w:rsid w:val="00030D19"/>
    <w:rsid w:val="000310EA"/>
    <w:rsid w:val="00031779"/>
    <w:rsid w:val="000319DE"/>
    <w:rsid w:val="00031B05"/>
    <w:rsid w:val="00031DD4"/>
    <w:rsid w:val="0003203D"/>
    <w:rsid w:val="000323B4"/>
    <w:rsid w:val="000325AF"/>
    <w:rsid w:val="0003285D"/>
    <w:rsid w:val="00032C8C"/>
    <w:rsid w:val="00032F3A"/>
    <w:rsid w:val="000332B4"/>
    <w:rsid w:val="000336D9"/>
    <w:rsid w:val="000338CF"/>
    <w:rsid w:val="00033973"/>
    <w:rsid w:val="00033E5A"/>
    <w:rsid w:val="00034075"/>
    <w:rsid w:val="00034426"/>
    <w:rsid w:val="0003479D"/>
    <w:rsid w:val="00034975"/>
    <w:rsid w:val="00034C41"/>
    <w:rsid w:val="00034EA3"/>
    <w:rsid w:val="0003540A"/>
    <w:rsid w:val="00035726"/>
    <w:rsid w:val="000357DC"/>
    <w:rsid w:val="00035882"/>
    <w:rsid w:val="00035D24"/>
    <w:rsid w:val="00035D6A"/>
    <w:rsid w:val="00036049"/>
    <w:rsid w:val="000360E1"/>
    <w:rsid w:val="000361B5"/>
    <w:rsid w:val="000365BB"/>
    <w:rsid w:val="00036703"/>
    <w:rsid w:val="0003678F"/>
    <w:rsid w:val="00037077"/>
    <w:rsid w:val="000371CD"/>
    <w:rsid w:val="00037248"/>
    <w:rsid w:val="00037414"/>
    <w:rsid w:val="0003777C"/>
    <w:rsid w:val="0003779F"/>
    <w:rsid w:val="000378C9"/>
    <w:rsid w:val="000378CE"/>
    <w:rsid w:val="00037A68"/>
    <w:rsid w:val="00037AF0"/>
    <w:rsid w:val="00037B9D"/>
    <w:rsid w:val="00040030"/>
    <w:rsid w:val="000402C6"/>
    <w:rsid w:val="00040884"/>
    <w:rsid w:val="00040AD1"/>
    <w:rsid w:val="00040DA6"/>
    <w:rsid w:val="00041307"/>
    <w:rsid w:val="000415CA"/>
    <w:rsid w:val="000415F0"/>
    <w:rsid w:val="00041BFC"/>
    <w:rsid w:val="00041D19"/>
    <w:rsid w:val="00041F4C"/>
    <w:rsid w:val="000422A3"/>
    <w:rsid w:val="00042463"/>
    <w:rsid w:val="000424D3"/>
    <w:rsid w:val="0004273B"/>
    <w:rsid w:val="00042749"/>
    <w:rsid w:val="000427E0"/>
    <w:rsid w:val="00042901"/>
    <w:rsid w:val="00042A76"/>
    <w:rsid w:val="00042D93"/>
    <w:rsid w:val="0004323A"/>
    <w:rsid w:val="000436EC"/>
    <w:rsid w:val="00043788"/>
    <w:rsid w:val="00043C3E"/>
    <w:rsid w:val="00043F4F"/>
    <w:rsid w:val="000443FD"/>
    <w:rsid w:val="00044F19"/>
    <w:rsid w:val="00044FA7"/>
    <w:rsid w:val="00045284"/>
    <w:rsid w:val="0004555B"/>
    <w:rsid w:val="00046064"/>
    <w:rsid w:val="00046854"/>
    <w:rsid w:val="00046895"/>
    <w:rsid w:val="000468BC"/>
    <w:rsid w:val="00047196"/>
    <w:rsid w:val="00047574"/>
    <w:rsid w:val="000478FC"/>
    <w:rsid w:val="00047905"/>
    <w:rsid w:val="00047AFC"/>
    <w:rsid w:val="0005017D"/>
    <w:rsid w:val="000503A8"/>
    <w:rsid w:val="00050530"/>
    <w:rsid w:val="00050B8F"/>
    <w:rsid w:val="00050D37"/>
    <w:rsid w:val="00050E1D"/>
    <w:rsid w:val="00051634"/>
    <w:rsid w:val="000518D9"/>
    <w:rsid w:val="000519A2"/>
    <w:rsid w:val="00051A9B"/>
    <w:rsid w:val="00051CCE"/>
    <w:rsid w:val="00052086"/>
    <w:rsid w:val="00052215"/>
    <w:rsid w:val="00052556"/>
    <w:rsid w:val="00052664"/>
    <w:rsid w:val="000526E7"/>
    <w:rsid w:val="00052AB0"/>
    <w:rsid w:val="00052B92"/>
    <w:rsid w:val="000534AA"/>
    <w:rsid w:val="0005358D"/>
    <w:rsid w:val="000535F1"/>
    <w:rsid w:val="00053725"/>
    <w:rsid w:val="00053849"/>
    <w:rsid w:val="000542E5"/>
    <w:rsid w:val="00054726"/>
    <w:rsid w:val="0005477D"/>
    <w:rsid w:val="000547E6"/>
    <w:rsid w:val="00054A7A"/>
    <w:rsid w:val="00054C7D"/>
    <w:rsid w:val="00054CD3"/>
    <w:rsid w:val="00054F01"/>
    <w:rsid w:val="00055F68"/>
    <w:rsid w:val="000560AA"/>
    <w:rsid w:val="00056445"/>
    <w:rsid w:val="000565B9"/>
    <w:rsid w:val="000565D5"/>
    <w:rsid w:val="00056DF7"/>
    <w:rsid w:val="00056E07"/>
    <w:rsid w:val="000572C6"/>
    <w:rsid w:val="00057B2F"/>
    <w:rsid w:val="00057CBE"/>
    <w:rsid w:val="00057D14"/>
    <w:rsid w:val="00057E7A"/>
    <w:rsid w:val="00057EB5"/>
    <w:rsid w:val="00060051"/>
    <w:rsid w:val="00060374"/>
    <w:rsid w:val="000603C7"/>
    <w:rsid w:val="00060472"/>
    <w:rsid w:val="00060584"/>
    <w:rsid w:val="000607E5"/>
    <w:rsid w:val="00060B89"/>
    <w:rsid w:val="00060C17"/>
    <w:rsid w:val="00060D20"/>
    <w:rsid w:val="00060E5A"/>
    <w:rsid w:val="000610DD"/>
    <w:rsid w:val="0006171E"/>
    <w:rsid w:val="0006177D"/>
    <w:rsid w:val="00061F0C"/>
    <w:rsid w:val="00062542"/>
    <w:rsid w:val="000634FD"/>
    <w:rsid w:val="000635A1"/>
    <w:rsid w:val="000636B7"/>
    <w:rsid w:val="00063ADA"/>
    <w:rsid w:val="00063E61"/>
    <w:rsid w:val="00063F91"/>
    <w:rsid w:val="00063FB5"/>
    <w:rsid w:val="0006424E"/>
    <w:rsid w:val="000642C0"/>
    <w:rsid w:val="000646E0"/>
    <w:rsid w:val="0006487F"/>
    <w:rsid w:val="00064A8A"/>
    <w:rsid w:val="00064AB0"/>
    <w:rsid w:val="00065360"/>
    <w:rsid w:val="00065CD6"/>
    <w:rsid w:val="00065E14"/>
    <w:rsid w:val="00066603"/>
    <w:rsid w:val="000669F1"/>
    <w:rsid w:val="00066C49"/>
    <w:rsid w:val="000672AF"/>
    <w:rsid w:val="0006737F"/>
    <w:rsid w:val="00067789"/>
    <w:rsid w:val="0006795C"/>
    <w:rsid w:val="0006798A"/>
    <w:rsid w:val="00067A9B"/>
    <w:rsid w:val="00067B9B"/>
    <w:rsid w:val="00067D64"/>
    <w:rsid w:val="00067F0D"/>
    <w:rsid w:val="0007003D"/>
    <w:rsid w:val="00070074"/>
    <w:rsid w:val="00070785"/>
    <w:rsid w:val="000707FF"/>
    <w:rsid w:val="00070B97"/>
    <w:rsid w:val="00070C1C"/>
    <w:rsid w:val="00070CFB"/>
    <w:rsid w:val="00070D6C"/>
    <w:rsid w:val="000713E8"/>
    <w:rsid w:val="00071428"/>
    <w:rsid w:val="000716DE"/>
    <w:rsid w:val="0007184A"/>
    <w:rsid w:val="00071A16"/>
    <w:rsid w:val="00072236"/>
    <w:rsid w:val="0007277D"/>
    <w:rsid w:val="0007293D"/>
    <w:rsid w:val="00072B19"/>
    <w:rsid w:val="00073735"/>
    <w:rsid w:val="00074313"/>
    <w:rsid w:val="000744F1"/>
    <w:rsid w:val="00074526"/>
    <w:rsid w:val="00074538"/>
    <w:rsid w:val="00074600"/>
    <w:rsid w:val="00074D83"/>
    <w:rsid w:val="00074E5D"/>
    <w:rsid w:val="000751CD"/>
    <w:rsid w:val="000752CD"/>
    <w:rsid w:val="0007553D"/>
    <w:rsid w:val="00075895"/>
    <w:rsid w:val="000759EA"/>
    <w:rsid w:val="00075AB0"/>
    <w:rsid w:val="00075D95"/>
    <w:rsid w:val="00076654"/>
    <w:rsid w:val="00076760"/>
    <w:rsid w:val="0007689E"/>
    <w:rsid w:val="00076B1A"/>
    <w:rsid w:val="00076C25"/>
    <w:rsid w:val="00076CF7"/>
    <w:rsid w:val="0007721E"/>
    <w:rsid w:val="000776F9"/>
    <w:rsid w:val="00077700"/>
    <w:rsid w:val="00077A54"/>
    <w:rsid w:val="00077A72"/>
    <w:rsid w:val="00077DB8"/>
    <w:rsid w:val="0008011B"/>
    <w:rsid w:val="00080430"/>
    <w:rsid w:val="00080666"/>
    <w:rsid w:val="00080BE8"/>
    <w:rsid w:val="000810E3"/>
    <w:rsid w:val="00081C82"/>
    <w:rsid w:val="00081EB7"/>
    <w:rsid w:val="00081F09"/>
    <w:rsid w:val="0008203A"/>
    <w:rsid w:val="00082044"/>
    <w:rsid w:val="0008227E"/>
    <w:rsid w:val="00082400"/>
    <w:rsid w:val="00082461"/>
    <w:rsid w:val="00082892"/>
    <w:rsid w:val="00083335"/>
    <w:rsid w:val="0008356D"/>
    <w:rsid w:val="000836A5"/>
    <w:rsid w:val="00083711"/>
    <w:rsid w:val="000839C1"/>
    <w:rsid w:val="00083FCD"/>
    <w:rsid w:val="000843CF"/>
    <w:rsid w:val="00084415"/>
    <w:rsid w:val="000844CD"/>
    <w:rsid w:val="0008479B"/>
    <w:rsid w:val="00084830"/>
    <w:rsid w:val="00084AE5"/>
    <w:rsid w:val="00084F4C"/>
    <w:rsid w:val="00085226"/>
    <w:rsid w:val="0008574D"/>
    <w:rsid w:val="000857BE"/>
    <w:rsid w:val="0008582A"/>
    <w:rsid w:val="00085AE7"/>
    <w:rsid w:val="00085D7B"/>
    <w:rsid w:val="00086013"/>
    <w:rsid w:val="00086051"/>
    <w:rsid w:val="0008637E"/>
    <w:rsid w:val="0008640F"/>
    <w:rsid w:val="00086552"/>
    <w:rsid w:val="00086C45"/>
    <w:rsid w:val="00086D1D"/>
    <w:rsid w:val="00086D9D"/>
    <w:rsid w:val="00086DC8"/>
    <w:rsid w:val="00086E14"/>
    <w:rsid w:val="0008716C"/>
    <w:rsid w:val="0008734E"/>
    <w:rsid w:val="0008739A"/>
    <w:rsid w:val="0008752D"/>
    <w:rsid w:val="00087634"/>
    <w:rsid w:val="0008768C"/>
    <w:rsid w:val="00087A93"/>
    <w:rsid w:val="00087B5A"/>
    <w:rsid w:val="00090574"/>
    <w:rsid w:val="000905E0"/>
    <w:rsid w:val="00090688"/>
    <w:rsid w:val="00090989"/>
    <w:rsid w:val="000909B9"/>
    <w:rsid w:val="00090B7B"/>
    <w:rsid w:val="00090E01"/>
    <w:rsid w:val="00090EE1"/>
    <w:rsid w:val="000911E7"/>
    <w:rsid w:val="00091258"/>
    <w:rsid w:val="000913AB"/>
    <w:rsid w:val="0009160E"/>
    <w:rsid w:val="00091793"/>
    <w:rsid w:val="00092158"/>
    <w:rsid w:val="000922B4"/>
    <w:rsid w:val="000923B5"/>
    <w:rsid w:val="00092408"/>
    <w:rsid w:val="00092A70"/>
    <w:rsid w:val="00092E92"/>
    <w:rsid w:val="00092ED9"/>
    <w:rsid w:val="0009304B"/>
    <w:rsid w:val="000930D6"/>
    <w:rsid w:val="0009361C"/>
    <w:rsid w:val="000939BD"/>
    <w:rsid w:val="00093CAA"/>
    <w:rsid w:val="00093CF6"/>
    <w:rsid w:val="00093E2B"/>
    <w:rsid w:val="00093E5A"/>
    <w:rsid w:val="00093FC3"/>
    <w:rsid w:val="000942E8"/>
    <w:rsid w:val="0009553E"/>
    <w:rsid w:val="000955A1"/>
    <w:rsid w:val="000956A9"/>
    <w:rsid w:val="00095ADF"/>
    <w:rsid w:val="00095AFF"/>
    <w:rsid w:val="0009600B"/>
    <w:rsid w:val="0009626C"/>
    <w:rsid w:val="0009631F"/>
    <w:rsid w:val="00096856"/>
    <w:rsid w:val="00096EC2"/>
    <w:rsid w:val="000971C8"/>
    <w:rsid w:val="00097826"/>
    <w:rsid w:val="00097838"/>
    <w:rsid w:val="00097C23"/>
    <w:rsid w:val="00097DE0"/>
    <w:rsid w:val="00097E6A"/>
    <w:rsid w:val="00097EAE"/>
    <w:rsid w:val="000A05FC"/>
    <w:rsid w:val="000A0BF1"/>
    <w:rsid w:val="000A0C6F"/>
    <w:rsid w:val="000A16DC"/>
    <w:rsid w:val="000A22A9"/>
    <w:rsid w:val="000A2958"/>
    <w:rsid w:val="000A2C51"/>
    <w:rsid w:val="000A3017"/>
    <w:rsid w:val="000A301C"/>
    <w:rsid w:val="000A303B"/>
    <w:rsid w:val="000A3198"/>
    <w:rsid w:val="000A3524"/>
    <w:rsid w:val="000A3A57"/>
    <w:rsid w:val="000A40D6"/>
    <w:rsid w:val="000A4173"/>
    <w:rsid w:val="000A43BC"/>
    <w:rsid w:val="000A44CC"/>
    <w:rsid w:val="000A45A0"/>
    <w:rsid w:val="000A45D5"/>
    <w:rsid w:val="000A47FB"/>
    <w:rsid w:val="000A4809"/>
    <w:rsid w:val="000A4A0D"/>
    <w:rsid w:val="000A4A5C"/>
    <w:rsid w:val="000A4B0E"/>
    <w:rsid w:val="000A546C"/>
    <w:rsid w:val="000A549C"/>
    <w:rsid w:val="000A5A32"/>
    <w:rsid w:val="000A5C36"/>
    <w:rsid w:val="000A5E8B"/>
    <w:rsid w:val="000A6846"/>
    <w:rsid w:val="000A6B95"/>
    <w:rsid w:val="000A6BFD"/>
    <w:rsid w:val="000A6EAF"/>
    <w:rsid w:val="000A70D9"/>
    <w:rsid w:val="000A7478"/>
    <w:rsid w:val="000A74A5"/>
    <w:rsid w:val="000A7637"/>
    <w:rsid w:val="000A77FA"/>
    <w:rsid w:val="000A7AC1"/>
    <w:rsid w:val="000A7B1A"/>
    <w:rsid w:val="000A7B1F"/>
    <w:rsid w:val="000A7E9E"/>
    <w:rsid w:val="000A7FA5"/>
    <w:rsid w:val="000B0CDF"/>
    <w:rsid w:val="000B0D18"/>
    <w:rsid w:val="000B0D2C"/>
    <w:rsid w:val="000B1633"/>
    <w:rsid w:val="000B1838"/>
    <w:rsid w:val="000B1AE3"/>
    <w:rsid w:val="000B1B58"/>
    <w:rsid w:val="000B1CB9"/>
    <w:rsid w:val="000B1ED4"/>
    <w:rsid w:val="000B20B5"/>
    <w:rsid w:val="000B2345"/>
    <w:rsid w:val="000B245D"/>
    <w:rsid w:val="000B25B3"/>
    <w:rsid w:val="000B2747"/>
    <w:rsid w:val="000B2766"/>
    <w:rsid w:val="000B361F"/>
    <w:rsid w:val="000B371A"/>
    <w:rsid w:val="000B383F"/>
    <w:rsid w:val="000B3A13"/>
    <w:rsid w:val="000B3F54"/>
    <w:rsid w:val="000B3F91"/>
    <w:rsid w:val="000B410F"/>
    <w:rsid w:val="000B41F8"/>
    <w:rsid w:val="000B422A"/>
    <w:rsid w:val="000B437C"/>
    <w:rsid w:val="000B44F9"/>
    <w:rsid w:val="000B4610"/>
    <w:rsid w:val="000B4765"/>
    <w:rsid w:val="000B4783"/>
    <w:rsid w:val="000B47E7"/>
    <w:rsid w:val="000B47E8"/>
    <w:rsid w:val="000B4E5C"/>
    <w:rsid w:val="000B51AD"/>
    <w:rsid w:val="000B524F"/>
    <w:rsid w:val="000B526E"/>
    <w:rsid w:val="000B5767"/>
    <w:rsid w:val="000B58B5"/>
    <w:rsid w:val="000B62A9"/>
    <w:rsid w:val="000B661C"/>
    <w:rsid w:val="000B6696"/>
    <w:rsid w:val="000B685D"/>
    <w:rsid w:val="000B69F4"/>
    <w:rsid w:val="000B6B95"/>
    <w:rsid w:val="000B72C0"/>
    <w:rsid w:val="000B741C"/>
    <w:rsid w:val="000B797E"/>
    <w:rsid w:val="000B7B63"/>
    <w:rsid w:val="000B7CF2"/>
    <w:rsid w:val="000C0407"/>
    <w:rsid w:val="000C0753"/>
    <w:rsid w:val="000C08F5"/>
    <w:rsid w:val="000C0A63"/>
    <w:rsid w:val="000C0DA1"/>
    <w:rsid w:val="000C1123"/>
    <w:rsid w:val="000C1911"/>
    <w:rsid w:val="000C1A7C"/>
    <w:rsid w:val="000C1CCE"/>
    <w:rsid w:val="000C2263"/>
    <w:rsid w:val="000C26EF"/>
    <w:rsid w:val="000C299C"/>
    <w:rsid w:val="000C2C81"/>
    <w:rsid w:val="000C2E83"/>
    <w:rsid w:val="000C32CF"/>
    <w:rsid w:val="000C35A1"/>
    <w:rsid w:val="000C3694"/>
    <w:rsid w:val="000C3CAC"/>
    <w:rsid w:val="000C408D"/>
    <w:rsid w:val="000C4360"/>
    <w:rsid w:val="000C439E"/>
    <w:rsid w:val="000C4797"/>
    <w:rsid w:val="000C5065"/>
    <w:rsid w:val="000C55F3"/>
    <w:rsid w:val="000C5873"/>
    <w:rsid w:val="000C58C2"/>
    <w:rsid w:val="000C5A0F"/>
    <w:rsid w:val="000C5F7B"/>
    <w:rsid w:val="000C6213"/>
    <w:rsid w:val="000C63A9"/>
    <w:rsid w:val="000C648B"/>
    <w:rsid w:val="000C6565"/>
    <w:rsid w:val="000C670E"/>
    <w:rsid w:val="000C68D3"/>
    <w:rsid w:val="000C698A"/>
    <w:rsid w:val="000C6A71"/>
    <w:rsid w:val="000C7226"/>
    <w:rsid w:val="000C725B"/>
    <w:rsid w:val="000C7838"/>
    <w:rsid w:val="000C79C7"/>
    <w:rsid w:val="000C7A65"/>
    <w:rsid w:val="000C7B09"/>
    <w:rsid w:val="000C7E0A"/>
    <w:rsid w:val="000D0472"/>
    <w:rsid w:val="000D055E"/>
    <w:rsid w:val="000D0727"/>
    <w:rsid w:val="000D09E8"/>
    <w:rsid w:val="000D0ADC"/>
    <w:rsid w:val="000D0C8C"/>
    <w:rsid w:val="000D0ED8"/>
    <w:rsid w:val="000D12F2"/>
    <w:rsid w:val="000D1948"/>
    <w:rsid w:val="000D19DF"/>
    <w:rsid w:val="000D1BE3"/>
    <w:rsid w:val="000D1C31"/>
    <w:rsid w:val="000D1D38"/>
    <w:rsid w:val="000D1D5B"/>
    <w:rsid w:val="000D2043"/>
    <w:rsid w:val="000D20F1"/>
    <w:rsid w:val="000D272A"/>
    <w:rsid w:val="000D2A3B"/>
    <w:rsid w:val="000D2A7D"/>
    <w:rsid w:val="000D2AFA"/>
    <w:rsid w:val="000D2CBA"/>
    <w:rsid w:val="000D2E2C"/>
    <w:rsid w:val="000D3495"/>
    <w:rsid w:val="000D3A86"/>
    <w:rsid w:val="000D40DF"/>
    <w:rsid w:val="000D453B"/>
    <w:rsid w:val="000D458A"/>
    <w:rsid w:val="000D46DF"/>
    <w:rsid w:val="000D483B"/>
    <w:rsid w:val="000D4C43"/>
    <w:rsid w:val="000D4C6D"/>
    <w:rsid w:val="000D4CDE"/>
    <w:rsid w:val="000D5247"/>
    <w:rsid w:val="000D565B"/>
    <w:rsid w:val="000D5CBD"/>
    <w:rsid w:val="000D6622"/>
    <w:rsid w:val="000D6A68"/>
    <w:rsid w:val="000D6AF2"/>
    <w:rsid w:val="000D6E6E"/>
    <w:rsid w:val="000D6F8E"/>
    <w:rsid w:val="000D709A"/>
    <w:rsid w:val="000D79CF"/>
    <w:rsid w:val="000D7BA6"/>
    <w:rsid w:val="000D7BFE"/>
    <w:rsid w:val="000D7E3B"/>
    <w:rsid w:val="000D7FC0"/>
    <w:rsid w:val="000E04E4"/>
    <w:rsid w:val="000E0764"/>
    <w:rsid w:val="000E0C47"/>
    <w:rsid w:val="000E1041"/>
    <w:rsid w:val="000E10E9"/>
    <w:rsid w:val="000E1182"/>
    <w:rsid w:val="000E1CBB"/>
    <w:rsid w:val="000E1F11"/>
    <w:rsid w:val="000E26D8"/>
    <w:rsid w:val="000E2898"/>
    <w:rsid w:val="000E3F36"/>
    <w:rsid w:val="000E416C"/>
    <w:rsid w:val="000E441E"/>
    <w:rsid w:val="000E4791"/>
    <w:rsid w:val="000E4A2C"/>
    <w:rsid w:val="000E4DCD"/>
    <w:rsid w:val="000E4ED3"/>
    <w:rsid w:val="000E5071"/>
    <w:rsid w:val="000E5195"/>
    <w:rsid w:val="000E5CD6"/>
    <w:rsid w:val="000E5F08"/>
    <w:rsid w:val="000E6158"/>
    <w:rsid w:val="000E6470"/>
    <w:rsid w:val="000E6AC6"/>
    <w:rsid w:val="000E72BB"/>
    <w:rsid w:val="000E766F"/>
    <w:rsid w:val="000E7A57"/>
    <w:rsid w:val="000E7D7A"/>
    <w:rsid w:val="000F02D7"/>
    <w:rsid w:val="000F03AD"/>
    <w:rsid w:val="000F0DEF"/>
    <w:rsid w:val="000F0F2E"/>
    <w:rsid w:val="000F115E"/>
    <w:rsid w:val="000F12F9"/>
    <w:rsid w:val="000F176D"/>
    <w:rsid w:val="000F1E36"/>
    <w:rsid w:val="000F200E"/>
    <w:rsid w:val="000F2589"/>
    <w:rsid w:val="000F2794"/>
    <w:rsid w:val="000F27DB"/>
    <w:rsid w:val="000F2FF8"/>
    <w:rsid w:val="000F30D4"/>
    <w:rsid w:val="000F3B4B"/>
    <w:rsid w:val="000F3C99"/>
    <w:rsid w:val="000F3DAD"/>
    <w:rsid w:val="000F3E5B"/>
    <w:rsid w:val="000F401A"/>
    <w:rsid w:val="000F40A3"/>
    <w:rsid w:val="000F4347"/>
    <w:rsid w:val="000F4722"/>
    <w:rsid w:val="000F4A8E"/>
    <w:rsid w:val="000F4BDC"/>
    <w:rsid w:val="000F4C9D"/>
    <w:rsid w:val="000F505F"/>
    <w:rsid w:val="000F51CF"/>
    <w:rsid w:val="000F5579"/>
    <w:rsid w:val="000F55FB"/>
    <w:rsid w:val="000F58A4"/>
    <w:rsid w:val="000F5CBC"/>
    <w:rsid w:val="000F5D39"/>
    <w:rsid w:val="000F5D9D"/>
    <w:rsid w:val="000F5ECB"/>
    <w:rsid w:val="000F5F42"/>
    <w:rsid w:val="000F5F7F"/>
    <w:rsid w:val="000F6105"/>
    <w:rsid w:val="000F6150"/>
    <w:rsid w:val="000F6390"/>
    <w:rsid w:val="000F65A5"/>
    <w:rsid w:val="000F6BD0"/>
    <w:rsid w:val="000F6C04"/>
    <w:rsid w:val="000F6D1C"/>
    <w:rsid w:val="000F6DE3"/>
    <w:rsid w:val="000F73C6"/>
    <w:rsid w:val="000F7421"/>
    <w:rsid w:val="000F7808"/>
    <w:rsid w:val="000F789B"/>
    <w:rsid w:val="000F7C26"/>
    <w:rsid w:val="000F7C9A"/>
    <w:rsid w:val="000F7DFB"/>
    <w:rsid w:val="00100067"/>
    <w:rsid w:val="00100082"/>
    <w:rsid w:val="001004B1"/>
    <w:rsid w:val="001004B8"/>
    <w:rsid w:val="001005C6"/>
    <w:rsid w:val="00101042"/>
    <w:rsid w:val="0010120C"/>
    <w:rsid w:val="00101227"/>
    <w:rsid w:val="00101837"/>
    <w:rsid w:val="00101943"/>
    <w:rsid w:val="00101B15"/>
    <w:rsid w:val="00101BE5"/>
    <w:rsid w:val="00101EAD"/>
    <w:rsid w:val="001020EE"/>
    <w:rsid w:val="001021B8"/>
    <w:rsid w:val="00102683"/>
    <w:rsid w:val="00102889"/>
    <w:rsid w:val="00102D4C"/>
    <w:rsid w:val="00102EFF"/>
    <w:rsid w:val="00102F27"/>
    <w:rsid w:val="001032D6"/>
    <w:rsid w:val="00103383"/>
    <w:rsid w:val="00103961"/>
    <w:rsid w:val="001039A7"/>
    <w:rsid w:val="00103AD9"/>
    <w:rsid w:val="00103B28"/>
    <w:rsid w:val="001044D4"/>
    <w:rsid w:val="00104664"/>
    <w:rsid w:val="001048EF"/>
    <w:rsid w:val="00104BB8"/>
    <w:rsid w:val="00104C61"/>
    <w:rsid w:val="00104CD5"/>
    <w:rsid w:val="00104E11"/>
    <w:rsid w:val="00104FED"/>
    <w:rsid w:val="00105117"/>
    <w:rsid w:val="001051E0"/>
    <w:rsid w:val="001052CE"/>
    <w:rsid w:val="00105335"/>
    <w:rsid w:val="00105784"/>
    <w:rsid w:val="00105A50"/>
    <w:rsid w:val="00105B76"/>
    <w:rsid w:val="00106691"/>
    <w:rsid w:val="001068A0"/>
    <w:rsid w:val="00106CA8"/>
    <w:rsid w:val="00106F7D"/>
    <w:rsid w:val="00107893"/>
    <w:rsid w:val="001100CE"/>
    <w:rsid w:val="001106D5"/>
    <w:rsid w:val="00110CCC"/>
    <w:rsid w:val="00111412"/>
    <w:rsid w:val="001114BC"/>
    <w:rsid w:val="00111894"/>
    <w:rsid w:val="00111ED2"/>
    <w:rsid w:val="00111FFC"/>
    <w:rsid w:val="0011211C"/>
    <w:rsid w:val="001121E4"/>
    <w:rsid w:val="00112582"/>
    <w:rsid w:val="00112AC8"/>
    <w:rsid w:val="00112B86"/>
    <w:rsid w:val="00112E30"/>
    <w:rsid w:val="001130C3"/>
    <w:rsid w:val="0011318D"/>
    <w:rsid w:val="00113394"/>
    <w:rsid w:val="00113630"/>
    <w:rsid w:val="00113725"/>
    <w:rsid w:val="00113894"/>
    <w:rsid w:val="0011390D"/>
    <w:rsid w:val="001139CB"/>
    <w:rsid w:val="00113BA4"/>
    <w:rsid w:val="00113EFA"/>
    <w:rsid w:val="00113F15"/>
    <w:rsid w:val="001140E5"/>
    <w:rsid w:val="001142AD"/>
    <w:rsid w:val="0011440B"/>
    <w:rsid w:val="00114B38"/>
    <w:rsid w:val="00114B78"/>
    <w:rsid w:val="00114CA0"/>
    <w:rsid w:val="00114DF7"/>
    <w:rsid w:val="00114F4A"/>
    <w:rsid w:val="0011502A"/>
    <w:rsid w:val="00115304"/>
    <w:rsid w:val="00115441"/>
    <w:rsid w:val="001156B5"/>
    <w:rsid w:val="001156B6"/>
    <w:rsid w:val="00115756"/>
    <w:rsid w:val="0011583A"/>
    <w:rsid w:val="00115A61"/>
    <w:rsid w:val="00115F6B"/>
    <w:rsid w:val="0011621B"/>
    <w:rsid w:val="001163BA"/>
    <w:rsid w:val="001166DA"/>
    <w:rsid w:val="001169DA"/>
    <w:rsid w:val="00116B2B"/>
    <w:rsid w:val="00116E9F"/>
    <w:rsid w:val="00117338"/>
    <w:rsid w:val="001173E5"/>
    <w:rsid w:val="00117538"/>
    <w:rsid w:val="00117721"/>
    <w:rsid w:val="00117917"/>
    <w:rsid w:val="00117A4F"/>
    <w:rsid w:val="00117B12"/>
    <w:rsid w:val="0012039D"/>
    <w:rsid w:val="001203DA"/>
    <w:rsid w:val="001204E2"/>
    <w:rsid w:val="001207E1"/>
    <w:rsid w:val="001208D8"/>
    <w:rsid w:val="00120B32"/>
    <w:rsid w:val="00120D62"/>
    <w:rsid w:val="0012122D"/>
    <w:rsid w:val="00121240"/>
    <w:rsid w:val="00121453"/>
    <w:rsid w:val="00121579"/>
    <w:rsid w:val="001215C9"/>
    <w:rsid w:val="001216D6"/>
    <w:rsid w:val="00121834"/>
    <w:rsid w:val="0012193E"/>
    <w:rsid w:val="0012202D"/>
    <w:rsid w:val="0012220F"/>
    <w:rsid w:val="00122462"/>
    <w:rsid w:val="00122561"/>
    <w:rsid w:val="00122642"/>
    <w:rsid w:val="0012312E"/>
    <w:rsid w:val="0012336A"/>
    <w:rsid w:val="0012367E"/>
    <w:rsid w:val="0012392C"/>
    <w:rsid w:val="00123A76"/>
    <w:rsid w:val="00123F91"/>
    <w:rsid w:val="00124050"/>
    <w:rsid w:val="00124798"/>
    <w:rsid w:val="00124894"/>
    <w:rsid w:val="00124A0F"/>
    <w:rsid w:val="00124BCB"/>
    <w:rsid w:val="00124E50"/>
    <w:rsid w:val="0012521D"/>
    <w:rsid w:val="00125288"/>
    <w:rsid w:val="001256B2"/>
    <w:rsid w:val="001259C3"/>
    <w:rsid w:val="00126235"/>
    <w:rsid w:val="00126377"/>
    <w:rsid w:val="001265B4"/>
    <w:rsid w:val="001265FC"/>
    <w:rsid w:val="00126A9C"/>
    <w:rsid w:val="00126AD6"/>
    <w:rsid w:val="00126E05"/>
    <w:rsid w:val="00126E8A"/>
    <w:rsid w:val="00127222"/>
    <w:rsid w:val="00127DBA"/>
    <w:rsid w:val="001300AE"/>
    <w:rsid w:val="001301CB"/>
    <w:rsid w:val="00130275"/>
    <w:rsid w:val="00130BE3"/>
    <w:rsid w:val="00130EB0"/>
    <w:rsid w:val="0013103B"/>
    <w:rsid w:val="001310BB"/>
    <w:rsid w:val="001314DD"/>
    <w:rsid w:val="0013183C"/>
    <w:rsid w:val="0013187E"/>
    <w:rsid w:val="001319F2"/>
    <w:rsid w:val="00131FF5"/>
    <w:rsid w:val="001321C4"/>
    <w:rsid w:val="0013238C"/>
    <w:rsid w:val="00132A79"/>
    <w:rsid w:val="00132B54"/>
    <w:rsid w:val="00132EB1"/>
    <w:rsid w:val="00132FB7"/>
    <w:rsid w:val="0013312B"/>
    <w:rsid w:val="00133363"/>
    <w:rsid w:val="00133883"/>
    <w:rsid w:val="0013398A"/>
    <w:rsid w:val="001339F6"/>
    <w:rsid w:val="0013437E"/>
    <w:rsid w:val="00134568"/>
    <w:rsid w:val="00134697"/>
    <w:rsid w:val="00134DFC"/>
    <w:rsid w:val="00134E8A"/>
    <w:rsid w:val="00135286"/>
    <w:rsid w:val="001354CF"/>
    <w:rsid w:val="00135504"/>
    <w:rsid w:val="0013591D"/>
    <w:rsid w:val="001359C8"/>
    <w:rsid w:val="00135B96"/>
    <w:rsid w:val="00135D92"/>
    <w:rsid w:val="00135E14"/>
    <w:rsid w:val="00135E81"/>
    <w:rsid w:val="00136547"/>
    <w:rsid w:val="0013679C"/>
    <w:rsid w:val="001368B0"/>
    <w:rsid w:val="00136B09"/>
    <w:rsid w:val="00136F81"/>
    <w:rsid w:val="0013724C"/>
    <w:rsid w:val="001373D9"/>
    <w:rsid w:val="001376C4"/>
    <w:rsid w:val="001377D8"/>
    <w:rsid w:val="001377F3"/>
    <w:rsid w:val="00137C5B"/>
    <w:rsid w:val="00137D3C"/>
    <w:rsid w:val="00140018"/>
    <w:rsid w:val="001401F2"/>
    <w:rsid w:val="00140989"/>
    <w:rsid w:val="00141004"/>
    <w:rsid w:val="00141279"/>
    <w:rsid w:val="001412F5"/>
    <w:rsid w:val="0014178E"/>
    <w:rsid w:val="001418D7"/>
    <w:rsid w:val="00141D86"/>
    <w:rsid w:val="00141DB6"/>
    <w:rsid w:val="00141E10"/>
    <w:rsid w:val="00141E82"/>
    <w:rsid w:val="0014242D"/>
    <w:rsid w:val="00142B8D"/>
    <w:rsid w:val="00142BE7"/>
    <w:rsid w:val="00142FC9"/>
    <w:rsid w:val="001430B0"/>
    <w:rsid w:val="00143664"/>
    <w:rsid w:val="001437AE"/>
    <w:rsid w:val="001438F2"/>
    <w:rsid w:val="00143A5F"/>
    <w:rsid w:val="00143C83"/>
    <w:rsid w:val="00143D18"/>
    <w:rsid w:val="00143F1D"/>
    <w:rsid w:val="00144119"/>
    <w:rsid w:val="00144153"/>
    <w:rsid w:val="00144235"/>
    <w:rsid w:val="001444E1"/>
    <w:rsid w:val="0014450C"/>
    <w:rsid w:val="00144A1A"/>
    <w:rsid w:val="001454EB"/>
    <w:rsid w:val="001458A7"/>
    <w:rsid w:val="00146162"/>
    <w:rsid w:val="00146548"/>
    <w:rsid w:val="00146710"/>
    <w:rsid w:val="001467C1"/>
    <w:rsid w:val="0014702B"/>
    <w:rsid w:val="001471C2"/>
    <w:rsid w:val="00147398"/>
    <w:rsid w:val="00147B1D"/>
    <w:rsid w:val="00147B20"/>
    <w:rsid w:val="00147C38"/>
    <w:rsid w:val="00150255"/>
    <w:rsid w:val="0015037D"/>
    <w:rsid w:val="00150605"/>
    <w:rsid w:val="001507F3"/>
    <w:rsid w:val="00150AFC"/>
    <w:rsid w:val="00150D2E"/>
    <w:rsid w:val="00150E21"/>
    <w:rsid w:val="001512D3"/>
    <w:rsid w:val="00151854"/>
    <w:rsid w:val="00151BF7"/>
    <w:rsid w:val="00151F08"/>
    <w:rsid w:val="001522A9"/>
    <w:rsid w:val="0015239E"/>
    <w:rsid w:val="0015283F"/>
    <w:rsid w:val="0015299C"/>
    <w:rsid w:val="00152B48"/>
    <w:rsid w:val="00153163"/>
    <w:rsid w:val="0015393A"/>
    <w:rsid w:val="00153CB3"/>
    <w:rsid w:val="00153CDA"/>
    <w:rsid w:val="00154345"/>
    <w:rsid w:val="001543ED"/>
    <w:rsid w:val="001546E9"/>
    <w:rsid w:val="0015477F"/>
    <w:rsid w:val="001549C9"/>
    <w:rsid w:val="00154BFB"/>
    <w:rsid w:val="00154CF4"/>
    <w:rsid w:val="001550CE"/>
    <w:rsid w:val="001550EF"/>
    <w:rsid w:val="00155291"/>
    <w:rsid w:val="00155601"/>
    <w:rsid w:val="00155BDB"/>
    <w:rsid w:val="00155C19"/>
    <w:rsid w:val="00155FFE"/>
    <w:rsid w:val="00156152"/>
    <w:rsid w:val="001566BD"/>
    <w:rsid w:val="001567F2"/>
    <w:rsid w:val="00156B62"/>
    <w:rsid w:val="00156CD6"/>
    <w:rsid w:val="00156E01"/>
    <w:rsid w:val="001571E0"/>
    <w:rsid w:val="0015727E"/>
    <w:rsid w:val="001578D7"/>
    <w:rsid w:val="00157DDC"/>
    <w:rsid w:val="00157E3D"/>
    <w:rsid w:val="001600D5"/>
    <w:rsid w:val="001600FA"/>
    <w:rsid w:val="0016022B"/>
    <w:rsid w:val="0016038D"/>
    <w:rsid w:val="00160601"/>
    <w:rsid w:val="00160781"/>
    <w:rsid w:val="00160C58"/>
    <w:rsid w:val="00161097"/>
    <w:rsid w:val="001611A7"/>
    <w:rsid w:val="00161472"/>
    <w:rsid w:val="001619F1"/>
    <w:rsid w:val="00161FA8"/>
    <w:rsid w:val="00162356"/>
    <w:rsid w:val="0016297E"/>
    <w:rsid w:val="00162F38"/>
    <w:rsid w:val="0016309B"/>
    <w:rsid w:val="00163223"/>
    <w:rsid w:val="0016369C"/>
    <w:rsid w:val="001636B5"/>
    <w:rsid w:val="001636D9"/>
    <w:rsid w:val="001637B5"/>
    <w:rsid w:val="00163EF3"/>
    <w:rsid w:val="00163EFA"/>
    <w:rsid w:val="00164176"/>
    <w:rsid w:val="00164A32"/>
    <w:rsid w:val="00164CF1"/>
    <w:rsid w:val="00164DE0"/>
    <w:rsid w:val="00164F44"/>
    <w:rsid w:val="001657DB"/>
    <w:rsid w:val="0016595F"/>
    <w:rsid w:val="00165E7B"/>
    <w:rsid w:val="00166057"/>
    <w:rsid w:val="00166275"/>
    <w:rsid w:val="001664D3"/>
    <w:rsid w:val="0016650C"/>
    <w:rsid w:val="0016671D"/>
    <w:rsid w:val="001669B9"/>
    <w:rsid w:val="00166A01"/>
    <w:rsid w:val="00166AFB"/>
    <w:rsid w:val="00166E31"/>
    <w:rsid w:val="00167738"/>
    <w:rsid w:val="00167779"/>
    <w:rsid w:val="00167D81"/>
    <w:rsid w:val="001700C7"/>
    <w:rsid w:val="0017088D"/>
    <w:rsid w:val="00170BDC"/>
    <w:rsid w:val="00170DD0"/>
    <w:rsid w:val="00170FD8"/>
    <w:rsid w:val="0017119C"/>
    <w:rsid w:val="00171342"/>
    <w:rsid w:val="001714B2"/>
    <w:rsid w:val="00171823"/>
    <w:rsid w:val="00171D8B"/>
    <w:rsid w:val="00171FF0"/>
    <w:rsid w:val="00172046"/>
    <w:rsid w:val="0017220A"/>
    <w:rsid w:val="00172262"/>
    <w:rsid w:val="0017265D"/>
    <w:rsid w:val="001727FD"/>
    <w:rsid w:val="00172EDB"/>
    <w:rsid w:val="0017310C"/>
    <w:rsid w:val="00173742"/>
    <w:rsid w:val="00173A7B"/>
    <w:rsid w:val="00173CC9"/>
    <w:rsid w:val="00174010"/>
    <w:rsid w:val="00174011"/>
    <w:rsid w:val="001740B4"/>
    <w:rsid w:val="00174B59"/>
    <w:rsid w:val="00174BE5"/>
    <w:rsid w:val="00174C7E"/>
    <w:rsid w:val="00174E55"/>
    <w:rsid w:val="00174F97"/>
    <w:rsid w:val="0017525E"/>
    <w:rsid w:val="001752FB"/>
    <w:rsid w:val="00175571"/>
    <w:rsid w:val="00175766"/>
    <w:rsid w:val="0017586D"/>
    <w:rsid w:val="00175A04"/>
    <w:rsid w:val="00175AF1"/>
    <w:rsid w:val="00175DEB"/>
    <w:rsid w:val="001762FD"/>
    <w:rsid w:val="0017636A"/>
    <w:rsid w:val="0017662A"/>
    <w:rsid w:val="00176749"/>
    <w:rsid w:val="00176815"/>
    <w:rsid w:val="001768CC"/>
    <w:rsid w:val="00176911"/>
    <w:rsid w:val="0017737E"/>
    <w:rsid w:val="001773CB"/>
    <w:rsid w:val="00177898"/>
    <w:rsid w:val="00180307"/>
    <w:rsid w:val="00180C5A"/>
    <w:rsid w:val="0018159C"/>
    <w:rsid w:val="00181B5A"/>
    <w:rsid w:val="00181DDA"/>
    <w:rsid w:val="00181FCF"/>
    <w:rsid w:val="00182719"/>
    <w:rsid w:val="001829BC"/>
    <w:rsid w:val="00182FCF"/>
    <w:rsid w:val="00183967"/>
    <w:rsid w:val="00183AA2"/>
    <w:rsid w:val="00183CB2"/>
    <w:rsid w:val="00183E43"/>
    <w:rsid w:val="001840DC"/>
    <w:rsid w:val="00184244"/>
    <w:rsid w:val="001843D1"/>
    <w:rsid w:val="00184404"/>
    <w:rsid w:val="0018463C"/>
    <w:rsid w:val="001846C2"/>
    <w:rsid w:val="00184B3B"/>
    <w:rsid w:val="00184B99"/>
    <w:rsid w:val="00184FEA"/>
    <w:rsid w:val="00185387"/>
    <w:rsid w:val="00185B72"/>
    <w:rsid w:val="00185E34"/>
    <w:rsid w:val="00186479"/>
    <w:rsid w:val="00186706"/>
    <w:rsid w:val="0018672A"/>
    <w:rsid w:val="00186790"/>
    <w:rsid w:val="001867D7"/>
    <w:rsid w:val="001868B5"/>
    <w:rsid w:val="00186DEE"/>
    <w:rsid w:val="00186F0C"/>
    <w:rsid w:val="00186F70"/>
    <w:rsid w:val="0018731D"/>
    <w:rsid w:val="00187694"/>
    <w:rsid w:val="00187D4D"/>
    <w:rsid w:val="0019033B"/>
    <w:rsid w:val="00190C76"/>
    <w:rsid w:val="00191405"/>
    <w:rsid w:val="0019142C"/>
    <w:rsid w:val="00191A1D"/>
    <w:rsid w:val="00191B8C"/>
    <w:rsid w:val="00191DB0"/>
    <w:rsid w:val="00191DC1"/>
    <w:rsid w:val="00191FB6"/>
    <w:rsid w:val="001921C9"/>
    <w:rsid w:val="001921FD"/>
    <w:rsid w:val="0019249D"/>
    <w:rsid w:val="00192712"/>
    <w:rsid w:val="001929C4"/>
    <w:rsid w:val="00192D8F"/>
    <w:rsid w:val="001933EF"/>
    <w:rsid w:val="00193729"/>
    <w:rsid w:val="0019376A"/>
    <w:rsid w:val="00193AE7"/>
    <w:rsid w:val="00193F34"/>
    <w:rsid w:val="0019415A"/>
    <w:rsid w:val="0019497C"/>
    <w:rsid w:val="00194BE9"/>
    <w:rsid w:val="001953FB"/>
    <w:rsid w:val="00195E58"/>
    <w:rsid w:val="00195EDA"/>
    <w:rsid w:val="00196087"/>
    <w:rsid w:val="0019686D"/>
    <w:rsid w:val="00196BFC"/>
    <w:rsid w:val="00196F36"/>
    <w:rsid w:val="00196FCD"/>
    <w:rsid w:val="001971E3"/>
    <w:rsid w:val="001973F9"/>
    <w:rsid w:val="0019772D"/>
    <w:rsid w:val="001978E9"/>
    <w:rsid w:val="0019796B"/>
    <w:rsid w:val="00197BBF"/>
    <w:rsid w:val="001A041E"/>
    <w:rsid w:val="001A05BE"/>
    <w:rsid w:val="001A07C8"/>
    <w:rsid w:val="001A0F44"/>
    <w:rsid w:val="001A14B3"/>
    <w:rsid w:val="001A1B1D"/>
    <w:rsid w:val="001A1BB7"/>
    <w:rsid w:val="001A1CEE"/>
    <w:rsid w:val="001A1D46"/>
    <w:rsid w:val="001A1D5D"/>
    <w:rsid w:val="001A21B5"/>
    <w:rsid w:val="001A2387"/>
    <w:rsid w:val="001A265B"/>
    <w:rsid w:val="001A281F"/>
    <w:rsid w:val="001A2BC4"/>
    <w:rsid w:val="001A2ECB"/>
    <w:rsid w:val="001A3271"/>
    <w:rsid w:val="001A3354"/>
    <w:rsid w:val="001A349C"/>
    <w:rsid w:val="001A3618"/>
    <w:rsid w:val="001A387B"/>
    <w:rsid w:val="001A388A"/>
    <w:rsid w:val="001A3A08"/>
    <w:rsid w:val="001A3D30"/>
    <w:rsid w:val="001A41E7"/>
    <w:rsid w:val="001A47DA"/>
    <w:rsid w:val="001A48F4"/>
    <w:rsid w:val="001A4E7D"/>
    <w:rsid w:val="001A52A0"/>
    <w:rsid w:val="001A52D2"/>
    <w:rsid w:val="001A55BE"/>
    <w:rsid w:val="001A5624"/>
    <w:rsid w:val="001A59BC"/>
    <w:rsid w:val="001A5C0E"/>
    <w:rsid w:val="001A5C40"/>
    <w:rsid w:val="001A641F"/>
    <w:rsid w:val="001A66F2"/>
    <w:rsid w:val="001A6912"/>
    <w:rsid w:val="001A6ADC"/>
    <w:rsid w:val="001A6E8C"/>
    <w:rsid w:val="001A6EFE"/>
    <w:rsid w:val="001A6F6E"/>
    <w:rsid w:val="001A718C"/>
    <w:rsid w:val="001A71FB"/>
    <w:rsid w:val="001A72A6"/>
    <w:rsid w:val="001A7B48"/>
    <w:rsid w:val="001B0631"/>
    <w:rsid w:val="001B0DF8"/>
    <w:rsid w:val="001B0E57"/>
    <w:rsid w:val="001B10BB"/>
    <w:rsid w:val="001B1348"/>
    <w:rsid w:val="001B1550"/>
    <w:rsid w:val="001B163C"/>
    <w:rsid w:val="001B1667"/>
    <w:rsid w:val="001B18A0"/>
    <w:rsid w:val="001B1DD6"/>
    <w:rsid w:val="001B2522"/>
    <w:rsid w:val="001B263A"/>
    <w:rsid w:val="001B2928"/>
    <w:rsid w:val="001B2AAD"/>
    <w:rsid w:val="001B2B2D"/>
    <w:rsid w:val="001B2C1D"/>
    <w:rsid w:val="001B2E26"/>
    <w:rsid w:val="001B37B1"/>
    <w:rsid w:val="001B3A66"/>
    <w:rsid w:val="001B3AD9"/>
    <w:rsid w:val="001B3B64"/>
    <w:rsid w:val="001B443A"/>
    <w:rsid w:val="001B45F4"/>
    <w:rsid w:val="001B5330"/>
    <w:rsid w:val="001B55F0"/>
    <w:rsid w:val="001B56F0"/>
    <w:rsid w:val="001B5782"/>
    <w:rsid w:val="001B5884"/>
    <w:rsid w:val="001B5983"/>
    <w:rsid w:val="001B5EA1"/>
    <w:rsid w:val="001B5F8D"/>
    <w:rsid w:val="001B688C"/>
    <w:rsid w:val="001B6D5E"/>
    <w:rsid w:val="001B724E"/>
    <w:rsid w:val="001B7288"/>
    <w:rsid w:val="001B7619"/>
    <w:rsid w:val="001B7902"/>
    <w:rsid w:val="001B7957"/>
    <w:rsid w:val="001B79BC"/>
    <w:rsid w:val="001B7A17"/>
    <w:rsid w:val="001B7B43"/>
    <w:rsid w:val="001C0868"/>
    <w:rsid w:val="001C0CBA"/>
    <w:rsid w:val="001C0FA7"/>
    <w:rsid w:val="001C120C"/>
    <w:rsid w:val="001C189F"/>
    <w:rsid w:val="001C1B5E"/>
    <w:rsid w:val="001C1E4A"/>
    <w:rsid w:val="001C21EF"/>
    <w:rsid w:val="001C233A"/>
    <w:rsid w:val="001C23B4"/>
    <w:rsid w:val="001C25CC"/>
    <w:rsid w:val="001C263E"/>
    <w:rsid w:val="001C26FE"/>
    <w:rsid w:val="001C27AA"/>
    <w:rsid w:val="001C27E6"/>
    <w:rsid w:val="001C281E"/>
    <w:rsid w:val="001C2BC9"/>
    <w:rsid w:val="001C3318"/>
    <w:rsid w:val="001C34B8"/>
    <w:rsid w:val="001C3554"/>
    <w:rsid w:val="001C3E16"/>
    <w:rsid w:val="001C3E2E"/>
    <w:rsid w:val="001C3FAF"/>
    <w:rsid w:val="001C409F"/>
    <w:rsid w:val="001C4107"/>
    <w:rsid w:val="001C4113"/>
    <w:rsid w:val="001C4161"/>
    <w:rsid w:val="001C42C9"/>
    <w:rsid w:val="001C42DD"/>
    <w:rsid w:val="001C4B9B"/>
    <w:rsid w:val="001C4FE6"/>
    <w:rsid w:val="001C5095"/>
    <w:rsid w:val="001C50E7"/>
    <w:rsid w:val="001C54DB"/>
    <w:rsid w:val="001C5983"/>
    <w:rsid w:val="001C5D88"/>
    <w:rsid w:val="001C61B8"/>
    <w:rsid w:val="001C6597"/>
    <w:rsid w:val="001C67C1"/>
    <w:rsid w:val="001C68C8"/>
    <w:rsid w:val="001C69E6"/>
    <w:rsid w:val="001C6CA3"/>
    <w:rsid w:val="001C73C9"/>
    <w:rsid w:val="001C773B"/>
    <w:rsid w:val="001C7752"/>
    <w:rsid w:val="001C7980"/>
    <w:rsid w:val="001CFD72"/>
    <w:rsid w:val="001D0000"/>
    <w:rsid w:val="001D0948"/>
    <w:rsid w:val="001D09EF"/>
    <w:rsid w:val="001D0B37"/>
    <w:rsid w:val="001D0BB1"/>
    <w:rsid w:val="001D0F36"/>
    <w:rsid w:val="001D147E"/>
    <w:rsid w:val="001D197F"/>
    <w:rsid w:val="001D1BB0"/>
    <w:rsid w:val="001D218D"/>
    <w:rsid w:val="001D23E0"/>
    <w:rsid w:val="001D27EC"/>
    <w:rsid w:val="001D297B"/>
    <w:rsid w:val="001D2C2F"/>
    <w:rsid w:val="001D2CEE"/>
    <w:rsid w:val="001D325B"/>
    <w:rsid w:val="001D337B"/>
    <w:rsid w:val="001D34FF"/>
    <w:rsid w:val="001D363E"/>
    <w:rsid w:val="001D3E95"/>
    <w:rsid w:val="001D3EEE"/>
    <w:rsid w:val="001D48FC"/>
    <w:rsid w:val="001D4A01"/>
    <w:rsid w:val="001D4A57"/>
    <w:rsid w:val="001D4B36"/>
    <w:rsid w:val="001D4D2D"/>
    <w:rsid w:val="001D5737"/>
    <w:rsid w:val="001D5843"/>
    <w:rsid w:val="001D5A4B"/>
    <w:rsid w:val="001D5D52"/>
    <w:rsid w:val="001D6147"/>
    <w:rsid w:val="001D61B8"/>
    <w:rsid w:val="001D78D6"/>
    <w:rsid w:val="001D7AAD"/>
    <w:rsid w:val="001D7C41"/>
    <w:rsid w:val="001D7F16"/>
    <w:rsid w:val="001D7FD7"/>
    <w:rsid w:val="001E03C5"/>
    <w:rsid w:val="001E05F3"/>
    <w:rsid w:val="001E0B68"/>
    <w:rsid w:val="001E0B84"/>
    <w:rsid w:val="001E0D4E"/>
    <w:rsid w:val="001E0E87"/>
    <w:rsid w:val="001E0F3B"/>
    <w:rsid w:val="001E10D6"/>
    <w:rsid w:val="001E1A3F"/>
    <w:rsid w:val="001E1C54"/>
    <w:rsid w:val="001E1E2A"/>
    <w:rsid w:val="001E2F97"/>
    <w:rsid w:val="001E36A8"/>
    <w:rsid w:val="001E37AA"/>
    <w:rsid w:val="001E390D"/>
    <w:rsid w:val="001E3B37"/>
    <w:rsid w:val="001E42CB"/>
    <w:rsid w:val="001E4805"/>
    <w:rsid w:val="001E481E"/>
    <w:rsid w:val="001E489E"/>
    <w:rsid w:val="001E4939"/>
    <w:rsid w:val="001E4F1C"/>
    <w:rsid w:val="001E5266"/>
    <w:rsid w:val="001E59F7"/>
    <w:rsid w:val="001E5B50"/>
    <w:rsid w:val="001E5B7D"/>
    <w:rsid w:val="001E5F19"/>
    <w:rsid w:val="001E6402"/>
    <w:rsid w:val="001E6580"/>
    <w:rsid w:val="001E6BC9"/>
    <w:rsid w:val="001E6E05"/>
    <w:rsid w:val="001E70C2"/>
    <w:rsid w:val="001E711E"/>
    <w:rsid w:val="001E71E5"/>
    <w:rsid w:val="001E75F1"/>
    <w:rsid w:val="001E77E1"/>
    <w:rsid w:val="001E7832"/>
    <w:rsid w:val="001E7BB8"/>
    <w:rsid w:val="001E7C3B"/>
    <w:rsid w:val="001E7E17"/>
    <w:rsid w:val="001E7EE6"/>
    <w:rsid w:val="001F0933"/>
    <w:rsid w:val="001F0C49"/>
    <w:rsid w:val="001F0D1F"/>
    <w:rsid w:val="001F122E"/>
    <w:rsid w:val="001F1873"/>
    <w:rsid w:val="001F18D6"/>
    <w:rsid w:val="001F18EC"/>
    <w:rsid w:val="001F1C73"/>
    <w:rsid w:val="001F1D8A"/>
    <w:rsid w:val="001F2180"/>
    <w:rsid w:val="001F23B6"/>
    <w:rsid w:val="001F2827"/>
    <w:rsid w:val="001F2830"/>
    <w:rsid w:val="001F28B0"/>
    <w:rsid w:val="001F2A30"/>
    <w:rsid w:val="001F2EEE"/>
    <w:rsid w:val="001F37CE"/>
    <w:rsid w:val="001F3CD4"/>
    <w:rsid w:val="001F461B"/>
    <w:rsid w:val="001F4DDB"/>
    <w:rsid w:val="001F5310"/>
    <w:rsid w:val="001F548F"/>
    <w:rsid w:val="001F58A7"/>
    <w:rsid w:val="001F5A13"/>
    <w:rsid w:val="001F5B57"/>
    <w:rsid w:val="001F6848"/>
    <w:rsid w:val="001F6A09"/>
    <w:rsid w:val="001F7027"/>
    <w:rsid w:val="001F7144"/>
    <w:rsid w:val="001F7225"/>
    <w:rsid w:val="001F7272"/>
    <w:rsid w:val="001F747C"/>
    <w:rsid w:val="00200017"/>
    <w:rsid w:val="00200289"/>
    <w:rsid w:val="00200807"/>
    <w:rsid w:val="00200E94"/>
    <w:rsid w:val="002010BA"/>
    <w:rsid w:val="002016A8"/>
    <w:rsid w:val="002019A7"/>
    <w:rsid w:val="002019F5"/>
    <w:rsid w:val="00201FE2"/>
    <w:rsid w:val="00202055"/>
    <w:rsid w:val="0020208E"/>
    <w:rsid w:val="0020236F"/>
    <w:rsid w:val="002028D8"/>
    <w:rsid w:val="002029AA"/>
    <w:rsid w:val="00203617"/>
    <w:rsid w:val="00203BBE"/>
    <w:rsid w:val="00203C32"/>
    <w:rsid w:val="00203C7F"/>
    <w:rsid w:val="00203CF8"/>
    <w:rsid w:val="00203E24"/>
    <w:rsid w:val="00203F74"/>
    <w:rsid w:val="0020429B"/>
    <w:rsid w:val="002042F6"/>
    <w:rsid w:val="00204348"/>
    <w:rsid w:val="0020445E"/>
    <w:rsid w:val="002044F9"/>
    <w:rsid w:val="00204531"/>
    <w:rsid w:val="0020481E"/>
    <w:rsid w:val="002048F3"/>
    <w:rsid w:val="00204975"/>
    <w:rsid w:val="0020499A"/>
    <w:rsid w:val="002049D1"/>
    <w:rsid w:val="00204A83"/>
    <w:rsid w:val="00204B66"/>
    <w:rsid w:val="00204BA8"/>
    <w:rsid w:val="00204C48"/>
    <w:rsid w:val="00204C9B"/>
    <w:rsid w:val="0020515B"/>
    <w:rsid w:val="002052D9"/>
    <w:rsid w:val="0020530A"/>
    <w:rsid w:val="00205350"/>
    <w:rsid w:val="00205875"/>
    <w:rsid w:val="00205B09"/>
    <w:rsid w:val="00205B72"/>
    <w:rsid w:val="00206313"/>
    <w:rsid w:val="002063B8"/>
    <w:rsid w:val="00206428"/>
    <w:rsid w:val="00206636"/>
    <w:rsid w:val="002070BE"/>
    <w:rsid w:val="002072A0"/>
    <w:rsid w:val="0020757B"/>
    <w:rsid w:val="002077E8"/>
    <w:rsid w:val="0021008C"/>
    <w:rsid w:val="00210380"/>
    <w:rsid w:val="002103AA"/>
    <w:rsid w:val="002104AF"/>
    <w:rsid w:val="002104FF"/>
    <w:rsid w:val="002108AA"/>
    <w:rsid w:val="00210BE8"/>
    <w:rsid w:val="00210D8B"/>
    <w:rsid w:val="00210EF8"/>
    <w:rsid w:val="00211237"/>
    <w:rsid w:val="00211374"/>
    <w:rsid w:val="0021143E"/>
    <w:rsid w:val="002115D0"/>
    <w:rsid w:val="002116AB"/>
    <w:rsid w:val="00211915"/>
    <w:rsid w:val="00211A5C"/>
    <w:rsid w:val="00211E9C"/>
    <w:rsid w:val="002124EE"/>
    <w:rsid w:val="00212832"/>
    <w:rsid w:val="00212FEC"/>
    <w:rsid w:val="00213BDC"/>
    <w:rsid w:val="00213D1B"/>
    <w:rsid w:val="002141D4"/>
    <w:rsid w:val="002142B6"/>
    <w:rsid w:val="0021453E"/>
    <w:rsid w:val="00214650"/>
    <w:rsid w:val="00214CA2"/>
    <w:rsid w:val="00214EA6"/>
    <w:rsid w:val="00214F37"/>
    <w:rsid w:val="002152B7"/>
    <w:rsid w:val="002155BC"/>
    <w:rsid w:val="0021582E"/>
    <w:rsid w:val="002167B7"/>
    <w:rsid w:val="002168FA"/>
    <w:rsid w:val="0021693B"/>
    <w:rsid w:val="00216C90"/>
    <w:rsid w:val="00216D29"/>
    <w:rsid w:val="002173DE"/>
    <w:rsid w:val="00217664"/>
    <w:rsid w:val="002177C1"/>
    <w:rsid w:val="00217E2E"/>
    <w:rsid w:val="00217F91"/>
    <w:rsid w:val="002200C6"/>
    <w:rsid w:val="0022021D"/>
    <w:rsid w:val="00220545"/>
    <w:rsid w:val="00220809"/>
    <w:rsid w:val="00220DE3"/>
    <w:rsid w:val="00221208"/>
    <w:rsid w:val="002212CB"/>
    <w:rsid w:val="00221472"/>
    <w:rsid w:val="002214D5"/>
    <w:rsid w:val="00221A31"/>
    <w:rsid w:val="00221C91"/>
    <w:rsid w:val="00222A53"/>
    <w:rsid w:val="00222B74"/>
    <w:rsid w:val="00222C1F"/>
    <w:rsid w:val="002231F6"/>
    <w:rsid w:val="00223A7B"/>
    <w:rsid w:val="00223CD3"/>
    <w:rsid w:val="00224058"/>
    <w:rsid w:val="00224078"/>
    <w:rsid w:val="002242AC"/>
    <w:rsid w:val="00224731"/>
    <w:rsid w:val="0022497C"/>
    <w:rsid w:val="00224BAA"/>
    <w:rsid w:val="00224D6D"/>
    <w:rsid w:val="00225028"/>
    <w:rsid w:val="002251FC"/>
    <w:rsid w:val="002252A2"/>
    <w:rsid w:val="0022549A"/>
    <w:rsid w:val="00225626"/>
    <w:rsid w:val="002259A9"/>
    <w:rsid w:val="00225A9B"/>
    <w:rsid w:val="00225D76"/>
    <w:rsid w:val="00226179"/>
    <w:rsid w:val="00226933"/>
    <w:rsid w:val="00226E2B"/>
    <w:rsid w:val="002270FB"/>
    <w:rsid w:val="0022769C"/>
    <w:rsid w:val="00227E1A"/>
    <w:rsid w:val="002300A0"/>
    <w:rsid w:val="0023025C"/>
    <w:rsid w:val="002305D0"/>
    <w:rsid w:val="00230C5D"/>
    <w:rsid w:val="00231124"/>
    <w:rsid w:val="00231128"/>
    <w:rsid w:val="00231579"/>
    <w:rsid w:val="002316D5"/>
    <w:rsid w:val="00231792"/>
    <w:rsid w:val="00231AB4"/>
    <w:rsid w:val="00231CFC"/>
    <w:rsid w:val="00231F33"/>
    <w:rsid w:val="00231FE4"/>
    <w:rsid w:val="0023217E"/>
    <w:rsid w:val="002328B1"/>
    <w:rsid w:val="002328BA"/>
    <w:rsid w:val="00232C0D"/>
    <w:rsid w:val="00232C79"/>
    <w:rsid w:val="002333D0"/>
    <w:rsid w:val="0023342D"/>
    <w:rsid w:val="00233478"/>
    <w:rsid w:val="0023374F"/>
    <w:rsid w:val="00233756"/>
    <w:rsid w:val="002338FD"/>
    <w:rsid w:val="00233BB3"/>
    <w:rsid w:val="00234043"/>
    <w:rsid w:val="00234300"/>
    <w:rsid w:val="002347E6"/>
    <w:rsid w:val="002347EF"/>
    <w:rsid w:val="002348B1"/>
    <w:rsid w:val="00234964"/>
    <w:rsid w:val="002349CC"/>
    <w:rsid w:val="00234BF3"/>
    <w:rsid w:val="00234C39"/>
    <w:rsid w:val="00234DE2"/>
    <w:rsid w:val="00234DFB"/>
    <w:rsid w:val="00235229"/>
    <w:rsid w:val="002355A2"/>
    <w:rsid w:val="00235C1F"/>
    <w:rsid w:val="00236222"/>
    <w:rsid w:val="00236373"/>
    <w:rsid w:val="002363F6"/>
    <w:rsid w:val="00236F4F"/>
    <w:rsid w:val="002374DA"/>
    <w:rsid w:val="00237553"/>
    <w:rsid w:val="002375B2"/>
    <w:rsid w:val="00237618"/>
    <w:rsid w:val="00237DDB"/>
    <w:rsid w:val="00237E89"/>
    <w:rsid w:val="00237F51"/>
    <w:rsid w:val="00237F66"/>
    <w:rsid w:val="0024028E"/>
    <w:rsid w:val="002402FD"/>
    <w:rsid w:val="002408DE"/>
    <w:rsid w:val="00240D2E"/>
    <w:rsid w:val="00240D4D"/>
    <w:rsid w:val="00240DA8"/>
    <w:rsid w:val="00240E70"/>
    <w:rsid w:val="00240F43"/>
    <w:rsid w:val="00241267"/>
    <w:rsid w:val="002418C5"/>
    <w:rsid w:val="00241CAC"/>
    <w:rsid w:val="00241F3C"/>
    <w:rsid w:val="00241FD7"/>
    <w:rsid w:val="002420D3"/>
    <w:rsid w:val="002421C1"/>
    <w:rsid w:val="00242B88"/>
    <w:rsid w:val="00242E67"/>
    <w:rsid w:val="00242E76"/>
    <w:rsid w:val="00242EB7"/>
    <w:rsid w:val="002434A3"/>
    <w:rsid w:val="002435DA"/>
    <w:rsid w:val="002435F7"/>
    <w:rsid w:val="00243602"/>
    <w:rsid w:val="00243663"/>
    <w:rsid w:val="00243DD1"/>
    <w:rsid w:val="00244134"/>
    <w:rsid w:val="00244250"/>
    <w:rsid w:val="00244505"/>
    <w:rsid w:val="002449FE"/>
    <w:rsid w:val="00244C8D"/>
    <w:rsid w:val="002451AF"/>
    <w:rsid w:val="00245328"/>
    <w:rsid w:val="00245701"/>
    <w:rsid w:val="00245A8C"/>
    <w:rsid w:val="00245EEE"/>
    <w:rsid w:val="00245F96"/>
    <w:rsid w:val="00246810"/>
    <w:rsid w:val="00246822"/>
    <w:rsid w:val="00247190"/>
    <w:rsid w:val="002473C0"/>
    <w:rsid w:val="002474B9"/>
    <w:rsid w:val="0024757B"/>
    <w:rsid w:val="002475AA"/>
    <w:rsid w:val="0024765B"/>
    <w:rsid w:val="0024787A"/>
    <w:rsid w:val="002479FB"/>
    <w:rsid w:val="00247AAB"/>
    <w:rsid w:val="002501D6"/>
    <w:rsid w:val="00250290"/>
    <w:rsid w:val="002505DD"/>
    <w:rsid w:val="00250C8D"/>
    <w:rsid w:val="00250EBB"/>
    <w:rsid w:val="00250FA5"/>
    <w:rsid w:val="00251229"/>
    <w:rsid w:val="00251254"/>
    <w:rsid w:val="0025126D"/>
    <w:rsid w:val="0025172E"/>
    <w:rsid w:val="002518E0"/>
    <w:rsid w:val="00251B78"/>
    <w:rsid w:val="00251F4D"/>
    <w:rsid w:val="00251FBB"/>
    <w:rsid w:val="00252144"/>
    <w:rsid w:val="00252431"/>
    <w:rsid w:val="00252586"/>
    <w:rsid w:val="002532A4"/>
    <w:rsid w:val="00253348"/>
    <w:rsid w:val="00253406"/>
    <w:rsid w:val="00253599"/>
    <w:rsid w:val="00253B94"/>
    <w:rsid w:val="00253DE8"/>
    <w:rsid w:val="0025455E"/>
    <w:rsid w:val="002545FD"/>
    <w:rsid w:val="00254674"/>
    <w:rsid w:val="00254686"/>
    <w:rsid w:val="00255138"/>
    <w:rsid w:val="002553C0"/>
    <w:rsid w:val="0025544F"/>
    <w:rsid w:val="002554CB"/>
    <w:rsid w:val="00255985"/>
    <w:rsid w:val="00256131"/>
    <w:rsid w:val="00256D96"/>
    <w:rsid w:val="0025700F"/>
    <w:rsid w:val="002574A3"/>
    <w:rsid w:val="00257622"/>
    <w:rsid w:val="002578D9"/>
    <w:rsid w:val="00257A5C"/>
    <w:rsid w:val="00257D54"/>
    <w:rsid w:val="00260429"/>
    <w:rsid w:val="00260446"/>
    <w:rsid w:val="00260562"/>
    <w:rsid w:val="002606E9"/>
    <w:rsid w:val="0026071B"/>
    <w:rsid w:val="00260D4E"/>
    <w:rsid w:val="00260D6F"/>
    <w:rsid w:val="00260F6E"/>
    <w:rsid w:val="00261362"/>
    <w:rsid w:val="00261528"/>
    <w:rsid w:val="00261A68"/>
    <w:rsid w:val="00261B67"/>
    <w:rsid w:val="00261B77"/>
    <w:rsid w:val="00262019"/>
    <w:rsid w:val="002620F3"/>
    <w:rsid w:val="002622DE"/>
    <w:rsid w:val="00262840"/>
    <w:rsid w:val="0026293E"/>
    <w:rsid w:val="00262DFA"/>
    <w:rsid w:val="00262F6B"/>
    <w:rsid w:val="00263256"/>
    <w:rsid w:val="00263332"/>
    <w:rsid w:val="00263513"/>
    <w:rsid w:val="0026379F"/>
    <w:rsid w:val="0026387E"/>
    <w:rsid w:val="00263D57"/>
    <w:rsid w:val="00263D59"/>
    <w:rsid w:val="00264429"/>
    <w:rsid w:val="002644B6"/>
    <w:rsid w:val="00264704"/>
    <w:rsid w:val="00264777"/>
    <w:rsid w:val="002647EF"/>
    <w:rsid w:val="002652BE"/>
    <w:rsid w:val="002658A9"/>
    <w:rsid w:val="002658BE"/>
    <w:rsid w:val="00265A28"/>
    <w:rsid w:val="00265B00"/>
    <w:rsid w:val="00265C05"/>
    <w:rsid w:val="00265D78"/>
    <w:rsid w:val="00266159"/>
    <w:rsid w:val="002668EC"/>
    <w:rsid w:val="00266E9E"/>
    <w:rsid w:val="00267151"/>
    <w:rsid w:val="00267548"/>
    <w:rsid w:val="00267B78"/>
    <w:rsid w:val="00267CB8"/>
    <w:rsid w:val="00267D85"/>
    <w:rsid w:val="00267E93"/>
    <w:rsid w:val="0027058D"/>
    <w:rsid w:val="00270690"/>
    <w:rsid w:val="00270832"/>
    <w:rsid w:val="002715A1"/>
    <w:rsid w:val="0027169D"/>
    <w:rsid w:val="002716CA"/>
    <w:rsid w:val="002716F0"/>
    <w:rsid w:val="00271A00"/>
    <w:rsid w:val="00271E98"/>
    <w:rsid w:val="00272683"/>
    <w:rsid w:val="00272AF5"/>
    <w:rsid w:val="00273192"/>
    <w:rsid w:val="002738AD"/>
    <w:rsid w:val="00274345"/>
    <w:rsid w:val="00274B67"/>
    <w:rsid w:val="00274D85"/>
    <w:rsid w:val="00275324"/>
    <w:rsid w:val="0027537F"/>
    <w:rsid w:val="002758F5"/>
    <w:rsid w:val="002759C7"/>
    <w:rsid w:val="00275F25"/>
    <w:rsid w:val="0027620E"/>
    <w:rsid w:val="002768D8"/>
    <w:rsid w:val="00276BFA"/>
    <w:rsid w:val="00276E8E"/>
    <w:rsid w:val="00277620"/>
    <w:rsid w:val="00277732"/>
    <w:rsid w:val="00277C33"/>
    <w:rsid w:val="002800EF"/>
    <w:rsid w:val="00280639"/>
    <w:rsid w:val="002806D0"/>
    <w:rsid w:val="00280CE7"/>
    <w:rsid w:val="002814A5"/>
    <w:rsid w:val="00281659"/>
    <w:rsid w:val="00281CB8"/>
    <w:rsid w:val="00282123"/>
    <w:rsid w:val="002824DF"/>
    <w:rsid w:val="00282613"/>
    <w:rsid w:val="002829BF"/>
    <w:rsid w:val="00283023"/>
    <w:rsid w:val="00283233"/>
    <w:rsid w:val="002833C5"/>
    <w:rsid w:val="0028347D"/>
    <w:rsid w:val="00283918"/>
    <w:rsid w:val="00283C63"/>
    <w:rsid w:val="00283D23"/>
    <w:rsid w:val="00283E62"/>
    <w:rsid w:val="00283F23"/>
    <w:rsid w:val="002844A6"/>
    <w:rsid w:val="002845B5"/>
    <w:rsid w:val="0028488A"/>
    <w:rsid w:val="002852EB"/>
    <w:rsid w:val="00285428"/>
    <w:rsid w:val="002854C8"/>
    <w:rsid w:val="002855D0"/>
    <w:rsid w:val="002855D6"/>
    <w:rsid w:val="0028571E"/>
    <w:rsid w:val="00285851"/>
    <w:rsid w:val="0028595A"/>
    <w:rsid w:val="00285FBC"/>
    <w:rsid w:val="002861E4"/>
    <w:rsid w:val="002866B9"/>
    <w:rsid w:val="00286ED6"/>
    <w:rsid w:val="00287204"/>
    <w:rsid w:val="002877F4"/>
    <w:rsid w:val="00287B7B"/>
    <w:rsid w:val="00287B7F"/>
    <w:rsid w:val="00287D17"/>
    <w:rsid w:val="0028F738"/>
    <w:rsid w:val="00290264"/>
    <w:rsid w:val="0029048E"/>
    <w:rsid w:val="002904FA"/>
    <w:rsid w:val="002906C4"/>
    <w:rsid w:val="00290A1C"/>
    <w:rsid w:val="002910EF"/>
    <w:rsid w:val="0029122A"/>
    <w:rsid w:val="00291636"/>
    <w:rsid w:val="002918B7"/>
    <w:rsid w:val="0029190A"/>
    <w:rsid w:val="0029195B"/>
    <w:rsid w:val="00292079"/>
    <w:rsid w:val="002922AB"/>
    <w:rsid w:val="00292430"/>
    <w:rsid w:val="00292B7A"/>
    <w:rsid w:val="00293B0F"/>
    <w:rsid w:val="00293CC9"/>
    <w:rsid w:val="00293E43"/>
    <w:rsid w:val="00294487"/>
    <w:rsid w:val="00294671"/>
    <w:rsid w:val="0029476B"/>
    <w:rsid w:val="00294B17"/>
    <w:rsid w:val="00294F1D"/>
    <w:rsid w:val="00294FCF"/>
    <w:rsid w:val="00295393"/>
    <w:rsid w:val="002958C9"/>
    <w:rsid w:val="00295B05"/>
    <w:rsid w:val="00295E14"/>
    <w:rsid w:val="002960F0"/>
    <w:rsid w:val="00296539"/>
    <w:rsid w:val="0029679D"/>
    <w:rsid w:val="00296A1E"/>
    <w:rsid w:val="0029752F"/>
    <w:rsid w:val="00297AEF"/>
    <w:rsid w:val="002A0250"/>
    <w:rsid w:val="002A02C6"/>
    <w:rsid w:val="002A05FB"/>
    <w:rsid w:val="002A067D"/>
    <w:rsid w:val="002A07B0"/>
    <w:rsid w:val="002A08DB"/>
    <w:rsid w:val="002A0B9D"/>
    <w:rsid w:val="002A0E76"/>
    <w:rsid w:val="002A1009"/>
    <w:rsid w:val="002A1360"/>
    <w:rsid w:val="002A14B4"/>
    <w:rsid w:val="002A17E3"/>
    <w:rsid w:val="002A1A23"/>
    <w:rsid w:val="002A1C2F"/>
    <w:rsid w:val="002A1C8D"/>
    <w:rsid w:val="002A1F64"/>
    <w:rsid w:val="002A22A5"/>
    <w:rsid w:val="002A2848"/>
    <w:rsid w:val="002A2B3D"/>
    <w:rsid w:val="002A2F94"/>
    <w:rsid w:val="002A305B"/>
    <w:rsid w:val="002A357B"/>
    <w:rsid w:val="002A3BEE"/>
    <w:rsid w:val="002A40E9"/>
    <w:rsid w:val="002A4FDF"/>
    <w:rsid w:val="002A59F7"/>
    <w:rsid w:val="002A5AA9"/>
    <w:rsid w:val="002A67D1"/>
    <w:rsid w:val="002A67D2"/>
    <w:rsid w:val="002A6A2D"/>
    <w:rsid w:val="002A6C16"/>
    <w:rsid w:val="002A70A8"/>
    <w:rsid w:val="002A7457"/>
    <w:rsid w:val="002A7737"/>
    <w:rsid w:val="002A77BC"/>
    <w:rsid w:val="002A77F8"/>
    <w:rsid w:val="002A7AC5"/>
    <w:rsid w:val="002A7F9D"/>
    <w:rsid w:val="002A8496"/>
    <w:rsid w:val="002B0000"/>
    <w:rsid w:val="002B0008"/>
    <w:rsid w:val="002B003D"/>
    <w:rsid w:val="002B06EE"/>
    <w:rsid w:val="002B07D6"/>
    <w:rsid w:val="002B0A57"/>
    <w:rsid w:val="002B0BFC"/>
    <w:rsid w:val="002B0DB2"/>
    <w:rsid w:val="002B1607"/>
    <w:rsid w:val="002B1C0B"/>
    <w:rsid w:val="002B1DA6"/>
    <w:rsid w:val="002B1EBD"/>
    <w:rsid w:val="002B1F17"/>
    <w:rsid w:val="002B250C"/>
    <w:rsid w:val="002B2C8F"/>
    <w:rsid w:val="002B2CC6"/>
    <w:rsid w:val="002B2F15"/>
    <w:rsid w:val="002B3346"/>
    <w:rsid w:val="002B342D"/>
    <w:rsid w:val="002B34C5"/>
    <w:rsid w:val="002B35F8"/>
    <w:rsid w:val="002B3824"/>
    <w:rsid w:val="002B3B4C"/>
    <w:rsid w:val="002B3B9E"/>
    <w:rsid w:val="002B3C6F"/>
    <w:rsid w:val="002B3EEE"/>
    <w:rsid w:val="002B426F"/>
    <w:rsid w:val="002B49DB"/>
    <w:rsid w:val="002B5324"/>
    <w:rsid w:val="002B53CF"/>
    <w:rsid w:val="002B544C"/>
    <w:rsid w:val="002B598D"/>
    <w:rsid w:val="002B59D2"/>
    <w:rsid w:val="002B6554"/>
    <w:rsid w:val="002B6D88"/>
    <w:rsid w:val="002B6F3B"/>
    <w:rsid w:val="002B718E"/>
    <w:rsid w:val="002B719E"/>
    <w:rsid w:val="002B72EA"/>
    <w:rsid w:val="002B74D4"/>
    <w:rsid w:val="002B76E0"/>
    <w:rsid w:val="002B7A96"/>
    <w:rsid w:val="002B7F8C"/>
    <w:rsid w:val="002C0763"/>
    <w:rsid w:val="002C0C20"/>
    <w:rsid w:val="002C0E34"/>
    <w:rsid w:val="002C11E2"/>
    <w:rsid w:val="002C15AE"/>
    <w:rsid w:val="002C165A"/>
    <w:rsid w:val="002C1880"/>
    <w:rsid w:val="002C1C4F"/>
    <w:rsid w:val="002C25AD"/>
    <w:rsid w:val="002C2859"/>
    <w:rsid w:val="002C2B96"/>
    <w:rsid w:val="002C2CE1"/>
    <w:rsid w:val="002C2D0C"/>
    <w:rsid w:val="002C2DBC"/>
    <w:rsid w:val="002C30EA"/>
    <w:rsid w:val="002C3360"/>
    <w:rsid w:val="002C3B08"/>
    <w:rsid w:val="002C3E4C"/>
    <w:rsid w:val="002C405B"/>
    <w:rsid w:val="002C420D"/>
    <w:rsid w:val="002C4601"/>
    <w:rsid w:val="002C4688"/>
    <w:rsid w:val="002C4B24"/>
    <w:rsid w:val="002C4B8A"/>
    <w:rsid w:val="002C519F"/>
    <w:rsid w:val="002C5267"/>
    <w:rsid w:val="002C583B"/>
    <w:rsid w:val="002C585A"/>
    <w:rsid w:val="002C5C74"/>
    <w:rsid w:val="002C5E6A"/>
    <w:rsid w:val="002C622A"/>
    <w:rsid w:val="002C654D"/>
    <w:rsid w:val="002C6C92"/>
    <w:rsid w:val="002C715A"/>
    <w:rsid w:val="002C728D"/>
    <w:rsid w:val="002C765F"/>
    <w:rsid w:val="002C7A7A"/>
    <w:rsid w:val="002C7AB6"/>
    <w:rsid w:val="002D002B"/>
    <w:rsid w:val="002D01E5"/>
    <w:rsid w:val="002D0382"/>
    <w:rsid w:val="002D04C1"/>
    <w:rsid w:val="002D0C9F"/>
    <w:rsid w:val="002D0E7A"/>
    <w:rsid w:val="002D1171"/>
    <w:rsid w:val="002D11EF"/>
    <w:rsid w:val="002D1370"/>
    <w:rsid w:val="002D1645"/>
    <w:rsid w:val="002D1649"/>
    <w:rsid w:val="002D1E0A"/>
    <w:rsid w:val="002D22FA"/>
    <w:rsid w:val="002D2E0C"/>
    <w:rsid w:val="002D3071"/>
    <w:rsid w:val="002D3984"/>
    <w:rsid w:val="002D3CC6"/>
    <w:rsid w:val="002D41A2"/>
    <w:rsid w:val="002D4320"/>
    <w:rsid w:val="002D452D"/>
    <w:rsid w:val="002D4618"/>
    <w:rsid w:val="002D464C"/>
    <w:rsid w:val="002D4902"/>
    <w:rsid w:val="002D4C32"/>
    <w:rsid w:val="002D5305"/>
    <w:rsid w:val="002D535F"/>
    <w:rsid w:val="002D54A7"/>
    <w:rsid w:val="002D55B9"/>
    <w:rsid w:val="002D565E"/>
    <w:rsid w:val="002D5686"/>
    <w:rsid w:val="002D5938"/>
    <w:rsid w:val="002D5974"/>
    <w:rsid w:val="002D6167"/>
    <w:rsid w:val="002D6186"/>
    <w:rsid w:val="002D6207"/>
    <w:rsid w:val="002D6285"/>
    <w:rsid w:val="002D6E31"/>
    <w:rsid w:val="002D71C7"/>
    <w:rsid w:val="002D736B"/>
    <w:rsid w:val="002D7555"/>
    <w:rsid w:val="002D77EE"/>
    <w:rsid w:val="002D7A10"/>
    <w:rsid w:val="002D7D23"/>
    <w:rsid w:val="002DA7A0"/>
    <w:rsid w:val="002E00DA"/>
    <w:rsid w:val="002E0220"/>
    <w:rsid w:val="002E088D"/>
    <w:rsid w:val="002E0A71"/>
    <w:rsid w:val="002E1837"/>
    <w:rsid w:val="002E1AFB"/>
    <w:rsid w:val="002E1F03"/>
    <w:rsid w:val="002E2E25"/>
    <w:rsid w:val="002E2EA7"/>
    <w:rsid w:val="002E2F4A"/>
    <w:rsid w:val="002E2F9A"/>
    <w:rsid w:val="002E3100"/>
    <w:rsid w:val="002E328D"/>
    <w:rsid w:val="002E3344"/>
    <w:rsid w:val="002E3626"/>
    <w:rsid w:val="002E3B40"/>
    <w:rsid w:val="002E3DC8"/>
    <w:rsid w:val="002E42C4"/>
    <w:rsid w:val="002E4467"/>
    <w:rsid w:val="002E4D11"/>
    <w:rsid w:val="002E4E0E"/>
    <w:rsid w:val="002E4EE7"/>
    <w:rsid w:val="002E5176"/>
    <w:rsid w:val="002E6361"/>
    <w:rsid w:val="002E6C0E"/>
    <w:rsid w:val="002E719D"/>
    <w:rsid w:val="002E71CE"/>
    <w:rsid w:val="002E73A8"/>
    <w:rsid w:val="002E75BB"/>
    <w:rsid w:val="002E762D"/>
    <w:rsid w:val="002E7DD3"/>
    <w:rsid w:val="002F0065"/>
    <w:rsid w:val="002F021B"/>
    <w:rsid w:val="002F095E"/>
    <w:rsid w:val="002F0C48"/>
    <w:rsid w:val="002F0D46"/>
    <w:rsid w:val="002F1159"/>
    <w:rsid w:val="002F1D45"/>
    <w:rsid w:val="002F2165"/>
    <w:rsid w:val="002F2575"/>
    <w:rsid w:val="002F2688"/>
    <w:rsid w:val="002F27DC"/>
    <w:rsid w:val="002F2A5A"/>
    <w:rsid w:val="002F3294"/>
    <w:rsid w:val="002F402A"/>
    <w:rsid w:val="002F434B"/>
    <w:rsid w:val="002F44A3"/>
    <w:rsid w:val="002F46BC"/>
    <w:rsid w:val="002F4906"/>
    <w:rsid w:val="002F49D3"/>
    <w:rsid w:val="002F4F08"/>
    <w:rsid w:val="002F508E"/>
    <w:rsid w:val="002F50C8"/>
    <w:rsid w:val="002F510C"/>
    <w:rsid w:val="002F5457"/>
    <w:rsid w:val="002F55BC"/>
    <w:rsid w:val="002F57BD"/>
    <w:rsid w:val="002F5AFD"/>
    <w:rsid w:val="002F6183"/>
    <w:rsid w:val="002F6357"/>
    <w:rsid w:val="002F63D1"/>
    <w:rsid w:val="002F63F0"/>
    <w:rsid w:val="002F6791"/>
    <w:rsid w:val="002F6858"/>
    <w:rsid w:val="002F6D2A"/>
    <w:rsid w:val="002F6D71"/>
    <w:rsid w:val="002F7362"/>
    <w:rsid w:val="002F756A"/>
    <w:rsid w:val="002F7CE1"/>
    <w:rsid w:val="002F7E7D"/>
    <w:rsid w:val="00300145"/>
    <w:rsid w:val="00300250"/>
    <w:rsid w:val="00300435"/>
    <w:rsid w:val="003006CD"/>
    <w:rsid w:val="0030077A"/>
    <w:rsid w:val="00300AD0"/>
    <w:rsid w:val="00300CA5"/>
    <w:rsid w:val="00300D64"/>
    <w:rsid w:val="00301019"/>
    <w:rsid w:val="0030103B"/>
    <w:rsid w:val="0030134E"/>
    <w:rsid w:val="00301486"/>
    <w:rsid w:val="003014D6"/>
    <w:rsid w:val="00301934"/>
    <w:rsid w:val="00301C1C"/>
    <w:rsid w:val="00301DCF"/>
    <w:rsid w:val="00301DD5"/>
    <w:rsid w:val="00301FF4"/>
    <w:rsid w:val="003021F9"/>
    <w:rsid w:val="00302263"/>
    <w:rsid w:val="003027BB"/>
    <w:rsid w:val="00302996"/>
    <w:rsid w:val="00302B69"/>
    <w:rsid w:val="00302D28"/>
    <w:rsid w:val="00302E5E"/>
    <w:rsid w:val="0030302A"/>
    <w:rsid w:val="003036F4"/>
    <w:rsid w:val="003038A3"/>
    <w:rsid w:val="00304376"/>
    <w:rsid w:val="003046AA"/>
    <w:rsid w:val="0030486A"/>
    <w:rsid w:val="0030498A"/>
    <w:rsid w:val="00304DDB"/>
    <w:rsid w:val="00304F7D"/>
    <w:rsid w:val="00305595"/>
    <w:rsid w:val="00305F26"/>
    <w:rsid w:val="003068DA"/>
    <w:rsid w:val="00306C3D"/>
    <w:rsid w:val="00306EC4"/>
    <w:rsid w:val="00307076"/>
    <w:rsid w:val="003070FD"/>
    <w:rsid w:val="00307101"/>
    <w:rsid w:val="00310195"/>
    <w:rsid w:val="00310551"/>
    <w:rsid w:val="003107DA"/>
    <w:rsid w:val="00310EA3"/>
    <w:rsid w:val="00310F27"/>
    <w:rsid w:val="00310F6C"/>
    <w:rsid w:val="00311177"/>
    <w:rsid w:val="00311198"/>
    <w:rsid w:val="00311BA6"/>
    <w:rsid w:val="00311D30"/>
    <w:rsid w:val="00311F38"/>
    <w:rsid w:val="00312447"/>
    <w:rsid w:val="00312A2F"/>
    <w:rsid w:val="00312AE9"/>
    <w:rsid w:val="00312EA3"/>
    <w:rsid w:val="00312FA7"/>
    <w:rsid w:val="00313022"/>
    <w:rsid w:val="0031307D"/>
    <w:rsid w:val="0031310B"/>
    <w:rsid w:val="00313253"/>
    <w:rsid w:val="00313442"/>
    <w:rsid w:val="003134E9"/>
    <w:rsid w:val="00313518"/>
    <w:rsid w:val="00313954"/>
    <w:rsid w:val="00313CD1"/>
    <w:rsid w:val="00314305"/>
    <w:rsid w:val="003143E3"/>
    <w:rsid w:val="0031461B"/>
    <w:rsid w:val="00314845"/>
    <w:rsid w:val="0031500A"/>
    <w:rsid w:val="00315192"/>
    <w:rsid w:val="003154A9"/>
    <w:rsid w:val="003155CF"/>
    <w:rsid w:val="0031582C"/>
    <w:rsid w:val="00315C31"/>
    <w:rsid w:val="00315EF9"/>
    <w:rsid w:val="00316392"/>
    <w:rsid w:val="003167ED"/>
    <w:rsid w:val="00316874"/>
    <w:rsid w:val="00316F81"/>
    <w:rsid w:val="00316FC9"/>
    <w:rsid w:val="00316FEC"/>
    <w:rsid w:val="0031714F"/>
    <w:rsid w:val="003173DF"/>
    <w:rsid w:val="00317B97"/>
    <w:rsid w:val="00317F62"/>
    <w:rsid w:val="003180E1"/>
    <w:rsid w:val="003201F8"/>
    <w:rsid w:val="0032050F"/>
    <w:rsid w:val="00320544"/>
    <w:rsid w:val="00320B13"/>
    <w:rsid w:val="00321180"/>
    <w:rsid w:val="0032125A"/>
    <w:rsid w:val="003219B1"/>
    <w:rsid w:val="00321AFF"/>
    <w:rsid w:val="00321D34"/>
    <w:rsid w:val="00321E1C"/>
    <w:rsid w:val="00321E51"/>
    <w:rsid w:val="00321FD0"/>
    <w:rsid w:val="00322151"/>
    <w:rsid w:val="003223DA"/>
    <w:rsid w:val="00322A70"/>
    <w:rsid w:val="00322AED"/>
    <w:rsid w:val="00322DD1"/>
    <w:rsid w:val="00322E72"/>
    <w:rsid w:val="00322ED5"/>
    <w:rsid w:val="003230A5"/>
    <w:rsid w:val="00323148"/>
    <w:rsid w:val="0032334A"/>
    <w:rsid w:val="003233B3"/>
    <w:rsid w:val="00323698"/>
    <w:rsid w:val="00323FFC"/>
    <w:rsid w:val="0032411E"/>
    <w:rsid w:val="003241BF"/>
    <w:rsid w:val="00324267"/>
    <w:rsid w:val="00324877"/>
    <w:rsid w:val="003248F6"/>
    <w:rsid w:val="00324B65"/>
    <w:rsid w:val="003253C6"/>
    <w:rsid w:val="003254E6"/>
    <w:rsid w:val="003263D4"/>
    <w:rsid w:val="00326761"/>
    <w:rsid w:val="00326CFB"/>
    <w:rsid w:val="00326F8D"/>
    <w:rsid w:val="00327ADC"/>
    <w:rsid w:val="00327BEA"/>
    <w:rsid w:val="003301E3"/>
    <w:rsid w:val="0033029D"/>
    <w:rsid w:val="00330478"/>
    <w:rsid w:val="00330516"/>
    <w:rsid w:val="00330679"/>
    <w:rsid w:val="00330782"/>
    <w:rsid w:val="0033082B"/>
    <w:rsid w:val="00330A95"/>
    <w:rsid w:val="003310BB"/>
    <w:rsid w:val="00331109"/>
    <w:rsid w:val="0033127D"/>
    <w:rsid w:val="0033146B"/>
    <w:rsid w:val="00331512"/>
    <w:rsid w:val="0033162E"/>
    <w:rsid w:val="003317B8"/>
    <w:rsid w:val="003317C9"/>
    <w:rsid w:val="003319BE"/>
    <w:rsid w:val="00331CAE"/>
    <w:rsid w:val="00331DA4"/>
    <w:rsid w:val="00332085"/>
    <w:rsid w:val="0033284A"/>
    <w:rsid w:val="00332D9D"/>
    <w:rsid w:val="00332DEA"/>
    <w:rsid w:val="00333109"/>
    <w:rsid w:val="00333666"/>
    <w:rsid w:val="00333837"/>
    <w:rsid w:val="00333A2B"/>
    <w:rsid w:val="00333EA3"/>
    <w:rsid w:val="00334923"/>
    <w:rsid w:val="00334DA8"/>
    <w:rsid w:val="00334F21"/>
    <w:rsid w:val="003352A0"/>
    <w:rsid w:val="00335526"/>
    <w:rsid w:val="00335576"/>
    <w:rsid w:val="00335FDA"/>
    <w:rsid w:val="003361A1"/>
    <w:rsid w:val="003361AE"/>
    <w:rsid w:val="0033626E"/>
    <w:rsid w:val="0033629F"/>
    <w:rsid w:val="0033633B"/>
    <w:rsid w:val="00336428"/>
    <w:rsid w:val="003364C1"/>
    <w:rsid w:val="003369A0"/>
    <w:rsid w:val="00336A6A"/>
    <w:rsid w:val="00336BA0"/>
    <w:rsid w:val="0033733A"/>
    <w:rsid w:val="00337368"/>
    <w:rsid w:val="00337402"/>
    <w:rsid w:val="00337410"/>
    <w:rsid w:val="003374C9"/>
    <w:rsid w:val="00337508"/>
    <w:rsid w:val="00337846"/>
    <w:rsid w:val="00337AFC"/>
    <w:rsid w:val="0034024F"/>
    <w:rsid w:val="0034040C"/>
    <w:rsid w:val="00340444"/>
    <w:rsid w:val="00340576"/>
    <w:rsid w:val="003408C0"/>
    <w:rsid w:val="00340A2A"/>
    <w:rsid w:val="00340D7E"/>
    <w:rsid w:val="003411C0"/>
    <w:rsid w:val="00341D94"/>
    <w:rsid w:val="00343293"/>
    <w:rsid w:val="00343451"/>
    <w:rsid w:val="00343835"/>
    <w:rsid w:val="00343D33"/>
    <w:rsid w:val="00344242"/>
    <w:rsid w:val="00344FC2"/>
    <w:rsid w:val="003459AF"/>
    <w:rsid w:val="00345C8E"/>
    <w:rsid w:val="00346046"/>
    <w:rsid w:val="003466EF"/>
    <w:rsid w:val="0034670F"/>
    <w:rsid w:val="003467AC"/>
    <w:rsid w:val="00346ABF"/>
    <w:rsid w:val="00347227"/>
    <w:rsid w:val="0034760D"/>
    <w:rsid w:val="00347748"/>
    <w:rsid w:val="003479AB"/>
    <w:rsid w:val="00347A28"/>
    <w:rsid w:val="00347A70"/>
    <w:rsid w:val="00347D27"/>
    <w:rsid w:val="00347DC8"/>
    <w:rsid w:val="00347DD6"/>
    <w:rsid w:val="00347E79"/>
    <w:rsid w:val="00347F5E"/>
    <w:rsid w:val="003501A1"/>
    <w:rsid w:val="003503D1"/>
    <w:rsid w:val="00350410"/>
    <w:rsid w:val="00350E11"/>
    <w:rsid w:val="00351549"/>
    <w:rsid w:val="00351C31"/>
    <w:rsid w:val="00352116"/>
    <w:rsid w:val="00352191"/>
    <w:rsid w:val="003522FB"/>
    <w:rsid w:val="00352302"/>
    <w:rsid w:val="003526E7"/>
    <w:rsid w:val="0035294B"/>
    <w:rsid w:val="00353063"/>
    <w:rsid w:val="00353553"/>
    <w:rsid w:val="00353931"/>
    <w:rsid w:val="00353EF0"/>
    <w:rsid w:val="00353FBE"/>
    <w:rsid w:val="003542F6"/>
    <w:rsid w:val="003546BA"/>
    <w:rsid w:val="00354865"/>
    <w:rsid w:val="003550EB"/>
    <w:rsid w:val="00355171"/>
    <w:rsid w:val="0035537B"/>
    <w:rsid w:val="003553DA"/>
    <w:rsid w:val="003556DC"/>
    <w:rsid w:val="0035585B"/>
    <w:rsid w:val="00355C11"/>
    <w:rsid w:val="00356091"/>
    <w:rsid w:val="003560B4"/>
    <w:rsid w:val="003562DF"/>
    <w:rsid w:val="00356C0A"/>
    <w:rsid w:val="00356CB6"/>
    <w:rsid w:val="00356E44"/>
    <w:rsid w:val="00357347"/>
    <w:rsid w:val="003573A9"/>
    <w:rsid w:val="00357426"/>
    <w:rsid w:val="00357D3F"/>
    <w:rsid w:val="003600C5"/>
    <w:rsid w:val="003600E1"/>
    <w:rsid w:val="00360540"/>
    <w:rsid w:val="003608BE"/>
    <w:rsid w:val="003609D4"/>
    <w:rsid w:val="00360CC4"/>
    <w:rsid w:val="00360CE1"/>
    <w:rsid w:val="00360D35"/>
    <w:rsid w:val="00360DD5"/>
    <w:rsid w:val="00360EB9"/>
    <w:rsid w:val="003610C5"/>
    <w:rsid w:val="00361671"/>
    <w:rsid w:val="00361ADC"/>
    <w:rsid w:val="00361F5C"/>
    <w:rsid w:val="00362407"/>
    <w:rsid w:val="003624F9"/>
    <w:rsid w:val="003626D6"/>
    <w:rsid w:val="00362E53"/>
    <w:rsid w:val="00362F66"/>
    <w:rsid w:val="00363200"/>
    <w:rsid w:val="00363367"/>
    <w:rsid w:val="0036336C"/>
    <w:rsid w:val="00363404"/>
    <w:rsid w:val="00363481"/>
    <w:rsid w:val="0036365A"/>
    <w:rsid w:val="00363774"/>
    <w:rsid w:val="00363A9F"/>
    <w:rsid w:val="00363D01"/>
    <w:rsid w:val="00364A43"/>
    <w:rsid w:val="0036543A"/>
    <w:rsid w:val="0036568A"/>
    <w:rsid w:val="003656CA"/>
    <w:rsid w:val="00365E23"/>
    <w:rsid w:val="003667E2"/>
    <w:rsid w:val="00367010"/>
    <w:rsid w:val="00367216"/>
    <w:rsid w:val="00367810"/>
    <w:rsid w:val="00367965"/>
    <w:rsid w:val="00367979"/>
    <w:rsid w:val="003679AD"/>
    <w:rsid w:val="00367BD9"/>
    <w:rsid w:val="00367BFD"/>
    <w:rsid w:val="003701B3"/>
    <w:rsid w:val="003702A5"/>
    <w:rsid w:val="00370303"/>
    <w:rsid w:val="0037053A"/>
    <w:rsid w:val="003709A3"/>
    <w:rsid w:val="00370C57"/>
    <w:rsid w:val="003714BE"/>
    <w:rsid w:val="00371842"/>
    <w:rsid w:val="00371F6E"/>
    <w:rsid w:val="003723CE"/>
    <w:rsid w:val="0037243A"/>
    <w:rsid w:val="00372BBD"/>
    <w:rsid w:val="00372D83"/>
    <w:rsid w:val="00372FB2"/>
    <w:rsid w:val="00373107"/>
    <w:rsid w:val="0037338D"/>
    <w:rsid w:val="00373605"/>
    <w:rsid w:val="00373A79"/>
    <w:rsid w:val="00373B27"/>
    <w:rsid w:val="00373F13"/>
    <w:rsid w:val="00374008"/>
    <w:rsid w:val="00374343"/>
    <w:rsid w:val="0037445E"/>
    <w:rsid w:val="003744A4"/>
    <w:rsid w:val="0037456F"/>
    <w:rsid w:val="0037458A"/>
    <w:rsid w:val="0037460E"/>
    <w:rsid w:val="0037467B"/>
    <w:rsid w:val="00374919"/>
    <w:rsid w:val="00374BBB"/>
    <w:rsid w:val="00374C91"/>
    <w:rsid w:val="00374C94"/>
    <w:rsid w:val="00374CD0"/>
    <w:rsid w:val="00374F9B"/>
    <w:rsid w:val="00375009"/>
    <w:rsid w:val="003751F1"/>
    <w:rsid w:val="003756E2"/>
    <w:rsid w:val="00375ED7"/>
    <w:rsid w:val="00376206"/>
    <w:rsid w:val="00376280"/>
    <w:rsid w:val="00376305"/>
    <w:rsid w:val="003763F0"/>
    <w:rsid w:val="00376508"/>
    <w:rsid w:val="003770B5"/>
    <w:rsid w:val="003771DF"/>
    <w:rsid w:val="00377313"/>
    <w:rsid w:val="003774BA"/>
    <w:rsid w:val="00377C7E"/>
    <w:rsid w:val="00377E40"/>
    <w:rsid w:val="0038012B"/>
    <w:rsid w:val="00380992"/>
    <w:rsid w:val="00380CC3"/>
    <w:rsid w:val="00381D4B"/>
    <w:rsid w:val="003824A7"/>
    <w:rsid w:val="003825FA"/>
    <w:rsid w:val="003826C7"/>
    <w:rsid w:val="003828B3"/>
    <w:rsid w:val="003828B6"/>
    <w:rsid w:val="00382AA1"/>
    <w:rsid w:val="0038376A"/>
    <w:rsid w:val="003838B3"/>
    <w:rsid w:val="00384109"/>
    <w:rsid w:val="0038410B"/>
    <w:rsid w:val="00384322"/>
    <w:rsid w:val="003844A8"/>
    <w:rsid w:val="003848E7"/>
    <w:rsid w:val="00384D31"/>
    <w:rsid w:val="00384D60"/>
    <w:rsid w:val="00384EBD"/>
    <w:rsid w:val="00384ED1"/>
    <w:rsid w:val="00385076"/>
    <w:rsid w:val="0038538E"/>
    <w:rsid w:val="00385644"/>
    <w:rsid w:val="0038596E"/>
    <w:rsid w:val="00386929"/>
    <w:rsid w:val="00386AF1"/>
    <w:rsid w:val="00386BF8"/>
    <w:rsid w:val="00386C9C"/>
    <w:rsid w:val="00386D59"/>
    <w:rsid w:val="003871E1"/>
    <w:rsid w:val="003877C1"/>
    <w:rsid w:val="003879C3"/>
    <w:rsid w:val="00387EEE"/>
    <w:rsid w:val="00390290"/>
    <w:rsid w:val="0039062A"/>
    <w:rsid w:val="00390878"/>
    <w:rsid w:val="00390B13"/>
    <w:rsid w:val="00390BE6"/>
    <w:rsid w:val="00390E4E"/>
    <w:rsid w:val="00391025"/>
    <w:rsid w:val="003910F8"/>
    <w:rsid w:val="0039135E"/>
    <w:rsid w:val="0039207A"/>
    <w:rsid w:val="0039215D"/>
    <w:rsid w:val="003925E0"/>
    <w:rsid w:val="00392610"/>
    <w:rsid w:val="00392841"/>
    <w:rsid w:val="003929D8"/>
    <w:rsid w:val="00392F4D"/>
    <w:rsid w:val="0039337F"/>
    <w:rsid w:val="0039380C"/>
    <w:rsid w:val="00393BD5"/>
    <w:rsid w:val="00393FFB"/>
    <w:rsid w:val="003949A7"/>
    <w:rsid w:val="00394BDF"/>
    <w:rsid w:val="00394E1B"/>
    <w:rsid w:val="00394E74"/>
    <w:rsid w:val="00395314"/>
    <w:rsid w:val="0039548B"/>
    <w:rsid w:val="003955DE"/>
    <w:rsid w:val="0039577D"/>
    <w:rsid w:val="00395D53"/>
    <w:rsid w:val="00396095"/>
    <w:rsid w:val="003964D0"/>
    <w:rsid w:val="00396781"/>
    <w:rsid w:val="003967E5"/>
    <w:rsid w:val="00396BC2"/>
    <w:rsid w:val="003974CD"/>
    <w:rsid w:val="003978DB"/>
    <w:rsid w:val="00397C9E"/>
    <w:rsid w:val="00397CFB"/>
    <w:rsid w:val="003A0221"/>
    <w:rsid w:val="003A08BA"/>
    <w:rsid w:val="003A10E4"/>
    <w:rsid w:val="003A158B"/>
    <w:rsid w:val="003A19C7"/>
    <w:rsid w:val="003A1B00"/>
    <w:rsid w:val="003A1CFE"/>
    <w:rsid w:val="003A221F"/>
    <w:rsid w:val="003A243B"/>
    <w:rsid w:val="003A2B87"/>
    <w:rsid w:val="003A2DFE"/>
    <w:rsid w:val="003A35B1"/>
    <w:rsid w:val="003A35EB"/>
    <w:rsid w:val="003A3766"/>
    <w:rsid w:val="003A39A5"/>
    <w:rsid w:val="003A3B1E"/>
    <w:rsid w:val="003A3EFD"/>
    <w:rsid w:val="003A3F9D"/>
    <w:rsid w:val="003A4CCE"/>
    <w:rsid w:val="003A4E32"/>
    <w:rsid w:val="003A4E8F"/>
    <w:rsid w:val="003A5254"/>
    <w:rsid w:val="003A5552"/>
    <w:rsid w:val="003A57E0"/>
    <w:rsid w:val="003A5BD0"/>
    <w:rsid w:val="003A6431"/>
    <w:rsid w:val="003A663E"/>
    <w:rsid w:val="003A66CB"/>
    <w:rsid w:val="003A6B26"/>
    <w:rsid w:val="003A6CC5"/>
    <w:rsid w:val="003A6D94"/>
    <w:rsid w:val="003A73BA"/>
    <w:rsid w:val="003A7669"/>
    <w:rsid w:val="003A7C39"/>
    <w:rsid w:val="003A7D45"/>
    <w:rsid w:val="003A7EA8"/>
    <w:rsid w:val="003AB76C"/>
    <w:rsid w:val="003B04CA"/>
    <w:rsid w:val="003B0C26"/>
    <w:rsid w:val="003B0FB8"/>
    <w:rsid w:val="003B10EF"/>
    <w:rsid w:val="003B1753"/>
    <w:rsid w:val="003B1994"/>
    <w:rsid w:val="003B1A44"/>
    <w:rsid w:val="003B1AA5"/>
    <w:rsid w:val="003B22B3"/>
    <w:rsid w:val="003B22E3"/>
    <w:rsid w:val="003B236A"/>
    <w:rsid w:val="003B2D8F"/>
    <w:rsid w:val="003B2E2E"/>
    <w:rsid w:val="003B325D"/>
    <w:rsid w:val="003B3666"/>
    <w:rsid w:val="003B39BC"/>
    <w:rsid w:val="003B44FD"/>
    <w:rsid w:val="003B47AE"/>
    <w:rsid w:val="003B4BD7"/>
    <w:rsid w:val="003B4E57"/>
    <w:rsid w:val="003B4E85"/>
    <w:rsid w:val="003B4FEA"/>
    <w:rsid w:val="003B53B4"/>
    <w:rsid w:val="003B560C"/>
    <w:rsid w:val="003B5A78"/>
    <w:rsid w:val="003B5CCE"/>
    <w:rsid w:val="003B5F25"/>
    <w:rsid w:val="003B5F5E"/>
    <w:rsid w:val="003B64CE"/>
    <w:rsid w:val="003B6698"/>
    <w:rsid w:val="003B66FF"/>
    <w:rsid w:val="003B677D"/>
    <w:rsid w:val="003B6790"/>
    <w:rsid w:val="003B69BC"/>
    <w:rsid w:val="003B6A5D"/>
    <w:rsid w:val="003B70C5"/>
    <w:rsid w:val="003B767C"/>
    <w:rsid w:val="003B796A"/>
    <w:rsid w:val="003B7B7C"/>
    <w:rsid w:val="003B7DD4"/>
    <w:rsid w:val="003B7E0B"/>
    <w:rsid w:val="003C0150"/>
    <w:rsid w:val="003C0640"/>
    <w:rsid w:val="003C0FA7"/>
    <w:rsid w:val="003C1342"/>
    <w:rsid w:val="003C14E5"/>
    <w:rsid w:val="003C19DD"/>
    <w:rsid w:val="003C1DBC"/>
    <w:rsid w:val="003C2367"/>
    <w:rsid w:val="003C237C"/>
    <w:rsid w:val="003C25EF"/>
    <w:rsid w:val="003C26DE"/>
    <w:rsid w:val="003C2839"/>
    <w:rsid w:val="003C2950"/>
    <w:rsid w:val="003C29A0"/>
    <w:rsid w:val="003C2ADA"/>
    <w:rsid w:val="003C2E58"/>
    <w:rsid w:val="003C2F74"/>
    <w:rsid w:val="003C38B6"/>
    <w:rsid w:val="003C395B"/>
    <w:rsid w:val="003C3F6E"/>
    <w:rsid w:val="003C3FAB"/>
    <w:rsid w:val="003C4025"/>
    <w:rsid w:val="003C4324"/>
    <w:rsid w:val="003C4417"/>
    <w:rsid w:val="003C44CF"/>
    <w:rsid w:val="003C4A5A"/>
    <w:rsid w:val="003C4AD0"/>
    <w:rsid w:val="003C5116"/>
    <w:rsid w:val="003C5813"/>
    <w:rsid w:val="003C5A3E"/>
    <w:rsid w:val="003C5E53"/>
    <w:rsid w:val="003C5FA7"/>
    <w:rsid w:val="003C5FAD"/>
    <w:rsid w:val="003C64E5"/>
    <w:rsid w:val="003C661E"/>
    <w:rsid w:val="003C667D"/>
    <w:rsid w:val="003C68A3"/>
    <w:rsid w:val="003C6C21"/>
    <w:rsid w:val="003C6EA8"/>
    <w:rsid w:val="003C721A"/>
    <w:rsid w:val="003C7535"/>
    <w:rsid w:val="003C7804"/>
    <w:rsid w:val="003C78E0"/>
    <w:rsid w:val="003C7FBE"/>
    <w:rsid w:val="003D0133"/>
    <w:rsid w:val="003D016B"/>
    <w:rsid w:val="003D018E"/>
    <w:rsid w:val="003D0291"/>
    <w:rsid w:val="003D0319"/>
    <w:rsid w:val="003D0381"/>
    <w:rsid w:val="003D0638"/>
    <w:rsid w:val="003D0697"/>
    <w:rsid w:val="003D070B"/>
    <w:rsid w:val="003D08F7"/>
    <w:rsid w:val="003D0E05"/>
    <w:rsid w:val="003D0E5B"/>
    <w:rsid w:val="003D11F9"/>
    <w:rsid w:val="003D1DDB"/>
    <w:rsid w:val="003D2130"/>
    <w:rsid w:val="003D2446"/>
    <w:rsid w:val="003D32DF"/>
    <w:rsid w:val="003D39DA"/>
    <w:rsid w:val="003D3A89"/>
    <w:rsid w:val="003D3AC5"/>
    <w:rsid w:val="003D3C24"/>
    <w:rsid w:val="003D3E00"/>
    <w:rsid w:val="003D3F00"/>
    <w:rsid w:val="003D3F28"/>
    <w:rsid w:val="003D4389"/>
    <w:rsid w:val="003D4511"/>
    <w:rsid w:val="003D45CC"/>
    <w:rsid w:val="003D4772"/>
    <w:rsid w:val="003D486E"/>
    <w:rsid w:val="003D4B6A"/>
    <w:rsid w:val="003D4EC1"/>
    <w:rsid w:val="003D55B4"/>
    <w:rsid w:val="003D590A"/>
    <w:rsid w:val="003D5D1D"/>
    <w:rsid w:val="003D5D83"/>
    <w:rsid w:val="003D6339"/>
    <w:rsid w:val="003D6427"/>
    <w:rsid w:val="003D6CBC"/>
    <w:rsid w:val="003D6D9A"/>
    <w:rsid w:val="003D6FC1"/>
    <w:rsid w:val="003D7099"/>
    <w:rsid w:val="003D718B"/>
    <w:rsid w:val="003D73C3"/>
    <w:rsid w:val="003D7510"/>
    <w:rsid w:val="003D752A"/>
    <w:rsid w:val="003D75FF"/>
    <w:rsid w:val="003D761E"/>
    <w:rsid w:val="003D7EC0"/>
    <w:rsid w:val="003D7FEB"/>
    <w:rsid w:val="003E04FD"/>
    <w:rsid w:val="003E0CAC"/>
    <w:rsid w:val="003E13B6"/>
    <w:rsid w:val="003E13D4"/>
    <w:rsid w:val="003E1AA1"/>
    <w:rsid w:val="003E1F6D"/>
    <w:rsid w:val="003E2316"/>
    <w:rsid w:val="003E2749"/>
    <w:rsid w:val="003E2EE8"/>
    <w:rsid w:val="003E31F8"/>
    <w:rsid w:val="003E330E"/>
    <w:rsid w:val="003E37A1"/>
    <w:rsid w:val="003E3BF9"/>
    <w:rsid w:val="003E3C9B"/>
    <w:rsid w:val="003E3EDA"/>
    <w:rsid w:val="003E40DF"/>
    <w:rsid w:val="003E43AC"/>
    <w:rsid w:val="003E459C"/>
    <w:rsid w:val="003E4CFD"/>
    <w:rsid w:val="003E4D3F"/>
    <w:rsid w:val="003E517A"/>
    <w:rsid w:val="003E51E3"/>
    <w:rsid w:val="003E5241"/>
    <w:rsid w:val="003E528A"/>
    <w:rsid w:val="003E53A0"/>
    <w:rsid w:val="003E53EB"/>
    <w:rsid w:val="003E5408"/>
    <w:rsid w:val="003E55A0"/>
    <w:rsid w:val="003E586C"/>
    <w:rsid w:val="003E5CDC"/>
    <w:rsid w:val="003E5DFF"/>
    <w:rsid w:val="003E5E2E"/>
    <w:rsid w:val="003E5EA3"/>
    <w:rsid w:val="003E5EAC"/>
    <w:rsid w:val="003E6079"/>
    <w:rsid w:val="003E6091"/>
    <w:rsid w:val="003E629F"/>
    <w:rsid w:val="003E631D"/>
    <w:rsid w:val="003E6360"/>
    <w:rsid w:val="003E6C92"/>
    <w:rsid w:val="003E6E06"/>
    <w:rsid w:val="003E6E31"/>
    <w:rsid w:val="003E6FC7"/>
    <w:rsid w:val="003E6FCA"/>
    <w:rsid w:val="003E7334"/>
    <w:rsid w:val="003E763F"/>
    <w:rsid w:val="003E7982"/>
    <w:rsid w:val="003E79A6"/>
    <w:rsid w:val="003E7A55"/>
    <w:rsid w:val="003F057A"/>
    <w:rsid w:val="003F080E"/>
    <w:rsid w:val="003F0B8A"/>
    <w:rsid w:val="003F0C5E"/>
    <w:rsid w:val="003F0D07"/>
    <w:rsid w:val="003F1094"/>
    <w:rsid w:val="003F1134"/>
    <w:rsid w:val="003F1173"/>
    <w:rsid w:val="003F174C"/>
    <w:rsid w:val="003F2257"/>
    <w:rsid w:val="003F277D"/>
    <w:rsid w:val="003F27F5"/>
    <w:rsid w:val="003F29A4"/>
    <w:rsid w:val="003F2ED0"/>
    <w:rsid w:val="003F345D"/>
    <w:rsid w:val="003F377E"/>
    <w:rsid w:val="003F3CE9"/>
    <w:rsid w:val="003F40ED"/>
    <w:rsid w:val="003F43CB"/>
    <w:rsid w:val="003F4702"/>
    <w:rsid w:val="003F4BC9"/>
    <w:rsid w:val="003F4BD0"/>
    <w:rsid w:val="003F4C9B"/>
    <w:rsid w:val="003F4CBE"/>
    <w:rsid w:val="003F62E7"/>
    <w:rsid w:val="003F6321"/>
    <w:rsid w:val="003F68E1"/>
    <w:rsid w:val="003F6A18"/>
    <w:rsid w:val="003F6C0D"/>
    <w:rsid w:val="003F6D8A"/>
    <w:rsid w:val="003F724D"/>
    <w:rsid w:val="003F7467"/>
    <w:rsid w:val="003F746E"/>
    <w:rsid w:val="003F7ADD"/>
    <w:rsid w:val="003F7CD2"/>
    <w:rsid w:val="003F7E20"/>
    <w:rsid w:val="003F7FFE"/>
    <w:rsid w:val="0040001D"/>
    <w:rsid w:val="00400366"/>
    <w:rsid w:val="00400B42"/>
    <w:rsid w:val="00400E1B"/>
    <w:rsid w:val="00401931"/>
    <w:rsid w:val="0040199F"/>
    <w:rsid w:val="004023F7"/>
    <w:rsid w:val="00402606"/>
    <w:rsid w:val="0040296A"/>
    <w:rsid w:val="00402B0F"/>
    <w:rsid w:val="00403969"/>
    <w:rsid w:val="004039CA"/>
    <w:rsid w:val="00403C02"/>
    <w:rsid w:val="004040D3"/>
    <w:rsid w:val="004043EB"/>
    <w:rsid w:val="004045D6"/>
    <w:rsid w:val="00404E54"/>
    <w:rsid w:val="00405A93"/>
    <w:rsid w:val="00405B00"/>
    <w:rsid w:val="00405B9F"/>
    <w:rsid w:val="00405D0E"/>
    <w:rsid w:val="0040659B"/>
    <w:rsid w:val="00406608"/>
    <w:rsid w:val="00406717"/>
    <w:rsid w:val="004067B2"/>
    <w:rsid w:val="00406938"/>
    <w:rsid w:val="00406B97"/>
    <w:rsid w:val="00406D40"/>
    <w:rsid w:val="00406FDC"/>
    <w:rsid w:val="004075A6"/>
    <w:rsid w:val="00407D7E"/>
    <w:rsid w:val="004108A2"/>
    <w:rsid w:val="00410B31"/>
    <w:rsid w:val="00411A6A"/>
    <w:rsid w:val="00411AB4"/>
    <w:rsid w:val="00411D5C"/>
    <w:rsid w:val="0041225B"/>
    <w:rsid w:val="0041232A"/>
    <w:rsid w:val="00412CAC"/>
    <w:rsid w:val="00412DB1"/>
    <w:rsid w:val="0041321F"/>
    <w:rsid w:val="004134FA"/>
    <w:rsid w:val="004137EA"/>
    <w:rsid w:val="00413A79"/>
    <w:rsid w:val="00413FDF"/>
    <w:rsid w:val="004140CD"/>
    <w:rsid w:val="00414366"/>
    <w:rsid w:val="004149CF"/>
    <w:rsid w:val="00414A6D"/>
    <w:rsid w:val="00414C16"/>
    <w:rsid w:val="00414DE9"/>
    <w:rsid w:val="00414E8A"/>
    <w:rsid w:val="004152CA"/>
    <w:rsid w:val="0041548D"/>
    <w:rsid w:val="004155D7"/>
    <w:rsid w:val="004156B1"/>
    <w:rsid w:val="00416869"/>
    <w:rsid w:val="00416B49"/>
    <w:rsid w:val="00416BA1"/>
    <w:rsid w:val="00417203"/>
    <w:rsid w:val="004172E4"/>
    <w:rsid w:val="004173BD"/>
    <w:rsid w:val="004173BF"/>
    <w:rsid w:val="00417C7C"/>
    <w:rsid w:val="00417E1A"/>
    <w:rsid w:val="0041B5B5"/>
    <w:rsid w:val="004201C4"/>
    <w:rsid w:val="004201E8"/>
    <w:rsid w:val="00420583"/>
    <w:rsid w:val="00420722"/>
    <w:rsid w:val="00420BFE"/>
    <w:rsid w:val="00421051"/>
    <w:rsid w:val="0042114B"/>
    <w:rsid w:val="00421203"/>
    <w:rsid w:val="00421250"/>
    <w:rsid w:val="00421423"/>
    <w:rsid w:val="00421476"/>
    <w:rsid w:val="00421818"/>
    <w:rsid w:val="00421888"/>
    <w:rsid w:val="00421BFE"/>
    <w:rsid w:val="004220F5"/>
    <w:rsid w:val="00422151"/>
    <w:rsid w:val="0042217F"/>
    <w:rsid w:val="004229D9"/>
    <w:rsid w:val="00422BAC"/>
    <w:rsid w:val="0042318F"/>
    <w:rsid w:val="00423590"/>
    <w:rsid w:val="004239AB"/>
    <w:rsid w:val="00423B8A"/>
    <w:rsid w:val="00423CB4"/>
    <w:rsid w:val="00423D14"/>
    <w:rsid w:val="00423FDC"/>
    <w:rsid w:val="004243F5"/>
    <w:rsid w:val="004250CC"/>
    <w:rsid w:val="00425106"/>
    <w:rsid w:val="004251BE"/>
    <w:rsid w:val="00425272"/>
    <w:rsid w:val="00425581"/>
    <w:rsid w:val="00425599"/>
    <w:rsid w:val="004258FD"/>
    <w:rsid w:val="00425955"/>
    <w:rsid w:val="00425B4C"/>
    <w:rsid w:val="00425CE4"/>
    <w:rsid w:val="00425E88"/>
    <w:rsid w:val="00425E96"/>
    <w:rsid w:val="00425E9D"/>
    <w:rsid w:val="00426343"/>
    <w:rsid w:val="0042673E"/>
    <w:rsid w:val="00426838"/>
    <w:rsid w:val="004268F2"/>
    <w:rsid w:val="00426ABE"/>
    <w:rsid w:val="00426B47"/>
    <w:rsid w:val="00426D25"/>
    <w:rsid w:val="00427387"/>
    <w:rsid w:val="0042773C"/>
    <w:rsid w:val="00427D13"/>
    <w:rsid w:val="0043000B"/>
    <w:rsid w:val="0043031B"/>
    <w:rsid w:val="004309DB"/>
    <w:rsid w:val="00430AE1"/>
    <w:rsid w:val="00430B38"/>
    <w:rsid w:val="00430D3D"/>
    <w:rsid w:val="00430D59"/>
    <w:rsid w:val="00430FDB"/>
    <w:rsid w:val="00431225"/>
    <w:rsid w:val="00431392"/>
    <w:rsid w:val="004313D9"/>
    <w:rsid w:val="004318E9"/>
    <w:rsid w:val="00431A10"/>
    <w:rsid w:val="00431C4C"/>
    <w:rsid w:val="00432012"/>
    <w:rsid w:val="00432534"/>
    <w:rsid w:val="00432836"/>
    <w:rsid w:val="0043284B"/>
    <w:rsid w:val="00432DF4"/>
    <w:rsid w:val="00432E24"/>
    <w:rsid w:val="004337FD"/>
    <w:rsid w:val="0043398F"/>
    <w:rsid w:val="00433A2E"/>
    <w:rsid w:val="00433A34"/>
    <w:rsid w:val="00433B06"/>
    <w:rsid w:val="00433BFC"/>
    <w:rsid w:val="00433E7A"/>
    <w:rsid w:val="00433EB9"/>
    <w:rsid w:val="00434316"/>
    <w:rsid w:val="00434BE0"/>
    <w:rsid w:val="00434BF6"/>
    <w:rsid w:val="00434D0B"/>
    <w:rsid w:val="00434FFC"/>
    <w:rsid w:val="00435291"/>
    <w:rsid w:val="00435950"/>
    <w:rsid w:val="00435A10"/>
    <w:rsid w:val="00435A66"/>
    <w:rsid w:val="00435A7B"/>
    <w:rsid w:val="00435D04"/>
    <w:rsid w:val="0043624E"/>
    <w:rsid w:val="00436292"/>
    <w:rsid w:val="0043632F"/>
    <w:rsid w:val="00436678"/>
    <w:rsid w:val="00436B04"/>
    <w:rsid w:val="00436B25"/>
    <w:rsid w:val="00436B4D"/>
    <w:rsid w:val="00436B5E"/>
    <w:rsid w:val="0043730D"/>
    <w:rsid w:val="00437379"/>
    <w:rsid w:val="0043758C"/>
    <w:rsid w:val="00437621"/>
    <w:rsid w:val="00437E8B"/>
    <w:rsid w:val="00437EDA"/>
    <w:rsid w:val="00440117"/>
    <w:rsid w:val="004401B6"/>
    <w:rsid w:val="0044022F"/>
    <w:rsid w:val="00440253"/>
    <w:rsid w:val="00440274"/>
    <w:rsid w:val="004402AF"/>
    <w:rsid w:val="004403C3"/>
    <w:rsid w:val="004409AA"/>
    <w:rsid w:val="00440AE9"/>
    <w:rsid w:val="00440B1E"/>
    <w:rsid w:val="00440CAA"/>
    <w:rsid w:val="004410CA"/>
    <w:rsid w:val="004412C5"/>
    <w:rsid w:val="00441768"/>
    <w:rsid w:val="0044181F"/>
    <w:rsid w:val="00441B1F"/>
    <w:rsid w:val="00441B90"/>
    <w:rsid w:val="00441C10"/>
    <w:rsid w:val="00441FA7"/>
    <w:rsid w:val="004420F1"/>
    <w:rsid w:val="004423F1"/>
    <w:rsid w:val="004425C8"/>
    <w:rsid w:val="004428C1"/>
    <w:rsid w:val="00442939"/>
    <w:rsid w:val="00442BD8"/>
    <w:rsid w:val="00442E73"/>
    <w:rsid w:val="00442F76"/>
    <w:rsid w:val="00443252"/>
    <w:rsid w:val="00443384"/>
    <w:rsid w:val="004437CF"/>
    <w:rsid w:val="00443ED2"/>
    <w:rsid w:val="00443F0D"/>
    <w:rsid w:val="0044459F"/>
    <w:rsid w:val="0044469B"/>
    <w:rsid w:val="00444C12"/>
    <w:rsid w:val="00444F1F"/>
    <w:rsid w:val="00445466"/>
    <w:rsid w:val="0044565F"/>
    <w:rsid w:val="004457EA"/>
    <w:rsid w:val="004459DC"/>
    <w:rsid w:val="00445C1E"/>
    <w:rsid w:val="00445C86"/>
    <w:rsid w:val="004460A8"/>
    <w:rsid w:val="004460B8"/>
    <w:rsid w:val="0044640A"/>
    <w:rsid w:val="00446440"/>
    <w:rsid w:val="00446652"/>
    <w:rsid w:val="004468A6"/>
    <w:rsid w:val="00446B17"/>
    <w:rsid w:val="0044715C"/>
    <w:rsid w:val="0044749C"/>
    <w:rsid w:val="004474DC"/>
    <w:rsid w:val="00447550"/>
    <w:rsid w:val="00447567"/>
    <w:rsid w:val="004475DA"/>
    <w:rsid w:val="00447648"/>
    <w:rsid w:val="00447972"/>
    <w:rsid w:val="00447B46"/>
    <w:rsid w:val="00447C26"/>
    <w:rsid w:val="00450003"/>
    <w:rsid w:val="0045005A"/>
    <w:rsid w:val="004503E4"/>
    <w:rsid w:val="00450409"/>
    <w:rsid w:val="00450A9C"/>
    <w:rsid w:val="00451266"/>
    <w:rsid w:val="00451534"/>
    <w:rsid w:val="004517B4"/>
    <w:rsid w:val="004517BC"/>
    <w:rsid w:val="0045199F"/>
    <w:rsid w:val="00451C23"/>
    <w:rsid w:val="00451CAF"/>
    <w:rsid w:val="00451CF5"/>
    <w:rsid w:val="00451F6E"/>
    <w:rsid w:val="00452048"/>
    <w:rsid w:val="00452050"/>
    <w:rsid w:val="0045285C"/>
    <w:rsid w:val="004528D0"/>
    <w:rsid w:val="004529C3"/>
    <w:rsid w:val="00452EDD"/>
    <w:rsid w:val="00453487"/>
    <w:rsid w:val="00453B09"/>
    <w:rsid w:val="00453E38"/>
    <w:rsid w:val="00454030"/>
    <w:rsid w:val="00454043"/>
    <w:rsid w:val="0045440D"/>
    <w:rsid w:val="00454476"/>
    <w:rsid w:val="0045453D"/>
    <w:rsid w:val="004547F9"/>
    <w:rsid w:val="004548F2"/>
    <w:rsid w:val="00454949"/>
    <w:rsid w:val="00454AB1"/>
    <w:rsid w:val="00454B74"/>
    <w:rsid w:val="00454E4C"/>
    <w:rsid w:val="00454F68"/>
    <w:rsid w:val="004550AE"/>
    <w:rsid w:val="00455CCF"/>
    <w:rsid w:val="00455F11"/>
    <w:rsid w:val="00455F7C"/>
    <w:rsid w:val="0045697D"/>
    <w:rsid w:val="00456D24"/>
    <w:rsid w:val="00456F41"/>
    <w:rsid w:val="00456F50"/>
    <w:rsid w:val="00456F7E"/>
    <w:rsid w:val="004570A4"/>
    <w:rsid w:val="004571D1"/>
    <w:rsid w:val="0045722E"/>
    <w:rsid w:val="0045729D"/>
    <w:rsid w:val="0045741D"/>
    <w:rsid w:val="00457CA6"/>
    <w:rsid w:val="0046031C"/>
    <w:rsid w:val="004603F9"/>
    <w:rsid w:val="004607BF"/>
    <w:rsid w:val="00460A58"/>
    <w:rsid w:val="00460CA7"/>
    <w:rsid w:val="0046109A"/>
    <w:rsid w:val="00461863"/>
    <w:rsid w:val="00461D5D"/>
    <w:rsid w:val="00461D6F"/>
    <w:rsid w:val="004624FF"/>
    <w:rsid w:val="004627C3"/>
    <w:rsid w:val="00462B8A"/>
    <w:rsid w:val="00462BC7"/>
    <w:rsid w:val="00463759"/>
    <w:rsid w:val="004637E0"/>
    <w:rsid w:val="00463AA9"/>
    <w:rsid w:val="00463CED"/>
    <w:rsid w:val="00463DD0"/>
    <w:rsid w:val="00463F9B"/>
    <w:rsid w:val="00464E71"/>
    <w:rsid w:val="00464F43"/>
    <w:rsid w:val="00465167"/>
    <w:rsid w:val="00465793"/>
    <w:rsid w:val="00465BC9"/>
    <w:rsid w:val="0046623B"/>
    <w:rsid w:val="004664C3"/>
    <w:rsid w:val="004665E2"/>
    <w:rsid w:val="0046692C"/>
    <w:rsid w:val="0046708C"/>
    <w:rsid w:val="00467309"/>
    <w:rsid w:val="00467C6E"/>
    <w:rsid w:val="00467D39"/>
    <w:rsid w:val="00470791"/>
    <w:rsid w:val="004708AD"/>
    <w:rsid w:val="004708C2"/>
    <w:rsid w:val="00470A58"/>
    <w:rsid w:val="00470B39"/>
    <w:rsid w:val="00470E93"/>
    <w:rsid w:val="00471090"/>
    <w:rsid w:val="004710D3"/>
    <w:rsid w:val="00471314"/>
    <w:rsid w:val="00471349"/>
    <w:rsid w:val="0047176A"/>
    <w:rsid w:val="0047236D"/>
    <w:rsid w:val="004723AC"/>
    <w:rsid w:val="004723B5"/>
    <w:rsid w:val="0047287D"/>
    <w:rsid w:val="0047313D"/>
    <w:rsid w:val="00473966"/>
    <w:rsid w:val="004739CF"/>
    <w:rsid w:val="00474055"/>
    <w:rsid w:val="0047468F"/>
    <w:rsid w:val="00474A7C"/>
    <w:rsid w:val="00474BD9"/>
    <w:rsid w:val="0047570E"/>
    <w:rsid w:val="00475BD6"/>
    <w:rsid w:val="00475E7C"/>
    <w:rsid w:val="004764F5"/>
    <w:rsid w:val="00476524"/>
    <w:rsid w:val="00476C5C"/>
    <w:rsid w:val="00477111"/>
    <w:rsid w:val="004772B1"/>
    <w:rsid w:val="0047759C"/>
    <w:rsid w:val="00477705"/>
    <w:rsid w:val="00477743"/>
    <w:rsid w:val="004777A7"/>
    <w:rsid w:val="00477D91"/>
    <w:rsid w:val="00477DDC"/>
    <w:rsid w:val="004802D9"/>
    <w:rsid w:val="00480561"/>
    <w:rsid w:val="004806D0"/>
    <w:rsid w:val="00480862"/>
    <w:rsid w:val="00480CBB"/>
    <w:rsid w:val="00481571"/>
    <w:rsid w:val="00481704"/>
    <w:rsid w:val="004817AC"/>
    <w:rsid w:val="0048189A"/>
    <w:rsid w:val="004818A9"/>
    <w:rsid w:val="004819B2"/>
    <w:rsid w:val="00481AA4"/>
    <w:rsid w:val="00483659"/>
    <w:rsid w:val="00483A56"/>
    <w:rsid w:val="00483CA8"/>
    <w:rsid w:val="00483EEC"/>
    <w:rsid w:val="004840AB"/>
    <w:rsid w:val="00484101"/>
    <w:rsid w:val="004846F7"/>
    <w:rsid w:val="00484D1A"/>
    <w:rsid w:val="00485354"/>
    <w:rsid w:val="00485996"/>
    <w:rsid w:val="004859E9"/>
    <w:rsid w:val="00486591"/>
    <w:rsid w:val="00486A6F"/>
    <w:rsid w:val="00486F29"/>
    <w:rsid w:val="00486FB4"/>
    <w:rsid w:val="00486FF3"/>
    <w:rsid w:val="0048752C"/>
    <w:rsid w:val="00487683"/>
    <w:rsid w:val="004876BF"/>
    <w:rsid w:val="0048789D"/>
    <w:rsid w:val="004879A5"/>
    <w:rsid w:val="00490144"/>
    <w:rsid w:val="004903E2"/>
    <w:rsid w:val="004909BF"/>
    <w:rsid w:val="00490D0A"/>
    <w:rsid w:val="00490D71"/>
    <w:rsid w:val="00490E76"/>
    <w:rsid w:val="0049156A"/>
    <w:rsid w:val="0049177C"/>
    <w:rsid w:val="00491787"/>
    <w:rsid w:val="00491BD8"/>
    <w:rsid w:val="00491D89"/>
    <w:rsid w:val="00491FD8"/>
    <w:rsid w:val="004926D9"/>
    <w:rsid w:val="004928C4"/>
    <w:rsid w:val="00492BD6"/>
    <w:rsid w:val="00492C49"/>
    <w:rsid w:val="00492D60"/>
    <w:rsid w:val="00492D64"/>
    <w:rsid w:val="004935E4"/>
    <w:rsid w:val="00493745"/>
    <w:rsid w:val="00493792"/>
    <w:rsid w:val="004938C4"/>
    <w:rsid w:val="00493B8E"/>
    <w:rsid w:val="0049435E"/>
    <w:rsid w:val="00494EC6"/>
    <w:rsid w:val="00494F3D"/>
    <w:rsid w:val="00495021"/>
    <w:rsid w:val="00495331"/>
    <w:rsid w:val="004954E4"/>
    <w:rsid w:val="004957B5"/>
    <w:rsid w:val="004957CB"/>
    <w:rsid w:val="0049583B"/>
    <w:rsid w:val="004958BB"/>
    <w:rsid w:val="00495985"/>
    <w:rsid w:val="00495D6A"/>
    <w:rsid w:val="00495F28"/>
    <w:rsid w:val="00495FA3"/>
    <w:rsid w:val="004963D0"/>
    <w:rsid w:val="00496806"/>
    <w:rsid w:val="004968CE"/>
    <w:rsid w:val="00496DBF"/>
    <w:rsid w:val="00496E7A"/>
    <w:rsid w:val="00497007"/>
    <w:rsid w:val="0049720B"/>
    <w:rsid w:val="0049724E"/>
    <w:rsid w:val="0049726C"/>
    <w:rsid w:val="0049738B"/>
    <w:rsid w:val="00497394"/>
    <w:rsid w:val="004973D6"/>
    <w:rsid w:val="004973DF"/>
    <w:rsid w:val="004974BA"/>
    <w:rsid w:val="004975A1"/>
    <w:rsid w:val="0049787E"/>
    <w:rsid w:val="00497883"/>
    <w:rsid w:val="004979FD"/>
    <w:rsid w:val="00497BFC"/>
    <w:rsid w:val="00497CCD"/>
    <w:rsid w:val="00497F18"/>
    <w:rsid w:val="004A00CB"/>
    <w:rsid w:val="004A01EB"/>
    <w:rsid w:val="004A0963"/>
    <w:rsid w:val="004A0D4C"/>
    <w:rsid w:val="004A1762"/>
    <w:rsid w:val="004A1F24"/>
    <w:rsid w:val="004A1F3E"/>
    <w:rsid w:val="004A1FC3"/>
    <w:rsid w:val="004A1FF5"/>
    <w:rsid w:val="004A219D"/>
    <w:rsid w:val="004A242D"/>
    <w:rsid w:val="004A25F3"/>
    <w:rsid w:val="004A26AD"/>
    <w:rsid w:val="004A28C1"/>
    <w:rsid w:val="004A2A9E"/>
    <w:rsid w:val="004A2DCA"/>
    <w:rsid w:val="004A3476"/>
    <w:rsid w:val="004A35B3"/>
    <w:rsid w:val="004A362E"/>
    <w:rsid w:val="004A3805"/>
    <w:rsid w:val="004A38A2"/>
    <w:rsid w:val="004A38B0"/>
    <w:rsid w:val="004A38C2"/>
    <w:rsid w:val="004A3BD4"/>
    <w:rsid w:val="004A3CF3"/>
    <w:rsid w:val="004A3F6B"/>
    <w:rsid w:val="004A3F85"/>
    <w:rsid w:val="004A472F"/>
    <w:rsid w:val="004A4740"/>
    <w:rsid w:val="004A4752"/>
    <w:rsid w:val="004A4A95"/>
    <w:rsid w:val="004A4AFC"/>
    <w:rsid w:val="004A4BB3"/>
    <w:rsid w:val="004A4F7D"/>
    <w:rsid w:val="004A508C"/>
    <w:rsid w:val="004A5345"/>
    <w:rsid w:val="004A54EC"/>
    <w:rsid w:val="004A56DB"/>
    <w:rsid w:val="004A5BDD"/>
    <w:rsid w:val="004A5D4D"/>
    <w:rsid w:val="004A5DF8"/>
    <w:rsid w:val="004A6D58"/>
    <w:rsid w:val="004A6E5F"/>
    <w:rsid w:val="004A700E"/>
    <w:rsid w:val="004A72BF"/>
    <w:rsid w:val="004A72FD"/>
    <w:rsid w:val="004A7319"/>
    <w:rsid w:val="004A74C1"/>
    <w:rsid w:val="004A7930"/>
    <w:rsid w:val="004A7C5C"/>
    <w:rsid w:val="004A7D27"/>
    <w:rsid w:val="004B0012"/>
    <w:rsid w:val="004B02B6"/>
    <w:rsid w:val="004B07AD"/>
    <w:rsid w:val="004B0B7A"/>
    <w:rsid w:val="004B10E9"/>
    <w:rsid w:val="004B1105"/>
    <w:rsid w:val="004B176F"/>
    <w:rsid w:val="004B1866"/>
    <w:rsid w:val="004B18F9"/>
    <w:rsid w:val="004B1FF5"/>
    <w:rsid w:val="004B2111"/>
    <w:rsid w:val="004B2EF2"/>
    <w:rsid w:val="004B30AC"/>
    <w:rsid w:val="004B315E"/>
    <w:rsid w:val="004B330C"/>
    <w:rsid w:val="004B3473"/>
    <w:rsid w:val="004B3679"/>
    <w:rsid w:val="004B3766"/>
    <w:rsid w:val="004B39CE"/>
    <w:rsid w:val="004B41BA"/>
    <w:rsid w:val="004B41D0"/>
    <w:rsid w:val="004B437A"/>
    <w:rsid w:val="004B4653"/>
    <w:rsid w:val="004B485F"/>
    <w:rsid w:val="004B4899"/>
    <w:rsid w:val="004B4C69"/>
    <w:rsid w:val="004B5161"/>
    <w:rsid w:val="004B5324"/>
    <w:rsid w:val="004B537C"/>
    <w:rsid w:val="004B5633"/>
    <w:rsid w:val="004B5919"/>
    <w:rsid w:val="004B5D53"/>
    <w:rsid w:val="004B5E0F"/>
    <w:rsid w:val="004B6228"/>
    <w:rsid w:val="004B6503"/>
    <w:rsid w:val="004B6534"/>
    <w:rsid w:val="004B6583"/>
    <w:rsid w:val="004B686D"/>
    <w:rsid w:val="004B6907"/>
    <w:rsid w:val="004B6981"/>
    <w:rsid w:val="004B6995"/>
    <w:rsid w:val="004B6AD9"/>
    <w:rsid w:val="004B6BEA"/>
    <w:rsid w:val="004B6E4C"/>
    <w:rsid w:val="004B6E52"/>
    <w:rsid w:val="004B7139"/>
    <w:rsid w:val="004B7178"/>
    <w:rsid w:val="004B7503"/>
    <w:rsid w:val="004B77E8"/>
    <w:rsid w:val="004B7CA1"/>
    <w:rsid w:val="004B7D17"/>
    <w:rsid w:val="004B7ECA"/>
    <w:rsid w:val="004C0154"/>
    <w:rsid w:val="004C0F21"/>
    <w:rsid w:val="004C10B1"/>
    <w:rsid w:val="004C1114"/>
    <w:rsid w:val="004C17E0"/>
    <w:rsid w:val="004C1CBF"/>
    <w:rsid w:val="004C1D9E"/>
    <w:rsid w:val="004C1DA5"/>
    <w:rsid w:val="004C2101"/>
    <w:rsid w:val="004C212E"/>
    <w:rsid w:val="004C21CC"/>
    <w:rsid w:val="004C233F"/>
    <w:rsid w:val="004C28CD"/>
    <w:rsid w:val="004C2CCD"/>
    <w:rsid w:val="004C303D"/>
    <w:rsid w:val="004C30CB"/>
    <w:rsid w:val="004C3C4D"/>
    <w:rsid w:val="004C3CFF"/>
    <w:rsid w:val="004C427E"/>
    <w:rsid w:val="004C438D"/>
    <w:rsid w:val="004C4412"/>
    <w:rsid w:val="004C44E1"/>
    <w:rsid w:val="004C46A6"/>
    <w:rsid w:val="004C48BD"/>
    <w:rsid w:val="004C493C"/>
    <w:rsid w:val="004C5199"/>
    <w:rsid w:val="004C59DE"/>
    <w:rsid w:val="004C5A37"/>
    <w:rsid w:val="004C5CE3"/>
    <w:rsid w:val="004C5D8A"/>
    <w:rsid w:val="004C5E6B"/>
    <w:rsid w:val="004C63C8"/>
    <w:rsid w:val="004C6520"/>
    <w:rsid w:val="004C6718"/>
    <w:rsid w:val="004C6A3C"/>
    <w:rsid w:val="004C6BAF"/>
    <w:rsid w:val="004C6C57"/>
    <w:rsid w:val="004C6C70"/>
    <w:rsid w:val="004C6D30"/>
    <w:rsid w:val="004C6F1D"/>
    <w:rsid w:val="004C7023"/>
    <w:rsid w:val="004C7388"/>
    <w:rsid w:val="004C75E6"/>
    <w:rsid w:val="004C77A1"/>
    <w:rsid w:val="004C783B"/>
    <w:rsid w:val="004C7863"/>
    <w:rsid w:val="004C78F6"/>
    <w:rsid w:val="004C792D"/>
    <w:rsid w:val="004C7F07"/>
    <w:rsid w:val="004C7FB1"/>
    <w:rsid w:val="004D00B9"/>
    <w:rsid w:val="004D00D5"/>
    <w:rsid w:val="004D0218"/>
    <w:rsid w:val="004D03F2"/>
    <w:rsid w:val="004D08E6"/>
    <w:rsid w:val="004D1391"/>
    <w:rsid w:val="004D16DD"/>
    <w:rsid w:val="004D175C"/>
    <w:rsid w:val="004D2272"/>
    <w:rsid w:val="004D238A"/>
    <w:rsid w:val="004D2682"/>
    <w:rsid w:val="004D2863"/>
    <w:rsid w:val="004D29D1"/>
    <w:rsid w:val="004D2BA0"/>
    <w:rsid w:val="004D2F2D"/>
    <w:rsid w:val="004D2FB9"/>
    <w:rsid w:val="004D33D1"/>
    <w:rsid w:val="004D3556"/>
    <w:rsid w:val="004D376D"/>
    <w:rsid w:val="004D3F21"/>
    <w:rsid w:val="004D45DD"/>
    <w:rsid w:val="004D4653"/>
    <w:rsid w:val="004D4F5F"/>
    <w:rsid w:val="004D506B"/>
    <w:rsid w:val="004D508A"/>
    <w:rsid w:val="004D5257"/>
    <w:rsid w:val="004D5369"/>
    <w:rsid w:val="004D56C9"/>
    <w:rsid w:val="004D5A35"/>
    <w:rsid w:val="004D604D"/>
    <w:rsid w:val="004D62FE"/>
    <w:rsid w:val="004D69D0"/>
    <w:rsid w:val="004D723D"/>
    <w:rsid w:val="004D7A78"/>
    <w:rsid w:val="004D7E13"/>
    <w:rsid w:val="004E0378"/>
    <w:rsid w:val="004E04A6"/>
    <w:rsid w:val="004E0543"/>
    <w:rsid w:val="004E0943"/>
    <w:rsid w:val="004E0B0E"/>
    <w:rsid w:val="004E0E11"/>
    <w:rsid w:val="004E0FBA"/>
    <w:rsid w:val="004E117A"/>
    <w:rsid w:val="004E1540"/>
    <w:rsid w:val="004E195C"/>
    <w:rsid w:val="004E19BA"/>
    <w:rsid w:val="004E1A25"/>
    <w:rsid w:val="004E1CDD"/>
    <w:rsid w:val="004E1E9C"/>
    <w:rsid w:val="004E1F96"/>
    <w:rsid w:val="004E2E78"/>
    <w:rsid w:val="004E376B"/>
    <w:rsid w:val="004E38E8"/>
    <w:rsid w:val="004E3B63"/>
    <w:rsid w:val="004E3FBF"/>
    <w:rsid w:val="004E4038"/>
    <w:rsid w:val="004E41A7"/>
    <w:rsid w:val="004E4946"/>
    <w:rsid w:val="004E49B7"/>
    <w:rsid w:val="004E4AD6"/>
    <w:rsid w:val="004E4E14"/>
    <w:rsid w:val="004E5103"/>
    <w:rsid w:val="004E53A1"/>
    <w:rsid w:val="004E566F"/>
    <w:rsid w:val="004E5698"/>
    <w:rsid w:val="004E5B84"/>
    <w:rsid w:val="004E5C83"/>
    <w:rsid w:val="004E5D30"/>
    <w:rsid w:val="004E648B"/>
    <w:rsid w:val="004E69A5"/>
    <w:rsid w:val="004E7638"/>
    <w:rsid w:val="004E78CF"/>
    <w:rsid w:val="004E793E"/>
    <w:rsid w:val="004E7C90"/>
    <w:rsid w:val="004F0019"/>
    <w:rsid w:val="004F02D1"/>
    <w:rsid w:val="004F051B"/>
    <w:rsid w:val="004F055F"/>
    <w:rsid w:val="004F0608"/>
    <w:rsid w:val="004F0683"/>
    <w:rsid w:val="004F0693"/>
    <w:rsid w:val="004F0A42"/>
    <w:rsid w:val="004F0C2D"/>
    <w:rsid w:val="004F0CFC"/>
    <w:rsid w:val="004F11C0"/>
    <w:rsid w:val="004F1440"/>
    <w:rsid w:val="004F14BB"/>
    <w:rsid w:val="004F16EB"/>
    <w:rsid w:val="004F174C"/>
    <w:rsid w:val="004F1D19"/>
    <w:rsid w:val="004F1D8C"/>
    <w:rsid w:val="004F21BC"/>
    <w:rsid w:val="004F2244"/>
    <w:rsid w:val="004F275B"/>
    <w:rsid w:val="004F28F0"/>
    <w:rsid w:val="004F2AD8"/>
    <w:rsid w:val="004F2EE3"/>
    <w:rsid w:val="004F36DF"/>
    <w:rsid w:val="004F3757"/>
    <w:rsid w:val="004F38BE"/>
    <w:rsid w:val="004F38C3"/>
    <w:rsid w:val="004F394E"/>
    <w:rsid w:val="004F3EB1"/>
    <w:rsid w:val="004F41FC"/>
    <w:rsid w:val="004F445B"/>
    <w:rsid w:val="004F448C"/>
    <w:rsid w:val="004F48E4"/>
    <w:rsid w:val="004F4954"/>
    <w:rsid w:val="004F4DBF"/>
    <w:rsid w:val="004F4DFC"/>
    <w:rsid w:val="004F5131"/>
    <w:rsid w:val="004F51F0"/>
    <w:rsid w:val="004F5236"/>
    <w:rsid w:val="004F53C2"/>
    <w:rsid w:val="004F55EA"/>
    <w:rsid w:val="004F60BF"/>
    <w:rsid w:val="004F6D98"/>
    <w:rsid w:val="004F6DE7"/>
    <w:rsid w:val="004F6FC5"/>
    <w:rsid w:val="004F708D"/>
    <w:rsid w:val="004F7245"/>
    <w:rsid w:val="004F73FA"/>
    <w:rsid w:val="004F74C3"/>
    <w:rsid w:val="004F7515"/>
    <w:rsid w:val="004F7927"/>
    <w:rsid w:val="004F79B5"/>
    <w:rsid w:val="004F7AD4"/>
    <w:rsid w:val="004F7B5C"/>
    <w:rsid w:val="004F7F70"/>
    <w:rsid w:val="0050012E"/>
    <w:rsid w:val="005003F6"/>
    <w:rsid w:val="00500BCB"/>
    <w:rsid w:val="00500DC0"/>
    <w:rsid w:val="00500E0B"/>
    <w:rsid w:val="00501473"/>
    <w:rsid w:val="005014CA"/>
    <w:rsid w:val="00501537"/>
    <w:rsid w:val="00501CB8"/>
    <w:rsid w:val="005023E1"/>
    <w:rsid w:val="00502733"/>
    <w:rsid w:val="00502740"/>
    <w:rsid w:val="005027D1"/>
    <w:rsid w:val="00502A3E"/>
    <w:rsid w:val="005032B5"/>
    <w:rsid w:val="00503779"/>
    <w:rsid w:val="00503A1B"/>
    <w:rsid w:val="00503E82"/>
    <w:rsid w:val="00504364"/>
    <w:rsid w:val="005047C9"/>
    <w:rsid w:val="00504876"/>
    <w:rsid w:val="0050494C"/>
    <w:rsid w:val="00504A0F"/>
    <w:rsid w:val="00504DD6"/>
    <w:rsid w:val="00504F92"/>
    <w:rsid w:val="00505210"/>
    <w:rsid w:val="0050523B"/>
    <w:rsid w:val="005052A2"/>
    <w:rsid w:val="00505658"/>
    <w:rsid w:val="0050589A"/>
    <w:rsid w:val="00505B2A"/>
    <w:rsid w:val="00506075"/>
    <w:rsid w:val="005060C1"/>
    <w:rsid w:val="00506363"/>
    <w:rsid w:val="00506523"/>
    <w:rsid w:val="00506525"/>
    <w:rsid w:val="00506A5A"/>
    <w:rsid w:val="00506B5C"/>
    <w:rsid w:val="00506DD4"/>
    <w:rsid w:val="0050722D"/>
    <w:rsid w:val="005073DE"/>
    <w:rsid w:val="005073FA"/>
    <w:rsid w:val="005077CD"/>
    <w:rsid w:val="00507973"/>
    <w:rsid w:val="00507C8F"/>
    <w:rsid w:val="00507CEC"/>
    <w:rsid w:val="00507ED8"/>
    <w:rsid w:val="005102B4"/>
    <w:rsid w:val="005107A8"/>
    <w:rsid w:val="005114A3"/>
    <w:rsid w:val="005118EB"/>
    <w:rsid w:val="005119DD"/>
    <w:rsid w:val="00511AC8"/>
    <w:rsid w:val="00511E0E"/>
    <w:rsid w:val="00511E57"/>
    <w:rsid w:val="00511EE2"/>
    <w:rsid w:val="005120D8"/>
    <w:rsid w:val="005121D0"/>
    <w:rsid w:val="00512370"/>
    <w:rsid w:val="0051287D"/>
    <w:rsid w:val="00512A69"/>
    <w:rsid w:val="00512D76"/>
    <w:rsid w:val="00513276"/>
    <w:rsid w:val="00513350"/>
    <w:rsid w:val="005133A9"/>
    <w:rsid w:val="0051349C"/>
    <w:rsid w:val="005137A2"/>
    <w:rsid w:val="005137BB"/>
    <w:rsid w:val="00513AB7"/>
    <w:rsid w:val="00513B23"/>
    <w:rsid w:val="005148DA"/>
    <w:rsid w:val="00515204"/>
    <w:rsid w:val="005152D2"/>
    <w:rsid w:val="00515A9F"/>
    <w:rsid w:val="00515C23"/>
    <w:rsid w:val="00515E28"/>
    <w:rsid w:val="0051609A"/>
    <w:rsid w:val="005161F1"/>
    <w:rsid w:val="0051637E"/>
    <w:rsid w:val="005165F7"/>
    <w:rsid w:val="00516B43"/>
    <w:rsid w:val="005173E0"/>
    <w:rsid w:val="005174FE"/>
    <w:rsid w:val="005176A0"/>
    <w:rsid w:val="005176A6"/>
    <w:rsid w:val="00517AA1"/>
    <w:rsid w:val="00517C59"/>
    <w:rsid w:val="00520366"/>
    <w:rsid w:val="005203A4"/>
    <w:rsid w:val="005205FB"/>
    <w:rsid w:val="00520B6B"/>
    <w:rsid w:val="00520E72"/>
    <w:rsid w:val="00520E96"/>
    <w:rsid w:val="0052128B"/>
    <w:rsid w:val="00521456"/>
    <w:rsid w:val="005219D3"/>
    <w:rsid w:val="00521C48"/>
    <w:rsid w:val="00521D94"/>
    <w:rsid w:val="00522352"/>
    <w:rsid w:val="005226CB"/>
    <w:rsid w:val="0052276A"/>
    <w:rsid w:val="005229A7"/>
    <w:rsid w:val="00522C3C"/>
    <w:rsid w:val="0052312B"/>
    <w:rsid w:val="005231A2"/>
    <w:rsid w:val="00523CBF"/>
    <w:rsid w:val="00524146"/>
    <w:rsid w:val="00524437"/>
    <w:rsid w:val="00524B49"/>
    <w:rsid w:val="00524CF5"/>
    <w:rsid w:val="00524E28"/>
    <w:rsid w:val="00524EF0"/>
    <w:rsid w:val="00525076"/>
    <w:rsid w:val="00525240"/>
    <w:rsid w:val="005252C8"/>
    <w:rsid w:val="005253E3"/>
    <w:rsid w:val="00525F56"/>
    <w:rsid w:val="005264C5"/>
    <w:rsid w:val="00526737"/>
    <w:rsid w:val="0052682D"/>
    <w:rsid w:val="00526C3C"/>
    <w:rsid w:val="00526C45"/>
    <w:rsid w:val="00527059"/>
    <w:rsid w:val="00527782"/>
    <w:rsid w:val="005278B3"/>
    <w:rsid w:val="00527983"/>
    <w:rsid w:val="00527D06"/>
    <w:rsid w:val="00527D79"/>
    <w:rsid w:val="0053020D"/>
    <w:rsid w:val="00530407"/>
    <w:rsid w:val="0053063E"/>
    <w:rsid w:val="00530816"/>
    <w:rsid w:val="00530CF6"/>
    <w:rsid w:val="00531092"/>
    <w:rsid w:val="0053158D"/>
    <w:rsid w:val="00531A6A"/>
    <w:rsid w:val="00531E88"/>
    <w:rsid w:val="005323FE"/>
    <w:rsid w:val="00532B51"/>
    <w:rsid w:val="00532EA1"/>
    <w:rsid w:val="00532F22"/>
    <w:rsid w:val="00533BF2"/>
    <w:rsid w:val="00533CDD"/>
    <w:rsid w:val="005342C5"/>
    <w:rsid w:val="005344DB"/>
    <w:rsid w:val="005345BF"/>
    <w:rsid w:val="00534712"/>
    <w:rsid w:val="00534C78"/>
    <w:rsid w:val="00534CE1"/>
    <w:rsid w:val="0053520F"/>
    <w:rsid w:val="0053537B"/>
    <w:rsid w:val="00535594"/>
    <w:rsid w:val="005356B7"/>
    <w:rsid w:val="005361B1"/>
    <w:rsid w:val="00536243"/>
    <w:rsid w:val="00536326"/>
    <w:rsid w:val="00536340"/>
    <w:rsid w:val="00536613"/>
    <w:rsid w:val="00536B63"/>
    <w:rsid w:val="005370EB"/>
    <w:rsid w:val="005376CB"/>
    <w:rsid w:val="00537715"/>
    <w:rsid w:val="005378DD"/>
    <w:rsid w:val="005379D7"/>
    <w:rsid w:val="00537BE5"/>
    <w:rsid w:val="0054020D"/>
    <w:rsid w:val="0054030B"/>
    <w:rsid w:val="00540430"/>
    <w:rsid w:val="00540622"/>
    <w:rsid w:val="0054087B"/>
    <w:rsid w:val="00540E0A"/>
    <w:rsid w:val="005414DC"/>
    <w:rsid w:val="005415B8"/>
    <w:rsid w:val="005418E6"/>
    <w:rsid w:val="005424D6"/>
    <w:rsid w:val="00542620"/>
    <w:rsid w:val="00542698"/>
    <w:rsid w:val="00542B67"/>
    <w:rsid w:val="00542CBD"/>
    <w:rsid w:val="00543107"/>
    <w:rsid w:val="00543274"/>
    <w:rsid w:val="005433CC"/>
    <w:rsid w:val="00543534"/>
    <w:rsid w:val="0054396C"/>
    <w:rsid w:val="00543FBC"/>
    <w:rsid w:val="00544087"/>
    <w:rsid w:val="00544110"/>
    <w:rsid w:val="0054441C"/>
    <w:rsid w:val="005446B0"/>
    <w:rsid w:val="00544B99"/>
    <w:rsid w:val="00544EBB"/>
    <w:rsid w:val="00545196"/>
    <w:rsid w:val="00545277"/>
    <w:rsid w:val="005454AE"/>
    <w:rsid w:val="0054551B"/>
    <w:rsid w:val="0054582D"/>
    <w:rsid w:val="005458AF"/>
    <w:rsid w:val="00545BCA"/>
    <w:rsid w:val="00545BD4"/>
    <w:rsid w:val="00545E76"/>
    <w:rsid w:val="00546017"/>
    <w:rsid w:val="00546911"/>
    <w:rsid w:val="005469A9"/>
    <w:rsid w:val="00546C52"/>
    <w:rsid w:val="0054718D"/>
    <w:rsid w:val="005471DC"/>
    <w:rsid w:val="00547506"/>
    <w:rsid w:val="0054757E"/>
    <w:rsid w:val="00547C9E"/>
    <w:rsid w:val="00547D51"/>
    <w:rsid w:val="005505B1"/>
    <w:rsid w:val="00550702"/>
    <w:rsid w:val="00550766"/>
    <w:rsid w:val="00550940"/>
    <w:rsid w:val="005509BE"/>
    <w:rsid w:val="00550AF5"/>
    <w:rsid w:val="00550C64"/>
    <w:rsid w:val="00550CA9"/>
    <w:rsid w:val="005512C4"/>
    <w:rsid w:val="005519A4"/>
    <w:rsid w:val="00551A84"/>
    <w:rsid w:val="0055200E"/>
    <w:rsid w:val="0055255C"/>
    <w:rsid w:val="0055291C"/>
    <w:rsid w:val="00552A4D"/>
    <w:rsid w:val="00552F6C"/>
    <w:rsid w:val="00553DCF"/>
    <w:rsid w:val="00553E62"/>
    <w:rsid w:val="0055411D"/>
    <w:rsid w:val="005543FE"/>
    <w:rsid w:val="00554414"/>
    <w:rsid w:val="0055476D"/>
    <w:rsid w:val="0055487A"/>
    <w:rsid w:val="00554ABF"/>
    <w:rsid w:val="00554C2C"/>
    <w:rsid w:val="005550F9"/>
    <w:rsid w:val="00555396"/>
    <w:rsid w:val="0055551E"/>
    <w:rsid w:val="005556D3"/>
    <w:rsid w:val="00555A8E"/>
    <w:rsid w:val="00555C34"/>
    <w:rsid w:val="00555DCA"/>
    <w:rsid w:val="00555F1F"/>
    <w:rsid w:val="005565C3"/>
    <w:rsid w:val="005566C5"/>
    <w:rsid w:val="0055672F"/>
    <w:rsid w:val="00556807"/>
    <w:rsid w:val="00556C7A"/>
    <w:rsid w:val="00556DFC"/>
    <w:rsid w:val="00556F57"/>
    <w:rsid w:val="0055705C"/>
    <w:rsid w:val="005573B6"/>
    <w:rsid w:val="00557E1F"/>
    <w:rsid w:val="00557FB9"/>
    <w:rsid w:val="00560162"/>
    <w:rsid w:val="005603F9"/>
    <w:rsid w:val="005609FC"/>
    <w:rsid w:val="00560C3D"/>
    <w:rsid w:val="00560C83"/>
    <w:rsid w:val="00560DD3"/>
    <w:rsid w:val="00560E78"/>
    <w:rsid w:val="005610C5"/>
    <w:rsid w:val="00561171"/>
    <w:rsid w:val="005619F4"/>
    <w:rsid w:val="00561A71"/>
    <w:rsid w:val="00561AE9"/>
    <w:rsid w:val="00561BB7"/>
    <w:rsid w:val="00561E5C"/>
    <w:rsid w:val="0056257C"/>
    <w:rsid w:val="00562602"/>
    <w:rsid w:val="0056267F"/>
    <w:rsid w:val="00562778"/>
    <w:rsid w:val="00562DF7"/>
    <w:rsid w:val="00562F41"/>
    <w:rsid w:val="0056313E"/>
    <w:rsid w:val="00563217"/>
    <w:rsid w:val="005632B4"/>
    <w:rsid w:val="00563EFE"/>
    <w:rsid w:val="005642B6"/>
    <w:rsid w:val="00564427"/>
    <w:rsid w:val="00564491"/>
    <w:rsid w:val="00564619"/>
    <w:rsid w:val="00564891"/>
    <w:rsid w:val="00564C0A"/>
    <w:rsid w:val="00564CE0"/>
    <w:rsid w:val="00565047"/>
    <w:rsid w:val="005653F0"/>
    <w:rsid w:val="0056546F"/>
    <w:rsid w:val="005654B6"/>
    <w:rsid w:val="005659C0"/>
    <w:rsid w:val="00565ABE"/>
    <w:rsid w:val="00565BFA"/>
    <w:rsid w:val="0056600F"/>
    <w:rsid w:val="0056608E"/>
    <w:rsid w:val="0056633E"/>
    <w:rsid w:val="00566437"/>
    <w:rsid w:val="00566732"/>
    <w:rsid w:val="00566736"/>
    <w:rsid w:val="00566CD8"/>
    <w:rsid w:val="0056702A"/>
    <w:rsid w:val="005670D4"/>
    <w:rsid w:val="00567323"/>
    <w:rsid w:val="0056754B"/>
    <w:rsid w:val="00567DF0"/>
    <w:rsid w:val="00567E87"/>
    <w:rsid w:val="00567FF2"/>
    <w:rsid w:val="005701AF"/>
    <w:rsid w:val="0057023D"/>
    <w:rsid w:val="005703F7"/>
    <w:rsid w:val="0057040A"/>
    <w:rsid w:val="00570416"/>
    <w:rsid w:val="0057072E"/>
    <w:rsid w:val="00570993"/>
    <w:rsid w:val="00570A2B"/>
    <w:rsid w:val="00570B7A"/>
    <w:rsid w:val="00570C13"/>
    <w:rsid w:val="00570F80"/>
    <w:rsid w:val="00570FDA"/>
    <w:rsid w:val="00571391"/>
    <w:rsid w:val="00571412"/>
    <w:rsid w:val="00571999"/>
    <w:rsid w:val="00571A0D"/>
    <w:rsid w:val="00571BEC"/>
    <w:rsid w:val="00571D9B"/>
    <w:rsid w:val="00571FE6"/>
    <w:rsid w:val="00572A2B"/>
    <w:rsid w:val="00572BD7"/>
    <w:rsid w:val="00572CF2"/>
    <w:rsid w:val="00572EB1"/>
    <w:rsid w:val="00573125"/>
    <w:rsid w:val="0057360E"/>
    <w:rsid w:val="00573755"/>
    <w:rsid w:val="0057380B"/>
    <w:rsid w:val="00573A5B"/>
    <w:rsid w:val="00573FD1"/>
    <w:rsid w:val="00574041"/>
    <w:rsid w:val="00574178"/>
    <w:rsid w:val="00574BB8"/>
    <w:rsid w:val="00574CA5"/>
    <w:rsid w:val="00574CE8"/>
    <w:rsid w:val="00574CF6"/>
    <w:rsid w:val="00574D70"/>
    <w:rsid w:val="005750C3"/>
    <w:rsid w:val="00575202"/>
    <w:rsid w:val="0057555B"/>
    <w:rsid w:val="00575B48"/>
    <w:rsid w:val="00575D7B"/>
    <w:rsid w:val="00576017"/>
    <w:rsid w:val="00576A17"/>
    <w:rsid w:val="00576B2A"/>
    <w:rsid w:val="00577053"/>
    <w:rsid w:val="00577183"/>
    <w:rsid w:val="00577400"/>
    <w:rsid w:val="0057782D"/>
    <w:rsid w:val="0057786D"/>
    <w:rsid w:val="00577F69"/>
    <w:rsid w:val="005800A5"/>
    <w:rsid w:val="00580F32"/>
    <w:rsid w:val="005813F9"/>
    <w:rsid w:val="005817E9"/>
    <w:rsid w:val="00581836"/>
    <w:rsid w:val="00581962"/>
    <w:rsid w:val="00581A4C"/>
    <w:rsid w:val="00581F58"/>
    <w:rsid w:val="005823DF"/>
    <w:rsid w:val="005824B0"/>
    <w:rsid w:val="0058257A"/>
    <w:rsid w:val="00582639"/>
    <w:rsid w:val="005828A9"/>
    <w:rsid w:val="00582FBF"/>
    <w:rsid w:val="00583674"/>
    <w:rsid w:val="00583680"/>
    <w:rsid w:val="00583784"/>
    <w:rsid w:val="00583DF3"/>
    <w:rsid w:val="00583FBE"/>
    <w:rsid w:val="00584293"/>
    <w:rsid w:val="005843F7"/>
    <w:rsid w:val="005846AC"/>
    <w:rsid w:val="00584AA5"/>
    <w:rsid w:val="00584C7D"/>
    <w:rsid w:val="0058508E"/>
    <w:rsid w:val="0058565F"/>
    <w:rsid w:val="00585929"/>
    <w:rsid w:val="00585DEB"/>
    <w:rsid w:val="00586204"/>
    <w:rsid w:val="00586443"/>
    <w:rsid w:val="00586810"/>
    <w:rsid w:val="00586905"/>
    <w:rsid w:val="00586952"/>
    <w:rsid w:val="00586C90"/>
    <w:rsid w:val="00587235"/>
    <w:rsid w:val="00587722"/>
    <w:rsid w:val="00587A87"/>
    <w:rsid w:val="00590227"/>
    <w:rsid w:val="005904BA"/>
    <w:rsid w:val="0059055E"/>
    <w:rsid w:val="005905E8"/>
    <w:rsid w:val="0059063A"/>
    <w:rsid w:val="00590A05"/>
    <w:rsid w:val="00590A68"/>
    <w:rsid w:val="00591568"/>
    <w:rsid w:val="00591FA0"/>
    <w:rsid w:val="005925B1"/>
    <w:rsid w:val="00592828"/>
    <w:rsid w:val="00592851"/>
    <w:rsid w:val="00592955"/>
    <w:rsid w:val="005929E0"/>
    <w:rsid w:val="00593062"/>
    <w:rsid w:val="00593067"/>
    <w:rsid w:val="00593317"/>
    <w:rsid w:val="00593968"/>
    <w:rsid w:val="00593D36"/>
    <w:rsid w:val="00593E9D"/>
    <w:rsid w:val="0059404C"/>
    <w:rsid w:val="005946C9"/>
    <w:rsid w:val="00594BE7"/>
    <w:rsid w:val="00594D54"/>
    <w:rsid w:val="00594E58"/>
    <w:rsid w:val="00595366"/>
    <w:rsid w:val="00595B8E"/>
    <w:rsid w:val="00595C97"/>
    <w:rsid w:val="00595FBC"/>
    <w:rsid w:val="00596021"/>
    <w:rsid w:val="00596170"/>
    <w:rsid w:val="00596257"/>
    <w:rsid w:val="00596510"/>
    <w:rsid w:val="005966CA"/>
    <w:rsid w:val="00596D15"/>
    <w:rsid w:val="005970F9"/>
    <w:rsid w:val="00597104"/>
    <w:rsid w:val="005976C9"/>
    <w:rsid w:val="005977A4"/>
    <w:rsid w:val="0059790A"/>
    <w:rsid w:val="00597B7B"/>
    <w:rsid w:val="00597C5D"/>
    <w:rsid w:val="00597CF4"/>
    <w:rsid w:val="00597D8C"/>
    <w:rsid w:val="00597DFF"/>
    <w:rsid w:val="00597E9C"/>
    <w:rsid w:val="005A00C4"/>
    <w:rsid w:val="005A01CC"/>
    <w:rsid w:val="005A0222"/>
    <w:rsid w:val="005A02BA"/>
    <w:rsid w:val="005A0492"/>
    <w:rsid w:val="005A0629"/>
    <w:rsid w:val="005A0BFD"/>
    <w:rsid w:val="005A0CFE"/>
    <w:rsid w:val="005A10A7"/>
    <w:rsid w:val="005A11EB"/>
    <w:rsid w:val="005A1297"/>
    <w:rsid w:val="005A12EE"/>
    <w:rsid w:val="005A1652"/>
    <w:rsid w:val="005A1726"/>
    <w:rsid w:val="005A1C89"/>
    <w:rsid w:val="005A20BC"/>
    <w:rsid w:val="005A285A"/>
    <w:rsid w:val="005A29DC"/>
    <w:rsid w:val="005A29EC"/>
    <w:rsid w:val="005A3307"/>
    <w:rsid w:val="005A3637"/>
    <w:rsid w:val="005A385E"/>
    <w:rsid w:val="005A47A3"/>
    <w:rsid w:val="005A4ACB"/>
    <w:rsid w:val="005A5242"/>
    <w:rsid w:val="005A5283"/>
    <w:rsid w:val="005A5386"/>
    <w:rsid w:val="005A549D"/>
    <w:rsid w:val="005A54C7"/>
    <w:rsid w:val="005A55D9"/>
    <w:rsid w:val="005A5612"/>
    <w:rsid w:val="005A5C04"/>
    <w:rsid w:val="005A5CA7"/>
    <w:rsid w:val="005A5DA7"/>
    <w:rsid w:val="005A5F1E"/>
    <w:rsid w:val="005A629A"/>
    <w:rsid w:val="005A650D"/>
    <w:rsid w:val="005A6703"/>
    <w:rsid w:val="005A698B"/>
    <w:rsid w:val="005A6ABA"/>
    <w:rsid w:val="005A6B3E"/>
    <w:rsid w:val="005A7004"/>
    <w:rsid w:val="005A7207"/>
    <w:rsid w:val="005A72AE"/>
    <w:rsid w:val="005A7470"/>
    <w:rsid w:val="005A7849"/>
    <w:rsid w:val="005A7DDA"/>
    <w:rsid w:val="005A7EC0"/>
    <w:rsid w:val="005A7FA3"/>
    <w:rsid w:val="005B01EB"/>
    <w:rsid w:val="005B05B0"/>
    <w:rsid w:val="005B06C8"/>
    <w:rsid w:val="005B0A11"/>
    <w:rsid w:val="005B0AC3"/>
    <w:rsid w:val="005B0B2B"/>
    <w:rsid w:val="005B0C28"/>
    <w:rsid w:val="005B0E43"/>
    <w:rsid w:val="005B0E7F"/>
    <w:rsid w:val="005B17A1"/>
    <w:rsid w:val="005B184B"/>
    <w:rsid w:val="005B1C93"/>
    <w:rsid w:val="005B1E23"/>
    <w:rsid w:val="005B1E4F"/>
    <w:rsid w:val="005B2181"/>
    <w:rsid w:val="005B2648"/>
    <w:rsid w:val="005B2ACA"/>
    <w:rsid w:val="005B3109"/>
    <w:rsid w:val="005B3272"/>
    <w:rsid w:val="005B3770"/>
    <w:rsid w:val="005B37DD"/>
    <w:rsid w:val="005B3B5F"/>
    <w:rsid w:val="005B3F5C"/>
    <w:rsid w:val="005B3FBA"/>
    <w:rsid w:val="005B4039"/>
    <w:rsid w:val="005B4204"/>
    <w:rsid w:val="005B4329"/>
    <w:rsid w:val="005B48B2"/>
    <w:rsid w:val="005B4CFD"/>
    <w:rsid w:val="005B4F27"/>
    <w:rsid w:val="005B51E3"/>
    <w:rsid w:val="005B54F5"/>
    <w:rsid w:val="005B560A"/>
    <w:rsid w:val="005B5BF6"/>
    <w:rsid w:val="005B6014"/>
    <w:rsid w:val="005B62DF"/>
    <w:rsid w:val="005B6849"/>
    <w:rsid w:val="005B68CC"/>
    <w:rsid w:val="005B69C0"/>
    <w:rsid w:val="005B6E5B"/>
    <w:rsid w:val="005B78F0"/>
    <w:rsid w:val="005C0163"/>
    <w:rsid w:val="005C04AE"/>
    <w:rsid w:val="005C052A"/>
    <w:rsid w:val="005C069F"/>
    <w:rsid w:val="005C0727"/>
    <w:rsid w:val="005C07FE"/>
    <w:rsid w:val="005C138F"/>
    <w:rsid w:val="005C15FE"/>
    <w:rsid w:val="005C1C79"/>
    <w:rsid w:val="005C1CCE"/>
    <w:rsid w:val="005C1E1B"/>
    <w:rsid w:val="005C22A0"/>
    <w:rsid w:val="005C22BC"/>
    <w:rsid w:val="005C2394"/>
    <w:rsid w:val="005C2815"/>
    <w:rsid w:val="005C2AA3"/>
    <w:rsid w:val="005C2CC6"/>
    <w:rsid w:val="005C36AE"/>
    <w:rsid w:val="005C38FE"/>
    <w:rsid w:val="005C39EC"/>
    <w:rsid w:val="005C3B0C"/>
    <w:rsid w:val="005C3E39"/>
    <w:rsid w:val="005C3F1A"/>
    <w:rsid w:val="005C4091"/>
    <w:rsid w:val="005C4174"/>
    <w:rsid w:val="005C41B8"/>
    <w:rsid w:val="005C451F"/>
    <w:rsid w:val="005C4580"/>
    <w:rsid w:val="005C4ADF"/>
    <w:rsid w:val="005C4D57"/>
    <w:rsid w:val="005C4E9A"/>
    <w:rsid w:val="005C5BE1"/>
    <w:rsid w:val="005C5C0A"/>
    <w:rsid w:val="005C5D99"/>
    <w:rsid w:val="005C61B4"/>
    <w:rsid w:val="005C654C"/>
    <w:rsid w:val="005C66FC"/>
    <w:rsid w:val="005C681D"/>
    <w:rsid w:val="005C6AEA"/>
    <w:rsid w:val="005C6B0C"/>
    <w:rsid w:val="005C6E93"/>
    <w:rsid w:val="005C702D"/>
    <w:rsid w:val="005C752F"/>
    <w:rsid w:val="005C78F9"/>
    <w:rsid w:val="005C7B60"/>
    <w:rsid w:val="005C7BD4"/>
    <w:rsid w:val="005C7C50"/>
    <w:rsid w:val="005C7FC4"/>
    <w:rsid w:val="005D0027"/>
    <w:rsid w:val="005D01A2"/>
    <w:rsid w:val="005D0A76"/>
    <w:rsid w:val="005D0BFD"/>
    <w:rsid w:val="005D0D58"/>
    <w:rsid w:val="005D0E23"/>
    <w:rsid w:val="005D0E58"/>
    <w:rsid w:val="005D10C9"/>
    <w:rsid w:val="005D11C0"/>
    <w:rsid w:val="005D1208"/>
    <w:rsid w:val="005D1586"/>
    <w:rsid w:val="005D1A77"/>
    <w:rsid w:val="005D1A94"/>
    <w:rsid w:val="005D1BD0"/>
    <w:rsid w:val="005D1C6E"/>
    <w:rsid w:val="005D1DD6"/>
    <w:rsid w:val="005D235C"/>
    <w:rsid w:val="005D2539"/>
    <w:rsid w:val="005D26FF"/>
    <w:rsid w:val="005D2820"/>
    <w:rsid w:val="005D2F33"/>
    <w:rsid w:val="005D34B9"/>
    <w:rsid w:val="005D397D"/>
    <w:rsid w:val="005D3A9E"/>
    <w:rsid w:val="005D3AF7"/>
    <w:rsid w:val="005D3CBE"/>
    <w:rsid w:val="005D4259"/>
    <w:rsid w:val="005D4387"/>
    <w:rsid w:val="005D44AC"/>
    <w:rsid w:val="005D44E3"/>
    <w:rsid w:val="005D46E0"/>
    <w:rsid w:val="005D4804"/>
    <w:rsid w:val="005D4F00"/>
    <w:rsid w:val="005D4FD4"/>
    <w:rsid w:val="005D53F9"/>
    <w:rsid w:val="005D53FD"/>
    <w:rsid w:val="005D542D"/>
    <w:rsid w:val="005D58A5"/>
    <w:rsid w:val="005D5AEB"/>
    <w:rsid w:val="005D5E68"/>
    <w:rsid w:val="005D5F41"/>
    <w:rsid w:val="005D5F95"/>
    <w:rsid w:val="005D5FE1"/>
    <w:rsid w:val="005D61E6"/>
    <w:rsid w:val="005D620B"/>
    <w:rsid w:val="005D6539"/>
    <w:rsid w:val="005D6A5D"/>
    <w:rsid w:val="005D7257"/>
    <w:rsid w:val="005D73EF"/>
    <w:rsid w:val="005D75B4"/>
    <w:rsid w:val="005D798C"/>
    <w:rsid w:val="005D7B4A"/>
    <w:rsid w:val="005D7B60"/>
    <w:rsid w:val="005D7C90"/>
    <w:rsid w:val="005D7D18"/>
    <w:rsid w:val="005D7E2A"/>
    <w:rsid w:val="005E0242"/>
    <w:rsid w:val="005E0385"/>
    <w:rsid w:val="005E0413"/>
    <w:rsid w:val="005E04D8"/>
    <w:rsid w:val="005E0969"/>
    <w:rsid w:val="005E1041"/>
    <w:rsid w:val="005E146F"/>
    <w:rsid w:val="005E18F9"/>
    <w:rsid w:val="005E1910"/>
    <w:rsid w:val="005E1BA3"/>
    <w:rsid w:val="005E1BC6"/>
    <w:rsid w:val="005E25B0"/>
    <w:rsid w:val="005E2F28"/>
    <w:rsid w:val="005E32AD"/>
    <w:rsid w:val="005E361D"/>
    <w:rsid w:val="005E3699"/>
    <w:rsid w:val="005E3A44"/>
    <w:rsid w:val="005E3AB6"/>
    <w:rsid w:val="005E3C90"/>
    <w:rsid w:val="005E3D3B"/>
    <w:rsid w:val="005E428B"/>
    <w:rsid w:val="005E452E"/>
    <w:rsid w:val="005E46D9"/>
    <w:rsid w:val="005E4832"/>
    <w:rsid w:val="005E4A0B"/>
    <w:rsid w:val="005E4AAF"/>
    <w:rsid w:val="005E4F4A"/>
    <w:rsid w:val="005E55FA"/>
    <w:rsid w:val="005E588F"/>
    <w:rsid w:val="005E5AB0"/>
    <w:rsid w:val="005E5ACA"/>
    <w:rsid w:val="005E5EE9"/>
    <w:rsid w:val="005E600B"/>
    <w:rsid w:val="005E623E"/>
    <w:rsid w:val="005E628D"/>
    <w:rsid w:val="005E662E"/>
    <w:rsid w:val="005E6C9C"/>
    <w:rsid w:val="005E6ED5"/>
    <w:rsid w:val="005E700B"/>
    <w:rsid w:val="005E7D97"/>
    <w:rsid w:val="005F06F6"/>
    <w:rsid w:val="005F0712"/>
    <w:rsid w:val="005F0B0C"/>
    <w:rsid w:val="005F0DA9"/>
    <w:rsid w:val="005F12A7"/>
    <w:rsid w:val="005F140F"/>
    <w:rsid w:val="005F1431"/>
    <w:rsid w:val="005F1E0D"/>
    <w:rsid w:val="005F1EA3"/>
    <w:rsid w:val="005F1F4C"/>
    <w:rsid w:val="005F1FC1"/>
    <w:rsid w:val="005F2421"/>
    <w:rsid w:val="005F277E"/>
    <w:rsid w:val="005F3189"/>
    <w:rsid w:val="005F343A"/>
    <w:rsid w:val="005F3477"/>
    <w:rsid w:val="005F34EB"/>
    <w:rsid w:val="005F3BEC"/>
    <w:rsid w:val="005F3D14"/>
    <w:rsid w:val="005F44C8"/>
    <w:rsid w:val="005F4961"/>
    <w:rsid w:val="005F4A7C"/>
    <w:rsid w:val="005F5252"/>
    <w:rsid w:val="005F52A6"/>
    <w:rsid w:val="005F55CC"/>
    <w:rsid w:val="005F5AC0"/>
    <w:rsid w:val="005F5D43"/>
    <w:rsid w:val="005F5F22"/>
    <w:rsid w:val="005F62B3"/>
    <w:rsid w:val="005F62F7"/>
    <w:rsid w:val="005F66C4"/>
    <w:rsid w:val="005F6C4E"/>
    <w:rsid w:val="005F6CC7"/>
    <w:rsid w:val="005F72CC"/>
    <w:rsid w:val="005F741E"/>
    <w:rsid w:val="005F7979"/>
    <w:rsid w:val="005F799C"/>
    <w:rsid w:val="005F79DA"/>
    <w:rsid w:val="005F7CBE"/>
    <w:rsid w:val="005F7EA0"/>
    <w:rsid w:val="00600139"/>
    <w:rsid w:val="00600361"/>
    <w:rsid w:val="0060040B"/>
    <w:rsid w:val="00600914"/>
    <w:rsid w:val="00600EDA"/>
    <w:rsid w:val="00600F8C"/>
    <w:rsid w:val="0060141C"/>
    <w:rsid w:val="006015A7"/>
    <w:rsid w:val="006015AB"/>
    <w:rsid w:val="006017B6"/>
    <w:rsid w:val="00601DD6"/>
    <w:rsid w:val="00601E2C"/>
    <w:rsid w:val="006020C2"/>
    <w:rsid w:val="0060259B"/>
    <w:rsid w:val="006026E1"/>
    <w:rsid w:val="00602DF4"/>
    <w:rsid w:val="00602F50"/>
    <w:rsid w:val="00603014"/>
    <w:rsid w:val="00603236"/>
    <w:rsid w:val="006033C2"/>
    <w:rsid w:val="006034E6"/>
    <w:rsid w:val="0060354B"/>
    <w:rsid w:val="006035A2"/>
    <w:rsid w:val="006035D1"/>
    <w:rsid w:val="006035D8"/>
    <w:rsid w:val="006036FF"/>
    <w:rsid w:val="00603774"/>
    <w:rsid w:val="00603B0A"/>
    <w:rsid w:val="00603FB1"/>
    <w:rsid w:val="00604B45"/>
    <w:rsid w:val="00604F57"/>
    <w:rsid w:val="00604F94"/>
    <w:rsid w:val="00605056"/>
    <w:rsid w:val="00605277"/>
    <w:rsid w:val="00605401"/>
    <w:rsid w:val="0060560B"/>
    <w:rsid w:val="00605996"/>
    <w:rsid w:val="006059B3"/>
    <w:rsid w:val="00605A05"/>
    <w:rsid w:val="00605D41"/>
    <w:rsid w:val="00606371"/>
    <w:rsid w:val="006064B6"/>
    <w:rsid w:val="006068B2"/>
    <w:rsid w:val="00606F1E"/>
    <w:rsid w:val="0060709C"/>
    <w:rsid w:val="00607669"/>
    <w:rsid w:val="006076B7"/>
    <w:rsid w:val="00607B70"/>
    <w:rsid w:val="00607E71"/>
    <w:rsid w:val="00610281"/>
    <w:rsid w:val="0061035E"/>
    <w:rsid w:val="006106A1"/>
    <w:rsid w:val="00610736"/>
    <w:rsid w:val="006108A7"/>
    <w:rsid w:val="00610D2D"/>
    <w:rsid w:val="00610D32"/>
    <w:rsid w:val="00610FBD"/>
    <w:rsid w:val="00611055"/>
    <w:rsid w:val="0061112D"/>
    <w:rsid w:val="00611197"/>
    <w:rsid w:val="006112DC"/>
    <w:rsid w:val="00611481"/>
    <w:rsid w:val="006115E5"/>
    <w:rsid w:val="006117E2"/>
    <w:rsid w:val="00611AD2"/>
    <w:rsid w:val="00611E5B"/>
    <w:rsid w:val="006122A5"/>
    <w:rsid w:val="0061239A"/>
    <w:rsid w:val="00612509"/>
    <w:rsid w:val="0061259F"/>
    <w:rsid w:val="006125DA"/>
    <w:rsid w:val="00612C51"/>
    <w:rsid w:val="00612DA6"/>
    <w:rsid w:val="00612DC8"/>
    <w:rsid w:val="006130AE"/>
    <w:rsid w:val="0061316E"/>
    <w:rsid w:val="006135F6"/>
    <w:rsid w:val="00613796"/>
    <w:rsid w:val="00613915"/>
    <w:rsid w:val="00613F01"/>
    <w:rsid w:val="006140A7"/>
    <w:rsid w:val="00614278"/>
    <w:rsid w:val="0061448E"/>
    <w:rsid w:val="00614906"/>
    <w:rsid w:val="00614943"/>
    <w:rsid w:val="00614947"/>
    <w:rsid w:val="00614C7E"/>
    <w:rsid w:val="00614E61"/>
    <w:rsid w:val="00615216"/>
    <w:rsid w:val="0061556E"/>
    <w:rsid w:val="00615616"/>
    <w:rsid w:val="006156BA"/>
    <w:rsid w:val="00615C31"/>
    <w:rsid w:val="0061607B"/>
    <w:rsid w:val="006163C6"/>
    <w:rsid w:val="00616505"/>
    <w:rsid w:val="00616621"/>
    <w:rsid w:val="00616D32"/>
    <w:rsid w:val="00616D78"/>
    <w:rsid w:val="00616F1F"/>
    <w:rsid w:val="00616FB7"/>
    <w:rsid w:val="0061702A"/>
    <w:rsid w:val="00617320"/>
    <w:rsid w:val="0061747F"/>
    <w:rsid w:val="006176BA"/>
    <w:rsid w:val="006179FA"/>
    <w:rsid w:val="00617B7B"/>
    <w:rsid w:val="00617E88"/>
    <w:rsid w:val="00617EE4"/>
    <w:rsid w:val="00620638"/>
    <w:rsid w:val="00620F1E"/>
    <w:rsid w:val="00621161"/>
    <w:rsid w:val="006212F2"/>
    <w:rsid w:val="00621417"/>
    <w:rsid w:val="00621636"/>
    <w:rsid w:val="0062174E"/>
    <w:rsid w:val="00621792"/>
    <w:rsid w:val="00621B9D"/>
    <w:rsid w:val="00621CB5"/>
    <w:rsid w:val="00621D47"/>
    <w:rsid w:val="00621F08"/>
    <w:rsid w:val="0062242B"/>
    <w:rsid w:val="00622566"/>
    <w:rsid w:val="00622BC8"/>
    <w:rsid w:val="00623411"/>
    <w:rsid w:val="00623530"/>
    <w:rsid w:val="00623821"/>
    <w:rsid w:val="006238A4"/>
    <w:rsid w:val="00623999"/>
    <w:rsid w:val="00623C6B"/>
    <w:rsid w:val="00623CD5"/>
    <w:rsid w:val="00623D36"/>
    <w:rsid w:val="00624045"/>
    <w:rsid w:val="0062408B"/>
    <w:rsid w:val="00624374"/>
    <w:rsid w:val="006244BD"/>
    <w:rsid w:val="0062483C"/>
    <w:rsid w:val="00624A67"/>
    <w:rsid w:val="00624B17"/>
    <w:rsid w:val="006251A7"/>
    <w:rsid w:val="0062526E"/>
    <w:rsid w:val="006256A9"/>
    <w:rsid w:val="00625D02"/>
    <w:rsid w:val="00625D48"/>
    <w:rsid w:val="00625D4E"/>
    <w:rsid w:val="00625E81"/>
    <w:rsid w:val="00626A2B"/>
    <w:rsid w:val="0062706B"/>
    <w:rsid w:val="006271FC"/>
    <w:rsid w:val="006273A8"/>
    <w:rsid w:val="006273EA"/>
    <w:rsid w:val="006274FE"/>
    <w:rsid w:val="0062768B"/>
    <w:rsid w:val="00627A86"/>
    <w:rsid w:val="006301B1"/>
    <w:rsid w:val="00630A03"/>
    <w:rsid w:val="00630B69"/>
    <w:rsid w:val="00630CB2"/>
    <w:rsid w:val="0063120E"/>
    <w:rsid w:val="006312ED"/>
    <w:rsid w:val="006313DB"/>
    <w:rsid w:val="00631450"/>
    <w:rsid w:val="00631675"/>
    <w:rsid w:val="00631768"/>
    <w:rsid w:val="00631A4C"/>
    <w:rsid w:val="00631AE9"/>
    <w:rsid w:val="00631E31"/>
    <w:rsid w:val="00632D46"/>
    <w:rsid w:val="006331E9"/>
    <w:rsid w:val="006332D3"/>
    <w:rsid w:val="006336F9"/>
    <w:rsid w:val="00633873"/>
    <w:rsid w:val="00633984"/>
    <w:rsid w:val="00633D85"/>
    <w:rsid w:val="00633F25"/>
    <w:rsid w:val="00633F26"/>
    <w:rsid w:val="00633F9F"/>
    <w:rsid w:val="00633FA6"/>
    <w:rsid w:val="00634370"/>
    <w:rsid w:val="00634440"/>
    <w:rsid w:val="00634784"/>
    <w:rsid w:val="006348F8"/>
    <w:rsid w:val="00634BE1"/>
    <w:rsid w:val="00634C4B"/>
    <w:rsid w:val="00634E2F"/>
    <w:rsid w:val="00634FCD"/>
    <w:rsid w:val="006350B8"/>
    <w:rsid w:val="00635274"/>
    <w:rsid w:val="006352C1"/>
    <w:rsid w:val="006353F5"/>
    <w:rsid w:val="0063571C"/>
    <w:rsid w:val="006357D2"/>
    <w:rsid w:val="00636031"/>
    <w:rsid w:val="0063629F"/>
    <w:rsid w:val="0063641F"/>
    <w:rsid w:val="00636B8E"/>
    <w:rsid w:val="00636ED0"/>
    <w:rsid w:val="00637685"/>
    <w:rsid w:val="00637693"/>
    <w:rsid w:val="006378B5"/>
    <w:rsid w:val="00637D13"/>
    <w:rsid w:val="0064067D"/>
    <w:rsid w:val="00641194"/>
    <w:rsid w:val="006411A1"/>
    <w:rsid w:val="006417E8"/>
    <w:rsid w:val="00641D53"/>
    <w:rsid w:val="006426C2"/>
    <w:rsid w:val="006427F8"/>
    <w:rsid w:val="00643176"/>
    <w:rsid w:val="006431EA"/>
    <w:rsid w:val="00643361"/>
    <w:rsid w:val="006435F6"/>
    <w:rsid w:val="0064410B"/>
    <w:rsid w:val="006448AB"/>
    <w:rsid w:val="00644B91"/>
    <w:rsid w:val="00644F24"/>
    <w:rsid w:val="0064512C"/>
    <w:rsid w:val="00645329"/>
    <w:rsid w:val="0064534F"/>
    <w:rsid w:val="0064556D"/>
    <w:rsid w:val="006455C9"/>
    <w:rsid w:val="006459FC"/>
    <w:rsid w:val="00645C54"/>
    <w:rsid w:val="00645DC8"/>
    <w:rsid w:val="00645EBD"/>
    <w:rsid w:val="00646000"/>
    <w:rsid w:val="00646167"/>
    <w:rsid w:val="0064647C"/>
    <w:rsid w:val="006467EC"/>
    <w:rsid w:val="006468B2"/>
    <w:rsid w:val="00646A44"/>
    <w:rsid w:val="006473C8"/>
    <w:rsid w:val="00647423"/>
    <w:rsid w:val="006478DC"/>
    <w:rsid w:val="00647F8F"/>
    <w:rsid w:val="00647FA8"/>
    <w:rsid w:val="00650E6A"/>
    <w:rsid w:val="00650F7A"/>
    <w:rsid w:val="00651367"/>
    <w:rsid w:val="00651487"/>
    <w:rsid w:val="006516FE"/>
    <w:rsid w:val="00651BEA"/>
    <w:rsid w:val="00651E2D"/>
    <w:rsid w:val="0065270C"/>
    <w:rsid w:val="00652D1E"/>
    <w:rsid w:val="00652E40"/>
    <w:rsid w:val="00653276"/>
    <w:rsid w:val="00653413"/>
    <w:rsid w:val="006535A7"/>
    <w:rsid w:val="006536A8"/>
    <w:rsid w:val="006538EE"/>
    <w:rsid w:val="00653AF3"/>
    <w:rsid w:val="00653CCD"/>
    <w:rsid w:val="0065419D"/>
    <w:rsid w:val="00654AAA"/>
    <w:rsid w:val="00655C09"/>
    <w:rsid w:val="00655C42"/>
    <w:rsid w:val="00655E66"/>
    <w:rsid w:val="006561A7"/>
    <w:rsid w:val="006566F2"/>
    <w:rsid w:val="00656BF4"/>
    <w:rsid w:val="006573F6"/>
    <w:rsid w:val="00657532"/>
    <w:rsid w:val="00657666"/>
    <w:rsid w:val="0065790A"/>
    <w:rsid w:val="00657D6B"/>
    <w:rsid w:val="006604DF"/>
    <w:rsid w:val="00660620"/>
    <w:rsid w:val="0066072B"/>
    <w:rsid w:val="00660A55"/>
    <w:rsid w:val="00660A9E"/>
    <w:rsid w:val="00660B0F"/>
    <w:rsid w:val="00660B30"/>
    <w:rsid w:val="00660D79"/>
    <w:rsid w:val="00660E1B"/>
    <w:rsid w:val="00660EC9"/>
    <w:rsid w:val="006613E3"/>
    <w:rsid w:val="00661459"/>
    <w:rsid w:val="00661915"/>
    <w:rsid w:val="00661BF8"/>
    <w:rsid w:val="00661C07"/>
    <w:rsid w:val="00661CA6"/>
    <w:rsid w:val="00661D3F"/>
    <w:rsid w:val="00661F7D"/>
    <w:rsid w:val="00662E22"/>
    <w:rsid w:val="00663186"/>
    <w:rsid w:val="00664351"/>
    <w:rsid w:val="00664406"/>
    <w:rsid w:val="006644A9"/>
    <w:rsid w:val="00664765"/>
    <w:rsid w:val="006648DC"/>
    <w:rsid w:val="00664A7B"/>
    <w:rsid w:val="00664BC0"/>
    <w:rsid w:val="00665426"/>
    <w:rsid w:val="00665518"/>
    <w:rsid w:val="006659C8"/>
    <w:rsid w:val="006660BB"/>
    <w:rsid w:val="00666603"/>
    <w:rsid w:val="00666649"/>
    <w:rsid w:val="00666834"/>
    <w:rsid w:val="00666871"/>
    <w:rsid w:val="00666A19"/>
    <w:rsid w:val="00667146"/>
    <w:rsid w:val="00667259"/>
    <w:rsid w:val="00667424"/>
    <w:rsid w:val="006676F2"/>
    <w:rsid w:val="00667732"/>
    <w:rsid w:val="00667AE6"/>
    <w:rsid w:val="00667B3E"/>
    <w:rsid w:val="00667CA6"/>
    <w:rsid w:val="00670176"/>
    <w:rsid w:val="006702C2"/>
    <w:rsid w:val="00671169"/>
    <w:rsid w:val="00671173"/>
    <w:rsid w:val="00671909"/>
    <w:rsid w:val="00671913"/>
    <w:rsid w:val="00671ACA"/>
    <w:rsid w:val="00671B61"/>
    <w:rsid w:val="00671CD8"/>
    <w:rsid w:val="00672852"/>
    <w:rsid w:val="006729EC"/>
    <w:rsid w:val="00672C7E"/>
    <w:rsid w:val="00672CF8"/>
    <w:rsid w:val="00672E4B"/>
    <w:rsid w:val="00672EDF"/>
    <w:rsid w:val="006730B8"/>
    <w:rsid w:val="006734E2"/>
    <w:rsid w:val="00673723"/>
    <w:rsid w:val="006737D0"/>
    <w:rsid w:val="006738B9"/>
    <w:rsid w:val="00673BD6"/>
    <w:rsid w:val="00674236"/>
    <w:rsid w:val="00674E9A"/>
    <w:rsid w:val="00675091"/>
    <w:rsid w:val="0067522E"/>
    <w:rsid w:val="006752C9"/>
    <w:rsid w:val="0067598D"/>
    <w:rsid w:val="00675A38"/>
    <w:rsid w:val="00675C94"/>
    <w:rsid w:val="00675FA3"/>
    <w:rsid w:val="006760B3"/>
    <w:rsid w:val="00676134"/>
    <w:rsid w:val="006763EB"/>
    <w:rsid w:val="0067693B"/>
    <w:rsid w:val="00676C6F"/>
    <w:rsid w:val="00676CDB"/>
    <w:rsid w:val="00676D26"/>
    <w:rsid w:val="00676E11"/>
    <w:rsid w:val="00676EB1"/>
    <w:rsid w:val="006771FF"/>
    <w:rsid w:val="006772B7"/>
    <w:rsid w:val="006775BD"/>
    <w:rsid w:val="006775F2"/>
    <w:rsid w:val="00677850"/>
    <w:rsid w:val="00677859"/>
    <w:rsid w:val="0067792D"/>
    <w:rsid w:val="00677B46"/>
    <w:rsid w:val="00677CA0"/>
    <w:rsid w:val="00677E51"/>
    <w:rsid w:val="00677F31"/>
    <w:rsid w:val="0068015A"/>
    <w:rsid w:val="006803AC"/>
    <w:rsid w:val="006807CE"/>
    <w:rsid w:val="006809B4"/>
    <w:rsid w:val="00680A53"/>
    <w:rsid w:val="00680D0A"/>
    <w:rsid w:val="00680E37"/>
    <w:rsid w:val="00681110"/>
    <w:rsid w:val="006815BF"/>
    <w:rsid w:val="0068163B"/>
    <w:rsid w:val="0068168B"/>
    <w:rsid w:val="00681860"/>
    <w:rsid w:val="006819A3"/>
    <w:rsid w:val="00681A5A"/>
    <w:rsid w:val="00681C3D"/>
    <w:rsid w:val="006820B5"/>
    <w:rsid w:val="006824C6"/>
    <w:rsid w:val="006825DB"/>
    <w:rsid w:val="00682C96"/>
    <w:rsid w:val="00682D7D"/>
    <w:rsid w:val="0068307C"/>
    <w:rsid w:val="00683175"/>
    <w:rsid w:val="00683262"/>
    <w:rsid w:val="006836A6"/>
    <w:rsid w:val="00683974"/>
    <w:rsid w:val="006839DB"/>
    <w:rsid w:val="00683E05"/>
    <w:rsid w:val="006840AE"/>
    <w:rsid w:val="00684275"/>
    <w:rsid w:val="00684290"/>
    <w:rsid w:val="006847BD"/>
    <w:rsid w:val="00684C80"/>
    <w:rsid w:val="00685182"/>
    <w:rsid w:val="006854B7"/>
    <w:rsid w:val="006857C4"/>
    <w:rsid w:val="00685945"/>
    <w:rsid w:val="00685A73"/>
    <w:rsid w:val="00685C18"/>
    <w:rsid w:val="00685C3D"/>
    <w:rsid w:val="00685CFC"/>
    <w:rsid w:val="00685E9B"/>
    <w:rsid w:val="00685F06"/>
    <w:rsid w:val="00686150"/>
    <w:rsid w:val="0068644C"/>
    <w:rsid w:val="0068659B"/>
    <w:rsid w:val="00686BD4"/>
    <w:rsid w:val="00686D18"/>
    <w:rsid w:val="00686FE7"/>
    <w:rsid w:val="006876F3"/>
    <w:rsid w:val="00687989"/>
    <w:rsid w:val="00687D62"/>
    <w:rsid w:val="006900F3"/>
    <w:rsid w:val="0069046F"/>
    <w:rsid w:val="006904D3"/>
    <w:rsid w:val="006907EB"/>
    <w:rsid w:val="00690A2E"/>
    <w:rsid w:val="00690D04"/>
    <w:rsid w:val="006911E4"/>
    <w:rsid w:val="00691822"/>
    <w:rsid w:val="00691BEC"/>
    <w:rsid w:val="00691C3E"/>
    <w:rsid w:val="006920D1"/>
    <w:rsid w:val="0069227D"/>
    <w:rsid w:val="006923D0"/>
    <w:rsid w:val="0069253D"/>
    <w:rsid w:val="00692581"/>
    <w:rsid w:val="006927DC"/>
    <w:rsid w:val="006929A2"/>
    <w:rsid w:val="00692AB1"/>
    <w:rsid w:val="00692BCA"/>
    <w:rsid w:val="00692DDF"/>
    <w:rsid w:val="006933C3"/>
    <w:rsid w:val="00693796"/>
    <w:rsid w:val="006939D8"/>
    <w:rsid w:val="00693A3E"/>
    <w:rsid w:val="00693AC3"/>
    <w:rsid w:val="00693B2F"/>
    <w:rsid w:val="006940B8"/>
    <w:rsid w:val="00694662"/>
    <w:rsid w:val="00694730"/>
    <w:rsid w:val="00694A27"/>
    <w:rsid w:val="00695095"/>
    <w:rsid w:val="0069513C"/>
    <w:rsid w:val="00695616"/>
    <w:rsid w:val="0069588F"/>
    <w:rsid w:val="0069596C"/>
    <w:rsid w:val="00695D2B"/>
    <w:rsid w:val="00696201"/>
    <w:rsid w:val="006967E1"/>
    <w:rsid w:val="00696CE0"/>
    <w:rsid w:val="00697814"/>
    <w:rsid w:val="00697EDA"/>
    <w:rsid w:val="006A0090"/>
    <w:rsid w:val="006A0553"/>
    <w:rsid w:val="006A091E"/>
    <w:rsid w:val="006A0BC8"/>
    <w:rsid w:val="006A12AC"/>
    <w:rsid w:val="006A1357"/>
    <w:rsid w:val="006A153A"/>
    <w:rsid w:val="006A16F5"/>
    <w:rsid w:val="006A1841"/>
    <w:rsid w:val="006A19DA"/>
    <w:rsid w:val="006A1B85"/>
    <w:rsid w:val="006A1BFF"/>
    <w:rsid w:val="006A1D95"/>
    <w:rsid w:val="006A23A0"/>
    <w:rsid w:val="006A2A93"/>
    <w:rsid w:val="006A2E64"/>
    <w:rsid w:val="006A3DE8"/>
    <w:rsid w:val="006A4455"/>
    <w:rsid w:val="006A4668"/>
    <w:rsid w:val="006A4B1B"/>
    <w:rsid w:val="006A4EC5"/>
    <w:rsid w:val="006A526F"/>
    <w:rsid w:val="006A53D1"/>
    <w:rsid w:val="006A5613"/>
    <w:rsid w:val="006A5E44"/>
    <w:rsid w:val="006A5EE0"/>
    <w:rsid w:val="006A62E3"/>
    <w:rsid w:val="006A6642"/>
    <w:rsid w:val="006A6661"/>
    <w:rsid w:val="006A6947"/>
    <w:rsid w:val="006A6EF3"/>
    <w:rsid w:val="006A704C"/>
    <w:rsid w:val="006A743F"/>
    <w:rsid w:val="006A7453"/>
    <w:rsid w:val="006A74E0"/>
    <w:rsid w:val="006A75B5"/>
    <w:rsid w:val="006A7800"/>
    <w:rsid w:val="006A7ED8"/>
    <w:rsid w:val="006B00E9"/>
    <w:rsid w:val="006B02BE"/>
    <w:rsid w:val="006B0575"/>
    <w:rsid w:val="006B07ED"/>
    <w:rsid w:val="006B0823"/>
    <w:rsid w:val="006B0877"/>
    <w:rsid w:val="006B0A97"/>
    <w:rsid w:val="006B157C"/>
    <w:rsid w:val="006B161C"/>
    <w:rsid w:val="006B187E"/>
    <w:rsid w:val="006B18F3"/>
    <w:rsid w:val="006B209C"/>
    <w:rsid w:val="006B2292"/>
    <w:rsid w:val="006B2517"/>
    <w:rsid w:val="006B303B"/>
    <w:rsid w:val="006B366E"/>
    <w:rsid w:val="006B3971"/>
    <w:rsid w:val="006B3A00"/>
    <w:rsid w:val="006B41B0"/>
    <w:rsid w:val="006B4303"/>
    <w:rsid w:val="006B46C1"/>
    <w:rsid w:val="006B4747"/>
    <w:rsid w:val="006B4865"/>
    <w:rsid w:val="006B4932"/>
    <w:rsid w:val="006B4C1B"/>
    <w:rsid w:val="006B5115"/>
    <w:rsid w:val="006B549A"/>
    <w:rsid w:val="006B661D"/>
    <w:rsid w:val="006B6AAE"/>
    <w:rsid w:val="006B6B12"/>
    <w:rsid w:val="006B6C69"/>
    <w:rsid w:val="006B6CD9"/>
    <w:rsid w:val="006B6E79"/>
    <w:rsid w:val="006B704E"/>
    <w:rsid w:val="006B7198"/>
    <w:rsid w:val="006B719E"/>
    <w:rsid w:val="006B7644"/>
    <w:rsid w:val="006B7B28"/>
    <w:rsid w:val="006C006D"/>
    <w:rsid w:val="006C045F"/>
    <w:rsid w:val="006C0496"/>
    <w:rsid w:val="006C0B02"/>
    <w:rsid w:val="006C0D0C"/>
    <w:rsid w:val="006C0D9D"/>
    <w:rsid w:val="006C10B7"/>
    <w:rsid w:val="006C11E7"/>
    <w:rsid w:val="006C14F1"/>
    <w:rsid w:val="006C196D"/>
    <w:rsid w:val="006C1A37"/>
    <w:rsid w:val="006C1BF0"/>
    <w:rsid w:val="006C2EDA"/>
    <w:rsid w:val="006C30E0"/>
    <w:rsid w:val="006C3610"/>
    <w:rsid w:val="006C3891"/>
    <w:rsid w:val="006C3A19"/>
    <w:rsid w:val="006C3DDF"/>
    <w:rsid w:val="006C3E4D"/>
    <w:rsid w:val="006C4068"/>
    <w:rsid w:val="006C44E2"/>
    <w:rsid w:val="006C467C"/>
    <w:rsid w:val="006C46E0"/>
    <w:rsid w:val="006C4B2E"/>
    <w:rsid w:val="006C4DCE"/>
    <w:rsid w:val="006C5471"/>
    <w:rsid w:val="006C54FD"/>
    <w:rsid w:val="006C57AC"/>
    <w:rsid w:val="006C57CE"/>
    <w:rsid w:val="006C5871"/>
    <w:rsid w:val="006C5A70"/>
    <w:rsid w:val="006C600B"/>
    <w:rsid w:val="006C64C2"/>
    <w:rsid w:val="006C65F0"/>
    <w:rsid w:val="006C67DD"/>
    <w:rsid w:val="006C69FD"/>
    <w:rsid w:val="006C6CF8"/>
    <w:rsid w:val="006C700F"/>
    <w:rsid w:val="006C710D"/>
    <w:rsid w:val="006C726C"/>
    <w:rsid w:val="006C7309"/>
    <w:rsid w:val="006C745B"/>
    <w:rsid w:val="006C74A2"/>
    <w:rsid w:val="006C783A"/>
    <w:rsid w:val="006C7858"/>
    <w:rsid w:val="006C78C0"/>
    <w:rsid w:val="006C7C59"/>
    <w:rsid w:val="006C7D61"/>
    <w:rsid w:val="006C7E7F"/>
    <w:rsid w:val="006C7F76"/>
    <w:rsid w:val="006D01F9"/>
    <w:rsid w:val="006D03BB"/>
    <w:rsid w:val="006D068A"/>
    <w:rsid w:val="006D0A19"/>
    <w:rsid w:val="006D102B"/>
    <w:rsid w:val="006D10B0"/>
    <w:rsid w:val="006D16B2"/>
    <w:rsid w:val="006D1B1F"/>
    <w:rsid w:val="006D1B48"/>
    <w:rsid w:val="006D1BCC"/>
    <w:rsid w:val="006D1FD5"/>
    <w:rsid w:val="006D21EB"/>
    <w:rsid w:val="006D2241"/>
    <w:rsid w:val="006D2CD5"/>
    <w:rsid w:val="006D2D74"/>
    <w:rsid w:val="006D2F2A"/>
    <w:rsid w:val="006D31EE"/>
    <w:rsid w:val="006D374F"/>
    <w:rsid w:val="006D37A8"/>
    <w:rsid w:val="006D3934"/>
    <w:rsid w:val="006D3984"/>
    <w:rsid w:val="006D3B38"/>
    <w:rsid w:val="006D4176"/>
    <w:rsid w:val="006D43A2"/>
    <w:rsid w:val="006D4462"/>
    <w:rsid w:val="006D491F"/>
    <w:rsid w:val="006D496B"/>
    <w:rsid w:val="006D4A80"/>
    <w:rsid w:val="006D4AE3"/>
    <w:rsid w:val="006D4C69"/>
    <w:rsid w:val="006D4D71"/>
    <w:rsid w:val="006D56AC"/>
    <w:rsid w:val="006D56EB"/>
    <w:rsid w:val="006D589C"/>
    <w:rsid w:val="006D5BBC"/>
    <w:rsid w:val="006D6F09"/>
    <w:rsid w:val="006D70D2"/>
    <w:rsid w:val="006D7175"/>
    <w:rsid w:val="006D7303"/>
    <w:rsid w:val="006D7584"/>
    <w:rsid w:val="006D763A"/>
    <w:rsid w:val="006D79FA"/>
    <w:rsid w:val="006E008D"/>
    <w:rsid w:val="006E00CE"/>
    <w:rsid w:val="006E10B9"/>
    <w:rsid w:val="006E1376"/>
    <w:rsid w:val="006E1952"/>
    <w:rsid w:val="006E1DF4"/>
    <w:rsid w:val="006E1E25"/>
    <w:rsid w:val="006E1E82"/>
    <w:rsid w:val="006E1EB3"/>
    <w:rsid w:val="006E2237"/>
    <w:rsid w:val="006E2655"/>
    <w:rsid w:val="006E2838"/>
    <w:rsid w:val="006E2924"/>
    <w:rsid w:val="006E2A1D"/>
    <w:rsid w:val="006E33E6"/>
    <w:rsid w:val="006E35D1"/>
    <w:rsid w:val="006E380E"/>
    <w:rsid w:val="006E3937"/>
    <w:rsid w:val="006E3A78"/>
    <w:rsid w:val="006E3C6E"/>
    <w:rsid w:val="006E41E6"/>
    <w:rsid w:val="006E45AB"/>
    <w:rsid w:val="006E471B"/>
    <w:rsid w:val="006E49AA"/>
    <w:rsid w:val="006E5017"/>
    <w:rsid w:val="006E52F5"/>
    <w:rsid w:val="006E5462"/>
    <w:rsid w:val="006E566C"/>
    <w:rsid w:val="006E5954"/>
    <w:rsid w:val="006E5A1A"/>
    <w:rsid w:val="006E65DF"/>
    <w:rsid w:val="006E7042"/>
    <w:rsid w:val="006E71E7"/>
    <w:rsid w:val="006E725A"/>
    <w:rsid w:val="006E741D"/>
    <w:rsid w:val="006E741E"/>
    <w:rsid w:val="006E782D"/>
    <w:rsid w:val="006E79F3"/>
    <w:rsid w:val="006E7AE8"/>
    <w:rsid w:val="006E7B80"/>
    <w:rsid w:val="006F04AE"/>
    <w:rsid w:val="006F04D5"/>
    <w:rsid w:val="006F0B4A"/>
    <w:rsid w:val="006F1101"/>
    <w:rsid w:val="006F12B4"/>
    <w:rsid w:val="006F192F"/>
    <w:rsid w:val="006F1BD1"/>
    <w:rsid w:val="006F20A0"/>
    <w:rsid w:val="006F20E2"/>
    <w:rsid w:val="006F2494"/>
    <w:rsid w:val="006F24A5"/>
    <w:rsid w:val="006F2637"/>
    <w:rsid w:val="006F26D5"/>
    <w:rsid w:val="006F2AB7"/>
    <w:rsid w:val="006F329C"/>
    <w:rsid w:val="006F33B7"/>
    <w:rsid w:val="006F3597"/>
    <w:rsid w:val="006F3A21"/>
    <w:rsid w:val="006F3A32"/>
    <w:rsid w:val="006F3D73"/>
    <w:rsid w:val="006F3DBE"/>
    <w:rsid w:val="006F3EB3"/>
    <w:rsid w:val="006F3F65"/>
    <w:rsid w:val="006F431E"/>
    <w:rsid w:val="006F432C"/>
    <w:rsid w:val="006F43D1"/>
    <w:rsid w:val="006F4791"/>
    <w:rsid w:val="006F4B80"/>
    <w:rsid w:val="006F4DAE"/>
    <w:rsid w:val="006F5052"/>
    <w:rsid w:val="006F5114"/>
    <w:rsid w:val="006F534B"/>
    <w:rsid w:val="006F5697"/>
    <w:rsid w:val="006F5723"/>
    <w:rsid w:val="006F57E0"/>
    <w:rsid w:val="006F5820"/>
    <w:rsid w:val="006F5B56"/>
    <w:rsid w:val="006F5E7D"/>
    <w:rsid w:val="006F69FA"/>
    <w:rsid w:val="006F6B85"/>
    <w:rsid w:val="006F6D77"/>
    <w:rsid w:val="006F6F35"/>
    <w:rsid w:val="006F6F40"/>
    <w:rsid w:val="006F79A8"/>
    <w:rsid w:val="0070008B"/>
    <w:rsid w:val="00700549"/>
    <w:rsid w:val="00700A2F"/>
    <w:rsid w:val="007011A8"/>
    <w:rsid w:val="007016D3"/>
    <w:rsid w:val="00701776"/>
    <w:rsid w:val="00701A7F"/>
    <w:rsid w:val="00702038"/>
    <w:rsid w:val="0070203B"/>
    <w:rsid w:val="007020CC"/>
    <w:rsid w:val="0070299A"/>
    <w:rsid w:val="00703136"/>
    <w:rsid w:val="007032B9"/>
    <w:rsid w:val="00703717"/>
    <w:rsid w:val="00703838"/>
    <w:rsid w:val="00704105"/>
    <w:rsid w:val="007041EF"/>
    <w:rsid w:val="007042F0"/>
    <w:rsid w:val="007043BC"/>
    <w:rsid w:val="007044A9"/>
    <w:rsid w:val="00704A59"/>
    <w:rsid w:val="00704EA5"/>
    <w:rsid w:val="00705295"/>
    <w:rsid w:val="00705386"/>
    <w:rsid w:val="007058E0"/>
    <w:rsid w:val="00705AF6"/>
    <w:rsid w:val="00705D4F"/>
    <w:rsid w:val="00705E43"/>
    <w:rsid w:val="00705FA4"/>
    <w:rsid w:val="00706005"/>
    <w:rsid w:val="007061FD"/>
    <w:rsid w:val="0070688E"/>
    <w:rsid w:val="00706BEF"/>
    <w:rsid w:val="00706C6A"/>
    <w:rsid w:val="00707138"/>
    <w:rsid w:val="0070714E"/>
    <w:rsid w:val="007074A6"/>
    <w:rsid w:val="007078B0"/>
    <w:rsid w:val="00707C1C"/>
    <w:rsid w:val="00710217"/>
    <w:rsid w:val="00710539"/>
    <w:rsid w:val="007105FC"/>
    <w:rsid w:val="00710707"/>
    <w:rsid w:val="007108B6"/>
    <w:rsid w:val="00710EA2"/>
    <w:rsid w:val="00710EDE"/>
    <w:rsid w:val="0071172F"/>
    <w:rsid w:val="00711940"/>
    <w:rsid w:val="007119A2"/>
    <w:rsid w:val="00711F2C"/>
    <w:rsid w:val="007120C0"/>
    <w:rsid w:val="0071217C"/>
    <w:rsid w:val="007123EC"/>
    <w:rsid w:val="00712E60"/>
    <w:rsid w:val="00712F4C"/>
    <w:rsid w:val="00713482"/>
    <w:rsid w:val="00713514"/>
    <w:rsid w:val="007138AA"/>
    <w:rsid w:val="00713BA7"/>
    <w:rsid w:val="00713BBE"/>
    <w:rsid w:val="00713D5E"/>
    <w:rsid w:val="00713F0D"/>
    <w:rsid w:val="00713F54"/>
    <w:rsid w:val="00713FF3"/>
    <w:rsid w:val="00714233"/>
    <w:rsid w:val="007146FA"/>
    <w:rsid w:val="0071474D"/>
    <w:rsid w:val="007147C4"/>
    <w:rsid w:val="00714A28"/>
    <w:rsid w:val="00714B00"/>
    <w:rsid w:val="00714E10"/>
    <w:rsid w:val="00714E90"/>
    <w:rsid w:val="0071556D"/>
    <w:rsid w:val="00715F42"/>
    <w:rsid w:val="00715F45"/>
    <w:rsid w:val="00715F86"/>
    <w:rsid w:val="00716193"/>
    <w:rsid w:val="00716779"/>
    <w:rsid w:val="00716C6C"/>
    <w:rsid w:val="00717347"/>
    <w:rsid w:val="007173F4"/>
    <w:rsid w:val="0071798F"/>
    <w:rsid w:val="00717AF7"/>
    <w:rsid w:val="00717B1C"/>
    <w:rsid w:val="00717BC6"/>
    <w:rsid w:val="00717D4C"/>
    <w:rsid w:val="00717F05"/>
    <w:rsid w:val="00717F4B"/>
    <w:rsid w:val="00720417"/>
    <w:rsid w:val="0072087F"/>
    <w:rsid w:val="00720B9E"/>
    <w:rsid w:val="007212FD"/>
    <w:rsid w:val="0072137B"/>
    <w:rsid w:val="007213ED"/>
    <w:rsid w:val="00721428"/>
    <w:rsid w:val="0072163C"/>
    <w:rsid w:val="00721A25"/>
    <w:rsid w:val="00721AAD"/>
    <w:rsid w:val="00721ABC"/>
    <w:rsid w:val="007220B0"/>
    <w:rsid w:val="0072220B"/>
    <w:rsid w:val="00722230"/>
    <w:rsid w:val="00722356"/>
    <w:rsid w:val="0072237B"/>
    <w:rsid w:val="007226E2"/>
    <w:rsid w:val="0072271D"/>
    <w:rsid w:val="00722795"/>
    <w:rsid w:val="007228C8"/>
    <w:rsid w:val="0072323C"/>
    <w:rsid w:val="0072325D"/>
    <w:rsid w:val="00723BB7"/>
    <w:rsid w:val="00723DAF"/>
    <w:rsid w:val="00723FAF"/>
    <w:rsid w:val="007240B1"/>
    <w:rsid w:val="00724372"/>
    <w:rsid w:val="0072456E"/>
    <w:rsid w:val="007245F2"/>
    <w:rsid w:val="00724646"/>
    <w:rsid w:val="00724653"/>
    <w:rsid w:val="00724675"/>
    <w:rsid w:val="00724796"/>
    <w:rsid w:val="00724B99"/>
    <w:rsid w:val="00724DFE"/>
    <w:rsid w:val="0072508F"/>
    <w:rsid w:val="00725770"/>
    <w:rsid w:val="00725A65"/>
    <w:rsid w:val="00725BA6"/>
    <w:rsid w:val="00725BC3"/>
    <w:rsid w:val="0072619E"/>
    <w:rsid w:val="007262D9"/>
    <w:rsid w:val="007265F0"/>
    <w:rsid w:val="007267CB"/>
    <w:rsid w:val="007269CD"/>
    <w:rsid w:val="00726BF3"/>
    <w:rsid w:val="00726DB4"/>
    <w:rsid w:val="00726E90"/>
    <w:rsid w:val="00727155"/>
    <w:rsid w:val="00727363"/>
    <w:rsid w:val="00727AF3"/>
    <w:rsid w:val="00727E3F"/>
    <w:rsid w:val="007300CF"/>
    <w:rsid w:val="00730937"/>
    <w:rsid w:val="007309AA"/>
    <w:rsid w:val="00730A70"/>
    <w:rsid w:val="00730B5A"/>
    <w:rsid w:val="00730EF4"/>
    <w:rsid w:val="00731372"/>
    <w:rsid w:val="007314FA"/>
    <w:rsid w:val="007315C7"/>
    <w:rsid w:val="00731CA2"/>
    <w:rsid w:val="00731D23"/>
    <w:rsid w:val="00731F7B"/>
    <w:rsid w:val="0073208D"/>
    <w:rsid w:val="007324C0"/>
    <w:rsid w:val="0073279E"/>
    <w:rsid w:val="00732EDF"/>
    <w:rsid w:val="00732FAD"/>
    <w:rsid w:val="00732FC7"/>
    <w:rsid w:val="00733212"/>
    <w:rsid w:val="00733213"/>
    <w:rsid w:val="007333AE"/>
    <w:rsid w:val="007337C4"/>
    <w:rsid w:val="00733A9F"/>
    <w:rsid w:val="00733AF5"/>
    <w:rsid w:val="00733DC6"/>
    <w:rsid w:val="00733E9A"/>
    <w:rsid w:val="0073424B"/>
    <w:rsid w:val="00734AE5"/>
    <w:rsid w:val="00734B19"/>
    <w:rsid w:val="00734C11"/>
    <w:rsid w:val="00734C74"/>
    <w:rsid w:val="00734DC8"/>
    <w:rsid w:val="00734ED8"/>
    <w:rsid w:val="00734F93"/>
    <w:rsid w:val="00735183"/>
    <w:rsid w:val="007353F4"/>
    <w:rsid w:val="0073554B"/>
    <w:rsid w:val="00735574"/>
    <w:rsid w:val="007365F1"/>
    <w:rsid w:val="00736999"/>
    <w:rsid w:val="00736AAC"/>
    <w:rsid w:val="00736FBD"/>
    <w:rsid w:val="00737062"/>
    <w:rsid w:val="007372DB"/>
    <w:rsid w:val="007377F5"/>
    <w:rsid w:val="00737CD8"/>
    <w:rsid w:val="00737F1C"/>
    <w:rsid w:val="00740077"/>
    <w:rsid w:val="007402C0"/>
    <w:rsid w:val="00741753"/>
    <w:rsid w:val="007423E4"/>
    <w:rsid w:val="007428C2"/>
    <w:rsid w:val="00742D2F"/>
    <w:rsid w:val="00742DE1"/>
    <w:rsid w:val="00743EA6"/>
    <w:rsid w:val="0074415F"/>
    <w:rsid w:val="007444C5"/>
    <w:rsid w:val="007447B7"/>
    <w:rsid w:val="00744BC6"/>
    <w:rsid w:val="00744CC6"/>
    <w:rsid w:val="0074546D"/>
    <w:rsid w:val="007454DF"/>
    <w:rsid w:val="00745532"/>
    <w:rsid w:val="0074559B"/>
    <w:rsid w:val="007463A7"/>
    <w:rsid w:val="00746628"/>
    <w:rsid w:val="00746880"/>
    <w:rsid w:val="0074690B"/>
    <w:rsid w:val="00746F21"/>
    <w:rsid w:val="00746FC3"/>
    <w:rsid w:val="007471D3"/>
    <w:rsid w:val="0074780F"/>
    <w:rsid w:val="00747AA2"/>
    <w:rsid w:val="00747BBB"/>
    <w:rsid w:val="00750C0F"/>
    <w:rsid w:val="00751133"/>
    <w:rsid w:val="00751288"/>
    <w:rsid w:val="00751CE0"/>
    <w:rsid w:val="00751E37"/>
    <w:rsid w:val="00751FBA"/>
    <w:rsid w:val="00752131"/>
    <w:rsid w:val="0075221D"/>
    <w:rsid w:val="0075227E"/>
    <w:rsid w:val="0075230D"/>
    <w:rsid w:val="0075237A"/>
    <w:rsid w:val="007524F3"/>
    <w:rsid w:val="0075271C"/>
    <w:rsid w:val="00752793"/>
    <w:rsid w:val="007527FE"/>
    <w:rsid w:val="0075287F"/>
    <w:rsid w:val="00752884"/>
    <w:rsid w:val="00752A46"/>
    <w:rsid w:val="00752B4E"/>
    <w:rsid w:val="00752F7E"/>
    <w:rsid w:val="00752FBB"/>
    <w:rsid w:val="00753118"/>
    <w:rsid w:val="00753488"/>
    <w:rsid w:val="0075390F"/>
    <w:rsid w:val="00753976"/>
    <w:rsid w:val="00753B57"/>
    <w:rsid w:val="00754AB3"/>
    <w:rsid w:val="00754F30"/>
    <w:rsid w:val="0075531C"/>
    <w:rsid w:val="00755419"/>
    <w:rsid w:val="0075553D"/>
    <w:rsid w:val="007559A3"/>
    <w:rsid w:val="007559FC"/>
    <w:rsid w:val="007563AD"/>
    <w:rsid w:val="00756C06"/>
    <w:rsid w:val="0075710B"/>
    <w:rsid w:val="0075715F"/>
    <w:rsid w:val="00757AD2"/>
    <w:rsid w:val="00757F91"/>
    <w:rsid w:val="007601C0"/>
    <w:rsid w:val="00760B03"/>
    <w:rsid w:val="007610D8"/>
    <w:rsid w:val="0076133D"/>
    <w:rsid w:val="0076161F"/>
    <w:rsid w:val="0076192C"/>
    <w:rsid w:val="00761BFF"/>
    <w:rsid w:val="00761D21"/>
    <w:rsid w:val="0076233C"/>
    <w:rsid w:val="007626FC"/>
    <w:rsid w:val="007628D7"/>
    <w:rsid w:val="007628F9"/>
    <w:rsid w:val="00762B0A"/>
    <w:rsid w:val="00762B3C"/>
    <w:rsid w:val="00762F88"/>
    <w:rsid w:val="007631CD"/>
    <w:rsid w:val="00763281"/>
    <w:rsid w:val="00763474"/>
    <w:rsid w:val="0076360F"/>
    <w:rsid w:val="00763AEC"/>
    <w:rsid w:val="0076404F"/>
    <w:rsid w:val="007641F7"/>
    <w:rsid w:val="00764278"/>
    <w:rsid w:val="00764A14"/>
    <w:rsid w:val="00764C52"/>
    <w:rsid w:val="00764D8F"/>
    <w:rsid w:val="0076501C"/>
    <w:rsid w:val="00765103"/>
    <w:rsid w:val="0076534F"/>
    <w:rsid w:val="00765668"/>
    <w:rsid w:val="00765BFA"/>
    <w:rsid w:val="0076650C"/>
    <w:rsid w:val="007665B1"/>
    <w:rsid w:val="00766673"/>
    <w:rsid w:val="00766D03"/>
    <w:rsid w:val="00767016"/>
    <w:rsid w:val="00767BE1"/>
    <w:rsid w:val="00767F3D"/>
    <w:rsid w:val="00770014"/>
    <w:rsid w:val="0077078F"/>
    <w:rsid w:val="00770CA3"/>
    <w:rsid w:val="00770FA2"/>
    <w:rsid w:val="007716B9"/>
    <w:rsid w:val="007716E8"/>
    <w:rsid w:val="00772226"/>
    <w:rsid w:val="00772613"/>
    <w:rsid w:val="007727C4"/>
    <w:rsid w:val="00772B8B"/>
    <w:rsid w:val="00772D77"/>
    <w:rsid w:val="007730AF"/>
    <w:rsid w:val="00773265"/>
    <w:rsid w:val="007732A5"/>
    <w:rsid w:val="00773B55"/>
    <w:rsid w:val="00773E10"/>
    <w:rsid w:val="00773F09"/>
    <w:rsid w:val="007741EC"/>
    <w:rsid w:val="007745BC"/>
    <w:rsid w:val="00774E02"/>
    <w:rsid w:val="00774F59"/>
    <w:rsid w:val="00774FE7"/>
    <w:rsid w:val="007752FA"/>
    <w:rsid w:val="007755DB"/>
    <w:rsid w:val="00775812"/>
    <w:rsid w:val="00775909"/>
    <w:rsid w:val="007759A0"/>
    <w:rsid w:val="00775B38"/>
    <w:rsid w:val="00775B5A"/>
    <w:rsid w:val="00775F19"/>
    <w:rsid w:val="00775F56"/>
    <w:rsid w:val="0077617B"/>
    <w:rsid w:val="007764D7"/>
    <w:rsid w:val="007764FB"/>
    <w:rsid w:val="0077675B"/>
    <w:rsid w:val="00776792"/>
    <w:rsid w:val="007770E6"/>
    <w:rsid w:val="00777341"/>
    <w:rsid w:val="007777C8"/>
    <w:rsid w:val="00777AFC"/>
    <w:rsid w:val="00777C05"/>
    <w:rsid w:val="007800A5"/>
    <w:rsid w:val="00780474"/>
    <w:rsid w:val="0078095C"/>
    <w:rsid w:val="00780B01"/>
    <w:rsid w:val="00780BD9"/>
    <w:rsid w:val="00780FD3"/>
    <w:rsid w:val="007810C2"/>
    <w:rsid w:val="0078117B"/>
    <w:rsid w:val="007817D7"/>
    <w:rsid w:val="00781BB3"/>
    <w:rsid w:val="00782459"/>
    <w:rsid w:val="00782815"/>
    <w:rsid w:val="00782950"/>
    <w:rsid w:val="00782CBC"/>
    <w:rsid w:val="00782D01"/>
    <w:rsid w:val="00782D15"/>
    <w:rsid w:val="00783323"/>
    <w:rsid w:val="007837DC"/>
    <w:rsid w:val="0078388E"/>
    <w:rsid w:val="007838F8"/>
    <w:rsid w:val="007839A0"/>
    <w:rsid w:val="00783A4B"/>
    <w:rsid w:val="00783D36"/>
    <w:rsid w:val="00783E0A"/>
    <w:rsid w:val="007841C0"/>
    <w:rsid w:val="007842F7"/>
    <w:rsid w:val="0078455C"/>
    <w:rsid w:val="0078466D"/>
    <w:rsid w:val="0078471E"/>
    <w:rsid w:val="00784851"/>
    <w:rsid w:val="00784929"/>
    <w:rsid w:val="00784D27"/>
    <w:rsid w:val="00785722"/>
    <w:rsid w:val="00785A3A"/>
    <w:rsid w:val="00785A41"/>
    <w:rsid w:val="007861F5"/>
    <w:rsid w:val="00786346"/>
    <w:rsid w:val="00786CF0"/>
    <w:rsid w:val="00786D0B"/>
    <w:rsid w:val="0078727A"/>
    <w:rsid w:val="007874A2"/>
    <w:rsid w:val="00787C16"/>
    <w:rsid w:val="00790420"/>
    <w:rsid w:val="0079060B"/>
    <w:rsid w:val="00790791"/>
    <w:rsid w:val="00790A2E"/>
    <w:rsid w:val="00790AF0"/>
    <w:rsid w:val="00790D6C"/>
    <w:rsid w:val="00790EB9"/>
    <w:rsid w:val="00790FEB"/>
    <w:rsid w:val="007912C9"/>
    <w:rsid w:val="00791314"/>
    <w:rsid w:val="007913B0"/>
    <w:rsid w:val="00791545"/>
    <w:rsid w:val="007916BE"/>
    <w:rsid w:val="00791EA4"/>
    <w:rsid w:val="007922D6"/>
    <w:rsid w:val="007923FF"/>
    <w:rsid w:val="0079247A"/>
    <w:rsid w:val="0079252C"/>
    <w:rsid w:val="007927D6"/>
    <w:rsid w:val="007928A3"/>
    <w:rsid w:val="00792E77"/>
    <w:rsid w:val="007935BA"/>
    <w:rsid w:val="00793938"/>
    <w:rsid w:val="00793CF1"/>
    <w:rsid w:val="00793D7B"/>
    <w:rsid w:val="00794127"/>
    <w:rsid w:val="00794179"/>
    <w:rsid w:val="0079432A"/>
    <w:rsid w:val="00794419"/>
    <w:rsid w:val="00794BC0"/>
    <w:rsid w:val="00794BF2"/>
    <w:rsid w:val="00794C2A"/>
    <w:rsid w:val="00794D82"/>
    <w:rsid w:val="00794F23"/>
    <w:rsid w:val="00795265"/>
    <w:rsid w:val="00795300"/>
    <w:rsid w:val="007954F0"/>
    <w:rsid w:val="0079576F"/>
    <w:rsid w:val="00795807"/>
    <w:rsid w:val="0079594B"/>
    <w:rsid w:val="00795C39"/>
    <w:rsid w:val="00795C78"/>
    <w:rsid w:val="00796002"/>
    <w:rsid w:val="00796557"/>
    <w:rsid w:val="00796A0B"/>
    <w:rsid w:val="00796A50"/>
    <w:rsid w:val="00796AF9"/>
    <w:rsid w:val="00796C40"/>
    <w:rsid w:val="00796CC3"/>
    <w:rsid w:val="00796DCB"/>
    <w:rsid w:val="007970DB"/>
    <w:rsid w:val="007971B5"/>
    <w:rsid w:val="007974E2"/>
    <w:rsid w:val="00797C89"/>
    <w:rsid w:val="00797CB0"/>
    <w:rsid w:val="007A0137"/>
    <w:rsid w:val="007A017B"/>
    <w:rsid w:val="007A046E"/>
    <w:rsid w:val="007A094A"/>
    <w:rsid w:val="007A0FFD"/>
    <w:rsid w:val="007A111C"/>
    <w:rsid w:val="007A1174"/>
    <w:rsid w:val="007A1186"/>
    <w:rsid w:val="007A1532"/>
    <w:rsid w:val="007A1767"/>
    <w:rsid w:val="007A18EC"/>
    <w:rsid w:val="007A1F75"/>
    <w:rsid w:val="007A223C"/>
    <w:rsid w:val="007A25AC"/>
    <w:rsid w:val="007A26F6"/>
    <w:rsid w:val="007A31A9"/>
    <w:rsid w:val="007A32BE"/>
    <w:rsid w:val="007A40A0"/>
    <w:rsid w:val="007A43DA"/>
    <w:rsid w:val="007A49EF"/>
    <w:rsid w:val="007A4C2F"/>
    <w:rsid w:val="007A4D43"/>
    <w:rsid w:val="007A529A"/>
    <w:rsid w:val="007A52B4"/>
    <w:rsid w:val="007A55E4"/>
    <w:rsid w:val="007A55E7"/>
    <w:rsid w:val="007A57C4"/>
    <w:rsid w:val="007A590E"/>
    <w:rsid w:val="007A5A7D"/>
    <w:rsid w:val="007A61C5"/>
    <w:rsid w:val="007A6272"/>
    <w:rsid w:val="007A6623"/>
    <w:rsid w:val="007A680D"/>
    <w:rsid w:val="007A6F8C"/>
    <w:rsid w:val="007A7210"/>
    <w:rsid w:val="007A7580"/>
    <w:rsid w:val="007A77CE"/>
    <w:rsid w:val="007A781A"/>
    <w:rsid w:val="007A7C15"/>
    <w:rsid w:val="007B020A"/>
    <w:rsid w:val="007B03DB"/>
    <w:rsid w:val="007B0576"/>
    <w:rsid w:val="007B07B5"/>
    <w:rsid w:val="007B0912"/>
    <w:rsid w:val="007B0A59"/>
    <w:rsid w:val="007B0D6A"/>
    <w:rsid w:val="007B0E19"/>
    <w:rsid w:val="007B1247"/>
    <w:rsid w:val="007B1733"/>
    <w:rsid w:val="007B176B"/>
    <w:rsid w:val="007B1CBD"/>
    <w:rsid w:val="007B1DAB"/>
    <w:rsid w:val="007B203A"/>
    <w:rsid w:val="007B203F"/>
    <w:rsid w:val="007B2529"/>
    <w:rsid w:val="007B28E5"/>
    <w:rsid w:val="007B2BD4"/>
    <w:rsid w:val="007B2C48"/>
    <w:rsid w:val="007B35B7"/>
    <w:rsid w:val="007B3745"/>
    <w:rsid w:val="007B3D9A"/>
    <w:rsid w:val="007B3EB8"/>
    <w:rsid w:val="007B4118"/>
    <w:rsid w:val="007B422F"/>
    <w:rsid w:val="007B43E4"/>
    <w:rsid w:val="007B50D6"/>
    <w:rsid w:val="007B54CB"/>
    <w:rsid w:val="007B55A0"/>
    <w:rsid w:val="007B5665"/>
    <w:rsid w:val="007B5B31"/>
    <w:rsid w:val="007B5D4C"/>
    <w:rsid w:val="007B5D7D"/>
    <w:rsid w:val="007B6751"/>
    <w:rsid w:val="007B692A"/>
    <w:rsid w:val="007B6BF9"/>
    <w:rsid w:val="007B6C1D"/>
    <w:rsid w:val="007B6C4A"/>
    <w:rsid w:val="007B6F3A"/>
    <w:rsid w:val="007B701D"/>
    <w:rsid w:val="007B731E"/>
    <w:rsid w:val="007B755C"/>
    <w:rsid w:val="007B7DB4"/>
    <w:rsid w:val="007C014D"/>
    <w:rsid w:val="007C0170"/>
    <w:rsid w:val="007C044B"/>
    <w:rsid w:val="007C0C0A"/>
    <w:rsid w:val="007C0C71"/>
    <w:rsid w:val="007C1561"/>
    <w:rsid w:val="007C16BB"/>
    <w:rsid w:val="007C1FC8"/>
    <w:rsid w:val="007C23D2"/>
    <w:rsid w:val="007C2860"/>
    <w:rsid w:val="007C2C5C"/>
    <w:rsid w:val="007C2E24"/>
    <w:rsid w:val="007C2EEC"/>
    <w:rsid w:val="007C3122"/>
    <w:rsid w:val="007C317A"/>
    <w:rsid w:val="007C33A1"/>
    <w:rsid w:val="007C3458"/>
    <w:rsid w:val="007C35F7"/>
    <w:rsid w:val="007C3678"/>
    <w:rsid w:val="007C36FF"/>
    <w:rsid w:val="007C3716"/>
    <w:rsid w:val="007C3819"/>
    <w:rsid w:val="007C3973"/>
    <w:rsid w:val="007C5006"/>
    <w:rsid w:val="007C5257"/>
    <w:rsid w:val="007C528D"/>
    <w:rsid w:val="007C5560"/>
    <w:rsid w:val="007C5707"/>
    <w:rsid w:val="007C58B1"/>
    <w:rsid w:val="007C58CF"/>
    <w:rsid w:val="007C5A99"/>
    <w:rsid w:val="007C5E2C"/>
    <w:rsid w:val="007C63E7"/>
    <w:rsid w:val="007C6416"/>
    <w:rsid w:val="007C647C"/>
    <w:rsid w:val="007C652A"/>
    <w:rsid w:val="007C676C"/>
    <w:rsid w:val="007C6AB1"/>
    <w:rsid w:val="007C7056"/>
    <w:rsid w:val="007C7431"/>
    <w:rsid w:val="007C7607"/>
    <w:rsid w:val="007C763F"/>
    <w:rsid w:val="007C79A9"/>
    <w:rsid w:val="007C7A63"/>
    <w:rsid w:val="007C7D63"/>
    <w:rsid w:val="007C7D85"/>
    <w:rsid w:val="007D00C6"/>
    <w:rsid w:val="007D0223"/>
    <w:rsid w:val="007D023C"/>
    <w:rsid w:val="007D041C"/>
    <w:rsid w:val="007D0628"/>
    <w:rsid w:val="007D0AA4"/>
    <w:rsid w:val="007D0C2E"/>
    <w:rsid w:val="007D0F4B"/>
    <w:rsid w:val="007D10C9"/>
    <w:rsid w:val="007D13FD"/>
    <w:rsid w:val="007D144B"/>
    <w:rsid w:val="007D173E"/>
    <w:rsid w:val="007D1CA1"/>
    <w:rsid w:val="007D1EE8"/>
    <w:rsid w:val="007D2071"/>
    <w:rsid w:val="007D21B0"/>
    <w:rsid w:val="007D230A"/>
    <w:rsid w:val="007D2573"/>
    <w:rsid w:val="007D2EEC"/>
    <w:rsid w:val="007D3580"/>
    <w:rsid w:val="007D3769"/>
    <w:rsid w:val="007D3C7D"/>
    <w:rsid w:val="007D4404"/>
    <w:rsid w:val="007D4712"/>
    <w:rsid w:val="007D476D"/>
    <w:rsid w:val="007D4CF5"/>
    <w:rsid w:val="007D4D0E"/>
    <w:rsid w:val="007D4EAB"/>
    <w:rsid w:val="007D547A"/>
    <w:rsid w:val="007D552C"/>
    <w:rsid w:val="007D565A"/>
    <w:rsid w:val="007D56AA"/>
    <w:rsid w:val="007D5982"/>
    <w:rsid w:val="007D5C77"/>
    <w:rsid w:val="007D5C86"/>
    <w:rsid w:val="007D5CA2"/>
    <w:rsid w:val="007D5DF8"/>
    <w:rsid w:val="007D5F66"/>
    <w:rsid w:val="007D66CE"/>
    <w:rsid w:val="007D66E4"/>
    <w:rsid w:val="007D686D"/>
    <w:rsid w:val="007D6B8B"/>
    <w:rsid w:val="007D6DD6"/>
    <w:rsid w:val="007D6E1D"/>
    <w:rsid w:val="007D714B"/>
    <w:rsid w:val="007D7781"/>
    <w:rsid w:val="007D7EA8"/>
    <w:rsid w:val="007E05E9"/>
    <w:rsid w:val="007E08E0"/>
    <w:rsid w:val="007E0AD2"/>
    <w:rsid w:val="007E0D62"/>
    <w:rsid w:val="007E11E3"/>
    <w:rsid w:val="007E11EA"/>
    <w:rsid w:val="007E188E"/>
    <w:rsid w:val="007E18C6"/>
    <w:rsid w:val="007E1953"/>
    <w:rsid w:val="007E1A84"/>
    <w:rsid w:val="007E1D86"/>
    <w:rsid w:val="007E200C"/>
    <w:rsid w:val="007E212A"/>
    <w:rsid w:val="007E228B"/>
    <w:rsid w:val="007E2486"/>
    <w:rsid w:val="007E24B0"/>
    <w:rsid w:val="007E250A"/>
    <w:rsid w:val="007E2533"/>
    <w:rsid w:val="007E265C"/>
    <w:rsid w:val="007E284E"/>
    <w:rsid w:val="007E2E61"/>
    <w:rsid w:val="007E2F82"/>
    <w:rsid w:val="007E3058"/>
    <w:rsid w:val="007E3133"/>
    <w:rsid w:val="007E36AF"/>
    <w:rsid w:val="007E398B"/>
    <w:rsid w:val="007E3996"/>
    <w:rsid w:val="007E3C35"/>
    <w:rsid w:val="007E4279"/>
    <w:rsid w:val="007E484C"/>
    <w:rsid w:val="007E4861"/>
    <w:rsid w:val="007E48F0"/>
    <w:rsid w:val="007E4BFC"/>
    <w:rsid w:val="007E4D4C"/>
    <w:rsid w:val="007E53AF"/>
    <w:rsid w:val="007E5934"/>
    <w:rsid w:val="007E636A"/>
    <w:rsid w:val="007E69D3"/>
    <w:rsid w:val="007E72FC"/>
    <w:rsid w:val="007E7331"/>
    <w:rsid w:val="007E7829"/>
    <w:rsid w:val="007F01C8"/>
    <w:rsid w:val="007F0448"/>
    <w:rsid w:val="007F050D"/>
    <w:rsid w:val="007F0734"/>
    <w:rsid w:val="007F07E5"/>
    <w:rsid w:val="007F0E82"/>
    <w:rsid w:val="007F0EED"/>
    <w:rsid w:val="007F1379"/>
    <w:rsid w:val="007F14F5"/>
    <w:rsid w:val="007F1682"/>
    <w:rsid w:val="007F1B91"/>
    <w:rsid w:val="007F1D38"/>
    <w:rsid w:val="007F1D5D"/>
    <w:rsid w:val="007F1F78"/>
    <w:rsid w:val="007F246C"/>
    <w:rsid w:val="007F28F3"/>
    <w:rsid w:val="007F2941"/>
    <w:rsid w:val="007F2AC2"/>
    <w:rsid w:val="007F2C2F"/>
    <w:rsid w:val="007F2F4D"/>
    <w:rsid w:val="007F308B"/>
    <w:rsid w:val="007F31AB"/>
    <w:rsid w:val="007F34BF"/>
    <w:rsid w:val="007F37E3"/>
    <w:rsid w:val="007F38B2"/>
    <w:rsid w:val="007F3A4A"/>
    <w:rsid w:val="007F3A6F"/>
    <w:rsid w:val="007F3B6C"/>
    <w:rsid w:val="007F46E0"/>
    <w:rsid w:val="007F4844"/>
    <w:rsid w:val="007F4A72"/>
    <w:rsid w:val="007F4C1F"/>
    <w:rsid w:val="007F4CD4"/>
    <w:rsid w:val="007F4D4A"/>
    <w:rsid w:val="007F5003"/>
    <w:rsid w:val="007F5020"/>
    <w:rsid w:val="007F5164"/>
    <w:rsid w:val="007F560A"/>
    <w:rsid w:val="007F5E5A"/>
    <w:rsid w:val="007F5E92"/>
    <w:rsid w:val="007F5F46"/>
    <w:rsid w:val="007F611B"/>
    <w:rsid w:val="007F67AB"/>
    <w:rsid w:val="007F6DF4"/>
    <w:rsid w:val="007F6E18"/>
    <w:rsid w:val="007F6EE5"/>
    <w:rsid w:val="007F7AF9"/>
    <w:rsid w:val="0080012C"/>
    <w:rsid w:val="00800232"/>
    <w:rsid w:val="00800363"/>
    <w:rsid w:val="00800433"/>
    <w:rsid w:val="0080092C"/>
    <w:rsid w:val="00800EC2"/>
    <w:rsid w:val="0080151E"/>
    <w:rsid w:val="008017C1"/>
    <w:rsid w:val="0080181E"/>
    <w:rsid w:val="00801DAD"/>
    <w:rsid w:val="00801EB2"/>
    <w:rsid w:val="00802B28"/>
    <w:rsid w:val="00802B84"/>
    <w:rsid w:val="00802CAC"/>
    <w:rsid w:val="008035CB"/>
    <w:rsid w:val="00803942"/>
    <w:rsid w:val="00803A87"/>
    <w:rsid w:val="00803C9B"/>
    <w:rsid w:val="00804118"/>
    <w:rsid w:val="00804A2B"/>
    <w:rsid w:val="00804C9A"/>
    <w:rsid w:val="00804D66"/>
    <w:rsid w:val="00805076"/>
    <w:rsid w:val="00805415"/>
    <w:rsid w:val="00805530"/>
    <w:rsid w:val="00806834"/>
    <w:rsid w:val="00806AA3"/>
    <w:rsid w:val="00806AF3"/>
    <w:rsid w:val="00806CCF"/>
    <w:rsid w:val="00806F54"/>
    <w:rsid w:val="00806FC0"/>
    <w:rsid w:val="008074AF"/>
    <w:rsid w:val="00807CFF"/>
    <w:rsid w:val="00807F9E"/>
    <w:rsid w:val="00807FD6"/>
    <w:rsid w:val="008102D7"/>
    <w:rsid w:val="00810A1E"/>
    <w:rsid w:val="00810AEE"/>
    <w:rsid w:val="00811286"/>
    <w:rsid w:val="008112C0"/>
    <w:rsid w:val="00811348"/>
    <w:rsid w:val="0081178D"/>
    <w:rsid w:val="00811813"/>
    <w:rsid w:val="00811FC0"/>
    <w:rsid w:val="00812766"/>
    <w:rsid w:val="00812F97"/>
    <w:rsid w:val="008130BF"/>
    <w:rsid w:val="008136DD"/>
    <w:rsid w:val="00813A04"/>
    <w:rsid w:val="00813C3D"/>
    <w:rsid w:val="00813C9A"/>
    <w:rsid w:val="00813D10"/>
    <w:rsid w:val="008140FC"/>
    <w:rsid w:val="00814189"/>
    <w:rsid w:val="0081430F"/>
    <w:rsid w:val="008147ED"/>
    <w:rsid w:val="00814D3E"/>
    <w:rsid w:val="008151DB"/>
    <w:rsid w:val="00815983"/>
    <w:rsid w:val="00815A33"/>
    <w:rsid w:val="008160B1"/>
    <w:rsid w:val="008160FD"/>
    <w:rsid w:val="00816779"/>
    <w:rsid w:val="00816A49"/>
    <w:rsid w:val="00816DED"/>
    <w:rsid w:val="00816F24"/>
    <w:rsid w:val="008171D6"/>
    <w:rsid w:val="008173E1"/>
    <w:rsid w:val="00817764"/>
    <w:rsid w:val="00817AFB"/>
    <w:rsid w:val="00817D7E"/>
    <w:rsid w:val="00817FE2"/>
    <w:rsid w:val="008180AD"/>
    <w:rsid w:val="0081D0E3"/>
    <w:rsid w:val="00820002"/>
    <w:rsid w:val="008204B9"/>
    <w:rsid w:val="008205DC"/>
    <w:rsid w:val="00820653"/>
    <w:rsid w:val="00820AB0"/>
    <w:rsid w:val="00820CA4"/>
    <w:rsid w:val="008210CC"/>
    <w:rsid w:val="008211D9"/>
    <w:rsid w:val="008217B7"/>
    <w:rsid w:val="008217E0"/>
    <w:rsid w:val="00821DA4"/>
    <w:rsid w:val="0082275E"/>
    <w:rsid w:val="008227BD"/>
    <w:rsid w:val="00822AA4"/>
    <w:rsid w:val="00822C58"/>
    <w:rsid w:val="00823020"/>
    <w:rsid w:val="00823EB8"/>
    <w:rsid w:val="0082445C"/>
    <w:rsid w:val="00824837"/>
    <w:rsid w:val="008248A9"/>
    <w:rsid w:val="00824938"/>
    <w:rsid w:val="00825271"/>
    <w:rsid w:val="00825B0D"/>
    <w:rsid w:val="00825FEA"/>
    <w:rsid w:val="00826336"/>
    <w:rsid w:val="00826409"/>
    <w:rsid w:val="008266C7"/>
    <w:rsid w:val="00826796"/>
    <w:rsid w:val="00826B82"/>
    <w:rsid w:val="00826CBC"/>
    <w:rsid w:val="00826CBE"/>
    <w:rsid w:val="00826E05"/>
    <w:rsid w:val="00826E6D"/>
    <w:rsid w:val="008270C7"/>
    <w:rsid w:val="008272BA"/>
    <w:rsid w:val="008272C3"/>
    <w:rsid w:val="0082748D"/>
    <w:rsid w:val="00827753"/>
    <w:rsid w:val="00827B7D"/>
    <w:rsid w:val="00827BF5"/>
    <w:rsid w:val="00827DDE"/>
    <w:rsid w:val="00827ECE"/>
    <w:rsid w:val="008300D9"/>
    <w:rsid w:val="00830164"/>
    <w:rsid w:val="008302F1"/>
    <w:rsid w:val="008308C8"/>
    <w:rsid w:val="00830DBA"/>
    <w:rsid w:val="00830DD5"/>
    <w:rsid w:val="00830E3C"/>
    <w:rsid w:val="00830F01"/>
    <w:rsid w:val="00831002"/>
    <w:rsid w:val="00831174"/>
    <w:rsid w:val="008316CA"/>
    <w:rsid w:val="008318B1"/>
    <w:rsid w:val="008319E7"/>
    <w:rsid w:val="00831A1A"/>
    <w:rsid w:val="00831A22"/>
    <w:rsid w:val="00831DA6"/>
    <w:rsid w:val="008326F0"/>
    <w:rsid w:val="0083289A"/>
    <w:rsid w:val="008330FE"/>
    <w:rsid w:val="008336A9"/>
    <w:rsid w:val="0083410E"/>
    <w:rsid w:val="00834665"/>
    <w:rsid w:val="0083482E"/>
    <w:rsid w:val="00834D25"/>
    <w:rsid w:val="00834E65"/>
    <w:rsid w:val="00835153"/>
    <w:rsid w:val="00835A89"/>
    <w:rsid w:val="00835C5A"/>
    <w:rsid w:val="008362A8"/>
    <w:rsid w:val="00836E5D"/>
    <w:rsid w:val="00840325"/>
    <w:rsid w:val="008409FF"/>
    <w:rsid w:val="00840ACA"/>
    <w:rsid w:val="00840C2F"/>
    <w:rsid w:val="008410DF"/>
    <w:rsid w:val="008415A7"/>
    <w:rsid w:val="008419C9"/>
    <w:rsid w:val="00841BC8"/>
    <w:rsid w:val="00841D60"/>
    <w:rsid w:val="008425BB"/>
    <w:rsid w:val="00842A48"/>
    <w:rsid w:val="00842C33"/>
    <w:rsid w:val="00842EF7"/>
    <w:rsid w:val="00843024"/>
    <w:rsid w:val="0084307E"/>
    <w:rsid w:val="00843514"/>
    <w:rsid w:val="008436E3"/>
    <w:rsid w:val="00843730"/>
    <w:rsid w:val="008437BA"/>
    <w:rsid w:val="00843819"/>
    <w:rsid w:val="0084412B"/>
    <w:rsid w:val="008445A7"/>
    <w:rsid w:val="00844618"/>
    <w:rsid w:val="00844B13"/>
    <w:rsid w:val="00844CBF"/>
    <w:rsid w:val="00844F86"/>
    <w:rsid w:val="00845181"/>
    <w:rsid w:val="008451B2"/>
    <w:rsid w:val="00845278"/>
    <w:rsid w:val="00845356"/>
    <w:rsid w:val="00845BB6"/>
    <w:rsid w:val="008461F2"/>
    <w:rsid w:val="0084626D"/>
    <w:rsid w:val="0084684B"/>
    <w:rsid w:val="00846CB2"/>
    <w:rsid w:val="00846D8D"/>
    <w:rsid w:val="00847295"/>
    <w:rsid w:val="00847838"/>
    <w:rsid w:val="00847E56"/>
    <w:rsid w:val="00847EE8"/>
    <w:rsid w:val="008500C6"/>
    <w:rsid w:val="00850166"/>
    <w:rsid w:val="00850639"/>
    <w:rsid w:val="008510D6"/>
    <w:rsid w:val="008513B9"/>
    <w:rsid w:val="00851728"/>
    <w:rsid w:val="008517FD"/>
    <w:rsid w:val="00851A42"/>
    <w:rsid w:val="00851DA8"/>
    <w:rsid w:val="008523B0"/>
    <w:rsid w:val="0085262F"/>
    <w:rsid w:val="0085290B"/>
    <w:rsid w:val="008531C1"/>
    <w:rsid w:val="0085347E"/>
    <w:rsid w:val="00853664"/>
    <w:rsid w:val="00853708"/>
    <w:rsid w:val="00853A50"/>
    <w:rsid w:val="00853A52"/>
    <w:rsid w:val="00853ABD"/>
    <w:rsid w:val="00853AFC"/>
    <w:rsid w:val="00854398"/>
    <w:rsid w:val="00854606"/>
    <w:rsid w:val="008548EE"/>
    <w:rsid w:val="00854A25"/>
    <w:rsid w:val="00854AE2"/>
    <w:rsid w:val="00854C3B"/>
    <w:rsid w:val="00855A1A"/>
    <w:rsid w:val="00856098"/>
    <w:rsid w:val="0085652F"/>
    <w:rsid w:val="008566B8"/>
    <w:rsid w:val="008567FB"/>
    <w:rsid w:val="00856B15"/>
    <w:rsid w:val="00856C23"/>
    <w:rsid w:val="00856D5D"/>
    <w:rsid w:val="0085736E"/>
    <w:rsid w:val="008574C2"/>
    <w:rsid w:val="00857CDA"/>
    <w:rsid w:val="00860153"/>
    <w:rsid w:val="008607D6"/>
    <w:rsid w:val="00860A7C"/>
    <w:rsid w:val="00860BB8"/>
    <w:rsid w:val="00860CDA"/>
    <w:rsid w:val="00860F2D"/>
    <w:rsid w:val="0086119F"/>
    <w:rsid w:val="00861349"/>
    <w:rsid w:val="008617AB"/>
    <w:rsid w:val="008619CB"/>
    <w:rsid w:val="00861E7D"/>
    <w:rsid w:val="00862155"/>
    <w:rsid w:val="00862743"/>
    <w:rsid w:val="00862E4A"/>
    <w:rsid w:val="008630DB"/>
    <w:rsid w:val="00863559"/>
    <w:rsid w:val="00863743"/>
    <w:rsid w:val="008638A0"/>
    <w:rsid w:val="00863C41"/>
    <w:rsid w:val="00863E19"/>
    <w:rsid w:val="00863EA4"/>
    <w:rsid w:val="00864519"/>
    <w:rsid w:val="0086480A"/>
    <w:rsid w:val="00864F4D"/>
    <w:rsid w:val="00865480"/>
    <w:rsid w:val="00865AB1"/>
    <w:rsid w:val="00865BFA"/>
    <w:rsid w:val="00865C1E"/>
    <w:rsid w:val="00865EB5"/>
    <w:rsid w:val="00865EDD"/>
    <w:rsid w:val="00866164"/>
    <w:rsid w:val="0086650F"/>
    <w:rsid w:val="00866591"/>
    <w:rsid w:val="0086684A"/>
    <w:rsid w:val="008668B9"/>
    <w:rsid w:val="00866AF5"/>
    <w:rsid w:val="00866D36"/>
    <w:rsid w:val="00867064"/>
    <w:rsid w:val="0086743B"/>
    <w:rsid w:val="00867724"/>
    <w:rsid w:val="0086784D"/>
    <w:rsid w:val="00867920"/>
    <w:rsid w:val="00867BCF"/>
    <w:rsid w:val="00867E8B"/>
    <w:rsid w:val="0087025D"/>
    <w:rsid w:val="0087061B"/>
    <w:rsid w:val="0087063C"/>
    <w:rsid w:val="00870E00"/>
    <w:rsid w:val="00871A75"/>
    <w:rsid w:val="00871B94"/>
    <w:rsid w:val="00871C47"/>
    <w:rsid w:val="008720BF"/>
    <w:rsid w:val="00872437"/>
    <w:rsid w:val="00872852"/>
    <w:rsid w:val="00872E50"/>
    <w:rsid w:val="0087329E"/>
    <w:rsid w:val="00873583"/>
    <w:rsid w:val="00873905"/>
    <w:rsid w:val="00873948"/>
    <w:rsid w:val="00873DB9"/>
    <w:rsid w:val="008740CF"/>
    <w:rsid w:val="0087427F"/>
    <w:rsid w:val="008743A6"/>
    <w:rsid w:val="00874444"/>
    <w:rsid w:val="0087450A"/>
    <w:rsid w:val="0087455A"/>
    <w:rsid w:val="00874785"/>
    <w:rsid w:val="00874972"/>
    <w:rsid w:val="00874D6C"/>
    <w:rsid w:val="00874F9C"/>
    <w:rsid w:val="008751B6"/>
    <w:rsid w:val="008755F7"/>
    <w:rsid w:val="0087563F"/>
    <w:rsid w:val="008759CE"/>
    <w:rsid w:val="008759F5"/>
    <w:rsid w:val="00875D2E"/>
    <w:rsid w:val="008760A8"/>
    <w:rsid w:val="00876866"/>
    <w:rsid w:val="0087718C"/>
    <w:rsid w:val="0087792A"/>
    <w:rsid w:val="00877D28"/>
    <w:rsid w:val="0087C15A"/>
    <w:rsid w:val="0088021E"/>
    <w:rsid w:val="008805DB"/>
    <w:rsid w:val="00880A16"/>
    <w:rsid w:val="00880B78"/>
    <w:rsid w:val="00880EC9"/>
    <w:rsid w:val="00880FC1"/>
    <w:rsid w:val="008813F9"/>
    <w:rsid w:val="008814EA"/>
    <w:rsid w:val="008815C5"/>
    <w:rsid w:val="00881808"/>
    <w:rsid w:val="008819C1"/>
    <w:rsid w:val="0088244E"/>
    <w:rsid w:val="00882459"/>
    <w:rsid w:val="008824A8"/>
    <w:rsid w:val="0088261E"/>
    <w:rsid w:val="0088265D"/>
    <w:rsid w:val="00882779"/>
    <w:rsid w:val="00882AD1"/>
    <w:rsid w:val="00882BF3"/>
    <w:rsid w:val="00882F31"/>
    <w:rsid w:val="008833C9"/>
    <w:rsid w:val="00883D85"/>
    <w:rsid w:val="00883F33"/>
    <w:rsid w:val="00883F6E"/>
    <w:rsid w:val="0088421A"/>
    <w:rsid w:val="0088422A"/>
    <w:rsid w:val="008842A4"/>
    <w:rsid w:val="008845DF"/>
    <w:rsid w:val="008846ED"/>
    <w:rsid w:val="00884792"/>
    <w:rsid w:val="00884895"/>
    <w:rsid w:val="0088494D"/>
    <w:rsid w:val="00884F21"/>
    <w:rsid w:val="008850E3"/>
    <w:rsid w:val="0088566B"/>
    <w:rsid w:val="00885937"/>
    <w:rsid w:val="00885E08"/>
    <w:rsid w:val="00885E25"/>
    <w:rsid w:val="00886069"/>
    <w:rsid w:val="0088607F"/>
    <w:rsid w:val="0088647F"/>
    <w:rsid w:val="008866B3"/>
    <w:rsid w:val="00886709"/>
    <w:rsid w:val="0088676F"/>
    <w:rsid w:val="00886855"/>
    <w:rsid w:val="00886888"/>
    <w:rsid w:val="00886919"/>
    <w:rsid w:val="00886AE2"/>
    <w:rsid w:val="00886D2E"/>
    <w:rsid w:val="00886DD2"/>
    <w:rsid w:val="00886F75"/>
    <w:rsid w:val="00887621"/>
    <w:rsid w:val="00887657"/>
    <w:rsid w:val="00887736"/>
    <w:rsid w:val="008877D3"/>
    <w:rsid w:val="0088798F"/>
    <w:rsid w:val="00887A4D"/>
    <w:rsid w:val="00887AF4"/>
    <w:rsid w:val="00887B2B"/>
    <w:rsid w:val="00887C83"/>
    <w:rsid w:val="00890207"/>
    <w:rsid w:val="008902C5"/>
    <w:rsid w:val="0089038F"/>
    <w:rsid w:val="008904EF"/>
    <w:rsid w:val="008905DB"/>
    <w:rsid w:val="00890664"/>
    <w:rsid w:val="008907EF"/>
    <w:rsid w:val="00890A8C"/>
    <w:rsid w:val="00890D8D"/>
    <w:rsid w:val="00890E76"/>
    <w:rsid w:val="00890FD7"/>
    <w:rsid w:val="008915CF"/>
    <w:rsid w:val="008916BC"/>
    <w:rsid w:val="008916DE"/>
    <w:rsid w:val="00891783"/>
    <w:rsid w:val="00891D4F"/>
    <w:rsid w:val="008926C3"/>
    <w:rsid w:val="00892713"/>
    <w:rsid w:val="008927DA"/>
    <w:rsid w:val="00892957"/>
    <w:rsid w:val="00892ACD"/>
    <w:rsid w:val="00892CCD"/>
    <w:rsid w:val="00893420"/>
    <w:rsid w:val="008937BF"/>
    <w:rsid w:val="0089399F"/>
    <w:rsid w:val="0089463C"/>
    <w:rsid w:val="008948F3"/>
    <w:rsid w:val="00894CBF"/>
    <w:rsid w:val="0089530F"/>
    <w:rsid w:val="008955F4"/>
    <w:rsid w:val="00895D87"/>
    <w:rsid w:val="00895D92"/>
    <w:rsid w:val="008961B5"/>
    <w:rsid w:val="00896328"/>
    <w:rsid w:val="00896940"/>
    <w:rsid w:val="00896975"/>
    <w:rsid w:val="00896FE7"/>
    <w:rsid w:val="00896FEF"/>
    <w:rsid w:val="008972BC"/>
    <w:rsid w:val="0089747E"/>
    <w:rsid w:val="008975AF"/>
    <w:rsid w:val="00897728"/>
    <w:rsid w:val="0089791E"/>
    <w:rsid w:val="00897C8C"/>
    <w:rsid w:val="00897E16"/>
    <w:rsid w:val="008A0208"/>
    <w:rsid w:val="008A05BE"/>
    <w:rsid w:val="008A073A"/>
    <w:rsid w:val="008A0890"/>
    <w:rsid w:val="008A089F"/>
    <w:rsid w:val="008A093B"/>
    <w:rsid w:val="008A0BBF"/>
    <w:rsid w:val="008A0C4A"/>
    <w:rsid w:val="008A0FF8"/>
    <w:rsid w:val="008A176C"/>
    <w:rsid w:val="008A2514"/>
    <w:rsid w:val="008A252E"/>
    <w:rsid w:val="008A2706"/>
    <w:rsid w:val="008A272F"/>
    <w:rsid w:val="008A29DA"/>
    <w:rsid w:val="008A2A3D"/>
    <w:rsid w:val="008A321B"/>
    <w:rsid w:val="008A3250"/>
    <w:rsid w:val="008A335A"/>
    <w:rsid w:val="008A396D"/>
    <w:rsid w:val="008A3B5D"/>
    <w:rsid w:val="008A3B63"/>
    <w:rsid w:val="008A3C11"/>
    <w:rsid w:val="008A3DA0"/>
    <w:rsid w:val="008A4040"/>
    <w:rsid w:val="008A409C"/>
    <w:rsid w:val="008A40E7"/>
    <w:rsid w:val="008A41B4"/>
    <w:rsid w:val="008A44ED"/>
    <w:rsid w:val="008A4591"/>
    <w:rsid w:val="008A4685"/>
    <w:rsid w:val="008A468C"/>
    <w:rsid w:val="008A4A39"/>
    <w:rsid w:val="008A4BC0"/>
    <w:rsid w:val="008A4C08"/>
    <w:rsid w:val="008A51EE"/>
    <w:rsid w:val="008A5580"/>
    <w:rsid w:val="008A559A"/>
    <w:rsid w:val="008A5727"/>
    <w:rsid w:val="008A5799"/>
    <w:rsid w:val="008A57B6"/>
    <w:rsid w:val="008A57FE"/>
    <w:rsid w:val="008A5963"/>
    <w:rsid w:val="008A5B12"/>
    <w:rsid w:val="008A5D50"/>
    <w:rsid w:val="008A5D83"/>
    <w:rsid w:val="008A61AE"/>
    <w:rsid w:val="008A6440"/>
    <w:rsid w:val="008A65BE"/>
    <w:rsid w:val="008A6878"/>
    <w:rsid w:val="008A6910"/>
    <w:rsid w:val="008A6B9D"/>
    <w:rsid w:val="008A78EB"/>
    <w:rsid w:val="008A7CD7"/>
    <w:rsid w:val="008A7E87"/>
    <w:rsid w:val="008A7EBE"/>
    <w:rsid w:val="008A7FB1"/>
    <w:rsid w:val="008B03B0"/>
    <w:rsid w:val="008B04D4"/>
    <w:rsid w:val="008B0FEA"/>
    <w:rsid w:val="008B122E"/>
    <w:rsid w:val="008B1536"/>
    <w:rsid w:val="008B17B5"/>
    <w:rsid w:val="008B18AD"/>
    <w:rsid w:val="008B1C49"/>
    <w:rsid w:val="008B1D2E"/>
    <w:rsid w:val="008B1F41"/>
    <w:rsid w:val="008B1F86"/>
    <w:rsid w:val="008B2217"/>
    <w:rsid w:val="008B22EE"/>
    <w:rsid w:val="008B274C"/>
    <w:rsid w:val="008B2825"/>
    <w:rsid w:val="008B29BC"/>
    <w:rsid w:val="008B2A44"/>
    <w:rsid w:val="008B2D0E"/>
    <w:rsid w:val="008B3059"/>
    <w:rsid w:val="008B30EE"/>
    <w:rsid w:val="008B3146"/>
    <w:rsid w:val="008B3547"/>
    <w:rsid w:val="008B39D1"/>
    <w:rsid w:val="008B3BA1"/>
    <w:rsid w:val="008B3C74"/>
    <w:rsid w:val="008B471F"/>
    <w:rsid w:val="008B47A9"/>
    <w:rsid w:val="008B4AD5"/>
    <w:rsid w:val="008B4C3F"/>
    <w:rsid w:val="008B55CF"/>
    <w:rsid w:val="008B5911"/>
    <w:rsid w:val="008B5BB6"/>
    <w:rsid w:val="008B5C7A"/>
    <w:rsid w:val="008B6069"/>
    <w:rsid w:val="008B63FF"/>
    <w:rsid w:val="008B655B"/>
    <w:rsid w:val="008B6B91"/>
    <w:rsid w:val="008B6BE9"/>
    <w:rsid w:val="008B6EE2"/>
    <w:rsid w:val="008B7012"/>
    <w:rsid w:val="008B71ED"/>
    <w:rsid w:val="008B7786"/>
    <w:rsid w:val="008B77BD"/>
    <w:rsid w:val="008B79C6"/>
    <w:rsid w:val="008B7B41"/>
    <w:rsid w:val="008B7DA5"/>
    <w:rsid w:val="008B7F74"/>
    <w:rsid w:val="008C046C"/>
    <w:rsid w:val="008C0709"/>
    <w:rsid w:val="008C0869"/>
    <w:rsid w:val="008C18F2"/>
    <w:rsid w:val="008C2428"/>
    <w:rsid w:val="008C25BA"/>
    <w:rsid w:val="008C2781"/>
    <w:rsid w:val="008C2A1E"/>
    <w:rsid w:val="008C2B2C"/>
    <w:rsid w:val="008C303B"/>
    <w:rsid w:val="008C3450"/>
    <w:rsid w:val="008C36E8"/>
    <w:rsid w:val="008C37F6"/>
    <w:rsid w:val="008C3976"/>
    <w:rsid w:val="008C41BC"/>
    <w:rsid w:val="008C4321"/>
    <w:rsid w:val="008C5590"/>
    <w:rsid w:val="008C5B21"/>
    <w:rsid w:val="008C5BF0"/>
    <w:rsid w:val="008C5E13"/>
    <w:rsid w:val="008C5E80"/>
    <w:rsid w:val="008C6A2A"/>
    <w:rsid w:val="008C6CDB"/>
    <w:rsid w:val="008C6DC4"/>
    <w:rsid w:val="008C6F6E"/>
    <w:rsid w:val="008C7111"/>
    <w:rsid w:val="008C73EB"/>
    <w:rsid w:val="008C7A79"/>
    <w:rsid w:val="008C7F9A"/>
    <w:rsid w:val="008D002B"/>
    <w:rsid w:val="008D0341"/>
    <w:rsid w:val="008D04B9"/>
    <w:rsid w:val="008D05C9"/>
    <w:rsid w:val="008D060F"/>
    <w:rsid w:val="008D06CD"/>
    <w:rsid w:val="008D0BC5"/>
    <w:rsid w:val="008D0E9D"/>
    <w:rsid w:val="008D1015"/>
    <w:rsid w:val="008D11FC"/>
    <w:rsid w:val="008D12BC"/>
    <w:rsid w:val="008D131D"/>
    <w:rsid w:val="008D1856"/>
    <w:rsid w:val="008D2145"/>
    <w:rsid w:val="008D2342"/>
    <w:rsid w:val="008D2398"/>
    <w:rsid w:val="008D281D"/>
    <w:rsid w:val="008D2A9D"/>
    <w:rsid w:val="008D2E4A"/>
    <w:rsid w:val="008D34FF"/>
    <w:rsid w:val="008D3551"/>
    <w:rsid w:val="008D39D6"/>
    <w:rsid w:val="008D3CC5"/>
    <w:rsid w:val="008D4185"/>
    <w:rsid w:val="008D41BA"/>
    <w:rsid w:val="008D4345"/>
    <w:rsid w:val="008D456F"/>
    <w:rsid w:val="008D4979"/>
    <w:rsid w:val="008D4A02"/>
    <w:rsid w:val="008D53AA"/>
    <w:rsid w:val="008D55CF"/>
    <w:rsid w:val="008D56D1"/>
    <w:rsid w:val="008D574E"/>
    <w:rsid w:val="008D583C"/>
    <w:rsid w:val="008D6439"/>
    <w:rsid w:val="008D66AA"/>
    <w:rsid w:val="008D6A6C"/>
    <w:rsid w:val="008D6AE6"/>
    <w:rsid w:val="008D6DE1"/>
    <w:rsid w:val="008D719F"/>
    <w:rsid w:val="008D71E5"/>
    <w:rsid w:val="008D751E"/>
    <w:rsid w:val="008D7833"/>
    <w:rsid w:val="008D7A22"/>
    <w:rsid w:val="008D7FCC"/>
    <w:rsid w:val="008E038C"/>
    <w:rsid w:val="008E04A4"/>
    <w:rsid w:val="008E0F3C"/>
    <w:rsid w:val="008E0FC6"/>
    <w:rsid w:val="008E1163"/>
    <w:rsid w:val="008E1285"/>
    <w:rsid w:val="008E1511"/>
    <w:rsid w:val="008E157F"/>
    <w:rsid w:val="008E16D2"/>
    <w:rsid w:val="008E1BA8"/>
    <w:rsid w:val="008E20BB"/>
    <w:rsid w:val="008E26E5"/>
    <w:rsid w:val="008E27DB"/>
    <w:rsid w:val="008E2B0F"/>
    <w:rsid w:val="008E2BD2"/>
    <w:rsid w:val="008E2CFA"/>
    <w:rsid w:val="008E327F"/>
    <w:rsid w:val="008E33EB"/>
    <w:rsid w:val="008E3400"/>
    <w:rsid w:val="008E3696"/>
    <w:rsid w:val="008E3745"/>
    <w:rsid w:val="008E3D48"/>
    <w:rsid w:val="008E4267"/>
    <w:rsid w:val="008E4617"/>
    <w:rsid w:val="008E477F"/>
    <w:rsid w:val="008E47B7"/>
    <w:rsid w:val="008E4A59"/>
    <w:rsid w:val="008E4A85"/>
    <w:rsid w:val="008E4ABD"/>
    <w:rsid w:val="008E4C41"/>
    <w:rsid w:val="008E4DBC"/>
    <w:rsid w:val="008E4F88"/>
    <w:rsid w:val="008E54FA"/>
    <w:rsid w:val="008E5A5F"/>
    <w:rsid w:val="008E6269"/>
    <w:rsid w:val="008E62D9"/>
    <w:rsid w:val="008E6418"/>
    <w:rsid w:val="008E646C"/>
    <w:rsid w:val="008E69E5"/>
    <w:rsid w:val="008E6F52"/>
    <w:rsid w:val="008E72C7"/>
    <w:rsid w:val="008E7307"/>
    <w:rsid w:val="008E7A2C"/>
    <w:rsid w:val="008E7AEF"/>
    <w:rsid w:val="008E7BD5"/>
    <w:rsid w:val="008E7CC4"/>
    <w:rsid w:val="008E7E5C"/>
    <w:rsid w:val="008F0587"/>
    <w:rsid w:val="008F065E"/>
    <w:rsid w:val="008F08BE"/>
    <w:rsid w:val="008F0B94"/>
    <w:rsid w:val="008F0DF8"/>
    <w:rsid w:val="008F0E2E"/>
    <w:rsid w:val="008F11A1"/>
    <w:rsid w:val="008F135D"/>
    <w:rsid w:val="008F15D2"/>
    <w:rsid w:val="008F1817"/>
    <w:rsid w:val="008F1866"/>
    <w:rsid w:val="008F19B5"/>
    <w:rsid w:val="008F1B14"/>
    <w:rsid w:val="008F1D23"/>
    <w:rsid w:val="008F211C"/>
    <w:rsid w:val="008F26FF"/>
    <w:rsid w:val="008F34B3"/>
    <w:rsid w:val="008F35CE"/>
    <w:rsid w:val="008F35D0"/>
    <w:rsid w:val="008F3A09"/>
    <w:rsid w:val="008F3AF7"/>
    <w:rsid w:val="008F3E2F"/>
    <w:rsid w:val="008F3F3F"/>
    <w:rsid w:val="008F4034"/>
    <w:rsid w:val="008F4149"/>
    <w:rsid w:val="008F42EC"/>
    <w:rsid w:val="008F4367"/>
    <w:rsid w:val="008F446D"/>
    <w:rsid w:val="008F4507"/>
    <w:rsid w:val="008F453E"/>
    <w:rsid w:val="008F4EE9"/>
    <w:rsid w:val="008F4F6A"/>
    <w:rsid w:val="008F5D25"/>
    <w:rsid w:val="008F5EEB"/>
    <w:rsid w:val="008F62F9"/>
    <w:rsid w:val="008F68F0"/>
    <w:rsid w:val="008F706F"/>
    <w:rsid w:val="008F716E"/>
    <w:rsid w:val="008F7354"/>
    <w:rsid w:val="008F7416"/>
    <w:rsid w:val="008F75B3"/>
    <w:rsid w:val="008F7866"/>
    <w:rsid w:val="008F7EC8"/>
    <w:rsid w:val="008F7EE0"/>
    <w:rsid w:val="009001F9"/>
    <w:rsid w:val="0090057F"/>
    <w:rsid w:val="009005A8"/>
    <w:rsid w:val="009007E4"/>
    <w:rsid w:val="00900A6B"/>
    <w:rsid w:val="00900FBF"/>
    <w:rsid w:val="00901007"/>
    <w:rsid w:val="0090126F"/>
    <w:rsid w:val="00901B5E"/>
    <w:rsid w:val="00901CF1"/>
    <w:rsid w:val="0090258B"/>
    <w:rsid w:val="009025E8"/>
    <w:rsid w:val="009026F1"/>
    <w:rsid w:val="00902AC7"/>
    <w:rsid w:val="00902B9C"/>
    <w:rsid w:val="00902DF5"/>
    <w:rsid w:val="00902F59"/>
    <w:rsid w:val="0090300E"/>
    <w:rsid w:val="009035CB"/>
    <w:rsid w:val="009036F9"/>
    <w:rsid w:val="00903960"/>
    <w:rsid w:val="00903C45"/>
    <w:rsid w:val="00904115"/>
    <w:rsid w:val="009044EE"/>
    <w:rsid w:val="00904CBF"/>
    <w:rsid w:val="009051E3"/>
    <w:rsid w:val="00905886"/>
    <w:rsid w:val="00905B1B"/>
    <w:rsid w:val="00905BB3"/>
    <w:rsid w:val="00905D0D"/>
    <w:rsid w:val="00905D69"/>
    <w:rsid w:val="00905E0E"/>
    <w:rsid w:val="00905E69"/>
    <w:rsid w:val="00905E9C"/>
    <w:rsid w:val="00905F03"/>
    <w:rsid w:val="009060EC"/>
    <w:rsid w:val="00906131"/>
    <w:rsid w:val="00906F30"/>
    <w:rsid w:val="00906FF3"/>
    <w:rsid w:val="00907390"/>
    <w:rsid w:val="009075CD"/>
    <w:rsid w:val="00907CBA"/>
    <w:rsid w:val="00907D11"/>
    <w:rsid w:val="00907D54"/>
    <w:rsid w:val="00907D94"/>
    <w:rsid w:val="00907FBF"/>
    <w:rsid w:val="0091018D"/>
    <w:rsid w:val="00910295"/>
    <w:rsid w:val="0091049C"/>
    <w:rsid w:val="009106B4"/>
    <w:rsid w:val="009109FC"/>
    <w:rsid w:val="00910C1F"/>
    <w:rsid w:val="00910E0C"/>
    <w:rsid w:val="0091186A"/>
    <w:rsid w:val="009118A8"/>
    <w:rsid w:val="00911CA2"/>
    <w:rsid w:val="009121FB"/>
    <w:rsid w:val="0091232D"/>
    <w:rsid w:val="009126CE"/>
    <w:rsid w:val="00912E42"/>
    <w:rsid w:val="00912F67"/>
    <w:rsid w:val="00912F9E"/>
    <w:rsid w:val="00913007"/>
    <w:rsid w:val="009131B8"/>
    <w:rsid w:val="00913358"/>
    <w:rsid w:val="00913467"/>
    <w:rsid w:val="00913728"/>
    <w:rsid w:val="009139E9"/>
    <w:rsid w:val="009139EA"/>
    <w:rsid w:val="009141E0"/>
    <w:rsid w:val="009141F5"/>
    <w:rsid w:val="0091431E"/>
    <w:rsid w:val="00914391"/>
    <w:rsid w:val="00914821"/>
    <w:rsid w:val="00914CDF"/>
    <w:rsid w:val="0091551B"/>
    <w:rsid w:val="00915557"/>
    <w:rsid w:val="009156F0"/>
    <w:rsid w:val="00915909"/>
    <w:rsid w:val="00915A48"/>
    <w:rsid w:val="00915A82"/>
    <w:rsid w:val="00915DAB"/>
    <w:rsid w:val="0091682C"/>
    <w:rsid w:val="00916874"/>
    <w:rsid w:val="0091695E"/>
    <w:rsid w:val="00916AA5"/>
    <w:rsid w:val="00916C83"/>
    <w:rsid w:val="00916D9D"/>
    <w:rsid w:val="00916FB0"/>
    <w:rsid w:val="00917CCE"/>
    <w:rsid w:val="0091D6E1"/>
    <w:rsid w:val="009205FD"/>
    <w:rsid w:val="00920E6C"/>
    <w:rsid w:val="00921210"/>
    <w:rsid w:val="0092132F"/>
    <w:rsid w:val="0092142E"/>
    <w:rsid w:val="00921658"/>
    <w:rsid w:val="0092176E"/>
    <w:rsid w:val="00921E88"/>
    <w:rsid w:val="00922388"/>
    <w:rsid w:val="00922A01"/>
    <w:rsid w:val="00922C9B"/>
    <w:rsid w:val="00922CB5"/>
    <w:rsid w:val="00922D09"/>
    <w:rsid w:val="00923527"/>
    <w:rsid w:val="00923559"/>
    <w:rsid w:val="009236EF"/>
    <w:rsid w:val="00923748"/>
    <w:rsid w:val="00923973"/>
    <w:rsid w:val="00923C7E"/>
    <w:rsid w:val="00923EDC"/>
    <w:rsid w:val="00924898"/>
    <w:rsid w:val="00924DB0"/>
    <w:rsid w:val="009252C6"/>
    <w:rsid w:val="0092581D"/>
    <w:rsid w:val="009258A1"/>
    <w:rsid w:val="00925C57"/>
    <w:rsid w:val="009266A8"/>
    <w:rsid w:val="009266C1"/>
    <w:rsid w:val="00926862"/>
    <w:rsid w:val="00926BC1"/>
    <w:rsid w:val="00926CD8"/>
    <w:rsid w:val="00926F01"/>
    <w:rsid w:val="00927084"/>
    <w:rsid w:val="00927BB7"/>
    <w:rsid w:val="00927C14"/>
    <w:rsid w:val="00927C5B"/>
    <w:rsid w:val="009300E9"/>
    <w:rsid w:val="009306F4"/>
    <w:rsid w:val="00930C58"/>
    <w:rsid w:val="009315FF"/>
    <w:rsid w:val="0093171A"/>
    <w:rsid w:val="009318DE"/>
    <w:rsid w:val="00931B74"/>
    <w:rsid w:val="00931CE3"/>
    <w:rsid w:val="00931E1B"/>
    <w:rsid w:val="009321B9"/>
    <w:rsid w:val="009324C1"/>
    <w:rsid w:val="0093274B"/>
    <w:rsid w:val="00932787"/>
    <w:rsid w:val="00932BDD"/>
    <w:rsid w:val="00932EA0"/>
    <w:rsid w:val="00933085"/>
    <w:rsid w:val="009330A1"/>
    <w:rsid w:val="0093333C"/>
    <w:rsid w:val="00933B43"/>
    <w:rsid w:val="00933B7F"/>
    <w:rsid w:val="00934163"/>
    <w:rsid w:val="00934CC8"/>
    <w:rsid w:val="00934E42"/>
    <w:rsid w:val="00934FB1"/>
    <w:rsid w:val="00935037"/>
    <w:rsid w:val="0093512B"/>
    <w:rsid w:val="0093622E"/>
    <w:rsid w:val="009363D0"/>
    <w:rsid w:val="009364B5"/>
    <w:rsid w:val="00936540"/>
    <w:rsid w:val="00936743"/>
    <w:rsid w:val="00936CFA"/>
    <w:rsid w:val="00936D22"/>
    <w:rsid w:val="00936F66"/>
    <w:rsid w:val="00936F6C"/>
    <w:rsid w:val="00937788"/>
    <w:rsid w:val="009377A7"/>
    <w:rsid w:val="00937890"/>
    <w:rsid w:val="00937AE8"/>
    <w:rsid w:val="00937F24"/>
    <w:rsid w:val="009403CC"/>
    <w:rsid w:val="00940549"/>
    <w:rsid w:val="00940691"/>
    <w:rsid w:val="009406C6"/>
    <w:rsid w:val="00940811"/>
    <w:rsid w:val="00940948"/>
    <w:rsid w:val="00940ACC"/>
    <w:rsid w:val="00940CC4"/>
    <w:rsid w:val="00940E73"/>
    <w:rsid w:val="00940EB8"/>
    <w:rsid w:val="0094145F"/>
    <w:rsid w:val="00941758"/>
    <w:rsid w:val="0094196F"/>
    <w:rsid w:val="00941D26"/>
    <w:rsid w:val="00942076"/>
    <w:rsid w:val="00942081"/>
    <w:rsid w:val="0094213B"/>
    <w:rsid w:val="00942865"/>
    <w:rsid w:val="00942A2C"/>
    <w:rsid w:val="00942B73"/>
    <w:rsid w:val="009432A8"/>
    <w:rsid w:val="009432C3"/>
    <w:rsid w:val="009437D3"/>
    <w:rsid w:val="00943D7A"/>
    <w:rsid w:val="009440B0"/>
    <w:rsid w:val="0094416C"/>
    <w:rsid w:val="00944366"/>
    <w:rsid w:val="009445F1"/>
    <w:rsid w:val="00944718"/>
    <w:rsid w:val="00944B59"/>
    <w:rsid w:val="00944BE2"/>
    <w:rsid w:val="00944CAC"/>
    <w:rsid w:val="00944CB0"/>
    <w:rsid w:val="00944ED6"/>
    <w:rsid w:val="0094516D"/>
    <w:rsid w:val="00945477"/>
    <w:rsid w:val="009454A6"/>
    <w:rsid w:val="009455E6"/>
    <w:rsid w:val="00945BE9"/>
    <w:rsid w:val="00945EAD"/>
    <w:rsid w:val="00945F78"/>
    <w:rsid w:val="0094657D"/>
    <w:rsid w:val="009466F5"/>
    <w:rsid w:val="00946718"/>
    <w:rsid w:val="00946881"/>
    <w:rsid w:val="00946E09"/>
    <w:rsid w:val="0094738E"/>
    <w:rsid w:val="009475F7"/>
    <w:rsid w:val="009476A4"/>
    <w:rsid w:val="009477C7"/>
    <w:rsid w:val="00947B97"/>
    <w:rsid w:val="00947C8C"/>
    <w:rsid w:val="00947CDE"/>
    <w:rsid w:val="00947D8B"/>
    <w:rsid w:val="0094DD55"/>
    <w:rsid w:val="00950016"/>
    <w:rsid w:val="00950088"/>
    <w:rsid w:val="00950116"/>
    <w:rsid w:val="00950189"/>
    <w:rsid w:val="0095026C"/>
    <w:rsid w:val="009507B3"/>
    <w:rsid w:val="00950A49"/>
    <w:rsid w:val="00950F7A"/>
    <w:rsid w:val="00951579"/>
    <w:rsid w:val="0095170C"/>
    <w:rsid w:val="00951D1F"/>
    <w:rsid w:val="00951F41"/>
    <w:rsid w:val="009521C0"/>
    <w:rsid w:val="009522C5"/>
    <w:rsid w:val="009528C1"/>
    <w:rsid w:val="00952D0D"/>
    <w:rsid w:val="00952EC9"/>
    <w:rsid w:val="0095338E"/>
    <w:rsid w:val="009534A3"/>
    <w:rsid w:val="009535A7"/>
    <w:rsid w:val="009538EC"/>
    <w:rsid w:val="00953998"/>
    <w:rsid w:val="00953A6A"/>
    <w:rsid w:val="00953E34"/>
    <w:rsid w:val="00953F20"/>
    <w:rsid w:val="009544CC"/>
    <w:rsid w:val="009552CC"/>
    <w:rsid w:val="009554B0"/>
    <w:rsid w:val="009556AC"/>
    <w:rsid w:val="009558B0"/>
    <w:rsid w:val="00955939"/>
    <w:rsid w:val="00955A52"/>
    <w:rsid w:val="00955F9F"/>
    <w:rsid w:val="00956077"/>
    <w:rsid w:val="009560A4"/>
    <w:rsid w:val="00956201"/>
    <w:rsid w:val="009565B8"/>
    <w:rsid w:val="00956626"/>
    <w:rsid w:val="00956749"/>
    <w:rsid w:val="00956E39"/>
    <w:rsid w:val="00956F14"/>
    <w:rsid w:val="0095717B"/>
    <w:rsid w:val="0095752B"/>
    <w:rsid w:val="00957EE7"/>
    <w:rsid w:val="00960405"/>
    <w:rsid w:val="00960507"/>
    <w:rsid w:val="00960526"/>
    <w:rsid w:val="00960835"/>
    <w:rsid w:val="00960C64"/>
    <w:rsid w:val="00960E4B"/>
    <w:rsid w:val="00960F50"/>
    <w:rsid w:val="009610D4"/>
    <w:rsid w:val="00961141"/>
    <w:rsid w:val="009619E9"/>
    <w:rsid w:val="00961CD4"/>
    <w:rsid w:val="00961D4D"/>
    <w:rsid w:val="00961E3C"/>
    <w:rsid w:val="00961F0A"/>
    <w:rsid w:val="009621F5"/>
    <w:rsid w:val="009622A2"/>
    <w:rsid w:val="00963058"/>
    <w:rsid w:val="0096329C"/>
    <w:rsid w:val="009633A3"/>
    <w:rsid w:val="009635FC"/>
    <w:rsid w:val="00963678"/>
    <w:rsid w:val="009637BB"/>
    <w:rsid w:val="009639E1"/>
    <w:rsid w:val="00963C47"/>
    <w:rsid w:val="00963E82"/>
    <w:rsid w:val="009643D1"/>
    <w:rsid w:val="00964430"/>
    <w:rsid w:val="0096465D"/>
    <w:rsid w:val="009647DB"/>
    <w:rsid w:val="009649C8"/>
    <w:rsid w:val="00964D38"/>
    <w:rsid w:val="00964F4E"/>
    <w:rsid w:val="009653C9"/>
    <w:rsid w:val="009654F5"/>
    <w:rsid w:val="00965A45"/>
    <w:rsid w:val="00965B3C"/>
    <w:rsid w:val="00965BA3"/>
    <w:rsid w:val="0096613D"/>
    <w:rsid w:val="009661EA"/>
    <w:rsid w:val="00966523"/>
    <w:rsid w:val="0096655A"/>
    <w:rsid w:val="0096661D"/>
    <w:rsid w:val="00966CCD"/>
    <w:rsid w:val="00966E80"/>
    <w:rsid w:val="0096718F"/>
    <w:rsid w:val="00967312"/>
    <w:rsid w:val="0096735E"/>
    <w:rsid w:val="00967864"/>
    <w:rsid w:val="009678FB"/>
    <w:rsid w:val="00967A82"/>
    <w:rsid w:val="00967DD3"/>
    <w:rsid w:val="00970F15"/>
    <w:rsid w:val="00970F4D"/>
    <w:rsid w:val="00970FEC"/>
    <w:rsid w:val="009710A8"/>
    <w:rsid w:val="00971825"/>
    <w:rsid w:val="00971A33"/>
    <w:rsid w:val="00971A4C"/>
    <w:rsid w:val="00971A50"/>
    <w:rsid w:val="00971BEA"/>
    <w:rsid w:val="00971ED8"/>
    <w:rsid w:val="00971FFA"/>
    <w:rsid w:val="0097222F"/>
    <w:rsid w:val="00972231"/>
    <w:rsid w:val="00972789"/>
    <w:rsid w:val="00972E70"/>
    <w:rsid w:val="00973068"/>
    <w:rsid w:val="009737D6"/>
    <w:rsid w:val="00973A28"/>
    <w:rsid w:val="00973A58"/>
    <w:rsid w:val="00973D4F"/>
    <w:rsid w:val="00973F71"/>
    <w:rsid w:val="00974063"/>
    <w:rsid w:val="009741CC"/>
    <w:rsid w:val="00974751"/>
    <w:rsid w:val="009747B6"/>
    <w:rsid w:val="00974968"/>
    <w:rsid w:val="00974B13"/>
    <w:rsid w:val="00974BC6"/>
    <w:rsid w:val="00974E14"/>
    <w:rsid w:val="00974FE3"/>
    <w:rsid w:val="009757EC"/>
    <w:rsid w:val="00975C93"/>
    <w:rsid w:val="009766DC"/>
    <w:rsid w:val="00976959"/>
    <w:rsid w:val="009769A7"/>
    <w:rsid w:val="00976A8B"/>
    <w:rsid w:val="009771A9"/>
    <w:rsid w:val="0097750C"/>
    <w:rsid w:val="009777F5"/>
    <w:rsid w:val="00977C34"/>
    <w:rsid w:val="00980000"/>
    <w:rsid w:val="00980037"/>
    <w:rsid w:val="009800B3"/>
    <w:rsid w:val="009800D4"/>
    <w:rsid w:val="0098087D"/>
    <w:rsid w:val="009814B9"/>
    <w:rsid w:val="00981644"/>
    <w:rsid w:val="00981BC8"/>
    <w:rsid w:val="00981C07"/>
    <w:rsid w:val="00981C41"/>
    <w:rsid w:val="00981CFA"/>
    <w:rsid w:val="00982312"/>
    <w:rsid w:val="0098239B"/>
    <w:rsid w:val="009824A1"/>
    <w:rsid w:val="00982534"/>
    <w:rsid w:val="0098269F"/>
    <w:rsid w:val="00982EE5"/>
    <w:rsid w:val="00982F05"/>
    <w:rsid w:val="009830DC"/>
    <w:rsid w:val="00983114"/>
    <w:rsid w:val="00983307"/>
    <w:rsid w:val="009834DC"/>
    <w:rsid w:val="00983677"/>
    <w:rsid w:val="00983B42"/>
    <w:rsid w:val="00983C1D"/>
    <w:rsid w:val="0098402E"/>
    <w:rsid w:val="009846BE"/>
    <w:rsid w:val="00984B33"/>
    <w:rsid w:val="00984D77"/>
    <w:rsid w:val="00985109"/>
    <w:rsid w:val="00985335"/>
    <w:rsid w:val="00985542"/>
    <w:rsid w:val="0098566E"/>
    <w:rsid w:val="00985DED"/>
    <w:rsid w:val="009861A4"/>
    <w:rsid w:val="009862F6"/>
    <w:rsid w:val="009866B5"/>
    <w:rsid w:val="00986C33"/>
    <w:rsid w:val="009876AD"/>
    <w:rsid w:val="00987893"/>
    <w:rsid w:val="00987F44"/>
    <w:rsid w:val="0099021D"/>
    <w:rsid w:val="00990271"/>
    <w:rsid w:val="00990290"/>
    <w:rsid w:val="009902FF"/>
    <w:rsid w:val="0099095A"/>
    <w:rsid w:val="00990AC8"/>
    <w:rsid w:val="00990D8B"/>
    <w:rsid w:val="00990FA4"/>
    <w:rsid w:val="00991412"/>
    <w:rsid w:val="00991591"/>
    <w:rsid w:val="009919CD"/>
    <w:rsid w:val="00991C5C"/>
    <w:rsid w:val="0099217C"/>
    <w:rsid w:val="0099237C"/>
    <w:rsid w:val="009924DF"/>
    <w:rsid w:val="009927A0"/>
    <w:rsid w:val="00992E85"/>
    <w:rsid w:val="009934AC"/>
    <w:rsid w:val="009935D2"/>
    <w:rsid w:val="009937F9"/>
    <w:rsid w:val="0099403A"/>
    <w:rsid w:val="00994087"/>
    <w:rsid w:val="00994097"/>
    <w:rsid w:val="00994802"/>
    <w:rsid w:val="009948FE"/>
    <w:rsid w:val="00994951"/>
    <w:rsid w:val="009949AF"/>
    <w:rsid w:val="00994A48"/>
    <w:rsid w:val="00994BCD"/>
    <w:rsid w:val="00995045"/>
    <w:rsid w:val="009952AF"/>
    <w:rsid w:val="009952F9"/>
    <w:rsid w:val="009957D2"/>
    <w:rsid w:val="00995E3B"/>
    <w:rsid w:val="00996314"/>
    <w:rsid w:val="00996373"/>
    <w:rsid w:val="009965A0"/>
    <w:rsid w:val="009967A1"/>
    <w:rsid w:val="0099684E"/>
    <w:rsid w:val="00996CBC"/>
    <w:rsid w:val="00996E1C"/>
    <w:rsid w:val="00996EA0"/>
    <w:rsid w:val="00997700"/>
    <w:rsid w:val="00997A48"/>
    <w:rsid w:val="00997D4E"/>
    <w:rsid w:val="00997E70"/>
    <w:rsid w:val="009A050C"/>
    <w:rsid w:val="009A08A2"/>
    <w:rsid w:val="009A0B65"/>
    <w:rsid w:val="009A0F4D"/>
    <w:rsid w:val="009A1315"/>
    <w:rsid w:val="009A1917"/>
    <w:rsid w:val="009A19EE"/>
    <w:rsid w:val="009A1C67"/>
    <w:rsid w:val="009A1C80"/>
    <w:rsid w:val="009A1DA9"/>
    <w:rsid w:val="009A1E93"/>
    <w:rsid w:val="009A1FAF"/>
    <w:rsid w:val="009A23E4"/>
    <w:rsid w:val="009A28DD"/>
    <w:rsid w:val="009A2C72"/>
    <w:rsid w:val="009A2F40"/>
    <w:rsid w:val="009A3032"/>
    <w:rsid w:val="009A32EC"/>
    <w:rsid w:val="009A3AFE"/>
    <w:rsid w:val="009A3C78"/>
    <w:rsid w:val="009A3D68"/>
    <w:rsid w:val="009A3E42"/>
    <w:rsid w:val="009A3EA6"/>
    <w:rsid w:val="009A3EC6"/>
    <w:rsid w:val="009A43DC"/>
    <w:rsid w:val="009A4581"/>
    <w:rsid w:val="009A45AE"/>
    <w:rsid w:val="009A5476"/>
    <w:rsid w:val="009A54D0"/>
    <w:rsid w:val="009A595B"/>
    <w:rsid w:val="009A5A1E"/>
    <w:rsid w:val="009A5A32"/>
    <w:rsid w:val="009A5A46"/>
    <w:rsid w:val="009A5AE7"/>
    <w:rsid w:val="009A5CE6"/>
    <w:rsid w:val="009A5DDD"/>
    <w:rsid w:val="009A615E"/>
    <w:rsid w:val="009A630C"/>
    <w:rsid w:val="009A65F6"/>
    <w:rsid w:val="009A6752"/>
    <w:rsid w:val="009A6A03"/>
    <w:rsid w:val="009A6FE3"/>
    <w:rsid w:val="009A73A8"/>
    <w:rsid w:val="009A7765"/>
    <w:rsid w:val="009A798D"/>
    <w:rsid w:val="009A7A58"/>
    <w:rsid w:val="009A7B5D"/>
    <w:rsid w:val="009A7D60"/>
    <w:rsid w:val="009A7E9B"/>
    <w:rsid w:val="009A7EA7"/>
    <w:rsid w:val="009A7F2F"/>
    <w:rsid w:val="009B0074"/>
    <w:rsid w:val="009B02DC"/>
    <w:rsid w:val="009B03D8"/>
    <w:rsid w:val="009B07BB"/>
    <w:rsid w:val="009B0AD9"/>
    <w:rsid w:val="009B1221"/>
    <w:rsid w:val="009B14D9"/>
    <w:rsid w:val="009B1715"/>
    <w:rsid w:val="009B1933"/>
    <w:rsid w:val="009B19F9"/>
    <w:rsid w:val="009B1CA2"/>
    <w:rsid w:val="009B1CCE"/>
    <w:rsid w:val="009B1E60"/>
    <w:rsid w:val="009B1F0E"/>
    <w:rsid w:val="009B1FC6"/>
    <w:rsid w:val="009B2277"/>
    <w:rsid w:val="009B25B9"/>
    <w:rsid w:val="009B2709"/>
    <w:rsid w:val="009B2D21"/>
    <w:rsid w:val="009B2DEF"/>
    <w:rsid w:val="009B340C"/>
    <w:rsid w:val="009B35B7"/>
    <w:rsid w:val="009B3A47"/>
    <w:rsid w:val="009B3C0C"/>
    <w:rsid w:val="009B3C11"/>
    <w:rsid w:val="009B3F9D"/>
    <w:rsid w:val="009B418C"/>
    <w:rsid w:val="009B42A8"/>
    <w:rsid w:val="009B445A"/>
    <w:rsid w:val="009B4596"/>
    <w:rsid w:val="009B4726"/>
    <w:rsid w:val="009B4BBD"/>
    <w:rsid w:val="009B4F8A"/>
    <w:rsid w:val="009B541E"/>
    <w:rsid w:val="009B59D2"/>
    <w:rsid w:val="009B5DDC"/>
    <w:rsid w:val="009B6037"/>
    <w:rsid w:val="009B6434"/>
    <w:rsid w:val="009B65D3"/>
    <w:rsid w:val="009B684D"/>
    <w:rsid w:val="009B6884"/>
    <w:rsid w:val="009B700E"/>
    <w:rsid w:val="009B7150"/>
    <w:rsid w:val="009B7538"/>
    <w:rsid w:val="009B7BAE"/>
    <w:rsid w:val="009B7FA4"/>
    <w:rsid w:val="009C0007"/>
    <w:rsid w:val="009C0058"/>
    <w:rsid w:val="009C0569"/>
    <w:rsid w:val="009C07F3"/>
    <w:rsid w:val="009C083F"/>
    <w:rsid w:val="009C0B23"/>
    <w:rsid w:val="009C0C71"/>
    <w:rsid w:val="009C0C8E"/>
    <w:rsid w:val="009C0E09"/>
    <w:rsid w:val="009C1418"/>
    <w:rsid w:val="009C142F"/>
    <w:rsid w:val="009C19F3"/>
    <w:rsid w:val="009C1A4B"/>
    <w:rsid w:val="009C1A62"/>
    <w:rsid w:val="009C1ACF"/>
    <w:rsid w:val="009C2035"/>
    <w:rsid w:val="009C2EAA"/>
    <w:rsid w:val="009C385B"/>
    <w:rsid w:val="009C38CA"/>
    <w:rsid w:val="009C40BA"/>
    <w:rsid w:val="009C424F"/>
    <w:rsid w:val="009C42DA"/>
    <w:rsid w:val="009C4549"/>
    <w:rsid w:val="009C45A7"/>
    <w:rsid w:val="009C45F2"/>
    <w:rsid w:val="009C4BE9"/>
    <w:rsid w:val="009C5063"/>
    <w:rsid w:val="009C5484"/>
    <w:rsid w:val="009C5869"/>
    <w:rsid w:val="009C58BA"/>
    <w:rsid w:val="009C58D5"/>
    <w:rsid w:val="009C5C02"/>
    <w:rsid w:val="009C5E9D"/>
    <w:rsid w:val="009C6059"/>
    <w:rsid w:val="009C63D4"/>
    <w:rsid w:val="009C64C0"/>
    <w:rsid w:val="009C675A"/>
    <w:rsid w:val="009C6C00"/>
    <w:rsid w:val="009C7245"/>
    <w:rsid w:val="009C7348"/>
    <w:rsid w:val="009C739C"/>
    <w:rsid w:val="009C73D5"/>
    <w:rsid w:val="009C7831"/>
    <w:rsid w:val="009C7A51"/>
    <w:rsid w:val="009C7E75"/>
    <w:rsid w:val="009C7F00"/>
    <w:rsid w:val="009D02DC"/>
    <w:rsid w:val="009D031E"/>
    <w:rsid w:val="009D074E"/>
    <w:rsid w:val="009D0B17"/>
    <w:rsid w:val="009D0BCC"/>
    <w:rsid w:val="009D0C2E"/>
    <w:rsid w:val="009D0F42"/>
    <w:rsid w:val="009D14FF"/>
    <w:rsid w:val="009D1929"/>
    <w:rsid w:val="009D1CA7"/>
    <w:rsid w:val="009D1F4B"/>
    <w:rsid w:val="009D2220"/>
    <w:rsid w:val="009D2490"/>
    <w:rsid w:val="009D2A21"/>
    <w:rsid w:val="009D2A38"/>
    <w:rsid w:val="009D2E3B"/>
    <w:rsid w:val="009D30A9"/>
    <w:rsid w:val="009D31AA"/>
    <w:rsid w:val="009D3329"/>
    <w:rsid w:val="009D3520"/>
    <w:rsid w:val="009D3721"/>
    <w:rsid w:val="009D3778"/>
    <w:rsid w:val="009D3AC5"/>
    <w:rsid w:val="009D3EB5"/>
    <w:rsid w:val="009D4A5A"/>
    <w:rsid w:val="009D5195"/>
    <w:rsid w:val="009D57B7"/>
    <w:rsid w:val="009D598F"/>
    <w:rsid w:val="009D6140"/>
    <w:rsid w:val="009D627B"/>
    <w:rsid w:val="009D646B"/>
    <w:rsid w:val="009D68C7"/>
    <w:rsid w:val="009D6AD2"/>
    <w:rsid w:val="009D6B94"/>
    <w:rsid w:val="009D712D"/>
    <w:rsid w:val="009D73AB"/>
    <w:rsid w:val="009D7D3B"/>
    <w:rsid w:val="009D7D69"/>
    <w:rsid w:val="009D7DEC"/>
    <w:rsid w:val="009D7DFD"/>
    <w:rsid w:val="009E003D"/>
    <w:rsid w:val="009E04C7"/>
    <w:rsid w:val="009E059E"/>
    <w:rsid w:val="009E063F"/>
    <w:rsid w:val="009E07C1"/>
    <w:rsid w:val="009E094A"/>
    <w:rsid w:val="009E0AE2"/>
    <w:rsid w:val="009E0E2E"/>
    <w:rsid w:val="009E0F2C"/>
    <w:rsid w:val="009E16D4"/>
    <w:rsid w:val="009E1DF6"/>
    <w:rsid w:val="009E2138"/>
    <w:rsid w:val="009E2279"/>
    <w:rsid w:val="009E2858"/>
    <w:rsid w:val="009E2B57"/>
    <w:rsid w:val="009E2C60"/>
    <w:rsid w:val="009E2F6F"/>
    <w:rsid w:val="009E3141"/>
    <w:rsid w:val="009E3199"/>
    <w:rsid w:val="009E31B1"/>
    <w:rsid w:val="009E32B4"/>
    <w:rsid w:val="009E375D"/>
    <w:rsid w:val="009E3978"/>
    <w:rsid w:val="009E3C5E"/>
    <w:rsid w:val="009E3CB7"/>
    <w:rsid w:val="009E3E61"/>
    <w:rsid w:val="009E4483"/>
    <w:rsid w:val="009E4562"/>
    <w:rsid w:val="009E4BB0"/>
    <w:rsid w:val="009E4F1E"/>
    <w:rsid w:val="009E5780"/>
    <w:rsid w:val="009E5877"/>
    <w:rsid w:val="009E5896"/>
    <w:rsid w:val="009E58A5"/>
    <w:rsid w:val="009E6491"/>
    <w:rsid w:val="009E6825"/>
    <w:rsid w:val="009E6BCE"/>
    <w:rsid w:val="009E6EAE"/>
    <w:rsid w:val="009E7016"/>
    <w:rsid w:val="009E74D7"/>
    <w:rsid w:val="009E76A4"/>
    <w:rsid w:val="009E77D7"/>
    <w:rsid w:val="009E7A69"/>
    <w:rsid w:val="009E7BA4"/>
    <w:rsid w:val="009E7C95"/>
    <w:rsid w:val="009E7F54"/>
    <w:rsid w:val="009E7FF0"/>
    <w:rsid w:val="009F005B"/>
    <w:rsid w:val="009F0271"/>
    <w:rsid w:val="009F0A75"/>
    <w:rsid w:val="009F0D16"/>
    <w:rsid w:val="009F0E6A"/>
    <w:rsid w:val="009F1110"/>
    <w:rsid w:val="009F1CC0"/>
    <w:rsid w:val="009F1FDE"/>
    <w:rsid w:val="009F2306"/>
    <w:rsid w:val="009F2480"/>
    <w:rsid w:val="009F2A9F"/>
    <w:rsid w:val="009F2FA3"/>
    <w:rsid w:val="009F2FAE"/>
    <w:rsid w:val="009F35DA"/>
    <w:rsid w:val="009F37E9"/>
    <w:rsid w:val="009F3AF1"/>
    <w:rsid w:val="009F3B50"/>
    <w:rsid w:val="009F3D65"/>
    <w:rsid w:val="009F3E86"/>
    <w:rsid w:val="009F3FA8"/>
    <w:rsid w:val="009F41A7"/>
    <w:rsid w:val="009F427F"/>
    <w:rsid w:val="009F45D0"/>
    <w:rsid w:val="009F4740"/>
    <w:rsid w:val="009F4776"/>
    <w:rsid w:val="009F48E3"/>
    <w:rsid w:val="009F4AF6"/>
    <w:rsid w:val="009F4AFF"/>
    <w:rsid w:val="009F4B50"/>
    <w:rsid w:val="009F536C"/>
    <w:rsid w:val="009F5620"/>
    <w:rsid w:val="009F5698"/>
    <w:rsid w:val="009F5BD4"/>
    <w:rsid w:val="009F66C7"/>
    <w:rsid w:val="009F67A2"/>
    <w:rsid w:val="009F70E3"/>
    <w:rsid w:val="009F74D0"/>
    <w:rsid w:val="009F753A"/>
    <w:rsid w:val="009F75ED"/>
    <w:rsid w:val="009F77A1"/>
    <w:rsid w:val="009F7C7F"/>
    <w:rsid w:val="009FE49B"/>
    <w:rsid w:val="00A0040A"/>
    <w:rsid w:val="00A00D8A"/>
    <w:rsid w:val="00A00F8E"/>
    <w:rsid w:val="00A01150"/>
    <w:rsid w:val="00A0120B"/>
    <w:rsid w:val="00A01387"/>
    <w:rsid w:val="00A01467"/>
    <w:rsid w:val="00A02143"/>
    <w:rsid w:val="00A0226B"/>
    <w:rsid w:val="00A022ED"/>
    <w:rsid w:val="00A025BB"/>
    <w:rsid w:val="00A02B72"/>
    <w:rsid w:val="00A02F90"/>
    <w:rsid w:val="00A03709"/>
    <w:rsid w:val="00A0378E"/>
    <w:rsid w:val="00A03FEE"/>
    <w:rsid w:val="00A04652"/>
    <w:rsid w:val="00A04CE4"/>
    <w:rsid w:val="00A04D38"/>
    <w:rsid w:val="00A053D4"/>
    <w:rsid w:val="00A05424"/>
    <w:rsid w:val="00A05435"/>
    <w:rsid w:val="00A05461"/>
    <w:rsid w:val="00A05577"/>
    <w:rsid w:val="00A055E8"/>
    <w:rsid w:val="00A055F5"/>
    <w:rsid w:val="00A064C0"/>
    <w:rsid w:val="00A06891"/>
    <w:rsid w:val="00A06B26"/>
    <w:rsid w:val="00A06CBC"/>
    <w:rsid w:val="00A07033"/>
    <w:rsid w:val="00A072E1"/>
    <w:rsid w:val="00A0765F"/>
    <w:rsid w:val="00A077B8"/>
    <w:rsid w:val="00A07846"/>
    <w:rsid w:val="00A07AD0"/>
    <w:rsid w:val="00A07B93"/>
    <w:rsid w:val="00A07F4B"/>
    <w:rsid w:val="00A1038A"/>
    <w:rsid w:val="00A105A8"/>
    <w:rsid w:val="00A10710"/>
    <w:rsid w:val="00A10B65"/>
    <w:rsid w:val="00A10C6F"/>
    <w:rsid w:val="00A110F2"/>
    <w:rsid w:val="00A113DA"/>
    <w:rsid w:val="00A11DA2"/>
    <w:rsid w:val="00A11F2C"/>
    <w:rsid w:val="00A120A9"/>
    <w:rsid w:val="00A1211D"/>
    <w:rsid w:val="00A1250E"/>
    <w:rsid w:val="00A12646"/>
    <w:rsid w:val="00A129A5"/>
    <w:rsid w:val="00A12ADD"/>
    <w:rsid w:val="00A13015"/>
    <w:rsid w:val="00A13957"/>
    <w:rsid w:val="00A13A95"/>
    <w:rsid w:val="00A142DD"/>
    <w:rsid w:val="00A14779"/>
    <w:rsid w:val="00A14838"/>
    <w:rsid w:val="00A14C63"/>
    <w:rsid w:val="00A14DF5"/>
    <w:rsid w:val="00A15771"/>
    <w:rsid w:val="00A15B58"/>
    <w:rsid w:val="00A15D92"/>
    <w:rsid w:val="00A161FE"/>
    <w:rsid w:val="00A16410"/>
    <w:rsid w:val="00A16592"/>
    <w:rsid w:val="00A1681F"/>
    <w:rsid w:val="00A16C96"/>
    <w:rsid w:val="00A16D1A"/>
    <w:rsid w:val="00A16EAD"/>
    <w:rsid w:val="00A1733B"/>
    <w:rsid w:val="00A17423"/>
    <w:rsid w:val="00A1775D"/>
    <w:rsid w:val="00A17B19"/>
    <w:rsid w:val="00A17FA1"/>
    <w:rsid w:val="00A200A2"/>
    <w:rsid w:val="00A200C8"/>
    <w:rsid w:val="00A20C4C"/>
    <w:rsid w:val="00A20DFC"/>
    <w:rsid w:val="00A20E84"/>
    <w:rsid w:val="00A211AB"/>
    <w:rsid w:val="00A214CC"/>
    <w:rsid w:val="00A2160D"/>
    <w:rsid w:val="00A21A62"/>
    <w:rsid w:val="00A21C66"/>
    <w:rsid w:val="00A220A9"/>
    <w:rsid w:val="00A22899"/>
    <w:rsid w:val="00A22A1B"/>
    <w:rsid w:val="00A22B2D"/>
    <w:rsid w:val="00A22B9D"/>
    <w:rsid w:val="00A22CB1"/>
    <w:rsid w:val="00A22CDC"/>
    <w:rsid w:val="00A22D9C"/>
    <w:rsid w:val="00A234C0"/>
    <w:rsid w:val="00A23500"/>
    <w:rsid w:val="00A23AB2"/>
    <w:rsid w:val="00A23CEB"/>
    <w:rsid w:val="00A24252"/>
    <w:rsid w:val="00A2452F"/>
    <w:rsid w:val="00A24C38"/>
    <w:rsid w:val="00A251C5"/>
    <w:rsid w:val="00A256C8"/>
    <w:rsid w:val="00A25922"/>
    <w:rsid w:val="00A259BD"/>
    <w:rsid w:val="00A25ED2"/>
    <w:rsid w:val="00A26005"/>
    <w:rsid w:val="00A26299"/>
    <w:rsid w:val="00A262C9"/>
    <w:rsid w:val="00A262E4"/>
    <w:rsid w:val="00A26491"/>
    <w:rsid w:val="00A2661C"/>
    <w:rsid w:val="00A26687"/>
    <w:rsid w:val="00A2672F"/>
    <w:rsid w:val="00A2681D"/>
    <w:rsid w:val="00A26A42"/>
    <w:rsid w:val="00A273E3"/>
    <w:rsid w:val="00A2777F"/>
    <w:rsid w:val="00A277EC"/>
    <w:rsid w:val="00A27915"/>
    <w:rsid w:val="00A27B02"/>
    <w:rsid w:val="00A30615"/>
    <w:rsid w:val="00A30728"/>
    <w:rsid w:val="00A3088B"/>
    <w:rsid w:val="00A308E9"/>
    <w:rsid w:val="00A30C09"/>
    <w:rsid w:val="00A30D62"/>
    <w:rsid w:val="00A30F5E"/>
    <w:rsid w:val="00A31719"/>
    <w:rsid w:val="00A31841"/>
    <w:rsid w:val="00A318F9"/>
    <w:rsid w:val="00A31B4F"/>
    <w:rsid w:val="00A31BAD"/>
    <w:rsid w:val="00A31BF5"/>
    <w:rsid w:val="00A320CC"/>
    <w:rsid w:val="00A32589"/>
    <w:rsid w:val="00A325B3"/>
    <w:rsid w:val="00A3288D"/>
    <w:rsid w:val="00A32A35"/>
    <w:rsid w:val="00A32C25"/>
    <w:rsid w:val="00A33044"/>
    <w:rsid w:val="00A3314B"/>
    <w:rsid w:val="00A331CB"/>
    <w:rsid w:val="00A331DD"/>
    <w:rsid w:val="00A33304"/>
    <w:rsid w:val="00A33B28"/>
    <w:rsid w:val="00A33C94"/>
    <w:rsid w:val="00A341BF"/>
    <w:rsid w:val="00A3423E"/>
    <w:rsid w:val="00A343E3"/>
    <w:rsid w:val="00A3471F"/>
    <w:rsid w:val="00A347B3"/>
    <w:rsid w:val="00A34844"/>
    <w:rsid w:val="00A3494B"/>
    <w:rsid w:val="00A349AF"/>
    <w:rsid w:val="00A34B11"/>
    <w:rsid w:val="00A34BA2"/>
    <w:rsid w:val="00A34BDC"/>
    <w:rsid w:val="00A34CD8"/>
    <w:rsid w:val="00A35592"/>
    <w:rsid w:val="00A35598"/>
    <w:rsid w:val="00A35707"/>
    <w:rsid w:val="00A35763"/>
    <w:rsid w:val="00A357F2"/>
    <w:rsid w:val="00A359A0"/>
    <w:rsid w:val="00A35D0B"/>
    <w:rsid w:val="00A35DD7"/>
    <w:rsid w:val="00A35F52"/>
    <w:rsid w:val="00A36CBA"/>
    <w:rsid w:val="00A36E97"/>
    <w:rsid w:val="00A370E0"/>
    <w:rsid w:val="00A3729B"/>
    <w:rsid w:val="00A373F8"/>
    <w:rsid w:val="00A37419"/>
    <w:rsid w:val="00A37435"/>
    <w:rsid w:val="00A37509"/>
    <w:rsid w:val="00A37851"/>
    <w:rsid w:val="00A37AC1"/>
    <w:rsid w:val="00A400C7"/>
    <w:rsid w:val="00A40270"/>
    <w:rsid w:val="00A407CA"/>
    <w:rsid w:val="00A40B93"/>
    <w:rsid w:val="00A40C14"/>
    <w:rsid w:val="00A414A0"/>
    <w:rsid w:val="00A41681"/>
    <w:rsid w:val="00A41A0C"/>
    <w:rsid w:val="00A41B99"/>
    <w:rsid w:val="00A41FAA"/>
    <w:rsid w:val="00A420A2"/>
    <w:rsid w:val="00A42106"/>
    <w:rsid w:val="00A42442"/>
    <w:rsid w:val="00A43164"/>
    <w:rsid w:val="00A43315"/>
    <w:rsid w:val="00A43951"/>
    <w:rsid w:val="00A43B3D"/>
    <w:rsid w:val="00A43D4C"/>
    <w:rsid w:val="00A441AC"/>
    <w:rsid w:val="00A44314"/>
    <w:rsid w:val="00A44786"/>
    <w:rsid w:val="00A44A9F"/>
    <w:rsid w:val="00A44C3B"/>
    <w:rsid w:val="00A44DDE"/>
    <w:rsid w:val="00A450C9"/>
    <w:rsid w:val="00A45143"/>
    <w:rsid w:val="00A455AD"/>
    <w:rsid w:val="00A46168"/>
    <w:rsid w:val="00A463B4"/>
    <w:rsid w:val="00A464A5"/>
    <w:rsid w:val="00A4658A"/>
    <w:rsid w:val="00A4693F"/>
    <w:rsid w:val="00A46C59"/>
    <w:rsid w:val="00A46F98"/>
    <w:rsid w:val="00A46FBB"/>
    <w:rsid w:val="00A4724B"/>
    <w:rsid w:val="00A4781B"/>
    <w:rsid w:val="00A478D4"/>
    <w:rsid w:val="00A479EA"/>
    <w:rsid w:val="00A47AEE"/>
    <w:rsid w:val="00A47B37"/>
    <w:rsid w:val="00A47E8E"/>
    <w:rsid w:val="00A47FB8"/>
    <w:rsid w:val="00A47FC9"/>
    <w:rsid w:val="00A50A54"/>
    <w:rsid w:val="00A50AAB"/>
    <w:rsid w:val="00A50E64"/>
    <w:rsid w:val="00A512F6"/>
    <w:rsid w:val="00A51F27"/>
    <w:rsid w:val="00A520BA"/>
    <w:rsid w:val="00A523ED"/>
    <w:rsid w:val="00A52C83"/>
    <w:rsid w:val="00A52F5A"/>
    <w:rsid w:val="00A53146"/>
    <w:rsid w:val="00A5352F"/>
    <w:rsid w:val="00A535F6"/>
    <w:rsid w:val="00A537A6"/>
    <w:rsid w:val="00A5384F"/>
    <w:rsid w:val="00A5389C"/>
    <w:rsid w:val="00A53902"/>
    <w:rsid w:val="00A53A28"/>
    <w:rsid w:val="00A53E1F"/>
    <w:rsid w:val="00A53FBD"/>
    <w:rsid w:val="00A54022"/>
    <w:rsid w:val="00A540A1"/>
    <w:rsid w:val="00A5427E"/>
    <w:rsid w:val="00A5446E"/>
    <w:rsid w:val="00A54959"/>
    <w:rsid w:val="00A54B3E"/>
    <w:rsid w:val="00A54B67"/>
    <w:rsid w:val="00A54E12"/>
    <w:rsid w:val="00A55064"/>
    <w:rsid w:val="00A55424"/>
    <w:rsid w:val="00A5552E"/>
    <w:rsid w:val="00A558E0"/>
    <w:rsid w:val="00A55BBA"/>
    <w:rsid w:val="00A55E89"/>
    <w:rsid w:val="00A55EC1"/>
    <w:rsid w:val="00A55EF7"/>
    <w:rsid w:val="00A56242"/>
    <w:rsid w:val="00A5636F"/>
    <w:rsid w:val="00A56500"/>
    <w:rsid w:val="00A56690"/>
    <w:rsid w:val="00A56698"/>
    <w:rsid w:val="00A56865"/>
    <w:rsid w:val="00A56A48"/>
    <w:rsid w:val="00A56B4C"/>
    <w:rsid w:val="00A56F56"/>
    <w:rsid w:val="00A57A2C"/>
    <w:rsid w:val="00A57CB5"/>
    <w:rsid w:val="00A57D71"/>
    <w:rsid w:val="00A57EAE"/>
    <w:rsid w:val="00A602D6"/>
    <w:rsid w:val="00A609D3"/>
    <w:rsid w:val="00A612E4"/>
    <w:rsid w:val="00A6137A"/>
    <w:rsid w:val="00A6137C"/>
    <w:rsid w:val="00A613F8"/>
    <w:rsid w:val="00A614F8"/>
    <w:rsid w:val="00A61682"/>
    <w:rsid w:val="00A618DA"/>
    <w:rsid w:val="00A61990"/>
    <w:rsid w:val="00A61BCD"/>
    <w:rsid w:val="00A61EE0"/>
    <w:rsid w:val="00A61F67"/>
    <w:rsid w:val="00A61FF1"/>
    <w:rsid w:val="00A61FFE"/>
    <w:rsid w:val="00A62056"/>
    <w:rsid w:val="00A620C4"/>
    <w:rsid w:val="00A622AD"/>
    <w:rsid w:val="00A62397"/>
    <w:rsid w:val="00A62479"/>
    <w:rsid w:val="00A624D1"/>
    <w:rsid w:val="00A628F1"/>
    <w:rsid w:val="00A62E31"/>
    <w:rsid w:val="00A62EF3"/>
    <w:rsid w:val="00A630A2"/>
    <w:rsid w:val="00A63137"/>
    <w:rsid w:val="00A6319A"/>
    <w:rsid w:val="00A6329E"/>
    <w:rsid w:val="00A635C5"/>
    <w:rsid w:val="00A63C11"/>
    <w:rsid w:val="00A644DA"/>
    <w:rsid w:val="00A649E1"/>
    <w:rsid w:val="00A64A5D"/>
    <w:rsid w:val="00A64D21"/>
    <w:rsid w:val="00A64E0F"/>
    <w:rsid w:val="00A64E2A"/>
    <w:rsid w:val="00A657B0"/>
    <w:rsid w:val="00A65820"/>
    <w:rsid w:val="00A65964"/>
    <w:rsid w:val="00A65BA2"/>
    <w:rsid w:val="00A65EF7"/>
    <w:rsid w:val="00A65F0A"/>
    <w:rsid w:val="00A6618D"/>
    <w:rsid w:val="00A66372"/>
    <w:rsid w:val="00A66376"/>
    <w:rsid w:val="00A6647C"/>
    <w:rsid w:val="00A66803"/>
    <w:rsid w:val="00A66D9B"/>
    <w:rsid w:val="00A66E93"/>
    <w:rsid w:val="00A67215"/>
    <w:rsid w:val="00A67395"/>
    <w:rsid w:val="00A678A3"/>
    <w:rsid w:val="00A67DA4"/>
    <w:rsid w:val="00A67F45"/>
    <w:rsid w:val="00A70425"/>
    <w:rsid w:val="00A704E4"/>
    <w:rsid w:val="00A705C0"/>
    <w:rsid w:val="00A705D3"/>
    <w:rsid w:val="00A7088C"/>
    <w:rsid w:val="00A708E4"/>
    <w:rsid w:val="00A70A2D"/>
    <w:rsid w:val="00A70B55"/>
    <w:rsid w:val="00A71032"/>
    <w:rsid w:val="00A710E1"/>
    <w:rsid w:val="00A714BD"/>
    <w:rsid w:val="00A714BF"/>
    <w:rsid w:val="00A71E1E"/>
    <w:rsid w:val="00A71E3A"/>
    <w:rsid w:val="00A721D1"/>
    <w:rsid w:val="00A722A0"/>
    <w:rsid w:val="00A72767"/>
    <w:rsid w:val="00A72A08"/>
    <w:rsid w:val="00A72AE5"/>
    <w:rsid w:val="00A72DFF"/>
    <w:rsid w:val="00A72E87"/>
    <w:rsid w:val="00A733FD"/>
    <w:rsid w:val="00A734EB"/>
    <w:rsid w:val="00A734FF"/>
    <w:rsid w:val="00A73565"/>
    <w:rsid w:val="00A73981"/>
    <w:rsid w:val="00A73CFD"/>
    <w:rsid w:val="00A7428F"/>
    <w:rsid w:val="00A74BA2"/>
    <w:rsid w:val="00A74DD3"/>
    <w:rsid w:val="00A74E13"/>
    <w:rsid w:val="00A75191"/>
    <w:rsid w:val="00A752B2"/>
    <w:rsid w:val="00A7532B"/>
    <w:rsid w:val="00A75503"/>
    <w:rsid w:val="00A75616"/>
    <w:rsid w:val="00A7578E"/>
    <w:rsid w:val="00A75A6C"/>
    <w:rsid w:val="00A760E9"/>
    <w:rsid w:val="00A76781"/>
    <w:rsid w:val="00A76A59"/>
    <w:rsid w:val="00A76B94"/>
    <w:rsid w:val="00A76CFE"/>
    <w:rsid w:val="00A7781F"/>
    <w:rsid w:val="00A77A9B"/>
    <w:rsid w:val="00A8034F"/>
    <w:rsid w:val="00A8071A"/>
    <w:rsid w:val="00A807A6"/>
    <w:rsid w:val="00A80831"/>
    <w:rsid w:val="00A809B4"/>
    <w:rsid w:val="00A80BD3"/>
    <w:rsid w:val="00A80BFF"/>
    <w:rsid w:val="00A81027"/>
    <w:rsid w:val="00A81149"/>
    <w:rsid w:val="00A8137A"/>
    <w:rsid w:val="00A81574"/>
    <w:rsid w:val="00A81598"/>
    <w:rsid w:val="00A81725"/>
    <w:rsid w:val="00A8177D"/>
    <w:rsid w:val="00A817F3"/>
    <w:rsid w:val="00A81C40"/>
    <w:rsid w:val="00A82136"/>
    <w:rsid w:val="00A82231"/>
    <w:rsid w:val="00A82304"/>
    <w:rsid w:val="00A82785"/>
    <w:rsid w:val="00A82C7A"/>
    <w:rsid w:val="00A83128"/>
    <w:rsid w:val="00A83383"/>
    <w:rsid w:val="00A837E2"/>
    <w:rsid w:val="00A83D60"/>
    <w:rsid w:val="00A83F7E"/>
    <w:rsid w:val="00A84322"/>
    <w:rsid w:val="00A8447A"/>
    <w:rsid w:val="00A84591"/>
    <w:rsid w:val="00A847C4"/>
    <w:rsid w:val="00A84883"/>
    <w:rsid w:val="00A84D82"/>
    <w:rsid w:val="00A84E96"/>
    <w:rsid w:val="00A857F8"/>
    <w:rsid w:val="00A858FD"/>
    <w:rsid w:val="00A85A6B"/>
    <w:rsid w:val="00A86688"/>
    <w:rsid w:val="00A86974"/>
    <w:rsid w:val="00A86EE7"/>
    <w:rsid w:val="00A87311"/>
    <w:rsid w:val="00A8738A"/>
    <w:rsid w:val="00A877A6"/>
    <w:rsid w:val="00A9077F"/>
    <w:rsid w:val="00A907A4"/>
    <w:rsid w:val="00A90B61"/>
    <w:rsid w:val="00A90F3A"/>
    <w:rsid w:val="00A91337"/>
    <w:rsid w:val="00A91773"/>
    <w:rsid w:val="00A91DB1"/>
    <w:rsid w:val="00A91E59"/>
    <w:rsid w:val="00A924AB"/>
    <w:rsid w:val="00A92D51"/>
    <w:rsid w:val="00A933F7"/>
    <w:rsid w:val="00A93727"/>
    <w:rsid w:val="00A93967"/>
    <w:rsid w:val="00A93C68"/>
    <w:rsid w:val="00A93C8E"/>
    <w:rsid w:val="00A93D3E"/>
    <w:rsid w:val="00A93E13"/>
    <w:rsid w:val="00A93E47"/>
    <w:rsid w:val="00A93F28"/>
    <w:rsid w:val="00A94811"/>
    <w:rsid w:val="00A94D6A"/>
    <w:rsid w:val="00A94F8C"/>
    <w:rsid w:val="00A94FD5"/>
    <w:rsid w:val="00A954AB"/>
    <w:rsid w:val="00A959BD"/>
    <w:rsid w:val="00A95A73"/>
    <w:rsid w:val="00A95BFA"/>
    <w:rsid w:val="00A95F28"/>
    <w:rsid w:val="00A9615F"/>
    <w:rsid w:val="00A96B9F"/>
    <w:rsid w:val="00A96EFC"/>
    <w:rsid w:val="00A97829"/>
    <w:rsid w:val="00A97A1C"/>
    <w:rsid w:val="00A97BAA"/>
    <w:rsid w:val="00A97DD8"/>
    <w:rsid w:val="00A97DE6"/>
    <w:rsid w:val="00A97ED7"/>
    <w:rsid w:val="00A97F21"/>
    <w:rsid w:val="00AA0195"/>
    <w:rsid w:val="00AA01EF"/>
    <w:rsid w:val="00AA03A0"/>
    <w:rsid w:val="00AA0DCF"/>
    <w:rsid w:val="00AA18CA"/>
    <w:rsid w:val="00AA194D"/>
    <w:rsid w:val="00AA1B9C"/>
    <w:rsid w:val="00AA1D51"/>
    <w:rsid w:val="00AA2083"/>
    <w:rsid w:val="00AA2B08"/>
    <w:rsid w:val="00AA3484"/>
    <w:rsid w:val="00AA3A0C"/>
    <w:rsid w:val="00AA3A48"/>
    <w:rsid w:val="00AA3C05"/>
    <w:rsid w:val="00AA3C3A"/>
    <w:rsid w:val="00AA4267"/>
    <w:rsid w:val="00AA462A"/>
    <w:rsid w:val="00AA486F"/>
    <w:rsid w:val="00AA4A79"/>
    <w:rsid w:val="00AA4C4B"/>
    <w:rsid w:val="00AA4D49"/>
    <w:rsid w:val="00AA4FA4"/>
    <w:rsid w:val="00AA539C"/>
    <w:rsid w:val="00AA55BA"/>
    <w:rsid w:val="00AA5DE9"/>
    <w:rsid w:val="00AA60E5"/>
    <w:rsid w:val="00AA625A"/>
    <w:rsid w:val="00AA6726"/>
    <w:rsid w:val="00AA69CB"/>
    <w:rsid w:val="00AA6DBA"/>
    <w:rsid w:val="00AA7307"/>
    <w:rsid w:val="00AA734B"/>
    <w:rsid w:val="00AA73DF"/>
    <w:rsid w:val="00AA73F1"/>
    <w:rsid w:val="00AA7860"/>
    <w:rsid w:val="00AA7C01"/>
    <w:rsid w:val="00AA7D55"/>
    <w:rsid w:val="00AB1149"/>
    <w:rsid w:val="00AB1691"/>
    <w:rsid w:val="00AB1710"/>
    <w:rsid w:val="00AB1A19"/>
    <w:rsid w:val="00AB1C69"/>
    <w:rsid w:val="00AB1D61"/>
    <w:rsid w:val="00AB1E11"/>
    <w:rsid w:val="00AB1FC9"/>
    <w:rsid w:val="00AB2311"/>
    <w:rsid w:val="00AB23E0"/>
    <w:rsid w:val="00AB2607"/>
    <w:rsid w:val="00AB264D"/>
    <w:rsid w:val="00AB27AF"/>
    <w:rsid w:val="00AB28FA"/>
    <w:rsid w:val="00AB2B78"/>
    <w:rsid w:val="00AB2BAF"/>
    <w:rsid w:val="00AB2DE4"/>
    <w:rsid w:val="00AB2F15"/>
    <w:rsid w:val="00AB3764"/>
    <w:rsid w:val="00AB3D50"/>
    <w:rsid w:val="00AB3EAC"/>
    <w:rsid w:val="00AB425F"/>
    <w:rsid w:val="00AB4416"/>
    <w:rsid w:val="00AB45D3"/>
    <w:rsid w:val="00AB45F3"/>
    <w:rsid w:val="00AB47EE"/>
    <w:rsid w:val="00AB48D0"/>
    <w:rsid w:val="00AB4AA7"/>
    <w:rsid w:val="00AB4C89"/>
    <w:rsid w:val="00AB4E00"/>
    <w:rsid w:val="00AB4FE1"/>
    <w:rsid w:val="00AB523B"/>
    <w:rsid w:val="00AB5472"/>
    <w:rsid w:val="00AB5516"/>
    <w:rsid w:val="00AB5608"/>
    <w:rsid w:val="00AB5868"/>
    <w:rsid w:val="00AB6014"/>
    <w:rsid w:val="00AB604B"/>
    <w:rsid w:val="00AB62ED"/>
    <w:rsid w:val="00AB67BF"/>
    <w:rsid w:val="00AB6BD3"/>
    <w:rsid w:val="00AB6FDA"/>
    <w:rsid w:val="00AB71D6"/>
    <w:rsid w:val="00AB7538"/>
    <w:rsid w:val="00AB7675"/>
    <w:rsid w:val="00AB7AB1"/>
    <w:rsid w:val="00AB7EE7"/>
    <w:rsid w:val="00AB7F17"/>
    <w:rsid w:val="00AB7F23"/>
    <w:rsid w:val="00AC01B4"/>
    <w:rsid w:val="00AC0239"/>
    <w:rsid w:val="00AC0923"/>
    <w:rsid w:val="00AC093D"/>
    <w:rsid w:val="00AC09C7"/>
    <w:rsid w:val="00AC0EA6"/>
    <w:rsid w:val="00AC1005"/>
    <w:rsid w:val="00AC123B"/>
    <w:rsid w:val="00AC13F4"/>
    <w:rsid w:val="00AC1413"/>
    <w:rsid w:val="00AC165A"/>
    <w:rsid w:val="00AC1F0E"/>
    <w:rsid w:val="00AC20CB"/>
    <w:rsid w:val="00AC222F"/>
    <w:rsid w:val="00AC270D"/>
    <w:rsid w:val="00AC2765"/>
    <w:rsid w:val="00AC3205"/>
    <w:rsid w:val="00AC3206"/>
    <w:rsid w:val="00AC325F"/>
    <w:rsid w:val="00AC344C"/>
    <w:rsid w:val="00AC3637"/>
    <w:rsid w:val="00AC3978"/>
    <w:rsid w:val="00AC3A5A"/>
    <w:rsid w:val="00AC3FE7"/>
    <w:rsid w:val="00AC4855"/>
    <w:rsid w:val="00AC48E9"/>
    <w:rsid w:val="00AC4C56"/>
    <w:rsid w:val="00AC4CFD"/>
    <w:rsid w:val="00AC4FC2"/>
    <w:rsid w:val="00AC527D"/>
    <w:rsid w:val="00AC57BE"/>
    <w:rsid w:val="00AC5893"/>
    <w:rsid w:val="00AC5986"/>
    <w:rsid w:val="00AC5A9E"/>
    <w:rsid w:val="00AC5AEB"/>
    <w:rsid w:val="00AC5B06"/>
    <w:rsid w:val="00AC5DD1"/>
    <w:rsid w:val="00AC68E5"/>
    <w:rsid w:val="00AC6B44"/>
    <w:rsid w:val="00AC6D77"/>
    <w:rsid w:val="00AC6EF8"/>
    <w:rsid w:val="00AC6F16"/>
    <w:rsid w:val="00AC7545"/>
    <w:rsid w:val="00AC7557"/>
    <w:rsid w:val="00AC7943"/>
    <w:rsid w:val="00AC7E37"/>
    <w:rsid w:val="00AC7FE5"/>
    <w:rsid w:val="00AD07C9"/>
    <w:rsid w:val="00AD0904"/>
    <w:rsid w:val="00AD0B4D"/>
    <w:rsid w:val="00AD0BBD"/>
    <w:rsid w:val="00AD0F3D"/>
    <w:rsid w:val="00AD1208"/>
    <w:rsid w:val="00AD12BB"/>
    <w:rsid w:val="00AD135D"/>
    <w:rsid w:val="00AD19A0"/>
    <w:rsid w:val="00AD1CA3"/>
    <w:rsid w:val="00AD1DE7"/>
    <w:rsid w:val="00AD23B9"/>
    <w:rsid w:val="00AD2695"/>
    <w:rsid w:val="00AD2965"/>
    <w:rsid w:val="00AD2B23"/>
    <w:rsid w:val="00AD2B27"/>
    <w:rsid w:val="00AD34A8"/>
    <w:rsid w:val="00AD3861"/>
    <w:rsid w:val="00AD38C4"/>
    <w:rsid w:val="00AD3A4B"/>
    <w:rsid w:val="00AD3AAB"/>
    <w:rsid w:val="00AD3C01"/>
    <w:rsid w:val="00AD3C0B"/>
    <w:rsid w:val="00AD3D83"/>
    <w:rsid w:val="00AD3FF8"/>
    <w:rsid w:val="00AD41D5"/>
    <w:rsid w:val="00AD48B3"/>
    <w:rsid w:val="00AD4983"/>
    <w:rsid w:val="00AD4B30"/>
    <w:rsid w:val="00AD4B6D"/>
    <w:rsid w:val="00AD4B9C"/>
    <w:rsid w:val="00AD4EFE"/>
    <w:rsid w:val="00AD4FAD"/>
    <w:rsid w:val="00AD5150"/>
    <w:rsid w:val="00AD536A"/>
    <w:rsid w:val="00AD56ED"/>
    <w:rsid w:val="00AD578B"/>
    <w:rsid w:val="00AD5BAB"/>
    <w:rsid w:val="00AD5E1F"/>
    <w:rsid w:val="00AD5F77"/>
    <w:rsid w:val="00AD615F"/>
    <w:rsid w:val="00AD6414"/>
    <w:rsid w:val="00AD694D"/>
    <w:rsid w:val="00AD697B"/>
    <w:rsid w:val="00AD6E9E"/>
    <w:rsid w:val="00AD6FD0"/>
    <w:rsid w:val="00AD7289"/>
    <w:rsid w:val="00AD7516"/>
    <w:rsid w:val="00AD7C49"/>
    <w:rsid w:val="00AD7F84"/>
    <w:rsid w:val="00AE01A9"/>
    <w:rsid w:val="00AE0393"/>
    <w:rsid w:val="00AE05FE"/>
    <w:rsid w:val="00AE08BA"/>
    <w:rsid w:val="00AE0B53"/>
    <w:rsid w:val="00AE0E25"/>
    <w:rsid w:val="00AE10F2"/>
    <w:rsid w:val="00AE112B"/>
    <w:rsid w:val="00AE13B0"/>
    <w:rsid w:val="00AE142F"/>
    <w:rsid w:val="00AE15B8"/>
    <w:rsid w:val="00AE1738"/>
    <w:rsid w:val="00AE1D9B"/>
    <w:rsid w:val="00AE2021"/>
    <w:rsid w:val="00AE20DC"/>
    <w:rsid w:val="00AE2145"/>
    <w:rsid w:val="00AE23F1"/>
    <w:rsid w:val="00AE2490"/>
    <w:rsid w:val="00AE2999"/>
    <w:rsid w:val="00AE29D0"/>
    <w:rsid w:val="00AE2A35"/>
    <w:rsid w:val="00AE2A49"/>
    <w:rsid w:val="00AE2D4F"/>
    <w:rsid w:val="00AE2DE6"/>
    <w:rsid w:val="00AE2E38"/>
    <w:rsid w:val="00AE2E79"/>
    <w:rsid w:val="00AE3143"/>
    <w:rsid w:val="00AE3260"/>
    <w:rsid w:val="00AE3299"/>
    <w:rsid w:val="00AE330C"/>
    <w:rsid w:val="00AE340A"/>
    <w:rsid w:val="00AE34F2"/>
    <w:rsid w:val="00AE368C"/>
    <w:rsid w:val="00AE3991"/>
    <w:rsid w:val="00AE3CD0"/>
    <w:rsid w:val="00AE3F27"/>
    <w:rsid w:val="00AE4413"/>
    <w:rsid w:val="00AE4457"/>
    <w:rsid w:val="00AE4509"/>
    <w:rsid w:val="00AE46BC"/>
    <w:rsid w:val="00AE4710"/>
    <w:rsid w:val="00AE47B0"/>
    <w:rsid w:val="00AE4B00"/>
    <w:rsid w:val="00AE4C1C"/>
    <w:rsid w:val="00AE4D9F"/>
    <w:rsid w:val="00AE5014"/>
    <w:rsid w:val="00AE5133"/>
    <w:rsid w:val="00AE5241"/>
    <w:rsid w:val="00AE52A5"/>
    <w:rsid w:val="00AE591F"/>
    <w:rsid w:val="00AE598E"/>
    <w:rsid w:val="00AE6429"/>
    <w:rsid w:val="00AE67FD"/>
    <w:rsid w:val="00AE68EF"/>
    <w:rsid w:val="00AE69AE"/>
    <w:rsid w:val="00AE6A13"/>
    <w:rsid w:val="00AE7629"/>
    <w:rsid w:val="00AE7737"/>
    <w:rsid w:val="00AE792D"/>
    <w:rsid w:val="00AE79EA"/>
    <w:rsid w:val="00AF0017"/>
    <w:rsid w:val="00AF00AC"/>
    <w:rsid w:val="00AF0277"/>
    <w:rsid w:val="00AF0601"/>
    <w:rsid w:val="00AF0665"/>
    <w:rsid w:val="00AF112B"/>
    <w:rsid w:val="00AF12B5"/>
    <w:rsid w:val="00AF16C3"/>
    <w:rsid w:val="00AF1C52"/>
    <w:rsid w:val="00AF1D3F"/>
    <w:rsid w:val="00AF20CD"/>
    <w:rsid w:val="00AF226F"/>
    <w:rsid w:val="00AF234C"/>
    <w:rsid w:val="00AF2561"/>
    <w:rsid w:val="00AF25BB"/>
    <w:rsid w:val="00AF2622"/>
    <w:rsid w:val="00AF287F"/>
    <w:rsid w:val="00AF31BC"/>
    <w:rsid w:val="00AF3203"/>
    <w:rsid w:val="00AF3241"/>
    <w:rsid w:val="00AF34EF"/>
    <w:rsid w:val="00AF35F6"/>
    <w:rsid w:val="00AF369D"/>
    <w:rsid w:val="00AF36C1"/>
    <w:rsid w:val="00AF37F4"/>
    <w:rsid w:val="00AF3BEF"/>
    <w:rsid w:val="00AF4090"/>
    <w:rsid w:val="00AF4119"/>
    <w:rsid w:val="00AF45E2"/>
    <w:rsid w:val="00AF4656"/>
    <w:rsid w:val="00AF4D0B"/>
    <w:rsid w:val="00AF4DF4"/>
    <w:rsid w:val="00AF59FA"/>
    <w:rsid w:val="00AF5F26"/>
    <w:rsid w:val="00AF6277"/>
    <w:rsid w:val="00AF6565"/>
    <w:rsid w:val="00AF6575"/>
    <w:rsid w:val="00AF67D6"/>
    <w:rsid w:val="00AF6B9B"/>
    <w:rsid w:val="00AF6C90"/>
    <w:rsid w:val="00AF6DD5"/>
    <w:rsid w:val="00AF75D4"/>
    <w:rsid w:val="00AF7AB7"/>
    <w:rsid w:val="00AF7AF8"/>
    <w:rsid w:val="00AF7E58"/>
    <w:rsid w:val="00AF7F8F"/>
    <w:rsid w:val="00B0007B"/>
    <w:rsid w:val="00B00356"/>
    <w:rsid w:val="00B004DA"/>
    <w:rsid w:val="00B00709"/>
    <w:rsid w:val="00B00898"/>
    <w:rsid w:val="00B00969"/>
    <w:rsid w:val="00B00AEE"/>
    <w:rsid w:val="00B00C55"/>
    <w:rsid w:val="00B00C56"/>
    <w:rsid w:val="00B01806"/>
    <w:rsid w:val="00B018DE"/>
    <w:rsid w:val="00B01911"/>
    <w:rsid w:val="00B01B1F"/>
    <w:rsid w:val="00B01D8C"/>
    <w:rsid w:val="00B01DE2"/>
    <w:rsid w:val="00B01E83"/>
    <w:rsid w:val="00B02234"/>
    <w:rsid w:val="00B022B5"/>
    <w:rsid w:val="00B02935"/>
    <w:rsid w:val="00B02963"/>
    <w:rsid w:val="00B02B20"/>
    <w:rsid w:val="00B02BA8"/>
    <w:rsid w:val="00B02CF4"/>
    <w:rsid w:val="00B02D9F"/>
    <w:rsid w:val="00B035F9"/>
    <w:rsid w:val="00B046E9"/>
    <w:rsid w:val="00B04967"/>
    <w:rsid w:val="00B05027"/>
    <w:rsid w:val="00B051B0"/>
    <w:rsid w:val="00B05265"/>
    <w:rsid w:val="00B052EA"/>
    <w:rsid w:val="00B05BD6"/>
    <w:rsid w:val="00B05DB3"/>
    <w:rsid w:val="00B0648E"/>
    <w:rsid w:val="00B0681E"/>
    <w:rsid w:val="00B06854"/>
    <w:rsid w:val="00B069C0"/>
    <w:rsid w:val="00B06F54"/>
    <w:rsid w:val="00B072D4"/>
    <w:rsid w:val="00B0747E"/>
    <w:rsid w:val="00B076C6"/>
    <w:rsid w:val="00B07AD0"/>
    <w:rsid w:val="00B1003E"/>
    <w:rsid w:val="00B104BA"/>
    <w:rsid w:val="00B10778"/>
    <w:rsid w:val="00B10E64"/>
    <w:rsid w:val="00B113DD"/>
    <w:rsid w:val="00B113E5"/>
    <w:rsid w:val="00B1159A"/>
    <w:rsid w:val="00B117B2"/>
    <w:rsid w:val="00B11FF6"/>
    <w:rsid w:val="00B124F8"/>
    <w:rsid w:val="00B12E62"/>
    <w:rsid w:val="00B12E9F"/>
    <w:rsid w:val="00B13098"/>
    <w:rsid w:val="00B1353B"/>
    <w:rsid w:val="00B13F08"/>
    <w:rsid w:val="00B13F69"/>
    <w:rsid w:val="00B1414C"/>
    <w:rsid w:val="00B141DA"/>
    <w:rsid w:val="00B1424B"/>
    <w:rsid w:val="00B14794"/>
    <w:rsid w:val="00B14938"/>
    <w:rsid w:val="00B14E16"/>
    <w:rsid w:val="00B14FE5"/>
    <w:rsid w:val="00B159A9"/>
    <w:rsid w:val="00B15D42"/>
    <w:rsid w:val="00B15D8A"/>
    <w:rsid w:val="00B15F83"/>
    <w:rsid w:val="00B15FD8"/>
    <w:rsid w:val="00B165F3"/>
    <w:rsid w:val="00B166AA"/>
    <w:rsid w:val="00B1697B"/>
    <w:rsid w:val="00B16E1C"/>
    <w:rsid w:val="00B16E80"/>
    <w:rsid w:val="00B16F9B"/>
    <w:rsid w:val="00B17715"/>
    <w:rsid w:val="00B17759"/>
    <w:rsid w:val="00B17760"/>
    <w:rsid w:val="00B17990"/>
    <w:rsid w:val="00B17A3B"/>
    <w:rsid w:val="00B17B3D"/>
    <w:rsid w:val="00B17B64"/>
    <w:rsid w:val="00B17D3E"/>
    <w:rsid w:val="00B20696"/>
    <w:rsid w:val="00B20699"/>
    <w:rsid w:val="00B2082C"/>
    <w:rsid w:val="00B20A8A"/>
    <w:rsid w:val="00B20F40"/>
    <w:rsid w:val="00B2121B"/>
    <w:rsid w:val="00B2191C"/>
    <w:rsid w:val="00B21A63"/>
    <w:rsid w:val="00B21D36"/>
    <w:rsid w:val="00B22076"/>
    <w:rsid w:val="00B22267"/>
    <w:rsid w:val="00B222EB"/>
    <w:rsid w:val="00B22498"/>
    <w:rsid w:val="00B2250E"/>
    <w:rsid w:val="00B22748"/>
    <w:rsid w:val="00B22806"/>
    <w:rsid w:val="00B228B5"/>
    <w:rsid w:val="00B2298B"/>
    <w:rsid w:val="00B22BF7"/>
    <w:rsid w:val="00B22C27"/>
    <w:rsid w:val="00B22E9D"/>
    <w:rsid w:val="00B22EFB"/>
    <w:rsid w:val="00B23256"/>
    <w:rsid w:val="00B2334F"/>
    <w:rsid w:val="00B2336A"/>
    <w:rsid w:val="00B23511"/>
    <w:rsid w:val="00B239A2"/>
    <w:rsid w:val="00B239B5"/>
    <w:rsid w:val="00B23D28"/>
    <w:rsid w:val="00B24271"/>
    <w:rsid w:val="00B242F7"/>
    <w:rsid w:val="00B24311"/>
    <w:rsid w:val="00B243CC"/>
    <w:rsid w:val="00B24546"/>
    <w:rsid w:val="00B249B2"/>
    <w:rsid w:val="00B24A26"/>
    <w:rsid w:val="00B24A2B"/>
    <w:rsid w:val="00B24B23"/>
    <w:rsid w:val="00B24D30"/>
    <w:rsid w:val="00B24D32"/>
    <w:rsid w:val="00B2518F"/>
    <w:rsid w:val="00B254F9"/>
    <w:rsid w:val="00B2565B"/>
    <w:rsid w:val="00B25CC1"/>
    <w:rsid w:val="00B25F88"/>
    <w:rsid w:val="00B2613F"/>
    <w:rsid w:val="00B26C94"/>
    <w:rsid w:val="00B26EB1"/>
    <w:rsid w:val="00B26FE7"/>
    <w:rsid w:val="00B275E9"/>
    <w:rsid w:val="00B27634"/>
    <w:rsid w:val="00B27B23"/>
    <w:rsid w:val="00B27E04"/>
    <w:rsid w:val="00B301A2"/>
    <w:rsid w:val="00B3054C"/>
    <w:rsid w:val="00B309B8"/>
    <w:rsid w:val="00B30C9C"/>
    <w:rsid w:val="00B30DF4"/>
    <w:rsid w:val="00B30E02"/>
    <w:rsid w:val="00B31381"/>
    <w:rsid w:val="00B31457"/>
    <w:rsid w:val="00B3172B"/>
    <w:rsid w:val="00B31755"/>
    <w:rsid w:val="00B3185B"/>
    <w:rsid w:val="00B318CD"/>
    <w:rsid w:val="00B31939"/>
    <w:rsid w:val="00B31CF1"/>
    <w:rsid w:val="00B31F2D"/>
    <w:rsid w:val="00B3208C"/>
    <w:rsid w:val="00B325AF"/>
    <w:rsid w:val="00B329E7"/>
    <w:rsid w:val="00B32CC5"/>
    <w:rsid w:val="00B331D1"/>
    <w:rsid w:val="00B3348D"/>
    <w:rsid w:val="00B3363F"/>
    <w:rsid w:val="00B33674"/>
    <w:rsid w:val="00B33822"/>
    <w:rsid w:val="00B33887"/>
    <w:rsid w:val="00B34A01"/>
    <w:rsid w:val="00B34A0A"/>
    <w:rsid w:val="00B34C22"/>
    <w:rsid w:val="00B34D3D"/>
    <w:rsid w:val="00B34F59"/>
    <w:rsid w:val="00B35179"/>
    <w:rsid w:val="00B35241"/>
    <w:rsid w:val="00B358E3"/>
    <w:rsid w:val="00B35BFF"/>
    <w:rsid w:val="00B35CA8"/>
    <w:rsid w:val="00B35E4D"/>
    <w:rsid w:val="00B35E6C"/>
    <w:rsid w:val="00B35EBE"/>
    <w:rsid w:val="00B36818"/>
    <w:rsid w:val="00B369ED"/>
    <w:rsid w:val="00B36CD7"/>
    <w:rsid w:val="00B36DE6"/>
    <w:rsid w:val="00B3744A"/>
    <w:rsid w:val="00B378B8"/>
    <w:rsid w:val="00B37950"/>
    <w:rsid w:val="00B37B3B"/>
    <w:rsid w:val="00B37FA5"/>
    <w:rsid w:val="00B3BDBC"/>
    <w:rsid w:val="00B4032D"/>
    <w:rsid w:val="00B404A0"/>
    <w:rsid w:val="00B40543"/>
    <w:rsid w:val="00B40735"/>
    <w:rsid w:val="00B408DD"/>
    <w:rsid w:val="00B40992"/>
    <w:rsid w:val="00B40AAC"/>
    <w:rsid w:val="00B40B9E"/>
    <w:rsid w:val="00B40C23"/>
    <w:rsid w:val="00B40E00"/>
    <w:rsid w:val="00B40EC0"/>
    <w:rsid w:val="00B4131A"/>
    <w:rsid w:val="00B41347"/>
    <w:rsid w:val="00B41423"/>
    <w:rsid w:val="00B4151C"/>
    <w:rsid w:val="00B4152E"/>
    <w:rsid w:val="00B415C4"/>
    <w:rsid w:val="00B41A17"/>
    <w:rsid w:val="00B41EE8"/>
    <w:rsid w:val="00B42495"/>
    <w:rsid w:val="00B426AA"/>
    <w:rsid w:val="00B4280F"/>
    <w:rsid w:val="00B42879"/>
    <w:rsid w:val="00B4299A"/>
    <w:rsid w:val="00B42BE3"/>
    <w:rsid w:val="00B42DA3"/>
    <w:rsid w:val="00B43091"/>
    <w:rsid w:val="00B4334D"/>
    <w:rsid w:val="00B43644"/>
    <w:rsid w:val="00B43648"/>
    <w:rsid w:val="00B43737"/>
    <w:rsid w:val="00B438BA"/>
    <w:rsid w:val="00B44ADF"/>
    <w:rsid w:val="00B45237"/>
    <w:rsid w:val="00B45FC7"/>
    <w:rsid w:val="00B4602F"/>
    <w:rsid w:val="00B460BC"/>
    <w:rsid w:val="00B4621C"/>
    <w:rsid w:val="00B463DD"/>
    <w:rsid w:val="00B466C9"/>
    <w:rsid w:val="00B46815"/>
    <w:rsid w:val="00B46A3D"/>
    <w:rsid w:val="00B46B1D"/>
    <w:rsid w:val="00B46C2E"/>
    <w:rsid w:val="00B46FF7"/>
    <w:rsid w:val="00B470FF"/>
    <w:rsid w:val="00B472A2"/>
    <w:rsid w:val="00B4747B"/>
    <w:rsid w:val="00B4771B"/>
    <w:rsid w:val="00B47AC4"/>
    <w:rsid w:val="00B47F3E"/>
    <w:rsid w:val="00B5072A"/>
    <w:rsid w:val="00B50CFE"/>
    <w:rsid w:val="00B50E79"/>
    <w:rsid w:val="00B51052"/>
    <w:rsid w:val="00B51507"/>
    <w:rsid w:val="00B5173C"/>
    <w:rsid w:val="00B518CF"/>
    <w:rsid w:val="00B51F23"/>
    <w:rsid w:val="00B52146"/>
    <w:rsid w:val="00B52439"/>
    <w:rsid w:val="00B52F88"/>
    <w:rsid w:val="00B53452"/>
    <w:rsid w:val="00B53525"/>
    <w:rsid w:val="00B5352A"/>
    <w:rsid w:val="00B535B5"/>
    <w:rsid w:val="00B53A55"/>
    <w:rsid w:val="00B53EB7"/>
    <w:rsid w:val="00B54232"/>
    <w:rsid w:val="00B544AA"/>
    <w:rsid w:val="00B547E3"/>
    <w:rsid w:val="00B54C34"/>
    <w:rsid w:val="00B54EC9"/>
    <w:rsid w:val="00B552FA"/>
    <w:rsid w:val="00B5536D"/>
    <w:rsid w:val="00B55616"/>
    <w:rsid w:val="00B5596F"/>
    <w:rsid w:val="00B55AAD"/>
    <w:rsid w:val="00B55E85"/>
    <w:rsid w:val="00B55EBD"/>
    <w:rsid w:val="00B5611F"/>
    <w:rsid w:val="00B563B8"/>
    <w:rsid w:val="00B56C5D"/>
    <w:rsid w:val="00B56E64"/>
    <w:rsid w:val="00B5709A"/>
    <w:rsid w:val="00B57671"/>
    <w:rsid w:val="00B57990"/>
    <w:rsid w:val="00B57A71"/>
    <w:rsid w:val="00B57E7D"/>
    <w:rsid w:val="00B57FB6"/>
    <w:rsid w:val="00B601E6"/>
    <w:rsid w:val="00B60C7B"/>
    <w:rsid w:val="00B611B8"/>
    <w:rsid w:val="00B614E3"/>
    <w:rsid w:val="00B61C09"/>
    <w:rsid w:val="00B61C73"/>
    <w:rsid w:val="00B61D27"/>
    <w:rsid w:val="00B62150"/>
    <w:rsid w:val="00B62203"/>
    <w:rsid w:val="00B6258E"/>
    <w:rsid w:val="00B62A17"/>
    <w:rsid w:val="00B62E6A"/>
    <w:rsid w:val="00B63752"/>
    <w:rsid w:val="00B6380D"/>
    <w:rsid w:val="00B64090"/>
    <w:rsid w:val="00B642D7"/>
    <w:rsid w:val="00B644B0"/>
    <w:rsid w:val="00B64578"/>
    <w:rsid w:val="00B651DE"/>
    <w:rsid w:val="00B652FB"/>
    <w:rsid w:val="00B657C6"/>
    <w:rsid w:val="00B6645F"/>
    <w:rsid w:val="00B66796"/>
    <w:rsid w:val="00B66AC2"/>
    <w:rsid w:val="00B6712F"/>
    <w:rsid w:val="00B676CE"/>
    <w:rsid w:val="00B6BDE1"/>
    <w:rsid w:val="00B700EE"/>
    <w:rsid w:val="00B705A6"/>
    <w:rsid w:val="00B707DE"/>
    <w:rsid w:val="00B70928"/>
    <w:rsid w:val="00B70A3A"/>
    <w:rsid w:val="00B712EA"/>
    <w:rsid w:val="00B714C0"/>
    <w:rsid w:val="00B715DB"/>
    <w:rsid w:val="00B71684"/>
    <w:rsid w:val="00B71701"/>
    <w:rsid w:val="00B717E8"/>
    <w:rsid w:val="00B71900"/>
    <w:rsid w:val="00B71F68"/>
    <w:rsid w:val="00B722B0"/>
    <w:rsid w:val="00B722DA"/>
    <w:rsid w:val="00B724DF"/>
    <w:rsid w:val="00B7265D"/>
    <w:rsid w:val="00B72A6E"/>
    <w:rsid w:val="00B72C56"/>
    <w:rsid w:val="00B730BC"/>
    <w:rsid w:val="00B73559"/>
    <w:rsid w:val="00B73799"/>
    <w:rsid w:val="00B73913"/>
    <w:rsid w:val="00B73A33"/>
    <w:rsid w:val="00B73A86"/>
    <w:rsid w:val="00B74215"/>
    <w:rsid w:val="00B742A6"/>
    <w:rsid w:val="00B7435E"/>
    <w:rsid w:val="00B7448D"/>
    <w:rsid w:val="00B747C7"/>
    <w:rsid w:val="00B74928"/>
    <w:rsid w:val="00B74DA1"/>
    <w:rsid w:val="00B7511E"/>
    <w:rsid w:val="00B75750"/>
    <w:rsid w:val="00B75A57"/>
    <w:rsid w:val="00B75B39"/>
    <w:rsid w:val="00B75C3D"/>
    <w:rsid w:val="00B7611D"/>
    <w:rsid w:val="00B76140"/>
    <w:rsid w:val="00B7616B"/>
    <w:rsid w:val="00B76394"/>
    <w:rsid w:val="00B767A9"/>
    <w:rsid w:val="00B7689B"/>
    <w:rsid w:val="00B76996"/>
    <w:rsid w:val="00B769E9"/>
    <w:rsid w:val="00B77D47"/>
    <w:rsid w:val="00B77ECE"/>
    <w:rsid w:val="00B77FCE"/>
    <w:rsid w:val="00B7F9B6"/>
    <w:rsid w:val="00B805EA"/>
    <w:rsid w:val="00B80677"/>
    <w:rsid w:val="00B80A29"/>
    <w:rsid w:val="00B80ACE"/>
    <w:rsid w:val="00B812C8"/>
    <w:rsid w:val="00B81302"/>
    <w:rsid w:val="00B813E0"/>
    <w:rsid w:val="00B81452"/>
    <w:rsid w:val="00B8148F"/>
    <w:rsid w:val="00B8191C"/>
    <w:rsid w:val="00B81E49"/>
    <w:rsid w:val="00B81E82"/>
    <w:rsid w:val="00B81F35"/>
    <w:rsid w:val="00B82161"/>
    <w:rsid w:val="00B8265E"/>
    <w:rsid w:val="00B82FB4"/>
    <w:rsid w:val="00B83D88"/>
    <w:rsid w:val="00B83E5E"/>
    <w:rsid w:val="00B84304"/>
    <w:rsid w:val="00B8433C"/>
    <w:rsid w:val="00B846B4"/>
    <w:rsid w:val="00B84847"/>
    <w:rsid w:val="00B84BA0"/>
    <w:rsid w:val="00B84BA1"/>
    <w:rsid w:val="00B84CBC"/>
    <w:rsid w:val="00B84CD1"/>
    <w:rsid w:val="00B84D0D"/>
    <w:rsid w:val="00B850C9"/>
    <w:rsid w:val="00B852B4"/>
    <w:rsid w:val="00B85466"/>
    <w:rsid w:val="00B85819"/>
    <w:rsid w:val="00B85956"/>
    <w:rsid w:val="00B85B1D"/>
    <w:rsid w:val="00B85FDF"/>
    <w:rsid w:val="00B86747"/>
    <w:rsid w:val="00B868A3"/>
    <w:rsid w:val="00B86A36"/>
    <w:rsid w:val="00B86DDE"/>
    <w:rsid w:val="00B87213"/>
    <w:rsid w:val="00B87244"/>
    <w:rsid w:val="00B874EE"/>
    <w:rsid w:val="00B87A98"/>
    <w:rsid w:val="00B87B0E"/>
    <w:rsid w:val="00B87BC1"/>
    <w:rsid w:val="00B9030A"/>
    <w:rsid w:val="00B90610"/>
    <w:rsid w:val="00B90AC9"/>
    <w:rsid w:val="00B90D04"/>
    <w:rsid w:val="00B9122E"/>
    <w:rsid w:val="00B91369"/>
    <w:rsid w:val="00B9193C"/>
    <w:rsid w:val="00B91BFA"/>
    <w:rsid w:val="00B926F9"/>
    <w:rsid w:val="00B92D03"/>
    <w:rsid w:val="00B93278"/>
    <w:rsid w:val="00B9335C"/>
    <w:rsid w:val="00B941CA"/>
    <w:rsid w:val="00B94292"/>
    <w:rsid w:val="00B94293"/>
    <w:rsid w:val="00B94555"/>
    <w:rsid w:val="00B9467A"/>
    <w:rsid w:val="00B94739"/>
    <w:rsid w:val="00B948A7"/>
    <w:rsid w:val="00B9509A"/>
    <w:rsid w:val="00B953DF"/>
    <w:rsid w:val="00B95471"/>
    <w:rsid w:val="00B9554D"/>
    <w:rsid w:val="00B957CF"/>
    <w:rsid w:val="00B9604B"/>
    <w:rsid w:val="00B960B8"/>
    <w:rsid w:val="00B961C4"/>
    <w:rsid w:val="00B9632C"/>
    <w:rsid w:val="00B966F5"/>
    <w:rsid w:val="00B96B2B"/>
    <w:rsid w:val="00B96C3F"/>
    <w:rsid w:val="00B9709E"/>
    <w:rsid w:val="00B97603"/>
    <w:rsid w:val="00B97971"/>
    <w:rsid w:val="00B97B97"/>
    <w:rsid w:val="00BA01AE"/>
    <w:rsid w:val="00BA01EB"/>
    <w:rsid w:val="00BA07EA"/>
    <w:rsid w:val="00BA08C5"/>
    <w:rsid w:val="00BA0BCE"/>
    <w:rsid w:val="00BA0DFF"/>
    <w:rsid w:val="00BA1199"/>
    <w:rsid w:val="00BA1427"/>
    <w:rsid w:val="00BA15B0"/>
    <w:rsid w:val="00BA1610"/>
    <w:rsid w:val="00BA1667"/>
    <w:rsid w:val="00BA17EA"/>
    <w:rsid w:val="00BA18BA"/>
    <w:rsid w:val="00BA1A12"/>
    <w:rsid w:val="00BA1BF2"/>
    <w:rsid w:val="00BA214B"/>
    <w:rsid w:val="00BA2254"/>
    <w:rsid w:val="00BA2278"/>
    <w:rsid w:val="00BA23E1"/>
    <w:rsid w:val="00BA291E"/>
    <w:rsid w:val="00BA2943"/>
    <w:rsid w:val="00BA2AF1"/>
    <w:rsid w:val="00BA2F69"/>
    <w:rsid w:val="00BA3011"/>
    <w:rsid w:val="00BA31BF"/>
    <w:rsid w:val="00BA35B4"/>
    <w:rsid w:val="00BA3A25"/>
    <w:rsid w:val="00BA452F"/>
    <w:rsid w:val="00BA484F"/>
    <w:rsid w:val="00BA4B7F"/>
    <w:rsid w:val="00BA4FE6"/>
    <w:rsid w:val="00BA50B2"/>
    <w:rsid w:val="00BA50CB"/>
    <w:rsid w:val="00BA524B"/>
    <w:rsid w:val="00BA5773"/>
    <w:rsid w:val="00BA5887"/>
    <w:rsid w:val="00BA59A1"/>
    <w:rsid w:val="00BA5E6E"/>
    <w:rsid w:val="00BA6213"/>
    <w:rsid w:val="00BA65DB"/>
    <w:rsid w:val="00BA6C02"/>
    <w:rsid w:val="00BA6C0F"/>
    <w:rsid w:val="00BA72EF"/>
    <w:rsid w:val="00BA7378"/>
    <w:rsid w:val="00BA793E"/>
    <w:rsid w:val="00BA7A65"/>
    <w:rsid w:val="00BAF11A"/>
    <w:rsid w:val="00BB005A"/>
    <w:rsid w:val="00BB00E4"/>
    <w:rsid w:val="00BB063A"/>
    <w:rsid w:val="00BB0913"/>
    <w:rsid w:val="00BB099D"/>
    <w:rsid w:val="00BB099E"/>
    <w:rsid w:val="00BB0B43"/>
    <w:rsid w:val="00BB1014"/>
    <w:rsid w:val="00BB1522"/>
    <w:rsid w:val="00BB1BB5"/>
    <w:rsid w:val="00BB1BB8"/>
    <w:rsid w:val="00BB1BC5"/>
    <w:rsid w:val="00BB1D9F"/>
    <w:rsid w:val="00BB200C"/>
    <w:rsid w:val="00BB2325"/>
    <w:rsid w:val="00BB254C"/>
    <w:rsid w:val="00BB2718"/>
    <w:rsid w:val="00BB296D"/>
    <w:rsid w:val="00BB298F"/>
    <w:rsid w:val="00BB39B3"/>
    <w:rsid w:val="00BB3BF9"/>
    <w:rsid w:val="00BB40B4"/>
    <w:rsid w:val="00BB43D4"/>
    <w:rsid w:val="00BB4848"/>
    <w:rsid w:val="00BB531B"/>
    <w:rsid w:val="00BB550B"/>
    <w:rsid w:val="00BB57B9"/>
    <w:rsid w:val="00BB589C"/>
    <w:rsid w:val="00BB63FC"/>
    <w:rsid w:val="00BB6479"/>
    <w:rsid w:val="00BB6626"/>
    <w:rsid w:val="00BB6C65"/>
    <w:rsid w:val="00BB6C87"/>
    <w:rsid w:val="00BB6CD5"/>
    <w:rsid w:val="00BB6DF0"/>
    <w:rsid w:val="00BB6FCD"/>
    <w:rsid w:val="00BB756C"/>
    <w:rsid w:val="00BB76DC"/>
    <w:rsid w:val="00BB788D"/>
    <w:rsid w:val="00BB78F3"/>
    <w:rsid w:val="00BB7B4F"/>
    <w:rsid w:val="00BC01D9"/>
    <w:rsid w:val="00BC08D7"/>
    <w:rsid w:val="00BC0C0B"/>
    <w:rsid w:val="00BC146A"/>
    <w:rsid w:val="00BC180C"/>
    <w:rsid w:val="00BC19C4"/>
    <w:rsid w:val="00BC1C0C"/>
    <w:rsid w:val="00BC1D65"/>
    <w:rsid w:val="00BC24B1"/>
    <w:rsid w:val="00BC27B1"/>
    <w:rsid w:val="00BC2809"/>
    <w:rsid w:val="00BC3255"/>
    <w:rsid w:val="00BC32CF"/>
    <w:rsid w:val="00BC3347"/>
    <w:rsid w:val="00BC349B"/>
    <w:rsid w:val="00BC37A3"/>
    <w:rsid w:val="00BC37E7"/>
    <w:rsid w:val="00BC37EC"/>
    <w:rsid w:val="00BC3903"/>
    <w:rsid w:val="00BC3B1A"/>
    <w:rsid w:val="00BC3CB5"/>
    <w:rsid w:val="00BC48C4"/>
    <w:rsid w:val="00BC4B49"/>
    <w:rsid w:val="00BC5244"/>
    <w:rsid w:val="00BC5983"/>
    <w:rsid w:val="00BC5A3B"/>
    <w:rsid w:val="00BC5A4B"/>
    <w:rsid w:val="00BC5A99"/>
    <w:rsid w:val="00BC5B21"/>
    <w:rsid w:val="00BC5CBC"/>
    <w:rsid w:val="00BC6034"/>
    <w:rsid w:val="00BC617D"/>
    <w:rsid w:val="00BC7803"/>
    <w:rsid w:val="00BC7AFF"/>
    <w:rsid w:val="00BD021B"/>
    <w:rsid w:val="00BD02AE"/>
    <w:rsid w:val="00BD04BD"/>
    <w:rsid w:val="00BD076C"/>
    <w:rsid w:val="00BD092F"/>
    <w:rsid w:val="00BD09EF"/>
    <w:rsid w:val="00BD0A43"/>
    <w:rsid w:val="00BD0B52"/>
    <w:rsid w:val="00BD1164"/>
    <w:rsid w:val="00BD12C2"/>
    <w:rsid w:val="00BD1E99"/>
    <w:rsid w:val="00BD1F75"/>
    <w:rsid w:val="00BD270A"/>
    <w:rsid w:val="00BD296D"/>
    <w:rsid w:val="00BD2C99"/>
    <w:rsid w:val="00BD2CA1"/>
    <w:rsid w:val="00BD30DB"/>
    <w:rsid w:val="00BD3178"/>
    <w:rsid w:val="00BD337D"/>
    <w:rsid w:val="00BD3435"/>
    <w:rsid w:val="00BD3478"/>
    <w:rsid w:val="00BD35FF"/>
    <w:rsid w:val="00BD3787"/>
    <w:rsid w:val="00BD3BC7"/>
    <w:rsid w:val="00BD4F62"/>
    <w:rsid w:val="00BD5907"/>
    <w:rsid w:val="00BD5DA3"/>
    <w:rsid w:val="00BD5DEC"/>
    <w:rsid w:val="00BD5F6D"/>
    <w:rsid w:val="00BD604F"/>
    <w:rsid w:val="00BD659A"/>
    <w:rsid w:val="00BD65DA"/>
    <w:rsid w:val="00BD65FD"/>
    <w:rsid w:val="00BD68C8"/>
    <w:rsid w:val="00BD6914"/>
    <w:rsid w:val="00BD6DDA"/>
    <w:rsid w:val="00BD6E42"/>
    <w:rsid w:val="00BD6E9C"/>
    <w:rsid w:val="00BD7117"/>
    <w:rsid w:val="00BD7252"/>
    <w:rsid w:val="00BD7A92"/>
    <w:rsid w:val="00BD7E29"/>
    <w:rsid w:val="00BE02FC"/>
    <w:rsid w:val="00BE0397"/>
    <w:rsid w:val="00BE0747"/>
    <w:rsid w:val="00BE0876"/>
    <w:rsid w:val="00BE097D"/>
    <w:rsid w:val="00BE1487"/>
    <w:rsid w:val="00BE161C"/>
    <w:rsid w:val="00BE188C"/>
    <w:rsid w:val="00BE1C48"/>
    <w:rsid w:val="00BE1F4D"/>
    <w:rsid w:val="00BE2110"/>
    <w:rsid w:val="00BE21EA"/>
    <w:rsid w:val="00BE233A"/>
    <w:rsid w:val="00BE249F"/>
    <w:rsid w:val="00BE25F3"/>
    <w:rsid w:val="00BE2BBB"/>
    <w:rsid w:val="00BE3230"/>
    <w:rsid w:val="00BE39CC"/>
    <w:rsid w:val="00BE3C51"/>
    <w:rsid w:val="00BE3DA1"/>
    <w:rsid w:val="00BE41F4"/>
    <w:rsid w:val="00BE45F0"/>
    <w:rsid w:val="00BE47A2"/>
    <w:rsid w:val="00BE49E4"/>
    <w:rsid w:val="00BE4B76"/>
    <w:rsid w:val="00BE4DAD"/>
    <w:rsid w:val="00BE4E05"/>
    <w:rsid w:val="00BE4FDF"/>
    <w:rsid w:val="00BE525C"/>
    <w:rsid w:val="00BE529C"/>
    <w:rsid w:val="00BE5A13"/>
    <w:rsid w:val="00BE5DED"/>
    <w:rsid w:val="00BE645B"/>
    <w:rsid w:val="00BE6667"/>
    <w:rsid w:val="00BE6B3B"/>
    <w:rsid w:val="00BE6D91"/>
    <w:rsid w:val="00BE70D0"/>
    <w:rsid w:val="00BE7357"/>
    <w:rsid w:val="00BE75DA"/>
    <w:rsid w:val="00BE7CEE"/>
    <w:rsid w:val="00BF020D"/>
    <w:rsid w:val="00BF0695"/>
    <w:rsid w:val="00BF08EE"/>
    <w:rsid w:val="00BF0F71"/>
    <w:rsid w:val="00BF1115"/>
    <w:rsid w:val="00BF14C6"/>
    <w:rsid w:val="00BF1640"/>
    <w:rsid w:val="00BF183B"/>
    <w:rsid w:val="00BF19EB"/>
    <w:rsid w:val="00BF1D08"/>
    <w:rsid w:val="00BF1F8D"/>
    <w:rsid w:val="00BF213E"/>
    <w:rsid w:val="00BF22B1"/>
    <w:rsid w:val="00BF22BD"/>
    <w:rsid w:val="00BF2475"/>
    <w:rsid w:val="00BF24D4"/>
    <w:rsid w:val="00BF26A1"/>
    <w:rsid w:val="00BF27AA"/>
    <w:rsid w:val="00BF2924"/>
    <w:rsid w:val="00BF2A9D"/>
    <w:rsid w:val="00BF2B94"/>
    <w:rsid w:val="00BF2EC5"/>
    <w:rsid w:val="00BF3030"/>
    <w:rsid w:val="00BF4057"/>
    <w:rsid w:val="00BF462A"/>
    <w:rsid w:val="00BF4AAB"/>
    <w:rsid w:val="00BF4ED8"/>
    <w:rsid w:val="00BF509E"/>
    <w:rsid w:val="00BF560E"/>
    <w:rsid w:val="00BF5A9C"/>
    <w:rsid w:val="00BF5C6E"/>
    <w:rsid w:val="00BF5CC2"/>
    <w:rsid w:val="00BF60CE"/>
    <w:rsid w:val="00BF634C"/>
    <w:rsid w:val="00BF6714"/>
    <w:rsid w:val="00BF6C09"/>
    <w:rsid w:val="00BF6FE9"/>
    <w:rsid w:val="00BF7157"/>
    <w:rsid w:val="00BF7237"/>
    <w:rsid w:val="00BF73BB"/>
    <w:rsid w:val="00BF777D"/>
    <w:rsid w:val="00BF789F"/>
    <w:rsid w:val="00C000CC"/>
    <w:rsid w:val="00C007A3"/>
    <w:rsid w:val="00C00ED2"/>
    <w:rsid w:val="00C00F5C"/>
    <w:rsid w:val="00C013F1"/>
    <w:rsid w:val="00C01453"/>
    <w:rsid w:val="00C014DF"/>
    <w:rsid w:val="00C0188F"/>
    <w:rsid w:val="00C0196B"/>
    <w:rsid w:val="00C01EE5"/>
    <w:rsid w:val="00C01EF4"/>
    <w:rsid w:val="00C02017"/>
    <w:rsid w:val="00C021E3"/>
    <w:rsid w:val="00C022BD"/>
    <w:rsid w:val="00C02796"/>
    <w:rsid w:val="00C02839"/>
    <w:rsid w:val="00C02FE8"/>
    <w:rsid w:val="00C0313B"/>
    <w:rsid w:val="00C0325B"/>
    <w:rsid w:val="00C03598"/>
    <w:rsid w:val="00C035B3"/>
    <w:rsid w:val="00C03DED"/>
    <w:rsid w:val="00C04122"/>
    <w:rsid w:val="00C04222"/>
    <w:rsid w:val="00C0448C"/>
    <w:rsid w:val="00C046D0"/>
    <w:rsid w:val="00C048BB"/>
    <w:rsid w:val="00C04A96"/>
    <w:rsid w:val="00C04BF6"/>
    <w:rsid w:val="00C0508E"/>
    <w:rsid w:val="00C050FD"/>
    <w:rsid w:val="00C05378"/>
    <w:rsid w:val="00C057B0"/>
    <w:rsid w:val="00C057E0"/>
    <w:rsid w:val="00C0594D"/>
    <w:rsid w:val="00C05AA2"/>
    <w:rsid w:val="00C05D2F"/>
    <w:rsid w:val="00C05E81"/>
    <w:rsid w:val="00C05F62"/>
    <w:rsid w:val="00C06365"/>
    <w:rsid w:val="00C063AA"/>
    <w:rsid w:val="00C06415"/>
    <w:rsid w:val="00C06450"/>
    <w:rsid w:val="00C06970"/>
    <w:rsid w:val="00C06A57"/>
    <w:rsid w:val="00C06ABB"/>
    <w:rsid w:val="00C06B72"/>
    <w:rsid w:val="00C06F05"/>
    <w:rsid w:val="00C06F9C"/>
    <w:rsid w:val="00C07124"/>
    <w:rsid w:val="00C076CA"/>
    <w:rsid w:val="00C077A4"/>
    <w:rsid w:val="00C07A97"/>
    <w:rsid w:val="00C07CF4"/>
    <w:rsid w:val="00C07D81"/>
    <w:rsid w:val="00C100D8"/>
    <w:rsid w:val="00C1039D"/>
    <w:rsid w:val="00C1078E"/>
    <w:rsid w:val="00C10C94"/>
    <w:rsid w:val="00C11017"/>
    <w:rsid w:val="00C11175"/>
    <w:rsid w:val="00C1174E"/>
    <w:rsid w:val="00C119B7"/>
    <w:rsid w:val="00C11C30"/>
    <w:rsid w:val="00C11CB4"/>
    <w:rsid w:val="00C11FE3"/>
    <w:rsid w:val="00C120B4"/>
    <w:rsid w:val="00C1210E"/>
    <w:rsid w:val="00C12BA0"/>
    <w:rsid w:val="00C12BBA"/>
    <w:rsid w:val="00C12CCC"/>
    <w:rsid w:val="00C131BD"/>
    <w:rsid w:val="00C13381"/>
    <w:rsid w:val="00C13728"/>
    <w:rsid w:val="00C13C5F"/>
    <w:rsid w:val="00C13DD1"/>
    <w:rsid w:val="00C1418E"/>
    <w:rsid w:val="00C1427B"/>
    <w:rsid w:val="00C142DA"/>
    <w:rsid w:val="00C1433A"/>
    <w:rsid w:val="00C14BBC"/>
    <w:rsid w:val="00C14C99"/>
    <w:rsid w:val="00C14E6E"/>
    <w:rsid w:val="00C15030"/>
    <w:rsid w:val="00C15391"/>
    <w:rsid w:val="00C153D5"/>
    <w:rsid w:val="00C15592"/>
    <w:rsid w:val="00C156CE"/>
    <w:rsid w:val="00C15752"/>
    <w:rsid w:val="00C15776"/>
    <w:rsid w:val="00C15868"/>
    <w:rsid w:val="00C15873"/>
    <w:rsid w:val="00C15BDE"/>
    <w:rsid w:val="00C15CED"/>
    <w:rsid w:val="00C15F87"/>
    <w:rsid w:val="00C160F5"/>
    <w:rsid w:val="00C1632A"/>
    <w:rsid w:val="00C16597"/>
    <w:rsid w:val="00C16C46"/>
    <w:rsid w:val="00C17192"/>
    <w:rsid w:val="00C17258"/>
    <w:rsid w:val="00C17320"/>
    <w:rsid w:val="00C173D5"/>
    <w:rsid w:val="00C17446"/>
    <w:rsid w:val="00C17729"/>
    <w:rsid w:val="00C17C3C"/>
    <w:rsid w:val="00C17CA4"/>
    <w:rsid w:val="00C17CE5"/>
    <w:rsid w:val="00C17EDC"/>
    <w:rsid w:val="00C2085B"/>
    <w:rsid w:val="00C2093C"/>
    <w:rsid w:val="00C21151"/>
    <w:rsid w:val="00C21311"/>
    <w:rsid w:val="00C213B0"/>
    <w:rsid w:val="00C2150F"/>
    <w:rsid w:val="00C21741"/>
    <w:rsid w:val="00C21E9C"/>
    <w:rsid w:val="00C2229F"/>
    <w:rsid w:val="00C22400"/>
    <w:rsid w:val="00C22A7C"/>
    <w:rsid w:val="00C22B86"/>
    <w:rsid w:val="00C22BB7"/>
    <w:rsid w:val="00C22D01"/>
    <w:rsid w:val="00C22DA2"/>
    <w:rsid w:val="00C22F33"/>
    <w:rsid w:val="00C22FF7"/>
    <w:rsid w:val="00C2343F"/>
    <w:rsid w:val="00C239E4"/>
    <w:rsid w:val="00C23A18"/>
    <w:rsid w:val="00C23A1A"/>
    <w:rsid w:val="00C24178"/>
    <w:rsid w:val="00C24459"/>
    <w:rsid w:val="00C24DDD"/>
    <w:rsid w:val="00C24F11"/>
    <w:rsid w:val="00C251E9"/>
    <w:rsid w:val="00C25453"/>
    <w:rsid w:val="00C2548F"/>
    <w:rsid w:val="00C255D6"/>
    <w:rsid w:val="00C25636"/>
    <w:rsid w:val="00C25AC0"/>
    <w:rsid w:val="00C26052"/>
    <w:rsid w:val="00C262F8"/>
    <w:rsid w:val="00C26322"/>
    <w:rsid w:val="00C26555"/>
    <w:rsid w:val="00C2655E"/>
    <w:rsid w:val="00C26864"/>
    <w:rsid w:val="00C269DD"/>
    <w:rsid w:val="00C26E94"/>
    <w:rsid w:val="00C2717E"/>
    <w:rsid w:val="00C2761A"/>
    <w:rsid w:val="00C278E7"/>
    <w:rsid w:val="00C27A71"/>
    <w:rsid w:val="00C27A87"/>
    <w:rsid w:val="00C27B92"/>
    <w:rsid w:val="00C27C61"/>
    <w:rsid w:val="00C303B8"/>
    <w:rsid w:val="00C30584"/>
    <w:rsid w:val="00C30CE9"/>
    <w:rsid w:val="00C30F6B"/>
    <w:rsid w:val="00C312BF"/>
    <w:rsid w:val="00C315F1"/>
    <w:rsid w:val="00C3173A"/>
    <w:rsid w:val="00C318E2"/>
    <w:rsid w:val="00C31902"/>
    <w:rsid w:val="00C31CD0"/>
    <w:rsid w:val="00C31E8E"/>
    <w:rsid w:val="00C31F61"/>
    <w:rsid w:val="00C322D7"/>
    <w:rsid w:val="00C323BA"/>
    <w:rsid w:val="00C32C1C"/>
    <w:rsid w:val="00C32D32"/>
    <w:rsid w:val="00C32DCA"/>
    <w:rsid w:val="00C33172"/>
    <w:rsid w:val="00C33487"/>
    <w:rsid w:val="00C3352C"/>
    <w:rsid w:val="00C33694"/>
    <w:rsid w:val="00C339AE"/>
    <w:rsid w:val="00C33BCD"/>
    <w:rsid w:val="00C33BD2"/>
    <w:rsid w:val="00C33DF0"/>
    <w:rsid w:val="00C33F47"/>
    <w:rsid w:val="00C344AA"/>
    <w:rsid w:val="00C348FB"/>
    <w:rsid w:val="00C34B54"/>
    <w:rsid w:val="00C350CD"/>
    <w:rsid w:val="00C3527E"/>
    <w:rsid w:val="00C354D9"/>
    <w:rsid w:val="00C355F6"/>
    <w:rsid w:val="00C35726"/>
    <w:rsid w:val="00C362E0"/>
    <w:rsid w:val="00C362F4"/>
    <w:rsid w:val="00C366AC"/>
    <w:rsid w:val="00C36704"/>
    <w:rsid w:val="00C367AC"/>
    <w:rsid w:val="00C36971"/>
    <w:rsid w:val="00C369F7"/>
    <w:rsid w:val="00C36AD6"/>
    <w:rsid w:val="00C36F8A"/>
    <w:rsid w:val="00C3728D"/>
    <w:rsid w:val="00C372EF"/>
    <w:rsid w:val="00C3732F"/>
    <w:rsid w:val="00C374C2"/>
    <w:rsid w:val="00C37918"/>
    <w:rsid w:val="00C37FC6"/>
    <w:rsid w:val="00C401AB"/>
    <w:rsid w:val="00C4045B"/>
    <w:rsid w:val="00C40991"/>
    <w:rsid w:val="00C40B07"/>
    <w:rsid w:val="00C40F5B"/>
    <w:rsid w:val="00C41258"/>
    <w:rsid w:val="00C413E1"/>
    <w:rsid w:val="00C41D18"/>
    <w:rsid w:val="00C41E4E"/>
    <w:rsid w:val="00C41E8B"/>
    <w:rsid w:val="00C423F6"/>
    <w:rsid w:val="00C425D9"/>
    <w:rsid w:val="00C4266B"/>
    <w:rsid w:val="00C4278D"/>
    <w:rsid w:val="00C429ED"/>
    <w:rsid w:val="00C42A87"/>
    <w:rsid w:val="00C42D3E"/>
    <w:rsid w:val="00C432A0"/>
    <w:rsid w:val="00C43403"/>
    <w:rsid w:val="00C43448"/>
    <w:rsid w:val="00C435AF"/>
    <w:rsid w:val="00C43647"/>
    <w:rsid w:val="00C43ACB"/>
    <w:rsid w:val="00C43CC1"/>
    <w:rsid w:val="00C4400C"/>
    <w:rsid w:val="00C44070"/>
    <w:rsid w:val="00C44404"/>
    <w:rsid w:val="00C4479F"/>
    <w:rsid w:val="00C44850"/>
    <w:rsid w:val="00C44987"/>
    <w:rsid w:val="00C44EF8"/>
    <w:rsid w:val="00C45437"/>
    <w:rsid w:val="00C45602"/>
    <w:rsid w:val="00C45642"/>
    <w:rsid w:val="00C45BD4"/>
    <w:rsid w:val="00C45DB2"/>
    <w:rsid w:val="00C46AC0"/>
    <w:rsid w:val="00C46EBF"/>
    <w:rsid w:val="00C47138"/>
    <w:rsid w:val="00C4760D"/>
    <w:rsid w:val="00C4772A"/>
    <w:rsid w:val="00C47AA9"/>
    <w:rsid w:val="00C47F01"/>
    <w:rsid w:val="00C47F2B"/>
    <w:rsid w:val="00C5065E"/>
    <w:rsid w:val="00C50675"/>
    <w:rsid w:val="00C50865"/>
    <w:rsid w:val="00C514FE"/>
    <w:rsid w:val="00C5158B"/>
    <w:rsid w:val="00C51C7F"/>
    <w:rsid w:val="00C5241A"/>
    <w:rsid w:val="00C52A5E"/>
    <w:rsid w:val="00C52AC9"/>
    <w:rsid w:val="00C52CA7"/>
    <w:rsid w:val="00C531FD"/>
    <w:rsid w:val="00C5331A"/>
    <w:rsid w:val="00C533D4"/>
    <w:rsid w:val="00C535EA"/>
    <w:rsid w:val="00C5369D"/>
    <w:rsid w:val="00C538F5"/>
    <w:rsid w:val="00C53D45"/>
    <w:rsid w:val="00C53D9C"/>
    <w:rsid w:val="00C53FE4"/>
    <w:rsid w:val="00C540CA"/>
    <w:rsid w:val="00C54610"/>
    <w:rsid w:val="00C546CC"/>
    <w:rsid w:val="00C550DF"/>
    <w:rsid w:val="00C5558F"/>
    <w:rsid w:val="00C55904"/>
    <w:rsid w:val="00C55A99"/>
    <w:rsid w:val="00C55F18"/>
    <w:rsid w:val="00C568B7"/>
    <w:rsid w:val="00C5699D"/>
    <w:rsid w:val="00C56E2F"/>
    <w:rsid w:val="00C56E9A"/>
    <w:rsid w:val="00C5702E"/>
    <w:rsid w:val="00C57069"/>
    <w:rsid w:val="00C5710E"/>
    <w:rsid w:val="00C5728D"/>
    <w:rsid w:val="00C574AD"/>
    <w:rsid w:val="00C57885"/>
    <w:rsid w:val="00C57A32"/>
    <w:rsid w:val="00C57C61"/>
    <w:rsid w:val="00C57D2F"/>
    <w:rsid w:val="00C57EA8"/>
    <w:rsid w:val="00C57FB6"/>
    <w:rsid w:val="00C60757"/>
    <w:rsid w:val="00C60854"/>
    <w:rsid w:val="00C6093B"/>
    <w:rsid w:val="00C60C40"/>
    <w:rsid w:val="00C60E8F"/>
    <w:rsid w:val="00C61B80"/>
    <w:rsid w:val="00C61E0A"/>
    <w:rsid w:val="00C61EAD"/>
    <w:rsid w:val="00C62134"/>
    <w:rsid w:val="00C62CE1"/>
    <w:rsid w:val="00C63395"/>
    <w:rsid w:val="00C635E1"/>
    <w:rsid w:val="00C63917"/>
    <w:rsid w:val="00C639ED"/>
    <w:rsid w:val="00C640B7"/>
    <w:rsid w:val="00C64326"/>
    <w:rsid w:val="00C645A1"/>
    <w:rsid w:val="00C6469C"/>
    <w:rsid w:val="00C64784"/>
    <w:rsid w:val="00C647E6"/>
    <w:rsid w:val="00C64A59"/>
    <w:rsid w:val="00C64BA0"/>
    <w:rsid w:val="00C64DEA"/>
    <w:rsid w:val="00C64FC6"/>
    <w:rsid w:val="00C65077"/>
    <w:rsid w:val="00C6519C"/>
    <w:rsid w:val="00C651F7"/>
    <w:rsid w:val="00C6523E"/>
    <w:rsid w:val="00C653B2"/>
    <w:rsid w:val="00C65570"/>
    <w:rsid w:val="00C65AED"/>
    <w:rsid w:val="00C65BFB"/>
    <w:rsid w:val="00C65C47"/>
    <w:rsid w:val="00C65EFA"/>
    <w:rsid w:val="00C6699F"/>
    <w:rsid w:val="00C66A18"/>
    <w:rsid w:val="00C66FB1"/>
    <w:rsid w:val="00C67464"/>
    <w:rsid w:val="00C678AE"/>
    <w:rsid w:val="00C67905"/>
    <w:rsid w:val="00C67958"/>
    <w:rsid w:val="00C679CE"/>
    <w:rsid w:val="00C67A75"/>
    <w:rsid w:val="00C67FD3"/>
    <w:rsid w:val="00C6F913"/>
    <w:rsid w:val="00C70558"/>
    <w:rsid w:val="00C706C6"/>
    <w:rsid w:val="00C70C45"/>
    <w:rsid w:val="00C7130F"/>
    <w:rsid w:val="00C716DE"/>
    <w:rsid w:val="00C717CE"/>
    <w:rsid w:val="00C71E97"/>
    <w:rsid w:val="00C722B3"/>
    <w:rsid w:val="00C726BF"/>
    <w:rsid w:val="00C73094"/>
    <w:rsid w:val="00C73A28"/>
    <w:rsid w:val="00C73A88"/>
    <w:rsid w:val="00C74560"/>
    <w:rsid w:val="00C753C6"/>
    <w:rsid w:val="00C755A8"/>
    <w:rsid w:val="00C75686"/>
    <w:rsid w:val="00C75CA0"/>
    <w:rsid w:val="00C75E00"/>
    <w:rsid w:val="00C76379"/>
    <w:rsid w:val="00C76800"/>
    <w:rsid w:val="00C7695D"/>
    <w:rsid w:val="00C76A58"/>
    <w:rsid w:val="00C76C82"/>
    <w:rsid w:val="00C76D38"/>
    <w:rsid w:val="00C7719C"/>
    <w:rsid w:val="00C774B2"/>
    <w:rsid w:val="00C77E3E"/>
    <w:rsid w:val="00C800EF"/>
    <w:rsid w:val="00C8019A"/>
    <w:rsid w:val="00C80347"/>
    <w:rsid w:val="00C805B0"/>
    <w:rsid w:val="00C807B9"/>
    <w:rsid w:val="00C80F99"/>
    <w:rsid w:val="00C81046"/>
    <w:rsid w:val="00C81237"/>
    <w:rsid w:val="00C81CD3"/>
    <w:rsid w:val="00C81ED9"/>
    <w:rsid w:val="00C82098"/>
    <w:rsid w:val="00C8214E"/>
    <w:rsid w:val="00C823CA"/>
    <w:rsid w:val="00C825B7"/>
    <w:rsid w:val="00C82774"/>
    <w:rsid w:val="00C82A17"/>
    <w:rsid w:val="00C82D1A"/>
    <w:rsid w:val="00C82ED6"/>
    <w:rsid w:val="00C83073"/>
    <w:rsid w:val="00C83401"/>
    <w:rsid w:val="00C83587"/>
    <w:rsid w:val="00C83671"/>
    <w:rsid w:val="00C83855"/>
    <w:rsid w:val="00C84579"/>
    <w:rsid w:val="00C845F7"/>
    <w:rsid w:val="00C848FF"/>
    <w:rsid w:val="00C8491A"/>
    <w:rsid w:val="00C849F4"/>
    <w:rsid w:val="00C85086"/>
    <w:rsid w:val="00C85422"/>
    <w:rsid w:val="00C857BA"/>
    <w:rsid w:val="00C857EB"/>
    <w:rsid w:val="00C85971"/>
    <w:rsid w:val="00C859AE"/>
    <w:rsid w:val="00C859FB"/>
    <w:rsid w:val="00C85E30"/>
    <w:rsid w:val="00C86373"/>
    <w:rsid w:val="00C86394"/>
    <w:rsid w:val="00C8664A"/>
    <w:rsid w:val="00C866E9"/>
    <w:rsid w:val="00C86DA7"/>
    <w:rsid w:val="00C87196"/>
    <w:rsid w:val="00C875F8"/>
    <w:rsid w:val="00C875FB"/>
    <w:rsid w:val="00C87791"/>
    <w:rsid w:val="00C90091"/>
    <w:rsid w:val="00C90263"/>
    <w:rsid w:val="00C909BC"/>
    <w:rsid w:val="00C911E6"/>
    <w:rsid w:val="00C91F21"/>
    <w:rsid w:val="00C92058"/>
    <w:rsid w:val="00C923E7"/>
    <w:rsid w:val="00C92496"/>
    <w:rsid w:val="00C9264F"/>
    <w:rsid w:val="00C9284D"/>
    <w:rsid w:val="00C92A8A"/>
    <w:rsid w:val="00C92D0A"/>
    <w:rsid w:val="00C92EEA"/>
    <w:rsid w:val="00C92F41"/>
    <w:rsid w:val="00C934D8"/>
    <w:rsid w:val="00C93C1D"/>
    <w:rsid w:val="00C93D00"/>
    <w:rsid w:val="00C94188"/>
    <w:rsid w:val="00C9421F"/>
    <w:rsid w:val="00C944C3"/>
    <w:rsid w:val="00C9476D"/>
    <w:rsid w:val="00C947E2"/>
    <w:rsid w:val="00C94840"/>
    <w:rsid w:val="00C94A2B"/>
    <w:rsid w:val="00C94EEA"/>
    <w:rsid w:val="00C94EF9"/>
    <w:rsid w:val="00C952AF"/>
    <w:rsid w:val="00C95397"/>
    <w:rsid w:val="00C95625"/>
    <w:rsid w:val="00C95787"/>
    <w:rsid w:val="00C957FC"/>
    <w:rsid w:val="00C95C64"/>
    <w:rsid w:val="00C96DBE"/>
    <w:rsid w:val="00C97254"/>
    <w:rsid w:val="00C97791"/>
    <w:rsid w:val="00C9799E"/>
    <w:rsid w:val="00C97E66"/>
    <w:rsid w:val="00C97F62"/>
    <w:rsid w:val="00C97F7F"/>
    <w:rsid w:val="00CA008D"/>
    <w:rsid w:val="00CA0501"/>
    <w:rsid w:val="00CA084E"/>
    <w:rsid w:val="00CA08AF"/>
    <w:rsid w:val="00CA0E8E"/>
    <w:rsid w:val="00CA131D"/>
    <w:rsid w:val="00CA137F"/>
    <w:rsid w:val="00CA15C8"/>
    <w:rsid w:val="00CA1824"/>
    <w:rsid w:val="00CA23C3"/>
    <w:rsid w:val="00CA23D0"/>
    <w:rsid w:val="00CA25E5"/>
    <w:rsid w:val="00CA29A5"/>
    <w:rsid w:val="00CA2AA0"/>
    <w:rsid w:val="00CA2D59"/>
    <w:rsid w:val="00CA308F"/>
    <w:rsid w:val="00CA3321"/>
    <w:rsid w:val="00CA3417"/>
    <w:rsid w:val="00CA351D"/>
    <w:rsid w:val="00CA35EA"/>
    <w:rsid w:val="00CA3630"/>
    <w:rsid w:val="00CA3CB8"/>
    <w:rsid w:val="00CA40D3"/>
    <w:rsid w:val="00CA443F"/>
    <w:rsid w:val="00CA4FE8"/>
    <w:rsid w:val="00CA50FE"/>
    <w:rsid w:val="00CA5138"/>
    <w:rsid w:val="00CA558C"/>
    <w:rsid w:val="00CA572F"/>
    <w:rsid w:val="00CA58C6"/>
    <w:rsid w:val="00CA613C"/>
    <w:rsid w:val="00CA614E"/>
    <w:rsid w:val="00CA67CE"/>
    <w:rsid w:val="00CA6873"/>
    <w:rsid w:val="00CA68C5"/>
    <w:rsid w:val="00CA6932"/>
    <w:rsid w:val="00CA6B1B"/>
    <w:rsid w:val="00CA6BA8"/>
    <w:rsid w:val="00CA6C23"/>
    <w:rsid w:val="00CA6FAE"/>
    <w:rsid w:val="00CA722A"/>
    <w:rsid w:val="00CA755D"/>
    <w:rsid w:val="00CA7685"/>
    <w:rsid w:val="00CA77E7"/>
    <w:rsid w:val="00CA7B29"/>
    <w:rsid w:val="00CA7C75"/>
    <w:rsid w:val="00CA7DAF"/>
    <w:rsid w:val="00CB0871"/>
    <w:rsid w:val="00CB0BE9"/>
    <w:rsid w:val="00CB14FF"/>
    <w:rsid w:val="00CB15D9"/>
    <w:rsid w:val="00CB1A30"/>
    <w:rsid w:val="00CB2366"/>
    <w:rsid w:val="00CB2AEF"/>
    <w:rsid w:val="00CB2F2E"/>
    <w:rsid w:val="00CB3081"/>
    <w:rsid w:val="00CB35CC"/>
    <w:rsid w:val="00CB3642"/>
    <w:rsid w:val="00CB3B84"/>
    <w:rsid w:val="00CB3F7D"/>
    <w:rsid w:val="00CB437E"/>
    <w:rsid w:val="00CB4B55"/>
    <w:rsid w:val="00CB4C54"/>
    <w:rsid w:val="00CB544E"/>
    <w:rsid w:val="00CB5A5A"/>
    <w:rsid w:val="00CB5E47"/>
    <w:rsid w:val="00CB635F"/>
    <w:rsid w:val="00CB639C"/>
    <w:rsid w:val="00CB679B"/>
    <w:rsid w:val="00CB69BE"/>
    <w:rsid w:val="00CB7019"/>
    <w:rsid w:val="00CB766B"/>
    <w:rsid w:val="00CB7957"/>
    <w:rsid w:val="00CB7A74"/>
    <w:rsid w:val="00CB7C75"/>
    <w:rsid w:val="00CB7CF6"/>
    <w:rsid w:val="00CB7D58"/>
    <w:rsid w:val="00CB7DDF"/>
    <w:rsid w:val="00CC0466"/>
    <w:rsid w:val="00CC0AE5"/>
    <w:rsid w:val="00CC0EE2"/>
    <w:rsid w:val="00CC15D8"/>
    <w:rsid w:val="00CC1ED2"/>
    <w:rsid w:val="00CC1F5C"/>
    <w:rsid w:val="00CC20B0"/>
    <w:rsid w:val="00CC25BC"/>
    <w:rsid w:val="00CC2B3A"/>
    <w:rsid w:val="00CC2C4D"/>
    <w:rsid w:val="00CC2D63"/>
    <w:rsid w:val="00CC2E29"/>
    <w:rsid w:val="00CC2F55"/>
    <w:rsid w:val="00CC3149"/>
    <w:rsid w:val="00CC3935"/>
    <w:rsid w:val="00CC3AEC"/>
    <w:rsid w:val="00CC3B1D"/>
    <w:rsid w:val="00CC3BFC"/>
    <w:rsid w:val="00CC3D16"/>
    <w:rsid w:val="00CC3E4B"/>
    <w:rsid w:val="00CC4576"/>
    <w:rsid w:val="00CC4B2B"/>
    <w:rsid w:val="00CC4EF8"/>
    <w:rsid w:val="00CC5086"/>
    <w:rsid w:val="00CC511D"/>
    <w:rsid w:val="00CC545B"/>
    <w:rsid w:val="00CC5A9D"/>
    <w:rsid w:val="00CC5AA9"/>
    <w:rsid w:val="00CC5B6E"/>
    <w:rsid w:val="00CC63C5"/>
    <w:rsid w:val="00CC6428"/>
    <w:rsid w:val="00CC6A46"/>
    <w:rsid w:val="00CC6B8E"/>
    <w:rsid w:val="00CC6BB7"/>
    <w:rsid w:val="00CC7105"/>
    <w:rsid w:val="00CC720A"/>
    <w:rsid w:val="00CC751D"/>
    <w:rsid w:val="00CC79C6"/>
    <w:rsid w:val="00CC7B93"/>
    <w:rsid w:val="00CC7F93"/>
    <w:rsid w:val="00CD03AE"/>
    <w:rsid w:val="00CD067D"/>
    <w:rsid w:val="00CD0882"/>
    <w:rsid w:val="00CD0F6C"/>
    <w:rsid w:val="00CD14A4"/>
    <w:rsid w:val="00CD168F"/>
    <w:rsid w:val="00CD16F0"/>
    <w:rsid w:val="00CD196D"/>
    <w:rsid w:val="00CD2560"/>
    <w:rsid w:val="00CD2867"/>
    <w:rsid w:val="00CD2B33"/>
    <w:rsid w:val="00CD2F4C"/>
    <w:rsid w:val="00CD310A"/>
    <w:rsid w:val="00CD370B"/>
    <w:rsid w:val="00CD3A21"/>
    <w:rsid w:val="00CD3F87"/>
    <w:rsid w:val="00CD3F8F"/>
    <w:rsid w:val="00CD3FD1"/>
    <w:rsid w:val="00CD4999"/>
    <w:rsid w:val="00CD4D06"/>
    <w:rsid w:val="00CD4DDF"/>
    <w:rsid w:val="00CD4ECD"/>
    <w:rsid w:val="00CD4F92"/>
    <w:rsid w:val="00CD53FD"/>
    <w:rsid w:val="00CD5961"/>
    <w:rsid w:val="00CD5B76"/>
    <w:rsid w:val="00CD6156"/>
    <w:rsid w:val="00CD63B3"/>
    <w:rsid w:val="00CD63B8"/>
    <w:rsid w:val="00CD6549"/>
    <w:rsid w:val="00CD68FD"/>
    <w:rsid w:val="00CD6E3F"/>
    <w:rsid w:val="00CD6EEC"/>
    <w:rsid w:val="00CD6FF6"/>
    <w:rsid w:val="00CD70C2"/>
    <w:rsid w:val="00CD74D6"/>
    <w:rsid w:val="00CD7672"/>
    <w:rsid w:val="00CD77D4"/>
    <w:rsid w:val="00CD79E6"/>
    <w:rsid w:val="00CE06C6"/>
    <w:rsid w:val="00CE084B"/>
    <w:rsid w:val="00CE0B11"/>
    <w:rsid w:val="00CE0C44"/>
    <w:rsid w:val="00CE0D29"/>
    <w:rsid w:val="00CE0E60"/>
    <w:rsid w:val="00CE0F23"/>
    <w:rsid w:val="00CE14E5"/>
    <w:rsid w:val="00CE1F18"/>
    <w:rsid w:val="00CE1F91"/>
    <w:rsid w:val="00CE226D"/>
    <w:rsid w:val="00CE2517"/>
    <w:rsid w:val="00CE26A3"/>
    <w:rsid w:val="00CE2739"/>
    <w:rsid w:val="00CE282C"/>
    <w:rsid w:val="00CE2BA0"/>
    <w:rsid w:val="00CE2C19"/>
    <w:rsid w:val="00CE306B"/>
    <w:rsid w:val="00CE30D5"/>
    <w:rsid w:val="00CE33E2"/>
    <w:rsid w:val="00CE395D"/>
    <w:rsid w:val="00CE3A32"/>
    <w:rsid w:val="00CE3B7C"/>
    <w:rsid w:val="00CE43AB"/>
    <w:rsid w:val="00CE4434"/>
    <w:rsid w:val="00CE4644"/>
    <w:rsid w:val="00CE50E1"/>
    <w:rsid w:val="00CE53DF"/>
    <w:rsid w:val="00CE5404"/>
    <w:rsid w:val="00CE546B"/>
    <w:rsid w:val="00CE5706"/>
    <w:rsid w:val="00CE58AB"/>
    <w:rsid w:val="00CE5ECE"/>
    <w:rsid w:val="00CE6072"/>
    <w:rsid w:val="00CE62A0"/>
    <w:rsid w:val="00CE63BE"/>
    <w:rsid w:val="00CE67C5"/>
    <w:rsid w:val="00CE683F"/>
    <w:rsid w:val="00CE685F"/>
    <w:rsid w:val="00CE68B5"/>
    <w:rsid w:val="00CE6B93"/>
    <w:rsid w:val="00CE6D59"/>
    <w:rsid w:val="00CE7023"/>
    <w:rsid w:val="00CE78DB"/>
    <w:rsid w:val="00CF0424"/>
    <w:rsid w:val="00CF06B3"/>
    <w:rsid w:val="00CF0AB1"/>
    <w:rsid w:val="00CF0D6D"/>
    <w:rsid w:val="00CF0F28"/>
    <w:rsid w:val="00CF0F2B"/>
    <w:rsid w:val="00CF1962"/>
    <w:rsid w:val="00CF19EC"/>
    <w:rsid w:val="00CF1D1F"/>
    <w:rsid w:val="00CF2395"/>
    <w:rsid w:val="00CF26B8"/>
    <w:rsid w:val="00CF26FE"/>
    <w:rsid w:val="00CF2792"/>
    <w:rsid w:val="00CF283E"/>
    <w:rsid w:val="00CF298C"/>
    <w:rsid w:val="00CF2FA4"/>
    <w:rsid w:val="00CF314B"/>
    <w:rsid w:val="00CF3157"/>
    <w:rsid w:val="00CF338F"/>
    <w:rsid w:val="00CF3651"/>
    <w:rsid w:val="00CF36FC"/>
    <w:rsid w:val="00CF3AB3"/>
    <w:rsid w:val="00CF3C53"/>
    <w:rsid w:val="00CF3DBD"/>
    <w:rsid w:val="00CF4304"/>
    <w:rsid w:val="00CF46ED"/>
    <w:rsid w:val="00CF4A54"/>
    <w:rsid w:val="00CF5031"/>
    <w:rsid w:val="00CF5270"/>
    <w:rsid w:val="00CF566E"/>
    <w:rsid w:val="00CF5867"/>
    <w:rsid w:val="00CF5AE5"/>
    <w:rsid w:val="00CF5BEE"/>
    <w:rsid w:val="00CF5F77"/>
    <w:rsid w:val="00CF6447"/>
    <w:rsid w:val="00CF658A"/>
    <w:rsid w:val="00CF6A65"/>
    <w:rsid w:val="00CF6C7B"/>
    <w:rsid w:val="00CF6E88"/>
    <w:rsid w:val="00CF71C4"/>
    <w:rsid w:val="00CF76B1"/>
    <w:rsid w:val="00CF7782"/>
    <w:rsid w:val="00CF7B63"/>
    <w:rsid w:val="00CF7EE2"/>
    <w:rsid w:val="00CF7FE9"/>
    <w:rsid w:val="00D00035"/>
    <w:rsid w:val="00D00131"/>
    <w:rsid w:val="00D0029F"/>
    <w:rsid w:val="00D00728"/>
    <w:rsid w:val="00D009EC"/>
    <w:rsid w:val="00D009F9"/>
    <w:rsid w:val="00D01019"/>
    <w:rsid w:val="00D01C7D"/>
    <w:rsid w:val="00D02B76"/>
    <w:rsid w:val="00D02B8E"/>
    <w:rsid w:val="00D031C8"/>
    <w:rsid w:val="00D036E9"/>
    <w:rsid w:val="00D03904"/>
    <w:rsid w:val="00D03B9C"/>
    <w:rsid w:val="00D03C1F"/>
    <w:rsid w:val="00D03D47"/>
    <w:rsid w:val="00D041BA"/>
    <w:rsid w:val="00D04430"/>
    <w:rsid w:val="00D047C2"/>
    <w:rsid w:val="00D0509E"/>
    <w:rsid w:val="00D0539D"/>
    <w:rsid w:val="00D055DF"/>
    <w:rsid w:val="00D056D5"/>
    <w:rsid w:val="00D05BD7"/>
    <w:rsid w:val="00D05C48"/>
    <w:rsid w:val="00D05DCA"/>
    <w:rsid w:val="00D05E01"/>
    <w:rsid w:val="00D05FC5"/>
    <w:rsid w:val="00D0609F"/>
    <w:rsid w:val="00D0686B"/>
    <w:rsid w:val="00D06B60"/>
    <w:rsid w:val="00D06D61"/>
    <w:rsid w:val="00D06D9C"/>
    <w:rsid w:val="00D07308"/>
    <w:rsid w:val="00D078B0"/>
    <w:rsid w:val="00D0799E"/>
    <w:rsid w:val="00D10982"/>
    <w:rsid w:val="00D109B8"/>
    <w:rsid w:val="00D10C0B"/>
    <w:rsid w:val="00D10C9F"/>
    <w:rsid w:val="00D1100B"/>
    <w:rsid w:val="00D113E6"/>
    <w:rsid w:val="00D11BD3"/>
    <w:rsid w:val="00D12158"/>
    <w:rsid w:val="00D1216D"/>
    <w:rsid w:val="00D122E8"/>
    <w:rsid w:val="00D12F66"/>
    <w:rsid w:val="00D13359"/>
    <w:rsid w:val="00D1343D"/>
    <w:rsid w:val="00D135C3"/>
    <w:rsid w:val="00D13804"/>
    <w:rsid w:val="00D13D0D"/>
    <w:rsid w:val="00D13E8F"/>
    <w:rsid w:val="00D13F66"/>
    <w:rsid w:val="00D14750"/>
    <w:rsid w:val="00D1476A"/>
    <w:rsid w:val="00D149B0"/>
    <w:rsid w:val="00D151D4"/>
    <w:rsid w:val="00D15210"/>
    <w:rsid w:val="00D15591"/>
    <w:rsid w:val="00D155F6"/>
    <w:rsid w:val="00D15781"/>
    <w:rsid w:val="00D15E1D"/>
    <w:rsid w:val="00D163F3"/>
    <w:rsid w:val="00D16517"/>
    <w:rsid w:val="00D16565"/>
    <w:rsid w:val="00D165E9"/>
    <w:rsid w:val="00D16674"/>
    <w:rsid w:val="00D167D1"/>
    <w:rsid w:val="00D16CBF"/>
    <w:rsid w:val="00D16DC7"/>
    <w:rsid w:val="00D1703E"/>
    <w:rsid w:val="00D172AB"/>
    <w:rsid w:val="00D173C2"/>
    <w:rsid w:val="00D17631"/>
    <w:rsid w:val="00D179B8"/>
    <w:rsid w:val="00D17EA8"/>
    <w:rsid w:val="00D20082"/>
    <w:rsid w:val="00D203F5"/>
    <w:rsid w:val="00D2044F"/>
    <w:rsid w:val="00D204CD"/>
    <w:rsid w:val="00D205F2"/>
    <w:rsid w:val="00D20CFE"/>
    <w:rsid w:val="00D20EF6"/>
    <w:rsid w:val="00D21191"/>
    <w:rsid w:val="00D21691"/>
    <w:rsid w:val="00D21901"/>
    <w:rsid w:val="00D2199B"/>
    <w:rsid w:val="00D21AB4"/>
    <w:rsid w:val="00D220FE"/>
    <w:rsid w:val="00D223BF"/>
    <w:rsid w:val="00D22744"/>
    <w:rsid w:val="00D229D9"/>
    <w:rsid w:val="00D2307F"/>
    <w:rsid w:val="00D234B3"/>
    <w:rsid w:val="00D23506"/>
    <w:rsid w:val="00D23546"/>
    <w:rsid w:val="00D2386A"/>
    <w:rsid w:val="00D238E3"/>
    <w:rsid w:val="00D2467B"/>
    <w:rsid w:val="00D24BA2"/>
    <w:rsid w:val="00D24D18"/>
    <w:rsid w:val="00D2571A"/>
    <w:rsid w:val="00D25A39"/>
    <w:rsid w:val="00D25C5A"/>
    <w:rsid w:val="00D25D1F"/>
    <w:rsid w:val="00D260C7"/>
    <w:rsid w:val="00D266E6"/>
    <w:rsid w:val="00D267AA"/>
    <w:rsid w:val="00D26CB3"/>
    <w:rsid w:val="00D26CF8"/>
    <w:rsid w:val="00D26D12"/>
    <w:rsid w:val="00D26FDA"/>
    <w:rsid w:val="00D2721F"/>
    <w:rsid w:val="00D27273"/>
    <w:rsid w:val="00D272F8"/>
    <w:rsid w:val="00D275E2"/>
    <w:rsid w:val="00D27761"/>
    <w:rsid w:val="00D27767"/>
    <w:rsid w:val="00D27840"/>
    <w:rsid w:val="00D27B6F"/>
    <w:rsid w:val="00D27FD4"/>
    <w:rsid w:val="00D30055"/>
    <w:rsid w:val="00D305D8"/>
    <w:rsid w:val="00D30A18"/>
    <w:rsid w:val="00D30C40"/>
    <w:rsid w:val="00D316A9"/>
    <w:rsid w:val="00D319DB"/>
    <w:rsid w:val="00D31A37"/>
    <w:rsid w:val="00D31F4E"/>
    <w:rsid w:val="00D32221"/>
    <w:rsid w:val="00D32453"/>
    <w:rsid w:val="00D329F3"/>
    <w:rsid w:val="00D32E1C"/>
    <w:rsid w:val="00D32E69"/>
    <w:rsid w:val="00D33407"/>
    <w:rsid w:val="00D336CB"/>
    <w:rsid w:val="00D338D1"/>
    <w:rsid w:val="00D33F57"/>
    <w:rsid w:val="00D340A5"/>
    <w:rsid w:val="00D3421A"/>
    <w:rsid w:val="00D346E3"/>
    <w:rsid w:val="00D3470C"/>
    <w:rsid w:val="00D3474E"/>
    <w:rsid w:val="00D3476B"/>
    <w:rsid w:val="00D3480F"/>
    <w:rsid w:val="00D34B9D"/>
    <w:rsid w:val="00D3503F"/>
    <w:rsid w:val="00D35255"/>
    <w:rsid w:val="00D3531C"/>
    <w:rsid w:val="00D3577B"/>
    <w:rsid w:val="00D35839"/>
    <w:rsid w:val="00D35C62"/>
    <w:rsid w:val="00D35DF7"/>
    <w:rsid w:val="00D35FC5"/>
    <w:rsid w:val="00D36064"/>
    <w:rsid w:val="00D36087"/>
    <w:rsid w:val="00D36278"/>
    <w:rsid w:val="00D368CE"/>
    <w:rsid w:val="00D3695B"/>
    <w:rsid w:val="00D37385"/>
    <w:rsid w:val="00D37555"/>
    <w:rsid w:val="00D37674"/>
    <w:rsid w:val="00D37B32"/>
    <w:rsid w:val="00D37E44"/>
    <w:rsid w:val="00D40305"/>
    <w:rsid w:val="00D405AE"/>
    <w:rsid w:val="00D4071A"/>
    <w:rsid w:val="00D4081E"/>
    <w:rsid w:val="00D41213"/>
    <w:rsid w:val="00D42092"/>
    <w:rsid w:val="00D42839"/>
    <w:rsid w:val="00D42A2C"/>
    <w:rsid w:val="00D42CBC"/>
    <w:rsid w:val="00D42EC4"/>
    <w:rsid w:val="00D4373D"/>
    <w:rsid w:val="00D43755"/>
    <w:rsid w:val="00D44C9F"/>
    <w:rsid w:val="00D457EF"/>
    <w:rsid w:val="00D4589C"/>
    <w:rsid w:val="00D45A7C"/>
    <w:rsid w:val="00D45C95"/>
    <w:rsid w:val="00D45E8A"/>
    <w:rsid w:val="00D46510"/>
    <w:rsid w:val="00D46A15"/>
    <w:rsid w:val="00D46AFF"/>
    <w:rsid w:val="00D46E0F"/>
    <w:rsid w:val="00D46E6F"/>
    <w:rsid w:val="00D46F21"/>
    <w:rsid w:val="00D46F3E"/>
    <w:rsid w:val="00D47002"/>
    <w:rsid w:val="00D474DB"/>
    <w:rsid w:val="00D50514"/>
    <w:rsid w:val="00D50697"/>
    <w:rsid w:val="00D50893"/>
    <w:rsid w:val="00D50A4A"/>
    <w:rsid w:val="00D50D5C"/>
    <w:rsid w:val="00D51129"/>
    <w:rsid w:val="00D51A35"/>
    <w:rsid w:val="00D51AD1"/>
    <w:rsid w:val="00D51CC5"/>
    <w:rsid w:val="00D51E59"/>
    <w:rsid w:val="00D51EDE"/>
    <w:rsid w:val="00D523F2"/>
    <w:rsid w:val="00D52480"/>
    <w:rsid w:val="00D52F1B"/>
    <w:rsid w:val="00D5305D"/>
    <w:rsid w:val="00D53603"/>
    <w:rsid w:val="00D53755"/>
    <w:rsid w:val="00D53A96"/>
    <w:rsid w:val="00D53BE5"/>
    <w:rsid w:val="00D53C59"/>
    <w:rsid w:val="00D53F22"/>
    <w:rsid w:val="00D540F4"/>
    <w:rsid w:val="00D54169"/>
    <w:rsid w:val="00D54721"/>
    <w:rsid w:val="00D54849"/>
    <w:rsid w:val="00D54A5F"/>
    <w:rsid w:val="00D54B4A"/>
    <w:rsid w:val="00D54B71"/>
    <w:rsid w:val="00D55A5B"/>
    <w:rsid w:val="00D55D17"/>
    <w:rsid w:val="00D55D5D"/>
    <w:rsid w:val="00D56177"/>
    <w:rsid w:val="00D5623A"/>
    <w:rsid w:val="00D5632F"/>
    <w:rsid w:val="00D563CC"/>
    <w:rsid w:val="00D56AE5"/>
    <w:rsid w:val="00D56C98"/>
    <w:rsid w:val="00D56F01"/>
    <w:rsid w:val="00D571DF"/>
    <w:rsid w:val="00D57434"/>
    <w:rsid w:val="00D57552"/>
    <w:rsid w:val="00D57800"/>
    <w:rsid w:val="00D579B3"/>
    <w:rsid w:val="00D57E2A"/>
    <w:rsid w:val="00D60018"/>
    <w:rsid w:val="00D60352"/>
    <w:rsid w:val="00D60BFA"/>
    <w:rsid w:val="00D60DC2"/>
    <w:rsid w:val="00D60F13"/>
    <w:rsid w:val="00D6112F"/>
    <w:rsid w:val="00D61397"/>
    <w:rsid w:val="00D61A8F"/>
    <w:rsid w:val="00D61F38"/>
    <w:rsid w:val="00D62037"/>
    <w:rsid w:val="00D620CC"/>
    <w:rsid w:val="00D622AF"/>
    <w:rsid w:val="00D623AD"/>
    <w:rsid w:val="00D6263F"/>
    <w:rsid w:val="00D62CD1"/>
    <w:rsid w:val="00D62D3A"/>
    <w:rsid w:val="00D63031"/>
    <w:rsid w:val="00D635DC"/>
    <w:rsid w:val="00D63AD0"/>
    <w:rsid w:val="00D63B02"/>
    <w:rsid w:val="00D63B10"/>
    <w:rsid w:val="00D63BA4"/>
    <w:rsid w:val="00D63D3E"/>
    <w:rsid w:val="00D63E4A"/>
    <w:rsid w:val="00D63F79"/>
    <w:rsid w:val="00D6409B"/>
    <w:rsid w:val="00D64238"/>
    <w:rsid w:val="00D643E8"/>
    <w:rsid w:val="00D64BCE"/>
    <w:rsid w:val="00D64E8B"/>
    <w:rsid w:val="00D64F3E"/>
    <w:rsid w:val="00D65580"/>
    <w:rsid w:val="00D6559F"/>
    <w:rsid w:val="00D659BA"/>
    <w:rsid w:val="00D65F6B"/>
    <w:rsid w:val="00D661B6"/>
    <w:rsid w:val="00D661E7"/>
    <w:rsid w:val="00D6622B"/>
    <w:rsid w:val="00D662B9"/>
    <w:rsid w:val="00D6650C"/>
    <w:rsid w:val="00D665AF"/>
    <w:rsid w:val="00D6687C"/>
    <w:rsid w:val="00D66C4A"/>
    <w:rsid w:val="00D66F4F"/>
    <w:rsid w:val="00D674A3"/>
    <w:rsid w:val="00D6780E"/>
    <w:rsid w:val="00D6794D"/>
    <w:rsid w:val="00D679EB"/>
    <w:rsid w:val="00D67EC9"/>
    <w:rsid w:val="00D700F0"/>
    <w:rsid w:val="00D70364"/>
    <w:rsid w:val="00D708B1"/>
    <w:rsid w:val="00D70A60"/>
    <w:rsid w:val="00D70AB8"/>
    <w:rsid w:val="00D70CB4"/>
    <w:rsid w:val="00D70F98"/>
    <w:rsid w:val="00D71031"/>
    <w:rsid w:val="00D7110E"/>
    <w:rsid w:val="00D71504"/>
    <w:rsid w:val="00D71A2B"/>
    <w:rsid w:val="00D720F5"/>
    <w:rsid w:val="00D721C1"/>
    <w:rsid w:val="00D72890"/>
    <w:rsid w:val="00D7296A"/>
    <w:rsid w:val="00D72DA3"/>
    <w:rsid w:val="00D72E47"/>
    <w:rsid w:val="00D731F0"/>
    <w:rsid w:val="00D73CDA"/>
    <w:rsid w:val="00D73F7B"/>
    <w:rsid w:val="00D74039"/>
    <w:rsid w:val="00D7425E"/>
    <w:rsid w:val="00D74C1C"/>
    <w:rsid w:val="00D74C41"/>
    <w:rsid w:val="00D74FD2"/>
    <w:rsid w:val="00D7502E"/>
    <w:rsid w:val="00D75590"/>
    <w:rsid w:val="00D75A79"/>
    <w:rsid w:val="00D75CA4"/>
    <w:rsid w:val="00D75D18"/>
    <w:rsid w:val="00D75D3E"/>
    <w:rsid w:val="00D75FF2"/>
    <w:rsid w:val="00D76112"/>
    <w:rsid w:val="00D761A3"/>
    <w:rsid w:val="00D7634E"/>
    <w:rsid w:val="00D763EF"/>
    <w:rsid w:val="00D76DF8"/>
    <w:rsid w:val="00D77506"/>
    <w:rsid w:val="00D778F8"/>
    <w:rsid w:val="00D7C15F"/>
    <w:rsid w:val="00D8030B"/>
    <w:rsid w:val="00D806CD"/>
    <w:rsid w:val="00D80745"/>
    <w:rsid w:val="00D807E1"/>
    <w:rsid w:val="00D80ADB"/>
    <w:rsid w:val="00D80B69"/>
    <w:rsid w:val="00D80C4F"/>
    <w:rsid w:val="00D80DA6"/>
    <w:rsid w:val="00D81323"/>
    <w:rsid w:val="00D81885"/>
    <w:rsid w:val="00D81B2D"/>
    <w:rsid w:val="00D81BB3"/>
    <w:rsid w:val="00D82066"/>
    <w:rsid w:val="00D82246"/>
    <w:rsid w:val="00D82309"/>
    <w:rsid w:val="00D82A23"/>
    <w:rsid w:val="00D82D8B"/>
    <w:rsid w:val="00D83040"/>
    <w:rsid w:val="00D83869"/>
    <w:rsid w:val="00D83A3E"/>
    <w:rsid w:val="00D840FC"/>
    <w:rsid w:val="00D84182"/>
    <w:rsid w:val="00D843F4"/>
    <w:rsid w:val="00D84767"/>
    <w:rsid w:val="00D84FCD"/>
    <w:rsid w:val="00D852B7"/>
    <w:rsid w:val="00D85A15"/>
    <w:rsid w:val="00D85E5E"/>
    <w:rsid w:val="00D85FF4"/>
    <w:rsid w:val="00D865B3"/>
    <w:rsid w:val="00D86B88"/>
    <w:rsid w:val="00D86DF6"/>
    <w:rsid w:val="00D86F2C"/>
    <w:rsid w:val="00D87016"/>
    <w:rsid w:val="00D87044"/>
    <w:rsid w:val="00D872D4"/>
    <w:rsid w:val="00D873C4"/>
    <w:rsid w:val="00D87673"/>
    <w:rsid w:val="00D876BA"/>
    <w:rsid w:val="00D87B7B"/>
    <w:rsid w:val="00D87F0D"/>
    <w:rsid w:val="00D90345"/>
    <w:rsid w:val="00D90348"/>
    <w:rsid w:val="00D906A4"/>
    <w:rsid w:val="00D907BE"/>
    <w:rsid w:val="00D9088A"/>
    <w:rsid w:val="00D90AB3"/>
    <w:rsid w:val="00D90C9B"/>
    <w:rsid w:val="00D90EFC"/>
    <w:rsid w:val="00D915D5"/>
    <w:rsid w:val="00D91696"/>
    <w:rsid w:val="00D91AB2"/>
    <w:rsid w:val="00D92535"/>
    <w:rsid w:val="00D9260D"/>
    <w:rsid w:val="00D9298D"/>
    <w:rsid w:val="00D92A70"/>
    <w:rsid w:val="00D92B7C"/>
    <w:rsid w:val="00D92BB7"/>
    <w:rsid w:val="00D92CCC"/>
    <w:rsid w:val="00D92E8B"/>
    <w:rsid w:val="00D93261"/>
    <w:rsid w:val="00D9338C"/>
    <w:rsid w:val="00D935B7"/>
    <w:rsid w:val="00D93939"/>
    <w:rsid w:val="00D93964"/>
    <w:rsid w:val="00D9398E"/>
    <w:rsid w:val="00D93D35"/>
    <w:rsid w:val="00D93E8B"/>
    <w:rsid w:val="00D940E8"/>
    <w:rsid w:val="00D942EF"/>
    <w:rsid w:val="00D94A82"/>
    <w:rsid w:val="00D94D14"/>
    <w:rsid w:val="00D94E75"/>
    <w:rsid w:val="00D94F60"/>
    <w:rsid w:val="00D9517C"/>
    <w:rsid w:val="00D955CB"/>
    <w:rsid w:val="00D95867"/>
    <w:rsid w:val="00D95E25"/>
    <w:rsid w:val="00D96241"/>
    <w:rsid w:val="00D9649E"/>
    <w:rsid w:val="00D9699F"/>
    <w:rsid w:val="00D97030"/>
    <w:rsid w:val="00D97757"/>
    <w:rsid w:val="00D97A3E"/>
    <w:rsid w:val="00D97CB4"/>
    <w:rsid w:val="00D97D88"/>
    <w:rsid w:val="00D97FB5"/>
    <w:rsid w:val="00DA0061"/>
    <w:rsid w:val="00DA01C9"/>
    <w:rsid w:val="00DA02A3"/>
    <w:rsid w:val="00DA063F"/>
    <w:rsid w:val="00DA0F12"/>
    <w:rsid w:val="00DA115C"/>
    <w:rsid w:val="00DA15D2"/>
    <w:rsid w:val="00DA19AB"/>
    <w:rsid w:val="00DA1ABA"/>
    <w:rsid w:val="00DA1CE3"/>
    <w:rsid w:val="00DA1D37"/>
    <w:rsid w:val="00DA2133"/>
    <w:rsid w:val="00DA27D8"/>
    <w:rsid w:val="00DA32D2"/>
    <w:rsid w:val="00DA3373"/>
    <w:rsid w:val="00DA3500"/>
    <w:rsid w:val="00DA3874"/>
    <w:rsid w:val="00DA391C"/>
    <w:rsid w:val="00DA3934"/>
    <w:rsid w:val="00DA3B5A"/>
    <w:rsid w:val="00DA3F58"/>
    <w:rsid w:val="00DA42A7"/>
    <w:rsid w:val="00DA4464"/>
    <w:rsid w:val="00DA4700"/>
    <w:rsid w:val="00DA49DD"/>
    <w:rsid w:val="00DA4A3F"/>
    <w:rsid w:val="00DA4EF4"/>
    <w:rsid w:val="00DA557A"/>
    <w:rsid w:val="00DA5A26"/>
    <w:rsid w:val="00DA5AB7"/>
    <w:rsid w:val="00DA5B2F"/>
    <w:rsid w:val="00DA5D22"/>
    <w:rsid w:val="00DA5DC5"/>
    <w:rsid w:val="00DA617B"/>
    <w:rsid w:val="00DA61D0"/>
    <w:rsid w:val="00DA6424"/>
    <w:rsid w:val="00DA6841"/>
    <w:rsid w:val="00DA6E13"/>
    <w:rsid w:val="00DA6E4D"/>
    <w:rsid w:val="00DA716E"/>
    <w:rsid w:val="00DB00D0"/>
    <w:rsid w:val="00DB01FA"/>
    <w:rsid w:val="00DB0273"/>
    <w:rsid w:val="00DB0729"/>
    <w:rsid w:val="00DB10F8"/>
    <w:rsid w:val="00DB1147"/>
    <w:rsid w:val="00DB1877"/>
    <w:rsid w:val="00DB1983"/>
    <w:rsid w:val="00DB1A31"/>
    <w:rsid w:val="00DB1C1B"/>
    <w:rsid w:val="00DB21E9"/>
    <w:rsid w:val="00DB255D"/>
    <w:rsid w:val="00DB2615"/>
    <w:rsid w:val="00DB279E"/>
    <w:rsid w:val="00DB27F9"/>
    <w:rsid w:val="00DB393B"/>
    <w:rsid w:val="00DB3D02"/>
    <w:rsid w:val="00DB3E4F"/>
    <w:rsid w:val="00DB42F6"/>
    <w:rsid w:val="00DB43AF"/>
    <w:rsid w:val="00DB457F"/>
    <w:rsid w:val="00DB4979"/>
    <w:rsid w:val="00DB4D42"/>
    <w:rsid w:val="00DB4D58"/>
    <w:rsid w:val="00DB5134"/>
    <w:rsid w:val="00DB5339"/>
    <w:rsid w:val="00DB5358"/>
    <w:rsid w:val="00DB580B"/>
    <w:rsid w:val="00DB5AFC"/>
    <w:rsid w:val="00DB5F98"/>
    <w:rsid w:val="00DB6119"/>
    <w:rsid w:val="00DB615A"/>
    <w:rsid w:val="00DB6275"/>
    <w:rsid w:val="00DB62C0"/>
    <w:rsid w:val="00DB6402"/>
    <w:rsid w:val="00DB64D9"/>
    <w:rsid w:val="00DB66FD"/>
    <w:rsid w:val="00DB6A43"/>
    <w:rsid w:val="00DB6ADD"/>
    <w:rsid w:val="00DB6C0C"/>
    <w:rsid w:val="00DB6D62"/>
    <w:rsid w:val="00DB7081"/>
    <w:rsid w:val="00DB726E"/>
    <w:rsid w:val="00DB745D"/>
    <w:rsid w:val="00DB773D"/>
    <w:rsid w:val="00DB7861"/>
    <w:rsid w:val="00DB7B0E"/>
    <w:rsid w:val="00DB7D54"/>
    <w:rsid w:val="00DB7EFA"/>
    <w:rsid w:val="00DC001A"/>
    <w:rsid w:val="00DC00B3"/>
    <w:rsid w:val="00DC0184"/>
    <w:rsid w:val="00DC03B4"/>
    <w:rsid w:val="00DC0517"/>
    <w:rsid w:val="00DC073B"/>
    <w:rsid w:val="00DC0910"/>
    <w:rsid w:val="00DC0E1C"/>
    <w:rsid w:val="00DC1108"/>
    <w:rsid w:val="00DC1405"/>
    <w:rsid w:val="00DC144E"/>
    <w:rsid w:val="00DC1AAB"/>
    <w:rsid w:val="00DC1C15"/>
    <w:rsid w:val="00DC227B"/>
    <w:rsid w:val="00DC23EB"/>
    <w:rsid w:val="00DC24CE"/>
    <w:rsid w:val="00DC2793"/>
    <w:rsid w:val="00DC29A6"/>
    <w:rsid w:val="00DC2B5B"/>
    <w:rsid w:val="00DC2C4A"/>
    <w:rsid w:val="00DC2E57"/>
    <w:rsid w:val="00DC2E88"/>
    <w:rsid w:val="00DC3242"/>
    <w:rsid w:val="00DC331F"/>
    <w:rsid w:val="00DC36E8"/>
    <w:rsid w:val="00DC37CA"/>
    <w:rsid w:val="00DC38DB"/>
    <w:rsid w:val="00DC3F37"/>
    <w:rsid w:val="00DC43E4"/>
    <w:rsid w:val="00DC4453"/>
    <w:rsid w:val="00DC4890"/>
    <w:rsid w:val="00DC4BCF"/>
    <w:rsid w:val="00DC4D07"/>
    <w:rsid w:val="00DC4FDA"/>
    <w:rsid w:val="00DC5567"/>
    <w:rsid w:val="00DC561A"/>
    <w:rsid w:val="00DC5901"/>
    <w:rsid w:val="00DC5970"/>
    <w:rsid w:val="00DC5CFE"/>
    <w:rsid w:val="00DC5DDA"/>
    <w:rsid w:val="00DC5F17"/>
    <w:rsid w:val="00DC638C"/>
    <w:rsid w:val="00DC6836"/>
    <w:rsid w:val="00DC6C60"/>
    <w:rsid w:val="00DC6D3E"/>
    <w:rsid w:val="00DC6E34"/>
    <w:rsid w:val="00DC7501"/>
    <w:rsid w:val="00DC7569"/>
    <w:rsid w:val="00DD009A"/>
    <w:rsid w:val="00DD0C68"/>
    <w:rsid w:val="00DD0EEC"/>
    <w:rsid w:val="00DD12EE"/>
    <w:rsid w:val="00DD14AD"/>
    <w:rsid w:val="00DD14EE"/>
    <w:rsid w:val="00DD178A"/>
    <w:rsid w:val="00DD1A10"/>
    <w:rsid w:val="00DD327E"/>
    <w:rsid w:val="00DD329F"/>
    <w:rsid w:val="00DD34F0"/>
    <w:rsid w:val="00DD3B41"/>
    <w:rsid w:val="00DD3CB8"/>
    <w:rsid w:val="00DD3E61"/>
    <w:rsid w:val="00DD4087"/>
    <w:rsid w:val="00DD4092"/>
    <w:rsid w:val="00DD417A"/>
    <w:rsid w:val="00DD41E8"/>
    <w:rsid w:val="00DD481F"/>
    <w:rsid w:val="00DD493D"/>
    <w:rsid w:val="00DD4AE2"/>
    <w:rsid w:val="00DD4C68"/>
    <w:rsid w:val="00DD520F"/>
    <w:rsid w:val="00DD58E7"/>
    <w:rsid w:val="00DD5969"/>
    <w:rsid w:val="00DD5B66"/>
    <w:rsid w:val="00DD5C6B"/>
    <w:rsid w:val="00DD6320"/>
    <w:rsid w:val="00DD65CE"/>
    <w:rsid w:val="00DD6675"/>
    <w:rsid w:val="00DD66FB"/>
    <w:rsid w:val="00DD7254"/>
    <w:rsid w:val="00DD74BB"/>
    <w:rsid w:val="00DD786E"/>
    <w:rsid w:val="00DD7A2A"/>
    <w:rsid w:val="00DD7D05"/>
    <w:rsid w:val="00DD7ED9"/>
    <w:rsid w:val="00DE02AE"/>
    <w:rsid w:val="00DE0597"/>
    <w:rsid w:val="00DE0971"/>
    <w:rsid w:val="00DE1060"/>
    <w:rsid w:val="00DE110F"/>
    <w:rsid w:val="00DE13D7"/>
    <w:rsid w:val="00DE1775"/>
    <w:rsid w:val="00DE19DE"/>
    <w:rsid w:val="00DE1D3E"/>
    <w:rsid w:val="00DE20D3"/>
    <w:rsid w:val="00DE20EE"/>
    <w:rsid w:val="00DE240D"/>
    <w:rsid w:val="00DE25E5"/>
    <w:rsid w:val="00DE2D46"/>
    <w:rsid w:val="00DE2DA7"/>
    <w:rsid w:val="00DE2E97"/>
    <w:rsid w:val="00DE315C"/>
    <w:rsid w:val="00DE31E9"/>
    <w:rsid w:val="00DE3350"/>
    <w:rsid w:val="00DE36E5"/>
    <w:rsid w:val="00DE3834"/>
    <w:rsid w:val="00DE39F9"/>
    <w:rsid w:val="00DE3B24"/>
    <w:rsid w:val="00DE3F08"/>
    <w:rsid w:val="00DE3F69"/>
    <w:rsid w:val="00DE44A4"/>
    <w:rsid w:val="00DE48E9"/>
    <w:rsid w:val="00DE4CD3"/>
    <w:rsid w:val="00DE546F"/>
    <w:rsid w:val="00DE54B1"/>
    <w:rsid w:val="00DE5898"/>
    <w:rsid w:val="00DE5909"/>
    <w:rsid w:val="00DE59BE"/>
    <w:rsid w:val="00DE60EC"/>
    <w:rsid w:val="00DE638E"/>
    <w:rsid w:val="00DE6A18"/>
    <w:rsid w:val="00DE6C00"/>
    <w:rsid w:val="00DE75C1"/>
    <w:rsid w:val="00DE77D5"/>
    <w:rsid w:val="00DE78DA"/>
    <w:rsid w:val="00DE7D34"/>
    <w:rsid w:val="00DE7D59"/>
    <w:rsid w:val="00DE7E42"/>
    <w:rsid w:val="00DF02F1"/>
    <w:rsid w:val="00DF091D"/>
    <w:rsid w:val="00DF0946"/>
    <w:rsid w:val="00DF10F1"/>
    <w:rsid w:val="00DF158F"/>
    <w:rsid w:val="00DF1648"/>
    <w:rsid w:val="00DF1866"/>
    <w:rsid w:val="00DF1A34"/>
    <w:rsid w:val="00DF1AAF"/>
    <w:rsid w:val="00DF1E85"/>
    <w:rsid w:val="00DF2217"/>
    <w:rsid w:val="00DF2259"/>
    <w:rsid w:val="00DF2418"/>
    <w:rsid w:val="00DF263C"/>
    <w:rsid w:val="00DF26FE"/>
    <w:rsid w:val="00DF29B5"/>
    <w:rsid w:val="00DF33DA"/>
    <w:rsid w:val="00DF3AB1"/>
    <w:rsid w:val="00DF3DE1"/>
    <w:rsid w:val="00DF4208"/>
    <w:rsid w:val="00DF446B"/>
    <w:rsid w:val="00DF4586"/>
    <w:rsid w:val="00DF4A84"/>
    <w:rsid w:val="00DF4F27"/>
    <w:rsid w:val="00DF520A"/>
    <w:rsid w:val="00DF52C9"/>
    <w:rsid w:val="00DF56C4"/>
    <w:rsid w:val="00DF576B"/>
    <w:rsid w:val="00DF5D78"/>
    <w:rsid w:val="00DF5FCE"/>
    <w:rsid w:val="00DF60AC"/>
    <w:rsid w:val="00DF6219"/>
    <w:rsid w:val="00DF6335"/>
    <w:rsid w:val="00DF653C"/>
    <w:rsid w:val="00DF67E2"/>
    <w:rsid w:val="00DF6B69"/>
    <w:rsid w:val="00DF6BD7"/>
    <w:rsid w:val="00DF6BFB"/>
    <w:rsid w:val="00DF6CE4"/>
    <w:rsid w:val="00DF6F79"/>
    <w:rsid w:val="00DF761B"/>
    <w:rsid w:val="00DF78F5"/>
    <w:rsid w:val="00DF7C65"/>
    <w:rsid w:val="00DF7EFC"/>
    <w:rsid w:val="00DF7F6B"/>
    <w:rsid w:val="00E00387"/>
    <w:rsid w:val="00E007E3"/>
    <w:rsid w:val="00E00FFE"/>
    <w:rsid w:val="00E01235"/>
    <w:rsid w:val="00E0129D"/>
    <w:rsid w:val="00E01542"/>
    <w:rsid w:val="00E0177A"/>
    <w:rsid w:val="00E01EB5"/>
    <w:rsid w:val="00E01EFB"/>
    <w:rsid w:val="00E024E6"/>
    <w:rsid w:val="00E0251E"/>
    <w:rsid w:val="00E0253F"/>
    <w:rsid w:val="00E025BC"/>
    <w:rsid w:val="00E025CC"/>
    <w:rsid w:val="00E027DB"/>
    <w:rsid w:val="00E028F1"/>
    <w:rsid w:val="00E0295B"/>
    <w:rsid w:val="00E02B22"/>
    <w:rsid w:val="00E02CCB"/>
    <w:rsid w:val="00E02F7E"/>
    <w:rsid w:val="00E035E2"/>
    <w:rsid w:val="00E03724"/>
    <w:rsid w:val="00E04ABE"/>
    <w:rsid w:val="00E0522E"/>
    <w:rsid w:val="00E05266"/>
    <w:rsid w:val="00E053D0"/>
    <w:rsid w:val="00E054CD"/>
    <w:rsid w:val="00E05761"/>
    <w:rsid w:val="00E059EB"/>
    <w:rsid w:val="00E05A87"/>
    <w:rsid w:val="00E05D7D"/>
    <w:rsid w:val="00E05FDD"/>
    <w:rsid w:val="00E06160"/>
    <w:rsid w:val="00E062AA"/>
    <w:rsid w:val="00E066B7"/>
    <w:rsid w:val="00E0687D"/>
    <w:rsid w:val="00E06A10"/>
    <w:rsid w:val="00E06A16"/>
    <w:rsid w:val="00E06B03"/>
    <w:rsid w:val="00E06BC8"/>
    <w:rsid w:val="00E07383"/>
    <w:rsid w:val="00E07412"/>
    <w:rsid w:val="00E074BA"/>
    <w:rsid w:val="00E078DE"/>
    <w:rsid w:val="00E07F8B"/>
    <w:rsid w:val="00E07FD4"/>
    <w:rsid w:val="00E10247"/>
    <w:rsid w:val="00E10397"/>
    <w:rsid w:val="00E1041B"/>
    <w:rsid w:val="00E104F6"/>
    <w:rsid w:val="00E107DD"/>
    <w:rsid w:val="00E108F5"/>
    <w:rsid w:val="00E11026"/>
    <w:rsid w:val="00E111E6"/>
    <w:rsid w:val="00E11266"/>
    <w:rsid w:val="00E11377"/>
    <w:rsid w:val="00E11380"/>
    <w:rsid w:val="00E113BA"/>
    <w:rsid w:val="00E113C5"/>
    <w:rsid w:val="00E1173F"/>
    <w:rsid w:val="00E11B2B"/>
    <w:rsid w:val="00E11F4C"/>
    <w:rsid w:val="00E122FA"/>
    <w:rsid w:val="00E12F3C"/>
    <w:rsid w:val="00E13360"/>
    <w:rsid w:val="00E13561"/>
    <w:rsid w:val="00E136F3"/>
    <w:rsid w:val="00E1385F"/>
    <w:rsid w:val="00E139A2"/>
    <w:rsid w:val="00E13A1B"/>
    <w:rsid w:val="00E13BE5"/>
    <w:rsid w:val="00E13E47"/>
    <w:rsid w:val="00E1407A"/>
    <w:rsid w:val="00E141FA"/>
    <w:rsid w:val="00E1423B"/>
    <w:rsid w:val="00E14494"/>
    <w:rsid w:val="00E1468E"/>
    <w:rsid w:val="00E14784"/>
    <w:rsid w:val="00E14919"/>
    <w:rsid w:val="00E14FA9"/>
    <w:rsid w:val="00E15236"/>
    <w:rsid w:val="00E152D2"/>
    <w:rsid w:val="00E15796"/>
    <w:rsid w:val="00E15C20"/>
    <w:rsid w:val="00E15CA4"/>
    <w:rsid w:val="00E15FA0"/>
    <w:rsid w:val="00E160C4"/>
    <w:rsid w:val="00E161D5"/>
    <w:rsid w:val="00E1622F"/>
    <w:rsid w:val="00E163CD"/>
    <w:rsid w:val="00E1663A"/>
    <w:rsid w:val="00E17052"/>
    <w:rsid w:val="00E1720A"/>
    <w:rsid w:val="00E17273"/>
    <w:rsid w:val="00E20200"/>
    <w:rsid w:val="00E2043D"/>
    <w:rsid w:val="00E2061A"/>
    <w:rsid w:val="00E209C4"/>
    <w:rsid w:val="00E210B0"/>
    <w:rsid w:val="00E211FA"/>
    <w:rsid w:val="00E212F6"/>
    <w:rsid w:val="00E2145E"/>
    <w:rsid w:val="00E217B1"/>
    <w:rsid w:val="00E2180C"/>
    <w:rsid w:val="00E21A19"/>
    <w:rsid w:val="00E21B17"/>
    <w:rsid w:val="00E21D1E"/>
    <w:rsid w:val="00E223DF"/>
    <w:rsid w:val="00E223E2"/>
    <w:rsid w:val="00E226A9"/>
    <w:rsid w:val="00E226E1"/>
    <w:rsid w:val="00E22D15"/>
    <w:rsid w:val="00E22DA3"/>
    <w:rsid w:val="00E22E72"/>
    <w:rsid w:val="00E23014"/>
    <w:rsid w:val="00E2312D"/>
    <w:rsid w:val="00E234E3"/>
    <w:rsid w:val="00E23E27"/>
    <w:rsid w:val="00E23F2B"/>
    <w:rsid w:val="00E240C3"/>
    <w:rsid w:val="00E2422D"/>
    <w:rsid w:val="00E245F8"/>
    <w:rsid w:val="00E247F0"/>
    <w:rsid w:val="00E24BD5"/>
    <w:rsid w:val="00E25056"/>
    <w:rsid w:val="00E25394"/>
    <w:rsid w:val="00E25437"/>
    <w:rsid w:val="00E255D1"/>
    <w:rsid w:val="00E2591D"/>
    <w:rsid w:val="00E25F77"/>
    <w:rsid w:val="00E26183"/>
    <w:rsid w:val="00E26247"/>
    <w:rsid w:val="00E26821"/>
    <w:rsid w:val="00E26893"/>
    <w:rsid w:val="00E26B75"/>
    <w:rsid w:val="00E26C40"/>
    <w:rsid w:val="00E27119"/>
    <w:rsid w:val="00E27451"/>
    <w:rsid w:val="00E2750B"/>
    <w:rsid w:val="00E278DD"/>
    <w:rsid w:val="00E27A1B"/>
    <w:rsid w:val="00E27E4D"/>
    <w:rsid w:val="00E30235"/>
    <w:rsid w:val="00E30460"/>
    <w:rsid w:val="00E304EA"/>
    <w:rsid w:val="00E30866"/>
    <w:rsid w:val="00E30967"/>
    <w:rsid w:val="00E31058"/>
    <w:rsid w:val="00E3141B"/>
    <w:rsid w:val="00E31510"/>
    <w:rsid w:val="00E316CA"/>
    <w:rsid w:val="00E319A9"/>
    <w:rsid w:val="00E31A07"/>
    <w:rsid w:val="00E31BC3"/>
    <w:rsid w:val="00E32393"/>
    <w:rsid w:val="00E3277E"/>
    <w:rsid w:val="00E33001"/>
    <w:rsid w:val="00E3318C"/>
    <w:rsid w:val="00E332A2"/>
    <w:rsid w:val="00E33A3E"/>
    <w:rsid w:val="00E33FC7"/>
    <w:rsid w:val="00E34050"/>
    <w:rsid w:val="00E341A0"/>
    <w:rsid w:val="00E343A2"/>
    <w:rsid w:val="00E343F1"/>
    <w:rsid w:val="00E34493"/>
    <w:rsid w:val="00E347B4"/>
    <w:rsid w:val="00E348BC"/>
    <w:rsid w:val="00E34DD8"/>
    <w:rsid w:val="00E34E7E"/>
    <w:rsid w:val="00E35034"/>
    <w:rsid w:val="00E35E8D"/>
    <w:rsid w:val="00E362A3"/>
    <w:rsid w:val="00E36495"/>
    <w:rsid w:val="00E36554"/>
    <w:rsid w:val="00E36886"/>
    <w:rsid w:val="00E368B6"/>
    <w:rsid w:val="00E368E5"/>
    <w:rsid w:val="00E36B48"/>
    <w:rsid w:val="00E36CA3"/>
    <w:rsid w:val="00E36CC3"/>
    <w:rsid w:val="00E36D54"/>
    <w:rsid w:val="00E36FD4"/>
    <w:rsid w:val="00E371F4"/>
    <w:rsid w:val="00E37362"/>
    <w:rsid w:val="00E37791"/>
    <w:rsid w:val="00E37BC5"/>
    <w:rsid w:val="00E37F50"/>
    <w:rsid w:val="00E37FB2"/>
    <w:rsid w:val="00E40480"/>
    <w:rsid w:val="00E4090B"/>
    <w:rsid w:val="00E40A4B"/>
    <w:rsid w:val="00E40C5B"/>
    <w:rsid w:val="00E40FAA"/>
    <w:rsid w:val="00E41350"/>
    <w:rsid w:val="00E4146C"/>
    <w:rsid w:val="00E41755"/>
    <w:rsid w:val="00E41AE9"/>
    <w:rsid w:val="00E41BE2"/>
    <w:rsid w:val="00E41D5E"/>
    <w:rsid w:val="00E42075"/>
    <w:rsid w:val="00E4213C"/>
    <w:rsid w:val="00E423E7"/>
    <w:rsid w:val="00E42510"/>
    <w:rsid w:val="00E42792"/>
    <w:rsid w:val="00E42C9D"/>
    <w:rsid w:val="00E430E4"/>
    <w:rsid w:val="00E43100"/>
    <w:rsid w:val="00E43735"/>
    <w:rsid w:val="00E43B57"/>
    <w:rsid w:val="00E43CE7"/>
    <w:rsid w:val="00E4415E"/>
    <w:rsid w:val="00E446B3"/>
    <w:rsid w:val="00E44B6F"/>
    <w:rsid w:val="00E44C44"/>
    <w:rsid w:val="00E44D3E"/>
    <w:rsid w:val="00E44EA6"/>
    <w:rsid w:val="00E44EBB"/>
    <w:rsid w:val="00E44FB4"/>
    <w:rsid w:val="00E44FC8"/>
    <w:rsid w:val="00E4577C"/>
    <w:rsid w:val="00E45CC9"/>
    <w:rsid w:val="00E461D4"/>
    <w:rsid w:val="00E46694"/>
    <w:rsid w:val="00E46E98"/>
    <w:rsid w:val="00E47015"/>
    <w:rsid w:val="00E470B2"/>
    <w:rsid w:val="00E470F5"/>
    <w:rsid w:val="00E4756F"/>
    <w:rsid w:val="00E47810"/>
    <w:rsid w:val="00E47825"/>
    <w:rsid w:val="00E478C2"/>
    <w:rsid w:val="00E479D2"/>
    <w:rsid w:val="00E47B41"/>
    <w:rsid w:val="00E47D6C"/>
    <w:rsid w:val="00E50252"/>
    <w:rsid w:val="00E502FB"/>
    <w:rsid w:val="00E508D0"/>
    <w:rsid w:val="00E50FCE"/>
    <w:rsid w:val="00E511B5"/>
    <w:rsid w:val="00E51843"/>
    <w:rsid w:val="00E51C00"/>
    <w:rsid w:val="00E52294"/>
    <w:rsid w:val="00E52298"/>
    <w:rsid w:val="00E523BE"/>
    <w:rsid w:val="00E5273E"/>
    <w:rsid w:val="00E52864"/>
    <w:rsid w:val="00E5287A"/>
    <w:rsid w:val="00E52AEB"/>
    <w:rsid w:val="00E52B78"/>
    <w:rsid w:val="00E52D27"/>
    <w:rsid w:val="00E52F3A"/>
    <w:rsid w:val="00E53135"/>
    <w:rsid w:val="00E5333A"/>
    <w:rsid w:val="00E53583"/>
    <w:rsid w:val="00E537E4"/>
    <w:rsid w:val="00E53E98"/>
    <w:rsid w:val="00E548D9"/>
    <w:rsid w:val="00E548EE"/>
    <w:rsid w:val="00E54A1D"/>
    <w:rsid w:val="00E54B91"/>
    <w:rsid w:val="00E550E0"/>
    <w:rsid w:val="00E551CB"/>
    <w:rsid w:val="00E552C6"/>
    <w:rsid w:val="00E55A1B"/>
    <w:rsid w:val="00E563C5"/>
    <w:rsid w:val="00E564CC"/>
    <w:rsid w:val="00E56558"/>
    <w:rsid w:val="00E56699"/>
    <w:rsid w:val="00E56922"/>
    <w:rsid w:val="00E56931"/>
    <w:rsid w:val="00E569F3"/>
    <w:rsid w:val="00E56DA9"/>
    <w:rsid w:val="00E56F72"/>
    <w:rsid w:val="00E56F9C"/>
    <w:rsid w:val="00E5730E"/>
    <w:rsid w:val="00E5731F"/>
    <w:rsid w:val="00E575E6"/>
    <w:rsid w:val="00E60245"/>
    <w:rsid w:val="00E608E3"/>
    <w:rsid w:val="00E6096E"/>
    <w:rsid w:val="00E60C9D"/>
    <w:rsid w:val="00E60D67"/>
    <w:rsid w:val="00E610AC"/>
    <w:rsid w:val="00E61267"/>
    <w:rsid w:val="00E6162B"/>
    <w:rsid w:val="00E617A5"/>
    <w:rsid w:val="00E61A30"/>
    <w:rsid w:val="00E61D9C"/>
    <w:rsid w:val="00E62122"/>
    <w:rsid w:val="00E62B8D"/>
    <w:rsid w:val="00E62F99"/>
    <w:rsid w:val="00E6314B"/>
    <w:rsid w:val="00E631DA"/>
    <w:rsid w:val="00E6321F"/>
    <w:rsid w:val="00E63354"/>
    <w:rsid w:val="00E63483"/>
    <w:rsid w:val="00E634E3"/>
    <w:rsid w:val="00E639AE"/>
    <w:rsid w:val="00E63A79"/>
    <w:rsid w:val="00E63BC7"/>
    <w:rsid w:val="00E63DC8"/>
    <w:rsid w:val="00E642D9"/>
    <w:rsid w:val="00E647EC"/>
    <w:rsid w:val="00E649D6"/>
    <w:rsid w:val="00E64FAC"/>
    <w:rsid w:val="00E650BC"/>
    <w:rsid w:val="00E650C6"/>
    <w:rsid w:val="00E6520F"/>
    <w:rsid w:val="00E65310"/>
    <w:rsid w:val="00E65630"/>
    <w:rsid w:val="00E659DC"/>
    <w:rsid w:val="00E65CAE"/>
    <w:rsid w:val="00E66063"/>
    <w:rsid w:val="00E6651E"/>
    <w:rsid w:val="00E66C1C"/>
    <w:rsid w:val="00E66C77"/>
    <w:rsid w:val="00E66F17"/>
    <w:rsid w:val="00E66FE6"/>
    <w:rsid w:val="00E670FA"/>
    <w:rsid w:val="00E67388"/>
    <w:rsid w:val="00E67427"/>
    <w:rsid w:val="00E67617"/>
    <w:rsid w:val="00E67934"/>
    <w:rsid w:val="00E67A29"/>
    <w:rsid w:val="00E67E7C"/>
    <w:rsid w:val="00E70440"/>
    <w:rsid w:val="00E705CC"/>
    <w:rsid w:val="00E70638"/>
    <w:rsid w:val="00E70AD5"/>
    <w:rsid w:val="00E70B77"/>
    <w:rsid w:val="00E713F9"/>
    <w:rsid w:val="00E714F3"/>
    <w:rsid w:val="00E71753"/>
    <w:rsid w:val="00E71813"/>
    <w:rsid w:val="00E71AA8"/>
    <w:rsid w:val="00E71DDA"/>
    <w:rsid w:val="00E71EE6"/>
    <w:rsid w:val="00E720F4"/>
    <w:rsid w:val="00E723A2"/>
    <w:rsid w:val="00E72555"/>
    <w:rsid w:val="00E726A0"/>
    <w:rsid w:val="00E728A9"/>
    <w:rsid w:val="00E72A9B"/>
    <w:rsid w:val="00E7343D"/>
    <w:rsid w:val="00E735D1"/>
    <w:rsid w:val="00E737A0"/>
    <w:rsid w:val="00E7383A"/>
    <w:rsid w:val="00E73C72"/>
    <w:rsid w:val="00E73FC8"/>
    <w:rsid w:val="00E743C0"/>
    <w:rsid w:val="00E743E3"/>
    <w:rsid w:val="00E74514"/>
    <w:rsid w:val="00E74604"/>
    <w:rsid w:val="00E74891"/>
    <w:rsid w:val="00E749D9"/>
    <w:rsid w:val="00E7508B"/>
    <w:rsid w:val="00E75566"/>
    <w:rsid w:val="00E756FA"/>
    <w:rsid w:val="00E75A0D"/>
    <w:rsid w:val="00E75B1A"/>
    <w:rsid w:val="00E75C45"/>
    <w:rsid w:val="00E75D44"/>
    <w:rsid w:val="00E75DC6"/>
    <w:rsid w:val="00E760F5"/>
    <w:rsid w:val="00E76101"/>
    <w:rsid w:val="00E761AD"/>
    <w:rsid w:val="00E76E07"/>
    <w:rsid w:val="00E76E6A"/>
    <w:rsid w:val="00E76FE4"/>
    <w:rsid w:val="00E776EB"/>
    <w:rsid w:val="00E77A30"/>
    <w:rsid w:val="00E77D32"/>
    <w:rsid w:val="00E8002F"/>
    <w:rsid w:val="00E80320"/>
    <w:rsid w:val="00E8045D"/>
    <w:rsid w:val="00E8076C"/>
    <w:rsid w:val="00E80B37"/>
    <w:rsid w:val="00E80E98"/>
    <w:rsid w:val="00E815F6"/>
    <w:rsid w:val="00E816E0"/>
    <w:rsid w:val="00E81CA3"/>
    <w:rsid w:val="00E81D1A"/>
    <w:rsid w:val="00E81DB2"/>
    <w:rsid w:val="00E8235F"/>
    <w:rsid w:val="00E828D2"/>
    <w:rsid w:val="00E828F2"/>
    <w:rsid w:val="00E828F3"/>
    <w:rsid w:val="00E82BCA"/>
    <w:rsid w:val="00E82FB0"/>
    <w:rsid w:val="00E830F6"/>
    <w:rsid w:val="00E8338D"/>
    <w:rsid w:val="00E8348B"/>
    <w:rsid w:val="00E835E4"/>
    <w:rsid w:val="00E83642"/>
    <w:rsid w:val="00E836FD"/>
    <w:rsid w:val="00E8375F"/>
    <w:rsid w:val="00E83818"/>
    <w:rsid w:val="00E839A9"/>
    <w:rsid w:val="00E839D2"/>
    <w:rsid w:val="00E83B60"/>
    <w:rsid w:val="00E83F51"/>
    <w:rsid w:val="00E84078"/>
    <w:rsid w:val="00E84084"/>
    <w:rsid w:val="00E8414C"/>
    <w:rsid w:val="00E84618"/>
    <w:rsid w:val="00E846A4"/>
    <w:rsid w:val="00E84A19"/>
    <w:rsid w:val="00E84BCF"/>
    <w:rsid w:val="00E84BD5"/>
    <w:rsid w:val="00E84F08"/>
    <w:rsid w:val="00E84FCC"/>
    <w:rsid w:val="00E84FD8"/>
    <w:rsid w:val="00E851B0"/>
    <w:rsid w:val="00E851C5"/>
    <w:rsid w:val="00E8532F"/>
    <w:rsid w:val="00E85580"/>
    <w:rsid w:val="00E856DE"/>
    <w:rsid w:val="00E857A8"/>
    <w:rsid w:val="00E864C1"/>
    <w:rsid w:val="00E867FB"/>
    <w:rsid w:val="00E86861"/>
    <w:rsid w:val="00E86BDA"/>
    <w:rsid w:val="00E86D0A"/>
    <w:rsid w:val="00E86D6C"/>
    <w:rsid w:val="00E87C44"/>
    <w:rsid w:val="00E87FB7"/>
    <w:rsid w:val="00E90163"/>
    <w:rsid w:val="00E90880"/>
    <w:rsid w:val="00E909DD"/>
    <w:rsid w:val="00E909F5"/>
    <w:rsid w:val="00E90C88"/>
    <w:rsid w:val="00E910D0"/>
    <w:rsid w:val="00E91363"/>
    <w:rsid w:val="00E913B3"/>
    <w:rsid w:val="00E9141E"/>
    <w:rsid w:val="00E9172C"/>
    <w:rsid w:val="00E9182B"/>
    <w:rsid w:val="00E91BC9"/>
    <w:rsid w:val="00E91C22"/>
    <w:rsid w:val="00E92171"/>
    <w:rsid w:val="00E921CF"/>
    <w:rsid w:val="00E92277"/>
    <w:rsid w:val="00E923D8"/>
    <w:rsid w:val="00E92504"/>
    <w:rsid w:val="00E927B0"/>
    <w:rsid w:val="00E927B8"/>
    <w:rsid w:val="00E929E0"/>
    <w:rsid w:val="00E93140"/>
    <w:rsid w:val="00E935A9"/>
    <w:rsid w:val="00E935DD"/>
    <w:rsid w:val="00E935E5"/>
    <w:rsid w:val="00E93866"/>
    <w:rsid w:val="00E939EC"/>
    <w:rsid w:val="00E93B37"/>
    <w:rsid w:val="00E93CE8"/>
    <w:rsid w:val="00E93FBB"/>
    <w:rsid w:val="00E9480E"/>
    <w:rsid w:val="00E948E4"/>
    <w:rsid w:val="00E94D06"/>
    <w:rsid w:val="00E94E6D"/>
    <w:rsid w:val="00E95087"/>
    <w:rsid w:val="00E95717"/>
    <w:rsid w:val="00E95D10"/>
    <w:rsid w:val="00E95E25"/>
    <w:rsid w:val="00E95E34"/>
    <w:rsid w:val="00E95E63"/>
    <w:rsid w:val="00E960A5"/>
    <w:rsid w:val="00E960BE"/>
    <w:rsid w:val="00E96275"/>
    <w:rsid w:val="00E96346"/>
    <w:rsid w:val="00E963FA"/>
    <w:rsid w:val="00E96737"/>
    <w:rsid w:val="00E9678D"/>
    <w:rsid w:val="00E96927"/>
    <w:rsid w:val="00E96AD0"/>
    <w:rsid w:val="00E96BAD"/>
    <w:rsid w:val="00E96BFE"/>
    <w:rsid w:val="00E96E4E"/>
    <w:rsid w:val="00E975C2"/>
    <w:rsid w:val="00EA0C6A"/>
    <w:rsid w:val="00EA1197"/>
    <w:rsid w:val="00EA166E"/>
    <w:rsid w:val="00EA1BE9"/>
    <w:rsid w:val="00EA22C9"/>
    <w:rsid w:val="00EA2562"/>
    <w:rsid w:val="00EA2D04"/>
    <w:rsid w:val="00EA30F4"/>
    <w:rsid w:val="00EA3623"/>
    <w:rsid w:val="00EA3670"/>
    <w:rsid w:val="00EA3907"/>
    <w:rsid w:val="00EA3D41"/>
    <w:rsid w:val="00EA3FF4"/>
    <w:rsid w:val="00EA429F"/>
    <w:rsid w:val="00EA4440"/>
    <w:rsid w:val="00EA4741"/>
    <w:rsid w:val="00EA4A1F"/>
    <w:rsid w:val="00EA4BD2"/>
    <w:rsid w:val="00EA4EDA"/>
    <w:rsid w:val="00EA516F"/>
    <w:rsid w:val="00EA523F"/>
    <w:rsid w:val="00EA5443"/>
    <w:rsid w:val="00EA55BF"/>
    <w:rsid w:val="00EA56AD"/>
    <w:rsid w:val="00EA5894"/>
    <w:rsid w:val="00EA5E45"/>
    <w:rsid w:val="00EA60D4"/>
    <w:rsid w:val="00EA6122"/>
    <w:rsid w:val="00EA6ABE"/>
    <w:rsid w:val="00EA6D43"/>
    <w:rsid w:val="00EA6F52"/>
    <w:rsid w:val="00EA7134"/>
    <w:rsid w:val="00EA7364"/>
    <w:rsid w:val="00EA78B9"/>
    <w:rsid w:val="00EA7AF6"/>
    <w:rsid w:val="00EB0206"/>
    <w:rsid w:val="00EB020A"/>
    <w:rsid w:val="00EB04C7"/>
    <w:rsid w:val="00EB07D7"/>
    <w:rsid w:val="00EB0B52"/>
    <w:rsid w:val="00EB0BA7"/>
    <w:rsid w:val="00EB0C34"/>
    <w:rsid w:val="00EB0D18"/>
    <w:rsid w:val="00EB1113"/>
    <w:rsid w:val="00EB11BE"/>
    <w:rsid w:val="00EB16AF"/>
    <w:rsid w:val="00EB1875"/>
    <w:rsid w:val="00EB1A0B"/>
    <w:rsid w:val="00EB1BC5"/>
    <w:rsid w:val="00EB1F01"/>
    <w:rsid w:val="00EB2911"/>
    <w:rsid w:val="00EB29BF"/>
    <w:rsid w:val="00EB2AA4"/>
    <w:rsid w:val="00EB2B1F"/>
    <w:rsid w:val="00EB2BA0"/>
    <w:rsid w:val="00EB2BB6"/>
    <w:rsid w:val="00EB2BD5"/>
    <w:rsid w:val="00EB2CA8"/>
    <w:rsid w:val="00EB2D2F"/>
    <w:rsid w:val="00EB32A5"/>
    <w:rsid w:val="00EB33DB"/>
    <w:rsid w:val="00EB34B4"/>
    <w:rsid w:val="00EB3885"/>
    <w:rsid w:val="00EB3AB3"/>
    <w:rsid w:val="00EB3DFA"/>
    <w:rsid w:val="00EB3E34"/>
    <w:rsid w:val="00EB3FB7"/>
    <w:rsid w:val="00EB4558"/>
    <w:rsid w:val="00EB456E"/>
    <w:rsid w:val="00EB4680"/>
    <w:rsid w:val="00EB46C1"/>
    <w:rsid w:val="00EB4856"/>
    <w:rsid w:val="00EB4895"/>
    <w:rsid w:val="00EB4DD3"/>
    <w:rsid w:val="00EB4E93"/>
    <w:rsid w:val="00EB560F"/>
    <w:rsid w:val="00EB565D"/>
    <w:rsid w:val="00EB56F7"/>
    <w:rsid w:val="00EB5854"/>
    <w:rsid w:val="00EB633C"/>
    <w:rsid w:val="00EB6663"/>
    <w:rsid w:val="00EB6E26"/>
    <w:rsid w:val="00EB70AB"/>
    <w:rsid w:val="00EB71CC"/>
    <w:rsid w:val="00EB7A69"/>
    <w:rsid w:val="00EB7C35"/>
    <w:rsid w:val="00EC0047"/>
    <w:rsid w:val="00EC0207"/>
    <w:rsid w:val="00EC0278"/>
    <w:rsid w:val="00EC0572"/>
    <w:rsid w:val="00EC1276"/>
    <w:rsid w:val="00EC152F"/>
    <w:rsid w:val="00EC2CD8"/>
    <w:rsid w:val="00EC2E4F"/>
    <w:rsid w:val="00EC2E82"/>
    <w:rsid w:val="00EC2F90"/>
    <w:rsid w:val="00EC3028"/>
    <w:rsid w:val="00EC30A5"/>
    <w:rsid w:val="00EC3389"/>
    <w:rsid w:val="00EC33FD"/>
    <w:rsid w:val="00EC3491"/>
    <w:rsid w:val="00EC372F"/>
    <w:rsid w:val="00EC3D98"/>
    <w:rsid w:val="00EC3E60"/>
    <w:rsid w:val="00EC4188"/>
    <w:rsid w:val="00EC41B1"/>
    <w:rsid w:val="00EC43E1"/>
    <w:rsid w:val="00EC4496"/>
    <w:rsid w:val="00EC44BF"/>
    <w:rsid w:val="00EC5588"/>
    <w:rsid w:val="00EC5983"/>
    <w:rsid w:val="00EC5A84"/>
    <w:rsid w:val="00EC5B4F"/>
    <w:rsid w:val="00EC5B95"/>
    <w:rsid w:val="00EC5D29"/>
    <w:rsid w:val="00EC6883"/>
    <w:rsid w:val="00EC6A3E"/>
    <w:rsid w:val="00EC72C4"/>
    <w:rsid w:val="00EC72D3"/>
    <w:rsid w:val="00EC7384"/>
    <w:rsid w:val="00EC7595"/>
    <w:rsid w:val="00EC75F2"/>
    <w:rsid w:val="00EC764C"/>
    <w:rsid w:val="00EC7B3C"/>
    <w:rsid w:val="00ED0708"/>
    <w:rsid w:val="00ED08D7"/>
    <w:rsid w:val="00ED0AA1"/>
    <w:rsid w:val="00ED0D2E"/>
    <w:rsid w:val="00ED1133"/>
    <w:rsid w:val="00ED115A"/>
    <w:rsid w:val="00ED13D4"/>
    <w:rsid w:val="00ED1576"/>
    <w:rsid w:val="00ED17CF"/>
    <w:rsid w:val="00ED1A56"/>
    <w:rsid w:val="00ED1BC9"/>
    <w:rsid w:val="00ED1CB1"/>
    <w:rsid w:val="00ED1E0A"/>
    <w:rsid w:val="00ED1F26"/>
    <w:rsid w:val="00ED2516"/>
    <w:rsid w:val="00ED266A"/>
    <w:rsid w:val="00ED26A8"/>
    <w:rsid w:val="00ED2880"/>
    <w:rsid w:val="00ED2AC0"/>
    <w:rsid w:val="00ED330D"/>
    <w:rsid w:val="00ED3B62"/>
    <w:rsid w:val="00ED3BB5"/>
    <w:rsid w:val="00ED3E55"/>
    <w:rsid w:val="00ED4444"/>
    <w:rsid w:val="00ED4948"/>
    <w:rsid w:val="00ED4A03"/>
    <w:rsid w:val="00ED5142"/>
    <w:rsid w:val="00ED51C6"/>
    <w:rsid w:val="00ED52A4"/>
    <w:rsid w:val="00ED543D"/>
    <w:rsid w:val="00ED5687"/>
    <w:rsid w:val="00ED5727"/>
    <w:rsid w:val="00ED5730"/>
    <w:rsid w:val="00ED5879"/>
    <w:rsid w:val="00ED5AF3"/>
    <w:rsid w:val="00ED69C1"/>
    <w:rsid w:val="00ED6A5F"/>
    <w:rsid w:val="00ED6B84"/>
    <w:rsid w:val="00ED7595"/>
    <w:rsid w:val="00ED75A8"/>
    <w:rsid w:val="00ED783F"/>
    <w:rsid w:val="00ED78B7"/>
    <w:rsid w:val="00ED7A44"/>
    <w:rsid w:val="00ED7E0C"/>
    <w:rsid w:val="00EE0357"/>
    <w:rsid w:val="00EE0368"/>
    <w:rsid w:val="00EE037A"/>
    <w:rsid w:val="00EE075B"/>
    <w:rsid w:val="00EE10E5"/>
    <w:rsid w:val="00EE10FA"/>
    <w:rsid w:val="00EE13BC"/>
    <w:rsid w:val="00EE1CDC"/>
    <w:rsid w:val="00EE219C"/>
    <w:rsid w:val="00EE2582"/>
    <w:rsid w:val="00EE2AFB"/>
    <w:rsid w:val="00EE2C04"/>
    <w:rsid w:val="00EE2C16"/>
    <w:rsid w:val="00EE3012"/>
    <w:rsid w:val="00EE31D7"/>
    <w:rsid w:val="00EE366B"/>
    <w:rsid w:val="00EE3E88"/>
    <w:rsid w:val="00EE4352"/>
    <w:rsid w:val="00EE4540"/>
    <w:rsid w:val="00EE46E5"/>
    <w:rsid w:val="00EE4A07"/>
    <w:rsid w:val="00EE4CD5"/>
    <w:rsid w:val="00EE51CF"/>
    <w:rsid w:val="00EE5236"/>
    <w:rsid w:val="00EE529D"/>
    <w:rsid w:val="00EE5CC1"/>
    <w:rsid w:val="00EE5FA4"/>
    <w:rsid w:val="00EE60EB"/>
    <w:rsid w:val="00EE6302"/>
    <w:rsid w:val="00EE6510"/>
    <w:rsid w:val="00EE671C"/>
    <w:rsid w:val="00EE7195"/>
    <w:rsid w:val="00EE7416"/>
    <w:rsid w:val="00EE748A"/>
    <w:rsid w:val="00EE770C"/>
    <w:rsid w:val="00EE77A3"/>
    <w:rsid w:val="00EE7DB2"/>
    <w:rsid w:val="00EF02AF"/>
    <w:rsid w:val="00EF02E3"/>
    <w:rsid w:val="00EF0390"/>
    <w:rsid w:val="00EF05FD"/>
    <w:rsid w:val="00EF0619"/>
    <w:rsid w:val="00EF0A05"/>
    <w:rsid w:val="00EF0A59"/>
    <w:rsid w:val="00EF0C13"/>
    <w:rsid w:val="00EF0CDD"/>
    <w:rsid w:val="00EF177B"/>
    <w:rsid w:val="00EF1875"/>
    <w:rsid w:val="00EF1E34"/>
    <w:rsid w:val="00EF221A"/>
    <w:rsid w:val="00EF2266"/>
    <w:rsid w:val="00EF2C2E"/>
    <w:rsid w:val="00EF2D8F"/>
    <w:rsid w:val="00EF2DBE"/>
    <w:rsid w:val="00EF2F0C"/>
    <w:rsid w:val="00EF309E"/>
    <w:rsid w:val="00EF36CD"/>
    <w:rsid w:val="00EF3BCB"/>
    <w:rsid w:val="00EF3D6F"/>
    <w:rsid w:val="00EF3E7E"/>
    <w:rsid w:val="00EF3FAA"/>
    <w:rsid w:val="00EF3FB4"/>
    <w:rsid w:val="00EF41E1"/>
    <w:rsid w:val="00EF44BD"/>
    <w:rsid w:val="00EF46D0"/>
    <w:rsid w:val="00EF476D"/>
    <w:rsid w:val="00EF513A"/>
    <w:rsid w:val="00EF554B"/>
    <w:rsid w:val="00EF5666"/>
    <w:rsid w:val="00EF5A22"/>
    <w:rsid w:val="00EF5B93"/>
    <w:rsid w:val="00EF5DD4"/>
    <w:rsid w:val="00EF5E52"/>
    <w:rsid w:val="00EF5FF2"/>
    <w:rsid w:val="00EF6168"/>
    <w:rsid w:val="00EF671A"/>
    <w:rsid w:val="00EF677D"/>
    <w:rsid w:val="00EF6A4D"/>
    <w:rsid w:val="00EF6B29"/>
    <w:rsid w:val="00EF6DC9"/>
    <w:rsid w:val="00EF6E86"/>
    <w:rsid w:val="00EF7262"/>
    <w:rsid w:val="00EF74D8"/>
    <w:rsid w:val="00F00360"/>
    <w:rsid w:val="00F00634"/>
    <w:rsid w:val="00F00653"/>
    <w:rsid w:val="00F009DC"/>
    <w:rsid w:val="00F00B4F"/>
    <w:rsid w:val="00F00CE4"/>
    <w:rsid w:val="00F00CFD"/>
    <w:rsid w:val="00F00F13"/>
    <w:rsid w:val="00F016F0"/>
    <w:rsid w:val="00F01A3A"/>
    <w:rsid w:val="00F01B62"/>
    <w:rsid w:val="00F01CF9"/>
    <w:rsid w:val="00F02004"/>
    <w:rsid w:val="00F0307D"/>
    <w:rsid w:val="00F031D7"/>
    <w:rsid w:val="00F038BE"/>
    <w:rsid w:val="00F03B30"/>
    <w:rsid w:val="00F03B4D"/>
    <w:rsid w:val="00F03B79"/>
    <w:rsid w:val="00F03D3A"/>
    <w:rsid w:val="00F04544"/>
    <w:rsid w:val="00F045E8"/>
    <w:rsid w:val="00F04A2C"/>
    <w:rsid w:val="00F04CC7"/>
    <w:rsid w:val="00F04E94"/>
    <w:rsid w:val="00F05335"/>
    <w:rsid w:val="00F054AD"/>
    <w:rsid w:val="00F05782"/>
    <w:rsid w:val="00F05A41"/>
    <w:rsid w:val="00F05B90"/>
    <w:rsid w:val="00F05D76"/>
    <w:rsid w:val="00F05F52"/>
    <w:rsid w:val="00F06025"/>
    <w:rsid w:val="00F06A0B"/>
    <w:rsid w:val="00F06F14"/>
    <w:rsid w:val="00F075A1"/>
    <w:rsid w:val="00F07736"/>
    <w:rsid w:val="00F10101"/>
    <w:rsid w:val="00F109EA"/>
    <w:rsid w:val="00F10A21"/>
    <w:rsid w:val="00F10D48"/>
    <w:rsid w:val="00F10E5B"/>
    <w:rsid w:val="00F113F1"/>
    <w:rsid w:val="00F116C2"/>
    <w:rsid w:val="00F1197B"/>
    <w:rsid w:val="00F12867"/>
    <w:rsid w:val="00F1295C"/>
    <w:rsid w:val="00F12FC6"/>
    <w:rsid w:val="00F1309C"/>
    <w:rsid w:val="00F13197"/>
    <w:rsid w:val="00F1370A"/>
    <w:rsid w:val="00F137CB"/>
    <w:rsid w:val="00F1392A"/>
    <w:rsid w:val="00F13BF2"/>
    <w:rsid w:val="00F13D9F"/>
    <w:rsid w:val="00F1419E"/>
    <w:rsid w:val="00F143D4"/>
    <w:rsid w:val="00F14883"/>
    <w:rsid w:val="00F14916"/>
    <w:rsid w:val="00F14924"/>
    <w:rsid w:val="00F14AA3"/>
    <w:rsid w:val="00F14B2D"/>
    <w:rsid w:val="00F14DCB"/>
    <w:rsid w:val="00F15104"/>
    <w:rsid w:val="00F152FD"/>
    <w:rsid w:val="00F15B7E"/>
    <w:rsid w:val="00F1634B"/>
    <w:rsid w:val="00F16475"/>
    <w:rsid w:val="00F164C6"/>
    <w:rsid w:val="00F168DB"/>
    <w:rsid w:val="00F16F39"/>
    <w:rsid w:val="00F16FE5"/>
    <w:rsid w:val="00F1745E"/>
    <w:rsid w:val="00F17E5D"/>
    <w:rsid w:val="00F17F61"/>
    <w:rsid w:val="00F20956"/>
    <w:rsid w:val="00F20ADC"/>
    <w:rsid w:val="00F210DD"/>
    <w:rsid w:val="00F2159C"/>
    <w:rsid w:val="00F2181E"/>
    <w:rsid w:val="00F21A2A"/>
    <w:rsid w:val="00F21A97"/>
    <w:rsid w:val="00F222B7"/>
    <w:rsid w:val="00F22809"/>
    <w:rsid w:val="00F22B6F"/>
    <w:rsid w:val="00F22FF7"/>
    <w:rsid w:val="00F23138"/>
    <w:rsid w:val="00F23459"/>
    <w:rsid w:val="00F2345D"/>
    <w:rsid w:val="00F234E0"/>
    <w:rsid w:val="00F237CE"/>
    <w:rsid w:val="00F23BB3"/>
    <w:rsid w:val="00F23C5F"/>
    <w:rsid w:val="00F23ED9"/>
    <w:rsid w:val="00F2401F"/>
    <w:rsid w:val="00F245E2"/>
    <w:rsid w:val="00F24739"/>
    <w:rsid w:val="00F24B63"/>
    <w:rsid w:val="00F2518C"/>
    <w:rsid w:val="00F25775"/>
    <w:rsid w:val="00F25968"/>
    <w:rsid w:val="00F2602F"/>
    <w:rsid w:val="00F26DDD"/>
    <w:rsid w:val="00F277F2"/>
    <w:rsid w:val="00F27A53"/>
    <w:rsid w:val="00F27B84"/>
    <w:rsid w:val="00F30131"/>
    <w:rsid w:val="00F304C8"/>
    <w:rsid w:val="00F305D3"/>
    <w:rsid w:val="00F30902"/>
    <w:rsid w:val="00F30B06"/>
    <w:rsid w:val="00F31096"/>
    <w:rsid w:val="00F313A2"/>
    <w:rsid w:val="00F31A3A"/>
    <w:rsid w:val="00F31AE7"/>
    <w:rsid w:val="00F31D4F"/>
    <w:rsid w:val="00F3200E"/>
    <w:rsid w:val="00F32183"/>
    <w:rsid w:val="00F32309"/>
    <w:rsid w:val="00F32483"/>
    <w:rsid w:val="00F3265E"/>
    <w:rsid w:val="00F32B6D"/>
    <w:rsid w:val="00F336DE"/>
    <w:rsid w:val="00F3398A"/>
    <w:rsid w:val="00F339C4"/>
    <w:rsid w:val="00F33A4C"/>
    <w:rsid w:val="00F33AF8"/>
    <w:rsid w:val="00F33BAE"/>
    <w:rsid w:val="00F33DDE"/>
    <w:rsid w:val="00F33E7C"/>
    <w:rsid w:val="00F33EE6"/>
    <w:rsid w:val="00F344A8"/>
    <w:rsid w:val="00F34881"/>
    <w:rsid w:val="00F34CA2"/>
    <w:rsid w:val="00F34E9C"/>
    <w:rsid w:val="00F34EA3"/>
    <w:rsid w:val="00F34F43"/>
    <w:rsid w:val="00F352EC"/>
    <w:rsid w:val="00F35B26"/>
    <w:rsid w:val="00F35C08"/>
    <w:rsid w:val="00F35CF1"/>
    <w:rsid w:val="00F3624C"/>
    <w:rsid w:val="00F36478"/>
    <w:rsid w:val="00F364EC"/>
    <w:rsid w:val="00F365BD"/>
    <w:rsid w:val="00F36646"/>
    <w:rsid w:val="00F36687"/>
    <w:rsid w:val="00F367CE"/>
    <w:rsid w:val="00F367F9"/>
    <w:rsid w:val="00F36F7A"/>
    <w:rsid w:val="00F371E5"/>
    <w:rsid w:val="00F3726D"/>
    <w:rsid w:val="00F373A4"/>
    <w:rsid w:val="00F374BA"/>
    <w:rsid w:val="00F379CB"/>
    <w:rsid w:val="00F37B4D"/>
    <w:rsid w:val="00F37B77"/>
    <w:rsid w:val="00F37D89"/>
    <w:rsid w:val="00F37E24"/>
    <w:rsid w:val="00F37E2F"/>
    <w:rsid w:val="00F37E6D"/>
    <w:rsid w:val="00F4030C"/>
    <w:rsid w:val="00F40ECF"/>
    <w:rsid w:val="00F41110"/>
    <w:rsid w:val="00F41403"/>
    <w:rsid w:val="00F41740"/>
    <w:rsid w:val="00F418EC"/>
    <w:rsid w:val="00F418FF"/>
    <w:rsid w:val="00F41ADC"/>
    <w:rsid w:val="00F41B17"/>
    <w:rsid w:val="00F42267"/>
    <w:rsid w:val="00F422E1"/>
    <w:rsid w:val="00F422E4"/>
    <w:rsid w:val="00F422E9"/>
    <w:rsid w:val="00F423A1"/>
    <w:rsid w:val="00F423FC"/>
    <w:rsid w:val="00F42737"/>
    <w:rsid w:val="00F42772"/>
    <w:rsid w:val="00F42AC9"/>
    <w:rsid w:val="00F42DDF"/>
    <w:rsid w:val="00F431E9"/>
    <w:rsid w:val="00F433A1"/>
    <w:rsid w:val="00F4365C"/>
    <w:rsid w:val="00F436AA"/>
    <w:rsid w:val="00F436D6"/>
    <w:rsid w:val="00F43BE0"/>
    <w:rsid w:val="00F43C37"/>
    <w:rsid w:val="00F43CE4"/>
    <w:rsid w:val="00F44056"/>
    <w:rsid w:val="00F4488B"/>
    <w:rsid w:val="00F44951"/>
    <w:rsid w:val="00F44ABF"/>
    <w:rsid w:val="00F44C53"/>
    <w:rsid w:val="00F44ED2"/>
    <w:rsid w:val="00F4512B"/>
    <w:rsid w:val="00F4542B"/>
    <w:rsid w:val="00F4554A"/>
    <w:rsid w:val="00F45554"/>
    <w:rsid w:val="00F455F6"/>
    <w:rsid w:val="00F45616"/>
    <w:rsid w:val="00F45D91"/>
    <w:rsid w:val="00F45DFB"/>
    <w:rsid w:val="00F460D6"/>
    <w:rsid w:val="00F46BA6"/>
    <w:rsid w:val="00F46DE3"/>
    <w:rsid w:val="00F46E5A"/>
    <w:rsid w:val="00F47158"/>
    <w:rsid w:val="00F471EA"/>
    <w:rsid w:val="00F47250"/>
    <w:rsid w:val="00F474FD"/>
    <w:rsid w:val="00F476FC"/>
    <w:rsid w:val="00F47ACF"/>
    <w:rsid w:val="00F47AFF"/>
    <w:rsid w:val="00F47D5F"/>
    <w:rsid w:val="00F5005F"/>
    <w:rsid w:val="00F501C2"/>
    <w:rsid w:val="00F50529"/>
    <w:rsid w:val="00F505CA"/>
    <w:rsid w:val="00F50635"/>
    <w:rsid w:val="00F506C8"/>
    <w:rsid w:val="00F50C00"/>
    <w:rsid w:val="00F50D90"/>
    <w:rsid w:val="00F50E45"/>
    <w:rsid w:val="00F512D4"/>
    <w:rsid w:val="00F51443"/>
    <w:rsid w:val="00F51831"/>
    <w:rsid w:val="00F51900"/>
    <w:rsid w:val="00F5197E"/>
    <w:rsid w:val="00F51B49"/>
    <w:rsid w:val="00F51C19"/>
    <w:rsid w:val="00F520BF"/>
    <w:rsid w:val="00F524FF"/>
    <w:rsid w:val="00F525E5"/>
    <w:rsid w:val="00F52ECE"/>
    <w:rsid w:val="00F52FE0"/>
    <w:rsid w:val="00F5321A"/>
    <w:rsid w:val="00F53D59"/>
    <w:rsid w:val="00F53E5D"/>
    <w:rsid w:val="00F53EE9"/>
    <w:rsid w:val="00F54152"/>
    <w:rsid w:val="00F54441"/>
    <w:rsid w:val="00F54725"/>
    <w:rsid w:val="00F54A97"/>
    <w:rsid w:val="00F54D10"/>
    <w:rsid w:val="00F551BC"/>
    <w:rsid w:val="00F552AA"/>
    <w:rsid w:val="00F5532C"/>
    <w:rsid w:val="00F558A3"/>
    <w:rsid w:val="00F5615F"/>
    <w:rsid w:val="00F561DB"/>
    <w:rsid w:val="00F56465"/>
    <w:rsid w:val="00F5657F"/>
    <w:rsid w:val="00F56638"/>
    <w:rsid w:val="00F56938"/>
    <w:rsid w:val="00F56973"/>
    <w:rsid w:val="00F57003"/>
    <w:rsid w:val="00F5710C"/>
    <w:rsid w:val="00F572FF"/>
    <w:rsid w:val="00F57F2E"/>
    <w:rsid w:val="00F57F7E"/>
    <w:rsid w:val="00F60035"/>
    <w:rsid w:val="00F601C0"/>
    <w:rsid w:val="00F6059B"/>
    <w:rsid w:val="00F6098A"/>
    <w:rsid w:val="00F61408"/>
    <w:rsid w:val="00F6143E"/>
    <w:rsid w:val="00F616DA"/>
    <w:rsid w:val="00F61ACF"/>
    <w:rsid w:val="00F61BC0"/>
    <w:rsid w:val="00F61D4C"/>
    <w:rsid w:val="00F621A4"/>
    <w:rsid w:val="00F625B8"/>
    <w:rsid w:val="00F627E3"/>
    <w:rsid w:val="00F6317F"/>
    <w:rsid w:val="00F63C28"/>
    <w:rsid w:val="00F63D83"/>
    <w:rsid w:val="00F64382"/>
    <w:rsid w:val="00F645DE"/>
    <w:rsid w:val="00F64647"/>
    <w:rsid w:val="00F64A7C"/>
    <w:rsid w:val="00F64AC9"/>
    <w:rsid w:val="00F64E4B"/>
    <w:rsid w:val="00F64E5B"/>
    <w:rsid w:val="00F64FB5"/>
    <w:rsid w:val="00F651B3"/>
    <w:rsid w:val="00F65406"/>
    <w:rsid w:val="00F65858"/>
    <w:rsid w:val="00F65BE7"/>
    <w:rsid w:val="00F65C71"/>
    <w:rsid w:val="00F65C77"/>
    <w:rsid w:val="00F65CFA"/>
    <w:rsid w:val="00F65D11"/>
    <w:rsid w:val="00F65FB5"/>
    <w:rsid w:val="00F662B4"/>
    <w:rsid w:val="00F666C3"/>
    <w:rsid w:val="00F66C69"/>
    <w:rsid w:val="00F66E84"/>
    <w:rsid w:val="00F66EC3"/>
    <w:rsid w:val="00F67091"/>
    <w:rsid w:val="00F670DA"/>
    <w:rsid w:val="00F67106"/>
    <w:rsid w:val="00F701F4"/>
    <w:rsid w:val="00F70210"/>
    <w:rsid w:val="00F70533"/>
    <w:rsid w:val="00F7070D"/>
    <w:rsid w:val="00F70AD0"/>
    <w:rsid w:val="00F70DFE"/>
    <w:rsid w:val="00F70F96"/>
    <w:rsid w:val="00F7110F"/>
    <w:rsid w:val="00F712B4"/>
    <w:rsid w:val="00F71524"/>
    <w:rsid w:val="00F71676"/>
    <w:rsid w:val="00F717B2"/>
    <w:rsid w:val="00F71B5C"/>
    <w:rsid w:val="00F71B84"/>
    <w:rsid w:val="00F71BD1"/>
    <w:rsid w:val="00F71C5D"/>
    <w:rsid w:val="00F72186"/>
    <w:rsid w:val="00F725A8"/>
    <w:rsid w:val="00F7266F"/>
    <w:rsid w:val="00F726CD"/>
    <w:rsid w:val="00F72769"/>
    <w:rsid w:val="00F729FA"/>
    <w:rsid w:val="00F72C4E"/>
    <w:rsid w:val="00F731C2"/>
    <w:rsid w:val="00F736C5"/>
    <w:rsid w:val="00F73838"/>
    <w:rsid w:val="00F73F20"/>
    <w:rsid w:val="00F740A9"/>
    <w:rsid w:val="00F7412C"/>
    <w:rsid w:val="00F74391"/>
    <w:rsid w:val="00F747DC"/>
    <w:rsid w:val="00F7495E"/>
    <w:rsid w:val="00F74CBB"/>
    <w:rsid w:val="00F74E3E"/>
    <w:rsid w:val="00F754C8"/>
    <w:rsid w:val="00F75540"/>
    <w:rsid w:val="00F75690"/>
    <w:rsid w:val="00F75C50"/>
    <w:rsid w:val="00F75F41"/>
    <w:rsid w:val="00F76296"/>
    <w:rsid w:val="00F76474"/>
    <w:rsid w:val="00F76F98"/>
    <w:rsid w:val="00F77819"/>
    <w:rsid w:val="00F8004A"/>
    <w:rsid w:val="00F80253"/>
    <w:rsid w:val="00F804FF"/>
    <w:rsid w:val="00F805F8"/>
    <w:rsid w:val="00F81477"/>
    <w:rsid w:val="00F81D48"/>
    <w:rsid w:val="00F824CF"/>
    <w:rsid w:val="00F8252D"/>
    <w:rsid w:val="00F82E2E"/>
    <w:rsid w:val="00F83160"/>
    <w:rsid w:val="00F83334"/>
    <w:rsid w:val="00F83519"/>
    <w:rsid w:val="00F835B0"/>
    <w:rsid w:val="00F8379B"/>
    <w:rsid w:val="00F839E5"/>
    <w:rsid w:val="00F83AAA"/>
    <w:rsid w:val="00F83ADA"/>
    <w:rsid w:val="00F8427A"/>
    <w:rsid w:val="00F84365"/>
    <w:rsid w:val="00F84454"/>
    <w:rsid w:val="00F84579"/>
    <w:rsid w:val="00F84785"/>
    <w:rsid w:val="00F84AB8"/>
    <w:rsid w:val="00F84BC6"/>
    <w:rsid w:val="00F84DAB"/>
    <w:rsid w:val="00F84FB6"/>
    <w:rsid w:val="00F85896"/>
    <w:rsid w:val="00F85CD6"/>
    <w:rsid w:val="00F85ED4"/>
    <w:rsid w:val="00F8602E"/>
    <w:rsid w:val="00F86067"/>
    <w:rsid w:val="00F8643D"/>
    <w:rsid w:val="00F86686"/>
    <w:rsid w:val="00F86A46"/>
    <w:rsid w:val="00F8709D"/>
    <w:rsid w:val="00F87371"/>
    <w:rsid w:val="00F87600"/>
    <w:rsid w:val="00F87686"/>
    <w:rsid w:val="00F8797E"/>
    <w:rsid w:val="00F87A1A"/>
    <w:rsid w:val="00F87B85"/>
    <w:rsid w:val="00F87E5A"/>
    <w:rsid w:val="00F8E411"/>
    <w:rsid w:val="00F9009F"/>
    <w:rsid w:val="00F90426"/>
    <w:rsid w:val="00F904D0"/>
    <w:rsid w:val="00F907BB"/>
    <w:rsid w:val="00F908F3"/>
    <w:rsid w:val="00F90C35"/>
    <w:rsid w:val="00F90D79"/>
    <w:rsid w:val="00F9108E"/>
    <w:rsid w:val="00F91A93"/>
    <w:rsid w:val="00F92020"/>
    <w:rsid w:val="00F92052"/>
    <w:rsid w:val="00F92278"/>
    <w:rsid w:val="00F9230D"/>
    <w:rsid w:val="00F923DF"/>
    <w:rsid w:val="00F926AF"/>
    <w:rsid w:val="00F926D0"/>
    <w:rsid w:val="00F929F4"/>
    <w:rsid w:val="00F92D64"/>
    <w:rsid w:val="00F92D83"/>
    <w:rsid w:val="00F92DDC"/>
    <w:rsid w:val="00F93569"/>
    <w:rsid w:val="00F9357D"/>
    <w:rsid w:val="00F936F0"/>
    <w:rsid w:val="00F937FC"/>
    <w:rsid w:val="00F9399D"/>
    <w:rsid w:val="00F93F99"/>
    <w:rsid w:val="00F9400F"/>
    <w:rsid w:val="00F9411C"/>
    <w:rsid w:val="00F94187"/>
    <w:rsid w:val="00F9430B"/>
    <w:rsid w:val="00F9440E"/>
    <w:rsid w:val="00F94438"/>
    <w:rsid w:val="00F94BE4"/>
    <w:rsid w:val="00F94CFD"/>
    <w:rsid w:val="00F94E4D"/>
    <w:rsid w:val="00F94EBA"/>
    <w:rsid w:val="00F95445"/>
    <w:rsid w:val="00F9588F"/>
    <w:rsid w:val="00F95DC9"/>
    <w:rsid w:val="00F95EBD"/>
    <w:rsid w:val="00F961A7"/>
    <w:rsid w:val="00F961DD"/>
    <w:rsid w:val="00F96D77"/>
    <w:rsid w:val="00F96FB5"/>
    <w:rsid w:val="00F972AA"/>
    <w:rsid w:val="00F97884"/>
    <w:rsid w:val="00F978C5"/>
    <w:rsid w:val="00F9BD4F"/>
    <w:rsid w:val="00FA0218"/>
    <w:rsid w:val="00FA0346"/>
    <w:rsid w:val="00FA0893"/>
    <w:rsid w:val="00FA09BE"/>
    <w:rsid w:val="00FA0D79"/>
    <w:rsid w:val="00FA0DC0"/>
    <w:rsid w:val="00FA1470"/>
    <w:rsid w:val="00FA16D9"/>
    <w:rsid w:val="00FA17C1"/>
    <w:rsid w:val="00FA1F30"/>
    <w:rsid w:val="00FA233A"/>
    <w:rsid w:val="00FA2620"/>
    <w:rsid w:val="00FA2FAE"/>
    <w:rsid w:val="00FA311F"/>
    <w:rsid w:val="00FA35C1"/>
    <w:rsid w:val="00FA3BE8"/>
    <w:rsid w:val="00FA4462"/>
    <w:rsid w:val="00FA4BB8"/>
    <w:rsid w:val="00FA4DBA"/>
    <w:rsid w:val="00FA4E90"/>
    <w:rsid w:val="00FA4ED4"/>
    <w:rsid w:val="00FA4FAD"/>
    <w:rsid w:val="00FA52B4"/>
    <w:rsid w:val="00FA5A6F"/>
    <w:rsid w:val="00FA5CED"/>
    <w:rsid w:val="00FA5E85"/>
    <w:rsid w:val="00FA6085"/>
    <w:rsid w:val="00FA621B"/>
    <w:rsid w:val="00FA64A7"/>
    <w:rsid w:val="00FA65EB"/>
    <w:rsid w:val="00FA664A"/>
    <w:rsid w:val="00FA6811"/>
    <w:rsid w:val="00FA696A"/>
    <w:rsid w:val="00FA6D66"/>
    <w:rsid w:val="00FA7AC7"/>
    <w:rsid w:val="00FB06ED"/>
    <w:rsid w:val="00FB0718"/>
    <w:rsid w:val="00FB09CC"/>
    <w:rsid w:val="00FB0CB2"/>
    <w:rsid w:val="00FB0EF3"/>
    <w:rsid w:val="00FB12D6"/>
    <w:rsid w:val="00FB16FD"/>
    <w:rsid w:val="00FB1B17"/>
    <w:rsid w:val="00FB1D31"/>
    <w:rsid w:val="00FB2298"/>
    <w:rsid w:val="00FB2781"/>
    <w:rsid w:val="00FB2837"/>
    <w:rsid w:val="00FB2A02"/>
    <w:rsid w:val="00FB2D77"/>
    <w:rsid w:val="00FB2EEE"/>
    <w:rsid w:val="00FB308E"/>
    <w:rsid w:val="00FB3246"/>
    <w:rsid w:val="00FB35F2"/>
    <w:rsid w:val="00FB393E"/>
    <w:rsid w:val="00FB4044"/>
    <w:rsid w:val="00FB42B0"/>
    <w:rsid w:val="00FB4714"/>
    <w:rsid w:val="00FB474C"/>
    <w:rsid w:val="00FB47EC"/>
    <w:rsid w:val="00FB49B6"/>
    <w:rsid w:val="00FB4AFE"/>
    <w:rsid w:val="00FB4B76"/>
    <w:rsid w:val="00FB4C59"/>
    <w:rsid w:val="00FB4E54"/>
    <w:rsid w:val="00FB504F"/>
    <w:rsid w:val="00FB514A"/>
    <w:rsid w:val="00FB517D"/>
    <w:rsid w:val="00FB5930"/>
    <w:rsid w:val="00FB5977"/>
    <w:rsid w:val="00FB62B7"/>
    <w:rsid w:val="00FB689C"/>
    <w:rsid w:val="00FB6A10"/>
    <w:rsid w:val="00FB6FA2"/>
    <w:rsid w:val="00FB71DA"/>
    <w:rsid w:val="00FB71FD"/>
    <w:rsid w:val="00FB7469"/>
    <w:rsid w:val="00FB75B3"/>
    <w:rsid w:val="00FB7650"/>
    <w:rsid w:val="00FB76AA"/>
    <w:rsid w:val="00FB7804"/>
    <w:rsid w:val="00FB7C5E"/>
    <w:rsid w:val="00FB7D8D"/>
    <w:rsid w:val="00FC0010"/>
    <w:rsid w:val="00FC06C9"/>
    <w:rsid w:val="00FC0897"/>
    <w:rsid w:val="00FC0A02"/>
    <w:rsid w:val="00FC0B02"/>
    <w:rsid w:val="00FC101B"/>
    <w:rsid w:val="00FC1740"/>
    <w:rsid w:val="00FC179E"/>
    <w:rsid w:val="00FC17EE"/>
    <w:rsid w:val="00FC18CB"/>
    <w:rsid w:val="00FC1970"/>
    <w:rsid w:val="00FC1B5D"/>
    <w:rsid w:val="00FC2208"/>
    <w:rsid w:val="00FC224C"/>
    <w:rsid w:val="00FC26AB"/>
    <w:rsid w:val="00FC27A0"/>
    <w:rsid w:val="00FC2EDD"/>
    <w:rsid w:val="00FC3483"/>
    <w:rsid w:val="00FC36F4"/>
    <w:rsid w:val="00FC3910"/>
    <w:rsid w:val="00FC48CA"/>
    <w:rsid w:val="00FC4B82"/>
    <w:rsid w:val="00FC4BF9"/>
    <w:rsid w:val="00FC4DB4"/>
    <w:rsid w:val="00FC54BA"/>
    <w:rsid w:val="00FC60FB"/>
    <w:rsid w:val="00FC6116"/>
    <w:rsid w:val="00FC6554"/>
    <w:rsid w:val="00FC68C0"/>
    <w:rsid w:val="00FC70B4"/>
    <w:rsid w:val="00FC70C9"/>
    <w:rsid w:val="00FC72F5"/>
    <w:rsid w:val="00FC76D2"/>
    <w:rsid w:val="00FC77DC"/>
    <w:rsid w:val="00FC788E"/>
    <w:rsid w:val="00FC7A27"/>
    <w:rsid w:val="00FC7D34"/>
    <w:rsid w:val="00FC7DC7"/>
    <w:rsid w:val="00FC7F1B"/>
    <w:rsid w:val="00FC7F2A"/>
    <w:rsid w:val="00FD0249"/>
    <w:rsid w:val="00FD0594"/>
    <w:rsid w:val="00FD0A93"/>
    <w:rsid w:val="00FD0D4F"/>
    <w:rsid w:val="00FD1323"/>
    <w:rsid w:val="00FD1352"/>
    <w:rsid w:val="00FD155F"/>
    <w:rsid w:val="00FD1578"/>
    <w:rsid w:val="00FD1B18"/>
    <w:rsid w:val="00FD1DA7"/>
    <w:rsid w:val="00FD1F38"/>
    <w:rsid w:val="00FD2BE5"/>
    <w:rsid w:val="00FD2D51"/>
    <w:rsid w:val="00FD2DCE"/>
    <w:rsid w:val="00FD2EEA"/>
    <w:rsid w:val="00FD333D"/>
    <w:rsid w:val="00FD37F7"/>
    <w:rsid w:val="00FD3A91"/>
    <w:rsid w:val="00FD3F10"/>
    <w:rsid w:val="00FD40A5"/>
    <w:rsid w:val="00FD4684"/>
    <w:rsid w:val="00FD49D2"/>
    <w:rsid w:val="00FD4B9B"/>
    <w:rsid w:val="00FD4E04"/>
    <w:rsid w:val="00FD5C81"/>
    <w:rsid w:val="00FD624E"/>
    <w:rsid w:val="00FD62FC"/>
    <w:rsid w:val="00FD6339"/>
    <w:rsid w:val="00FD633A"/>
    <w:rsid w:val="00FD64CC"/>
    <w:rsid w:val="00FD667B"/>
    <w:rsid w:val="00FD675F"/>
    <w:rsid w:val="00FD6A06"/>
    <w:rsid w:val="00FD6BE2"/>
    <w:rsid w:val="00FD7276"/>
    <w:rsid w:val="00FD7337"/>
    <w:rsid w:val="00FD763D"/>
    <w:rsid w:val="00FD7702"/>
    <w:rsid w:val="00FD77DE"/>
    <w:rsid w:val="00FD782C"/>
    <w:rsid w:val="00FD7AB3"/>
    <w:rsid w:val="00FD7AD5"/>
    <w:rsid w:val="00FD7B71"/>
    <w:rsid w:val="00FE01BF"/>
    <w:rsid w:val="00FE02A0"/>
    <w:rsid w:val="00FE03D6"/>
    <w:rsid w:val="00FE0757"/>
    <w:rsid w:val="00FE07BC"/>
    <w:rsid w:val="00FE0AD0"/>
    <w:rsid w:val="00FE0E6D"/>
    <w:rsid w:val="00FE11D5"/>
    <w:rsid w:val="00FE138C"/>
    <w:rsid w:val="00FE1D97"/>
    <w:rsid w:val="00FE1DDA"/>
    <w:rsid w:val="00FE200B"/>
    <w:rsid w:val="00FE21D9"/>
    <w:rsid w:val="00FE25DA"/>
    <w:rsid w:val="00FE2746"/>
    <w:rsid w:val="00FE2B15"/>
    <w:rsid w:val="00FE2B1C"/>
    <w:rsid w:val="00FE2C35"/>
    <w:rsid w:val="00FE2F12"/>
    <w:rsid w:val="00FE2FA5"/>
    <w:rsid w:val="00FE3B63"/>
    <w:rsid w:val="00FE3C81"/>
    <w:rsid w:val="00FE3C9C"/>
    <w:rsid w:val="00FE3EC1"/>
    <w:rsid w:val="00FE3EF7"/>
    <w:rsid w:val="00FE45FC"/>
    <w:rsid w:val="00FE4B88"/>
    <w:rsid w:val="00FE4D7E"/>
    <w:rsid w:val="00FE4E96"/>
    <w:rsid w:val="00FE501E"/>
    <w:rsid w:val="00FE523E"/>
    <w:rsid w:val="00FE555D"/>
    <w:rsid w:val="00FE57E8"/>
    <w:rsid w:val="00FE5A37"/>
    <w:rsid w:val="00FE5B15"/>
    <w:rsid w:val="00FE6811"/>
    <w:rsid w:val="00FE710F"/>
    <w:rsid w:val="00FE71EC"/>
    <w:rsid w:val="00FE722E"/>
    <w:rsid w:val="00FE7470"/>
    <w:rsid w:val="00FE7AB4"/>
    <w:rsid w:val="00FE7BAA"/>
    <w:rsid w:val="00FE7E48"/>
    <w:rsid w:val="00FF0599"/>
    <w:rsid w:val="00FF0D9B"/>
    <w:rsid w:val="00FF0E15"/>
    <w:rsid w:val="00FF0E71"/>
    <w:rsid w:val="00FF0F91"/>
    <w:rsid w:val="00FF0FA7"/>
    <w:rsid w:val="00FF1254"/>
    <w:rsid w:val="00FF1662"/>
    <w:rsid w:val="00FF1C56"/>
    <w:rsid w:val="00FF1D2E"/>
    <w:rsid w:val="00FF2773"/>
    <w:rsid w:val="00FF2855"/>
    <w:rsid w:val="00FF2A2F"/>
    <w:rsid w:val="00FF2BD4"/>
    <w:rsid w:val="00FF3353"/>
    <w:rsid w:val="00FF399F"/>
    <w:rsid w:val="00FF3AC5"/>
    <w:rsid w:val="00FF4133"/>
    <w:rsid w:val="00FF41E1"/>
    <w:rsid w:val="00FF4DE3"/>
    <w:rsid w:val="00FF52C0"/>
    <w:rsid w:val="00FF5464"/>
    <w:rsid w:val="00FF5627"/>
    <w:rsid w:val="00FF627D"/>
    <w:rsid w:val="00FF6469"/>
    <w:rsid w:val="00FF6499"/>
    <w:rsid w:val="00FF6787"/>
    <w:rsid w:val="00FF6809"/>
    <w:rsid w:val="00FF6B1E"/>
    <w:rsid w:val="00FF6B90"/>
    <w:rsid w:val="00FF6E5F"/>
    <w:rsid w:val="00FF7025"/>
    <w:rsid w:val="00FF7344"/>
    <w:rsid w:val="00FF7864"/>
    <w:rsid w:val="00FF7CB1"/>
    <w:rsid w:val="0103D6B4"/>
    <w:rsid w:val="010600E7"/>
    <w:rsid w:val="0106AE2B"/>
    <w:rsid w:val="010B1C55"/>
    <w:rsid w:val="010F1163"/>
    <w:rsid w:val="0113257F"/>
    <w:rsid w:val="0127E6CC"/>
    <w:rsid w:val="0131DFF8"/>
    <w:rsid w:val="01379F5D"/>
    <w:rsid w:val="013E7014"/>
    <w:rsid w:val="014E03A2"/>
    <w:rsid w:val="01520879"/>
    <w:rsid w:val="01567A5E"/>
    <w:rsid w:val="0156ABA6"/>
    <w:rsid w:val="0162E870"/>
    <w:rsid w:val="016EDDE2"/>
    <w:rsid w:val="016F7278"/>
    <w:rsid w:val="01760DDD"/>
    <w:rsid w:val="018B8B72"/>
    <w:rsid w:val="0196434C"/>
    <w:rsid w:val="01968F77"/>
    <w:rsid w:val="019E0C46"/>
    <w:rsid w:val="01A75305"/>
    <w:rsid w:val="01AE0706"/>
    <w:rsid w:val="01B686D3"/>
    <w:rsid w:val="01C584AB"/>
    <w:rsid w:val="01CB8308"/>
    <w:rsid w:val="01CCBDBA"/>
    <w:rsid w:val="01D3449D"/>
    <w:rsid w:val="01E417F7"/>
    <w:rsid w:val="01E5FE81"/>
    <w:rsid w:val="01EC3947"/>
    <w:rsid w:val="01EE5E44"/>
    <w:rsid w:val="01FCA4FD"/>
    <w:rsid w:val="02090AFA"/>
    <w:rsid w:val="020D8B9F"/>
    <w:rsid w:val="02112809"/>
    <w:rsid w:val="02138B3C"/>
    <w:rsid w:val="021C3B0A"/>
    <w:rsid w:val="02246507"/>
    <w:rsid w:val="02280065"/>
    <w:rsid w:val="0228D1E5"/>
    <w:rsid w:val="02302DA3"/>
    <w:rsid w:val="02349CE6"/>
    <w:rsid w:val="02391E35"/>
    <w:rsid w:val="02442D7D"/>
    <w:rsid w:val="024B3C4D"/>
    <w:rsid w:val="024E2F76"/>
    <w:rsid w:val="024FC2E2"/>
    <w:rsid w:val="0250CE20"/>
    <w:rsid w:val="0251A601"/>
    <w:rsid w:val="02521E16"/>
    <w:rsid w:val="02573422"/>
    <w:rsid w:val="025F6E36"/>
    <w:rsid w:val="0269595E"/>
    <w:rsid w:val="02698BDB"/>
    <w:rsid w:val="02717668"/>
    <w:rsid w:val="027F7795"/>
    <w:rsid w:val="0283992D"/>
    <w:rsid w:val="02845E82"/>
    <w:rsid w:val="028E984E"/>
    <w:rsid w:val="028EA45D"/>
    <w:rsid w:val="02906A4E"/>
    <w:rsid w:val="02B7F3F0"/>
    <w:rsid w:val="02BFD816"/>
    <w:rsid w:val="02CD3151"/>
    <w:rsid w:val="02D43DA1"/>
    <w:rsid w:val="02F09D9E"/>
    <w:rsid w:val="030012FD"/>
    <w:rsid w:val="0301816C"/>
    <w:rsid w:val="03115199"/>
    <w:rsid w:val="0312B2CB"/>
    <w:rsid w:val="0312DF20"/>
    <w:rsid w:val="0319A416"/>
    <w:rsid w:val="0321A6DC"/>
    <w:rsid w:val="0323A317"/>
    <w:rsid w:val="03270102"/>
    <w:rsid w:val="032B9F4A"/>
    <w:rsid w:val="032CA6D4"/>
    <w:rsid w:val="032D3F75"/>
    <w:rsid w:val="0331A600"/>
    <w:rsid w:val="0335F5D9"/>
    <w:rsid w:val="033A8E48"/>
    <w:rsid w:val="033C1838"/>
    <w:rsid w:val="03462CF9"/>
    <w:rsid w:val="034B0892"/>
    <w:rsid w:val="034B6AAC"/>
    <w:rsid w:val="034D9B3D"/>
    <w:rsid w:val="0355655D"/>
    <w:rsid w:val="036356DA"/>
    <w:rsid w:val="0365FFB2"/>
    <w:rsid w:val="03687BAC"/>
    <w:rsid w:val="036F4530"/>
    <w:rsid w:val="03708F11"/>
    <w:rsid w:val="03748BBF"/>
    <w:rsid w:val="03924F7C"/>
    <w:rsid w:val="039E3884"/>
    <w:rsid w:val="039F65A2"/>
    <w:rsid w:val="03A6085F"/>
    <w:rsid w:val="03B17DD6"/>
    <w:rsid w:val="03B1C4A3"/>
    <w:rsid w:val="03B28AB4"/>
    <w:rsid w:val="03B34B9F"/>
    <w:rsid w:val="03BC5985"/>
    <w:rsid w:val="03BF2257"/>
    <w:rsid w:val="03C0AE1B"/>
    <w:rsid w:val="03C8A517"/>
    <w:rsid w:val="03E1BBF3"/>
    <w:rsid w:val="03F12800"/>
    <w:rsid w:val="03F6E2B4"/>
    <w:rsid w:val="04031BB2"/>
    <w:rsid w:val="0403FE3C"/>
    <w:rsid w:val="04053142"/>
    <w:rsid w:val="04094F29"/>
    <w:rsid w:val="040C66AC"/>
    <w:rsid w:val="040E714F"/>
    <w:rsid w:val="04149E33"/>
    <w:rsid w:val="04287C77"/>
    <w:rsid w:val="0436D756"/>
    <w:rsid w:val="044342E3"/>
    <w:rsid w:val="0443C496"/>
    <w:rsid w:val="0447CC0F"/>
    <w:rsid w:val="04594B6B"/>
    <w:rsid w:val="0459E174"/>
    <w:rsid w:val="0461B6FF"/>
    <w:rsid w:val="04643791"/>
    <w:rsid w:val="046AB108"/>
    <w:rsid w:val="0478AADF"/>
    <w:rsid w:val="047D5358"/>
    <w:rsid w:val="0487C47B"/>
    <w:rsid w:val="048C53E9"/>
    <w:rsid w:val="048F61A2"/>
    <w:rsid w:val="04A49B23"/>
    <w:rsid w:val="04A79BA4"/>
    <w:rsid w:val="04A8F487"/>
    <w:rsid w:val="04A97044"/>
    <w:rsid w:val="04AF1DC4"/>
    <w:rsid w:val="04AF82B7"/>
    <w:rsid w:val="04B2F138"/>
    <w:rsid w:val="04B50501"/>
    <w:rsid w:val="04B96780"/>
    <w:rsid w:val="04C28B19"/>
    <w:rsid w:val="04D01B02"/>
    <w:rsid w:val="04D7918A"/>
    <w:rsid w:val="04DD8295"/>
    <w:rsid w:val="04E20A52"/>
    <w:rsid w:val="04E77B7F"/>
    <w:rsid w:val="04FF3DBD"/>
    <w:rsid w:val="050704D4"/>
    <w:rsid w:val="050CFF5A"/>
    <w:rsid w:val="052325F2"/>
    <w:rsid w:val="0523E7FD"/>
    <w:rsid w:val="0523F517"/>
    <w:rsid w:val="05281C86"/>
    <w:rsid w:val="052955A6"/>
    <w:rsid w:val="0529D6D4"/>
    <w:rsid w:val="052AAFCF"/>
    <w:rsid w:val="05337458"/>
    <w:rsid w:val="05347C21"/>
    <w:rsid w:val="05384218"/>
    <w:rsid w:val="053BEA19"/>
    <w:rsid w:val="0545EF09"/>
    <w:rsid w:val="054863BF"/>
    <w:rsid w:val="054977F7"/>
    <w:rsid w:val="0555F982"/>
    <w:rsid w:val="055DB74F"/>
    <w:rsid w:val="0566C66E"/>
    <w:rsid w:val="05790862"/>
    <w:rsid w:val="0594F69F"/>
    <w:rsid w:val="05A4FD0A"/>
    <w:rsid w:val="05A54103"/>
    <w:rsid w:val="05A98A29"/>
    <w:rsid w:val="05BDE8BC"/>
    <w:rsid w:val="05C7C891"/>
    <w:rsid w:val="05CC87A3"/>
    <w:rsid w:val="05D49B03"/>
    <w:rsid w:val="05D623FB"/>
    <w:rsid w:val="05E25243"/>
    <w:rsid w:val="05E32B89"/>
    <w:rsid w:val="05E4152C"/>
    <w:rsid w:val="05E66824"/>
    <w:rsid w:val="05E9EF4F"/>
    <w:rsid w:val="05EA0FA8"/>
    <w:rsid w:val="05EDEDBD"/>
    <w:rsid w:val="05F12893"/>
    <w:rsid w:val="05F47121"/>
    <w:rsid w:val="05F53471"/>
    <w:rsid w:val="05F98593"/>
    <w:rsid w:val="05FD9CC5"/>
    <w:rsid w:val="05FDBE5A"/>
    <w:rsid w:val="05FE425D"/>
    <w:rsid w:val="060B57D1"/>
    <w:rsid w:val="0613B080"/>
    <w:rsid w:val="0618F9EB"/>
    <w:rsid w:val="0620D7E8"/>
    <w:rsid w:val="062AEA5D"/>
    <w:rsid w:val="062F8195"/>
    <w:rsid w:val="06389A72"/>
    <w:rsid w:val="0643160F"/>
    <w:rsid w:val="06449D2E"/>
    <w:rsid w:val="0646BDDD"/>
    <w:rsid w:val="064BC658"/>
    <w:rsid w:val="0667EFA1"/>
    <w:rsid w:val="066A2DC6"/>
    <w:rsid w:val="066CFFEC"/>
    <w:rsid w:val="0675EFEC"/>
    <w:rsid w:val="0678B461"/>
    <w:rsid w:val="067B7C5E"/>
    <w:rsid w:val="067F78F9"/>
    <w:rsid w:val="06916E88"/>
    <w:rsid w:val="069713F3"/>
    <w:rsid w:val="069B14EB"/>
    <w:rsid w:val="069F410A"/>
    <w:rsid w:val="069FCA7A"/>
    <w:rsid w:val="06A0FA84"/>
    <w:rsid w:val="06A17EEA"/>
    <w:rsid w:val="06A7A21F"/>
    <w:rsid w:val="06AB1C83"/>
    <w:rsid w:val="06BBE652"/>
    <w:rsid w:val="06C28145"/>
    <w:rsid w:val="06D2FF4D"/>
    <w:rsid w:val="06D463F2"/>
    <w:rsid w:val="06DC84FD"/>
    <w:rsid w:val="06EFBC97"/>
    <w:rsid w:val="06F4A157"/>
    <w:rsid w:val="06F74B7B"/>
    <w:rsid w:val="06F79C5D"/>
    <w:rsid w:val="06FA5EEA"/>
    <w:rsid w:val="06FDC708"/>
    <w:rsid w:val="0707F143"/>
    <w:rsid w:val="071EFB89"/>
    <w:rsid w:val="072200BE"/>
    <w:rsid w:val="07289229"/>
    <w:rsid w:val="072A1965"/>
    <w:rsid w:val="072C9214"/>
    <w:rsid w:val="072CFFDD"/>
    <w:rsid w:val="0731FA3C"/>
    <w:rsid w:val="073EE81F"/>
    <w:rsid w:val="0746F12E"/>
    <w:rsid w:val="074D79A5"/>
    <w:rsid w:val="075789F3"/>
    <w:rsid w:val="075EDF64"/>
    <w:rsid w:val="0764B977"/>
    <w:rsid w:val="076A4757"/>
    <w:rsid w:val="076CF3FA"/>
    <w:rsid w:val="07702A94"/>
    <w:rsid w:val="07761DDD"/>
    <w:rsid w:val="077A9A1F"/>
    <w:rsid w:val="0781E231"/>
    <w:rsid w:val="0784B353"/>
    <w:rsid w:val="078C965A"/>
    <w:rsid w:val="078CFC6D"/>
    <w:rsid w:val="07900169"/>
    <w:rsid w:val="079749CE"/>
    <w:rsid w:val="079C5D56"/>
    <w:rsid w:val="07A5A0AD"/>
    <w:rsid w:val="07A6BC1D"/>
    <w:rsid w:val="07B2A412"/>
    <w:rsid w:val="07B9B23F"/>
    <w:rsid w:val="07BAF0B3"/>
    <w:rsid w:val="07C52ECE"/>
    <w:rsid w:val="07D36BBA"/>
    <w:rsid w:val="07DB6B0B"/>
    <w:rsid w:val="07DD0D37"/>
    <w:rsid w:val="07DDA02B"/>
    <w:rsid w:val="07DF16FF"/>
    <w:rsid w:val="07E24848"/>
    <w:rsid w:val="07ED0D65"/>
    <w:rsid w:val="07EFD3EE"/>
    <w:rsid w:val="07F326A8"/>
    <w:rsid w:val="080BCE30"/>
    <w:rsid w:val="080E0E33"/>
    <w:rsid w:val="0810C7E8"/>
    <w:rsid w:val="08128F1C"/>
    <w:rsid w:val="081DDC90"/>
    <w:rsid w:val="082226C4"/>
    <w:rsid w:val="082832F4"/>
    <w:rsid w:val="08283812"/>
    <w:rsid w:val="082B618D"/>
    <w:rsid w:val="082CA415"/>
    <w:rsid w:val="083C2319"/>
    <w:rsid w:val="083CE261"/>
    <w:rsid w:val="0844E977"/>
    <w:rsid w:val="084AD5D9"/>
    <w:rsid w:val="08563277"/>
    <w:rsid w:val="08598A83"/>
    <w:rsid w:val="0861EC29"/>
    <w:rsid w:val="0864C18F"/>
    <w:rsid w:val="08682CA0"/>
    <w:rsid w:val="08692887"/>
    <w:rsid w:val="086D39D8"/>
    <w:rsid w:val="0871A89D"/>
    <w:rsid w:val="08751ED5"/>
    <w:rsid w:val="08844601"/>
    <w:rsid w:val="088B2C94"/>
    <w:rsid w:val="0895F7A3"/>
    <w:rsid w:val="089ECA1A"/>
    <w:rsid w:val="08A3C1A4"/>
    <w:rsid w:val="08A68A6E"/>
    <w:rsid w:val="08B887C3"/>
    <w:rsid w:val="08B8CB41"/>
    <w:rsid w:val="08CB3398"/>
    <w:rsid w:val="08CC11C4"/>
    <w:rsid w:val="08CC18DD"/>
    <w:rsid w:val="08CC1EC5"/>
    <w:rsid w:val="08CCA63B"/>
    <w:rsid w:val="08CCAD28"/>
    <w:rsid w:val="08D15EF0"/>
    <w:rsid w:val="08E004EB"/>
    <w:rsid w:val="08E4FE92"/>
    <w:rsid w:val="08E9AF6E"/>
    <w:rsid w:val="08F06C53"/>
    <w:rsid w:val="08F1DD63"/>
    <w:rsid w:val="08F23806"/>
    <w:rsid w:val="08F79D54"/>
    <w:rsid w:val="090474D1"/>
    <w:rsid w:val="090E79AD"/>
    <w:rsid w:val="090FAA7A"/>
    <w:rsid w:val="091703B0"/>
    <w:rsid w:val="091C328A"/>
    <w:rsid w:val="091F33CD"/>
    <w:rsid w:val="09238130"/>
    <w:rsid w:val="092E961D"/>
    <w:rsid w:val="09311054"/>
    <w:rsid w:val="093C2DF7"/>
    <w:rsid w:val="093E6C90"/>
    <w:rsid w:val="09401775"/>
    <w:rsid w:val="0940B195"/>
    <w:rsid w:val="094EFD69"/>
    <w:rsid w:val="09539C39"/>
    <w:rsid w:val="09559A10"/>
    <w:rsid w:val="095ADFD5"/>
    <w:rsid w:val="095C7352"/>
    <w:rsid w:val="097E4267"/>
    <w:rsid w:val="0982E529"/>
    <w:rsid w:val="09836308"/>
    <w:rsid w:val="09847324"/>
    <w:rsid w:val="0985201A"/>
    <w:rsid w:val="099416E6"/>
    <w:rsid w:val="0999EC1F"/>
    <w:rsid w:val="099E12CE"/>
    <w:rsid w:val="09A4A0AE"/>
    <w:rsid w:val="09A5787D"/>
    <w:rsid w:val="09B7179F"/>
    <w:rsid w:val="09BC31E5"/>
    <w:rsid w:val="09C4B2D2"/>
    <w:rsid w:val="09C72EF3"/>
    <w:rsid w:val="09D294AE"/>
    <w:rsid w:val="09DD603B"/>
    <w:rsid w:val="09E3DD1F"/>
    <w:rsid w:val="09EA79A8"/>
    <w:rsid w:val="09F07154"/>
    <w:rsid w:val="09F510F6"/>
    <w:rsid w:val="09FE34E8"/>
    <w:rsid w:val="0A038615"/>
    <w:rsid w:val="0A041BDC"/>
    <w:rsid w:val="0A0A1BC6"/>
    <w:rsid w:val="0A170749"/>
    <w:rsid w:val="0A1EAD7E"/>
    <w:rsid w:val="0A20A5E9"/>
    <w:rsid w:val="0A210F34"/>
    <w:rsid w:val="0A320DE1"/>
    <w:rsid w:val="0A3BA2E5"/>
    <w:rsid w:val="0A3BA47C"/>
    <w:rsid w:val="0A4019F1"/>
    <w:rsid w:val="0A40C5EE"/>
    <w:rsid w:val="0A42D0FC"/>
    <w:rsid w:val="0A49ACBB"/>
    <w:rsid w:val="0A52E0C8"/>
    <w:rsid w:val="0A6173E4"/>
    <w:rsid w:val="0A68C6ED"/>
    <w:rsid w:val="0A74AED5"/>
    <w:rsid w:val="0A771BA8"/>
    <w:rsid w:val="0A77850C"/>
    <w:rsid w:val="0A7D60E9"/>
    <w:rsid w:val="0A80D0DB"/>
    <w:rsid w:val="0A878BAF"/>
    <w:rsid w:val="0A8C023C"/>
    <w:rsid w:val="0A8E593B"/>
    <w:rsid w:val="0A9830BC"/>
    <w:rsid w:val="0A9F3452"/>
    <w:rsid w:val="0AA4CAB4"/>
    <w:rsid w:val="0AA72FF9"/>
    <w:rsid w:val="0AB2EF40"/>
    <w:rsid w:val="0ABC561D"/>
    <w:rsid w:val="0ABE8FC9"/>
    <w:rsid w:val="0AC26F97"/>
    <w:rsid w:val="0AC9FB33"/>
    <w:rsid w:val="0ACCF92E"/>
    <w:rsid w:val="0ACF0B3A"/>
    <w:rsid w:val="0AD18F86"/>
    <w:rsid w:val="0ADDFD6E"/>
    <w:rsid w:val="0ADF0DF7"/>
    <w:rsid w:val="0AE00208"/>
    <w:rsid w:val="0AE244FF"/>
    <w:rsid w:val="0AE44451"/>
    <w:rsid w:val="0AE77FF1"/>
    <w:rsid w:val="0AEA41DB"/>
    <w:rsid w:val="0AF8E457"/>
    <w:rsid w:val="0B0016FB"/>
    <w:rsid w:val="0B04D5D4"/>
    <w:rsid w:val="0B052FE0"/>
    <w:rsid w:val="0B05976B"/>
    <w:rsid w:val="0B0EAE27"/>
    <w:rsid w:val="0B0FB779"/>
    <w:rsid w:val="0B16AE35"/>
    <w:rsid w:val="0B194690"/>
    <w:rsid w:val="0B338772"/>
    <w:rsid w:val="0B33CFDE"/>
    <w:rsid w:val="0B3CCD6B"/>
    <w:rsid w:val="0B4398C6"/>
    <w:rsid w:val="0B45EA90"/>
    <w:rsid w:val="0B4F9E0F"/>
    <w:rsid w:val="0B547160"/>
    <w:rsid w:val="0B5B5119"/>
    <w:rsid w:val="0B6889ED"/>
    <w:rsid w:val="0B69D4FD"/>
    <w:rsid w:val="0B6C53EB"/>
    <w:rsid w:val="0B78EBB7"/>
    <w:rsid w:val="0B7D6BE3"/>
    <w:rsid w:val="0B89D2A5"/>
    <w:rsid w:val="0B8D3E5B"/>
    <w:rsid w:val="0B8F0C3C"/>
    <w:rsid w:val="0B91C8E8"/>
    <w:rsid w:val="0B91EAA0"/>
    <w:rsid w:val="0BA7C59A"/>
    <w:rsid w:val="0BABD56F"/>
    <w:rsid w:val="0BB92603"/>
    <w:rsid w:val="0BBE48B0"/>
    <w:rsid w:val="0BBF5855"/>
    <w:rsid w:val="0BC64554"/>
    <w:rsid w:val="0BCE596A"/>
    <w:rsid w:val="0BD73927"/>
    <w:rsid w:val="0BE28313"/>
    <w:rsid w:val="0BE3C33A"/>
    <w:rsid w:val="0BE811B8"/>
    <w:rsid w:val="0BEB9A51"/>
    <w:rsid w:val="0BF42009"/>
    <w:rsid w:val="0BF5AB34"/>
    <w:rsid w:val="0BFDE730"/>
    <w:rsid w:val="0C02FAE2"/>
    <w:rsid w:val="0C0D3805"/>
    <w:rsid w:val="0C0DA163"/>
    <w:rsid w:val="0C169EFC"/>
    <w:rsid w:val="0C175FB2"/>
    <w:rsid w:val="0C1790C2"/>
    <w:rsid w:val="0C24B4E0"/>
    <w:rsid w:val="0C305306"/>
    <w:rsid w:val="0C34F967"/>
    <w:rsid w:val="0C410AC0"/>
    <w:rsid w:val="0C4127DF"/>
    <w:rsid w:val="0C4F02C7"/>
    <w:rsid w:val="0C50AABE"/>
    <w:rsid w:val="0C5C4DE8"/>
    <w:rsid w:val="0C692783"/>
    <w:rsid w:val="0C77130C"/>
    <w:rsid w:val="0C7D5A25"/>
    <w:rsid w:val="0C8D9AC5"/>
    <w:rsid w:val="0C8F6F7E"/>
    <w:rsid w:val="0C93D6C5"/>
    <w:rsid w:val="0C9559EC"/>
    <w:rsid w:val="0C96FC5E"/>
    <w:rsid w:val="0C97910B"/>
    <w:rsid w:val="0CB6EEA0"/>
    <w:rsid w:val="0CB86C14"/>
    <w:rsid w:val="0CBA33A0"/>
    <w:rsid w:val="0CC1880E"/>
    <w:rsid w:val="0CC40E66"/>
    <w:rsid w:val="0CCE7D94"/>
    <w:rsid w:val="0CD18E3B"/>
    <w:rsid w:val="0CDA4ADA"/>
    <w:rsid w:val="0CF664F2"/>
    <w:rsid w:val="0CFC83F3"/>
    <w:rsid w:val="0D02E96B"/>
    <w:rsid w:val="0D05782F"/>
    <w:rsid w:val="0D0DDC3E"/>
    <w:rsid w:val="0D1A676D"/>
    <w:rsid w:val="0D1E3DA2"/>
    <w:rsid w:val="0D27D56E"/>
    <w:rsid w:val="0D30EE91"/>
    <w:rsid w:val="0D389B3D"/>
    <w:rsid w:val="0D4ABB4A"/>
    <w:rsid w:val="0D661FE9"/>
    <w:rsid w:val="0D6D398B"/>
    <w:rsid w:val="0D78778B"/>
    <w:rsid w:val="0D7A05B9"/>
    <w:rsid w:val="0D7FD05A"/>
    <w:rsid w:val="0D7FF1D8"/>
    <w:rsid w:val="0D8776DC"/>
    <w:rsid w:val="0D938161"/>
    <w:rsid w:val="0DA085FC"/>
    <w:rsid w:val="0DA6227D"/>
    <w:rsid w:val="0DA91F43"/>
    <w:rsid w:val="0DA93BED"/>
    <w:rsid w:val="0DAA6C25"/>
    <w:rsid w:val="0DB379CE"/>
    <w:rsid w:val="0DB64426"/>
    <w:rsid w:val="0DB9373D"/>
    <w:rsid w:val="0DB9D2DC"/>
    <w:rsid w:val="0DBB880A"/>
    <w:rsid w:val="0DCBF155"/>
    <w:rsid w:val="0DCE0C1A"/>
    <w:rsid w:val="0DCF9911"/>
    <w:rsid w:val="0DD2FF6F"/>
    <w:rsid w:val="0DD3E9E6"/>
    <w:rsid w:val="0DDA7D08"/>
    <w:rsid w:val="0DDB6396"/>
    <w:rsid w:val="0DEDE17D"/>
    <w:rsid w:val="0DF2DACF"/>
    <w:rsid w:val="0DFC2058"/>
    <w:rsid w:val="0DFD67C7"/>
    <w:rsid w:val="0DFD9362"/>
    <w:rsid w:val="0E00A5D0"/>
    <w:rsid w:val="0E04605F"/>
    <w:rsid w:val="0E0601DE"/>
    <w:rsid w:val="0E0A61FA"/>
    <w:rsid w:val="0E14274A"/>
    <w:rsid w:val="0E268B8C"/>
    <w:rsid w:val="0E28D7E1"/>
    <w:rsid w:val="0E2E093C"/>
    <w:rsid w:val="0E55073D"/>
    <w:rsid w:val="0E700678"/>
    <w:rsid w:val="0E72305B"/>
    <w:rsid w:val="0E9033A9"/>
    <w:rsid w:val="0E98FF58"/>
    <w:rsid w:val="0E9F28D4"/>
    <w:rsid w:val="0EA36995"/>
    <w:rsid w:val="0EA79E7E"/>
    <w:rsid w:val="0EB69F2A"/>
    <w:rsid w:val="0EB9FAF1"/>
    <w:rsid w:val="0EBBC1E2"/>
    <w:rsid w:val="0ECB68B4"/>
    <w:rsid w:val="0ED531A4"/>
    <w:rsid w:val="0ED5C65D"/>
    <w:rsid w:val="0EDAEB94"/>
    <w:rsid w:val="0EE86AAA"/>
    <w:rsid w:val="0EE9B1FD"/>
    <w:rsid w:val="0EEA6257"/>
    <w:rsid w:val="0EF1865E"/>
    <w:rsid w:val="0EF372CD"/>
    <w:rsid w:val="0EFA0424"/>
    <w:rsid w:val="0EFEF33E"/>
    <w:rsid w:val="0F22DF1A"/>
    <w:rsid w:val="0F37AB11"/>
    <w:rsid w:val="0F3904B6"/>
    <w:rsid w:val="0F3BD313"/>
    <w:rsid w:val="0F453EBB"/>
    <w:rsid w:val="0F49D18D"/>
    <w:rsid w:val="0F4AF0FA"/>
    <w:rsid w:val="0F511432"/>
    <w:rsid w:val="0F60098D"/>
    <w:rsid w:val="0F6DFDEC"/>
    <w:rsid w:val="0F755173"/>
    <w:rsid w:val="0F7C4678"/>
    <w:rsid w:val="0F80A66D"/>
    <w:rsid w:val="0F81CDBD"/>
    <w:rsid w:val="0F8702C2"/>
    <w:rsid w:val="0F889FF3"/>
    <w:rsid w:val="0F8B255B"/>
    <w:rsid w:val="0F943DDC"/>
    <w:rsid w:val="0F9C6905"/>
    <w:rsid w:val="0F9C8E02"/>
    <w:rsid w:val="0FA0C3D5"/>
    <w:rsid w:val="0FA76F8F"/>
    <w:rsid w:val="0FB9F6AE"/>
    <w:rsid w:val="0FBD044D"/>
    <w:rsid w:val="0FC2F586"/>
    <w:rsid w:val="0FD63F51"/>
    <w:rsid w:val="0FDE8E9A"/>
    <w:rsid w:val="0FE2F6D1"/>
    <w:rsid w:val="0FE6561A"/>
    <w:rsid w:val="0FF7587E"/>
    <w:rsid w:val="0FFE1220"/>
    <w:rsid w:val="100AC22A"/>
    <w:rsid w:val="100C1F4C"/>
    <w:rsid w:val="100CB413"/>
    <w:rsid w:val="10103E74"/>
    <w:rsid w:val="102597AD"/>
    <w:rsid w:val="10309DB0"/>
    <w:rsid w:val="1035E6B8"/>
    <w:rsid w:val="103D8742"/>
    <w:rsid w:val="103FC608"/>
    <w:rsid w:val="1042ECDB"/>
    <w:rsid w:val="10437820"/>
    <w:rsid w:val="1046D8E2"/>
    <w:rsid w:val="1058FB7A"/>
    <w:rsid w:val="105D2B2D"/>
    <w:rsid w:val="10602AEF"/>
    <w:rsid w:val="106D2245"/>
    <w:rsid w:val="1072E48B"/>
    <w:rsid w:val="107A2F06"/>
    <w:rsid w:val="107D3C22"/>
    <w:rsid w:val="10910B22"/>
    <w:rsid w:val="10932F8F"/>
    <w:rsid w:val="109E47FA"/>
    <w:rsid w:val="10ABE9C4"/>
    <w:rsid w:val="10B03185"/>
    <w:rsid w:val="10C7D78A"/>
    <w:rsid w:val="10C83A18"/>
    <w:rsid w:val="10C8935D"/>
    <w:rsid w:val="10CEDF83"/>
    <w:rsid w:val="10D63434"/>
    <w:rsid w:val="10D71094"/>
    <w:rsid w:val="10E5935A"/>
    <w:rsid w:val="10E7FE3D"/>
    <w:rsid w:val="10E96EA4"/>
    <w:rsid w:val="10EE8E6E"/>
    <w:rsid w:val="10F0E885"/>
    <w:rsid w:val="10F18634"/>
    <w:rsid w:val="10FB347B"/>
    <w:rsid w:val="11058649"/>
    <w:rsid w:val="11098228"/>
    <w:rsid w:val="110B41A7"/>
    <w:rsid w:val="110E96C3"/>
    <w:rsid w:val="11105061"/>
    <w:rsid w:val="11152A7F"/>
    <w:rsid w:val="111B32FE"/>
    <w:rsid w:val="111FBA64"/>
    <w:rsid w:val="11237A49"/>
    <w:rsid w:val="11294053"/>
    <w:rsid w:val="112C4EA4"/>
    <w:rsid w:val="112F557E"/>
    <w:rsid w:val="11319E2B"/>
    <w:rsid w:val="1131AFE1"/>
    <w:rsid w:val="1131C9E6"/>
    <w:rsid w:val="11335466"/>
    <w:rsid w:val="11366472"/>
    <w:rsid w:val="113881E9"/>
    <w:rsid w:val="11436F66"/>
    <w:rsid w:val="114D5FB9"/>
    <w:rsid w:val="11505887"/>
    <w:rsid w:val="11525807"/>
    <w:rsid w:val="115266D0"/>
    <w:rsid w:val="1153BA33"/>
    <w:rsid w:val="1159FB78"/>
    <w:rsid w:val="115D562A"/>
    <w:rsid w:val="1161B4E0"/>
    <w:rsid w:val="116214F7"/>
    <w:rsid w:val="11674531"/>
    <w:rsid w:val="1172AA09"/>
    <w:rsid w:val="1172E7E1"/>
    <w:rsid w:val="11732D4B"/>
    <w:rsid w:val="118693E0"/>
    <w:rsid w:val="1186BD69"/>
    <w:rsid w:val="11939EFA"/>
    <w:rsid w:val="1193F41F"/>
    <w:rsid w:val="11975FF9"/>
    <w:rsid w:val="119937E5"/>
    <w:rsid w:val="11A228E8"/>
    <w:rsid w:val="11A253CF"/>
    <w:rsid w:val="11A262FD"/>
    <w:rsid w:val="11A8A356"/>
    <w:rsid w:val="11B178E1"/>
    <w:rsid w:val="11BC789E"/>
    <w:rsid w:val="11BEBE72"/>
    <w:rsid w:val="11C372D0"/>
    <w:rsid w:val="11C6238C"/>
    <w:rsid w:val="11D442BF"/>
    <w:rsid w:val="11D44F67"/>
    <w:rsid w:val="11D7D941"/>
    <w:rsid w:val="11D91CBC"/>
    <w:rsid w:val="11DEBD67"/>
    <w:rsid w:val="11EAC8F9"/>
    <w:rsid w:val="11ED1D4E"/>
    <w:rsid w:val="11FA3444"/>
    <w:rsid w:val="11FAC7AE"/>
    <w:rsid w:val="1205B968"/>
    <w:rsid w:val="1206B1CC"/>
    <w:rsid w:val="120D45B8"/>
    <w:rsid w:val="120DEDF1"/>
    <w:rsid w:val="120E0B24"/>
    <w:rsid w:val="1210BD9A"/>
    <w:rsid w:val="12132D9E"/>
    <w:rsid w:val="12178656"/>
    <w:rsid w:val="121B7AC7"/>
    <w:rsid w:val="121E9EFE"/>
    <w:rsid w:val="1222B8D5"/>
    <w:rsid w:val="1222CEFA"/>
    <w:rsid w:val="12292042"/>
    <w:rsid w:val="122F2737"/>
    <w:rsid w:val="123239FF"/>
    <w:rsid w:val="12409D37"/>
    <w:rsid w:val="1240F492"/>
    <w:rsid w:val="124D9499"/>
    <w:rsid w:val="1250E270"/>
    <w:rsid w:val="12572500"/>
    <w:rsid w:val="12602AC4"/>
    <w:rsid w:val="12603EC8"/>
    <w:rsid w:val="126DC05C"/>
    <w:rsid w:val="12778DA0"/>
    <w:rsid w:val="12885BBD"/>
    <w:rsid w:val="128F1186"/>
    <w:rsid w:val="128F627D"/>
    <w:rsid w:val="12904418"/>
    <w:rsid w:val="1292E27A"/>
    <w:rsid w:val="1293582B"/>
    <w:rsid w:val="12B10555"/>
    <w:rsid w:val="12B1270A"/>
    <w:rsid w:val="12B5DD52"/>
    <w:rsid w:val="12B6103B"/>
    <w:rsid w:val="12BC8B3D"/>
    <w:rsid w:val="12C71272"/>
    <w:rsid w:val="12C81830"/>
    <w:rsid w:val="12D67508"/>
    <w:rsid w:val="12D9CA1B"/>
    <w:rsid w:val="12E4928E"/>
    <w:rsid w:val="12E55B16"/>
    <w:rsid w:val="12EE5A06"/>
    <w:rsid w:val="12EF1E5F"/>
    <w:rsid w:val="12EF3B8C"/>
    <w:rsid w:val="12EF90FD"/>
    <w:rsid w:val="12F293CB"/>
    <w:rsid w:val="13004EFF"/>
    <w:rsid w:val="130AAC5D"/>
    <w:rsid w:val="130F3A08"/>
    <w:rsid w:val="1318E884"/>
    <w:rsid w:val="1321B435"/>
    <w:rsid w:val="1328527D"/>
    <w:rsid w:val="132DBF69"/>
    <w:rsid w:val="13315C5E"/>
    <w:rsid w:val="13388927"/>
    <w:rsid w:val="1345A358"/>
    <w:rsid w:val="134716F6"/>
    <w:rsid w:val="134A3CFB"/>
    <w:rsid w:val="1354CA96"/>
    <w:rsid w:val="13556F71"/>
    <w:rsid w:val="135831BE"/>
    <w:rsid w:val="13593F41"/>
    <w:rsid w:val="135A0B6B"/>
    <w:rsid w:val="135C284C"/>
    <w:rsid w:val="135D9B15"/>
    <w:rsid w:val="135FEDC9"/>
    <w:rsid w:val="1364812B"/>
    <w:rsid w:val="136B744B"/>
    <w:rsid w:val="137084D5"/>
    <w:rsid w:val="1371DC75"/>
    <w:rsid w:val="13755BDA"/>
    <w:rsid w:val="1377E865"/>
    <w:rsid w:val="137B8AB4"/>
    <w:rsid w:val="137CAD2B"/>
    <w:rsid w:val="137EFA2B"/>
    <w:rsid w:val="137F2EB8"/>
    <w:rsid w:val="138515D4"/>
    <w:rsid w:val="1395DA68"/>
    <w:rsid w:val="13BEC7B8"/>
    <w:rsid w:val="13C97A73"/>
    <w:rsid w:val="13CBDF17"/>
    <w:rsid w:val="13CD7441"/>
    <w:rsid w:val="13CE9137"/>
    <w:rsid w:val="13D396A2"/>
    <w:rsid w:val="13D3FCBA"/>
    <w:rsid w:val="13D49D00"/>
    <w:rsid w:val="13D8404D"/>
    <w:rsid w:val="13E198B6"/>
    <w:rsid w:val="13E4C841"/>
    <w:rsid w:val="13E790B5"/>
    <w:rsid w:val="13EDD976"/>
    <w:rsid w:val="13F22B39"/>
    <w:rsid w:val="14124F0E"/>
    <w:rsid w:val="1415DF79"/>
    <w:rsid w:val="1417B92E"/>
    <w:rsid w:val="141B4505"/>
    <w:rsid w:val="141C174D"/>
    <w:rsid w:val="141CB36D"/>
    <w:rsid w:val="14270251"/>
    <w:rsid w:val="14287AB3"/>
    <w:rsid w:val="142D63D4"/>
    <w:rsid w:val="143440CE"/>
    <w:rsid w:val="1438F538"/>
    <w:rsid w:val="143A6EBF"/>
    <w:rsid w:val="144BB95B"/>
    <w:rsid w:val="144C6E88"/>
    <w:rsid w:val="14522818"/>
    <w:rsid w:val="1456C17B"/>
    <w:rsid w:val="145B8EB8"/>
    <w:rsid w:val="145DE8E6"/>
    <w:rsid w:val="145EBD62"/>
    <w:rsid w:val="14650F49"/>
    <w:rsid w:val="14715A94"/>
    <w:rsid w:val="14776186"/>
    <w:rsid w:val="1477AF25"/>
    <w:rsid w:val="1477EC6E"/>
    <w:rsid w:val="147B9297"/>
    <w:rsid w:val="148496D1"/>
    <w:rsid w:val="148F3EB7"/>
    <w:rsid w:val="14931460"/>
    <w:rsid w:val="14950AF9"/>
    <w:rsid w:val="14A0A308"/>
    <w:rsid w:val="14A31A90"/>
    <w:rsid w:val="14A4BF76"/>
    <w:rsid w:val="14AD4EB7"/>
    <w:rsid w:val="14B3C625"/>
    <w:rsid w:val="14B647E9"/>
    <w:rsid w:val="14BFD203"/>
    <w:rsid w:val="14C5A84A"/>
    <w:rsid w:val="14CA4984"/>
    <w:rsid w:val="14D1C5A4"/>
    <w:rsid w:val="14D29909"/>
    <w:rsid w:val="14D8BCDE"/>
    <w:rsid w:val="14ECFCF5"/>
    <w:rsid w:val="14EFDE2C"/>
    <w:rsid w:val="14F19C88"/>
    <w:rsid w:val="14F64D88"/>
    <w:rsid w:val="1500DB75"/>
    <w:rsid w:val="15061403"/>
    <w:rsid w:val="15066E3A"/>
    <w:rsid w:val="150C0CE1"/>
    <w:rsid w:val="150C4695"/>
    <w:rsid w:val="151841D3"/>
    <w:rsid w:val="151E0325"/>
    <w:rsid w:val="151EF0B5"/>
    <w:rsid w:val="151FB909"/>
    <w:rsid w:val="1528B888"/>
    <w:rsid w:val="152FBD9A"/>
    <w:rsid w:val="153CE321"/>
    <w:rsid w:val="15451349"/>
    <w:rsid w:val="15480402"/>
    <w:rsid w:val="154B18BA"/>
    <w:rsid w:val="154C6BC9"/>
    <w:rsid w:val="15510DF9"/>
    <w:rsid w:val="156FAEED"/>
    <w:rsid w:val="15716E5D"/>
    <w:rsid w:val="15785D2C"/>
    <w:rsid w:val="157A9BDD"/>
    <w:rsid w:val="157B3ABB"/>
    <w:rsid w:val="157E2FD4"/>
    <w:rsid w:val="1581BC9C"/>
    <w:rsid w:val="15900C4D"/>
    <w:rsid w:val="15945693"/>
    <w:rsid w:val="15A500B5"/>
    <w:rsid w:val="15AB7AC5"/>
    <w:rsid w:val="15ACFB16"/>
    <w:rsid w:val="15B609F2"/>
    <w:rsid w:val="15C46E85"/>
    <w:rsid w:val="15CD308C"/>
    <w:rsid w:val="15CE6069"/>
    <w:rsid w:val="15D013E3"/>
    <w:rsid w:val="15D8D75F"/>
    <w:rsid w:val="15E104E9"/>
    <w:rsid w:val="15E9B6FC"/>
    <w:rsid w:val="15ECA4DC"/>
    <w:rsid w:val="15F1C9BF"/>
    <w:rsid w:val="15F84318"/>
    <w:rsid w:val="15FB3358"/>
    <w:rsid w:val="160031AC"/>
    <w:rsid w:val="16038D58"/>
    <w:rsid w:val="16054F27"/>
    <w:rsid w:val="1605FD93"/>
    <w:rsid w:val="160917A4"/>
    <w:rsid w:val="160C8865"/>
    <w:rsid w:val="16138141"/>
    <w:rsid w:val="16150A64"/>
    <w:rsid w:val="1615CDC8"/>
    <w:rsid w:val="16161F5C"/>
    <w:rsid w:val="161E5229"/>
    <w:rsid w:val="16254A58"/>
    <w:rsid w:val="1634D863"/>
    <w:rsid w:val="163CDCD5"/>
    <w:rsid w:val="163ECBE4"/>
    <w:rsid w:val="163F0287"/>
    <w:rsid w:val="164167AE"/>
    <w:rsid w:val="16461569"/>
    <w:rsid w:val="164EDA81"/>
    <w:rsid w:val="16508448"/>
    <w:rsid w:val="165E1BF1"/>
    <w:rsid w:val="165E6AA3"/>
    <w:rsid w:val="1665298C"/>
    <w:rsid w:val="166D50FF"/>
    <w:rsid w:val="166D60CE"/>
    <w:rsid w:val="166E61A5"/>
    <w:rsid w:val="1671B18D"/>
    <w:rsid w:val="16780FD0"/>
    <w:rsid w:val="167A49CC"/>
    <w:rsid w:val="16875B48"/>
    <w:rsid w:val="1692271C"/>
    <w:rsid w:val="169397BD"/>
    <w:rsid w:val="169E5783"/>
    <w:rsid w:val="16BE1639"/>
    <w:rsid w:val="16C48EAA"/>
    <w:rsid w:val="16CAAF00"/>
    <w:rsid w:val="16CBCA65"/>
    <w:rsid w:val="16D25B5D"/>
    <w:rsid w:val="17003D6B"/>
    <w:rsid w:val="170EAAB0"/>
    <w:rsid w:val="171F4AE0"/>
    <w:rsid w:val="17204F0C"/>
    <w:rsid w:val="1736153A"/>
    <w:rsid w:val="173E0205"/>
    <w:rsid w:val="17406D68"/>
    <w:rsid w:val="1740F6D1"/>
    <w:rsid w:val="17451959"/>
    <w:rsid w:val="17453BBC"/>
    <w:rsid w:val="1747D27F"/>
    <w:rsid w:val="174F2DF2"/>
    <w:rsid w:val="1751BCEE"/>
    <w:rsid w:val="175662DC"/>
    <w:rsid w:val="17627545"/>
    <w:rsid w:val="17768BAB"/>
    <w:rsid w:val="177DB914"/>
    <w:rsid w:val="1787DFC0"/>
    <w:rsid w:val="1789F30D"/>
    <w:rsid w:val="1793BDF3"/>
    <w:rsid w:val="17961490"/>
    <w:rsid w:val="17A19DA2"/>
    <w:rsid w:val="17A25372"/>
    <w:rsid w:val="17AA1F4D"/>
    <w:rsid w:val="17B18835"/>
    <w:rsid w:val="17B321E0"/>
    <w:rsid w:val="17C2126B"/>
    <w:rsid w:val="17C88741"/>
    <w:rsid w:val="17CC1F06"/>
    <w:rsid w:val="17CFF0DB"/>
    <w:rsid w:val="17D1672D"/>
    <w:rsid w:val="17D782B5"/>
    <w:rsid w:val="17DA5F62"/>
    <w:rsid w:val="17DBECBD"/>
    <w:rsid w:val="17DC9A08"/>
    <w:rsid w:val="17DCEA51"/>
    <w:rsid w:val="17E76AB2"/>
    <w:rsid w:val="17EA2047"/>
    <w:rsid w:val="17EC3437"/>
    <w:rsid w:val="18006CA7"/>
    <w:rsid w:val="1803FEF2"/>
    <w:rsid w:val="181C2934"/>
    <w:rsid w:val="1821002C"/>
    <w:rsid w:val="18228182"/>
    <w:rsid w:val="18242AF6"/>
    <w:rsid w:val="182BC78E"/>
    <w:rsid w:val="182C806F"/>
    <w:rsid w:val="182E2942"/>
    <w:rsid w:val="1830D259"/>
    <w:rsid w:val="1841ADA7"/>
    <w:rsid w:val="1841B04F"/>
    <w:rsid w:val="184860A3"/>
    <w:rsid w:val="184CAA87"/>
    <w:rsid w:val="18691DA6"/>
    <w:rsid w:val="18694DB5"/>
    <w:rsid w:val="18804E90"/>
    <w:rsid w:val="18836370"/>
    <w:rsid w:val="188373FB"/>
    <w:rsid w:val="18884301"/>
    <w:rsid w:val="188CF46E"/>
    <w:rsid w:val="189296CE"/>
    <w:rsid w:val="18976FA6"/>
    <w:rsid w:val="18A05B5A"/>
    <w:rsid w:val="18A39353"/>
    <w:rsid w:val="18A8F752"/>
    <w:rsid w:val="18ABD929"/>
    <w:rsid w:val="18ABFE9A"/>
    <w:rsid w:val="18B70E20"/>
    <w:rsid w:val="18BA9E63"/>
    <w:rsid w:val="18BC0057"/>
    <w:rsid w:val="18BEAFAE"/>
    <w:rsid w:val="18BF3AD1"/>
    <w:rsid w:val="18C24C20"/>
    <w:rsid w:val="18C38724"/>
    <w:rsid w:val="18C42E05"/>
    <w:rsid w:val="18C432D3"/>
    <w:rsid w:val="18C711AE"/>
    <w:rsid w:val="18CCDE91"/>
    <w:rsid w:val="18EBC18E"/>
    <w:rsid w:val="18EF993F"/>
    <w:rsid w:val="18FA52F5"/>
    <w:rsid w:val="18FF32CF"/>
    <w:rsid w:val="190CBEC9"/>
    <w:rsid w:val="191A97B9"/>
    <w:rsid w:val="192079AE"/>
    <w:rsid w:val="19323CB1"/>
    <w:rsid w:val="19330775"/>
    <w:rsid w:val="1934A8BD"/>
    <w:rsid w:val="193D5C66"/>
    <w:rsid w:val="193E037F"/>
    <w:rsid w:val="1948BCE9"/>
    <w:rsid w:val="194AD56F"/>
    <w:rsid w:val="194D74FA"/>
    <w:rsid w:val="194F0ADE"/>
    <w:rsid w:val="19554E20"/>
    <w:rsid w:val="195ACB6C"/>
    <w:rsid w:val="195CCB30"/>
    <w:rsid w:val="196CB47D"/>
    <w:rsid w:val="196F35FF"/>
    <w:rsid w:val="197B16AC"/>
    <w:rsid w:val="198BD7D9"/>
    <w:rsid w:val="198D6663"/>
    <w:rsid w:val="1990654B"/>
    <w:rsid w:val="19909A43"/>
    <w:rsid w:val="1990A6E3"/>
    <w:rsid w:val="199EAA50"/>
    <w:rsid w:val="19B0927A"/>
    <w:rsid w:val="19B449B5"/>
    <w:rsid w:val="19BD53EC"/>
    <w:rsid w:val="19C0A98D"/>
    <w:rsid w:val="19C84395"/>
    <w:rsid w:val="19D2E03F"/>
    <w:rsid w:val="19E64F30"/>
    <w:rsid w:val="19ED2CD5"/>
    <w:rsid w:val="1A0A6983"/>
    <w:rsid w:val="1A14AA37"/>
    <w:rsid w:val="1A1A377E"/>
    <w:rsid w:val="1A2DBAA6"/>
    <w:rsid w:val="1A4664F7"/>
    <w:rsid w:val="1A558F8F"/>
    <w:rsid w:val="1A57EB76"/>
    <w:rsid w:val="1A5D0E44"/>
    <w:rsid w:val="1A5FDA7C"/>
    <w:rsid w:val="1A660E49"/>
    <w:rsid w:val="1A6E160E"/>
    <w:rsid w:val="1A77A8E9"/>
    <w:rsid w:val="1A7C7E27"/>
    <w:rsid w:val="1A88C1D6"/>
    <w:rsid w:val="1A8A2644"/>
    <w:rsid w:val="1A8B4E2C"/>
    <w:rsid w:val="1A90C472"/>
    <w:rsid w:val="1A92E8A2"/>
    <w:rsid w:val="1AA84FF3"/>
    <w:rsid w:val="1AAC1173"/>
    <w:rsid w:val="1AB917AB"/>
    <w:rsid w:val="1ABB4B63"/>
    <w:rsid w:val="1ABEC3E2"/>
    <w:rsid w:val="1AC5A5C0"/>
    <w:rsid w:val="1AC8044F"/>
    <w:rsid w:val="1AC8E821"/>
    <w:rsid w:val="1ADB2E6B"/>
    <w:rsid w:val="1AE0A7EA"/>
    <w:rsid w:val="1AE7047C"/>
    <w:rsid w:val="1AEC4189"/>
    <w:rsid w:val="1AEF4F58"/>
    <w:rsid w:val="1AF8404E"/>
    <w:rsid w:val="1AFAFC3B"/>
    <w:rsid w:val="1AFC4AA9"/>
    <w:rsid w:val="1AFE56C3"/>
    <w:rsid w:val="1B06AA0C"/>
    <w:rsid w:val="1B078F61"/>
    <w:rsid w:val="1B0F7BB9"/>
    <w:rsid w:val="1B102B31"/>
    <w:rsid w:val="1B1D02CF"/>
    <w:rsid w:val="1B1EB89C"/>
    <w:rsid w:val="1B22CBB0"/>
    <w:rsid w:val="1B2374FC"/>
    <w:rsid w:val="1B27CD59"/>
    <w:rsid w:val="1B2830C4"/>
    <w:rsid w:val="1B2A3A39"/>
    <w:rsid w:val="1B2CAE21"/>
    <w:rsid w:val="1B31F068"/>
    <w:rsid w:val="1B4C912A"/>
    <w:rsid w:val="1B6BC733"/>
    <w:rsid w:val="1B6FA5DA"/>
    <w:rsid w:val="1B711353"/>
    <w:rsid w:val="1B771927"/>
    <w:rsid w:val="1B78B3F2"/>
    <w:rsid w:val="1B793AD1"/>
    <w:rsid w:val="1B7AEE57"/>
    <w:rsid w:val="1B8A4E6C"/>
    <w:rsid w:val="1B8F215D"/>
    <w:rsid w:val="1B8F8955"/>
    <w:rsid w:val="1B935E5F"/>
    <w:rsid w:val="1B953DFA"/>
    <w:rsid w:val="1B9B1C82"/>
    <w:rsid w:val="1BAFCB37"/>
    <w:rsid w:val="1BB403AE"/>
    <w:rsid w:val="1BC2CE7D"/>
    <w:rsid w:val="1BD0B5D9"/>
    <w:rsid w:val="1BDEB047"/>
    <w:rsid w:val="1BF1DD17"/>
    <w:rsid w:val="1BF667CE"/>
    <w:rsid w:val="1BF99885"/>
    <w:rsid w:val="1BFBEC8D"/>
    <w:rsid w:val="1C099D97"/>
    <w:rsid w:val="1C0BA56A"/>
    <w:rsid w:val="1C105D29"/>
    <w:rsid w:val="1C218FD9"/>
    <w:rsid w:val="1C225A48"/>
    <w:rsid w:val="1C227916"/>
    <w:rsid w:val="1C2A3DDA"/>
    <w:rsid w:val="1C3A218D"/>
    <w:rsid w:val="1C3E3CBB"/>
    <w:rsid w:val="1C486770"/>
    <w:rsid w:val="1C4D0CDE"/>
    <w:rsid w:val="1C542ED3"/>
    <w:rsid w:val="1C57F036"/>
    <w:rsid w:val="1C582AB3"/>
    <w:rsid w:val="1C5A4DCA"/>
    <w:rsid w:val="1C6DA332"/>
    <w:rsid w:val="1C765D09"/>
    <w:rsid w:val="1C8038CD"/>
    <w:rsid w:val="1C8F3AC7"/>
    <w:rsid w:val="1C9031BE"/>
    <w:rsid w:val="1C941D45"/>
    <w:rsid w:val="1C95F693"/>
    <w:rsid w:val="1C985704"/>
    <w:rsid w:val="1C98673D"/>
    <w:rsid w:val="1CAD9DF5"/>
    <w:rsid w:val="1CAE1EED"/>
    <w:rsid w:val="1CAF6D51"/>
    <w:rsid w:val="1CB5ABDC"/>
    <w:rsid w:val="1CB6FC3C"/>
    <w:rsid w:val="1CBD1400"/>
    <w:rsid w:val="1CC0DC86"/>
    <w:rsid w:val="1CD97754"/>
    <w:rsid w:val="1CE3C406"/>
    <w:rsid w:val="1CE3F876"/>
    <w:rsid w:val="1CE8FA4D"/>
    <w:rsid w:val="1CEB7AA4"/>
    <w:rsid w:val="1CF2511D"/>
    <w:rsid w:val="1CF608DB"/>
    <w:rsid w:val="1CF8D8FA"/>
    <w:rsid w:val="1CF978A6"/>
    <w:rsid w:val="1CFB0A5A"/>
    <w:rsid w:val="1CFF0370"/>
    <w:rsid w:val="1D0708D1"/>
    <w:rsid w:val="1D0A50E2"/>
    <w:rsid w:val="1D1D37B5"/>
    <w:rsid w:val="1D1E1DC3"/>
    <w:rsid w:val="1D1EAA2B"/>
    <w:rsid w:val="1D236C76"/>
    <w:rsid w:val="1D257AB0"/>
    <w:rsid w:val="1D3922A1"/>
    <w:rsid w:val="1D3995D0"/>
    <w:rsid w:val="1D3A98B1"/>
    <w:rsid w:val="1D449CE4"/>
    <w:rsid w:val="1D4F85C2"/>
    <w:rsid w:val="1D506E3C"/>
    <w:rsid w:val="1D5998EB"/>
    <w:rsid w:val="1D59CC0B"/>
    <w:rsid w:val="1D5F049D"/>
    <w:rsid w:val="1D64EB4F"/>
    <w:rsid w:val="1D782478"/>
    <w:rsid w:val="1D7C70B0"/>
    <w:rsid w:val="1D8D5E34"/>
    <w:rsid w:val="1D926951"/>
    <w:rsid w:val="1D940D39"/>
    <w:rsid w:val="1D98F9CF"/>
    <w:rsid w:val="1D9E7450"/>
    <w:rsid w:val="1DABD3BF"/>
    <w:rsid w:val="1DB7BF4B"/>
    <w:rsid w:val="1DBA267C"/>
    <w:rsid w:val="1DBB85AD"/>
    <w:rsid w:val="1DC8E18F"/>
    <w:rsid w:val="1DC9A9BC"/>
    <w:rsid w:val="1DCAFFCE"/>
    <w:rsid w:val="1DD0A60E"/>
    <w:rsid w:val="1DD91752"/>
    <w:rsid w:val="1DE0E432"/>
    <w:rsid w:val="1DE9A4F5"/>
    <w:rsid w:val="1DEDE57D"/>
    <w:rsid w:val="1E07CD9D"/>
    <w:rsid w:val="1E0DF18B"/>
    <w:rsid w:val="1E0E2998"/>
    <w:rsid w:val="1E2B5125"/>
    <w:rsid w:val="1E318CF0"/>
    <w:rsid w:val="1E36D648"/>
    <w:rsid w:val="1E443917"/>
    <w:rsid w:val="1E494BEC"/>
    <w:rsid w:val="1E4BB755"/>
    <w:rsid w:val="1E4F6AD6"/>
    <w:rsid w:val="1E526AB9"/>
    <w:rsid w:val="1E537A96"/>
    <w:rsid w:val="1E5C4E73"/>
    <w:rsid w:val="1E7965B2"/>
    <w:rsid w:val="1E849FD1"/>
    <w:rsid w:val="1E9EDAAB"/>
    <w:rsid w:val="1EA67FB6"/>
    <w:rsid w:val="1EAFB079"/>
    <w:rsid w:val="1EBD9201"/>
    <w:rsid w:val="1ECA9F2E"/>
    <w:rsid w:val="1ED11C87"/>
    <w:rsid w:val="1ED1A1F0"/>
    <w:rsid w:val="1EE02CD3"/>
    <w:rsid w:val="1EE25F2C"/>
    <w:rsid w:val="1EE518E9"/>
    <w:rsid w:val="1EEAB5CC"/>
    <w:rsid w:val="1EECD247"/>
    <w:rsid w:val="1EF111E7"/>
    <w:rsid w:val="1EFFFDD4"/>
    <w:rsid w:val="1F0237AF"/>
    <w:rsid w:val="1F0458E4"/>
    <w:rsid w:val="1F0AA421"/>
    <w:rsid w:val="1F0CFC4C"/>
    <w:rsid w:val="1F210BE4"/>
    <w:rsid w:val="1F21BA13"/>
    <w:rsid w:val="1F2BE1E6"/>
    <w:rsid w:val="1F385936"/>
    <w:rsid w:val="1F4D41D9"/>
    <w:rsid w:val="1F687867"/>
    <w:rsid w:val="1F704466"/>
    <w:rsid w:val="1F762779"/>
    <w:rsid w:val="1F7CC3C0"/>
    <w:rsid w:val="1F7CE5AB"/>
    <w:rsid w:val="1F9E8B36"/>
    <w:rsid w:val="1F9F397F"/>
    <w:rsid w:val="1FA03950"/>
    <w:rsid w:val="1FA15371"/>
    <w:rsid w:val="1FA5BF9E"/>
    <w:rsid w:val="1FB34E9E"/>
    <w:rsid w:val="1FBD6CB9"/>
    <w:rsid w:val="1FCDF753"/>
    <w:rsid w:val="1FCF93D6"/>
    <w:rsid w:val="1FD60169"/>
    <w:rsid w:val="1FD70B1F"/>
    <w:rsid w:val="1FD9614F"/>
    <w:rsid w:val="1FDD6FF3"/>
    <w:rsid w:val="1FE0C128"/>
    <w:rsid w:val="1FE0EEA8"/>
    <w:rsid w:val="1FE353C2"/>
    <w:rsid w:val="1FE8D0AA"/>
    <w:rsid w:val="1FE958AC"/>
    <w:rsid w:val="1FF09ECC"/>
    <w:rsid w:val="1FF72B17"/>
    <w:rsid w:val="20056392"/>
    <w:rsid w:val="20096425"/>
    <w:rsid w:val="200B8DC0"/>
    <w:rsid w:val="2010C7A3"/>
    <w:rsid w:val="201B6347"/>
    <w:rsid w:val="201DB717"/>
    <w:rsid w:val="201E5D5D"/>
    <w:rsid w:val="2036C609"/>
    <w:rsid w:val="20386F30"/>
    <w:rsid w:val="20387F7B"/>
    <w:rsid w:val="20420599"/>
    <w:rsid w:val="2050AA78"/>
    <w:rsid w:val="20541842"/>
    <w:rsid w:val="2056D589"/>
    <w:rsid w:val="205FCB58"/>
    <w:rsid w:val="2063667D"/>
    <w:rsid w:val="20659FA7"/>
    <w:rsid w:val="207F2E39"/>
    <w:rsid w:val="2085DCA7"/>
    <w:rsid w:val="208749D1"/>
    <w:rsid w:val="2089DCA1"/>
    <w:rsid w:val="208F0899"/>
    <w:rsid w:val="2091E86E"/>
    <w:rsid w:val="209E8585"/>
    <w:rsid w:val="20A34B97"/>
    <w:rsid w:val="20A3F496"/>
    <w:rsid w:val="20A74E76"/>
    <w:rsid w:val="20A8332B"/>
    <w:rsid w:val="20B0BEFB"/>
    <w:rsid w:val="20BA06DA"/>
    <w:rsid w:val="20BAA532"/>
    <w:rsid w:val="20C56B2B"/>
    <w:rsid w:val="20C8C619"/>
    <w:rsid w:val="20CE799D"/>
    <w:rsid w:val="20D8E108"/>
    <w:rsid w:val="20D8F1CD"/>
    <w:rsid w:val="20E54D3D"/>
    <w:rsid w:val="20EB7A0E"/>
    <w:rsid w:val="20F35EE3"/>
    <w:rsid w:val="20FFD30B"/>
    <w:rsid w:val="21027011"/>
    <w:rsid w:val="2103CF49"/>
    <w:rsid w:val="2108EA24"/>
    <w:rsid w:val="210EADD7"/>
    <w:rsid w:val="21138280"/>
    <w:rsid w:val="2118EF51"/>
    <w:rsid w:val="211F67F8"/>
    <w:rsid w:val="2129692A"/>
    <w:rsid w:val="21299BCB"/>
    <w:rsid w:val="2141D7D0"/>
    <w:rsid w:val="214DB23E"/>
    <w:rsid w:val="21606768"/>
    <w:rsid w:val="2161574B"/>
    <w:rsid w:val="21627669"/>
    <w:rsid w:val="21651393"/>
    <w:rsid w:val="216DB777"/>
    <w:rsid w:val="216E1392"/>
    <w:rsid w:val="2173E2F3"/>
    <w:rsid w:val="2177F06C"/>
    <w:rsid w:val="217D3801"/>
    <w:rsid w:val="217EF240"/>
    <w:rsid w:val="21810FE0"/>
    <w:rsid w:val="2182ED7F"/>
    <w:rsid w:val="218634D5"/>
    <w:rsid w:val="2189EAFC"/>
    <w:rsid w:val="218BD594"/>
    <w:rsid w:val="218E2376"/>
    <w:rsid w:val="21964594"/>
    <w:rsid w:val="219DC499"/>
    <w:rsid w:val="21C4EBF9"/>
    <w:rsid w:val="21C73B17"/>
    <w:rsid w:val="21CAB2C1"/>
    <w:rsid w:val="21CE1A92"/>
    <w:rsid w:val="21D08167"/>
    <w:rsid w:val="21D0B48B"/>
    <w:rsid w:val="21D21404"/>
    <w:rsid w:val="21DF2555"/>
    <w:rsid w:val="21E13C39"/>
    <w:rsid w:val="21EC0456"/>
    <w:rsid w:val="21F33F35"/>
    <w:rsid w:val="21FF355E"/>
    <w:rsid w:val="220279B9"/>
    <w:rsid w:val="220411FC"/>
    <w:rsid w:val="2217E1AF"/>
    <w:rsid w:val="222CF912"/>
    <w:rsid w:val="22328A36"/>
    <w:rsid w:val="2235186E"/>
    <w:rsid w:val="224021DA"/>
    <w:rsid w:val="2242A4E8"/>
    <w:rsid w:val="22508614"/>
    <w:rsid w:val="22587C48"/>
    <w:rsid w:val="225E7A12"/>
    <w:rsid w:val="226804B2"/>
    <w:rsid w:val="22690DA1"/>
    <w:rsid w:val="226ACCFB"/>
    <w:rsid w:val="2271B722"/>
    <w:rsid w:val="227302EC"/>
    <w:rsid w:val="227A67BE"/>
    <w:rsid w:val="227DD91A"/>
    <w:rsid w:val="22811AFC"/>
    <w:rsid w:val="2283958B"/>
    <w:rsid w:val="228A0734"/>
    <w:rsid w:val="228A8B91"/>
    <w:rsid w:val="228DFE45"/>
    <w:rsid w:val="22902D4D"/>
    <w:rsid w:val="22902DF8"/>
    <w:rsid w:val="22991EBA"/>
    <w:rsid w:val="22A3FC10"/>
    <w:rsid w:val="22A455C2"/>
    <w:rsid w:val="22AE0101"/>
    <w:rsid w:val="22B1EF9D"/>
    <w:rsid w:val="22B3DDE1"/>
    <w:rsid w:val="22B950E0"/>
    <w:rsid w:val="22C70306"/>
    <w:rsid w:val="22D211E5"/>
    <w:rsid w:val="22D9F788"/>
    <w:rsid w:val="22DD42CF"/>
    <w:rsid w:val="22E5BDD4"/>
    <w:rsid w:val="22E7D227"/>
    <w:rsid w:val="22FCBF6C"/>
    <w:rsid w:val="230004B0"/>
    <w:rsid w:val="230436A7"/>
    <w:rsid w:val="23050B0C"/>
    <w:rsid w:val="23125461"/>
    <w:rsid w:val="23139228"/>
    <w:rsid w:val="231A05AC"/>
    <w:rsid w:val="232027B3"/>
    <w:rsid w:val="232C29A9"/>
    <w:rsid w:val="232D1C1D"/>
    <w:rsid w:val="233EEB6D"/>
    <w:rsid w:val="2342C7C4"/>
    <w:rsid w:val="234D3588"/>
    <w:rsid w:val="234F9FC6"/>
    <w:rsid w:val="2357DEDB"/>
    <w:rsid w:val="23587A81"/>
    <w:rsid w:val="235BE3B2"/>
    <w:rsid w:val="2363A6AB"/>
    <w:rsid w:val="2365F821"/>
    <w:rsid w:val="2369BFB3"/>
    <w:rsid w:val="23742ED1"/>
    <w:rsid w:val="237EAAF6"/>
    <w:rsid w:val="2391F4E3"/>
    <w:rsid w:val="23925405"/>
    <w:rsid w:val="23933C62"/>
    <w:rsid w:val="239B57C4"/>
    <w:rsid w:val="23A26034"/>
    <w:rsid w:val="23A2C6BA"/>
    <w:rsid w:val="23A3DEC6"/>
    <w:rsid w:val="23A86210"/>
    <w:rsid w:val="23B63224"/>
    <w:rsid w:val="23B635F6"/>
    <w:rsid w:val="23BC0BD0"/>
    <w:rsid w:val="23BD1502"/>
    <w:rsid w:val="23C08D7B"/>
    <w:rsid w:val="23C1FF09"/>
    <w:rsid w:val="23C59531"/>
    <w:rsid w:val="23CF8C28"/>
    <w:rsid w:val="23DB65E9"/>
    <w:rsid w:val="23E5C765"/>
    <w:rsid w:val="23E9E366"/>
    <w:rsid w:val="23F37480"/>
    <w:rsid w:val="23F643F1"/>
    <w:rsid w:val="23F87DFD"/>
    <w:rsid w:val="24176ACC"/>
    <w:rsid w:val="24204D9B"/>
    <w:rsid w:val="2423AD1F"/>
    <w:rsid w:val="24258F37"/>
    <w:rsid w:val="242A560C"/>
    <w:rsid w:val="242CA431"/>
    <w:rsid w:val="2444CB12"/>
    <w:rsid w:val="244C0D3B"/>
    <w:rsid w:val="244EF1A5"/>
    <w:rsid w:val="244FC43F"/>
    <w:rsid w:val="245E0E2A"/>
    <w:rsid w:val="245EE45A"/>
    <w:rsid w:val="24653BB2"/>
    <w:rsid w:val="246D66A2"/>
    <w:rsid w:val="247128F4"/>
    <w:rsid w:val="248BACA4"/>
    <w:rsid w:val="248C7985"/>
    <w:rsid w:val="248DA9D4"/>
    <w:rsid w:val="248EECB5"/>
    <w:rsid w:val="2491D76C"/>
    <w:rsid w:val="2493387F"/>
    <w:rsid w:val="24936E30"/>
    <w:rsid w:val="249EE6CB"/>
    <w:rsid w:val="24A45A1D"/>
    <w:rsid w:val="24A69A89"/>
    <w:rsid w:val="24A6B679"/>
    <w:rsid w:val="24ADC9DE"/>
    <w:rsid w:val="24AE94F1"/>
    <w:rsid w:val="24B47B9E"/>
    <w:rsid w:val="24B840DC"/>
    <w:rsid w:val="24B87EEE"/>
    <w:rsid w:val="24BB0B25"/>
    <w:rsid w:val="24BD804B"/>
    <w:rsid w:val="24C090E7"/>
    <w:rsid w:val="24D2528A"/>
    <w:rsid w:val="24E3EEEA"/>
    <w:rsid w:val="24EAF29C"/>
    <w:rsid w:val="24EB5813"/>
    <w:rsid w:val="24F6A964"/>
    <w:rsid w:val="2502BBD4"/>
    <w:rsid w:val="250E5A79"/>
    <w:rsid w:val="2517B656"/>
    <w:rsid w:val="251C100A"/>
    <w:rsid w:val="253B5B35"/>
    <w:rsid w:val="253E4893"/>
    <w:rsid w:val="25454CF6"/>
    <w:rsid w:val="25496BA4"/>
    <w:rsid w:val="254B8D13"/>
    <w:rsid w:val="2556F3DE"/>
    <w:rsid w:val="256AD596"/>
    <w:rsid w:val="25748CFB"/>
    <w:rsid w:val="2575BA1E"/>
    <w:rsid w:val="257D53B2"/>
    <w:rsid w:val="25884A28"/>
    <w:rsid w:val="2595C2CE"/>
    <w:rsid w:val="259B382F"/>
    <w:rsid w:val="259DFB1C"/>
    <w:rsid w:val="25A4011D"/>
    <w:rsid w:val="25A62F22"/>
    <w:rsid w:val="25A79074"/>
    <w:rsid w:val="25AD4B2E"/>
    <w:rsid w:val="25B292DF"/>
    <w:rsid w:val="25BDFB20"/>
    <w:rsid w:val="25BEDDBA"/>
    <w:rsid w:val="25BF221C"/>
    <w:rsid w:val="25C10BB7"/>
    <w:rsid w:val="25C11DA2"/>
    <w:rsid w:val="25C9478C"/>
    <w:rsid w:val="25CCF096"/>
    <w:rsid w:val="25CE379F"/>
    <w:rsid w:val="25D6C228"/>
    <w:rsid w:val="25D7F66C"/>
    <w:rsid w:val="25DC13AA"/>
    <w:rsid w:val="25E0CC55"/>
    <w:rsid w:val="25F81C6B"/>
    <w:rsid w:val="2601F192"/>
    <w:rsid w:val="2607A3E9"/>
    <w:rsid w:val="260C3175"/>
    <w:rsid w:val="261145EC"/>
    <w:rsid w:val="2615CD30"/>
    <w:rsid w:val="261DE2CE"/>
    <w:rsid w:val="261F67FB"/>
    <w:rsid w:val="26242609"/>
    <w:rsid w:val="262B23F9"/>
    <w:rsid w:val="26412B1F"/>
    <w:rsid w:val="264FD7F7"/>
    <w:rsid w:val="2652CE45"/>
    <w:rsid w:val="2657BB28"/>
    <w:rsid w:val="265A88B0"/>
    <w:rsid w:val="265BB71B"/>
    <w:rsid w:val="2661C757"/>
    <w:rsid w:val="266BAB38"/>
    <w:rsid w:val="2670D195"/>
    <w:rsid w:val="2689654E"/>
    <w:rsid w:val="268CEA1F"/>
    <w:rsid w:val="2697188B"/>
    <w:rsid w:val="26B3A624"/>
    <w:rsid w:val="26BE3A97"/>
    <w:rsid w:val="26C1D40C"/>
    <w:rsid w:val="26C87208"/>
    <w:rsid w:val="26C978C5"/>
    <w:rsid w:val="26CB5010"/>
    <w:rsid w:val="26CE7D8C"/>
    <w:rsid w:val="26D17A39"/>
    <w:rsid w:val="26DB7943"/>
    <w:rsid w:val="26EB3DB1"/>
    <w:rsid w:val="26F5361F"/>
    <w:rsid w:val="26FB633C"/>
    <w:rsid w:val="270144AD"/>
    <w:rsid w:val="2707D518"/>
    <w:rsid w:val="2708768F"/>
    <w:rsid w:val="27088619"/>
    <w:rsid w:val="2712E30D"/>
    <w:rsid w:val="2717BD36"/>
    <w:rsid w:val="27220148"/>
    <w:rsid w:val="27254FAB"/>
    <w:rsid w:val="2729B825"/>
    <w:rsid w:val="272B776B"/>
    <w:rsid w:val="2733603F"/>
    <w:rsid w:val="27395B96"/>
    <w:rsid w:val="273E759B"/>
    <w:rsid w:val="27487B25"/>
    <w:rsid w:val="274AFE72"/>
    <w:rsid w:val="274C5A64"/>
    <w:rsid w:val="274D35CC"/>
    <w:rsid w:val="274D4532"/>
    <w:rsid w:val="2756D0F5"/>
    <w:rsid w:val="275E14DE"/>
    <w:rsid w:val="276E8911"/>
    <w:rsid w:val="277152DF"/>
    <w:rsid w:val="27769DA4"/>
    <w:rsid w:val="277AA960"/>
    <w:rsid w:val="2785FEF8"/>
    <w:rsid w:val="2792EB26"/>
    <w:rsid w:val="279E2E63"/>
    <w:rsid w:val="27A1E0B6"/>
    <w:rsid w:val="27A74ED8"/>
    <w:rsid w:val="27B3F064"/>
    <w:rsid w:val="27BA700C"/>
    <w:rsid w:val="27BF5A72"/>
    <w:rsid w:val="27C7444F"/>
    <w:rsid w:val="27C78EDA"/>
    <w:rsid w:val="27CC1E7F"/>
    <w:rsid w:val="27D3D0ED"/>
    <w:rsid w:val="27DFA8D7"/>
    <w:rsid w:val="27E95A9F"/>
    <w:rsid w:val="27F0509C"/>
    <w:rsid w:val="27F0D18F"/>
    <w:rsid w:val="27F5A696"/>
    <w:rsid w:val="27F7D7BE"/>
    <w:rsid w:val="27FAF656"/>
    <w:rsid w:val="27FCDBF8"/>
    <w:rsid w:val="2805366F"/>
    <w:rsid w:val="280882D4"/>
    <w:rsid w:val="2808C94A"/>
    <w:rsid w:val="280A6D31"/>
    <w:rsid w:val="280C4090"/>
    <w:rsid w:val="281B7E12"/>
    <w:rsid w:val="281BBD85"/>
    <w:rsid w:val="28240AF7"/>
    <w:rsid w:val="282949F7"/>
    <w:rsid w:val="282D68FC"/>
    <w:rsid w:val="2831816D"/>
    <w:rsid w:val="283753F5"/>
    <w:rsid w:val="2840621B"/>
    <w:rsid w:val="28428406"/>
    <w:rsid w:val="2848299F"/>
    <w:rsid w:val="2864CAAD"/>
    <w:rsid w:val="2866208C"/>
    <w:rsid w:val="286FEBF9"/>
    <w:rsid w:val="287097FC"/>
    <w:rsid w:val="28785915"/>
    <w:rsid w:val="287F1B9B"/>
    <w:rsid w:val="2883585C"/>
    <w:rsid w:val="28840C83"/>
    <w:rsid w:val="28B4AC61"/>
    <w:rsid w:val="28B72068"/>
    <w:rsid w:val="28C1754F"/>
    <w:rsid w:val="28C800E4"/>
    <w:rsid w:val="28C95FD4"/>
    <w:rsid w:val="28D3F0D0"/>
    <w:rsid w:val="28E717F2"/>
    <w:rsid w:val="28E99989"/>
    <w:rsid w:val="28EB350F"/>
    <w:rsid w:val="28F21580"/>
    <w:rsid w:val="28F38DD8"/>
    <w:rsid w:val="28F6AB38"/>
    <w:rsid w:val="29075D21"/>
    <w:rsid w:val="2911F964"/>
    <w:rsid w:val="29288378"/>
    <w:rsid w:val="2929441B"/>
    <w:rsid w:val="2949545E"/>
    <w:rsid w:val="294EB8F0"/>
    <w:rsid w:val="294FD09C"/>
    <w:rsid w:val="2951A635"/>
    <w:rsid w:val="2957E433"/>
    <w:rsid w:val="2960861C"/>
    <w:rsid w:val="29709744"/>
    <w:rsid w:val="29719B08"/>
    <w:rsid w:val="2971A5AB"/>
    <w:rsid w:val="2973135B"/>
    <w:rsid w:val="2974DB62"/>
    <w:rsid w:val="29790834"/>
    <w:rsid w:val="297BC42B"/>
    <w:rsid w:val="297C1DAE"/>
    <w:rsid w:val="297CCFEB"/>
    <w:rsid w:val="297F434C"/>
    <w:rsid w:val="298094B1"/>
    <w:rsid w:val="298150B0"/>
    <w:rsid w:val="298224CA"/>
    <w:rsid w:val="29850211"/>
    <w:rsid w:val="29878449"/>
    <w:rsid w:val="2997F432"/>
    <w:rsid w:val="29988A50"/>
    <w:rsid w:val="29A2069C"/>
    <w:rsid w:val="29A2D2C1"/>
    <w:rsid w:val="29A76515"/>
    <w:rsid w:val="29ABD961"/>
    <w:rsid w:val="29B7F0F6"/>
    <w:rsid w:val="29BD0E77"/>
    <w:rsid w:val="29C26814"/>
    <w:rsid w:val="29D2C570"/>
    <w:rsid w:val="29D864F8"/>
    <w:rsid w:val="29E09D2A"/>
    <w:rsid w:val="29E2FF43"/>
    <w:rsid w:val="29E92750"/>
    <w:rsid w:val="29EF0CC9"/>
    <w:rsid w:val="29F4DD4D"/>
    <w:rsid w:val="2A088DC6"/>
    <w:rsid w:val="2A0C9729"/>
    <w:rsid w:val="2A1AD3AE"/>
    <w:rsid w:val="2A1DA9CB"/>
    <w:rsid w:val="2A1E6311"/>
    <w:rsid w:val="2A211863"/>
    <w:rsid w:val="2A29ABE7"/>
    <w:rsid w:val="2A2DE60B"/>
    <w:rsid w:val="2A2F3D0F"/>
    <w:rsid w:val="2A30B63A"/>
    <w:rsid w:val="2A33BE71"/>
    <w:rsid w:val="2A353104"/>
    <w:rsid w:val="2A48D6E2"/>
    <w:rsid w:val="2A4F4FCF"/>
    <w:rsid w:val="2A6049C0"/>
    <w:rsid w:val="2A625C81"/>
    <w:rsid w:val="2A64A901"/>
    <w:rsid w:val="2A6531C8"/>
    <w:rsid w:val="2A691617"/>
    <w:rsid w:val="2A6B211E"/>
    <w:rsid w:val="2A82272B"/>
    <w:rsid w:val="2A825A13"/>
    <w:rsid w:val="2A87549F"/>
    <w:rsid w:val="2A8A7B0A"/>
    <w:rsid w:val="2A8BF5AE"/>
    <w:rsid w:val="2A8FC7D6"/>
    <w:rsid w:val="2A913DE3"/>
    <w:rsid w:val="2AA5A4BC"/>
    <w:rsid w:val="2AAC4B5A"/>
    <w:rsid w:val="2ABFEFBC"/>
    <w:rsid w:val="2AC01CAE"/>
    <w:rsid w:val="2AC655DA"/>
    <w:rsid w:val="2AC79684"/>
    <w:rsid w:val="2ACF2196"/>
    <w:rsid w:val="2AD68EE5"/>
    <w:rsid w:val="2ADA1856"/>
    <w:rsid w:val="2ADAEE20"/>
    <w:rsid w:val="2AE420E6"/>
    <w:rsid w:val="2AE80E6F"/>
    <w:rsid w:val="2AE97503"/>
    <w:rsid w:val="2AF0D63E"/>
    <w:rsid w:val="2AF8CF30"/>
    <w:rsid w:val="2AFAC227"/>
    <w:rsid w:val="2AFAF891"/>
    <w:rsid w:val="2AFFBEA4"/>
    <w:rsid w:val="2B0505E3"/>
    <w:rsid w:val="2B063B22"/>
    <w:rsid w:val="2B0C8455"/>
    <w:rsid w:val="2B0DE324"/>
    <w:rsid w:val="2B125F57"/>
    <w:rsid w:val="2B14819F"/>
    <w:rsid w:val="2B15FD7B"/>
    <w:rsid w:val="2B17B5DA"/>
    <w:rsid w:val="2B1CEB7F"/>
    <w:rsid w:val="2B1F1628"/>
    <w:rsid w:val="2B2B88A6"/>
    <w:rsid w:val="2B2C8DD0"/>
    <w:rsid w:val="2B3239C6"/>
    <w:rsid w:val="2B340B33"/>
    <w:rsid w:val="2B3D2981"/>
    <w:rsid w:val="2B401869"/>
    <w:rsid w:val="2B41CAAB"/>
    <w:rsid w:val="2B44AE9B"/>
    <w:rsid w:val="2B4B54FA"/>
    <w:rsid w:val="2B4C83A4"/>
    <w:rsid w:val="2B5503B4"/>
    <w:rsid w:val="2B56A1B0"/>
    <w:rsid w:val="2B74A0EB"/>
    <w:rsid w:val="2B74FAB0"/>
    <w:rsid w:val="2B7C9099"/>
    <w:rsid w:val="2B812385"/>
    <w:rsid w:val="2B88F0D9"/>
    <w:rsid w:val="2B91F7DD"/>
    <w:rsid w:val="2B95CB3B"/>
    <w:rsid w:val="2B9AA960"/>
    <w:rsid w:val="2BA0B413"/>
    <w:rsid w:val="2BA66307"/>
    <w:rsid w:val="2BA7453E"/>
    <w:rsid w:val="2BA8BB25"/>
    <w:rsid w:val="2BB1701A"/>
    <w:rsid w:val="2BB6140A"/>
    <w:rsid w:val="2BB9B2A9"/>
    <w:rsid w:val="2BBCB702"/>
    <w:rsid w:val="2BBE2F40"/>
    <w:rsid w:val="2BC1A837"/>
    <w:rsid w:val="2BC4A538"/>
    <w:rsid w:val="2BCE2A10"/>
    <w:rsid w:val="2BD49096"/>
    <w:rsid w:val="2BD524A4"/>
    <w:rsid w:val="2BE6D4F6"/>
    <w:rsid w:val="2BE9604C"/>
    <w:rsid w:val="2BEF2FB5"/>
    <w:rsid w:val="2BEF57D0"/>
    <w:rsid w:val="2BF2296F"/>
    <w:rsid w:val="2BF8F281"/>
    <w:rsid w:val="2BFF16AA"/>
    <w:rsid w:val="2C044470"/>
    <w:rsid w:val="2C08B1B4"/>
    <w:rsid w:val="2C148BDA"/>
    <w:rsid w:val="2C166E5C"/>
    <w:rsid w:val="2C19120A"/>
    <w:rsid w:val="2C1A7F0B"/>
    <w:rsid w:val="2C1AB6EB"/>
    <w:rsid w:val="2C1B6535"/>
    <w:rsid w:val="2C20BE8E"/>
    <w:rsid w:val="2C20FA9B"/>
    <w:rsid w:val="2C2456B9"/>
    <w:rsid w:val="2C2EC66D"/>
    <w:rsid w:val="2C30BB1A"/>
    <w:rsid w:val="2C33BD14"/>
    <w:rsid w:val="2C37319E"/>
    <w:rsid w:val="2C3A312A"/>
    <w:rsid w:val="2C3AA3F7"/>
    <w:rsid w:val="2C3CC2F8"/>
    <w:rsid w:val="2C3F1320"/>
    <w:rsid w:val="2C40B2BC"/>
    <w:rsid w:val="2C4B404E"/>
    <w:rsid w:val="2C511962"/>
    <w:rsid w:val="2C558E7F"/>
    <w:rsid w:val="2C5C2CF7"/>
    <w:rsid w:val="2C61A042"/>
    <w:rsid w:val="2C61FF59"/>
    <w:rsid w:val="2C62FC78"/>
    <w:rsid w:val="2C6DDA6A"/>
    <w:rsid w:val="2C794441"/>
    <w:rsid w:val="2C7E7F2F"/>
    <w:rsid w:val="2C82CF3F"/>
    <w:rsid w:val="2C8799BE"/>
    <w:rsid w:val="2C8B5883"/>
    <w:rsid w:val="2C8E81E6"/>
    <w:rsid w:val="2C918236"/>
    <w:rsid w:val="2C97CA5C"/>
    <w:rsid w:val="2C9D2D82"/>
    <w:rsid w:val="2CAC77F0"/>
    <w:rsid w:val="2CC2BC56"/>
    <w:rsid w:val="2CDC6635"/>
    <w:rsid w:val="2CF18244"/>
    <w:rsid w:val="2CFB000E"/>
    <w:rsid w:val="2CFBB25D"/>
    <w:rsid w:val="2D19433B"/>
    <w:rsid w:val="2D1E7112"/>
    <w:rsid w:val="2D2B1C9D"/>
    <w:rsid w:val="2D317415"/>
    <w:rsid w:val="2D330379"/>
    <w:rsid w:val="2D3AF307"/>
    <w:rsid w:val="2D3E7B3B"/>
    <w:rsid w:val="2D45C739"/>
    <w:rsid w:val="2D593FF7"/>
    <w:rsid w:val="2D5AEBA6"/>
    <w:rsid w:val="2D5DD601"/>
    <w:rsid w:val="2D6475F1"/>
    <w:rsid w:val="2D658CF0"/>
    <w:rsid w:val="2D69EB6E"/>
    <w:rsid w:val="2D728BF9"/>
    <w:rsid w:val="2D7768C3"/>
    <w:rsid w:val="2D8EE0C4"/>
    <w:rsid w:val="2D921949"/>
    <w:rsid w:val="2D9E99E8"/>
    <w:rsid w:val="2DA2AF2F"/>
    <w:rsid w:val="2DA69795"/>
    <w:rsid w:val="2DB7C56C"/>
    <w:rsid w:val="2DBCF910"/>
    <w:rsid w:val="2DC050BD"/>
    <w:rsid w:val="2DD163CE"/>
    <w:rsid w:val="2DD18E21"/>
    <w:rsid w:val="2DDE4660"/>
    <w:rsid w:val="2DE37AC2"/>
    <w:rsid w:val="2DE6DC4B"/>
    <w:rsid w:val="2DEA1483"/>
    <w:rsid w:val="2DF2E14E"/>
    <w:rsid w:val="2DFE011B"/>
    <w:rsid w:val="2E013C33"/>
    <w:rsid w:val="2E0BE3D2"/>
    <w:rsid w:val="2E0C9678"/>
    <w:rsid w:val="2E0DA828"/>
    <w:rsid w:val="2E15A8E1"/>
    <w:rsid w:val="2E1DC775"/>
    <w:rsid w:val="2E3D0787"/>
    <w:rsid w:val="2E494475"/>
    <w:rsid w:val="2E4BEC13"/>
    <w:rsid w:val="2E501938"/>
    <w:rsid w:val="2E54A7CD"/>
    <w:rsid w:val="2E566897"/>
    <w:rsid w:val="2E5D8A9A"/>
    <w:rsid w:val="2E5F9220"/>
    <w:rsid w:val="2E6C80AF"/>
    <w:rsid w:val="2E73910C"/>
    <w:rsid w:val="2E7B9C6B"/>
    <w:rsid w:val="2E8375A1"/>
    <w:rsid w:val="2E84634D"/>
    <w:rsid w:val="2E896E7B"/>
    <w:rsid w:val="2E8C7319"/>
    <w:rsid w:val="2E8CFA9D"/>
    <w:rsid w:val="2E94F0F7"/>
    <w:rsid w:val="2E9759E3"/>
    <w:rsid w:val="2EAC6FD3"/>
    <w:rsid w:val="2EC79A3D"/>
    <w:rsid w:val="2ECC6714"/>
    <w:rsid w:val="2ED187C1"/>
    <w:rsid w:val="2EDB3A88"/>
    <w:rsid w:val="2EDC70A5"/>
    <w:rsid w:val="2EE386BD"/>
    <w:rsid w:val="2EF0C5AE"/>
    <w:rsid w:val="2EF5149C"/>
    <w:rsid w:val="2EFA0EE4"/>
    <w:rsid w:val="2F007CCE"/>
    <w:rsid w:val="2F015922"/>
    <w:rsid w:val="2F120BD2"/>
    <w:rsid w:val="2F1A8BDC"/>
    <w:rsid w:val="2F1C19C6"/>
    <w:rsid w:val="2F1C54C1"/>
    <w:rsid w:val="2F240452"/>
    <w:rsid w:val="2F3103A6"/>
    <w:rsid w:val="2F451FBA"/>
    <w:rsid w:val="2F4A6134"/>
    <w:rsid w:val="2F4CC3AC"/>
    <w:rsid w:val="2F51ABAF"/>
    <w:rsid w:val="2F60565E"/>
    <w:rsid w:val="2F6533C5"/>
    <w:rsid w:val="2F679238"/>
    <w:rsid w:val="2F77939D"/>
    <w:rsid w:val="2F77A454"/>
    <w:rsid w:val="2F801AEC"/>
    <w:rsid w:val="2F848369"/>
    <w:rsid w:val="2F909188"/>
    <w:rsid w:val="2F9582F2"/>
    <w:rsid w:val="2F9850CD"/>
    <w:rsid w:val="2F99AE28"/>
    <w:rsid w:val="2FA0F72E"/>
    <w:rsid w:val="2FA7EA47"/>
    <w:rsid w:val="2FAEFD6A"/>
    <w:rsid w:val="2FBB5940"/>
    <w:rsid w:val="2FC6E234"/>
    <w:rsid w:val="2FCB3DB7"/>
    <w:rsid w:val="2FD04545"/>
    <w:rsid w:val="2FD06B8F"/>
    <w:rsid w:val="2FD8BD0D"/>
    <w:rsid w:val="2FE497E8"/>
    <w:rsid w:val="2FF331F2"/>
    <w:rsid w:val="2FFCC788"/>
    <w:rsid w:val="300071C0"/>
    <w:rsid w:val="300712E0"/>
    <w:rsid w:val="3007E8CF"/>
    <w:rsid w:val="300802F4"/>
    <w:rsid w:val="30092115"/>
    <w:rsid w:val="300FACE8"/>
    <w:rsid w:val="3014AB67"/>
    <w:rsid w:val="3019BC26"/>
    <w:rsid w:val="301C4F91"/>
    <w:rsid w:val="3029D16C"/>
    <w:rsid w:val="30326FB0"/>
    <w:rsid w:val="3032F177"/>
    <w:rsid w:val="3039BFCA"/>
    <w:rsid w:val="303AD3DA"/>
    <w:rsid w:val="30441A70"/>
    <w:rsid w:val="304F66D4"/>
    <w:rsid w:val="3050238B"/>
    <w:rsid w:val="305FBFA0"/>
    <w:rsid w:val="3064A84E"/>
    <w:rsid w:val="3065D902"/>
    <w:rsid w:val="30687957"/>
    <w:rsid w:val="306C8140"/>
    <w:rsid w:val="30865F3A"/>
    <w:rsid w:val="30876592"/>
    <w:rsid w:val="3095CD8B"/>
    <w:rsid w:val="309D082C"/>
    <w:rsid w:val="30A49ED8"/>
    <w:rsid w:val="30B0189D"/>
    <w:rsid w:val="30BE62AB"/>
    <w:rsid w:val="30C6CE5E"/>
    <w:rsid w:val="30CA8975"/>
    <w:rsid w:val="30CB4C71"/>
    <w:rsid w:val="30D75C79"/>
    <w:rsid w:val="30E07896"/>
    <w:rsid w:val="30F23B34"/>
    <w:rsid w:val="30F5BC5C"/>
    <w:rsid w:val="3105816C"/>
    <w:rsid w:val="3105FD0D"/>
    <w:rsid w:val="312A8830"/>
    <w:rsid w:val="313333E9"/>
    <w:rsid w:val="31339A92"/>
    <w:rsid w:val="3136E052"/>
    <w:rsid w:val="3137945C"/>
    <w:rsid w:val="3138C1CE"/>
    <w:rsid w:val="313C7A20"/>
    <w:rsid w:val="314F4A49"/>
    <w:rsid w:val="31511DE8"/>
    <w:rsid w:val="31532411"/>
    <w:rsid w:val="31582F47"/>
    <w:rsid w:val="315AA9CB"/>
    <w:rsid w:val="3174A849"/>
    <w:rsid w:val="317B31CE"/>
    <w:rsid w:val="317C220C"/>
    <w:rsid w:val="3180264B"/>
    <w:rsid w:val="3184EE04"/>
    <w:rsid w:val="3187042C"/>
    <w:rsid w:val="318EE864"/>
    <w:rsid w:val="3195A253"/>
    <w:rsid w:val="3196BB5E"/>
    <w:rsid w:val="319BEFA6"/>
    <w:rsid w:val="31BA83AA"/>
    <w:rsid w:val="31BFCBEF"/>
    <w:rsid w:val="31C46BA4"/>
    <w:rsid w:val="31C659B6"/>
    <w:rsid w:val="31CE5FB3"/>
    <w:rsid w:val="31DC5013"/>
    <w:rsid w:val="31DEAF7D"/>
    <w:rsid w:val="31E30440"/>
    <w:rsid w:val="31E9E8AC"/>
    <w:rsid w:val="31EB11CF"/>
    <w:rsid w:val="31EB2E0B"/>
    <w:rsid w:val="31F777FF"/>
    <w:rsid w:val="3203F2DF"/>
    <w:rsid w:val="3207CDB8"/>
    <w:rsid w:val="3209E13A"/>
    <w:rsid w:val="321827E8"/>
    <w:rsid w:val="321DC19D"/>
    <w:rsid w:val="32268BB1"/>
    <w:rsid w:val="3227DAFD"/>
    <w:rsid w:val="322A8849"/>
    <w:rsid w:val="32374897"/>
    <w:rsid w:val="323A4DBF"/>
    <w:rsid w:val="323CFA99"/>
    <w:rsid w:val="323EF109"/>
    <w:rsid w:val="324B1799"/>
    <w:rsid w:val="3255B95A"/>
    <w:rsid w:val="32562F6D"/>
    <w:rsid w:val="325BCDA6"/>
    <w:rsid w:val="3263053D"/>
    <w:rsid w:val="32659E70"/>
    <w:rsid w:val="327190D4"/>
    <w:rsid w:val="32761188"/>
    <w:rsid w:val="327C9794"/>
    <w:rsid w:val="327D2284"/>
    <w:rsid w:val="32821CB4"/>
    <w:rsid w:val="3287F68F"/>
    <w:rsid w:val="329029A3"/>
    <w:rsid w:val="32983C0B"/>
    <w:rsid w:val="32ABC45E"/>
    <w:rsid w:val="32B0BF19"/>
    <w:rsid w:val="32C07230"/>
    <w:rsid w:val="32C2412F"/>
    <w:rsid w:val="32C895F4"/>
    <w:rsid w:val="32CA7603"/>
    <w:rsid w:val="32CB268A"/>
    <w:rsid w:val="32CC41D5"/>
    <w:rsid w:val="32DAA8BD"/>
    <w:rsid w:val="32DDE4D6"/>
    <w:rsid w:val="32E9A614"/>
    <w:rsid w:val="32E9FFB2"/>
    <w:rsid w:val="32F96C28"/>
    <w:rsid w:val="330DA12A"/>
    <w:rsid w:val="330EDCB6"/>
    <w:rsid w:val="3310D7B3"/>
    <w:rsid w:val="33124E07"/>
    <w:rsid w:val="3316FF2B"/>
    <w:rsid w:val="33203CD5"/>
    <w:rsid w:val="3325E8D7"/>
    <w:rsid w:val="332790BC"/>
    <w:rsid w:val="33291F67"/>
    <w:rsid w:val="3330A871"/>
    <w:rsid w:val="333561F9"/>
    <w:rsid w:val="33385F56"/>
    <w:rsid w:val="333AF0C9"/>
    <w:rsid w:val="3343A3F1"/>
    <w:rsid w:val="33444628"/>
    <w:rsid w:val="3350E698"/>
    <w:rsid w:val="33513EAF"/>
    <w:rsid w:val="335882A0"/>
    <w:rsid w:val="33588DF5"/>
    <w:rsid w:val="336206FD"/>
    <w:rsid w:val="33625366"/>
    <w:rsid w:val="336E7D37"/>
    <w:rsid w:val="3389ADB4"/>
    <w:rsid w:val="338E12D9"/>
    <w:rsid w:val="33939680"/>
    <w:rsid w:val="33992B23"/>
    <w:rsid w:val="339CD784"/>
    <w:rsid w:val="339E8E92"/>
    <w:rsid w:val="33A5BCC0"/>
    <w:rsid w:val="33B121A6"/>
    <w:rsid w:val="33B1C28F"/>
    <w:rsid w:val="33B26ED6"/>
    <w:rsid w:val="33BB91B8"/>
    <w:rsid w:val="33D516FA"/>
    <w:rsid w:val="33D6A37F"/>
    <w:rsid w:val="33FE253C"/>
    <w:rsid w:val="3407C48F"/>
    <w:rsid w:val="34090B42"/>
    <w:rsid w:val="34125693"/>
    <w:rsid w:val="341538FA"/>
    <w:rsid w:val="3415A53B"/>
    <w:rsid w:val="341633AD"/>
    <w:rsid w:val="34197DED"/>
    <w:rsid w:val="3429C77B"/>
    <w:rsid w:val="342D87BF"/>
    <w:rsid w:val="3430F409"/>
    <w:rsid w:val="3433EA85"/>
    <w:rsid w:val="3434C48C"/>
    <w:rsid w:val="34357F96"/>
    <w:rsid w:val="34480C32"/>
    <w:rsid w:val="344DE67B"/>
    <w:rsid w:val="34559176"/>
    <w:rsid w:val="3459B6C5"/>
    <w:rsid w:val="345BA476"/>
    <w:rsid w:val="345F8F61"/>
    <w:rsid w:val="3460B8C6"/>
    <w:rsid w:val="34622E2D"/>
    <w:rsid w:val="346897BA"/>
    <w:rsid w:val="3468F41B"/>
    <w:rsid w:val="346A8C78"/>
    <w:rsid w:val="3470059E"/>
    <w:rsid w:val="3470AFDA"/>
    <w:rsid w:val="34747F1B"/>
    <w:rsid w:val="3477AB6E"/>
    <w:rsid w:val="347D9592"/>
    <w:rsid w:val="34937779"/>
    <w:rsid w:val="34A20AA4"/>
    <w:rsid w:val="34A4B50A"/>
    <w:rsid w:val="34ACA875"/>
    <w:rsid w:val="34AF46C5"/>
    <w:rsid w:val="34AFF10A"/>
    <w:rsid w:val="34B63341"/>
    <w:rsid w:val="34B727CB"/>
    <w:rsid w:val="34BD2BA5"/>
    <w:rsid w:val="34C50BC6"/>
    <w:rsid w:val="34CC280A"/>
    <w:rsid w:val="34CE8551"/>
    <w:rsid w:val="34D808C0"/>
    <w:rsid w:val="34D998D3"/>
    <w:rsid w:val="34E49D95"/>
    <w:rsid w:val="34E49F95"/>
    <w:rsid w:val="34EEA725"/>
    <w:rsid w:val="34FABB64"/>
    <w:rsid w:val="34FDEC33"/>
    <w:rsid w:val="34FE50CF"/>
    <w:rsid w:val="350966AB"/>
    <w:rsid w:val="350D0193"/>
    <w:rsid w:val="350E0DB8"/>
    <w:rsid w:val="3514E205"/>
    <w:rsid w:val="3516CC01"/>
    <w:rsid w:val="351B6C87"/>
    <w:rsid w:val="3524538E"/>
    <w:rsid w:val="35273662"/>
    <w:rsid w:val="352A15E1"/>
    <w:rsid w:val="352AB360"/>
    <w:rsid w:val="352CF133"/>
    <w:rsid w:val="3541C61B"/>
    <w:rsid w:val="35518D7B"/>
    <w:rsid w:val="3552728D"/>
    <w:rsid w:val="3555F91F"/>
    <w:rsid w:val="35678684"/>
    <w:rsid w:val="3567AFC6"/>
    <w:rsid w:val="356AA026"/>
    <w:rsid w:val="356B6A20"/>
    <w:rsid w:val="357417B9"/>
    <w:rsid w:val="357420A5"/>
    <w:rsid w:val="357C3906"/>
    <w:rsid w:val="3580495D"/>
    <w:rsid w:val="358088D8"/>
    <w:rsid w:val="35833924"/>
    <w:rsid w:val="35895890"/>
    <w:rsid w:val="3589EC9D"/>
    <w:rsid w:val="35909AB3"/>
    <w:rsid w:val="35ACA19F"/>
    <w:rsid w:val="35B548BE"/>
    <w:rsid w:val="35B69E85"/>
    <w:rsid w:val="35BD451F"/>
    <w:rsid w:val="35BDF946"/>
    <w:rsid w:val="35C7FF31"/>
    <w:rsid w:val="35D07C6A"/>
    <w:rsid w:val="35E00780"/>
    <w:rsid w:val="35E577C8"/>
    <w:rsid w:val="35EC205D"/>
    <w:rsid w:val="35F01F6E"/>
    <w:rsid w:val="360C6FF1"/>
    <w:rsid w:val="361C2191"/>
    <w:rsid w:val="3631A763"/>
    <w:rsid w:val="3631FBDD"/>
    <w:rsid w:val="36361EB5"/>
    <w:rsid w:val="363A9D44"/>
    <w:rsid w:val="363CFF54"/>
    <w:rsid w:val="3643A419"/>
    <w:rsid w:val="36441443"/>
    <w:rsid w:val="36445C63"/>
    <w:rsid w:val="364CF631"/>
    <w:rsid w:val="364E78F3"/>
    <w:rsid w:val="3652C7F9"/>
    <w:rsid w:val="3655DEAD"/>
    <w:rsid w:val="365E92D5"/>
    <w:rsid w:val="3674F106"/>
    <w:rsid w:val="367645DE"/>
    <w:rsid w:val="36766D62"/>
    <w:rsid w:val="3678C8D3"/>
    <w:rsid w:val="36833A32"/>
    <w:rsid w:val="368D357F"/>
    <w:rsid w:val="368F63AC"/>
    <w:rsid w:val="3694F278"/>
    <w:rsid w:val="369634AE"/>
    <w:rsid w:val="3698BCE6"/>
    <w:rsid w:val="369B5D42"/>
    <w:rsid w:val="36A62136"/>
    <w:rsid w:val="36A8F314"/>
    <w:rsid w:val="36B205ED"/>
    <w:rsid w:val="36BBDC3F"/>
    <w:rsid w:val="36BFB00D"/>
    <w:rsid w:val="36C023B2"/>
    <w:rsid w:val="36C9250B"/>
    <w:rsid w:val="36D24308"/>
    <w:rsid w:val="36E7C2D8"/>
    <w:rsid w:val="36E8027D"/>
    <w:rsid w:val="36F055B8"/>
    <w:rsid w:val="36F5F647"/>
    <w:rsid w:val="36F8E5EC"/>
    <w:rsid w:val="37097378"/>
    <w:rsid w:val="370CD166"/>
    <w:rsid w:val="3726CD73"/>
    <w:rsid w:val="37274F7F"/>
    <w:rsid w:val="37289AB2"/>
    <w:rsid w:val="3729CC64"/>
    <w:rsid w:val="37318598"/>
    <w:rsid w:val="37352960"/>
    <w:rsid w:val="373FA9E1"/>
    <w:rsid w:val="37437F09"/>
    <w:rsid w:val="3748C501"/>
    <w:rsid w:val="374A566B"/>
    <w:rsid w:val="374D9709"/>
    <w:rsid w:val="375FB2D3"/>
    <w:rsid w:val="378598F9"/>
    <w:rsid w:val="378BA9F0"/>
    <w:rsid w:val="3790F72F"/>
    <w:rsid w:val="379E7E5E"/>
    <w:rsid w:val="37B0B0FF"/>
    <w:rsid w:val="37B566A5"/>
    <w:rsid w:val="37B9AB89"/>
    <w:rsid w:val="37C1A33D"/>
    <w:rsid w:val="37D5E23D"/>
    <w:rsid w:val="37DD63E5"/>
    <w:rsid w:val="37DFA4C5"/>
    <w:rsid w:val="37E360C6"/>
    <w:rsid w:val="37E71970"/>
    <w:rsid w:val="37ED3324"/>
    <w:rsid w:val="37FCBA23"/>
    <w:rsid w:val="380C80A9"/>
    <w:rsid w:val="38130EFD"/>
    <w:rsid w:val="381A01B9"/>
    <w:rsid w:val="381EF975"/>
    <w:rsid w:val="3821AEFF"/>
    <w:rsid w:val="38237811"/>
    <w:rsid w:val="38294A75"/>
    <w:rsid w:val="3832ACA3"/>
    <w:rsid w:val="384E1956"/>
    <w:rsid w:val="3852F17C"/>
    <w:rsid w:val="38552FCE"/>
    <w:rsid w:val="385BA80A"/>
    <w:rsid w:val="3861BCD1"/>
    <w:rsid w:val="38722B8D"/>
    <w:rsid w:val="3872BF4B"/>
    <w:rsid w:val="387607A3"/>
    <w:rsid w:val="387EDB01"/>
    <w:rsid w:val="38829D83"/>
    <w:rsid w:val="38858566"/>
    <w:rsid w:val="38931DA9"/>
    <w:rsid w:val="389A47C4"/>
    <w:rsid w:val="389CE5FC"/>
    <w:rsid w:val="38A7D7BE"/>
    <w:rsid w:val="38C79ADD"/>
    <w:rsid w:val="38C8F367"/>
    <w:rsid w:val="38DBB607"/>
    <w:rsid w:val="38E190B3"/>
    <w:rsid w:val="38E97E27"/>
    <w:rsid w:val="38F3CF76"/>
    <w:rsid w:val="38FEC08A"/>
    <w:rsid w:val="39172737"/>
    <w:rsid w:val="39248D3D"/>
    <w:rsid w:val="3938CFE2"/>
    <w:rsid w:val="393930C4"/>
    <w:rsid w:val="3943EC80"/>
    <w:rsid w:val="3945A8A7"/>
    <w:rsid w:val="3945C83B"/>
    <w:rsid w:val="394812B3"/>
    <w:rsid w:val="39520781"/>
    <w:rsid w:val="3953343C"/>
    <w:rsid w:val="395D936E"/>
    <w:rsid w:val="39661D24"/>
    <w:rsid w:val="396E96A2"/>
    <w:rsid w:val="397115E7"/>
    <w:rsid w:val="397D52A4"/>
    <w:rsid w:val="397E3EB7"/>
    <w:rsid w:val="397FA7C3"/>
    <w:rsid w:val="3984794B"/>
    <w:rsid w:val="398DE335"/>
    <w:rsid w:val="39911532"/>
    <w:rsid w:val="3991427A"/>
    <w:rsid w:val="399FBC4A"/>
    <w:rsid w:val="39A8FB60"/>
    <w:rsid w:val="39BA1191"/>
    <w:rsid w:val="39BA7295"/>
    <w:rsid w:val="39BE9FC0"/>
    <w:rsid w:val="39C0738E"/>
    <w:rsid w:val="39CCE96A"/>
    <w:rsid w:val="39D12BD2"/>
    <w:rsid w:val="39D6B1BF"/>
    <w:rsid w:val="39DC79DC"/>
    <w:rsid w:val="39E74EBE"/>
    <w:rsid w:val="39E778B8"/>
    <w:rsid w:val="39F69819"/>
    <w:rsid w:val="39FC54A5"/>
    <w:rsid w:val="39FF039F"/>
    <w:rsid w:val="3A06874E"/>
    <w:rsid w:val="3A07FBBF"/>
    <w:rsid w:val="3A0BD987"/>
    <w:rsid w:val="3A0BE059"/>
    <w:rsid w:val="3A13C2DB"/>
    <w:rsid w:val="3A17EAD6"/>
    <w:rsid w:val="3A18915A"/>
    <w:rsid w:val="3A1EE631"/>
    <w:rsid w:val="3A251DFF"/>
    <w:rsid w:val="3A2775AD"/>
    <w:rsid w:val="3A281542"/>
    <w:rsid w:val="3A3276DD"/>
    <w:rsid w:val="3A38E82B"/>
    <w:rsid w:val="3A3C6D17"/>
    <w:rsid w:val="3A3F1133"/>
    <w:rsid w:val="3A470204"/>
    <w:rsid w:val="3A6CCE2D"/>
    <w:rsid w:val="3A76F2FC"/>
    <w:rsid w:val="3A773B41"/>
    <w:rsid w:val="3A77B049"/>
    <w:rsid w:val="3A80F952"/>
    <w:rsid w:val="3A81C89C"/>
    <w:rsid w:val="3A845D0C"/>
    <w:rsid w:val="3A8984A5"/>
    <w:rsid w:val="3A8BE4CE"/>
    <w:rsid w:val="3A91D9ED"/>
    <w:rsid w:val="3A95B448"/>
    <w:rsid w:val="3A9D5A51"/>
    <w:rsid w:val="3AA8A56D"/>
    <w:rsid w:val="3AB72F08"/>
    <w:rsid w:val="3AB8B724"/>
    <w:rsid w:val="3ABF25EC"/>
    <w:rsid w:val="3AD3ACDA"/>
    <w:rsid w:val="3AD7CEAD"/>
    <w:rsid w:val="3ADA973B"/>
    <w:rsid w:val="3AE1756E"/>
    <w:rsid w:val="3AE86348"/>
    <w:rsid w:val="3AEF2CBB"/>
    <w:rsid w:val="3AEFD752"/>
    <w:rsid w:val="3AF7CD83"/>
    <w:rsid w:val="3AF91D35"/>
    <w:rsid w:val="3AFFBC3D"/>
    <w:rsid w:val="3B03A1CF"/>
    <w:rsid w:val="3B03F834"/>
    <w:rsid w:val="3B0D9261"/>
    <w:rsid w:val="3B1277B4"/>
    <w:rsid w:val="3B1F26D4"/>
    <w:rsid w:val="3B20ACF1"/>
    <w:rsid w:val="3B38D74C"/>
    <w:rsid w:val="3B3A1F94"/>
    <w:rsid w:val="3B461511"/>
    <w:rsid w:val="3B5A00A1"/>
    <w:rsid w:val="3B5A7C37"/>
    <w:rsid w:val="3B5DDC83"/>
    <w:rsid w:val="3B6EF648"/>
    <w:rsid w:val="3B7114B1"/>
    <w:rsid w:val="3B7E4963"/>
    <w:rsid w:val="3B818787"/>
    <w:rsid w:val="3B8E74AE"/>
    <w:rsid w:val="3B942197"/>
    <w:rsid w:val="3B982792"/>
    <w:rsid w:val="3BA2891F"/>
    <w:rsid w:val="3BA8418D"/>
    <w:rsid w:val="3BB0E1F4"/>
    <w:rsid w:val="3BB68FFB"/>
    <w:rsid w:val="3BC57169"/>
    <w:rsid w:val="3BC5E85D"/>
    <w:rsid w:val="3BC6E168"/>
    <w:rsid w:val="3BC8E04F"/>
    <w:rsid w:val="3BD3C814"/>
    <w:rsid w:val="3BD803FB"/>
    <w:rsid w:val="3BD97D95"/>
    <w:rsid w:val="3BDB3A23"/>
    <w:rsid w:val="3BDCD388"/>
    <w:rsid w:val="3BE01CFE"/>
    <w:rsid w:val="3BE4C843"/>
    <w:rsid w:val="3BE96F1B"/>
    <w:rsid w:val="3BF4891E"/>
    <w:rsid w:val="3BFA5B6A"/>
    <w:rsid w:val="3C02A70E"/>
    <w:rsid w:val="3C116A4A"/>
    <w:rsid w:val="3C158EC9"/>
    <w:rsid w:val="3C2556F5"/>
    <w:rsid w:val="3C27BF06"/>
    <w:rsid w:val="3C31E1F1"/>
    <w:rsid w:val="3C47724E"/>
    <w:rsid w:val="3C566180"/>
    <w:rsid w:val="3C5CD727"/>
    <w:rsid w:val="3C7A4806"/>
    <w:rsid w:val="3C7EDD2D"/>
    <w:rsid w:val="3C7EE16D"/>
    <w:rsid w:val="3C9CF662"/>
    <w:rsid w:val="3C9EA05F"/>
    <w:rsid w:val="3CA38CE1"/>
    <w:rsid w:val="3CA70C49"/>
    <w:rsid w:val="3CA8D97B"/>
    <w:rsid w:val="3CB1DF2A"/>
    <w:rsid w:val="3CB3A085"/>
    <w:rsid w:val="3CB40B60"/>
    <w:rsid w:val="3CB88883"/>
    <w:rsid w:val="3CBF565B"/>
    <w:rsid w:val="3CC03902"/>
    <w:rsid w:val="3CC26D61"/>
    <w:rsid w:val="3CC73ADE"/>
    <w:rsid w:val="3CC8578E"/>
    <w:rsid w:val="3CCCB914"/>
    <w:rsid w:val="3CCCBAD8"/>
    <w:rsid w:val="3CD16307"/>
    <w:rsid w:val="3CD2D20B"/>
    <w:rsid w:val="3CD62229"/>
    <w:rsid w:val="3CDFAE09"/>
    <w:rsid w:val="3CEB36BA"/>
    <w:rsid w:val="3CEF29C6"/>
    <w:rsid w:val="3CF061A9"/>
    <w:rsid w:val="3CF5F478"/>
    <w:rsid w:val="3CFD8660"/>
    <w:rsid w:val="3D037EBC"/>
    <w:rsid w:val="3D094315"/>
    <w:rsid w:val="3D137649"/>
    <w:rsid w:val="3D185D9A"/>
    <w:rsid w:val="3D1DB788"/>
    <w:rsid w:val="3D201D2A"/>
    <w:rsid w:val="3D2D1D75"/>
    <w:rsid w:val="3D331582"/>
    <w:rsid w:val="3D33B934"/>
    <w:rsid w:val="3D350BBC"/>
    <w:rsid w:val="3D352474"/>
    <w:rsid w:val="3D39D175"/>
    <w:rsid w:val="3D662283"/>
    <w:rsid w:val="3D6CD07F"/>
    <w:rsid w:val="3D6D1FCD"/>
    <w:rsid w:val="3D6D5D15"/>
    <w:rsid w:val="3D75A2A7"/>
    <w:rsid w:val="3D76D15B"/>
    <w:rsid w:val="3D7B94DB"/>
    <w:rsid w:val="3D816442"/>
    <w:rsid w:val="3D83F6AF"/>
    <w:rsid w:val="3D85A94E"/>
    <w:rsid w:val="3D86FDE3"/>
    <w:rsid w:val="3D88C6FD"/>
    <w:rsid w:val="3D8CDAF6"/>
    <w:rsid w:val="3D907E6C"/>
    <w:rsid w:val="3D90F84D"/>
    <w:rsid w:val="3D9271E3"/>
    <w:rsid w:val="3DAB98A6"/>
    <w:rsid w:val="3DB247D2"/>
    <w:rsid w:val="3DB642C5"/>
    <w:rsid w:val="3DB89A14"/>
    <w:rsid w:val="3DB8ACE8"/>
    <w:rsid w:val="3DB9F600"/>
    <w:rsid w:val="3DC24CB3"/>
    <w:rsid w:val="3DC5AB57"/>
    <w:rsid w:val="3DD2B652"/>
    <w:rsid w:val="3DD502E2"/>
    <w:rsid w:val="3DE6D40B"/>
    <w:rsid w:val="3DE71484"/>
    <w:rsid w:val="3DEFDF9A"/>
    <w:rsid w:val="3DF119A5"/>
    <w:rsid w:val="3DFCE325"/>
    <w:rsid w:val="3DFF707E"/>
    <w:rsid w:val="3E075CB3"/>
    <w:rsid w:val="3E08B9CF"/>
    <w:rsid w:val="3E0A1DD9"/>
    <w:rsid w:val="3E0E66CD"/>
    <w:rsid w:val="3E124B7B"/>
    <w:rsid w:val="3E17E9CB"/>
    <w:rsid w:val="3E1BE453"/>
    <w:rsid w:val="3E2A98D8"/>
    <w:rsid w:val="3E3663E0"/>
    <w:rsid w:val="3E443FA7"/>
    <w:rsid w:val="3E48E660"/>
    <w:rsid w:val="3E494DD5"/>
    <w:rsid w:val="3E51AC84"/>
    <w:rsid w:val="3E550190"/>
    <w:rsid w:val="3E5E912D"/>
    <w:rsid w:val="3E602AAE"/>
    <w:rsid w:val="3E7553A4"/>
    <w:rsid w:val="3E7EEC00"/>
    <w:rsid w:val="3E8288A1"/>
    <w:rsid w:val="3E82E785"/>
    <w:rsid w:val="3E872CB2"/>
    <w:rsid w:val="3E882841"/>
    <w:rsid w:val="3E8AA197"/>
    <w:rsid w:val="3E8C2EE3"/>
    <w:rsid w:val="3E8DFEC3"/>
    <w:rsid w:val="3E8E6CE4"/>
    <w:rsid w:val="3E905265"/>
    <w:rsid w:val="3E959B20"/>
    <w:rsid w:val="3EACFC1A"/>
    <w:rsid w:val="3EAE23CC"/>
    <w:rsid w:val="3EBD5628"/>
    <w:rsid w:val="3EBDDB53"/>
    <w:rsid w:val="3EC449AD"/>
    <w:rsid w:val="3EDA273E"/>
    <w:rsid w:val="3EE9D500"/>
    <w:rsid w:val="3EEA66D5"/>
    <w:rsid w:val="3EEB7D4E"/>
    <w:rsid w:val="3F00C663"/>
    <w:rsid w:val="3F052C9F"/>
    <w:rsid w:val="3F083CCD"/>
    <w:rsid w:val="3F0BA189"/>
    <w:rsid w:val="3F0BA74B"/>
    <w:rsid w:val="3F15C0E6"/>
    <w:rsid w:val="3F190600"/>
    <w:rsid w:val="3F1FD0A9"/>
    <w:rsid w:val="3F20778C"/>
    <w:rsid w:val="3F227AC2"/>
    <w:rsid w:val="3F3ECC83"/>
    <w:rsid w:val="3F3F6C14"/>
    <w:rsid w:val="3F42DE14"/>
    <w:rsid w:val="3F556AAF"/>
    <w:rsid w:val="3F56DC5C"/>
    <w:rsid w:val="3F580C7C"/>
    <w:rsid w:val="3F5AF63A"/>
    <w:rsid w:val="3F6EC563"/>
    <w:rsid w:val="3F7C57A5"/>
    <w:rsid w:val="3F81FDF2"/>
    <w:rsid w:val="3F878787"/>
    <w:rsid w:val="3F937E2A"/>
    <w:rsid w:val="3F97667D"/>
    <w:rsid w:val="3F9F79DF"/>
    <w:rsid w:val="3FA018C5"/>
    <w:rsid w:val="3FA439AB"/>
    <w:rsid w:val="3FA4B4BF"/>
    <w:rsid w:val="3FA84689"/>
    <w:rsid w:val="3FAAD9C7"/>
    <w:rsid w:val="3FAD40DC"/>
    <w:rsid w:val="3FB237F1"/>
    <w:rsid w:val="3FD49724"/>
    <w:rsid w:val="3FD85460"/>
    <w:rsid w:val="3FDFC2CB"/>
    <w:rsid w:val="3FE1BB00"/>
    <w:rsid w:val="3FEB1B5E"/>
    <w:rsid w:val="3FF5CC44"/>
    <w:rsid w:val="400A9F22"/>
    <w:rsid w:val="400B81CD"/>
    <w:rsid w:val="401C3507"/>
    <w:rsid w:val="401EC52D"/>
    <w:rsid w:val="402A2B9E"/>
    <w:rsid w:val="402A58DC"/>
    <w:rsid w:val="402BDB37"/>
    <w:rsid w:val="40434E28"/>
    <w:rsid w:val="404902F9"/>
    <w:rsid w:val="4054F9E4"/>
    <w:rsid w:val="40552528"/>
    <w:rsid w:val="405B6DBB"/>
    <w:rsid w:val="405DA7E9"/>
    <w:rsid w:val="405F371B"/>
    <w:rsid w:val="4061DF71"/>
    <w:rsid w:val="4068CA10"/>
    <w:rsid w:val="40694A50"/>
    <w:rsid w:val="406AFF65"/>
    <w:rsid w:val="406DDE9B"/>
    <w:rsid w:val="40783A5F"/>
    <w:rsid w:val="407B9103"/>
    <w:rsid w:val="407DC042"/>
    <w:rsid w:val="40806EEF"/>
    <w:rsid w:val="40851D76"/>
    <w:rsid w:val="40895D0A"/>
    <w:rsid w:val="408F9C68"/>
    <w:rsid w:val="409A7294"/>
    <w:rsid w:val="409B546C"/>
    <w:rsid w:val="409B8FB8"/>
    <w:rsid w:val="40A351A0"/>
    <w:rsid w:val="40B44B52"/>
    <w:rsid w:val="40B9C888"/>
    <w:rsid w:val="40C7FEB7"/>
    <w:rsid w:val="40C9D571"/>
    <w:rsid w:val="40D2BC0A"/>
    <w:rsid w:val="40D5B86D"/>
    <w:rsid w:val="40D7B876"/>
    <w:rsid w:val="40D7E558"/>
    <w:rsid w:val="40D80666"/>
    <w:rsid w:val="40D8C663"/>
    <w:rsid w:val="40D9AFC2"/>
    <w:rsid w:val="40DB07E4"/>
    <w:rsid w:val="40E03B33"/>
    <w:rsid w:val="40E1A34C"/>
    <w:rsid w:val="40EF04F3"/>
    <w:rsid w:val="40F13BEC"/>
    <w:rsid w:val="40F14B68"/>
    <w:rsid w:val="40FEC96D"/>
    <w:rsid w:val="40FEEC2F"/>
    <w:rsid w:val="41000A0C"/>
    <w:rsid w:val="4102E237"/>
    <w:rsid w:val="41045924"/>
    <w:rsid w:val="41048323"/>
    <w:rsid w:val="410BC627"/>
    <w:rsid w:val="4116F90D"/>
    <w:rsid w:val="41427BFF"/>
    <w:rsid w:val="41428E77"/>
    <w:rsid w:val="414561B3"/>
    <w:rsid w:val="41482117"/>
    <w:rsid w:val="414BC3BC"/>
    <w:rsid w:val="41532D19"/>
    <w:rsid w:val="4156B713"/>
    <w:rsid w:val="4156EB06"/>
    <w:rsid w:val="415C79A2"/>
    <w:rsid w:val="4170350D"/>
    <w:rsid w:val="417C6F5B"/>
    <w:rsid w:val="4185BDE1"/>
    <w:rsid w:val="418C0D8A"/>
    <w:rsid w:val="419B7CB3"/>
    <w:rsid w:val="419BFBA8"/>
    <w:rsid w:val="41ADBAC1"/>
    <w:rsid w:val="41B2B707"/>
    <w:rsid w:val="41BAEBCF"/>
    <w:rsid w:val="41BDE1E2"/>
    <w:rsid w:val="41BEF140"/>
    <w:rsid w:val="41C4CB0A"/>
    <w:rsid w:val="41CB6124"/>
    <w:rsid w:val="41D57DCF"/>
    <w:rsid w:val="41DEF7E8"/>
    <w:rsid w:val="41E8F72B"/>
    <w:rsid w:val="41EBCEBD"/>
    <w:rsid w:val="41EF736E"/>
    <w:rsid w:val="41F38790"/>
    <w:rsid w:val="41FADF5A"/>
    <w:rsid w:val="41FC91B8"/>
    <w:rsid w:val="4201B035"/>
    <w:rsid w:val="42192DAF"/>
    <w:rsid w:val="421E9661"/>
    <w:rsid w:val="42208C5F"/>
    <w:rsid w:val="422210B5"/>
    <w:rsid w:val="422971CF"/>
    <w:rsid w:val="4241A106"/>
    <w:rsid w:val="4261F47D"/>
    <w:rsid w:val="42624E93"/>
    <w:rsid w:val="426AE127"/>
    <w:rsid w:val="426F866E"/>
    <w:rsid w:val="4272E2DA"/>
    <w:rsid w:val="4284909C"/>
    <w:rsid w:val="42854803"/>
    <w:rsid w:val="42866E11"/>
    <w:rsid w:val="42869622"/>
    <w:rsid w:val="42934878"/>
    <w:rsid w:val="42A41533"/>
    <w:rsid w:val="42AB2EAE"/>
    <w:rsid w:val="42AD007C"/>
    <w:rsid w:val="42B15C78"/>
    <w:rsid w:val="42B25C60"/>
    <w:rsid w:val="42BFE15D"/>
    <w:rsid w:val="42C2F812"/>
    <w:rsid w:val="42D02934"/>
    <w:rsid w:val="42D4FA51"/>
    <w:rsid w:val="42D5AB4D"/>
    <w:rsid w:val="42ED3DB6"/>
    <w:rsid w:val="42FFB566"/>
    <w:rsid w:val="43005DF9"/>
    <w:rsid w:val="43054A26"/>
    <w:rsid w:val="43086D53"/>
    <w:rsid w:val="430DBE09"/>
    <w:rsid w:val="43105455"/>
    <w:rsid w:val="43159088"/>
    <w:rsid w:val="431F3325"/>
    <w:rsid w:val="43234771"/>
    <w:rsid w:val="4326C025"/>
    <w:rsid w:val="432C4880"/>
    <w:rsid w:val="43350519"/>
    <w:rsid w:val="43389FB5"/>
    <w:rsid w:val="433BA089"/>
    <w:rsid w:val="4343497F"/>
    <w:rsid w:val="4345D003"/>
    <w:rsid w:val="4346D4BD"/>
    <w:rsid w:val="435C3464"/>
    <w:rsid w:val="436B220C"/>
    <w:rsid w:val="437033AF"/>
    <w:rsid w:val="437BB221"/>
    <w:rsid w:val="43870B10"/>
    <w:rsid w:val="438932FD"/>
    <w:rsid w:val="4399DE97"/>
    <w:rsid w:val="43A5DC67"/>
    <w:rsid w:val="43A93B1E"/>
    <w:rsid w:val="43AD5D28"/>
    <w:rsid w:val="43B1F742"/>
    <w:rsid w:val="43B6D89D"/>
    <w:rsid w:val="43BB8F68"/>
    <w:rsid w:val="43BC323D"/>
    <w:rsid w:val="43BC3910"/>
    <w:rsid w:val="43BD87E5"/>
    <w:rsid w:val="43C6BA5A"/>
    <w:rsid w:val="43CA0B43"/>
    <w:rsid w:val="43CAFD0D"/>
    <w:rsid w:val="43CCB66F"/>
    <w:rsid w:val="43CFD5A4"/>
    <w:rsid w:val="43D2BF9A"/>
    <w:rsid w:val="43E020BB"/>
    <w:rsid w:val="43FA4F34"/>
    <w:rsid w:val="43FCD7AD"/>
    <w:rsid w:val="43FF24B2"/>
    <w:rsid w:val="440124DF"/>
    <w:rsid w:val="44079C2E"/>
    <w:rsid w:val="44096DDB"/>
    <w:rsid w:val="44097B39"/>
    <w:rsid w:val="440AD9D4"/>
    <w:rsid w:val="4412B993"/>
    <w:rsid w:val="44169352"/>
    <w:rsid w:val="441AE59B"/>
    <w:rsid w:val="441D00DF"/>
    <w:rsid w:val="442AC226"/>
    <w:rsid w:val="442D7081"/>
    <w:rsid w:val="44351B16"/>
    <w:rsid w:val="444160E1"/>
    <w:rsid w:val="4441D916"/>
    <w:rsid w:val="445407D4"/>
    <w:rsid w:val="44683212"/>
    <w:rsid w:val="447DE024"/>
    <w:rsid w:val="448015BB"/>
    <w:rsid w:val="449CEAA2"/>
    <w:rsid w:val="44A07BE6"/>
    <w:rsid w:val="44A22907"/>
    <w:rsid w:val="44A5846F"/>
    <w:rsid w:val="44AB2250"/>
    <w:rsid w:val="44ADE2ED"/>
    <w:rsid w:val="44B63B67"/>
    <w:rsid w:val="44BC2A6E"/>
    <w:rsid w:val="44C8D818"/>
    <w:rsid w:val="44D74EE2"/>
    <w:rsid w:val="44DE9D0E"/>
    <w:rsid w:val="44E35CEB"/>
    <w:rsid w:val="44E3B191"/>
    <w:rsid w:val="44F29001"/>
    <w:rsid w:val="44F46A6B"/>
    <w:rsid w:val="44F8CF37"/>
    <w:rsid w:val="45034D5F"/>
    <w:rsid w:val="4505F15E"/>
    <w:rsid w:val="450EC5FE"/>
    <w:rsid w:val="451141A9"/>
    <w:rsid w:val="45127B67"/>
    <w:rsid w:val="4518A4C4"/>
    <w:rsid w:val="451A127F"/>
    <w:rsid w:val="4532B582"/>
    <w:rsid w:val="453D8EAD"/>
    <w:rsid w:val="453FFA1C"/>
    <w:rsid w:val="45483563"/>
    <w:rsid w:val="45539F62"/>
    <w:rsid w:val="45576766"/>
    <w:rsid w:val="4557FEEE"/>
    <w:rsid w:val="455C1C08"/>
    <w:rsid w:val="455EA6F9"/>
    <w:rsid w:val="455EF5AD"/>
    <w:rsid w:val="45600D72"/>
    <w:rsid w:val="45625E0A"/>
    <w:rsid w:val="4565697A"/>
    <w:rsid w:val="4565A425"/>
    <w:rsid w:val="45689B7A"/>
    <w:rsid w:val="4568FFDF"/>
    <w:rsid w:val="4584D8B7"/>
    <w:rsid w:val="459C1FF4"/>
    <w:rsid w:val="459D076B"/>
    <w:rsid w:val="45AB03AD"/>
    <w:rsid w:val="45B312BE"/>
    <w:rsid w:val="45B8B6AB"/>
    <w:rsid w:val="45BBEE8E"/>
    <w:rsid w:val="45BECE3D"/>
    <w:rsid w:val="45BF6CE0"/>
    <w:rsid w:val="45C7E59E"/>
    <w:rsid w:val="45D91DA2"/>
    <w:rsid w:val="45DBE8A8"/>
    <w:rsid w:val="45F2E08F"/>
    <w:rsid w:val="45F7EA04"/>
    <w:rsid w:val="4605E752"/>
    <w:rsid w:val="460B482A"/>
    <w:rsid w:val="4614D03E"/>
    <w:rsid w:val="462665B2"/>
    <w:rsid w:val="46302175"/>
    <w:rsid w:val="46315E8D"/>
    <w:rsid w:val="46323EC8"/>
    <w:rsid w:val="46330429"/>
    <w:rsid w:val="46330BEB"/>
    <w:rsid w:val="463872E9"/>
    <w:rsid w:val="463A19E8"/>
    <w:rsid w:val="463FC2FF"/>
    <w:rsid w:val="4641880C"/>
    <w:rsid w:val="4641B366"/>
    <w:rsid w:val="464713EF"/>
    <w:rsid w:val="4649311D"/>
    <w:rsid w:val="464949A9"/>
    <w:rsid w:val="465C7811"/>
    <w:rsid w:val="46654F36"/>
    <w:rsid w:val="46681F56"/>
    <w:rsid w:val="466A9311"/>
    <w:rsid w:val="4670D619"/>
    <w:rsid w:val="467319CA"/>
    <w:rsid w:val="467590E5"/>
    <w:rsid w:val="4680546E"/>
    <w:rsid w:val="468D1D2F"/>
    <w:rsid w:val="46960F06"/>
    <w:rsid w:val="46963A00"/>
    <w:rsid w:val="46A916D5"/>
    <w:rsid w:val="46AF6586"/>
    <w:rsid w:val="46B6127B"/>
    <w:rsid w:val="46C82126"/>
    <w:rsid w:val="46C933D0"/>
    <w:rsid w:val="46CCF889"/>
    <w:rsid w:val="46CD4640"/>
    <w:rsid w:val="46D03C87"/>
    <w:rsid w:val="46D8D9A1"/>
    <w:rsid w:val="46DDC15D"/>
    <w:rsid w:val="46E6676A"/>
    <w:rsid w:val="46EA9639"/>
    <w:rsid w:val="46ED9A73"/>
    <w:rsid w:val="46EE5A84"/>
    <w:rsid w:val="4710FC40"/>
    <w:rsid w:val="4714D9C1"/>
    <w:rsid w:val="4720E7C3"/>
    <w:rsid w:val="472EA649"/>
    <w:rsid w:val="472FFCD5"/>
    <w:rsid w:val="47368F5F"/>
    <w:rsid w:val="473894B4"/>
    <w:rsid w:val="473D9492"/>
    <w:rsid w:val="47449EF8"/>
    <w:rsid w:val="474821F9"/>
    <w:rsid w:val="475176C5"/>
    <w:rsid w:val="47542D17"/>
    <w:rsid w:val="475EDED4"/>
    <w:rsid w:val="4761EDB7"/>
    <w:rsid w:val="47741A58"/>
    <w:rsid w:val="4774EE03"/>
    <w:rsid w:val="477ADDA1"/>
    <w:rsid w:val="4791ECEC"/>
    <w:rsid w:val="4798D7F5"/>
    <w:rsid w:val="4799ED42"/>
    <w:rsid w:val="47A19CA2"/>
    <w:rsid w:val="47A3DB52"/>
    <w:rsid w:val="47A3FDA0"/>
    <w:rsid w:val="47A66ECA"/>
    <w:rsid w:val="47B5AE02"/>
    <w:rsid w:val="47B982FC"/>
    <w:rsid w:val="47CA3462"/>
    <w:rsid w:val="47D09235"/>
    <w:rsid w:val="47D66A45"/>
    <w:rsid w:val="47D928AB"/>
    <w:rsid w:val="47D9E2BE"/>
    <w:rsid w:val="47DF488C"/>
    <w:rsid w:val="47E1B819"/>
    <w:rsid w:val="47E5BB97"/>
    <w:rsid w:val="47F20068"/>
    <w:rsid w:val="4801C01F"/>
    <w:rsid w:val="4805A052"/>
    <w:rsid w:val="4806533C"/>
    <w:rsid w:val="48072ABA"/>
    <w:rsid w:val="4815BA70"/>
    <w:rsid w:val="48165C27"/>
    <w:rsid w:val="481D8824"/>
    <w:rsid w:val="4823165F"/>
    <w:rsid w:val="482550CB"/>
    <w:rsid w:val="4825667E"/>
    <w:rsid w:val="4828B747"/>
    <w:rsid w:val="484460F2"/>
    <w:rsid w:val="484A5866"/>
    <w:rsid w:val="484D93EB"/>
    <w:rsid w:val="484E4D0B"/>
    <w:rsid w:val="4861B258"/>
    <w:rsid w:val="486FAC11"/>
    <w:rsid w:val="486FB951"/>
    <w:rsid w:val="486FE400"/>
    <w:rsid w:val="4876E0EE"/>
    <w:rsid w:val="487C188D"/>
    <w:rsid w:val="4883177D"/>
    <w:rsid w:val="48A3BF6E"/>
    <w:rsid w:val="48ADB358"/>
    <w:rsid w:val="48B18EEB"/>
    <w:rsid w:val="48B34CCE"/>
    <w:rsid w:val="48C5DCD7"/>
    <w:rsid w:val="48C8DE54"/>
    <w:rsid w:val="48D136C4"/>
    <w:rsid w:val="48D39988"/>
    <w:rsid w:val="48D4A82D"/>
    <w:rsid w:val="48D6A1B1"/>
    <w:rsid w:val="48DE8CB7"/>
    <w:rsid w:val="48E25489"/>
    <w:rsid w:val="48E37E13"/>
    <w:rsid w:val="48E9545A"/>
    <w:rsid w:val="48F33889"/>
    <w:rsid w:val="48F93891"/>
    <w:rsid w:val="48F95EAA"/>
    <w:rsid w:val="49032D26"/>
    <w:rsid w:val="49085F06"/>
    <w:rsid w:val="4914DF7A"/>
    <w:rsid w:val="491C5047"/>
    <w:rsid w:val="4921FDBD"/>
    <w:rsid w:val="4926637A"/>
    <w:rsid w:val="49337BAD"/>
    <w:rsid w:val="493918BA"/>
    <w:rsid w:val="4942B92D"/>
    <w:rsid w:val="494470BE"/>
    <w:rsid w:val="494565C8"/>
    <w:rsid w:val="494FDE7F"/>
    <w:rsid w:val="49571CFE"/>
    <w:rsid w:val="49589EDB"/>
    <w:rsid w:val="4965672B"/>
    <w:rsid w:val="496590ED"/>
    <w:rsid w:val="497CCAAE"/>
    <w:rsid w:val="497D8598"/>
    <w:rsid w:val="497F0557"/>
    <w:rsid w:val="498F62A8"/>
    <w:rsid w:val="498FEEA3"/>
    <w:rsid w:val="49958582"/>
    <w:rsid w:val="499CAE54"/>
    <w:rsid w:val="499D19A6"/>
    <w:rsid w:val="49A9BE74"/>
    <w:rsid w:val="49B7E176"/>
    <w:rsid w:val="49B93705"/>
    <w:rsid w:val="49C5A910"/>
    <w:rsid w:val="49CA0995"/>
    <w:rsid w:val="49CB0856"/>
    <w:rsid w:val="49E219F1"/>
    <w:rsid w:val="49E5BCC7"/>
    <w:rsid w:val="49EDB56D"/>
    <w:rsid w:val="49EFE8E8"/>
    <w:rsid w:val="4A01BED0"/>
    <w:rsid w:val="4A126158"/>
    <w:rsid w:val="4A14BD9E"/>
    <w:rsid w:val="4A15621F"/>
    <w:rsid w:val="4A15E6AC"/>
    <w:rsid w:val="4A1C2583"/>
    <w:rsid w:val="4A1D1E95"/>
    <w:rsid w:val="4A24370A"/>
    <w:rsid w:val="4A2EC75D"/>
    <w:rsid w:val="4A32156B"/>
    <w:rsid w:val="4A3343A0"/>
    <w:rsid w:val="4A3C6556"/>
    <w:rsid w:val="4A45711E"/>
    <w:rsid w:val="4A4AA214"/>
    <w:rsid w:val="4A5752A5"/>
    <w:rsid w:val="4A57F6AE"/>
    <w:rsid w:val="4A5CC346"/>
    <w:rsid w:val="4A6BBF31"/>
    <w:rsid w:val="4A7057CE"/>
    <w:rsid w:val="4A726653"/>
    <w:rsid w:val="4A793C55"/>
    <w:rsid w:val="4A7B7DE8"/>
    <w:rsid w:val="4A7BC7B9"/>
    <w:rsid w:val="4A88F061"/>
    <w:rsid w:val="4A8D6528"/>
    <w:rsid w:val="4AAEE749"/>
    <w:rsid w:val="4AB0D816"/>
    <w:rsid w:val="4ABD5C35"/>
    <w:rsid w:val="4AC5055D"/>
    <w:rsid w:val="4AC9C925"/>
    <w:rsid w:val="4AD40634"/>
    <w:rsid w:val="4AD6001B"/>
    <w:rsid w:val="4AD721B9"/>
    <w:rsid w:val="4AD9B24D"/>
    <w:rsid w:val="4AD9C11D"/>
    <w:rsid w:val="4ADA69B2"/>
    <w:rsid w:val="4AE4D3C6"/>
    <w:rsid w:val="4AF6FD3F"/>
    <w:rsid w:val="4AFC1964"/>
    <w:rsid w:val="4B00A0BF"/>
    <w:rsid w:val="4B06CBE8"/>
    <w:rsid w:val="4B124D03"/>
    <w:rsid w:val="4B1E5581"/>
    <w:rsid w:val="4B220013"/>
    <w:rsid w:val="4B227083"/>
    <w:rsid w:val="4B262BAE"/>
    <w:rsid w:val="4B3CB8C2"/>
    <w:rsid w:val="4B40B052"/>
    <w:rsid w:val="4B43A7F1"/>
    <w:rsid w:val="4B4AD636"/>
    <w:rsid w:val="4B506FB4"/>
    <w:rsid w:val="4B51B89D"/>
    <w:rsid w:val="4B57384B"/>
    <w:rsid w:val="4B578577"/>
    <w:rsid w:val="4B6FF83E"/>
    <w:rsid w:val="4B7871B9"/>
    <w:rsid w:val="4B7D4F0D"/>
    <w:rsid w:val="4B8DE6FF"/>
    <w:rsid w:val="4B8FA33F"/>
    <w:rsid w:val="4B91A4DC"/>
    <w:rsid w:val="4B91B8C7"/>
    <w:rsid w:val="4BA1194D"/>
    <w:rsid w:val="4BB38086"/>
    <w:rsid w:val="4BBA3D87"/>
    <w:rsid w:val="4BBCF542"/>
    <w:rsid w:val="4BC3F20A"/>
    <w:rsid w:val="4BC43204"/>
    <w:rsid w:val="4BC736EC"/>
    <w:rsid w:val="4BD17C37"/>
    <w:rsid w:val="4BDACC0F"/>
    <w:rsid w:val="4BDC2855"/>
    <w:rsid w:val="4BE2757C"/>
    <w:rsid w:val="4BECF7C9"/>
    <w:rsid w:val="4BEFF917"/>
    <w:rsid w:val="4BF2AC42"/>
    <w:rsid w:val="4BF5CE36"/>
    <w:rsid w:val="4C082E61"/>
    <w:rsid w:val="4C131E02"/>
    <w:rsid w:val="4C183E4B"/>
    <w:rsid w:val="4C38ED3F"/>
    <w:rsid w:val="4C39D20B"/>
    <w:rsid w:val="4C43E14E"/>
    <w:rsid w:val="4C4452A0"/>
    <w:rsid w:val="4C491481"/>
    <w:rsid w:val="4C5011E4"/>
    <w:rsid w:val="4C586030"/>
    <w:rsid w:val="4C5A40E8"/>
    <w:rsid w:val="4C60AE02"/>
    <w:rsid w:val="4C6E0D3F"/>
    <w:rsid w:val="4C6F3C01"/>
    <w:rsid w:val="4C70159E"/>
    <w:rsid w:val="4CA2019D"/>
    <w:rsid w:val="4CA87EAA"/>
    <w:rsid w:val="4CAB63F6"/>
    <w:rsid w:val="4CAD5F59"/>
    <w:rsid w:val="4CC562FB"/>
    <w:rsid w:val="4CC88605"/>
    <w:rsid w:val="4CC9A16C"/>
    <w:rsid w:val="4CCDAF25"/>
    <w:rsid w:val="4CD08A4C"/>
    <w:rsid w:val="4CD1FF15"/>
    <w:rsid w:val="4CD56431"/>
    <w:rsid w:val="4CD741A2"/>
    <w:rsid w:val="4CDECA03"/>
    <w:rsid w:val="4CE4803D"/>
    <w:rsid w:val="4CEDFBB2"/>
    <w:rsid w:val="4CF173C4"/>
    <w:rsid w:val="4CFD8B04"/>
    <w:rsid w:val="4D012447"/>
    <w:rsid w:val="4D03F3F2"/>
    <w:rsid w:val="4D05351B"/>
    <w:rsid w:val="4D081F13"/>
    <w:rsid w:val="4D2C1F84"/>
    <w:rsid w:val="4D2C4EBD"/>
    <w:rsid w:val="4D2D9E0A"/>
    <w:rsid w:val="4D3F580E"/>
    <w:rsid w:val="4D4D02E1"/>
    <w:rsid w:val="4D4EEA02"/>
    <w:rsid w:val="4D597F68"/>
    <w:rsid w:val="4D5C99E9"/>
    <w:rsid w:val="4D642FAA"/>
    <w:rsid w:val="4D671BBA"/>
    <w:rsid w:val="4D68AB7A"/>
    <w:rsid w:val="4D692C38"/>
    <w:rsid w:val="4D6C1ADD"/>
    <w:rsid w:val="4D727309"/>
    <w:rsid w:val="4D80713F"/>
    <w:rsid w:val="4D8BEAF8"/>
    <w:rsid w:val="4D8D020A"/>
    <w:rsid w:val="4D936B3D"/>
    <w:rsid w:val="4DA77F88"/>
    <w:rsid w:val="4DAB3F3F"/>
    <w:rsid w:val="4DBC8615"/>
    <w:rsid w:val="4DCA0902"/>
    <w:rsid w:val="4DD4F91C"/>
    <w:rsid w:val="4DD76727"/>
    <w:rsid w:val="4DD7BAD7"/>
    <w:rsid w:val="4DE00117"/>
    <w:rsid w:val="4DE51408"/>
    <w:rsid w:val="4DEE0687"/>
    <w:rsid w:val="4DF1A71F"/>
    <w:rsid w:val="4DF5BB46"/>
    <w:rsid w:val="4DF6BE85"/>
    <w:rsid w:val="4E05E9CA"/>
    <w:rsid w:val="4E11EA7A"/>
    <w:rsid w:val="4E1967EF"/>
    <w:rsid w:val="4E1FC9A2"/>
    <w:rsid w:val="4E222B44"/>
    <w:rsid w:val="4E27BDDE"/>
    <w:rsid w:val="4E2FE015"/>
    <w:rsid w:val="4E302338"/>
    <w:rsid w:val="4E3F3E24"/>
    <w:rsid w:val="4E405572"/>
    <w:rsid w:val="4E4AC070"/>
    <w:rsid w:val="4E4C5AA4"/>
    <w:rsid w:val="4E5F376B"/>
    <w:rsid w:val="4E61F70B"/>
    <w:rsid w:val="4E69960B"/>
    <w:rsid w:val="4E6AC18C"/>
    <w:rsid w:val="4E716212"/>
    <w:rsid w:val="4E7ED4D2"/>
    <w:rsid w:val="4E833974"/>
    <w:rsid w:val="4E88D59A"/>
    <w:rsid w:val="4E8BDB11"/>
    <w:rsid w:val="4E8D0214"/>
    <w:rsid w:val="4E9151B0"/>
    <w:rsid w:val="4E97F99A"/>
    <w:rsid w:val="4E9C1249"/>
    <w:rsid w:val="4E9C1484"/>
    <w:rsid w:val="4E9E1B37"/>
    <w:rsid w:val="4EAE688F"/>
    <w:rsid w:val="4EAF2A21"/>
    <w:rsid w:val="4EB11FED"/>
    <w:rsid w:val="4EB28866"/>
    <w:rsid w:val="4EBD2C4A"/>
    <w:rsid w:val="4EC12B2D"/>
    <w:rsid w:val="4EC2CA0F"/>
    <w:rsid w:val="4ECA5CE9"/>
    <w:rsid w:val="4ED14FAC"/>
    <w:rsid w:val="4EE4A979"/>
    <w:rsid w:val="4EED9A2F"/>
    <w:rsid w:val="4EFB0ADC"/>
    <w:rsid w:val="4EFCD356"/>
    <w:rsid w:val="4F027738"/>
    <w:rsid w:val="4F09B0EC"/>
    <w:rsid w:val="4F0E0C2B"/>
    <w:rsid w:val="4F10781A"/>
    <w:rsid w:val="4F1AAE1E"/>
    <w:rsid w:val="4F26A69D"/>
    <w:rsid w:val="4F379339"/>
    <w:rsid w:val="4F3AEC6D"/>
    <w:rsid w:val="4F3BD87B"/>
    <w:rsid w:val="4F3DE947"/>
    <w:rsid w:val="4F3EADC8"/>
    <w:rsid w:val="4F4A0181"/>
    <w:rsid w:val="4F4FB0CB"/>
    <w:rsid w:val="4F519356"/>
    <w:rsid w:val="4F5C579F"/>
    <w:rsid w:val="4F77987D"/>
    <w:rsid w:val="4F77B329"/>
    <w:rsid w:val="4F790C88"/>
    <w:rsid w:val="4F7DEFC7"/>
    <w:rsid w:val="4F86F19D"/>
    <w:rsid w:val="4F943A58"/>
    <w:rsid w:val="4F959C19"/>
    <w:rsid w:val="4F9C05D6"/>
    <w:rsid w:val="4FA6DCF4"/>
    <w:rsid w:val="4FB86BD6"/>
    <w:rsid w:val="4FBED991"/>
    <w:rsid w:val="4FC80FE5"/>
    <w:rsid w:val="4FCC14A3"/>
    <w:rsid w:val="4FCE5F7C"/>
    <w:rsid w:val="4FD14B7C"/>
    <w:rsid w:val="4FD49AF9"/>
    <w:rsid w:val="4FD85174"/>
    <w:rsid w:val="4FDE9EA0"/>
    <w:rsid w:val="4FE418FC"/>
    <w:rsid w:val="4FEFA3A6"/>
    <w:rsid w:val="4FF4A500"/>
    <w:rsid w:val="4FFAC222"/>
    <w:rsid w:val="4FFB5A34"/>
    <w:rsid w:val="50017DCE"/>
    <w:rsid w:val="5012C62A"/>
    <w:rsid w:val="502612DF"/>
    <w:rsid w:val="50263F14"/>
    <w:rsid w:val="5032E08A"/>
    <w:rsid w:val="503344E8"/>
    <w:rsid w:val="5043C901"/>
    <w:rsid w:val="50482CB0"/>
    <w:rsid w:val="504D4CCD"/>
    <w:rsid w:val="505E1450"/>
    <w:rsid w:val="505E5790"/>
    <w:rsid w:val="5070A6E9"/>
    <w:rsid w:val="507AAAD0"/>
    <w:rsid w:val="507FE887"/>
    <w:rsid w:val="5080B9A8"/>
    <w:rsid w:val="50859304"/>
    <w:rsid w:val="5090DBBE"/>
    <w:rsid w:val="50999EF2"/>
    <w:rsid w:val="509D3368"/>
    <w:rsid w:val="509D66F0"/>
    <w:rsid w:val="50AB923B"/>
    <w:rsid w:val="50AC2A31"/>
    <w:rsid w:val="50B0D0F7"/>
    <w:rsid w:val="50D21FA8"/>
    <w:rsid w:val="50D596D5"/>
    <w:rsid w:val="50E08DB2"/>
    <w:rsid w:val="50E3916B"/>
    <w:rsid w:val="50E72EAC"/>
    <w:rsid w:val="50F290DC"/>
    <w:rsid w:val="50F33443"/>
    <w:rsid w:val="50F392B5"/>
    <w:rsid w:val="50FFC8AA"/>
    <w:rsid w:val="51023F22"/>
    <w:rsid w:val="51063EC7"/>
    <w:rsid w:val="51088B6E"/>
    <w:rsid w:val="51118EC6"/>
    <w:rsid w:val="5120ED27"/>
    <w:rsid w:val="51213655"/>
    <w:rsid w:val="51257C62"/>
    <w:rsid w:val="512E4834"/>
    <w:rsid w:val="51302557"/>
    <w:rsid w:val="5131DB0E"/>
    <w:rsid w:val="5140A1EA"/>
    <w:rsid w:val="51410174"/>
    <w:rsid w:val="5142DEEA"/>
    <w:rsid w:val="5147C814"/>
    <w:rsid w:val="514B6165"/>
    <w:rsid w:val="514BE151"/>
    <w:rsid w:val="51509C55"/>
    <w:rsid w:val="51529439"/>
    <w:rsid w:val="51553E58"/>
    <w:rsid w:val="51573C57"/>
    <w:rsid w:val="516A20AC"/>
    <w:rsid w:val="516E4F95"/>
    <w:rsid w:val="517BE31D"/>
    <w:rsid w:val="518439E7"/>
    <w:rsid w:val="518C4F16"/>
    <w:rsid w:val="518D847D"/>
    <w:rsid w:val="51A2E81B"/>
    <w:rsid w:val="51ADECA8"/>
    <w:rsid w:val="51BAF6A7"/>
    <w:rsid w:val="51BDF47A"/>
    <w:rsid w:val="51C47B5B"/>
    <w:rsid w:val="51DB1B97"/>
    <w:rsid w:val="51E39A62"/>
    <w:rsid w:val="51E79AE0"/>
    <w:rsid w:val="51EA1502"/>
    <w:rsid w:val="51EC9159"/>
    <w:rsid w:val="51F9ECA6"/>
    <w:rsid w:val="51FC1C91"/>
    <w:rsid w:val="51FEEF86"/>
    <w:rsid w:val="52087965"/>
    <w:rsid w:val="52089A51"/>
    <w:rsid w:val="52099DE1"/>
    <w:rsid w:val="521AD8CB"/>
    <w:rsid w:val="52208330"/>
    <w:rsid w:val="52409CFC"/>
    <w:rsid w:val="52464CB4"/>
    <w:rsid w:val="5249E620"/>
    <w:rsid w:val="524B8B41"/>
    <w:rsid w:val="5258733E"/>
    <w:rsid w:val="527A1BE5"/>
    <w:rsid w:val="527EBB26"/>
    <w:rsid w:val="5289F0B3"/>
    <w:rsid w:val="528E15AD"/>
    <w:rsid w:val="529F9EEB"/>
    <w:rsid w:val="52AAB3C1"/>
    <w:rsid w:val="52B6E262"/>
    <w:rsid w:val="52C423E4"/>
    <w:rsid w:val="52D14443"/>
    <w:rsid w:val="52FF2A68"/>
    <w:rsid w:val="5300B383"/>
    <w:rsid w:val="5301DBB9"/>
    <w:rsid w:val="530570F4"/>
    <w:rsid w:val="5305B5D2"/>
    <w:rsid w:val="530A4AF8"/>
    <w:rsid w:val="530C1862"/>
    <w:rsid w:val="5311D061"/>
    <w:rsid w:val="5312B647"/>
    <w:rsid w:val="531B3DEB"/>
    <w:rsid w:val="531B7384"/>
    <w:rsid w:val="531D1CFA"/>
    <w:rsid w:val="5326C409"/>
    <w:rsid w:val="532C6D76"/>
    <w:rsid w:val="532CC872"/>
    <w:rsid w:val="533EB0C4"/>
    <w:rsid w:val="53482BBD"/>
    <w:rsid w:val="535BF7BE"/>
    <w:rsid w:val="536E4F80"/>
    <w:rsid w:val="536E507E"/>
    <w:rsid w:val="53732603"/>
    <w:rsid w:val="53737792"/>
    <w:rsid w:val="53786BE0"/>
    <w:rsid w:val="537A58E2"/>
    <w:rsid w:val="53988C32"/>
    <w:rsid w:val="539E7F02"/>
    <w:rsid w:val="53A02B6F"/>
    <w:rsid w:val="53AD7EE1"/>
    <w:rsid w:val="53BA9927"/>
    <w:rsid w:val="53BCD9AC"/>
    <w:rsid w:val="53BDC090"/>
    <w:rsid w:val="53C4169E"/>
    <w:rsid w:val="53CA14F7"/>
    <w:rsid w:val="53CBF0D4"/>
    <w:rsid w:val="53DB40F5"/>
    <w:rsid w:val="53E1D84D"/>
    <w:rsid w:val="53E4F2DA"/>
    <w:rsid w:val="53E71E74"/>
    <w:rsid w:val="53EFA044"/>
    <w:rsid w:val="53F01ED3"/>
    <w:rsid w:val="53F597E6"/>
    <w:rsid w:val="53F61D6E"/>
    <w:rsid w:val="53F8EA8F"/>
    <w:rsid w:val="53FC8180"/>
    <w:rsid w:val="53FED732"/>
    <w:rsid w:val="53FF7D2E"/>
    <w:rsid w:val="5401A71B"/>
    <w:rsid w:val="5406022F"/>
    <w:rsid w:val="540B6F20"/>
    <w:rsid w:val="54155F8B"/>
    <w:rsid w:val="5417F76F"/>
    <w:rsid w:val="541A6594"/>
    <w:rsid w:val="541BC420"/>
    <w:rsid w:val="54219E3E"/>
    <w:rsid w:val="54260297"/>
    <w:rsid w:val="5449D11A"/>
    <w:rsid w:val="5459A044"/>
    <w:rsid w:val="54780C57"/>
    <w:rsid w:val="547C99C3"/>
    <w:rsid w:val="547FCF11"/>
    <w:rsid w:val="54829EF7"/>
    <w:rsid w:val="548C3221"/>
    <w:rsid w:val="548F7DBB"/>
    <w:rsid w:val="5493456C"/>
    <w:rsid w:val="5499C293"/>
    <w:rsid w:val="54A333B5"/>
    <w:rsid w:val="54ABC225"/>
    <w:rsid w:val="54B1D9C3"/>
    <w:rsid w:val="54C22FA5"/>
    <w:rsid w:val="54CC4C36"/>
    <w:rsid w:val="54D0D9BA"/>
    <w:rsid w:val="54D94858"/>
    <w:rsid w:val="54D9DAA9"/>
    <w:rsid w:val="54DA5A96"/>
    <w:rsid w:val="54DAEAB4"/>
    <w:rsid w:val="54DBC539"/>
    <w:rsid w:val="54E12F48"/>
    <w:rsid w:val="54E33DD9"/>
    <w:rsid w:val="54E3CC64"/>
    <w:rsid w:val="54E78C3A"/>
    <w:rsid w:val="54E8D84A"/>
    <w:rsid w:val="54EC7BB1"/>
    <w:rsid w:val="54F51BC1"/>
    <w:rsid w:val="54F66679"/>
    <w:rsid w:val="550E5236"/>
    <w:rsid w:val="55139A78"/>
    <w:rsid w:val="552AD0CE"/>
    <w:rsid w:val="552AE580"/>
    <w:rsid w:val="553280E6"/>
    <w:rsid w:val="5532F0EA"/>
    <w:rsid w:val="553C312A"/>
    <w:rsid w:val="55401F2D"/>
    <w:rsid w:val="554184D9"/>
    <w:rsid w:val="55431F47"/>
    <w:rsid w:val="554CB6EB"/>
    <w:rsid w:val="554E7DD4"/>
    <w:rsid w:val="554FF7E5"/>
    <w:rsid w:val="55590A00"/>
    <w:rsid w:val="55607E7C"/>
    <w:rsid w:val="556704E8"/>
    <w:rsid w:val="556CAF56"/>
    <w:rsid w:val="55707807"/>
    <w:rsid w:val="5572A66D"/>
    <w:rsid w:val="5576713D"/>
    <w:rsid w:val="55794C29"/>
    <w:rsid w:val="558C9ABA"/>
    <w:rsid w:val="55913B48"/>
    <w:rsid w:val="55980BFB"/>
    <w:rsid w:val="55AABC24"/>
    <w:rsid w:val="55B7AC22"/>
    <w:rsid w:val="55BC1DFC"/>
    <w:rsid w:val="55C082A7"/>
    <w:rsid w:val="55C0923A"/>
    <w:rsid w:val="55C3040D"/>
    <w:rsid w:val="55C4A8DA"/>
    <w:rsid w:val="55CF4E46"/>
    <w:rsid w:val="55E61041"/>
    <w:rsid w:val="55E7D5B6"/>
    <w:rsid w:val="55F3BA2B"/>
    <w:rsid w:val="55F95CAE"/>
    <w:rsid w:val="55FBC4B0"/>
    <w:rsid w:val="5603B1D2"/>
    <w:rsid w:val="56044725"/>
    <w:rsid w:val="56172B4A"/>
    <w:rsid w:val="56232DBC"/>
    <w:rsid w:val="5632060C"/>
    <w:rsid w:val="56344732"/>
    <w:rsid w:val="564673B6"/>
    <w:rsid w:val="565414B2"/>
    <w:rsid w:val="565BB0CF"/>
    <w:rsid w:val="565CBCED"/>
    <w:rsid w:val="5660E805"/>
    <w:rsid w:val="56666FBA"/>
    <w:rsid w:val="566DFC76"/>
    <w:rsid w:val="567414A6"/>
    <w:rsid w:val="5680CB4F"/>
    <w:rsid w:val="56998396"/>
    <w:rsid w:val="56A0F66D"/>
    <w:rsid w:val="56AA5E0E"/>
    <w:rsid w:val="56AAE57F"/>
    <w:rsid w:val="56C3822C"/>
    <w:rsid w:val="56C7B624"/>
    <w:rsid w:val="56C9ED4E"/>
    <w:rsid w:val="56CBCA67"/>
    <w:rsid w:val="56D2AFF5"/>
    <w:rsid w:val="56D553ED"/>
    <w:rsid w:val="56D91DC2"/>
    <w:rsid w:val="56E2158C"/>
    <w:rsid w:val="56ECF13E"/>
    <w:rsid w:val="56EE238E"/>
    <w:rsid w:val="56F3D941"/>
    <w:rsid w:val="56F5C7DE"/>
    <w:rsid w:val="56FA03AA"/>
    <w:rsid w:val="5700AC7E"/>
    <w:rsid w:val="5723B8B7"/>
    <w:rsid w:val="5726DAAB"/>
    <w:rsid w:val="572971E8"/>
    <w:rsid w:val="572F1978"/>
    <w:rsid w:val="57426D1A"/>
    <w:rsid w:val="57472858"/>
    <w:rsid w:val="57635132"/>
    <w:rsid w:val="5767624C"/>
    <w:rsid w:val="576D8D14"/>
    <w:rsid w:val="5777A3D7"/>
    <w:rsid w:val="5778D178"/>
    <w:rsid w:val="578290BD"/>
    <w:rsid w:val="578693B1"/>
    <w:rsid w:val="578E7DC9"/>
    <w:rsid w:val="579015B2"/>
    <w:rsid w:val="579D8E05"/>
    <w:rsid w:val="579E1099"/>
    <w:rsid w:val="57A06021"/>
    <w:rsid w:val="57A320D6"/>
    <w:rsid w:val="57AB9E68"/>
    <w:rsid w:val="57C3D6DA"/>
    <w:rsid w:val="57C3E28B"/>
    <w:rsid w:val="57CCC799"/>
    <w:rsid w:val="57CEA337"/>
    <w:rsid w:val="57CF0C45"/>
    <w:rsid w:val="57D274F3"/>
    <w:rsid w:val="57D39F57"/>
    <w:rsid w:val="57D3B62F"/>
    <w:rsid w:val="57D64511"/>
    <w:rsid w:val="57E0EFDB"/>
    <w:rsid w:val="57EA664A"/>
    <w:rsid w:val="57F0BED6"/>
    <w:rsid w:val="57F652A0"/>
    <w:rsid w:val="57F788FC"/>
    <w:rsid w:val="5808F88F"/>
    <w:rsid w:val="5810464C"/>
    <w:rsid w:val="5812A5ED"/>
    <w:rsid w:val="58169410"/>
    <w:rsid w:val="581BDBC0"/>
    <w:rsid w:val="581BDD5A"/>
    <w:rsid w:val="581FEE10"/>
    <w:rsid w:val="5820E1DB"/>
    <w:rsid w:val="5829CF9B"/>
    <w:rsid w:val="58387E7F"/>
    <w:rsid w:val="5839FD32"/>
    <w:rsid w:val="58409121"/>
    <w:rsid w:val="58470994"/>
    <w:rsid w:val="584A89CD"/>
    <w:rsid w:val="585ACFCB"/>
    <w:rsid w:val="58625305"/>
    <w:rsid w:val="58631751"/>
    <w:rsid w:val="58691AE2"/>
    <w:rsid w:val="587C7098"/>
    <w:rsid w:val="587E0F47"/>
    <w:rsid w:val="58881EB9"/>
    <w:rsid w:val="5888C89E"/>
    <w:rsid w:val="58951605"/>
    <w:rsid w:val="58A96A0F"/>
    <w:rsid w:val="58B25274"/>
    <w:rsid w:val="58B2736C"/>
    <w:rsid w:val="58B738E2"/>
    <w:rsid w:val="58B87098"/>
    <w:rsid w:val="58BD3A92"/>
    <w:rsid w:val="58CF6850"/>
    <w:rsid w:val="58D847F6"/>
    <w:rsid w:val="58E120F7"/>
    <w:rsid w:val="58E9A34F"/>
    <w:rsid w:val="58F3388A"/>
    <w:rsid w:val="58F94439"/>
    <w:rsid w:val="58F9651D"/>
    <w:rsid w:val="58FAA5E7"/>
    <w:rsid w:val="58FD64DE"/>
    <w:rsid w:val="58FF2A6C"/>
    <w:rsid w:val="59105CC5"/>
    <w:rsid w:val="59227470"/>
    <w:rsid w:val="59255336"/>
    <w:rsid w:val="592D3BD9"/>
    <w:rsid w:val="593160BB"/>
    <w:rsid w:val="59324AE1"/>
    <w:rsid w:val="594AFD75"/>
    <w:rsid w:val="594F49DF"/>
    <w:rsid w:val="59593D29"/>
    <w:rsid w:val="5961D12A"/>
    <w:rsid w:val="596AAA95"/>
    <w:rsid w:val="596B1EE6"/>
    <w:rsid w:val="5977FC6C"/>
    <w:rsid w:val="597878F2"/>
    <w:rsid w:val="59810B6F"/>
    <w:rsid w:val="59868712"/>
    <w:rsid w:val="59894A37"/>
    <w:rsid w:val="598A077F"/>
    <w:rsid w:val="598D74C8"/>
    <w:rsid w:val="599B68E2"/>
    <w:rsid w:val="59ADC71B"/>
    <w:rsid w:val="59BAAD76"/>
    <w:rsid w:val="59C31B12"/>
    <w:rsid w:val="59C33728"/>
    <w:rsid w:val="59C562D1"/>
    <w:rsid w:val="59CA263E"/>
    <w:rsid w:val="59DA6CD8"/>
    <w:rsid w:val="59E3C1DB"/>
    <w:rsid w:val="59E9DFE8"/>
    <w:rsid w:val="59EA050B"/>
    <w:rsid w:val="59EEECF1"/>
    <w:rsid w:val="59EFA2D8"/>
    <w:rsid w:val="59F842AF"/>
    <w:rsid w:val="59F9D3C6"/>
    <w:rsid w:val="5A00CAE4"/>
    <w:rsid w:val="5A0F0431"/>
    <w:rsid w:val="5A2C65A2"/>
    <w:rsid w:val="5A2CE9FB"/>
    <w:rsid w:val="5A2D3317"/>
    <w:rsid w:val="5A312EA6"/>
    <w:rsid w:val="5A401A68"/>
    <w:rsid w:val="5A4AF9E4"/>
    <w:rsid w:val="5A60FA7B"/>
    <w:rsid w:val="5A62D718"/>
    <w:rsid w:val="5A72908E"/>
    <w:rsid w:val="5A73AB88"/>
    <w:rsid w:val="5A773852"/>
    <w:rsid w:val="5A78D01E"/>
    <w:rsid w:val="5A960D00"/>
    <w:rsid w:val="5AA5211D"/>
    <w:rsid w:val="5AAF79AC"/>
    <w:rsid w:val="5AC01925"/>
    <w:rsid w:val="5AC1E38C"/>
    <w:rsid w:val="5AD24BBC"/>
    <w:rsid w:val="5AD3E014"/>
    <w:rsid w:val="5AD5E5A4"/>
    <w:rsid w:val="5AF4DCB3"/>
    <w:rsid w:val="5AF9BCAA"/>
    <w:rsid w:val="5AFDB70A"/>
    <w:rsid w:val="5AFF3F75"/>
    <w:rsid w:val="5B019B7F"/>
    <w:rsid w:val="5B07D3A9"/>
    <w:rsid w:val="5B170AE7"/>
    <w:rsid w:val="5B19669D"/>
    <w:rsid w:val="5B1A12A3"/>
    <w:rsid w:val="5B1BC8A2"/>
    <w:rsid w:val="5B25761E"/>
    <w:rsid w:val="5B290C29"/>
    <w:rsid w:val="5B2A0670"/>
    <w:rsid w:val="5B2AAC8B"/>
    <w:rsid w:val="5B2B94C3"/>
    <w:rsid w:val="5B30B9E9"/>
    <w:rsid w:val="5B490A40"/>
    <w:rsid w:val="5B580A52"/>
    <w:rsid w:val="5B625678"/>
    <w:rsid w:val="5B632045"/>
    <w:rsid w:val="5B6908FC"/>
    <w:rsid w:val="5B8E6538"/>
    <w:rsid w:val="5B8F0866"/>
    <w:rsid w:val="5B9DAD49"/>
    <w:rsid w:val="5BA277CD"/>
    <w:rsid w:val="5BBA8922"/>
    <w:rsid w:val="5BBD0D5B"/>
    <w:rsid w:val="5BC702BD"/>
    <w:rsid w:val="5BC7B3E4"/>
    <w:rsid w:val="5BC9B807"/>
    <w:rsid w:val="5BD1648D"/>
    <w:rsid w:val="5BD770AC"/>
    <w:rsid w:val="5BDF2317"/>
    <w:rsid w:val="5BE492DF"/>
    <w:rsid w:val="5BF2F9AF"/>
    <w:rsid w:val="5BF58265"/>
    <w:rsid w:val="5BFAA163"/>
    <w:rsid w:val="5BFAC3A4"/>
    <w:rsid w:val="5BFB7D33"/>
    <w:rsid w:val="5BFD6CD7"/>
    <w:rsid w:val="5C08082B"/>
    <w:rsid w:val="5C0E5639"/>
    <w:rsid w:val="5C0E88A8"/>
    <w:rsid w:val="5C12B11C"/>
    <w:rsid w:val="5C18A9E6"/>
    <w:rsid w:val="5C1FBE05"/>
    <w:rsid w:val="5C3B17D4"/>
    <w:rsid w:val="5C3BDB45"/>
    <w:rsid w:val="5C3DDED2"/>
    <w:rsid w:val="5C44161C"/>
    <w:rsid w:val="5C478454"/>
    <w:rsid w:val="5C496286"/>
    <w:rsid w:val="5C4A46F0"/>
    <w:rsid w:val="5C4DB462"/>
    <w:rsid w:val="5C4FFAAD"/>
    <w:rsid w:val="5C601416"/>
    <w:rsid w:val="5C62B21A"/>
    <w:rsid w:val="5C64C99D"/>
    <w:rsid w:val="5C6A8F57"/>
    <w:rsid w:val="5C6E5C2C"/>
    <w:rsid w:val="5C7490D5"/>
    <w:rsid w:val="5C7F3DCB"/>
    <w:rsid w:val="5C82B78E"/>
    <w:rsid w:val="5C8DBC89"/>
    <w:rsid w:val="5C967BD1"/>
    <w:rsid w:val="5CAAE030"/>
    <w:rsid w:val="5CBE440E"/>
    <w:rsid w:val="5CC1E6B7"/>
    <w:rsid w:val="5CD55B95"/>
    <w:rsid w:val="5CD6352C"/>
    <w:rsid w:val="5CDCA9EF"/>
    <w:rsid w:val="5CE156FF"/>
    <w:rsid w:val="5CE4D9AE"/>
    <w:rsid w:val="5CEB2B41"/>
    <w:rsid w:val="5CF44ED6"/>
    <w:rsid w:val="5CF4CAB0"/>
    <w:rsid w:val="5CF6635D"/>
    <w:rsid w:val="5CF72796"/>
    <w:rsid w:val="5CFEAC28"/>
    <w:rsid w:val="5D012F76"/>
    <w:rsid w:val="5D021FA2"/>
    <w:rsid w:val="5D115553"/>
    <w:rsid w:val="5D1C4098"/>
    <w:rsid w:val="5D3124E6"/>
    <w:rsid w:val="5D315BAE"/>
    <w:rsid w:val="5D35DA46"/>
    <w:rsid w:val="5D396CE8"/>
    <w:rsid w:val="5D39DDEA"/>
    <w:rsid w:val="5D3FADB4"/>
    <w:rsid w:val="5D3FDB8D"/>
    <w:rsid w:val="5D477AB8"/>
    <w:rsid w:val="5D57B46F"/>
    <w:rsid w:val="5D740043"/>
    <w:rsid w:val="5D746226"/>
    <w:rsid w:val="5D7D4165"/>
    <w:rsid w:val="5D819641"/>
    <w:rsid w:val="5D81F342"/>
    <w:rsid w:val="5D8F79DD"/>
    <w:rsid w:val="5D94C07F"/>
    <w:rsid w:val="5D97F2E8"/>
    <w:rsid w:val="5DA0360F"/>
    <w:rsid w:val="5DA90891"/>
    <w:rsid w:val="5DAC3C58"/>
    <w:rsid w:val="5DAD2077"/>
    <w:rsid w:val="5DAF0FFD"/>
    <w:rsid w:val="5DC01A29"/>
    <w:rsid w:val="5DC8F54A"/>
    <w:rsid w:val="5DC96FFE"/>
    <w:rsid w:val="5DD3FE58"/>
    <w:rsid w:val="5DD64837"/>
    <w:rsid w:val="5DDE157D"/>
    <w:rsid w:val="5DE263BD"/>
    <w:rsid w:val="5DE5AD10"/>
    <w:rsid w:val="5DE5FC88"/>
    <w:rsid w:val="5DEA0EB8"/>
    <w:rsid w:val="5DEAFC48"/>
    <w:rsid w:val="5DF26AB2"/>
    <w:rsid w:val="5DF6B87C"/>
    <w:rsid w:val="5DFB84D7"/>
    <w:rsid w:val="5DFD10E6"/>
    <w:rsid w:val="5E008340"/>
    <w:rsid w:val="5E0B6F3F"/>
    <w:rsid w:val="5E0C3462"/>
    <w:rsid w:val="5E12E923"/>
    <w:rsid w:val="5E1BD370"/>
    <w:rsid w:val="5E2AB898"/>
    <w:rsid w:val="5E2FE818"/>
    <w:rsid w:val="5E320955"/>
    <w:rsid w:val="5E3344E7"/>
    <w:rsid w:val="5E36F8B7"/>
    <w:rsid w:val="5E3BBC78"/>
    <w:rsid w:val="5E570433"/>
    <w:rsid w:val="5E5AC275"/>
    <w:rsid w:val="5E5E4D79"/>
    <w:rsid w:val="5E6BFE20"/>
    <w:rsid w:val="5E7AFDC5"/>
    <w:rsid w:val="5E827D79"/>
    <w:rsid w:val="5E862279"/>
    <w:rsid w:val="5E8BA109"/>
    <w:rsid w:val="5E8BE6F5"/>
    <w:rsid w:val="5E8D53D9"/>
    <w:rsid w:val="5E8F6C70"/>
    <w:rsid w:val="5EA5C82C"/>
    <w:rsid w:val="5EAA12AF"/>
    <w:rsid w:val="5EAC7C50"/>
    <w:rsid w:val="5EB1272C"/>
    <w:rsid w:val="5EBFA22C"/>
    <w:rsid w:val="5EBFD01B"/>
    <w:rsid w:val="5ED691DB"/>
    <w:rsid w:val="5EE02982"/>
    <w:rsid w:val="5EEE1E8B"/>
    <w:rsid w:val="5EF5DC36"/>
    <w:rsid w:val="5EFA8975"/>
    <w:rsid w:val="5F0205C7"/>
    <w:rsid w:val="5F0ABFE9"/>
    <w:rsid w:val="5F10DBE3"/>
    <w:rsid w:val="5F14C9B5"/>
    <w:rsid w:val="5F1D0734"/>
    <w:rsid w:val="5F27DD5E"/>
    <w:rsid w:val="5F29EAF0"/>
    <w:rsid w:val="5F2C45B0"/>
    <w:rsid w:val="5F2CD574"/>
    <w:rsid w:val="5F347ED7"/>
    <w:rsid w:val="5F48001E"/>
    <w:rsid w:val="5F53E6DC"/>
    <w:rsid w:val="5F6047E2"/>
    <w:rsid w:val="5F756DD1"/>
    <w:rsid w:val="5F75D117"/>
    <w:rsid w:val="5F77C7E1"/>
    <w:rsid w:val="5F7837D9"/>
    <w:rsid w:val="5F81D04A"/>
    <w:rsid w:val="5F880A05"/>
    <w:rsid w:val="5F8FB7A8"/>
    <w:rsid w:val="5F9EB613"/>
    <w:rsid w:val="5F9FE7B9"/>
    <w:rsid w:val="5FA240C7"/>
    <w:rsid w:val="5FA4090A"/>
    <w:rsid w:val="5FA71ECC"/>
    <w:rsid w:val="5FB3743C"/>
    <w:rsid w:val="5FB4E060"/>
    <w:rsid w:val="5FBF0535"/>
    <w:rsid w:val="5FDFEB99"/>
    <w:rsid w:val="5FE0BBFE"/>
    <w:rsid w:val="5FE3F234"/>
    <w:rsid w:val="5FE884FB"/>
    <w:rsid w:val="5FECF9DC"/>
    <w:rsid w:val="5FF9C3BA"/>
    <w:rsid w:val="5FFD5AD9"/>
    <w:rsid w:val="6005A08E"/>
    <w:rsid w:val="601605D1"/>
    <w:rsid w:val="601A9604"/>
    <w:rsid w:val="601EE353"/>
    <w:rsid w:val="602EBD2C"/>
    <w:rsid w:val="6035F291"/>
    <w:rsid w:val="60396E8F"/>
    <w:rsid w:val="603A2B32"/>
    <w:rsid w:val="6048AF2F"/>
    <w:rsid w:val="604920B4"/>
    <w:rsid w:val="604C0285"/>
    <w:rsid w:val="60691717"/>
    <w:rsid w:val="6079A5B9"/>
    <w:rsid w:val="607F5E5A"/>
    <w:rsid w:val="608482B8"/>
    <w:rsid w:val="608557C9"/>
    <w:rsid w:val="6086B26E"/>
    <w:rsid w:val="60899374"/>
    <w:rsid w:val="60907288"/>
    <w:rsid w:val="60A0AD89"/>
    <w:rsid w:val="60A39183"/>
    <w:rsid w:val="60AE39C5"/>
    <w:rsid w:val="60B43AD8"/>
    <w:rsid w:val="60C41962"/>
    <w:rsid w:val="60C99693"/>
    <w:rsid w:val="60D18169"/>
    <w:rsid w:val="60D2303D"/>
    <w:rsid w:val="60D870FA"/>
    <w:rsid w:val="60D91A31"/>
    <w:rsid w:val="60DC0900"/>
    <w:rsid w:val="60DEE70B"/>
    <w:rsid w:val="60ED1A24"/>
    <w:rsid w:val="60FFF273"/>
    <w:rsid w:val="61023840"/>
    <w:rsid w:val="610305EE"/>
    <w:rsid w:val="6105DE57"/>
    <w:rsid w:val="610F1B24"/>
    <w:rsid w:val="611DF759"/>
    <w:rsid w:val="611F8B98"/>
    <w:rsid w:val="61284538"/>
    <w:rsid w:val="612BB0B9"/>
    <w:rsid w:val="6130F2A0"/>
    <w:rsid w:val="61367B1A"/>
    <w:rsid w:val="6138C6F8"/>
    <w:rsid w:val="613955F1"/>
    <w:rsid w:val="614B6137"/>
    <w:rsid w:val="614C8935"/>
    <w:rsid w:val="614ECD74"/>
    <w:rsid w:val="6157CA97"/>
    <w:rsid w:val="615D63B1"/>
    <w:rsid w:val="616F8FA7"/>
    <w:rsid w:val="61743A32"/>
    <w:rsid w:val="61767FA3"/>
    <w:rsid w:val="61782D29"/>
    <w:rsid w:val="617D2214"/>
    <w:rsid w:val="61812995"/>
    <w:rsid w:val="618C922A"/>
    <w:rsid w:val="618D497A"/>
    <w:rsid w:val="619B9C64"/>
    <w:rsid w:val="61A1A22D"/>
    <w:rsid w:val="61B5735E"/>
    <w:rsid w:val="61B72892"/>
    <w:rsid w:val="61BB9230"/>
    <w:rsid w:val="61C0E14F"/>
    <w:rsid w:val="61C434C9"/>
    <w:rsid w:val="61C45140"/>
    <w:rsid w:val="61DD96E0"/>
    <w:rsid w:val="61E02460"/>
    <w:rsid w:val="61E1E936"/>
    <w:rsid w:val="61E78B94"/>
    <w:rsid w:val="61EB0354"/>
    <w:rsid w:val="61F0B423"/>
    <w:rsid w:val="61F34A57"/>
    <w:rsid w:val="61F7EFDF"/>
    <w:rsid w:val="6201BD5E"/>
    <w:rsid w:val="62082C2A"/>
    <w:rsid w:val="620B4A61"/>
    <w:rsid w:val="620E1571"/>
    <w:rsid w:val="62131044"/>
    <w:rsid w:val="623A10E8"/>
    <w:rsid w:val="623C3F00"/>
    <w:rsid w:val="62411207"/>
    <w:rsid w:val="6241379D"/>
    <w:rsid w:val="62434841"/>
    <w:rsid w:val="624610C5"/>
    <w:rsid w:val="6249A25C"/>
    <w:rsid w:val="625D6267"/>
    <w:rsid w:val="626619A0"/>
    <w:rsid w:val="626D0849"/>
    <w:rsid w:val="626E3CB8"/>
    <w:rsid w:val="626F0FA5"/>
    <w:rsid w:val="627BE6BD"/>
    <w:rsid w:val="62822C17"/>
    <w:rsid w:val="6282D51D"/>
    <w:rsid w:val="629CA780"/>
    <w:rsid w:val="629CC9F5"/>
    <w:rsid w:val="62A2EAAE"/>
    <w:rsid w:val="62A6881B"/>
    <w:rsid w:val="62A72505"/>
    <w:rsid w:val="62AA00DF"/>
    <w:rsid w:val="62AA2648"/>
    <w:rsid w:val="62AB826B"/>
    <w:rsid w:val="62ACA4A8"/>
    <w:rsid w:val="62AE0CFE"/>
    <w:rsid w:val="62B1C973"/>
    <w:rsid w:val="62B44208"/>
    <w:rsid w:val="62B8C121"/>
    <w:rsid w:val="62C89250"/>
    <w:rsid w:val="62CC9093"/>
    <w:rsid w:val="62D7334E"/>
    <w:rsid w:val="62E0372B"/>
    <w:rsid w:val="62E0F396"/>
    <w:rsid w:val="62E8B505"/>
    <w:rsid w:val="62EA9F57"/>
    <w:rsid w:val="62EF5F1C"/>
    <w:rsid w:val="62F6B680"/>
    <w:rsid w:val="62F75245"/>
    <w:rsid w:val="62FA9253"/>
    <w:rsid w:val="62FBD38F"/>
    <w:rsid w:val="62FC8B13"/>
    <w:rsid w:val="62FCF158"/>
    <w:rsid w:val="63001F14"/>
    <w:rsid w:val="630DF8BF"/>
    <w:rsid w:val="6312CF87"/>
    <w:rsid w:val="6318416C"/>
    <w:rsid w:val="6320D0D2"/>
    <w:rsid w:val="63211115"/>
    <w:rsid w:val="6337EE7A"/>
    <w:rsid w:val="633BCC9A"/>
    <w:rsid w:val="633D1D19"/>
    <w:rsid w:val="634157E6"/>
    <w:rsid w:val="6343BE82"/>
    <w:rsid w:val="6346205E"/>
    <w:rsid w:val="63474145"/>
    <w:rsid w:val="635E6495"/>
    <w:rsid w:val="635ED03F"/>
    <w:rsid w:val="63605AD8"/>
    <w:rsid w:val="6361B767"/>
    <w:rsid w:val="636D20C9"/>
    <w:rsid w:val="636EDF5C"/>
    <w:rsid w:val="63713073"/>
    <w:rsid w:val="637DBDC7"/>
    <w:rsid w:val="6380A8AC"/>
    <w:rsid w:val="6389ABEF"/>
    <w:rsid w:val="63970EC1"/>
    <w:rsid w:val="6399EB61"/>
    <w:rsid w:val="63A945F7"/>
    <w:rsid w:val="63AA2552"/>
    <w:rsid w:val="63ABA58D"/>
    <w:rsid w:val="63ABFABD"/>
    <w:rsid w:val="63AD51D4"/>
    <w:rsid w:val="63B2EACF"/>
    <w:rsid w:val="63B82611"/>
    <w:rsid w:val="63B9199C"/>
    <w:rsid w:val="63BC3244"/>
    <w:rsid w:val="63BD1870"/>
    <w:rsid w:val="63C0DD86"/>
    <w:rsid w:val="63D01D3F"/>
    <w:rsid w:val="63D47081"/>
    <w:rsid w:val="63DC27F5"/>
    <w:rsid w:val="63E1DBD9"/>
    <w:rsid w:val="63E22FCA"/>
    <w:rsid w:val="63F298B9"/>
    <w:rsid w:val="63F520E0"/>
    <w:rsid w:val="63F74750"/>
    <w:rsid w:val="63FA0AC3"/>
    <w:rsid w:val="63FC90AE"/>
    <w:rsid w:val="63FF3AA6"/>
    <w:rsid w:val="6406995D"/>
    <w:rsid w:val="640F3F8C"/>
    <w:rsid w:val="641C388C"/>
    <w:rsid w:val="641DC876"/>
    <w:rsid w:val="64200D65"/>
    <w:rsid w:val="64232CF9"/>
    <w:rsid w:val="642B8AEA"/>
    <w:rsid w:val="642D2C81"/>
    <w:rsid w:val="64302043"/>
    <w:rsid w:val="6449DC0A"/>
    <w:rsid w:val="6455F063"/>
    <w:rsid w:val="6458E84A"/>
    <w:rsid w:val="645A4E2B"/>
    <w:rsid w:val="6461CC97"/>
    <w:rsid w:val="64652930"/>
    <w:rsid w:val="64659056"/>
    <w:rsid w:val="64776CE4"/>
    <w:rsid w:val="6487A534"/>
    <w:rsid w:val="648CCA67"/>
    <w:rsid w:val="649821E2"/>
    <w:rsid w:val="649A0FF2"/>
    <w:rsid w:val="64A14950"/>
    <w:rsid w:val="64A42071"/>
    <w:rsid w:val="64A4F904"/>
    <w:rsid w:val="64AE52BB"/>
    <w:rsid w:val="64B0B37D"/>
    <w:rsid w:val="64B4C499"/>
    <w:rsid w:val="64D6C5FA"/>
    <w:rsid w:val="64D7430D"/>
    <w:rsid w:val="64D7F0E0"/>
    <w:rsid w:val="64DB5022"/>
    <w:rsid w:val="64E0659D"/>
    <w:rsid w:val="64EBA443"/>
    <w:rsid w:val="64F65548"/>
    <w:rsid w:val="64F88C98"/>
    <w:rsid w:val="64FF7D04"/>
    <w:rsid w:val="65016546"/>
    <w:rsid w:val="651276D1"/>
    <w:rsid w:val="651AC8FA"/>
    <w:rsid w:val="651FDD05"/>
    <w:rsid w:val="652B5166"/>
    <w:rsid w:val="6534FC8D"/>
    <w:rsid w:val="65380AC2"/>
    <w:rsid w:val="654A7738"/>
    <w:rsid w:val="654BAE23"/>
    <w:rsid w:val="65513F11"/>
    <w:rsid w:val="6556DD8F"/>
    <w:rsid w:val="6557A37F"/>
    <w:rsid w:val="655BAC20"/>
    <w:rsid w:val="655CDBAF"/>
    <w:rsid w:val="655E6E12"/>
    <w:rsid w:val="65606C1A"/>
    <w:rsid w:val="65615380"/>
    <w:rsid w:val="6566ECCA"/>
    <w:rsid w:val="6572CCBA"/>
    <w:rsid w:val="657A1B88"/>
    <w:rsid w:val="65853DCA"/>
    <w:rsid w:val="6585899F"/>
    <w:rsid w:val="6588C7A5"/>
    <w:rsid w:val="65A3C47B"/>
    <w:rsid w:val="65A6F2D4"/>
    <w:rsid w:val="65A80245"/>
    <w:rsid w:val="65A8BBE4"/>
    <w:rsid w:val="65AD122B"/>
    <w:rsid w:val="65B8C37E"/>
    <w:rsid w:val="65C7B55A"/>
    <w:rsid w:val="65CC5862"/>
    <w:rsid w:val="65CE19BF"/>
    <w:rsid w:val="65CE2C3B"/>
    <w:rsid w:val="65D15D16"/>
    <w:rsid w:val="65D1A612"/>
    <w:rsid w:val="65D343D8"/>
    <w:rsid w:val="65D4A090"/>
    <w:rsid w:val="65E19D7E"/>
    <w:rsid w:val="65E6522A"/>
    <w:rsid w:val="65E8ECD8"/>
    <w:rsid w:val="65EF261D"/>
    <w:rsid w:val="65F1A36D"/>
    <w:rsid w:val="65F39E5F"/>
    <w:rsid w:val="65FDE9AE"/>
    <w:rsid w:val="66005D18"/>
    <w:rsid w:val="6603EB72"/>
    <w:rsid w:val="66044E8C"/>
    <w:rsid w:val="66068BCA"/>
    <w:rsid w:val="6609E8EC"/>
    <w:rsid w:val="6610F5CF"/>
    <w:rsid w:val="661CF4D7"/>
    <w:rsid w:val="661FAAC1"/>
    <w:rsid w:val="663217E4"/>
    <w:rsid w:val="66331100"/>
    <w:rsid w:val="66344E0E"/>
    <w:rsid w:val="66352FD7"/>
    <w:rsid w:val="663652F2"/>
    <w:rsid w:val="663BA77C"/>
    <w:rsid w:val="664E0E46"/>
    <w:rsid w:val="66520297"/>
    <w:rsid w:val="665294E5"/>
    <w:rsid w:val="665C836E"/>
    <w:rsid w:val="66680958"/>
    <w:rsid w:val="6668BE24"/>
    <w:rsid w:val="666BFAFB"/>
    <w:rsid w:val="66721978"/>
    <w:rsid w:val="667757EA"/>
    <w:rsid w:val="667DD21B"/>
    <w:rsid w:val="667E3DEC"/>
    <w:rsid w:val="6683D7D0"/>
    <w:rsid w:val="668A1D26"/>
    <w:rsid w:val="668DAC83"/>
    <w:rsid w:val="6691FD23"/>
    <w:rsid w:val="669AC853"/>
    <w:rsid w:val="669D8E78"/>
    <w:rsid w:val="66A91020"/>
    <w:rsid w:val="66B48918"/>
    <w:rsid w:val="66BAD6AE"/>
    <w:rsid w:val="66C2B32D"/>
    <w:rsid w:val="66C2C874"/>
    <w:rsid w:val="66C9AA28"/>
    <w:rsid w:val="66CC6549"/>
    <w:rsid w:val="66DC7E4C"/>
    <w:rsid w:val="66E5053F"/>
    <w:rsid w:val="66E97FA6"/>
    <w:rsid w:val="66F3CE4E"/>
    <w:rsid w:val="66F9F9EC"/>
    <w:rsid w:val="66FCCDD7"/>
    <w:rsid w:val="6707D91A"/>
    <w:rsid w:val="670FC7C1"/>
    <w:rsid w:val="671364AA"/>
    <w:rsid w:val="67159AFF"/>
    <w:rsid w:val="67186F0B"/>
    <w:rsid w:val="671D1C67"/>
    <w:rsid w:val="6723648A"/>
    <w:rsid w:val="67265526"/>
    <w:rsid w:val="673E06B8"/>
    <w:rsid w:val="6743EE46"/>
    <w:rsid w:val="674BACC9"/>
    <w:rsid w:val="674FE552"/>
    <w:rsid w:val="675D3179"/>
    <w:rsid w:val="676BACDD"/>
    <w:rsid w:val="676F68C6"/>
    <w:rsid w:val="676FF3E0"/>
    <w:rsid w:val="6775EAF8"/>
    <w:rsid w:val="677B4F3B"/>
    <w:rsid w:val="6780F844"/>
    <w:rsid w:val="67839CA3"/>
    <w:rsid w:val="67890A01"/>
    <w:rsid w:val="678F9578"/>
    <w:rsid w:val="67A0FFF1"/>
    <w:rsid w:val="67A37CDE"/>
    <w:rsid w:val="67AD2893"/>
    <w:rsid w:val="67AE6951"/>
    <w:rsid w:val="67B38194"/>
    <w:rsid w:val="67B73F89"/>
    <w:rsid w:val="67C6D1D4"/>
    <w:rsid w:val="67D8DC46"/>
    <w:rsid w:val="67E318BF"/>
    <w:rsid w:val="67F3659C"/>
    <w:rsid w:val="67FDBCB4"/>
    <w:rsid w:val="68012FE9"/>
    <w:rsid w:val="6804858A"/>
    <w:rsid w:val="681678D4"/>
    <w:rsid w:val="6819390E"/>
    <w:rsid w:val="681EFC74"/>
    <w:rsid w:val="681FED41"/>
    <w:rsid w:val="68282376"/>
    <w:rsid w:val="682D282C"/>
    <w:rsid w:val="682D4067"/>
    <w:rsid w:val="682DD58D"/>
    <w:rsid w:val="6835C798"/>
    <w:rsid w:val="68476BCC"/>
    <w:rsid w:val="684C1C3B"/>
    <w:rsid w:val="68511B0D"/>
    <w:rsid w:val="6851E62D"/>
    <w:rsid w:val="68608B90"/>
    <w:rsid w:val="6868A5C3"/>
    <w:rsid w:val="686D0A63"/>
    <w:rsid w:val="686D82FF"/>
    <w:rsid w:val="6874CE9C"/>
    <w:rsid w:val="6876B452"/>
    <w:rsid w:val="688D74F4"/>
    <w:rsid w:val="689616C1"/>
    <w:rsid w:val="68962C47"/>
    <w:rsid w:val="689E16D9"/>
    <w:rsid w:val="689F5A44"/>
    <w:rsid w:val="68AA1D7C"/>
    <w:rsid w:val="68B1C0F5"/>
    <w:rsid w:val="68D05903"/>
    <w:rsid w:val="68D53C43"/>
    <w:rsid w:val="68D67854"/>
    <w:rsid w:val="68DDE1B9"/>
    <w:rsid w:val="68E83DAE"/>
    <w:rsid w:val="68EF0F03"/>
    <w:rsid w:val="68F1E749"/>
    <w:rsid w:val="68F5CEAC"/>
    <w:rsid w:val="68FBF2BC"/>
    <w:rsid w:val="68FD8CA5"/>
    <w:rsid w:val="69043B27"/>
    <w:rsid w:val="6907A2B9"/>
    <w:rsid w:val="690DE370"/>
    <w:rsid w:val="691BA112"/>
    <w:rsid w:val="691C34C6"/>
    <w:rsid w:val="691E0C6E"/>
    <w:rsid w:val="69227AE0"/>
    <w:rsid w:val="69228307"/>
    <w:rsid w:val="692BDA31"/>
    <w:rsid w:val="692F13BC"/>
    <w:rsid w:val="69333253"/>
    <w:rsid w:val="693F499F"/>
    <w:rsid w:val="6941EE41"/>
    <w:rsid w:val="69457B03"/>
    <w:rsid w:val="69465338"/>
    <w:rsid w:val="6949DC7F"/>
    <w:rsid w:val="694AE091"/>
    <w:rsid w:val="694D216B"/>
    <w:rsid w:val="69515A2A"/>
    <w:rsid w:val="69601EE7"/>
    <w:rsid w:val="69610B93"/>
    <w:rsid w:val="6964EF9F"/>
    <w:rsid w:val="696F3683"/>
    <w:rsid w:val="6973A8FB"/>
    <w:rsid w:val="69743CDE"/>
    <w:rsid w:val="697A4DCF"/>
    <w:rsid w:val="697FFD3D"/>
    <w:rsid w:val="6988169A"/>
    <w:rsid w:val="6992FACF"/>
    <w:rsid w:val="69AAFC54"/>
    <w:rsid w:val="69B0C13A"/>
    <w:rsid w:val="69B1B341"/>
    <w:rsid w:val="69CB68A3"/>
    <w:rsid w:val="69CF0789"/>
    <w:rsid w:val="69D2201D"/>
    <w:rsid w:val="69D24E77"/>
    <w:rsid w:val="69D398CB"/>
    <w:rsid w:val="69D5C7A8"/>
    <w:rsid w:val="69D82F1D"/>
    <w:rsid w:val="69DEDD50"/>
    <w:rsid w:val="69E1D301"/>
    <w:rsid w:val="69ED1B79"/>
    <w:rsid w:val="69F2EEE2"/>
    <w:rsid w:val="69FCC632"/>
    <w:rsid w:val="69FD65FA"/>
    <w:rsid w:val="69FEBF84"/>
    <w:rsid w:val="6A0D2D85"/>
    <w:rsid w:val="6A1446B8"/>
    <w:rsid w:val="6A248547"/>
    <w:rsid w:val="6A254ECE"/>
    <w:rsid w:val="6A262402"/>
    <w:rsid w:val="6A286E7A"/>
    <w:rsid w:val="6A2C3CB7"/>
    <w:rsid w:val="6A32A687"/>
    <w:rsid w:val="6A389E89"/>
    <w:rsid w:val="6A3E9F0F"/>
    <w:rsid w:val="6A418C4E"/>
    <w:rsid w:val="6A4ECB70"/>
    <w:rsid w:val="6A55A986"/>
    <w:rsid w:val="6A59485F"/>
    <w:rsid w:val="6A5DCC2A"/>
    <w:rsid w:val="6A63DA06"/>
    <w:rsid w:val="6A6EF617"/>
    <w:rsid w:val="6A880168"/>
    <w:rsid w:val="6A887AF5"/>
    <w:rsid w:val="6A8A3F7C"/>
    <w:rsid w:val="6A9A7AEA"/>
    <w:rsid w:val="6AAE0FE4"/>
    <w:rsid w:val="6AAF8145"/>
    <w:rsid w:val="6AB6166F"/>
    <w:rsid w:val="6ACA2B72"/>
    <w:rsid w:val="6AD79A4A"/>
    <w:rsid w:val="6AD862C5"/>
    <w:rsid w:val="6ADE7ECB"/>
    <w:rsid w:val="6ADF8F25"/>
    <w:rsid w:val="6AE0645A"/>
    <w:rsid w:val="6AE278A4"/>
    <w:rsid w:val="6AE823DC"/>
    <w:rsid w:val="6AEBD914"/>
    <w:rsid w:val="6AEE12D5"/>
    <w:rsid w:val="6AFBF4E0"/>
    <w:rsid w:val="6AFC6E8B"/>
    <w:rsid w:val="6B0B2DEF"/>
    <w:rsid w:val="6B0B863F"/>
    <w:rsid w:val="6B1C4449"/>
    <w:rsid w:val="6B1C52A1"/>
    <w:rsid w:val="6B1E4BDE"/>
    <w:rsid w:val="6B24BFFC"/>
    <w:rsid w:val="6B2736D5"/>
    <w:rsid w:val="6B2D9DD8"/>
    <w:rsid w:val="6B3072EE"/>
    <w:rsid w:val="6B307ABD"/>
    <w:rsid w:val="6B3260A9"/>
    <w:rsid w:val="6B3E6A20"/>
    <w:rsid w:val="6B4D126D"/>
    <w:rsid w:val="6B4D9BA8"/>
    <w:rsid w:val="6B5C57E3"/>
    <w:rsid w:val="6B7CB19B"/>
    <w:rsid w:val="6B7DF35E"/>
    <w:rsid w:val="6B7F22BF"/>
    <w:rsid w:val="6B871352"/>
    <w:rsid w:val="6B99AF70"/>
    <w:rsid w:val="6B9ADB8E"/>
    <w:rsid w:val="6B9C7BB6"/>
    <w:rsid w:val="6BABB1E3"/>
    <w:rsid w:val="6BC5189D"/>
    <w:rsid w:val="6BCA8BB7"/>
    <w:rsid w:val="6BD2864B"/>
    <w:rsid w:val="6BD624AA"/>
    <w:rsid w:val="6BDE58CD"/>
    <w:rsid w:val="6BE17D80"/>
    <w:rsid w:val="6BE21298"/>
    <w:rsid w:val="6BE45D05"/>
    <w:rsid w:val="6BE5C883"/>
    <w:rsid w:val="6BE76556"/>
    <w:rsid w:val="6BF8EF66"/>
    <w:rsid w:val="6C092D00"/>
    <w:rsid w:val="6C09A63E"/>
    <w:rsid w:val="6C0D50E7"/>
    <w:rsid w:val="6C11C4DF"/>
    <w:rsid w:val="6C125162"/>
    <w:rsid w:val="6C17C0D6"/>
    <w:rsid w:val="6C199873"/>
    <w:rsid w:val="6C1FF081"/>
    <w:rsid w:val="6C26197B"/>
    <w:rsid w:val="6C283F48"/>
    <w:rsid w:val="6C2B1330"/>
    <w:rsid w:val="6C2EB503"/>
    <w:rsid w:val="6C2F4D02"/>
    <w:rsid w:val="6C3113A3"/>
    <w:rsid w:val="6C3B0D4A"/>
    <w:rsid w:val="6C3B899D"/>
    <w:rsid w:val="6C3C2EF9"/>
    <w:rsid w:val="6C429843"/>
    <w:rsid w:val="6C4ACF9E"/>
    <w:rsid w:val="6C4D8507"/>
    <w:rsid w:val="6C605943"/>
    <w:rsid w:val="6C6308A2"/>
    <w:rsid w:val="6C71DA61"/>
    <w:rsid w:val="6C71E70F"/>
    <w:rsid w:val="6C78D48E"/>
    <w:rsid w:val="6C7AE6A2"/>
    <w:rsid w:val="6C8718B0"/>
    <w:rsid w:val="6C872870"/>
    <w:rsid w:val="6C87424F"/>
    <w:rsid w:val="6C880847"/>
    <w:rsid w:val="6C8DE285"/>
    <w:rsid w:val="6C9B6B09"/>
    <w:rsid w:val="6C9EEC4D"/>
    <w:rsid w:val="6C9F21DC"/>
    <w:rsid w:val="6CA061F8"/>
    <w:rsid w:val="6CAD0B8A"/>
    <w:rsid w:val="6CB187DB"/>
    <w:rsid w:val="6CB43A9F"/>
    <w:rsid w:val="6CB814AA"/>
    <w:rsid w:val="6CB9A24F"/>
    <w:rsid w:val="6CCD3E16"/>
    <w:rsid w:val="6CCEBEEE"/>
    <w:rsid w:val="6CE004FB"/>
    <w:rsid w:val="6CEF4071"/>
    <w:rsid w:val="6CF06C2B"/>
    <w:rsid w:val="6CF4DDFE"/>
    <w:rsid w:val="6D02B91E"/>
    <w:rsid w:val="6D07F901"/>
    <w:rsid w:val="6D0B9D75"/>
    <w:rsid w:val="6D1A5FE7"/>
    <w:rsid w:val="6D1F097D"/>
    <w:rsid w:val="6D20C1EE"/>
    <w:rsid w:val="6D24311D"/>
    <w:rsid w:val="6D25AEFB"/>
    <w:rsid w:val="6D359163"/>
    <w:rsid w:val="6D36C349"/>
    <w:rsid w:val="6D3CB1A0"/>
    <w:rsid w:val="6D3FABC7"/>
    <w:rsid w:val="6D4CE0F9"/>
    <w:rsid w:val="6D58D43A"/>
    <w:rsid w:val="6D5EB9D6"/>
    <w:rsid w:val="6D5F432D"/>
    <w:rsid w:val="6D66F8B1"/>
    <w:rsid w:val="6D6E5FCE"/>
    <w:rsid w:val="6D703E69"/>
    <w:rsid w:val="6D73847C"/>
    <w:rsid w:val="6D92EC37"/>
    <w:rsid w:val="6D936552"/>
    <w:rsid w:val="6D9AA12E"/>
    <w:rsid w:val="6DA47D6B"/>
    <w:rsid w:val="6DAAB1B1"/>
    <w:rsid w:val="6DC966D4"/>
    <w:rsid w:val="6DCF3507"/>
    <w:rsid w:val="6DD4D746"/>
    <w:rsid w:val="6DD6D000"/>
    <w:rsid w:val="6DDF96BD"/>
    <w:rsid w:val="6DE52C7C"/>
    <w:rsid w:val="6DF481C0"/>
    <w:rsid w:val="6DFC685B"/>
    <w:rsid w:val="6E13FE9B"/>
    <w:rsid w:val="6E1C4390"/>
    <w:rsid w:val="6E1C9397"/>
    <w:rsid w:val="6E1E8ACA"/>
    <w:rsid w:val="6E2CCDCC"/>
    <w:rsid w:val="6E3C5E5B"/>
    <w:rsid w:val="6E3C7507"/>
    <w:rsid w:val="6E403975"/>
    <w:rsid w:val="6E423B45"/>
    <w:rsid w:val="6E452C3D"/>
    <w:rsid w:val="6E4A6787"/>
    <w:rsid w:val="6E4A768E"/>
    <w:rsid w:val="6E53E50B"/>
    <w:rsid w:val="6E55BCA2"/>
    <w:rsid w:val="6E5D1E77"/>
    <w:rsid w:val="6E5DD2DD"/>
    <w:rsid w:val="6E5F6BB1"/>
    <w:rsid w:val="6E6720EB"/>
    <w:rsid w:val="6E73CB23"/>
    <w:rsid w:val="6E76B51F"/>
    <w:rsid w:val="6E7ABFFA"/>
    <w:rsid w:val="6E7D1CBC"/>
    <w:rsid w:val="6E865B1F"/>
    <w:rsid w:val="6E8BCD8B"/>
    <w:rsid w:val="6E8F8343"/>
    <w:rsid w:val="6E9BE1C2"/>
    <w:rsid w:val="6EBD92E8"/>
    <w:rsid w:val="6EC03651"/>
    <w:rsid w:val="6EC0B52D"/>
    <w:rsid w:val="6EC46531"/>
    <w:rsid w:val="6EC5AC68"/>
    <w:rsid w:val="6ECCE9BC"/>
    <w:rsid w:val="6ED2DED7"/>
    <w:rsid w:val="6EDEEDBE"/>
    <w:rsid w:val="6EE06343"/>
    <w:rsid w:val="6EE90625"/>
    <w:rsid w:val="6EFCFA09"/>
    <w:rsid w:val="6EFD298C"/>
    <w:rsid w:val="6F0A9E3C"/>
    <w:rsid w:val="6F0AF30D"/>
    <w:rsid w:val="6F19B255"/>
    <w:rsid w:val="6F1D36CB"/>
    <w:rsid w:val="6F1ECC70"/>
    <w:rsid w:val="6F239F24"/>
    <w:rsid w:val="6F28A89E"/>
    <w:rsid w:val="6F2D372A"/>
    <w:rsid w:val="6F304B78"/>
    <w:rsid w:val="6F4BA42A"/>
    <w:rsid w:val="6F4CE47E"/>
    <w:rsid w:val="6F4E6E75"/>
    <w:rsid w:val="6F536440"/>
    <w:rsid w:val="6F57FE63"/>
    <w:rsid w:val="6F5CB0EA"/>
    <w:rsid w:val="6F621B0C"/>
    <w:rsid w:val="6F669E45"/>
    <w:rsid w:val="6F66BE1C"/>
    <w:rsid w:val="6F673D86"/>
    <w:rsid w:val="6F7C149D"/>
    <w:rsid w:val="6F8064FB"/>
    <w:rsid w:val="6F80FCDD"/>
    <w:rsid w:val="6F9638C3"/>
    <w:rsid w:val="6F9CCEA9"/>
    <w:rsid w:val="6F9E6F86"/>
    <w:rsid w:val="6FAAFEB0"/>
    <w:rsid w:val="6FADF73A"/>
    <w:rsid w:val="6FBF6ADD"/>
    <w:rsid w:val="6FC7C9C6"/>
    <w:rsid w:val="6FCDB2C8"/>
    <w:rsid w:val="6FCE6145"/>
    <w:rsid w:val="6FD14614"/>
    <w:rsid w:val="6FD290FE"/>
    <w:rsid w:val="6FD9FD80"/>
    <w:rsid w:val="6FE022D2"/>
    <w:rsid w:val="6FE25289"/>
    <w:rsid w:val="6FF1C4CF"/>
    <w:rsid w:val="6FF20C71"/>
    <w:rsid w:val="6FF4BA65"/>
    <w:rsid w:val="7001BB5E"/>
    <w:rsid w:val="7015C529"/>
    <w:rsid w:val="70200B32"/>
    <w:rsid w:val="7030B95F"/>
    <w:rsid w:val="7030C61A"/>
    <w:rsid w:val="70334D7A"/>
    <w:rsid w:val="703844F7"/>
    <w:rsid w:val="70442C06"/>
    <w:rsid w:val="7053A9ED"/>
    <w:rsid w:val="7055D059"/>
    <w:rsid w:val="70606037"/>
    <w:rsid w:val="7060DC60"/>
    <w:rsid w:val="70647854"/>
    <w:rsid w:val="7067CEA6"/>
    <w:rsid w:val="7067F3BD"/>
    <w:rsid w:val="706B5D1E"/>
    <w:rsid w:val="707BFF22"/>
    <w:rsid w:val="707DF958"/>
    <w:rsid w:val="7088F6A1"/>
    <w:rsid w:val="708F099A"/>
    <w:rsid w:val="709C8C8F"/>
    <w:rsid w:val="70A9B520"/>
    <w:rsid w:val="70ABCE85"/>
    <w:rsid w:val="70B78D4D"/>
    <w:rsid w:val="70C07D60"/>
    <w:rsid w:val="70C1DF38"/>
    <w:rsid w:val="70C64432"/>
    <w:rsid w:val="70CCCB6C"/>
    <w:rsid w:val="70DAD66D"/>
    <w:rsid w:val="70DB272E"/>
    <w:rsid w:val="70DDD3E3"/>
    <w:rsid w:val="70E21C68"/>
    <w:rsid w:val="70E9AB71"/>
    <w:rsid w:val="70EE8298"/>
    <w:rsid w:val="71005B1C"/>
    <w:rsid w:val="7101BE25"/>
    <w:rsid w:val="710232CB"/>
    <w:rsid w:val="710C7B37"/>
    <w:rsid w:val="71108BC2"/>
    <w:rsid w:val="711D4A77"/>
    <w:rsid w:val="7121FD42"/>
    <w:rsid w:val="7122C55D"/>
    <w:rsid w:val="7138BA7A"/>
    <w:rsid w:val="71455B83"/>
    <w:rsid w:val="714E2FDE"/>
    <w:rsid w:val="7159D137"/>
    <w:rsid w:val="71653BC9"/>
    <w:rsid w:val="716825B7"/>
    <w:rsid w:val="7169ADBB"/>
    <w:rsid w:val="7174F1D6"/>
    <w:rsid w:val="717FF6DA"/>
    <w:rsid w:val="71817585"/>
    <w:rsid w:val="718256CD"/>
    <w:rsid w:val="718739A5"/>
    <w:rsid w:val="71895FB7"/>
    <w:rsid w:val="718A573D"/>
    <w:rsid w:val="718B85CD"/>
    <w:rsid w:val="71905A7D"/>
    <w:rsid w:val="71920B2B"/>
    <w:rsid w:val="719BC33A"/>
    <w:rsid w:val="71BA1721"/>
    <w:rsid w:val="71BEBAD6"/>
    <w:rsid w:val="71C98BA7"/>
    <w:rsid w:val="71E0FC3C"/>
    <w:rsid w:val="71E11136"/>
    <w:rsid w:val="71E27915"/>
    <w:rsid w:val="71EE8992"/>
    <w:rsid w:val="71F5AA12"/>
    <w:rsid w:val="71F706BF"/>
    <w:rsid w:val="71F82173"/>
    <w:rsid w:val="71F958FA"/>
    <w:rsid w:val="71FC0139"/>
    <w:rsid w:val="71FE7A37"/>
    <w:rsid w:val="720B7F0A"/>
    <w:rsid w:val="72179BB5"/>
    <w:rsid w:val="72231444"/>
    <w:rsid w:val="72308F3E"/>
    <w:rsid w:val="723B5D16"/>
    <w:rsid w:val="7243E835"/>
    <w:rsid w:val="72440D6A"/>
    <w:rsid w:val="7254AAF2"/>
    <w:rsid w:val="725E7DA9"/>
    <w:rsid w:val="72624310"/>
    <w:rsid w:val="72696070"/>
    <w:rsid w:val="727413B8"/>
    <w:rsid w:val="7275D551"/>
    <w:rsid w:val="727AB301"/>
    <w:rsid w:val="727B6D67"/>
    <w:rsid w:val="727BE976"/>
    <w:rsid w:val="7281569C"/>
    <w:rsid w:val="728224A8"/>
    <w:rsid w:val="7287A266"/>
    <w:rsid w:val="729A8BF5"/>
    <w:rsid w:val="729C3FDD"/>
    <w:rsid w:val="729DA273"/>
    <w:rsid w:val="72A6219C"/>
    <w:rsid w:val="72BF1BA9"/>
    <w:rsid w:val="72C4C3A2"/>
    <w:rsid w:val="72CAE5E7"/>
    <w:rsid w:val="72CC0A40"/>
    <w:rsid w:val="72CD8D00"/>
    <w:rsid w:val="72D99FEE"/>
    <w:rsid w:val="72DC7D41"/>
    <w:rsid w:val="72E13DC1"/>
    <w:rsid w:val="72E36BE3"/>
    <w:rsid w:val="72E52A9B"/>
    <w:rsid w:val="72E6FEBD"/>
    <w:rsid w:val="72EC7AAE"/>
    <w:rsid w:val="72EF957B"/>
    <w:rsid w:val="730D318B"/>
    <w:rsid w:val="730E2DD1"/>
    <w:rsid w:val="732C4E6E"/>
    <w:rsid w:val="732CE926"/>
    <w:rsid w:val="732D7E3F"/>
    <w:rsid w:val="732E266B"/>
    <w:rsid w:val="732EA359"/>
    <w:rsid w:val="7338DDA8"/>
    <w:rsid w:val="733F1CCA"/>
    <w:rsid w:val="73406383"/>
    <w:rsid w:val="734707FE"/>
    <w:rsid w:val="734D5774"/>
    <w:rsid w:val="735137E8"/>
    <w:rsid w:val="735B6D22"/>
    <w:rsid w:val="735CA28D"/>
    <w:rsid w:val="7365E906"/>
    <w:rsid w:val="737761FB"/>
    <w:rsid w:val="737CF860"/>
    <w:rsid w:val="73811429"/>
    <w:rsid w:val="73907B08"/>
    <w:rsid w:val="739D841A"/>
    <w:rsid w:val="73B760AF"/>
    <w:rsid w:val="73B94A87"/>
    <w:rsid w:val="73BFA521"/>
    <w:rsid w:val="73C9607E"/>
    <w:rsid w:val="73D38D3E"/>
    <w:rsid w:val="73D49D91"/>
    <w:rsid w:val="73D93E13"/>
    <w:rsid w:val="73DCB935"/>
    <w:rsid w:val="73E20073"/>
    <w:rsid w:val="73E24B59"/>
    <w:rsid w:val="73E4CA08"/>
    <w:rsid w:val="73EB9CD3"/>
    <w:rsid w:val="73EDC1F5"/>
    <w:rsid w:val="73F88CC8"/>
    <w:rsid w:val="73F92DB0"/>
    <w:rsid w:val="74160A7A"/>
    <w:rsid w:val="7418E2DE"/>
    <w:rsid w:val="7427763E"/>
    <w:rsid w:val="742FBB97"/>
    <w:rsid w:val="74334C0C"/>
    <w:rsid w:val="74450852"/>
    <w:rsid w:val="7457AF84"/>
    <w:rsid w:val="74609403"/>
    <w:rsid w:val="7466B3A5"/>
    <w:rsid w:val="747848C5"/>
    <w:rsid w:val="747BF917"/>
    <w:rsid w:val="747CE07D"/>
    <w:rsid w:val="7482A032"/>
    <w:rsid w:val="74A1CC15"/>
    <w:rsid w:val="74AAFACE"/>
    <w:rsid w:val="74AC2247"/>
    <w:rsid w:val="74B73B06"/>
    <w:rsid w:val="74B90B7D"/>
    <w:rsid w:val="74BEB7EB"/>
    <w:rsid w:val="74C07613"/>
    <w:rsid w:val="74DAF44E"/>
    <w:rsid w:val="74DE97E7"/>
    <w:rsid w:val="74DF142E"/>
    <w:rsid w:val="74DFAEBC"/>
    <w:rsid w:val="74E0113D"/>
    <w:rsid w:val="74E44AF0"/>
    <w:rsid w:val="74FEF468"/>
    <w:rsid w:val="750368C7"/>
    <w:rsid w:val="7507AB7D"/>
    <w:rsid w:val="75085531"/>
    <w:rsid w:val="7509077E"/>
    <w:rsid w:val="75132A64"/>
    <w:rsid w:val="7523E45D"/>
    <w:rsid w:val="7524A10F"/>
    <w:rsid w:val="752749C9"/>
    <w:rsid w:val="7533A6B5"/>
    <w:rsid w:val="75398E51"/>
    <w:rsid w:val="7542E976"/>
    <w:rsid w:val="75476317"/>
    <w:rsid w:val="754B2274"/>
    <w:rsid w:val="75525D9B"/>
    <w:rsid w:val="755C40DB"/>
    <w:rsid w:val="755E66D5"/>
    <w:rsid w:val="75601E53"/>
    <w:rsid w:val="7564744D"/>
    <w:rsid w:val="7568CCB9"/>
    <w:rsid w:val="756C6572"/>
    <w:rsid w:val="756DEB28"/>
    <w:rsid w:val="756DF10A"/>
    <w:rsid w:val="757B40C1"/>
    <w:rsid w:val="757D5448"/>
    <w:rsid w:val="7582DA32"/>
    <w:rsid w:val="759FB54C"/>
    <w:rsid w:val="75A015AB"/>
    <w:rsid w:val="75A27767"/>
    <w:rsid w:val="75ABFAF6"/>
    <w:rsid w:val="75AEE972"/>
    <w:rsid w:val="75B229CB"/>
    <w:rsid w:val="75B28A3D"/>
    <w:rsid w:val="75B34864"/>
    <w:rsid w:val="75B50E8B"/>
    <w:rsid w:val="75B5AFA3"/>
    <w:rsid w:val="75C1251C"/>
    <w:rsid w:val="75CB5B4E"/>
    <w:rsid w:val="75CE8304"/>
    <w:rsid w:val="75D32CF3"/>
    <w:rsid w:val="75D52AC6"/>
    <w:rsid w:val="75D9CD04"/>
    <w:rsid w:val="75E0A1B9"/>
    <w:rsid w:val="75E28C4F"/>
    <w:rsid w:val="75EE17E4"/>
    <w:rsid w:val="75F30467"/>
    <w:rsid w:val="75F9DC6A"/>
    <w:rsid w:val="75FECC44"/>
    <w:rsid w:val="762108FE"/>
    <w:rsid w:val="7627CAAD"/>
    <w:rsid w:val="7627FD48"/>
    <w:rsid w:val="762A2408"/>
    <w:rsid w:val="762FFF81"/>
    <w:rsid w:val="76325BC2"/>
    <w:rsid w:val="76370205"/>
    <w:rsid w:val="7642E8D9"/>
    <w:rsid w:val="76438EF2"/>
    <w:rsid w:val="7646CA97"/>
    <w:rsid w:val="76503ACD"/>
    <w:rsid w:val="7651A04B"/>
    <w:rsid w:val="76533D7F"/>
    <w:rsid w:val="7658DC1D"/>
    <w:rsid w:val="766C7115"/>
    <w:rsid w:val="76846077"/>
    <w:rsid w:val="768CD871"/>
    <w:rsid w:val="76903045"/>
    <w:rsid w:val="769949B7"/>
    <w:rsid w:val="76A13E08"/>
    <w:rsid w:val="76AB0F46"/>
    <w:rsid w:val="76B9AE4C"/>
    <w:rsid w:val="76BA9051"/>
    <w:rsid w:val="76BAE715"/>
    <w:rsid w:val="76BC35C4"/>
    <w:rsid w:val="76C67A39"/>
    <w:rsid w:val="76CEB88E"/>
    <w:rsid w:val="76CFB730"/>
    <w:rsid w:val="76D157F7"/>
    <w:rsid w:val="76E2B636"/>
    <w:rsid w:val="76EE7691"/>
    <w:rsid w:val="76F2E07C"/>
    <w:rsid w:val="76FCBE7C"/>
    <w:rsid w:val="76FD0DEC"/>
    <w:rsid w:val="76FE63AE"/>
    <w:rsid w:val="77058CEC"/>
    <w:rsid w:val="770C1C46"/>
    <w:rsid w:val="773078CA"/>
    <w:rsid w:val="774087AF"/>
    <w:rsid w:val="77428A10"/>
    <w:rsid w:val="77453CF0"/>
    <w:rsid w:val="77475B22"/>
    <w:rsid w:val="774B6F11"/>
    <w:rsid w:val="7750B2A1"/>
    <w:rsid w:val="775D50A7"/>
    <w:rsid w:val="77636420"/>
    <w:rsid w:val="77657585"/>
    <w:rsid w:val="777621C6"/>
    <w:rsid w:val="777B26BA"/>
    <w:rsid w:val="777D1D4E"/>
    <w:rsid w:val="777F6677"/>
    <w:rsid w:val="7784A8A6"/>
    <w:rsid w:val="778B7E48"/>
    <w:rsid w:val="778F388B"/>
    <w:rsid w:val="779763D6"/>
    <w:rsid w:val="779819B1"/>
    <w:rsid w:val="779B8EE2"/>
    <w:rsid w:val="77A49B93"/>
    <w:rsid w:val="77A4F74A"/>
    <w:rsid w:val="77A6E7D8"/>
    <w:rsid w:val="77AA3CBA"/>
    <w:rsid w:val="77AC4953"/>
    <w:rsid w:val="77AD19A3"/>
    <w:rsid w:val="77AF89A0"/>
    <w:rsid w:val="77B475A6"/>
    <w:rsid w:val="77B9D9DF"/>
    <w:rsid w:val="77BCB871"/>
    <w:rsid w:val="77D5CC61"/>
    <w:rsid w:val="77D6057A"/>
    <w:rsid w:val="77DCF14D"/>
    <w:rsid w:val="77E8F213"/>
    <w:rsid w:val="77ED4EA9"/>
    <w:rsid w:val="77FF46AB"/>
    <w:rsid w:val="780269E7"/>
    <w:rsid w:val="7804FE24"/>
    <w:rsid w:val="780550EB"/>
    <w:rsid w:val="78106AC8"/>
    <w:rsid w:val="7815C431"/>
    <w:rsid w:val="78160D23"/>
    <w:rsid w:val="781828B6"/>
    <w:rsid w:val="78353629"/>
    <w:rsid w:val="7836A5C4"/>
    <w:rsid w:val="78390A1F"/>
    <w:rsid w:val="783E2AC4"/>
    <w:rsid w:val="783E47A4"/>
    <w:rsid w:val="7845BF1A"/>
    <w:rsid w:val="78563CC7"/>
    <w:rsid w:val="785BB702"/>
    <w:rsid w:val="785BC001"/>
    <w:rsid w:val="785FE5EC"/>
    <w:rsid w:val="7865106B"/>
    <w:rsid w:val="7865FF88"/>
    <w:rsid w:val="786FBB6A"/>
    <w:rsid w:val="78716584"/>
    <w:rsid w:val="787ADDA8"/>
    <w:rsid w:val="787B2E10"/>
    <w:rsid w:val="7880036D"/>
    <w:rsid w:val="7881817C"/>
    <w:rsid w:val="7883636D"/>
    <w:rsid w:val="78892B27"/>
    <w:rsid w:val="78963EA5"/>
    <w:rsid w:val="789C466A"/>
    <w:rsid w:val="789D55BB"/>
    <w:rsid w:val="78A4C65A"/>
    <w:rsid w:val="78AAD8D2"/>
    <w:rsid w:val="78ABEF25"/>
    <w:rsid w:val="78B31958"/>
    <w:rsid w:val="78B86F73"/>
    <w:rsid w:val="78BCE303"/>
    <w:rsid w:val="78BDCA24"/>
    <w:rsid w:val="78C12FDD"/>
    <w:rsid w:val="78C5B092"/>
    <w:rsid w:val="78D1779A"/>
    <w:rsid w:val="78D186D4"/>
    <w:rsid w:val="78D2B190"/>
    <w:rsid w:val="78D69FFE"/>
    <w:rsid w:val="78E7D6EA"/>
    <w:rsid w:val="78F08611"/>
    <w:rsid w:val="78F0CDF6"/>
    <w:rsid w:val="7923BF85"/>
    <w:rsid w:val="793701F5"/>
    <w:rsid w:val="79379DA8"/>
    <w:rsid w:val="7938EFBC"/>
    <w:rsid w:val="793D87ED"/>
    <w:rsid w:val="79426DF5"/>
    <w:rsid w:val="7947DA44"/>
    <w:rsid w:val="794C3344"/>
    <w:rsid w:val="7959E14E"/>
    <w:rsid w:val="795A6A58"/>
    <w:rsid w:val="795A8DC8"/>
    <w:rsid w:val="795BCD1C"/>
    <w:rsid w:val="7970E982"/>
    <w:rsid w:val="7974A61C"/>
    <w:rsid w:val="797BD940"/>
    <w:rsid w:val="798CCBF2"/>
    <w:rsid w:val="7995128D"/>
    <w:rsid w:val="799F1C59"/>
    <w:rsid w:val="79A14452"/>
    <w:rsid w:val="79AFBFC2"/>
    <w:rsid w:val="79BC4DCF"/>
    <w:rsid w:val="79C62D87"/>
    <w:rsid w:val="79D246DF"/>
    <w:rsid w:val="79DD2A06"/>
    <w:rsid w:val="79E105E8"/>
    <w:rsid w:val="79E48A7D"/>
    <w:rsid w:val="79F381D1"/>
    <w:rsid w:val="7A00C802"/>
    <w:rsid w:val="7A00D4F8"/>
    <w:rsid w:val="7A036BC6"/>
    <w:rsid w:val="7A0CEDDE"/>
    <w:rsid w:val="7A0FD18B"/>
    <w:rsid w:val="7A118709"/>
    <w:rsid w:val="7A237D26"/>
    <w:rsid w:val="7A2429A6"/>
    <w:rsid w:val="7A290925"/>
    <w:rsid w:val="7A2AECC2"/>
    <w:rsid w:val="7A2E7C32"/>
    <w:rsid w:val="7A2FAF86"/>
    <w:rsid w:val="7A38021D"/>
    <w:rsid w:val="7A385504"/>
    <w:rsid w:val="7A3AE985"/>
    <w:rsid w:val="7A3DA81A"/>
    <w:rsid w:val="7A45A70A"/>
    <w:rsid w:val="7A4B7E6A"/>
    <w:rsid w:val="7A50EE4D"/>
    <w:rsid w:val="7A52DDCD"/>
    <w:rsid w:val="7A5DA8AF"/>
    <w:rsid w:val="7A675764"/>
    <w:rsid w:val="7A692E00"/>
    <w:rsid w:val="7A6A15BC"/>
    <w:rsid w:val="7A6E8442"/>
    <w:rsid w:val="7A75A252"/>
    <w:rsid w:val="7A84B984"/>
    <w:rsid w:val="7AA3605E"/>
    <w:rsid w:val="7AA57E85"/>
    <w:rsid w:val="7AB0D072"/>
    <w:rsid w:val="7AB40BBD"/>
    <w:rsid w:val="7AB883BF"/>
    <w:rsid w:val="7ABD5D4A"/>
    <w:rsid w:val="7ABED295"/>
    <w:rsid w:val="7AC95474"/>
    <w:rsid w:val="7ADC48CF"/>
    <w:rsid w:val="7AEECA44"/>
    <w:rsid w:val="7AEF6505"/>
    <w:rsid w:val="7AFD363E"/>
    <w:rsid w:val="7AFFC906"/>
    <w:rsid w:val="7B0D2879"/>
    <w:rsid w:val="7B10689A"/>
    <w:rsid w:val="7B10A742"/>
    <w:rsid w:val="7B1C0F7E"/>
    <w:rsid w:val="7B2100DA"/>
    <w:rsid w:val="7B23902E"/>
    <w:rsid w:val="7B25B90A"/>
    <w:rsid w:val="7B269256"/>
    <w:rsid w:val="7B34160A"/>
    <w:rsid w:val="7B3D6BB4"/>
    <w:rsid w:val="7B460F84"/>
    <w:rsid w:val="7B4834EC"/>
    <w:rsid w:val="7B4B2B72"/>
    <w:rsid w:val="7B4C4385"/>
    <w:rsid w:val="7B50C7AC"/>
    <w:rsid w:val="7B532AE9"/>
    <w:rsid w:val="7B5B96B4"/>
    <w:rsid w:val="7B751B11"/>
    <w:rsid w:val="7B7DB141"/>
    <w:rsid w:val="7B80BB51"/>
    <w:rsid w:val="7B85556A"/>
    <w:rsid w:val="7B8A1557"/>
    <w:rsid w:val="7B8B3D8A"/>
    <w:rsid w:val="7B8FEB3E"/>
    <w:rsid w:val="7B909C39"/>
    <w:rsid w:val="7B9D8113"/>
    <w:rsid w:val="7BA3B183"/>
    <w:rsid w:val="7BB7DFB4"/>
    <w:rsid w:val="7BBF2B81"/>
    <w:rsid w:val="7BD28B0A"/>
    <w:rsid w:val="7BD96D1A"/>
    <w:rsid w:val="7BE45438"/>
    <w:rsid w:val="7BECBF29"/>
    <w:rsid w:val="7BFB4C84"/>
    <w:rsid w:val="7BFDE6F9"/>
    <w:rsid w:val="7C039D69"/>
    <w:rsid w:val="7C07AD8B"/>
    <w:rsid w:val="7C120E63"/>
    <w:rsid w:val="7C13EC2E"/>
    <w:rsid w:val="7C2090FD"/>
    <w:rsid w:val="7C21542E"/>
    <w:rsid w:val="7C23EEC0"/>
    <w:rsid w:val="7C25AD70"/>
    <w:rsid w:val="7C2AD4F0"/>
    <w:rsid w:val="7C2C8D59"/>
    <w:rsid w:val="7C2F6BE6"/>
    <w:rsid w:val="7C4B4F30"/>
    <w:rsid w:val="7C4CD72F"/>
    <w:rsid w:val="7C5D620C"/>
    <w:rsid w:val="7C5E18E3"/>
    <w:rsid w:val="7C5F66A7"/>
    <w:rsid w:val="7C653CAE"/>
    <w:rsid w:val="7C84BA83"/>
    <w:rsid w:val="7C8622B2"/>
    <w:rsid w:val="7C908898"/>
    <w:rsid w:val="7C928629"/>
    <w:rsid w:val="7C97E0C8"/>
    <w:rsid w:val="7C9CC2BA"/>
    <w:rsid w:val="7CA85955"/>
    <w:rsid w:val="7CA8B533"/>
    <w:rsid w:val="7CBFC9C3"/>
    <w:rsid w:val="7CC17535"/>
    <w:rsid w:val="7CC1D840"/>
    <w:rsid w:val="7CCE8F38"/>
    <w:rsid w:val="7CD01CA3"/>
    <w:rsid w:val="7CD89383"/>
    <w:rsid w:val="7CDDEBF7"/>
    <w:rsid w:val="7CDEDC55"/>
    <w:rsid w:val="7CF1E212"/>
    <w:rsid w:val="7D05D7B7"/>
    <w:rsid w:val="7D0D464E"/>
    <w:rsid w:val="7D13FC46"/>
    <w:rsid w:val="7D1D8D81"/>
    <w:rsid w:val="7D1F1BAA"/>
    <w:rsid w:val="7D1F7BDD"/>
    <w:rsid w:val="7D23959D"/>
    <w:rsid w:val="7D258A17"/>
    <w:rsid w:val="7D30B45E"/>
    <w:rsid w:val="7D337622"/>
    <w:rsid w:val="7D36C5C8"/>
    <w:rsid w:val="7D38D4B5"/>
    <w:rsid w:val="7D40A641"/>
    <w:rsid w:val="7D43EE8D"/>
    <w:rsid w:val="7D44BC58"/>
    <w:rsid w:val="7D4589B9"/>
    <w:rsid w:val="7D47AD35"/>
    <w:rsid w:val="7D4E7C0C"/>
    <w:rsid w:val="7D4F7170"/>
    <w:rsid w:val="7D6597BB"/>
    <w:rsid w:val="7D66035B"/>
    <w:rsid w:val="7D6A1911"/>
    <w:rsid w:val="7D6B6EC7"/>
    <w:rsid w:val="7D6CCFF4"/>
    <w:rsid w:val="7D6F37B2"/>
    <w:rsid w:val="7D79D0B0"/>
    <w:rsid w:val="7D7BB03B"/>
    <w:rsid w:val="7D7DF32E"/>
    <w:rsid w:val="7D7E625F"/>
    <w:rsid w:val="7D92274A"/>
    <w:rsid w:val="7D990711"/>
    <w:rsid w:val="7D9B3B5C"/>
    <w:rsid w:val="7D9C2975"/>
    <w:rsid w:val="7DA9C279"/>
    <w:rsid w:val="7DABFDDD"/>
    <w:rsid w:val="7DAC21C8"/>
    <w:rsid w:val="7DAD333B"/>
    <w:rsid w:val="7DB7B81B"/>
    <w:rsid w:val="7DB982A0"/>
    <w:rsid w:val="7DC3FD44"/>
    <w:rsid w:val="7DC9CC71"/>
    <w:rsid w:val="7DDAEEA0"/>
    <w:rsid w:val="7DE22C3F"/>
    <w:rsid w:val="7DE80161"/>
    <w:rsid w:val="7DE83BF1"/>
    <w:rsid w:val="7DF2BD34"/>
    <w:rsid w:val="7DFA881D"/>
    <w:rsid w:val="7E002499"/>
    <w:rsid w:val="7E00F685"/>
    <w:rsid w:val="7E01F9D1"/>
    <w:rsid w:val="7E089209"/>
    <w:rsid w:val="7E25AA4B"/>
    <w:rsid w:val="7E2A0D56"/>
    <w:rsid w:val="7E2B0EE0"/>
    <w:rsid w:val="7E2F535C"/>
    <w:rsid w:val="7E3494D1"/>
    <w:rsid w:val="7E3CF58A"/>
    <w:rsid w:val="7E3F030D"/>
    <w:rsid w:val="7E405FFB"/>
    <w:rsid w:val="7E431F8C"/>
    <w:rsid w:val="7E5204E5"/>
    <w:rsid w:val="7E6303C0"/>
    <w:rsid w:val="7E676E30"/>
    <w:rsid w:val="7E6B5E55"/>
    <w:rsid w:val="7E71D905"/>
    <w:rsid w:val="7E7529FC"/>
    <w:rsid w:val="7E7D1298"/>
    <w:rsid w:val="7E7F5DD2"/>
    <w:rsid w:val="7E80F319"/>
    <w:rsid w:val="7E8DA64D"/>
    <w:rsid w:val="7E90DD39"/>
    <w:rsid w:val="7E99E824"/>
    <w:rsid w:val="7E9A9FD3"/>
    <w:rsid w:val="7E9F0E70"/>
    <w:rsid w:val="7EA373B7"/>
    <w:rsid w:val="7EA384FE"/>
    <w:rsid w:val="7EA86575"/>
    <w:rsid w:val="7EAA8454"/>
    <w:rsid w:val="7EB59336"/>
    <w:rsid w:val="7EBB59EE"/>
    <w:rsid w:val="7EBEE192"/>
    <w:rsid w:val="7EC1DFE9"/>
    <w:rsid w:val="7EC43E5B"/>
    <w:rsid w:val="7EC93D58"/>
    <w:rsid w:val="7ECBB2B3"/>
    <w:rsid w:val="7ECF37D6"/>
    <w:rsid w:val="7ED1C76B"/>
    <w:rsid w:val="7EDA3D3A"/>
    <w:rsid w:val="7EE31841"/>
    <w:rsid w:val="7EEBB1BA"/>
    <w:rsid w:val="7EFDB6CB"/>
    <w:rsid w:val="7F0065A7"/>
    <w:rsid w:val="7F02C6E1"/>
    <w:rsid w:val="7F08A900"/>
    <w:rsid w:val="7F14011F"/>
    <w:rsid w:val="7F260138"/>
    <w:rsid w:val="7F2ECD46"/>
    <w:rsid w:val="7F34743D"/>
    <w:rsid w:val="7F46B05D"/>
    <w:rsid w:val="7F47AEF8"/>
    <w:rsid w:val="7F499F1F"/>
    <w:rsid w:val="7F62F789"/>
    <w:rsid w:val="7F706EC6"/>
    <w:rsid w:val="7F726BDA"/>
    <w:rsid w:val="7F78AE53"/>
    <w:rsid w:val="7F804FE3"/>
    <w:rsid w:val="7F80B11F"/>
    <w:rsid w:val="7F84B98D"/>
    <w:rsid w:val="7F86CD6A"/>
    <w:rsid w:val="7F89DB00"/>
    <w:rsid w:val="7F97ABEF"/>
    <w:rsid w:val="7F9CB426"/>
    <w:rsid w:val="7FA27F5F"/>
    <w:rsid w:val="7FA51908"/>
    <w:rsid w:val="7FAEB65B"/>
    <w:rsid w:val="7FAF19B3"/>
    <w:rsid w:val="7FB47F7F"/>
    <w:rsid w:val="7FB97E00"/>
    <w:rsid w:val="7FBC2AED"/>
    <w:rsid w:val="7FBD3830"/>
    <w:rsid w:val="7FBED630"/>
    <w:rsid w:val="7FC06CBC"/>
    <w:rsid w:val="7FCDCF70"/>
    <w:rsid w:val="7FCEB984"/>
    <w:rsid w:val="7FD325E6"/>
    <w:rsid w:val="7FDAE17D"/>
    <w:rsid w:val="7FE356FD"/>
    <w:rsid w:val="7FE7E3E7"/>
    <w:rsid w:val="7FEB9AB0"/>
    <w:rsid w:val="7FF6EC76"/>
    <w:rsid w:val="7FF83BF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815AC"/>
  <w15:docId w15:val="{53ACF1DD-9193-4275-B984-A771422CD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CFB"/>
    <w:pPr>
      <w:spacing w:after="0" w:line="240" w:lineRule="auto"/>
    </w:pPr>
  </w:style>
  <w:style w:type="paragraph" w:styleId="Heading1">
    <w:name w:val="heading 1"/>
    <w:basedOn w:val="Normal"/>
    <w:next w:val="Normal"/>
    <w:link w:val="Heading1Char"/>
    <w:uiPriority w:val="9"/>
    <w:qFormat/>
    <w:rsid w:val="003253C6"/>
    <w:pPr>
      <w:keepNext/>
      <w:keepLines/>
      <w:spacing w:before="480" w:line="259" w:lineRule="auto"/>
      <w:outlineLvl w:val="0"/>
    </w:pPr>
    <w:rPr>
      <w:rFonts w:asciiTheme="majorHAnsi" w:eastAsiaTheme="majorEastAsia" w:hAnsiTheme="majorHAnsi" w:cstheme="majorBidi"/>
      <w:b/>
      <w:bCs/>
      <w:color w:val="42558C" w:themeColor="accent1" w:themeShade="BF"/>
      <w:sz w:val="28"/>
      <w:szCs w:val="28"/>
    </w:rPr>
  </w:style>
  <w:style w:type="paragraph" w:styleId="Heading2">
    <w:name w:val="heading 2"/>
    <w:basedOn w:val="Normal"/>
    <w:next w:val="Normal"/>
    <w:link w:val="Heading2Char"/>
    <w:uiPriority w:val="9"/>
    <w:unhideWhenUsed/>
    <w:qFormat/>
    <w:rsid w:val="006D589C"/>
    <w:pPr>
      <w:keepNext/>
      <w:keepLines/>
      <w:spacing w:before="200" w:line="276" w:lineRule="auto"/>
      <w:outlineLvl w:val="1"/>
    </w:pPr>
    <w:rPr>
      <w:rFonts w:asciiTheme="majorHAnsi" w:eastAsiaTheme="majorEastAsia" w:hAnsiTheme="majorHAnsi" w:cstheme="majorBidi"/>
      <w:b/>
      <w:bCs/>
      <w:color w:val="6076B4" w:themeColor="accent1"/>
      <w:sz w:val="26"/>
      <w:szCs w:val="26"/>
    </w:rPr>
  </w:style>
  <w:style w:type="paragraph" w:styleId="Heading3">
    <w:name w:val="heading 3"/>
    <w:basedOn w:val="Normal"/>
    <w:next w:val="Normal"/>
    <w:link w:val="Heading3Char"/>
    <w:uiPriority w:val="9"/>
    <w:semiHidden/>
    <w:unhideWhenUsed/>
    <w:qFormat/>
    <w:rsid w:val="009E7FF0"/>
    <w:pPr>
      <w:keepNext/>
      <w:keepLines/>
      <w:spacing w:before="200" w:line="276" w:lineRule="auto"/>
      <w:outlineLvl w:val="2"/>
    </w:pPr>
    <w:rPr>
      <w:rFonts w:asciiTheme="majorHAnsi" w:eastAsiaTheme="majorEastAsia" w:hAnsiTheme="majorHAnsi" w:cstheme="majorBidi"/>
      <w:b/>
      <w:bCs/>
      <w:color w:val="6076B4" w:themeColor="accent1"/>
      <w:sz w:val="22"/>
      <w:szCs w:val="22"/>
    </w:rPr>
  </w:style>
  <w:style w:type="paragraph" w:styleId="Heading4">
    <w:name w:val="heading 4"/>
    <w:basedOn w:val="Normal"/>
    <w:next w:val="Normal"/>
    <w:link w:val="Heading4Char"/>
    <w:uiPriority w:val="9"/>
    <w:semiHidden/>
    <w:unhideWhenUsed/>
    <w:qFormat/>
    <w:rsid w:val="00CC3BFC"/>
    <w:pPr>
      <w:keepNext/>
      <w:keepLines/>
      <w:spacing w:before="200" w:line="276" w:lineRule="auto"/>
      <w:outlineLvl w:val="3"/>
    </w:pPr>
    <w:rPr>
      <w:rFonts w:asciiTheme="majorHAnsi" w:eastAsiaTheme="majorEastAsia" w:hAnsiTheme="majorHAnsi" w:cstheme="majorBidi"/>
      <w:b/>
      <w:bCs/>
      <w:i/>
      <w:iCs/>
      <w:color w:val="6076B4" w:themeColor="accent1"/>
      <w:sz w:val="22"/>
      <w:szCs w:val="22"/>
    </w:rPr>
  </w:style>
  <w:style w:type="paragraph" w:styleId="Heading6">
    <w:name w:val="heading 6"/>
    <w:basedOn w:val="Normal"/>
    <w:next w:val="Normal"/>
    <w:link w:val="Heading6Char"/>
    <w:uiPriority w:val="9"/>
    <w:semiHidden/>
    <w:unhideWhenUsed/>
    <w:qFormat/>
    <w:rsid w:val="00EF5FF2"/>
    <w:pPr>
      <w:keepNext/>
      <w:keepLines/>
      <w:spacing w:before="200" w:line="276" w:lineRule="auto"/>
      <w:outlineLvl w:val="5"/>
    </w:pPr>
    <w:rPr>
      <w:rFonts w:asciiTheme="majorHAnsi" w:eastAsiaTheme="majorEastAsia" w:hAnsiTheme="majorHAnsi" w:cstheme="majorBidi"/>
      <w:i/>
      <w:iCs/>
      <w:color w:val="2C385D"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0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0709"/>
    <w:pPr>
      <w:tabs>
        <w:tab w:val="center" w:pos="4680"/>
        <w:tab w:val="right" w:pos="9360"/>
      </w:tabs>
    </w:pPr>
    <w:rPr>
      <w:rFonts w:cstheme="minorBidi"/>
      <w:sz w:val="22"/>
      <w:szCs w:val="22"/>
    </w:rPr>
  </w:style>
  <w:style w:type="character" w:customStyle="1" w:styleId="HeaderChar">
    <w:name w:val="Header Char"/>
    <w:basedOn w:val="DefaultParagraphFont"/>
    <w:link w:val="Header"/>
    <w:uiPriority w:val="99"/>
    <w:rsid w:val="008C0709"/>
  </w:style>
  <w:style w:type="paragraph" w:styleId="NoSpacing">
    <w:name w:val="No Spacing"/>
    <w:uiPriority w:val="1"/>
    <w:qFormat/>
    <w:rsid w:val="008C0709"/>
    <w:pPr>
      <w:spacing w:after="0" w:line="240" w:lineRule="auto"/>
    </w:pPr>
  </w:style>
  <w:style w:type="paragraph" w:styleId="FootnoteText">
    <w:name w:val="footnote text"/>
    <w:basedOn w:val="Normal"/>
    <w:link w:val="FootnoteTextChar"/>
    <w:uiPriority w:val="99"/>
    <w:unhideWhenUsed/>
    <w:rsid w:val="008C0709"/>
    <w:rPr>
      <w:rFonts w:cstheme="minorBidi"/>
      <w:sz w:val="20"/>
      <w:szCs w:val="20"/>
    </w:rPr>
  </w:style>
  <w:style w:type="character" w:customStyle="1" w:styleId="FootnoteTextChar">
    <w:name w:val="Footnote Text Char"/>
    <w:basedOn w:val="DefaultParagraphFont"/>
    <w:link w:val="FootnoteText"/>
    <w:uiPriority w:val="99"/>
    <w:rsid w:val="008C0709"/>
    <w:rPr>
      <w:sz w:val="20"/>
      <w:szCs w:val="20"/>
    </w:rPr>
  </w:style>
  <w:style w:type="character" w:styleId="FootnoteReference">
    <w:name w:val="footnote reference"/>
    <w:basedOn w:val="DefaultParagraphFont"/>
    <w:uiPriority w:val="99"/>
    <w:unhideWhenUsed/>
    <w:rsid w:val="008C0709"/>
    <w:rPr>
      <w:vertAlign w:val="superscript"/>
    </w:rPr>
  </w:style>
  <w:style w:type="paragraph" w:styleId="ListParagraph">
    <w:name w:val="List Paragraph"/>
    <w:basedOn w:val="Normal"/>
    <w:link w:val="ListParagraphChar"/>
    <w:uiPriority w:val="34"/>
    <w:qFormat/>
    <w:rsid w:val="00C12BBA"/>
    <w:pPr>
      <w:spacing w:after="200" w:line="276" w:lineRule="auto"/>
      <w:ind w:left="720"/>
      <w:contextualSpacing/>
    </w:pPr>
    <w:rPr>
      <w:rFonts w:cstheme="minorBidi"/>
      <w:sz w:val="22"/>
      <w:szCs w:val="22"/>
    </w:rPr>
  </w:style>
  <w:style w:type="paragraph" w:customStyle="1" w:styleId="Default">
    <w:name w:val="Default"/>
    <w:rsid w:val="00C12BBA"/>
    <w:pPr>
      <w:autoSpaceDE w:val="0"/>
      <w:autoSpaceDN w:val="0"/>
      <w:adjustRightInd w:val="0"/>
      <w:spacing w:after="0" w:line="240" w:lineRule="auto"/>
    </w:pPr>
    <w:rPr>
      <w:rFonts w:ascii="HQIEQ S+ Times New" w:hAnsi="HQIEQ S+ Times New" w:cs="HQIEQ S+ Times New"/>
      <w:color w:val="000000"/>
    </w:rPr>
  </w:style>
  <w:style w:type="paragraph" w:styleId="EndnoteText">
    <w:name w:val="endnote text"/>
    <w:basedOn w:val="Normal"/>
    <w:link w:val="EndnoteTextChar"/>
    <w:uiPriority w:val="99"/>
    <w:unhideWhenUsed/>
    <w:rsid w:val="003253C6"/>
    <w:rPr>
      <w:rFonts w:cstheme="minorBidi"/>
      <w:sz w:val="20"/>
      <w:szCs w:val="20"/>
    </w:rPr>
  </w:style>
  <w:style w:type="character" w:customStyle="1" w:styleId="EndnoteTextChar">
    <w:name w:val="Endnote Text Char"/>
    <w:basedOn w:val="DefaultParagraphFont"/>
    <w:link w:val="EndnoteText"/>
    <w:uiPriority w:val="99"/>
    <w:rsid w:val="003253C6"/>
    <w:rPr>
      <w:sz w:val="20"/>
      <w:szCs w:val="20"/>
    </w:rPr>
  </w:style>
  <w:style w:type="character" w:styleId="EndnoteReference">
    <w:name w:val="endnote reference"/>
    <w:basedOn w:val="DefaultParagraphFont"/>
    <w:uiPriority w:val="99"/>
    <w:semiHidden/>
    <w:unhideWhenUsed/>
    <w:rsid w:val="003253C6"/>
    <w:rPr>
      <w:vertAlign w:val="superscript"/>
    </w:rPr>
  </w:style>
  <w:style w:type="character" w:styleId="Hyperlink">
    <w:name w:val="Hyperlink"/>
    <w:basedOn w:val="DefaultParagraphFont"/>
    <w:uiPriority w:val="99"/>
    <w:unhideWhenUsed/>
    <w:rsid w:val="003253C6"/>
    <w:rPr>
      <w:color w:val="3399FF" w:themeColor="hyperlink"/>
      <w:u w:val="single"/>
    </w:rPr>
  </w:style>
  <w:style w:type="paragraph" w:styleId="BalloonText">
    <w:name w:val="Balloon Text"/>
    <w:basedOn w:val="Normal"/>
    <w:link w:val="BalloonTextChar"/>
    <w:uiPriority w:val="99"/>
    <w:semiHidden/>
    <w:unhideWhenUsed/>
    <w:rsid w:val="003253C6"/>
    <w:rPr>
      <w:rFonts w:ascii="Tahoma" w:hAnsi="Tahoma" w:cs="Tahoma"/>
      <w:sz w:val="16"/>
      <w:szCs w:val="16"/>
    </w:rPr>
  </w:style>
  <w:style w:type="character" w:customStyle="1" w:styleId="BalloonTextChar">
    <w:name w:val="Balloon Text Char"/>
    <w:basedOn w:val="DefaultParagraphFont"/>
    <w:link w:val="BalloonText"/>
    <w:uiPriority w:val="99"/>
    <w:semiHidden/>
    <w:rsid w:val="003253C6"/>
    <w:rPr>
      <w:rFonts w:ascii="Tahoma" w:hAnsi="Tahoma" w:cs="Tahoma"/>
      <w:sz w:val="16"/>
      <w:szCs w:val="16"/>
    </w:rPr>
  </w:style>
  <w:style w:type="character" w:customStyle="1" w:styleId="Heading1Char">
    <w:name w:val="Heading 1 Char"/>
    <w:basedOn w:val="DefaultParagraphFont"/>
    <w:link w:val="Heading1"/>
    <w:uiPriority w:val="9"/>
    <w:rsid w:val="003253C6"/>
    <w:rPr>
      <w:rFonts w:asciiTheme="majorHAnsi" w:eastAsiaTheme="majorEastAsia" w:hAnsiTheme="majorHAnsi" w:cstheme="majorBidi"/>
      <w:b/>
      <w:bCs/>
      <w:color w:val="42558C" w:themeColor="accent1" w:themeShade="BF"/>
      <w:sz w:val="28"/>
      <w:szCs w:val="28"/>
    </w:rPr>
  </w:style>
  <w:style w:type="character" w:styleId="CommentReference">
    <w:name w:val="annotation reference"/>
    <w:basedOn w:val="DefaultParagraphFont"/>
    <w:uiPriority w:val="99"/>
    <w:semiHidden/>
    <w:unhideWhenUsed/>
    <w:rsid w:val="003826C7"/>
    <w:rPr>
      <w:sz w:val="16"/>
      <w:szCs w:val="16"/>
    </w:rPr>
  </w:style>
  <w:style w:type="paragraph" w:styleId="CommentText">
    <w:name w:val="annotation text"/>
    <w:basedOn w:val="Normal"/>
    <w:link w:val="CommentTextChar"/>
    <w:uiPriority w:val="99"/>
    <w:unhideWhenUsed/>
    <w:rsid w:val="003826C7"/>
    <w:pPr>
      <w:spacing w:after="200"/>
    </w:pPr>
    <w:rPr>
      <w:rFonts w:cstheme="minorBidi"/>
      <w:sz w:val="20"/>
      <w:szCs w:val="20"/>
    </w:rPr>
  </w:style>
  <w:style w:type="character" w:customStyle="1" w:styleId="CommentTextChar">
    <w:name w:val="Comment Text Char"/>
    <w:basedOn w:val="DefaultParagraphFont"/>
    <w:link w:val="CommentText"/>
    <w:uiPriority w:val="99"/>
    <w:rsid w:val="003826C7"/>
    <w:rPr>
      <w:sz w:val="20"/>
      <w:szCs w:val="20"/>
    </w:rPr>
  </w:style>
  <w:style w:type="paragraph" w:styleId="CommentSubject">
    <w:name w:val="annotation subject"/>
    <w:basedOn w:val="CommentText"/>
    <w:next w:val="CommentText"/>
    <w:link w:val="CommentSubjectChar"/>
    <w:uiPriority w:val="99"/>
    <w:semiHidden/>
    <w:unhideWhenUsed/>
    <w:rsid w:val="003826C7"/>
    <w:rPr>
      <w:b/>
      <w:bCs/>
    </w:rPr>
  </w:style>
  <w:style w:type="character" w:customStyle="1" w:styleId="CommentSubjectChar">
    <w:name w:val="Comment Subject Char"/>
    <w:basedOn w:val="CommentTextChar"/>
    <w:link w:val="CommentSubject"/>
    <w:uiPriority w:val="99"/>
    <w:semiHidden/>
    <w:rsid w:val="003826C7"/>
    <w:rPr>
      <w:b/>
      <w:bCs/>
      <w:sz w:val="20"/>
      <w:szCs w:val="20"/>
    </w:rPr>
  </w:style>
  <w:style w:type="paragraph" w:styleId="BodyText">
    <w:name w:val="Body Text"/>
    <w:basedOn w:val="Normal"/>
    <w:link w:val="BodyTextChar"/>
    <w:uiPriority w:val="99"/>
    <w:semiHidden/>
    <w:unhideWhenUsed/>
    <w:rsid w:val="00C722B3"/>
    <w:pPr>
      <w:spacing w:after="120" w:line="276" w:lineRule="auto"/>
    </w:pPr>
    <w:rPr>
      <w:rFonts w:cstheme="minorBidi"/>
      <w:sz w:val="22"/>
      <w:szCs w:val="22"/>
    </w:rPr>
  </w:style>
  <w:style w:type="character" w:customStyle="1" w:styleId="BodyTextChar">
    <w:name w:val="Body Text Char"/>
    <w:basedOn w:val="DefaultParagraphFont"/>
    <w:link w:val="BodyText"/>
    <w:uiPriority w:val="99"/>
    <w:semiHidden/>
    <w:rsid w:val="00C722B3"/>
  </w:style>
  <w:style w:type="paragraph" w:styleId="Footer">
    <w:name w:val="footer"/>
    <w:basedOn w:val="Normal"/>
    <w:link w:val="FooterChar"/>
    <w:uiPriority w:val="99"/>
    <w:unhideWhenUsed/>
    <w:rsid w:val="00D16565"/>
    <w:pPr>
      <w:tabs>
        <w:tab w:val="center" w:pos="4680"/>
        <w:tab w:val="right" w:pos="9360"/>
      </w:tabs>
    </w:pPr>
    <w:rPr>
      <w:rFonts w:cstheme="minorBidi"/>
      <w:sz w:val="22"/>
      <w:szCs w:val="22"/>
    </w:rPr>
  </w:style>
  <w:style w:type="character" w:customStyle="1" w:styleId="FooterChar">
    <w:name w:val="Footer Char"/>
    <w:basedOn w:val="DefaultParagraphFont"/>
    <w:link w:val="Footer"/>
    <w:uiPriority w:val="99"/>
    <w:rsid w:val="00D16565"/>
  </w:style>
  <w:style w:type="character" w:customStyle="1" w:styleId="Heading2Char">
    <w:name w:val="Heading 2 Char"/>
    <w:basedOn w:val="DefaultParagraphFont"/>
    <w:link w:val="Heading2"/>
    <w:uiPriority w:val="9"/>
    <w:rsid w:val="006D589C"/>
    <w:rPr>
      <w:rFonts w:asciiTheme="majorHAnsi" w:eastAsiaTheme="majorEastAsia" w:hAnsiTheme="majorHAnsi" w:cstheme="majorBidi"/>
      <w:b/>
      <w:bCs/>
      <w:color w:val="6076B4" w:themeColor="accent1"/>
      <w:sz w:val="26"/>
      <w:szCs w:val="26"/>
    </w:rPr>
  </w:style>
  <w:style w:type="character" w:customStyle="1" w:styleId="ListParagraphChar">
    <w:name w:val="List Paragraph Char"/>
    <w:basedOn w:val="DefaultParagraphFont"/>
    <w:link w:val="ListParagraph"/>
    <w:uiPriority w:val="34"/>
    <w:locked/>
    <w:rsid w:val="00AC68E5"/>
  </w:style>
  <w:style w:type="table" w:customStyle="1" w:styleId="GridTable4-Accent11">
    <w:name w:val="Grid Table 4 - Accent 11"/>
    <w:basedOn w:val="TableNormal"/>
    <w:uiPriority w:val="49"/>
    <w:rsid w:val="00AC68E5"/>
    <w:pPr>
      <w:spacing w:after="0" w:line="240" w:lineRule="auto"/>
    </w:pPr>
    <w:tblPr>
      <w:tblStyleRowBandSize w:val="1"/>
      <w:tblStyleColBandSize w:val="1"/>
      <w:tblBorders>
        <w:top w:val="single" w:sz="4" w:space="0" w:color="9FACD2" w:themeColor="accent1" w:themeTint="99"/>
        <w:left w:val="single" w:sz="4" w:space="0" w:color="9FACD2" w:themeColor="accent1" w:themeTint="99"/>
        <w:bottom w:val="single" w:sz="4" w:space="0" w:color="9FACD2" w:themeColor="accent1" w:themeTint="99"/>
        <w:right w:val="single" w:sz="4" w:space="0" w:color="9FACD2" w:themeColor="accent1" w:themeTint="99"/>
        <w:insideH w:val="single" w:sz="4" w:space="0" w:color="9FACD2" w:themeColor="accent1" w:themeTint="99"/>
        <w:insideV w:val="single" w:sz="4" w:space="0" w:color="9FACD2" w:themeColor="accent1" w:themeTint="99"/>
      </w:tblBorders>
    </w:tblPr>
    <w:tblStylePr w:type="firstRow">
      <w:rPr>
        <w:b/>
        <w:bCs/>
        <w:color w:val="FFFFFF" w:themeColor="background1"/>
      </w:rPr>
      <w:tblPr/>
      <w:tcPr>
        <w:tcBorders>
          <w:top w:val="single" w:sz="4" w:space="0" w:color="6076B4" w:themeColor="accent1"/>
          <w:left w:val="single" w:sz="4" w:space="0" w:color="6076B4" w:themeColor="accent1"/>
          <w:bottom w:val="single" w:sz="4" w:space="0" w:color="6076B4" w:themeColor="accent1"/>
          <w:right w:val="single" w:sz="4" w:space="0" w:color="6076B4" w:themeColor="accent1"/>
          <w:insideH w:val="nil"/>
          <w:insideV w:val="nil"/>
        </w:tcBorders>
        <w:shd w:val="clear" w:color="auto" w:fill="6076B4" w:themeFill="accent1"/>
      </w:tcPr>
    </w:tblStylePr>
    <w:tblStylePr w:type="lastRow">
      <w:rPr>
        <w:b/>
        <w:bCs/>
      </w:rPr>
      <w:tblPr/>
      <w:tcPr>
        <w:tcBorders>
          <w:top w:val="double" w:sz="4" w:space="0" w:color="6076B4" w:themeColor="accent1"/>
        </w:tcBorders>
      </w:tcPr>
    </w:tblStylePr>
    <w:tblStylePr w:type="firstCol">
      <w:rPr>
        <w:b/>
        <w:bCs/>
      </w:rPr>
    </w:tblStylePr>
    <w:tblStylePr w:type="lastCol">
      <w:rPr>
        <w:b/>
        <w:bCs/>
      </w:rPr>
    </w:tblStylePr>
    <w:tblStylePr w:type="band1Vert">
      <w:tblPr/>
      <w:tcPr>
        <w:shd w:val="clear" w:color="auto" w:fill="DFE3F0" w:themeFill="accent1" w:themeFillTint="33"/>
      </w:tcPr>
    </w:tblStylePr>
    <w:tblStylePr w:type="band1Horz">
      <w:tblPr/>
      <w:tcPr>
        <w:shd w:val="clear" w:color="auto" w:fill="DFE3F0" w:themeFill="accent1" w:themeFillTint="33"/>
      </w:tcPr>
    </w:tblStylePr>
  </w:style>
  <w:style w:type="paragraph" w:styleId="Revision">
    <w:name w:val="Revision"/>
    <w:hidden/>
    <w:uiPriority w:val="99"/>
    <w:semiHidden/>
    <w:rsid w:val="00D1476A"/>
    <w:pPr>
      <w:spacing w:after="0" w:line="240" w:lineRule="auto"/>
    </w:pPr>
  </w:style>
  <w:style w:type="character" w:customStyle="1" w:styleId="UnresolvedMention1">
    <w:name w:val="Unresolved Mention1"/>
    <w:basedOn w:val="DefaultParagraphFont"/>
    <w:uiPriority w:val="99"/>
    <w:semiHidden/>
    <w:unhideWhenUsed/>
    <w:rsid w:val="004954E4"/>
    <w:rPr>
      <w:color w:val="605E5C"/>
      <w:shd w:val="clear" w:color="auto" w:fill="E1DFDD"/>
    </w:rPr>
  </w:style>
  <w:style w:type="paragraph" w:styleId="TOCHeading">
    <w:name w:val="TOC Heading"/>
    <w:basedOn w:val="Heading1"/>
    <w:next w:val="Normal"/>
    <w:uiPriority w:val="39"/>
    <w:unhideWhenUsed/>
    <w:qFormat/>
    <w:rsid w:val="00E8532F"/>
    <w:pPr>
      <w:spacing w:before="240"/>
      <w:outlineLvl w:val="9"/>
    </w:pPr>
    <w:rPr>
      <w:b w:val="0"/>
      <w:bCs w:val="0"/>
      <w:sz w:val="32"/>
      <w:szCs w:val="32"/>
    </w:rPr>
  </w:style>
  <w:style w:type="paragraph" w:styleId="TOC1">
    <w:name w:val="toc 1"/>
    <w:basedOn w:val="Normal"/>
    <w:next w:val="Normal"/>
    <w:autoRedefine/>
    <w:uiPriority w:val="39"/>
    <w:unhideWhenUsed/>
    <w:rsid w:val="006D03BB"/>
    <w:pPr>
      <w:tabs>
        <w:tab w:val="right" w:leader="dot" w:pos="9450"/>
      </w:tabs>
      <w:spacing w:after="100" w:line="276" w:lineRule="auto"/>
    </w:pPr>
    <w:rPr>
      <w:rFonts w:ascii="Calibri" w:eastAsiaTheme="majorEastAsia" w:hAnsi="Calibri" w:cstheme="majorBidi"/>
      <w:noProof/>
      <w:szCs w:val="22"/>
    </w:rPr>
  </w:style>
  <w:style w:type="paragraph" w:styleId="TOC2">
    <w:name w:val="toc 2"/>
    <w:basedOn w:val="Normal"/>
    <w:next w:val="Normal"/>
    <w:autoRedefine/>
    <w:uiPriority w:val="39"/>
    <w:unhideWhenUsed/>
    <w:rsid w:val="005379D7"/>
    <w:pPr>
      <w:tabs>
        <w:tab w:val="right" w:leader="dot" w:pos="9450"/>
      </w:tabs>
      <w:spacing w:after="100" w:line="276" w:lineRule="auto"/>
    </w:pPr>
    <w:rPr>
      <w:noProof/>
      <w:color w:val="000000" w:themeColor="text1"/>
    </w:rPr>
  </w:style>
  <w:style w:type="paragraph" w:styleId="NormalWeb">
    <w:name w:val="Normal (Web)"/>
    <w:basedOn w:val="Normal"/>
    <w:uiPriority w:val="99"/>
    <w:unhideWhenUsed/>
    <w:rsid w:val="00040884"/>
  </w:style>
  <w:style w:type="character" w:customStyle="1" w:styleId="Heading4Char">
    <w:name w:val="Heading 4 Char"/>
    <w:basedOn w:val="DefaultParagraphFont"/>
    <w:link w:val="Heading4"/>
    <w:uiPriority w:val="9"/>
    <w:semiHidden/>
    <w:rsid w:val="00CC3BFC"/>
    <w:rPr>
      <w:rFonts w:asciiTheme="majorHAnsi" w:eastAsiaTheme="majorEastAsia" w:hAnsiTheme="majorHAnsi" w:cstheme="majorBidi"/>
      <w:b/>
      <w:bCs/>
      <w:i/>
      <w:iCs/>
      <w:color w:val="6076B4" w:themeColor="accent1"/>
    </w:rPr>
  </w:style>
  <w:style w:type="table" w:customStyle="1" w:styleId="TableGrid1">
    <w:name w:val="Table Grid1"/>
    <w:basedOn w:val="TableNormal"/>
    <w:next w:val="TableGrid"/>
    <w:uiPriority w:val="59"/>
    <w:rsid w:val="00E83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EF5FF2"/>
    <w:rPr>
      <w:rFonts w:asciiTheme="majorHAnsi" w:eastAsiaTheme="majorEastAsia" w:hAnsiTheme="majorHAnsi" w:cstheme="majorBidi"/>
      <w:i/>
      <w:iCs/>
      <w:color w:val="2C385D" w:themeColor="accent1" w:themeShade="7F"/>
    </w:rPr>
  </w:style>
  <w:style w:type="character" w:customStyle="1" w:styleId="UnresolvedMention2">
    <w:name w:val="Unresolved Mention2"/>
    <w:basedOn w:val="DefaultParagraphFont"/>
    <w:uiPriority w:val="99"/>
    <w:semiHidden/>
    <w:unhideWhenUsed/>
    <w:rsid w:val="002252A2"/>
    <w:rPr>
      <w:color w:val="605E5C"/>
      <w:shd w:val="clear" w:color="auto" w:fill="E1DFDD"/>
    </w:rPr>
  </w:style>
  <w:style w:type="paragraph" w:styleId="PlainText">
    <w:name w:val="Plain Text"/>
    <w:basedOn w:val="Normal"/>
    <w:link w:val="PlainTextChar"/>
    <w:uiPriority w:val="99"/>
    <w:semiHidden/>
    <w:unhideWhenUsed/>
    <w:rsid w:val="009E7FF0"/>
    <w:rPr>
      <w:rFonts w:ascii="Calibri" w:hAnsi="Calibri" w:cs="Calibri"/>
      <w:sz w:val="22"/>
      <w:szCs w:val="22"/>
    </w:rPr>
  </w:style>
  <w:style w:type="character" w:customStyle="1" w:styleId="PlainTextChar">
    <w:name w:val="Plain Text Char"/>
    <w:basedOn w:val="DefaultParagraphFont"/>
    <w:link w:val="PlainText"/>
    <w:uiPriority w:val="99"/>
    <w:semiHidden/>
    <w:rsid w:val="009E7FF0"/>
    <w:rPr>
      <w:rFonts w:ascii="Calibri" w:hAnsi="Calibri" w:cs="Calibri"/>
    </w:rPr>
  </w:style>
  <w:style w:type="character" w:customStyle="1" w:styleId="Heading3Char">
    <w:name w:val="Heading 3 Char"/>
    <w:basedOn w:val="DefaultParagraphFont"/>
    <w:link w:val="Heading3"/>
    <w:uiPriority w:val="9"/>
    <w:semiHidden/>
    <w:rsid w:val="009E7FF0"/>
    <w:rPr>
      <w:rFonts w:asciiTheme="majorHAnsi" w:eastAsiaTheme="majorEastAsia" w:hAnsiTheme="majorHAnsi" w:cstheme="majorBidi"/>
      <w:b/>
      <w:bCs/>
      <w:color w:val="6076B4" w:themeColor="accent1"/>
    </w:rPr>
  </w:style>
  <w:style w:type="paragraph" w:styleId="HTMLPreformatted">
    <w:name w:val="HTML Preformatted"/>
    <w:basedOn w:val="Normal"/>
    <w:link w:val="HTMLPreformattedChar"/>
    <w:uiPriority w:val="99"/>
    <w:unhideWhenUsed/>
    <w:rsid w:val="0011211C"/>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11211C"/>
    <w:rPr>
      <w:rFonts w:ascii="Consolas" w:hAnsi="Consolas" w:cs="Consolas"/>
      <w:sz w:val="20"/>
      <w:szCs w:val="20"/>
    </w:rPr>
  </w:style>
  <w:style w:type="character" w:customStyle="1" w:styleId="date-display-single">
    <w:name w:val="date-display-single"/>
    <w:basedOn w:val="DefaultParagraphFont"/>
    <w:rsid w:val="0011211C"/>
  </w:style>
  <w:style w:type="paragraph" w:styleId="Caption">
    <w:name w:val="caption"/>
    <w:basedOn w:val="Normal"/>
    <w:next w:val="Normal"/>
    <w:uiPriority w:val="35"/>
    <w:unhideWhenUsed/>
    <w:qFormat/>
    <w:rsid w:val="00980000"/>
    <w:pPr>
      <w:spacing w:after="200"/>
    </w:pPr>
    <w:rPr>
      <w:rFonts w:cstheme="minorBidi"/>
      <w:b/>
      <w:bCs/>
      <w:color w:val="6076B4" w:themeColor="accent1"/>
      <w:sz w:val="18"/>
      <w:szCs w:val="18"/>
    </w:rPr>
  </w:style>
  <w:style w:type="character" w:customStyle="1" w:styleId="UnresolvedMention3">
    <w:name w:val="Unresolved Mention3"/>
    <w:basedOn w:val="DefaultParagraphFont"/>
    <w:uiPriority w:val="99"/>
    <w:semiHidden/>
    <w:unhideWhenUsed/>
    <w:rsid w:val="00260429"/>
    <w:rPr>
      <w:color w:val="605E5C"/>
      <w:shd w:val="clear" w:color="auto" w:fill="E1DFDD"/>
    </w:rPr>
  </w:style>
  <w:style w:type="character" w:styleId="FollowedHyperlink">
    <w:name w:val="FollowedHyperlink"/>
    <w:basedOn w:val="DefaultParagraphFont"/>
    <w:uiPriority w:val="99"/>
    <w:semiHidden/>
    <w:unhideWhenUsed/>
    <w:rsid w:val="00C15030"/>
    <w:rPr>
      <w:color w:val="B2B2B2" w:themeColor="followedHyperlink"/>
      <w:u w:val="single"/>
    </w:rPr>
  </w:style>
  <w:style w:type="character" w:customStyle="1" w:styleId="UnresolvedMention4">
    <w:name w:val="Unresolved Mention4"/>
    <w:basedOn w:val="DefaultParagraphFont"/>
    <w:uiPriority w:val="99"/>
    <w:semiHidden/>
    <w:unhideWhenUsed/>
    <w:rsid w:val="00671169"/>
    <w:rPr>
      <w:color w:val="605E5C"/>
      <w:shd w:val="clear" w:color="auto" w:fill="E1DFDD"/>
    </w:rPr>
  </w:style>
  <w:style w:type="character" w:customStyle="1" w:styleId="UnresolvedMention5">
    <w:name w:val="Unresolved Mention5"/>
    <w:basedOn w:val="DefaultParagraphFont"/>
    <w:uiPriority w:val="99"/>
    <w:semiHidden/>
    <w:unhideWhenUsed/>
    <w:rsid w:val="00EB560F"/>
    <w:rPr>
      <w:color w:val="605E5C"/>
      <w:shd w:val="clear" w:color="auto" w:fill="E1DFDD"/>
    </w:rPr>
  </w:style>
  <w:style w:type="character" w:customStyle="1" w:styleId="UnresolvedMention6">
    <w:name w:val="Unresolved Mention6"/>
    <w:basedOn w:val="DefaultParagraphFont"/>
    <w:uiPriority w:val="99"/>
    <w:semiHidden/>
    <w:unhideWhenUsed/>
    <w:rsid w:val="002D2E0C"/>
    <w:rPr>
      <w:color w:val="605E5C"/>
      <w:shd w:val="clear" w:color="auto" w:fill="E1DFDD"/>
    </w:rPr>
  </w:style>
  <w:style w:type="character" w:customStyle="1" w:styleId="UnresolvedMention7">
    <w:name w:val="Unresolved Mention7"/>
    <w:basedOn w:val="DefaultParagraphFont"/>
    <w:uiPriority w:val="99"/>
    <w:semiHidden/>
    <w:unhideWhenUsed/>
    <w:rsid w:val="00826796"/>
    <w:rPr>
      <w:color w:val="605E5C"/>
      <w:shd w:val="clear" w:color="auto" w:fill="E1DFDD"/>
    </w:rPr>
  </w:style>
  <w:style w:type="paragraph" w:customStyle="1" w:styleId="CM4">
    <w:name w:val="CM4"/>
    <w:basedOn w:val="Default"/>
    <w:next w:val="Default"/>
    <w:uiPriority w:val="99"/>
    <w:rsid w:val="001A7B48"/>
    <w:pPr>
      <w:spacing w:line="280" w:lineRule="atLeast"/>
    </w:pPr>
    <w:rPr>
      <w:rFonts w:cstheme="minorBidi"/>
      <w:color w:val="auto"/>
    </w:rPr>
  </w:style>
  <w:style w:type="character" w:styleId="Strong">
    <w:name w:val="Strong"/>
    <w:basedOn w:val="DefaultParagraphFont"/>
    <w:uiPriority w:val="22"/>
    <w:qFormat/>
    <w:rsid w:val="00D52480"/>
    <w:rPr>
      <w:b/>
      <w:bCs/>
    </w:rPr>
  </w:style>
  <w:style w:type="character" w:customStyle="1" w:styleId="authors">
    <w:name w:val="authors"/>
    <w:basedOn w:val="DefaultParagraphFont"/>
    <w:rsid w:val="009C45F2"/>
  </w:style>
  <w:style w:type="character" w:customStyle="1" w:styleId="full-stop">
    <w:name w:val="full-stop"/>
    <w:basedOn w:val="DefaultParagraphFont"/>
    <w:rsid w:val="009C45F2"/>
  </w:style>
  <w:style w:type="character" w:customStyle="1" w:styleId="item-title">
    <w:name w:val="item-title"/>
    <w:basedOn w:val="DefaultParagraphFont"/>
    <w:rsid w:val="009C45F2"/>
  </w:style>
  <w:style w:type="character" w:customStyle="1" w:styleId="italicized">
    <w:name w:val="italicized"/>
    <w:basedOn w:val="DefaultParagraphFont"/>
    <w:rsid w:val="009C45F2"/>
  </w:style>
  <w:style w:type="character" w:customStyle="1" w:styleId="yop">
    <w:name w:val="yop"/>
    <w:basedOn w:val="DefaultParagraphFont"/>
    <w:rsid w:val="009C45F2"/>
  </w:style>
  <w:style w:type="character" w:customStyle="1" w:styleId="volissue">
    <w:name w:val="volissue"/>
    <w:basedOn w:val="DefaultParagraphFont"/>
    <w:rsid w:val="009C45F2"/>
  </w:style>
  <w:style w:type="character" w:customStyle="1" w:styleId="pages">
    <w:name w:val="pages"/>
    <w:basedOn w:val="DefaultParagraphFont"/>
    <w:rsid w:val="009C45F2"/>
  </w:style>
  <w:style w:type="character" w:customStyle="1" w:styleId="pub-url">
    <w:name w:val="pub-url"/>
    <w:basedOn w:val="DefaultParagraphFont"/>
    <w:rsid w:val="009C45F2"/>
  </w:style>
  <w:style w:type="character" w:customStyle="1" w:styleId="doi">
    <w:name w:val="doi"/>
    <w:basedOn w:val="DefaultParagraphFont"/>
    <w:rsid w:val="009C45F2"/>
  </w:style>
  <w:style w:type="character" w:customStyle="1" w:styleId="apple-converted-space">
    <w:name w:val="apple-converted-space"/>
    <w:basedOn w:val="DefaultParagraphFont"/>
    <w:rsid w:val="00E63DC8"/>
  </w:style>
  <w:style w:type="paragraph" w:customStyle="1" w:styleId="RBNBasicNoSpace">
    <w:name w:val="RBN Basic No Space"/>
    <w:basedOn w:val="Normal"/>
    <w:rsid w:val="00B13F08"/>
    <w:rPr>
      <w:rFonts w:eastAsia="Calibri"/>
      <w:szCs w:val="20"/>
    </w:rPr>
  </w:style>
  <w:style w:type="paragraph" w:customStyle="1" w:styleId="RB2Bullets">
    <w:name w:val="RB2 Bullets"/>
    <w:basedOn w:val="Normal"/>
    <w:rsid w:val="00B13F08"/>
    <w:pPr>
      <w:numPr>
        <w:ilvl w:val="1"/>
        <w:numId w:val="6"/>
      </w:numPr>
      <w:spacing w:after="120"/>
    </w:pPr>
    <w:rPr>
      <w:rFonts w:eastAsia="Calibri"/>
      <w:szCs w:val="20"/>
    </w:rPr>
  </w:style>
  <w:style w:type="paragraph" w:customStyle="1" w:styleId="RB3Bullets">
    <w:name w:val="RB3 Bullets"/>
    <w:basedOn w:val="Normal"/>
    <w:rsid w:val="00B13F08"/>
    <w:pPr>
      <w:numPr>
        <w:ilvl w:val="2"/>
        <w:numId w:val="6"/>
      </w:numPr>
      <w:spacing w:after="120"/>
    </w:pPr>
    <w:rPr>
      <w:rFonts w:eastAsia="Calibri"/>
      <w:szCs w:val="20"/>
    </w:rPr>
  </w:style>
  <w:style w:type="paragraph" w:customStyle="1" w:styleId="RB4Bullets">
    <w:name w:val="RB4 Bullets"/>
    <w:basedOn w:val="Normal"/>
    <w:rsid w:val="00B13F08"/>
    <w:pPr>
      <w:numPr>
        <w:ilvl w:val="3"/>
        <w:numId w:val="6"/>
      </w:numPr>
      <w:spacing w:after="120"/>
    </w:pPr>
    <w:rPr>
      <w:rFonts w:eastAsia="Calibri"/>
      <w:szCs w:val="20"/>
    </w:rPr>
  </w:style>
  <w:style w:type="paragraph" w:customStyle="1" w:styleId="RB5Bullets">
    <w:name w:val="RB5 Bullets"/>
    <w:basedOn w:val="Normal"/>
    <w:rsid w:val="00B13F08"/>
    <w:pPr>
      <w:numPr>
        <w:ilvl w:val="4"/>
        <w:numId w:val="6"/>
      </w:numPr>
      <w:spacing w:after="120"/>
    </w:pPr>
    <w:rPr>
      <w:rFonts w:eastAsia="Calibri"/>
      <w:szCs w:val="20"/>
    </w:rPr>
  </w:style>
  <w:style w:type="paragraph" w:customStyle="1" w:styleId="RB6Bullets">
    <w:name w:val="RB6 Bullets"/>
    <w:basedOn w:val="Normal"/>
    <w:rsid w:val="00B13F08"/>
    <w:pPr>
      <w:numPr>
        <w:ilvl w:val="5"/>
        <w:numId w:val="6"/>
      </w:numPr>
      <w:spacing w:after="120"/>
    </w:pPr>
    <w:rPr>
      <w:rFonts w:eastAsia="Calibri"/>
      <w:szCs w:val="20"/>
    </w:rPr>
  </w:style>
  <w:style w:type="paragraph" w:customStyle="1" w:styleId="RB7Bullets">
    <w:name w:val="RB7 Bullets"/>
    <w:basedOn w:val="Normal"/>
    <w:rsid w:val="00B13F08"/>
    <w:pPr>
      <w:numPr>
        <w:ilvl w:val="6"/>
        <w:numId w:val="6"/>
      </w:numPr>
      <w:spacing w:after="120"/>
    </w:pPr>
    <w:rPr>
      <w:rFonts w:eastAsia="Calibri"/>
      <w:szCs w:val="20"/>
    </w:rPr>
  </w:style>
  <w:style w:type="paragraph" w:customStyle="1" w:styleId="RB8Bullets">
    <w:name w:val="RB8 Bullets"/>
    <w:basedOn w:val="Normal"/>
    <w:rsid w:val="00B13F08"/>
    <w:pPr>
      <w:numPr>
        <w:ilvl w:val="7"/>
        <w:numId w:val="6"/>
      </w:numPr>
      <w:spacing w:after="120"/>
    </w:pPr>
    <w:rPr>
      <w:rFonts w:eastAsia="Calibri"/>
      <w:szCs w:val="20"/>
    </w:rPr>
  </w:style>
  <w:style w:type="paragraph" w:customStyle="1" w:styleId="RB9Bullets">
    <w:name w:val="RB9 Bullets"/>
    <w:basedOn w:val="Normal"/>
    <w:rsid w:val="00B13F08"/>
    <w:pPr>
      <w:numPr>
        <w:ilvl w:val="8"/>
        <w:numId w:val="6"/>
      </w:numPr>
      <w:spacing w:after="120"/>
    </w:pPr>
    <w:rPr>
      <w:rFonts w:eastAsia="Calibri"/>
      <w:szCs w:val="20"/>
    </w:rPr>
  </w:style>
  <w:style w:type="paragraph" w:customStyle="1" w:styleId="RBUBullets">
    <w:name w:val="RBU Bullets"/>
    <w:basedOn w:val="Normal"/>
    <w:link w:val="RBUBulletsChar"/>
    <w:rsid w:val="00B13F08"/>
    <w:pPr>
      <w:numPr>
        <w:numId w:val="6"/>
      </w:numPr>
      <w:spacing w:after="120"/>
      <w:ind w:left="720"/>
      <w:jc w:val="both"/>
    </w:pPr>
    <w:rPr>
      <w:rFonts w:eastAsia="Calibri"/>
      <w:szCs w:val="20"/>
    </w:rPr>
  </w:style>
  <w:style w:type="character" w:customStyle="1" w:styleId="RBUBulletsChar">
    <w:name w:val="RBU Bullets Char"/>
    <w:basedOn w:val="DefaultParagraphFont"/>
    <w:link w:val="RBUBullets"/>
    <w:rsid w:val="00B13F08"/>
    <w:rPr>
      <w:rFonts w:eastAsia="Calibri"/>
      <w:szCs w:val="20"/>
    </w:rPr>
  </w:style>
  <w:style w:type="paragraph" w:customStyle="1" w:styleId="RNNum">
    <w:name w:val="RN Num"/>
    <w:basedOn w:val="Normal"/>
    <w:link w:val="RNNumChar"/>
    <w:rsid w:val="007B1DAB"/>
    <w:pPr>
      <w:numPr>
        <w:numId w:val="7"/>
      </w:numPr>
      <w:spacing w:after="240"/>
    </w:pPr>
    <w:rPr>
      <w:rFonts w:eastAsia="Calibri"/>
      <w:szCs w:val="20"/>
    </w:rPr>
  </w:style>
  <w:style w:type="character" w:customStyle="1" w:styleId="RNNumChar">
    <w:name w:val="RN Num Char"/>
    <w:link w:val="RNNum"/>
    <w:rsid w:val="007B1DAB"/>
    <w:rPr>
      <w:rFonts w:eastAsia="Calibri"/>
      <w:szCs w:val="20"/>
    </w:rPr>
  </w:style>
  <w:style w:type="paragraph" w:customStyle="1" w:styleId="RN2Num">
    <w:name w:val="RN2 Num"/>
    <w:basedOn w:val="Normal"/>
    <w:rsid w:val="007B1DAB"/>
    <w:pPr>
      <w:numPr>
        <w:ilvl w:val="1"/>
        <w:numId w:val="7"/>
      </w:numPr>
      <w:spacing w:after="240"/>
    </w:pPr>
    <w:rPr>
      <w:rFonts w:eastAsia="Calibri"/>
      <w:szCs w:val="20"/>
    </w:rPr>
  </w:style>
  <w:style w:type="paragraph" w:customStyle="1" w:styleId="RN3Num">
    <w:name w:val="RN3 Num"/>
    <w:basedOn w:val="Normal"/>
    <w:rsid w:val="007B1DAB"/>
    <w:pPr>
      <w:numPr>
        <w:ilvl w:val="2"/>
        <w:numId w:val="7"/>
      </w:numPr>
      <w:spacing w:after="240"/>
    </w:pPr>
    <w:rPr>
      <w:rFonts w:eastAsia="Calibri"/>
      <w:szCs w:val="20"/>
    </w:rPr>
  </w:style>
  <w:style w:type="paragraph" w:customStyle="1" w:styleId="RN4Num">
    <w:name w:val="RN4 Num"/>
    <w:basedOn w:val="Normal"/>
    <w:rsid w:val="007B1DAB"/>
    <w:pPr>
      <w:numPr>
        <w:ilvl w:val="3"/>
        <w:numId w:val="7"/>
      </w:numPr>
    </w:pPr>
    <w:rPr>
      <w:rFonts w:eastAsia="Calibri"/>
      <w:szCs w:val="20"/>
    </w:rPr>
  </w:style>
  <w:style w:type="paragraph" w:customStyle="1" w:styleId="RN5Num">
    <w:name w:val="RN5 Num"/>
    <w:basedOn w:val="Normal"/>
    <w:rsid w:val="007B1DAB"/>
    <w:pPr>
      <w:numPr>
        <w:ilvl w:val="4"/>
        <w:numId w:val="7"/>
      </w:numPr>
      <w:spacing w:after="240"/>
    </w:pPr>
    <w:rPr>
      <w:rFonts w:eastAsia="Calibri"/>
      <w:szCs w:val="20"/>
    </w:rPr>
  </w:style>
  <w:style w:type="paragraph" w:customStyle="1" w:styleId="RN6Num">
    <w:name w:val="RN6 Num"/>
    <w:basedOn w:val="Normal"/>
    <w:rsid w:val="007B1DAB"/>
    <w:pPr>
      <w:numPr>
        <w:ilvl w:val="5"/>
        <w:numId w:val="7"/>
      </w:numPr>
      <w:spacing w:after="240"/>
    </w:pPr>
    <w:rPr>
      <w:rFonts w:eastAsia="Calibri"/>
      <w:szCs w:val="20"/>
    </w:rPr>
  </w:style>
  <w:style w:type="paragraph" w:customStyle="1" w:styleId="RN7Num">
    <w:name w:val="RN7 Num"/>
    <w:basedOn w:val="Normal"/>
    <w:rsid w:val="007B1DAB"/>
    <w:pPr>
      <w:numPr>
        <w:ilvl w:val="6"/>
        <w:numId w:val="7"/>
      </w:numPr>
      <w:spacing w:after="240"/>
    </w:pPr>
    <w:rPr>
      <w:rFonts w:eastAsia="Calibri"/>
      <w:szCs w:val="20"/>
    </w:rPr>
  </w:style>
  <w:style w:type="paragraph" w:customStyle="1" w:styleId="RN8Num">
    <w:name w:val="RN8 Num"/>
    <w:basedOn w:val="Normal"/>
    <w:rsid w:val="007B1DAB"/>
    <w:pPr>
      <w:numPr>
        <w:ilvl w:val="7"/>
        <w:numId w:val="7"/>
      </w:numPr>
      <w:spacing w:after="240"/>
    </w:pPr>
    <w:rPr>
      <w:rFonts w:eastAsia="Calibri"/>
      <w:szCs w:val="20"/>
    </w:rPr>
  </w:style>
  <w:style w:type="paragraph" w:customStyle="1" w:styleId="RN9Num">
    <w:name w:val="RN9 Num"/>
    <w:basedOn w:val="Normal"/>
    <w:rsid w:val="007B1DAB"/>
    <w:pPr>
      <w:numPr>
        <w:ilvl w:val="8"/>
        <w:numId w:val="7"/>
      </w:numPr>
      <w:spacing w:after="240"/>
    </w:pPr>
    <w:rPr>
      <w:rFonts w:eastAsia="Calibri"/>
      <w:szCs w:val="20"/>
    </w:rPr>
  </w:style>
  <w:style w:type="character" w:styleId="UnresolvedMention">
    <w:name w:val="Unresolved Mention"/>
    <w:basedOn w:val="DefaultParagraphFont"/>
    <w:uiPriority w:val="99"/>
    <w:semiHidden/>
    <w:unhideWhenUsed/>
    <w:rsid w:val="008C0869"/>
    <w:rPr>
      <w:color w:val="605E5C"/>
      <w:shd w:val="clear" w:color="auto" w:fill="E1DFDD"/>
    </w:rPr>
  </w:style>
  <w:style w:type="character" w:styleId="Emphasis">
    <w:name w:val="Emphasis"/>
    <w:basedOn w:val="DefaultParagraphFont"/>
    <w:uiPriority w:val="20"/>
    <w:qFormat/>
    <w:rsid w:val="006B02BE"/>
    <w:rPr>
      <w:i/>
      <w:iCs/>
    </w:rPr>
  </w:style>
  <w:style w:type="paragraph" w:styleId="TOC3">
    <w:name w:val="toc 3"/>
    <w:basedOn w:val="Normal"/>
    <w:next w:val="Normal"/>
    <w:autoRedefine/>
    <w:uiPriority w:val="39"/>
    <w:unhideWhenUsed/>
    <w:rsid w:val="007D1CA1"/>
    <w:pPr>
      <w:spacing w:after="100" w:line="259" w:lineRule="auto"/>
      <w:ind w:left="440"/>
    </w:pPr>
    <w:rPr>
      <w:rFonts w:eastAsiaTheme="minorEastAsia"/>
      <w:sz w:val="22"/>
      <w:szCs w:val="22"/>
    </w:rPr>
  </w:style>
  <w:style w:type="paragraph" w:customStyle="1" w:styleId="FootnoteText1">
    <w:name w:val="Footnote Text1"/>
    <w:basedOn w:val="Normal"/>
    <w:next w:val="FootnoteText"/>
    <w:uiPriority w:val="99"/>
    <w:unhideWhenUsed/>
    <w:rsid w:val="00C22A7C"/>
    <w:rPr>
      <w:rFonts w:ascii="Calibri" w:eastAsia="Calibri" w:hAnsi="Calibri"/>
      <w:sz w:val="20"/>
      <w:szCs w:val="20"/>
    </w:rPr>
  </w:style>
  <w:style w:type="character" w:customStyle="1" w:styleId="Hyperlink1">
    <w:name w:val="Hyperlink1"/>
    <w:basedOn w:val="DefaultParagraphFont"/>
    <w:uiPriority w:val="99"/>
    <w:unhideWhenUsed/>
    <w:rsid w:val="00550940"/>
    <w:rPr>
      <w:color w:val="0563C1"/>
      <w:u w:val="single"/>
    </w:rPr>
  </w:style>
  <w:style w:type="paragraph" w:customStyle="1" w:styleId="paragraph">
    <w:name w:val="paragraph"/>
    <w:basedOn w:val="Normal"/>
    <w:rsid w:val="00FF3353"/>
    <w:pPr>
      <w:spacing w:before="100" w:beforeAutospacing="1" w:after="100" w:afterAutospacing="1"/>
    </w:pPr>
  </w:style>
  <w:style w:type="character" w:customStyle="1" w:styleId="normaltextrun">
    <w:name w:val="normaltextrun"/>
    <w:basedOn w:val="DefaultParagraphFont"/>
    <w:rsid w:val="00FF3353"/>
  </w:style>
  <w:style w:type="character" w:customStyle="1" w:styleId="eop">
    <w:name w:val="eop"/>
    <w:basedOn w:val="DefaultParagraphFont"/>
    <w:rsid w:val="00FF3353"/>
  </w:style>
  <w:style w:type="character" w:customStyle="1" w:styleId="contextualspellingandgrammarerror">
    <w:name w:val="contextualspellingandgrammarerror"/>
    <w:basedOn w:val="DefaultParagraphFont"/>
    <w:rsid w:val="00FF3353"/>
  </w:style>
  <w:style w:type="character" w:customStyle="1" w:styleId="FootnoteTextChar1">
    <w:name w:val="Footnote Text Char1"/>
    <w:basedOn w:val="DefaultParagraphFont"/>
    <w:uiPriority w:val="99"/>
    <w:semiHidden/>
    <w:rsid w:val="00D523F2"/>
    <w:rPr>
      <w:sz w:val="20"/>
      <w:szCs w:val="20"/>
    </w:rPr>
  </w:style>
  <w:style w:type="paragraph" w:customStyle="1" w:styleId="EndnoteText1">
    <w:name w:val="Endnote Text1"/>
    <w:basedOn w:val="Normal"/>
    <w:next w:val="EndnoteText"/>
    <w:uiPriority w:val="99"/>
    <w:unhideWhenUsed/>
    <w:rsid w:val="00D523F2"/>
    <w:rPr>
      <w:rFonts w:ascii="Calibri" w:eastAsia="Calibri" w:hAnsi="Calibri"/>
      <w:sz w:val="20"/>
      <w:szCs w:val="20"/>
    </w:rPr>
  </w:style>
  <w:style w:type="paragraph" w:customStyle="1" w:styleId="TableParagraph">
    <w:name w:val="Table Paragraph"/>
    <w:basedOn w:val="Normal"/>
    <w:uiPriority w:val="1"/>
    <w:qFormat/>
    <w:rsid w:val="00E720F4"/>
    <w:pPr>
      <w:widowControl w:val="0"/>
      <w:autoSpaceDE w:val="0"/>
      <w:autoSpaceDN w:val="0"/>
      <w:spacing w:line="205" w:lineRule="exact"/>
      <w:ind w:left="107"/>
    </w:pPr>
    <w:rPr>
      <w:rFonts w:ascii="Garamond" w:eastAsia="Garamond" w:hAnsi="Garamond" w:cs="Garamond"/>
      <w:sz w:val="22"/>
      <w:szCs w:val="22"/>
    </w:rPr>
  </w:style>
  <w:style w:type="character" w:customStyle="1" w:styleId="footnotedescriptionChar">
    <w:name w:val="footnote description Char"/>
    <w:link w:val="footnotedescription"/>
    <w:locked/>
    <w:rsid w:val="00940CC4"/>
    <w:rPr>
      <w:rFonts w:ascii="Calibri" w:eastAsia="Calibri" w:hAnsi="Calibri" w:cs="Calibri"/>
      <w:color w:val="000000"/>
      <w:sz w:val="20"/>
    </w:rPr>
  </w:style>
  <w:style w:type="paragraph" w:customStyle="1" w:styleId="footnotedescription">
    <w:name w:val="footnote description"/>
    <w:next w:val="Normal"/>
    <w:link w:val="footnotedescriptionChar"/>
    <w:rsid w:val="00940CC4"/>
    <w:pPr>
      <w:spacing w:after="0" w:line="256" w:lineRule="auto"/>
    </w:pPr>
    <w:rPr>
      <w:rFonts w:ascii="Calibri" w:eastAsia="Calibri" w:hAnsi="Calibri" w:cs="Calibri"/>
      <w:color w:val="000000"/>
      <w:sz w:val="20"/>
    </w:rPr>
  </w:style>
  <w:style w:type="character" w:customStyle="1" w:styleId="footnotemark">
    <w:name w:val="footnote mark"/>
    <w:rsid w:val="00940CC4"/>
    <w:rPr>
      <w:rFonts w:ascii="Calibri" w:eastAsia="Calibri" w:hAnsi="Calibri" w:cs="Calibri" w:hint="default"/>
      <w:color w:val="000000"/>
      <w:sz w:val="20"/>
      <w:vertAlign w:val="superscript"/>
    </w:rPr>
  </w:style>
  <w:style w:type="table" w:customStyle="1" w:styleId="TableGrid11">
    <w:name w:val="Table Grid11"/>
    <w:basedOn w:val="TableNormal"/>
    <w:next w:val="TableGrid"/>
    <w:uiPriority w:val="39"/>
    <w:rsid w:val="00C43448"/>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customStyle="1" w:styleId="HBbul">
    <w:name w:val="HBbul"/>
    <w:basedOn w:val="Normal"/>
    <w:uiPriority w:val="1"/>
    <w:qFormat/>
    <w:rsid w:val="006D03BB"/>
    <w:pPr>
      <w:keepLines/>
      <w:suppressAutoHyphens/>
      <w:spacing w:before="120" w:after="120"/>
    </w:pPr>
    <w:rPr>
      <w:rFonts w:ascii="Aptos" w:eastAsia="Times New Roman" w:hAnsi="Aptos" w:cs="Times New Roman"/>
      <w:kern w:val="2"/>
      <w:sz w:val="18"/>
      <w14:ligatures w14:val="standardContextual"/>
    </w:rPr>
  </w:style>
  <w:style w:type="paragraph" w:customStyle="1" w:styleId="HBblj">
    <w:name w:val="HBblj"/>
    <w:basedOn w:val="Normal"/>
    <w:uiPriority w:val="1"/>
    <w:qFormat/>
    <w:rsid w:val="00945EAD"/>
    <w:pPr>
      <w:spacing w:after="240"/>
      <w:jc w:val="both"/>
    </w:pPr>
    <w:rPr>
      <w:rFonts w:ascii="Times New Roman" w:hAnsi="Times New Roman"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4727">
      <w:bodyDiv w:val="1"/>
      <w:marLeft w:val="0"/>
      <w:marRight w:val="0"/>
      <w:marTop w:val="0"/>
      <w:marBottom w:val="0"/>
      <w:divBdr>
        <w:top w:val="none" w:sz="0" w:space="0" w:color="auto"/>
        <w:left w:val="none" w:sz="0" w:space="0" w:color="auto"/>
        <w:bottom w:val="none" w:sz="0" w:space="0" w:color="auto"/>
        <w:right w:val="none" w:sz="0" w:space="0" w:color="auto"/>
      </w:divBdr>
    </w:div>
    <w:div w:id="25371113">
      <w:bodyDiv w:val="1"/>
      <w:marLeft w:val="0"/>
      <w:marRight w:val="0"/>
      <w:marTop w:val="0"/>
      <w:marBottom w:val="0"/>
      <w:divBdr>
        <w:top w:val="none" w:sz="0" w:space="0" w:color="auto"/>
        <w:left w:val="none" w:sz="0" w:space="0" w:color="auto"/>
        <w:bottom w:val="none" w:sz="0" w:space="0" w:color="auto"/>
        <w:right w:val="none" w:sz="0" w:space="0" w:color="auto"/>
      </w:divBdr>
    </w:div>
    <w:div w:id="25714785">
      <w:bodyDiv w:val="1"/>
      <w:marLeft w:val="0"/>
      <w:marRight w:val="0"/>
      <w:marTop w:val="0"/>
      <w:marBottom w:val="0"/>
      <w:divBdr>
        <w:top w:val="none" w:sz="0" w:space="0" w:color="auto"/>
        <w:left w:val="none" w:sz="0" w:space="0" w:color="auto"/>
        <w:bottom w:val="none" w:sz="0" w:space="0" w:color="auto"/>
        <w:right w:val="none" w:sz="0" w:space="0" w:color="auto"/>
      </w:divBdr>
    </w:div>
    <w:div w:id="31225591">
      <w:bodyDiv w:val="1"/>
      <w:marLeft w:val="0"/>
      <w:marRight w:val="0"/>
      <w:marTop w:val="0"/>
      <w:marBottom w:val="0"/>
      <w:divBdr>
        <w:top w:val="none" w:sz="0" w:space="0" w:color="auto"/>
        <w:left w:val="none" w:sz="0" w:space="0" w:color="auto"/>
        <w:bottom w:val="none" w:sz="0" w:space="0" w:color="auto"/>
        <w:right w:val="none" w:sz="0" w:space="0" w:color="auto"/>
      </w:divBdr>
    </w:div>
    <w:div w:id="48655317">
      <w:bodyDiv w:val="1"/>
      <w:marLeft w:val="0"/>
      <w:marRight w:val="0"/>
      <w:marTop w:val="0"/>
      <w:marBottom w:val="0"/>
      <w:divBdr>
        <w:top w:val="none" w:sz="0" w:space="0" w:color="auto"/>
        <w:left w:val="none" w:sz="0" w:space="0" w:color="auto"/>
        <w:bottom w:val="none" w:sz="0" w:space="0" w:color="auto"/>
        <w:right w:val="none" w:sz="0" w:space="0" w:color="auto"/>
      </w:divBdr>
    </w:div>
    <w:div w:id="78793499">
      <w:bodyDiv w:val="1"/>
      <w:marLeft w:val="0"/>
      <w:marRight w:val="0"/>
      <w:marTop w:val="0"/>
      <w:marBottom w:val="0"/>
      <w:divBdr>
        <w:top w:val="none" w:sz="0" w:space="0" w:color="auto"/>
        <w:left w:val="none" w:sz="0" w:space="0" w:color="auto"/>
        <w:bottom w:val="none" w:sz="0" w:space="0" w:color="auto"/>
        <w:right w:val="none" w:sz="0" w:space="0" w:color="auto"/>
      </w:divBdr>
    </w:div>
    <w:div w:id="81608576">
      <w:bodyDiv w:val="1"/>
      <w:marLeft w:val="0"/>
      <w:marRight w:val="0"/>
      <w:marTop w:val="0"/>
      <w:marBottom w:val="0"/>
      <w:divBdr>
        <w:top w:val="none" w:sz="0" w:space="0" w:color="auto"/>
        <w:left w:val="none" w:sz="0" w:space="0" w:color="auto"/>
        <w:bottom w:val="none" w:sz="0" w:space="0" w:color="auto"/>
        <w:right w:val="none" w:sz="0" w:space="0" w:color="auto"/>
      </w:divBdr>
      <w:divsChild>
        <w:div w:id="405301629">
          <w:marLeft w:val="1440"/>
          <w:marRight w:val="0"/>
          <w:marTop w:val="0"/>
          <w:marBottom w:val="0"/>
          <w:divBdr>
            <w:top w:val="none" w:sz="0" w:space="0" w:color="auto"/>
            <w:left w:val="none" w:sz="0" w:space="0" w:color="auto"/>
            <w:bottom w:val="none" w:sz="0" w:space="0" w:color="auto"/>
            <w:right w:val="none" w:sz="0" w:space="0" w:color="auto"/>
          </w:divBdr>
        </w:div>
      </w:divsChild>
    </w:div>
    <w:div w:id="106003901">
      <w:bodyDiv w:val="1"/>
      <w:marLeft w:val="0"/>
      <w:marRight w:val="0"/>
      <w:marTop w:val="0"/>
      <w:marBottom w:val="0"/>
      <w:divBdr>
        <w:top w:val="none" w:sz="0" w:space="0" w:color="auto"/>
        <w:left w:val="none" w:sz="0" w:space="0" w:color="auto"/>
        <w:bottom w:val="none" w:sz="0" w:space="0" w:color="auto"/>
        <w:right w:val="none" w:sz="0" w:space="0" w:color="auto"/>
      </w:divBdr>
    </w:div>
    <w:div w:id="106392640">
      <w:bodyDiv w:val="1"/>
      <w:marLeft w:val="0"/>
      <w:marRight w:val="0"/>
      <w:marTop w:val="0"/>
      <w:marBottom w:val="0"/>
      <w:divBdr>
        <w:top w:val="none" w:sz="0" w:space="0" w:color="auto"/>
        <w:left w:val="none" w:sz="0" w:space="0" w:color="auto"/>
        <w:bottom w:val="none" w:sz="0" w:space="0" w:color="auto"/>
        <w:right w:val="none" w:sz="0" w:space="0" w:color="auto"/>
      </w:divBdr>
    </w:div>
    <w:div w:id="111173961">
      <w:bodyDiv w:val="1"/>
      <w:marLeft w:val="0"/>
      <w:marRight w:val="0"/>
      <w:marTop w:val="0"/>
      <w:marBottom w:val="0"/>
      <w:divBdr>
        <w:top w:val="none" w:sz="0" w:space="0" w:color="auto"/>
        <w:left w:val="none" w:sz="0" w:space="0" w:color="auto"/>
        <w:bottom w:val="none" w:sz="0" w:space="0" w:color="auto"/>
        <w:right w:val="none" w:sz="0" w:space="0" w:color="auto"/>
      </w:divBdr>
    </w:div>
    <w:div w:id="112873127">
      <w:bodyDiv w:val="1"/>
      <w:marLeft w:val="0"/>
      <w:marRight w:val="0"/>
      <w:marTop w:val="0"/>
      <w:marBottom w:val="0"/>
      <w:divBdr>
        <w:top w:val="none" w:sz="0" w:space="0" w:color="auto"/>
        <w:left w:val="none" w:sz="0" w:space="0" w:color="auto"/>
        <w:bottom w:val="none" w:sz="0" w:space="0" w:color="auto"/>
        <w:right w:val="none" w:sz="0" w:space="0" w:color="auto"/>
      </w:divBdr>
    </w:div>
    <w:div w:id="119492088">
      <w:bodyDiv w:val="1"/>
      <w:marLeft w:val="0"/>
      <w:marRight w:val="0"/>
      <w:marTop w:val="0"/>
      <w:marBottom w:val="0"/>
      <w:divBdr>
        <w:top w:val="none" w:sz="0" w:space="0" w:color="auto"/>
        <w:left w:val="none" w:sz="0" w:space="0" w:color="auto"/>
        <w:bottom w:val="none" w:sz="0" w:space="0" w:color="auto"/>
        <w:right w:val="none" w:sz="0" w:space="0" w:color="auto"/>
      </w:divBdr>
    </w:div>
    <w:div w:id="171456256">
      <w:bodyDiv w:val="1"/>
      <w:marLeft w:val="0"/>
      <w:marRight w:val="0"/>
      <w:marTop w:val="0"/>
      <w:marBottom w:val="0"/>
      <w:divBdr>
        <w:top w:val="none" w:sz="0" w:space="0" w:color="auto"/>
        <w:left w:val="none" w:sz="0" w:space="0" w:color="auto"/>
        <w:bottom w:val="none" w:sz="0" w:space="0" w:color="auto"/>
        <w:right w:val="none" w:sz="0" w:space="0" w:color="auto"/>
      </w:divBdr>
    </w:div>
    <w:div w:id="172186174">
      <w:bodyDiv w:val="1"/>
      <w:marLeft w:val="0"/>
      <w:marRight w:val="0"/>
      <w:marTop w:val="0"/>
      <w:marBottom w:val="0"/>
      <w:divBdr>
        <w:top w:val="none" w:sz="0" w:space="0" w:color="auto"/>
        <w:left w:val="none" w:sz="0" w:space="0" w:color="auto"/>
        <w:bottom w:val="none" w:sz="0" w:space="0" w:color="auto"/>
        <w:right w:val="none" w:sz="0" w:space="0" w:color="auto"/>
      </w:divBdr>
    </w:div>
    <w:div w:id="193201544">
      <w:bodyDiv w:val="1"/>
      <w:marLeft w:val="0"/>
      <w:marRight w:val="0"/>
      <w:marTop w:val="0"/>
      <w:marBottom w:val="0"/>
      <w:divBdr>
        <w:top w:val="none" w:sz="0" w:space="0" w:color="auto"/>
        <w:left w:val="none" w:sz="0" w:space="0" w:color="auto"/>
        <w:bottom w:val="none" w:sz="0" w:space="0" w:color="auto"/>
        <w:right w:val="none" w:sz="0" w:space="0" w:color="auto"/>
      </w:divBdr>
    </w:div>
    <w:div w:id="193664206">
      <w:bodyDiv w:val="1"/>
      <w:marLeft w:val="0"/>
      <w:marRight w:val="0"/>
      <w:marTop w:val="0"/>
      <w:marBottom w:val="0"/>
      <w:divBdr>
        <w:top w:val="none" w:sz="0" w:space="0" w:color="auto"/>
        <w:left w:val="none" w:sz="0" w:space="0" w:color="auto"/>
        <w:bottom w:val="none" w:sz="0" w:space="0" w:color="auto"/>
        <w:right w:val="none" w:sz="0" w:space="0" w:color="auto"/>
      </w:divBdr>
    </w:div>
    <w:div w:id="217472627">
      <w:bodyDiv w:val="1"/>
      <w:marLeft w:val="0"/>
      <w:marRight w:val="0"/>
      <w:marTop w:val="0"/>
      <w:marBottom w:val="0"/>
      <w:divBdr>
        <w:top w:val="none" w:sz="0" w:space="0" w:color="auto"/>
        <w:left w:val="none" w:sz="0" w:space="0" w:color="auto"/>
        <w:bottom w:val="none" w:sz="0" w:space="0" w:color="auto"/>
        <w:right w:val="none" w:sz="0" w:space="0" w:color="auto"/>
      </w:divBdr>
    </w:div>
    <w:div w:id="230434385">
      <w:bodyDiv w:val="1"/>
      <w:marLeft w:val="0"/>
      <w:marRight w:val="0"/>
      <w:marTop w:val="0"/>
      <w:marBottom w:val="0"/>
      <w:divBdr>
        <w:top w:val="none" w:sz="0" w:space="0" w:color="auto"/>
        <w:left w:val="none" w:sz="0" w:space="0" w:color="auto"/>
        <w:bottom w:val="none" w:sz="0" w:space="0" w:color="auto"/>
        <w:right w:val="none" w:sz="0" w:space="0" w:color="auto"/>
      </w:divBdr>
    </w:div>
    <w:div w:id="232201397">
      <w:bodyDiv w:val="1"/>
      <w:marLeft w:val="0"/>
      <w:marRight w:val="0"/>
      <w:marTop w:val="0"/>
      <w:marBottom w:val="0"/>
      <w:divBdr>
        <w:top w:val="none" w:sz="0" w:space="0" w:color="auto"/>
        <w:left w:val="none" w:sz="0" w:space="0" w:color="auto"/>
        <w:bottom w:val="none" w:sz="0" w:space="0" w:color="auto"/>
        <w:right w:val="none" w:sz="0" w:space="0" w:color="auto"/>
      </w:divBdr>
    </w:div>
    <w:div w:id="233586987">
      <w:bodyDiv w:val="1"/>
      <w:marLeft w:val="0"/>
      <w:marRight w:val="0"/>
      <w:marTop w:val="0"/>
      <w:marBottom w:val="0"/>
      <w:divBdr>
        <w:top w:val="none" w:sz="0" w:space="0" w:color="auto"/>
        <w:left w:val="none" w:sz="0" w:space="0" w:color="auto"/>
        <w:bottom w:val="none" w:sz="0" w:space="0" w:color="auto"/>
        <w:right w:val="none" w:sz="0" w:space="0" w:color="auto"/>
      </w:divBdr>
    </w:div>
    <w:div w:id="243420985">
      <w:bodyDiv w:val="1"/>
      <w:marLeft w:val="0"/>
      <w:marRight w:val="0"/>
      <w:marTop w:val="0"/>
      <w:marBottom w:val="0"/>
      <w:divBdr>
        <w:top w:val="none" w:sz="0" w:space="0" w:color="auto"/>
        <w:left w:val="none" w:sz="0" w:space="0" w:color="auto"/>
        <w:bottom w:val="none" w:sz="0" w:space="0" w:color="auto"/>
        <w:right w:val="none" w:sz="0" w:space="0" w:color="auto"/>
      </w:divBdr>
    </w:div>
    <w:div w:id="247159749">
      <w:bodyDiv w:val="1"/>
      <w:marLeft w:val="0"/>
      <w:marRight w:val="0"/>
      <w:marTop w:val="0"/>
      <w:marBottom w:val="0"/>
      <w:divBdr>
        <w:top w:val="none" w:sz="0" w:space="0" w:color="auto"/>
        <w:left w:val="none" w:sz="0" w:space="0" w:color="auto"/>
        <w:bottom w:val="none" w:sz="0" w:space="0" w:color="auto"/>
        <w:right w:val="none" w:sz="0" w:space="0" w:color="auto"/>
      </w:divBdr>
    </w:div>
    <w:div w:id="263928468">
      <w:bodyDiv w:val="1"/>
      <w:marLeft w:val="0"/>
      <w:marRight w:val="0"/>
      <w:marTop w:val="0"/>
      <w:marBottom w:val="0"/>
      <w:divBdr>
        <w:top w:val="none" w:sz="0" w:space="0" w:color="auto"/>
        <w:left w:val="none" w:sz="0" w:space="0" w:color="auto"/>
        <w:bottom w:val="none" w:sz="0" w:space="0" w:color="auto"/>
        <w:right w:val="none" w:sz="0" w:space="0" w:color="auto"/>
      </w:divBdr>
    </w:div>
    <w:div w:id="268321797">
      <w:bodyDiv w:val="1"/>
      <w:marLeft w:val="0"/>
      <w:marRight w:val="0"/>
      <w:marTop w:val="0"/>
      <w:marBottom w:val="0"/>
      <w:divBdr>
        <w:top w:val="none" w:sz="0" w:space="0" w:color="auto"/>
        <w:left w:val="none" w:sz="0" w:space="0" w:color="auto"/>
        <w:bottom w:val="none" w:sz="0" w:space="0" w:color="auto"/>
        <w:right w:val="none" w:sz="0" w:space="0" w:color="auto"/>
      </w:divBdr>
    </w:div>
    <w:div w:id="286470911">
      <w:bodyDiv w:val="1"/>
      <w:marLeft w:val="0"/>
      <w:marRight w:val="0"/>
      <w:marTop w:val="0"/>
      <w:marBottom w:val="0"/>
      <w:divBdr>
        <w:top w:val="none" w:sz="0" w:space="0" w:color="auto"/>
        <w:left w:val="none" w:sz="0" w:space="0" w:color="auto"/>
        <w:bottom w:val="none" w:sz="0" w:space="0" w:color="auto"/>
        <w:right w:val="none" w:sz="0" w:space="0" w:color="auto"/>
      </w:divBdr>
    </w:div>
    <w:div w:id="289477920">
      <w:bodyDiv w:val="1"/>
      <w:marLeft w:val="0"/>
      <w:marRight w:val="0"/>
      <w:marTop w:val="0"/>
      <w:marBottom w:val="0"/>
      <w:divBdr>
        <w:top w:val="none" w:sz="0" w:space="0" w:color="auto"/>
        <w:left w:val="none" w:sz="0" w:space="0" w:color="auto"/>
        <w:bottom w:val="none" w:sz="0" w:space="0" w:color="auto"/>
        <w:right w:val="none" w:sz="0" w:space="0" w:color="auto"/>
      </w:divBdr>
    </w:div>
    <w:div w:id="292905592">
      <w:bodyDiv w:val="1"/>
      <w:marLeft w:val="0"/>
      <w:marRight w:val="0"/>
      <w:marTop w:val="0"/>
      <w:marBottom w:val="0"/>
      <w:divBdr>
        <w:top w:val="none" w:sz="0" w:space="0" w:color="auto"/>
        <w:left w:val="none" w:sz="0" w:space="0" w:color="auto"/>
        <w:bottom w:val="none" w:sz="0" w:space="0" w:color="auto"/>
        <w:right w:val="none" w:sz="0" w:space="0" w:color="auto"/>
      </w:divBdr>
    </w:div>
    <w:div w:id="350762283">
      <w:bodyDiv w:val="1"/>
      <w:marLeft w:val="0"/>
      <w:marRight w:val="0"/>
      <w:marTop w:val="0"/>
      <w:marBottom w:val="0"/>
      <w:divBdr>
        <w:top w:val="none" w:sz="0" w:space="0" w:color="auto"/>
        <w:left w:val="none" w:sz="0" w:space="0" w:color="auto"/>
        <w:bottom w:val="none" w:sz="0" w:space="0" w:color="auto"/>
        <w:right w:val="none" w:sz="0" w:space="0" w:color="auto"/>
      </w:divBdr>
    </w:div>
    <w:div w:id="351535664">
      <w:bodyDiv w:val="1"/>
      <w:marLeft w:val="0"/>
      <w:marRight w:val="0"/>
      <w:marTop w:val="0"/>
      <w:marBottom w:val="0"/>
      <w:divBdr>
        <w:top w:val="none" w:sz="0" w:space="0" w:color="auto"/>
        <w:left w:val="none" w:sz="0" w:space="0" w:color="auto"/>
        <w:bottom w:val="none" w:sz="0" w:space="0" w:color="auto"/>
        <w:right w:val="none" w:sz="0" w:space="0" w:color="auto"/>
      </w:divBdr>
    </w:div>
    <w:div w:id="354573098">
      <w:bodyDiv w:val="1"/>
      <w:marLeft w:val="0"/>
      <w:marRight w:val="0"/>
      <w:marTop w:val="0"/>
      <w:marBottom w:val="0"/>
      <w:divBdr>
        <w:top w:val="none" w:sz="0" w:space="0" w:color="auto"/>
        <w:left w:val="none" w:sz="0" w:space="0" w:color="auto"/>
        <w:bottom w:val="none" w:sz="0" w:space="0" w:color="auto"/>
        <w:right w:val="none" w:sz="0" w:space="0" w:color="auto"/>
      </w:divBdr>
    </w:div>
    <w:div w:id="366806678">
      <w:bodyDiv w:val="1"/>
      <w:marLeft w:val="0"/>
      <w:marRight w:val="0"/>
      <w:marTop w:val="0"/>
      <w:marBottom w:val="0"/>
      <w:divBdr>
        <w:top w:val="none" w:sz="0" w:space="0" w:color="auto"/>
        <w:left w:val="none" w:sz="0" w:space="0" w:color="auto"/>
        <w:bottom w:val="none" w:sz="0" w:space="0" w:color="auto"/>
        <w:right w:val="none" w:sz="0" w:space="0" w:color="auto"/>
      </w:divBdr>
    </w:div>
    <w:div w:id="405147599">
      <w:bodyDiv w:val="1"/>
      <w:marLeft w:val="0"/>
      <w:marRight w:val="0"/>
      <w:marTop w:val="0"/>
      <w:marBottom w:val="0"/>
      <w:divBdr>
        <w:top w:val="none" w:sz="0" w:space="0" w:color="auto"/>
        <w:left w:val="none" w:sz="0" w:space="0" w:color="auto"/>
        <w:bottom w:val="none" w:sz="0" w:space="0" w:color="auto"/>
        <w:right w:val="none" w:sz="0" w:space="0" w:color="auto"/>
      </w:divBdr>
    </w:div>
    <w:div w:id="412052856">
      <w:bodyDiv w:val="1"/>
      <w:marLeft w:val="0"/>
      <w:marRight w:val="0"/>
      <w:marTop w:val="0"/>
      <w:marBottom w:val="0"/>
      <w:divBdr>
        <w:top w:val="none" w:sz="0" w:space="0" w:color="auto"/>
        <w:left w:val="none" w:sz="0" w:space="0" w:color="auto"/>
        <w:bottom w:val="none" w:sz="0" w:space="0" w:color="auto"/>
        <w:right w:val="none" w:sz="0" w:space="0" w:color="auto"/>
      </w:divBdr>
    </w:div>
    <w:div w:id="456798103">
      <w:bodyDiv w:val="1"/>
      <w:marLeft w:val="0"/>
      <w:marRight w:val="0"/>
      <w:marTop w:val="0"/>
      <w:marBottom w:val="0"/>
      <w:divBdr>
        <w:top w:val="none" w:sz="0" w:space="0" w:color="auto"/>
        <w:left w:val="none" w:sz="0" w:space="0" w:color="auto"/>
        <w:bottom w:val="none" w:sz="0" w:space="0" w:color="auto"/>
        <w:right w:val="none" w:sz="0" w:space="0" w:color="auto"/>
      </w:divBdr>
    </w:div>
    <w:div w:id="471869951">
      <w:bodyDiv w:val="1"/>
      <w:marLeft w:val="0"/>
      <w:marRight w:val="0"/>
      <w:marTop w:val="0"/>
      <w:marBottom w:val="0"/>
      <w:divBdr>
        <w:top w:val="none" w:sz="0" w:space="0" w:color="auto"/>
        <w:left w:val="none" w:sz="0" w:space="0" w:color="auto"/>
        <w:bottom w:val="none" w:sz="0" w:space="0" w:color="auto"/>
        <w:right w:val="none" w:sz="0" w:space="0" w:color="auto"/>
      </w:divBdr>
    </w:div>
    <w:div w:id="484012355">
      <w:bodyDiv w:val="1"/>
      <w:marLeft w:val="0"/>
      <w:marRight w:val="0"/>
      <w:marTop w:val="0"/>
      <w:marBottom w:val="0"/>
      <w:divBdr>
        <w:top w:val="none" w:sz="0" w:space="0" w:color="auto"/>
        <w:left w:val="none" w:sz="0" w:space="0" w:color="auto"/>
        <w:bottom w:val="none" w:sz="0" w:space="0" w:color="auto"/>
        <w:right w:val="none" w:sz="0" w:space="0" w:color="auto"/>
      </w:divBdr>
    </w:div>
    <w:div w:id="490221621">
      <w:bodyDiv w:val="1"/>
      <w:marLeft w:val="0"/>
      <w:marRight w:val="0"/>
      <w:marTop w:val="0"/>
      <w:marBottom w:val="0"/>
      <w:divBdr>
        <w:top w:val="none" w:sz="0" w:space="0" w:color="auto"/>
        <w:left w:val="none" w:sz="0" w:space="0" w:color="auto"/>
        <w:bottom w:val="none" w:sz="0" w:space="0" w:color="auto"/>
        <w:right w:val="none" w:sz="0" w:space="0" w:color="auto"/>
      </w:divBdr>
    </w:div>
    <w:div w:id="491993489">
      <w:bodyDiv w:val="1"/>
      <w:marLeft w:val="0"/>
      <w:marRight w:val="0"/>
      <w:marTop w:val="0"/>
      <w:marBottom w:val="0"/>
      <w:divBdr>
        <w:top w:val="none" w:sz="0" w:space="0" w:color="auto"/>
        <w:left w:val="none" w:sz="0" w:space="0" w:color="auto"/>
        <w:bottom w:val="none" w:sz="0" w:space="0" w:color="auto"/>
        <w:right w:val="none" w:sz="0" w:space="0" w:color="auto"/>
      </w:divBdr>
    </w:div>
    <w:div w:id="500658582">
      <w:bodyDiv w:val="1"/>
      <w:marLeft w:val="0"/>
      <w:marRight w:val="0"/>
      <w:marTop w:val="0"/>
      <w:marBottom w:val="0"/>
      <w:divBdr>
        <w:top w:val="none" w:sz="0" w:space="0" w:color="auto"/>
        <w:left w:val="none" w:sz="0" w:space="0" w:color="auto"/>
        <w:bottom w:val="none" w:sz="0" w:space="0" w:color="auto"/>
        <w:right w:val="none" w:sz="0" w:space="0" w:color="auto"/>
      </w:divBdr>
    </w:div>
    <w:div w:id="500699099">
      <w:bodyDiv w:val="1"/>
      <w:marLeft w:val="0"/>
      <w:marRight w:val="0"/>
      <w:marTop w:val="0"/>
      <w:marBottom w:val="0"/>
      <w:divBdr>
        <w:top w:val="none" w:sz="0" w:space="0" w:color="auto"/>
        <w:left w:val="none" w:sz="0" w:space="0" w:color="auto"/>
        <w:bottom w:val="none" w:sz="0" w:space="0" w:color="auto"/>
        <w:right w:val="none" w:sz="0" w:space="0" w:color="auto"/>
      </w:divBdr>
    </w:div>
    <w:div w:id="507600032">
      <w:bodyDiv w:val="1"/>
      <w:marLeft w:val="0"/>
      <w:marRight w:val="0"/>
      <w:marTop w:val="0"/>
      <w:marBottom w:val="0"/>
      <w:divBdr>
        <w:top w:val="none" w:sz="0" w:space="0" w:color="auto"/>
        <w:left w:val="none" w:sz="0" w:space="0" w:color="auto"/>
        <w:bottom w:val="none" w:sz="0" w:space="0" w:color="auto"/>
        <w:right w:val="none" w:sz="0" w:space="0" w:color="auto"/>
      </w:divBdr>
    </w:div>
    <w:div w:id="513501731">
      <w:bodyDiv w:val="1"/>
      <w:marLeft w:val="0"/>
      <w:marRight w:val="0"/>
      <w:marTop w:val="0"/>
      <w:marBottom w:val="0"/>
      <w:divBdr>
        <w:top w:val="none" w:sz="0" w:space="0" w:color="auto"/>
        <w:left w:val="none" w:sz="0" w:space="0" w:color="auto"/>
        <w:bottom w:val="none" w:sz="0" w:space="0" w:color="auto"/>
        <w:right w:val="none" w:sz="0" w:space="0" w:color="auto"/>
      </w:divBdr>
    </w:div>
    <w:div w:id="517811194">
      <w:bodyDiv w:val="1"/>
      <w:marLeft w:val="0"/>
      <w:marRight w:val="0"/>
      <w:marTop w:val="0"/>
      <w:marBottom w:val="0"/>
      <w:divBdr>
        <w:top w:val="none" w:sz="0" w:space="0" w:color="auto"/>
        <w:left w:val="none" w:sz="0" w:space="0" w:color="auto"/>
        <w:bottom w:val="none" w:sz="0" w:space="0" w:color="auto"/>
        <w:right w:val="none" w:sz="0" w:space="0" w:color="auto"/>
      </w:divBdr>
    </w:div>
    <w:div w:id="526909837">
      <w:bodyDiv w:val="1"/>
      <w:marLeft w:val="0"/>
      <w:marRight w:val="0"/>
      <w:marTop w:val="0"/>
      <w:marBottom w:val="0"/>
      <w:divBdr>
        <w:top w:val="none" w:sz="0" w:space="0" w:color="auto"/>
        <w:left w:val="none" w:sz="0" w:space="0" w:color="auto"/>
        <w:bottom w:val="none" w:sz="0" w:space="0" w:color="auto"/>
        <w:right w:val="none" w:sz="0" w:space="0" w:color="auto"/>
      </w:divBdr>
    </w:div>
    <w:div w:id="538278118">
      <w:bodyDiv w:val="1"/>
      <w:marLeft w:val="0"/>
      <w:marRight w:val="0"/>
      <w:marTop w:val="0"/>
      <w:marBottom w:val="0"/>
      <w:divBdr>
        <w:top w:val="none" w:sz="0" w:space="0" w:color="auto"/>
        <w:left w:val="none" w:sz="0" w:space="0" w:color="auto"/>
        <w:bottom w:val="none" w:sz="0" w:space="0" w:color="auto"/>
        <w:right w:val="none" w:sz="0" w:space="0" w:color="auto"/>
      </w:divBdr>
    </w:div>
    <w:div w:id="541746553">
      <w:bodyDiv w:val="1"/>
      <w:marLeft w:val="0"/>
      <w:marRight w:val="0"/>
      <w:marTop w:val="0"/>
      <w:marBottom w:val="0"/>
      <w:divBdr>
        <w:top w:val="none" w:sz="0" w:space="0" w:color="auto"/>
        <w:left w:val="none" w:sz="0" w:space="0" w:color="auto"/>
        <w:bottom w:val="none" w:sz="0" w:space="0" w:color="auto"/>
        <w:right w:val="none" w:sz="0" w:space="0" w:color="auto"/>
      </w:divBdr>
      <w:divsChild>
        <w:div w:id="2130512681">
          <w:marLeft w:val="0"/>
          <w:marRight w:val="0"/>
          <w:marTop w:val="0"/>
          <w:marBottom w:val="0"/>
          <w:divBdr>
            <w:top w:val="none" w:sz="0" w:space="0" w:color="auto"/>
            <w:left w:val="none" w:sz="0" w:space="0" w:color="auto"/>
            <w:bottom w:val="none" w:sz="0" w:space="0" w:color="auto"/>
            <w:right w:val="none" w:sz="0" w:space="0" w:color="auto"/>
          </w:divBdr>
          <w:divsChild>
            <w:div w:id="1312052687">
              <w:marLeft w:val="0"/>
              <w:marRight w:val="0"/>
              <w:marTop w:val="0"/>
              <w:marBottom w:val="0"/>
              <w:divBdr>
                <w:top w:val="none" w:sz="0" w:space="0" w:color="auto"/>
                <w:left w:val="none" w:sz="0" w:space="0" w:color="auto"/>
                <w:bottom w:val="none" w:sz="0" w:space="0" w:color="auto"/>
                <w:right w:val="none" w:sz="0" w:space="0" w:color="auto"/>
              </w:divBdr>
              <w:divsChild>
                <w:div w:id="1526558129">
                  <w:marLeft w:val="0"/>
                  <w:marRight w:val="0"/>
                  <w:marTop w:val="0"/>
                  <w:marBottom w:val="0"/>
                  <w:divBdr>
                    <w:top w:val="none" w:sz="0" w:space="0" w:color="auto"/>
                    <w:left w:val="none" w:sz="0" w:space="0" w:color="auto"/>
                    <w:bottom w:val="none" w:sz="0" w:space="0" w:color="auto"/>
                    <w:right w:val="none" w:sz="0" w:space="0" w:color="auto"/>
                  </w:divBdr>
                  <w:divsChild>
                    <w:div w:id="154844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072421">
      <w:bodyDiv w:val="1"/>
      <w:marLeft w:val="0"/>
      <w:marRight w:val="0"/>
      <w:marTop w:val="0"/>
      <w:marBottom w:val="0"/>
      <w:divBdr>
        <w:top w:val="none" w:sz="0" w:space="0" w:color="auto"/>
        <w:left w:val="none" w:sz="0" w:space="0" w:color="auto"/>
        <w:bottom w:val="none" w:sz="0" w:space="0" w:color="auto"/>
        <w:right w:val="none" w:sz="0" w:space="0" w:color="auto"/>
      </w:divBdr>
    </w:div>
    <w:div w:id="550073446">
      <w:bodyDiv w:val="1"/>
      <w:marLeft w:val="0"/>
      <w:marRight w:val="0"/>
      <w:marTop w:val="0"/>
      <w:marBottom w:val="0"/>
      <w:divBdr>
        <w:top w:val="none" w:sz="0" w:space="0" w:color="auto"/>
        <w:left w:val="none" w:sz="0" w:space="0" w:color="auto"/>
        <w:bottom w:val="none" w:sz="0" w:space="0" w:color="auto"/>
        <w:right w:val="none" w:sz="0" w:space="0" w:color="auto"/>
      </w:divBdr>
    </w:div>
    <w:div w:id="555942438">
      <w:bodyDiv w:val="1"/>
      <w:marLeft w:val="0"/>
      <w:marRight w:val="0"/>
      <w:marTop w:val="0"/>
      <w:marBottom w:val="0"/>
      <w:divBdr>
        <w:top w:val="none" w:sz="0" w:space="0" w:color="auto"/>
        <w:left w:val="none" w:sz="0" w:space="0" w:color="auto"/>
        <w:bottom w:val="none" w:sz="0" w:space="0" w:color="auto"/>
        <w:right w:val="none" w:sz="0" w:space="0" w:color="auto"/>
      </w:divBdr>
    </w:div>
    <w:div w:id="572468195">
      <w:bodyDiv w:val="1"/>
      <w:marLeft w:val="0"/>
      <w:marRight w:val="0"/>
      <w:marTop w:val="0"/>
      <w:marBottom w:val="0"/>
      <w:divBdr>
        <w:top w:val="none" w:sz="0" w:space="0" w:color="auto"/>
        <w:left w:val="none" w:sz="0" w:space="0" w:color="auto"/>
        <w:bottom w:val="none" w:sz="0" w:space="0" w:color="auto"/>
        <w:right w:val="none" w:sz="0" w:space="0" w:color="auto"/>
      </w:divBdr>
    </w:div>
    <w:div w:id="591814540">
      <w:bodyDiv w:val="1"/>
      <w:marLeft w:val="0"/>
      <w:marRight w:val="0"/>
      <w:marTop w:val="0"/>
      <w:marBottom w:val="0"/>
      <w:divBdr>
        <w:top w:val="none" w:sz="0" w:space="0" w:color="auto"/>
        <w:left w:val="none" w:sz="0" w:space="0" w:color="auto"/>
        <w:bottom w:val="none" w:sz="0" w:space="0" w:color="auto"/>
        <w:right w:val="none" w:sz="0" w:space="0" w:color="auto"/>
      </w:divBdr>
    </w:div>
    <w:div w:id="618873533">
      <w:bodyDiv w:val="1"/>
      <w:marLeft w:val="0"/>
      <w:marRight w:val="0"/>
      <w:marTop w:val="0"/>
      <w:marBottom w:val="0"/>
      <w:divBdr>
        <w:top w:val="none" w:sz="0" w:space="0" w:color="auto"/>
        <w:left w:val="none" w:sz="0" w:space="0" w:color="auto"/>
        <w:bottom w:val="none" w:sz="0" w:space="0" w:color="auto"/>
        <w:right w:val="none" w:sz="0" w:space="0" w:color="auto"/>
      </w:divBdr>
    </w:div>
    <w:div w:id="623314480">
      <w:bodyDiv w:val="1"/>
      <w:marLeft w:val="0"/>
      <w:marRight w:val="0"/>
      <w:marTop w:val="0"/>
      <w:marBottom w:val="0"/>
      <w:divBdr>
        <w:top w:val="none" w:sz="0" w:space="0" w:color="auto"/>
        <w:left w:val="none" w:sz="0" w:space="0" w:color="auto"/>
        <w:bottom w:val="none" w:sz="0" w:space="0" w:color="auto"/>
        <w:right w:val="none" w:sz="0" w:space="0" w:color="auto"/>
      </w:divBdr>
    </w:div>
    <w:div w:id="626012050">
      <w:bodyDiv w:val="1"/>
      <w:marLeft w:val="0"/>
      <w:marRight w:val="0"/>
      <w:marTop w:val="0"/>
      <w:marBottom w:val="0"/>
      <w:divBdr>
        <w:top w:val="none" w:sz="0" w:space="0" w:color="auto"/>
        <w:left w:val="none" w:sz="0" w:space="0" w:color="auto"/>
        <w:bottom w:val="none" w:sz="0" w:space="0" w:color="auto"/>
        <w:right w:val="none" w:sz="0" w:space="0" w:color="auto"/>
      </w:divBdr>
    </w:div>
    <w:div w:id="661660289">
      <w:bodyDiv w:val="1"/>
      <w:marLeft w:val="0"/>
      <w:marRight w:val="0"/>
      <w:marTop w:val="0"/>
      <w:marBottom w:val="0"/>
      <w:divBdr>
        <w:top w:val="none" w:sz="0" w:space="0" w:color="auto"/>
        <w:left w:val="none" w:sz="0" w:space="0" w:color="auto"/>
        <w:bottom w:val="none" w:sz="0" w:space="0" w:color="auto"/>
        <w:right w:val="none" w:sz="0" w:space="0" w:color="auto"/>
      </w:divBdr>
    </w:div>
    <w:div w:id="663171556">
      <w:bodyDiv w:val="1"/>
      <w:marLeft w:val="0"/>
      <w:marRight w:val="0"/>
      <w:marTop w:val="0"/>
      <w:marBottom w:val="0"/>
      <w:divBdr>
        <w:top w:val="none" w:sz="0" w:space="0" w:color="auto"/>
        <w:left w:val="none" w:sz="0" w:space="0" w:color="auto"/>
        <w:bottom w:val="none" w:sz="0" w:space="0" w:color="auto"/>
        <w:right w:val="none" w:sz="0" w:space="0" w:color="auto"/>
      </w:divBdr>
    </w:div>
    <w:div w:id="668482729">
      <w:bodyDiv w:val="1"/>
      <w:marLeft w:val="0"/>
      <w:marRight w:val="0"/>
      <w:marTop w:val="0"/>
      <w:marBottom w:val="0"/>
      <w:divBdr>
        <w:top w:val="none" w:sz="0" w:space="0" w:color="auto"/>
        <w:left w:val="none" w:sz="0" w:space="0" w:color="auto"/>
        <w:bottom w:val="none" w:sz="0" w:space="0" w:color="auto"/>
        <w:right w:val="none" w:sz="0" w:space="0" w:color="auto"/>
      </w:divBdr>
    </w:div>
    <w:div w:id="717243833">
      <w:bodyDiv w:val="1"/>
      <w:marLeft w:val="0"/>
      <w:marRight w:val="0"/>
      <w:marTop w:val="0"/>
      <w:marBottom w:val="0"/>
      <w:divBdr>
        <w:top w:val="none" w:sz="0" w:space="0" w:color="auto"/>
        <w:left w:val="none" w:sz="0" w:space="0" w:color="auto"/>
        <w:bottom w:val="none" w:sz="0" w:space="0" w:color="auto"/>
        <w:right w:val="none" w:sz="0" w:space="0" w:color="auto"/>
      </w:divBdr>
    </w:div>
    <w:div w:id="727848187">
      <w:bodyDiv w:val="1"/>
      <w:marLeft w:val="0"/>
      <w:marRight w:val="0"/>
      <w:marTop w:val="0"/>
      <w:marBottom w:val="0"/>
      <w:divBdr>
        <w:top w:val="none" w:sz="0" w:space="0" w:color="auto"/>
        <w:left w:val="none" w:sz="0" w:space="0" w:color="auto"/>
        <w:bottom w:val="none" w:sz="0" w:space="0" w:color="auto"/>
        <w:right w:val="none" w:sz="0" w:space="0" w:color="auto"/>
      </w:divBdr>
    </w:div>
    <w:div w:id="731002573">
      <w:bodyDiv w:val="1"/>
      <w:marLeft w:val="0"/>
      <w:marRight w:val="0"/>
      <w:marTop w:val="0"/>
      <w:marBottom w:val="0"/>
      <w:divBdr>
        <w:top w:val="none" w:sz="0" w:space="0" w:color="auto"/>
        <w:left w:val="none" w:sz="0" w:space="0" w:color="auto"/>
        <w:bottom w:val="none" w:sz="0" w:space="0" w:color="auto"/>
        <w:right w:val="none" w:sz="0" w:space="0" w:color="auto"/>
      </w:divBdr>
    </w:div>
    <w:div w:id="737631912">
      <w:bodyDiv w:val="1"/>
      <w:marLeft w:val="0"/>
      <w:marRight w:val="0"/>
      <w:marTop w:val="0"/>
      <w:marBottom w:val="0"/>
      <w:divBdr>
        <w:top w:val="none" w:sz="0" w:space="0" w:color="auto"/>
        <w:left w:val="none" w:sz="0" w:space="0" w:color="auto"/>
        <w:bottom w:val="none" w:sz="0" w:space="0" w:color="auto"/>
        <w:right w:val="none" w:sz="0" w:space="0" w:color="auto"/>
      </w:divBdr>
    </w:div>
    <w:div w:id="740248531">
      <w:bodyDiv w:val="1"/>
      <w:marLeft w:val="0"/>
      <w:marRight w:val="0"/>
      <w:marTop w:val="0"/>
      <w:marBottom w:val="0"/>
      <w:divBdr>
        <w:top w:val="none" w:sz="0" w:space="0" w:color="auto"/>
        <w:left w:val="none" w:sz="0" w:space="0" w:color="auto"/>
        <w:bottom w:val="none" w:sz="0" w:space="0" w:color="auto"/>
        <w:right w:val="none" w:sz="0" w:space="0" w:color="auto"/>
      </w:divBdr>
    </w:div>
    <w:div w:id="744688625">
      <w:bodyDiv w:val="1"/>
      <w:marLeft w:val="0"/>
      <w:marRight w:val="0"/>
      <w:marTop w:val="0"/>
      <w:marBottom w:val="0"/>
      <w:divBdr>
        <w:top w:val="none" w:sz="0" w:space="0" w:color="auto"/>
        <w:left w:val="none" w:sz="0" w:space="0" w:color="auto"/>
        <w:bottom w:val="none" w:sz="0" w:space="0" w:color="auto"/>
        <w:right w:val="none" w:sz="0" w:space="0" w:color="auto"/>
      </w:divBdr>
    </w:div>
    <w:div w:id="756248785">
      <w:bodyDiv w:val="1"/>
      <w:marLeft w:val="0"/>
      <w:marRight w:val="0"/>
      <w:marTop w:val="0"/>
      <w:marBottom w:val="0"/>
      <w:divBdr>
        <w:top w:val="none" w:sz="0" w:space="0" w:color="auto"/>
        <w:left w:val="none" w:sz="0" w:space="0" w:color="auto"/>
        <w:bottom w:val="none" w:sz="0" w:space="0" w:color="auto"/>
        <w:right w:val="none" w:sz="0" w:space="0" w:color="auto"/>
      </w:divBdr>
    </w:div>
    <w:div w:id="765737133">
      <w:bodyDiv w:val="1"/>
      <w:marLeft w:val="0"/>
      <w:marRight w:val="0"/>
      <w:marTop w:val="0"/>
      <w:marBottom w:val="0"/>
      <w:divBdr>
        <w:top w:val="none" w:sz="0" w:space="0" w:color="auto"/>
        <w:left w:val="none" w:sz="0" w:space="0" w:color="auto"/>
        <w:bottom w:val="none" w:sz="0" w:space="0" w:color="auto"/>
        <w:right w:val="none" w:sz="0" w:space="0" w:color="auto"/>
      </w:divBdr>
    </w:div>
    <w:div w:id="794376002">
      <w:bodyDiv w:val="1"/>
      <w:marLeft w:val="0"/>
      <w:marRight w:val="0"/>
      <w:marTop w:val="0"/>
      <w:marBottom w:val="0"/>
      <w:divBdr>
        <w:top w:val="none" w:sz="0" w:space="0" w:color="auto"/>
        <w:left w:val="none" w:sz="0" w:space="0" w:color="auto"/>
        <w:bottom w:val="none" w:sz="0" w:space="0" w:color="auto"/>
        <w:right w:val="none" w:sz="0" w:space="0" w:color="auto"/>
      </w:divBdr>
      <w:divsChild>
        <w:div w:id="7606022">
          <w:marLeft w:val="0"/>
          <w:marRight w:val="0"/>
          <w:marTop w:val="0"/>
          <w:marBottom w:val="0"/>
          <w:divBdr>
            <w:top w:val="none" w:sz="0" w:space="0" w:color="auto"/>
            <w:left w:val="none" w:sz="0" w:space="0" w:color="auto"/>
            <w:bottom w:val="none" w:sz="0" w:space="0" w:color="auto"/>
            <w:right w:val="none" w:sz="0" w:space="0" w:color="auto"/>
          </w:divBdr>
          <w:divsChild>
            <w:div w:id="783156968">
              <w:marLeft w:val="0"/>
              <w:marRight w:val="0"/>
              <w:marTop w:val="0"/>
              <w:marBottom w:val="0"/>
              <w:divBdr>
                <w:top w:val="none" w:sz="0" w:space="0" w:color="auto"/>
                <w:left w:val="none" w:sz="0" w:space="0" w:color="auto"/>
                <w:bottom w:val="none" w:sz="0" w:space="0" w:color="auto"/>
                <w:right w:val="none" w:sz="0" w:space="0" w:color="auto"/>
              </w:divBdr>
            </w:div>
          </w:divsChild>
        </w:div>
        <w:div w:id="123735315">
          <w:marLeft w:val="0"/>
          <w:marRight w:val="0"/>
          <w:marTop w:val="0"/>
          <w:marBottom w:val="0"/>
          <w:divBdr>
            <w:top w:val="none" w:sz="0" w:space="0" w:color="auto"/>
            <w:left w:val="none" w:sz="0" w:space="0" w:color="auto"/>
            <w:bottom w:val="none" w:sz="0" w:space="0" w:color="auto"/>
            <w:right w:val="none" w:sz="0" w:space="0" w:color="auto"/>
          </w:divBdr>
          <w:divsChild>
            <w:div w:id="241718315">
              <w:marLeft w:val="0"/>
              <w:marRight w:val="0"/>
              <w:marTop w:val="0"/>
              <w:marBottom w:val="0"/>
              <w:divBdr>
                <w:top w:val="none" w:sz="0" w:space="0" w:color="auto"/>
                <w:left w:val="none" w:sz="0" w:space="0" w:color="auto"/>
                <w:bottom w:val="none" w:sz="0" w:space="0" w:color="auto"/>
                <w:right w:val="none" w:sz="0" w:space="0" w:color="auto"/>
              </w:divBdr>
            </w:div>
          </w:divsChild>
        </w:div>
        <w:div w:id="135151726">
          <w:marLeft w:val="0"/>
          <w:marRight w:val="0"/>
          <w:marTop w:val="0"/>
          <w:marBottom w:val="0"/>
          <w:divBdr>
            <w:top w:val="none" w:sz="0" w:space="0" w:color="auto"/>
            <w:left w:val="none" w:sz="0" w:space="0" w:color="auto"/>
            <w:bottom w:val="none" w:sz="0" w:space="0" w:color="auto"/>
            <w:right w:val="none" w:sz="0" w:space="0" w:color="auto"/>
          </w:divBdr>
          <w:divsChild>
            <w:div w:id="692458671">
              <w:marLeft w:val="0"/>
              <w:marRight w:val="0"/>
              <w:marTop w:val="0"/>
              <w:marBottom w:val="0"/>
              <w:divBdr>
                <w:top w:val="none" w:sz="0" w:space="0" w:color="auto"/>
                <w:left w:val="none" w:sz="0" w:space="0" w:color="auto"/>
                <w:bottom w:val="none" w:sz="0" w:space="0" w:color="auto"/>
                <w:right w:val="none" w:sz="0" w:space="0" w:color="auto"/>
              </w:divBdr>
            </w:div>
          </w:divsChild>
        </w:div>
        <w:div w:id="140780798">
          <w:marLeft w:val="0"/>
          <w:marRight w:val="0"/>
          <w:marTop w:val="0"/>
          <w:marBottom w:val="0"/>
          <w:divBdr>
            <w:top w:val="none" w:sz="0" w:space="0" w:color="auto"/>
            <w:left w:val="none" w:sz="0" w:space="0" w:color="auto"/>
            <w:bottom w:val="none" w:sz="0" w:space="0" w:color="auto"/>
            <w:right w:val="none" w:sz="0" w:space="0" w:color="auto"/>
          </w:divBdr>
          <w:divsChild>
            <w:div w:id="1638073608">
              <w:marLeft w:val="0"/>
              <w:marRight w:val="0"/>
              <w:marTop w:val="0"/>
              <w:marBottom w:val="0"/>
              <w:divBdr>
                <w:top w:val="none" w:sz="0" w:space="0" w:color="auto"/>
                <w:left w:val="none" w:sz="0" w:space="0" w:color="auto"/>
                <w:bottom w:val="none" w:sz="0" w:space="0" w:color="auto"/>
                <w:right w:val="none" w:sz="0" w:space="0" w:color="auto"/>
              </w:divBdr>
            </w:div>
          </w:divsChild>
        </w:div>
        <w:div w:id="256911146">
          <w:marLeft w:val="0"/>
          <w:marRight w:val="0"/>
          <w:marTop w:val="0"/>
          <w:marBottom w:val="0"/>
          <w:divBdr>
            <w:top w:val="none" w:sz="0" w:space="0" w:color="auto"/>
            <w:left w:val="none" w:sz="0" w:space="0" w:color="auto"/>
            <w:bottom w:val="none" w:sz="0" w:space="0" w:color="auto"/>
            <w:right w:val="none" w:sz="0" w:space="0" w:color="auto"/>
          </w:divBdr>
          <w:divsChild>
            <w:div w:id="1145438542">
              <w:marLeft w:val="0"/>
              <w:marRight w:val="0"/>
              <w:marTop w:val="0"/>
              <w:marBottom w:val="0"/>
              <w:divBdr>
                <w:top w:val="none" w:sz="0" w:space="0" w:color="auto"/>
                <w:left w:val="none" w:sz="0" w:space="0" w:color="auto"/>
                <w:bottom w:val="none" w:sz="0" w:space="0" w:color="auto"/>
                <w:right w:val="none" w:sz="0" w:space="0" w:color="auto"/>
              </w:divBdr>
            </w:div>
          </w:divsChild>
        </w:div>
        <w:div w:id="354383628">
          <w:marLeft w:val="0"/>
          <w:marRight w:val="0"/>
          <w:marTop w:val="0"/>
          <w:marBottom w:val="0"/>
          <w:divBdr>
            <w:top w:val="none" w:sz="0" w:space="0" w:color="auto"/>
            <w:left w:val="none" w:sz="0" w:space="0" w:color="auto"/>
            <w:bottom w:val="none" w:sz="0" w:space="0" w:color="auto"/>
            <w:right w:val="none" w:sz="0" w:space="0" w:color="auto"/>
          </w:divBdr>
          <w:divsChild>
            <w:div w:id="1642806997">
              <w:marLeft w:val="0"/>
              <w:marRight w:val="0"/>
              <w:marTop w:val="0"/>
              <w:marBottom w:val="0"/>
              <w:divBdr>
                <w:top w:val="none" w:sz="0" w:space="0" w:color="auto"/>
                <w:left w:val="none" w:sz="0" w:space="0" w:color="auto"/>
                <w:bottom w:val="none" w:sz="0" w:space="0" w:color="auto"/>
                <w:right w:val="none" w:sz="0" w:space="0" w:color="auto"/>
              </w:divBdr>
            </w:div>
          </w:divsChild>
        </w:div>
        <w:div w:id="489565239">
          <w:marLeft w:val="0"/>
          <w:marRight w:val="0"/>
          <w:marTop w:val="0"/>
          <w:marBottom w:val="0"/>
          <w:divBdr>
            <w:top w:val="none" w:sz="0" w:space="0" w:color="auto"/>
            <w:left w:val="none" w:sz="0" w:space="0" w:color="auto"/>
            <w:bottom w:val="none" w:sz="0" w:space="0" w:color="auto"/>
            <w:right w:val="none" w:sz="0" w:space="0" w:color="auto"/>
          </w:divBdr>
          <w:divsChild>
            <w:div w:id="1579708258">
              <w:marLeft w:val="0"/>
              <w:marRight w:val="0"/>
              <w:marTop w:val="0"/>
              <w:marBottom w:val="0"/>
              <w:divBdr>
                <w:top w:val="none" w:sz="0" w:space="0" w:color="auto"/>
                <w:left w:val="none" w:sz="0" w:space="0" w:color="auto"/>
                <w:bottom w:val="none" w:sz="0" w:space="0" w:color="auto"/>
                <w:right w:val="none" w:sz="0" w:space="0" w:color="auto"/>
              </w:divBdr>
            </w:div>
          </w:divsChild>
        </w:div>
        <w:div w:id="570508288">
          <w:marLeft w:val="0"/>
          <w:marRight w:val="0"/>
          <w:marTop w:val="0"/>
          <w:marBottom w:val="0"/>
          <w:divBdr>
            <w:top w:val="none" w:sz="0" w:space="0" w:color="auto"/>
            <w:left w:val="none" w:sz="0" w:space="0" w:color="auto"/>
            <w:bottom w:val="none" w:sz="0" w:space="0" w:color="auto"/>
            <w:right w:val="none" w:sz="0" w:space="0" w:color="auto"/>
          </w:divBdr>
          <w:divsChild>
            <w:div w:id="1680503717">
              <w:marLeft w:val="0"/>
              <w:marRight w:val="0"/>
              <w:marTop w:val="0"/>
              <w:marBottom w:val="0"/>
              <w:divBdr>
                <w:top w:val="none" w:sz="0" w:space="0" w:color="auto"/>
                <w:left w:val="none" w:sz="0" w:space="0" w:color="auto"/>
                <w:bottom w:val="none" w:sz="0" w:space="0" w:color="auto"/>
                <w:right w:val="none" w:sz="0" w:space="0" w:color="auto"/>
              </w:divBdr>
            </w:div>
          </w:divsChild>
        </w:div>
        <w:div w:id="599604724">
          <w:marLeft w:val="0"/>
          <w:marRight w:val="0"/>
          <w:marTop w:val="0"/>
          <w:marBottom w:val="0"/>
          <w:divBdr>
            <w:top w:val="none" w:sz="0" w:space="0" w:color="auto"/>
            <w:left w:val="none" w:sz="0" w:space="0" w:color="auto"/>
            <w:bottom w:val="none" w:sz="0" w:space="0" w:color="auto"/>
            <w:right w:val="none" w:sz="0" w:space="0" w:color="auto"/>
          </w:divBdr>
          <w:divsChild>
            <w:div w:id="697049958">
              <w:marLeft w:val="0"/>
              <w:marRight w:val="0"/>
              <w:marTop w:val="0"/>
              <w:marBottom w:val="0"/>
              <w:divBdr>
                <w:top w:val="none" w:sz="0" w:space="0" w:color="auto"/>
                <w:left w:val="none" w:sz="0" w:space="0" w:color="auto"/>
                <w:bottom w:val="none" w:sz="0" w:space="0" w:color="auto"/>
                <w:right w:val="none" w:sz="0" w:space="0" w:color="auto"/>
              </w:divBdr>
            </w:div>
          </w:divsChild>
        </w:div>
        <w:div w:id="688484299">
          <w:marLeft w:val="0"/>
          <w:marRight w:val="0"/>
          <w:marTop w:val="0"/>
          <w:marBottom w:val="0"/>
          <w:divBdr>
            <w:top w:val="none" w:sz="0" w:space="0" w:color="auto"/>
            <w:left w:val="none" w:sz="0" w:space="0" w:color="auto"/>
            <w:bottom w:val="none" w:sz="0" w:space="0" w:color="auto"/>
            <w:right w:val="none" w:sz="0" w:space="0" w:color="auto"/>
          </w:divBdr>
          <w:divsChild>
            <w:div w:id="722218822">
              <w:marLeft w:val="0"/>
              <w:marRight w:val="0"/>
              <w:marTop w:val="0"/>
              <w:marBottom w:val="0"/>
              <w:divBdr>
                <w:top w:val="none" w:sz="0" w:space="0" w:color="auto"/>
                <w:left w:val="none" w:sz="0" w:space="0" w:color="auto"/>
                <w:bottom w:val="none" w:sz="0" w:space="0" w:color="auto"/>
                <w:right w:val="none" w:sz="0" w:space="0" w:color="auto"/>
              </w:divBdr>
            </w:div>
          </w:divsChild>
        </w:div>
        <w:div w:id="706806017">
          <w:marLeft w:val="0"/>
          <w:marRight w:val="0"/>
          <w:marTop w:val="0"/>
          <w:marBottom w:val="0"/>
          <w:divBdr>
            <w:top w:val="none" w:sz="0" w:space="0" w:color="auto"/>
            <w:left w:val="none" w:sz="0" w:space="0" w:color="auto"/>
            <w:bottom w:val="none" w:sz="0" w:space="0" w:color="auto"/>
            <w:right w:val="none" w:sz="0" w:space="0" w:color="auto"/>
          </w:divBdr>
          <w:divsChild>
            <w:div w:id="283386430">
              <w:marLeft w:val="0"/>
              <w:marRight w:val="0"/>
              <w:marTop w:val="0"/>
              <w:marBottom w:val="0"/>
              <w:divBdr>
                <w:top w:val="none" w:sz="0" w:space="0" w:color="auto"/>
                <w:left w:val="none" w:sz="0" w:space="0" w:color="auto"/>
                <w:bottom w:val="none" w:sz="0" w:space="0" w:color="auto"/>
                <w:right w:val="none" w:sz="0" w:space="0" w:color="auto"/>
              </w:divBdr>
            </w:div>
          </w:divsChild>
        </w:div>
        <w:div w:id="729153705">
          <w:marLeft w:val="0"/>
          <w:marRight w:val="0"/>
          <w:marTop w:val="0"/>
          <w:marBottom w:val="0"/>
          <w:divBdr>
            <w:top w:val="none" w:sz="0" w:space="0" w:color="auto"/>
            <w:left w:val="none" w:sz="0" w:space="0" w:color="auto"/>
            <w:bottom w:val="none" w:sz="0" w:space="0" w:color="auto"/>
            <w:right w:val="none" w:sz="0" w:space="0" w:color="auto"/>
          </w:divBdr>
          <w:divsChild>
            <w:div w:id="1585188362">
              <w:marLeft w:val="0"/>
              <w:marRight w:val="0"/>
              <w:marTop w:val="0"/>
              <w:marBottom w:val="0"/>
              <w:divBdr>
                <w:top w:val="none" w:sz="0" w:space="0" w:color="auto"/>
                <w:left w:val="none" w:sz="0" w:space="0" w:color="auto"/>
                <w:bottom w:val="none" w:sz="0" w:space="0" w:color="auto"/>
                <w:right w:val="none" w:sz="0" w:space="0" w:color="auto"/>
              </w:divBdr>
            </w:div>
          </w:divsChild>
        </w:div>
        <w:div w:id="753161311">
          <w:marLeft w:val="0"/>
          <w:marRight w:val="0"/>
          <w:marTop w:val="0"/>
          <w:marBottom w:val="0"/>
          <w:divBdr>
            <w:top w:val="none" w:sz="0" w:space="0" w:color="auto"/>
            <w:left w:val="none" w:sz="0" w:space="0" w:color="auto"/>
            <w:bottom w:val="none" w:sz="0" w:space="0" w:color="auto"/>
            <w:right w:val="none" w:sz="0" w:space="0" w:color="auto"/>
          </w:divBdr>
          <w:divsChild>
            <w:div w:id="1139957271">
              <w:marLeft w:val="0"/>
              <w:marRight w:val="0"/>
              <w:marTop w:val="0"/>
              <w:marBottom w:val="0"/>
              <w:divBdr>
                <w:top w:val="none" w:sz="0" w:space="0" w:color="auto"/>
                <w:left w:val="none" w:sz="0" w:space="0" w:color="auto"/>
                <w:bottom w:val="none" w:sz="0" w:space="0" w:color="auto"/>
                <w:right w:val="none" w:sz="0" w:space="0" w:color="auto"/>
              </w:divBdr>
            </w:div>
          </w:divsChild>
        </w:div>
        <w:div w:id="792753787">
          <w:marLeft w:val="0"/>
          <w:marRight w:val="0"/>
          <w:marTop w:val="0"/>
          <w:marBottom w:val="0"/>
          <w:divBdr>
            <w:top w:val="none" w:sz="0" w:space="0" w:color="auto"/>
            <w:left w:val="none" w:sz="0" w:space="0" w:color="auto"/>
            <w:bottom w:val="none" w:sz="0" w:space="0" w:color="auto"/>
            <w:right w:val="none" w:sz="0" w:space="0" w:color="auto"/>
          </w:divBdr>
          <w:divsChild>
            <w:div w:id="1057239508">
              <w:marLeft w:val="0"/>
              <w:marRight w:val="0"/>
              <w:marTop w:val="0"/>
              <w:marBottom w:val="0"/>
              <w:divBdr>
                <w:top w:val="none" w:sz="0" w:space="0" w:color="auto"/>
                <w:left w:val="none" w:sz="0" w:space="0" w:color="auto"/>
                <w:bottom w:val="none" w:sz="0" w:space="0" w:color="auto"/>
                <w:right w:val="none" w:sz="0" w:space="0" w:color="auto"/>
              </w:divBdr>
            </w:div>
          </w:divsChild>
        </w:div>
        <w:div w:id="805508836">
          <w:marLeft w:val="0"/>
          <w:marRight w:val="0"/>
          <w:marTop w:val="0"/>
          <w:marBottom w:val="0"/>
          <w:divBdr>
            <w:top w:val="none" w:sz="0" w:space="0" w:color="auto"/>
            <w:left w:val="none" w:sz="0" w:space="0" w:color="auto"/>
            <w:bottom w:val="none" w:sz="0" w:space="0" w:color="auto"/>
            <w:right w:val="none" w:sz="0" w:space="0" w:color="auto"/>
          </w:divBdr>
          <w:divsChild>
            <w:div w:id="1339843375">
              <w:marLeft w:val="0"/>
              <w:marRight w:val="0"/>
              <w:marTop w:val="0"/>
              <w:marBottom w:val="0"/>
              <w:divBdr>
                <w:top w:val="none" w:sz="0" w:space="0" w:color="auto"/>
                <w:left w:val="none" w:sz="0" w:space="0" w:color="auto"/>
                <w:bottom w:val="none" w:sz="0" w:space="0" w:color="auto"/>
                <w:right w:val="none" w:sz="0" w:space="0" w:color="auto"/>
              </w:divBdr>
            </w:div>
          </w:divsChild>
        </w:div>
        <w:div w:id="812019839">
          <w:marLeft w:val="0"/>
          <w:marRight w:val="0"/>
          <w:marTop w:val="0"/>
          <w:marBottom w:val="0"/>
          <w:divBdr>
            <w:top w:val="none" w:sz="0" w:space="0" w:color="auto"/>
            <w:left w:val="none" w:sz="0" w:space="0" w:color="auto"/>
            <w:bottom w:val="none" w:sz="0" w:space="0" w:color="auto"/>
            <w:right w:val="none" w:sz="0" w:space="0" w:color="auto"/>
          </w:divBdr>
          <w:divsChild>
            <w:div w:id="1886523674">
              <w:marLeft w:val="0"/>
              <w:marRight w:val="0"/>
              <w:marTop w:val="0"/>
              <w:marBottom w:val="0"/>
              <w:divBdr>
                <w:top w:val="none" w:sz="0" w:space="0" w:color="auto"/>
                <w:left w:val="none" w:sz="0" w:space="0" w:color="auto"/>
                <w:bottom w:val="none" w:sz="0" w:space="0" w:color="auto"/>
                <w:right w:val="none" w:sz="0" w:space="0" w:color="auto"/>
              </w:divBdr>
            </w:div>
          </w:divsChild>
        </w:div>
        <w:div w:id="823160631">
          <w:marLeft w:val="0"/>
          <w:marRight w:val="0"/>
          <w:marTop w:val="0"/>
          <w:marBottom w:val="0"/>
          <w:divBdr>
            <w:top w:val="none" w:sz="0" w:space="0" w:color="auto"/>
            <w:left w:val="none" w:sz="0" w:space="0" w:color="auto"/>
            <w:bottom w:val="none" w:sz="0" w:space="0" w:color="auto"/>
            <w:right w:val="none" w:sz="0" w:space="0" w:color="auto"/>
          </w:divBdr>
          <w:divsChild>
            <w:div w:id="1518613022">
              <w:marLeft w:val="0"/>
              <w:marRight w:val="0"/>
              <w:marTop w:val="0"/>
              <w:marBottom w:val="0"/>
              <w:divBdr>
                <w:top w:val="none" w:sz="0" w:space="0" w:color="auto"/>
                <w:left w:val="none" w:sz="0" w:space="0" w:color="auto"/>
                <w:bottom w:val="none" w:sz="0" w:space="0" w:color="auto"/>
                <w:right w:val="none" w:sz="0" w:space="0" w:color="auto"/>
              </w:divBdr>
            </w:div>
          </w:divsChild>
        </w:div>
        <w:div w:id="846019345">
          <w:marLeft w:val="0"/>
          <w:marRight w:val="0"/>
          <w:marTop w:val="0"/>
          <w:marBottom w:val="0"/>
          <w:divBdr>
            <w:top w:val="none" w:sz="0" w:space="0" w:color="auto"/>
            <w:left w:val="none" w:sz="0" w:space="0" w:color="auto"/>
            <w:bottom w:val="none" w:sz="0" w:space="0" w:color="auto"/>
            <w:right w:val="none" w:sz="0" w:space="0" w:color="auto"/>
          </w:divBdr>
          <w:divsChild>
            <w:div w:id="1116830890">
              <w:marLeft w:val="0"/>
              <w:marRight w:val="0"/>
              <w:marTop w:val="0"/>
              <w:marBottom w:val="0"/>
              <w:divBdr>
                <w:top w:val="none" w:sz="0" w:space="0" w:color="auto"/>
                <w:left w:val="none" w:sz="0" w:space="0" w:color="auto"/>
                <w:bottom w:val="none" w:sz="0" w:space="0" w:color="auto"/>
                <w:right w:val="none" w:sz="0" w:space="0" w:color="auto"/>
              </w:divBdr>
            </w:div>
          </w:divsChild>
        </w:div>
        <w:div w:id="871379048">
          <w:marLeft w:val="0"/>
          <w:marRight w:val="0"/>
          <w:marTop w:val="0"/>
          <w:marBottom w:val="0"/>
          <w:divBdr>
            <w:top w:val="none" w:sz="0" w:space="0" w:color="auto"/>
            <w:left w:val="none" w:sz="0" w:space="0" w:color="auto"/>
            <w:bottom w:val="none" w:sz="0" w:space="0" w:color="auto"/>
            <w:right w:val="none" w:sz="0" w:space="0" w:color="auto"/>
          </w:divBdr>
          <w:divsChild>
            <w:div w:id="851142725">
              <w:marLeft w:val="0"/>
              <w:marRight w:val="0"/>
              <w:marTop w:val="0"/>
              <w:marBottom w:val="0"/>
              <w:divBdr>
                <w:top w:val="none" w:sz="0" w:space="0" w:color="auto"/>
                <w:left w:val="none" w:sz="0" w:space="0" w:color="auto"/>
                <w:bottom w:val="none" w:sz="0" w:space="0" w:color="auto"/>
                <w:right w:val="none" w:sz="0" w:space="0" w:color="auto"/>
              </w:divBdr>
            </w:div>
          </w:divsChild>
        </w:div>
        <w:div w:id="891699808">
          <w:marLeft w:val="0"/>
          <w:marRight w:val="0"/>
          <w:marTop w:val="0"/>
          <w:marBottom w:val="0"/>
          <w:divBdr>
            <w:top w:val="none" w:sz="0" w:space="0" w:color="auto"/>
            <w:left w:val="none" w:sz="0" w:space="0" w:color="auto"/>
            <w:bottom w:val="none" w:sz="0" w:space="0" w:color="auto"/>
            <w:right w:val="none" w:sz="0" w:space="0" w:color="auto"/>
          </w:divBdr>
          <w:divsChild>
            <w:div w:id="2122870726">
              <w:marLeft w:val="0"/>
              <w:marRight w:val="0"/>
              <w:marTop w:val="0"/>
              <w:marBottom w:val="0"/>
              <w:divBdr>
                <w:top w:val="none" w:sz="0" w:space="0" w:color="auto"/>
                <w:left w:val="none" w:sz="0" w:space="0" w:color="auto"/>
                <w:bottom w:val="none" w:sz="0" w:space="0" w:color="auto"/>
                <w:right w:val="none" w:sz="0" w:space="0" w:color="auto"/>
              </w:divBdr>
            </w:div>
          </w:divsChild>
        </w:div>
        <w:div w:id="909314103">
          <w:marLeft w:val="0"/>
          <w:marRight w:val="0"/>
          <w:marTop w:val="0"/>
          <w:marBottom w:val="0"/>
          <w:divBdr>
            <w:top w:val="none" w:sz="0" w:space="0" w:color="auto"/>
            <w:left w:val="none" w:sz="0" w:space="0" w:color="auto"/>
            <w:bottom w:val="none" w:sz="0" w:space="0" w:color="auto"/>
            <w:right w:val="none" w:sz="0" w:space="0" w:color="auto"/>
          </w:divBdr>
          <w:divsChild>
            <w:div w:id="2025937724">
              <w:marLeft w:val="0"/>
              <w:marRight w:val="0"/>
              <w:marTop w:val="0"/>
              <w:marBottom w:val="0"/>
              <w:divBdr>
                <w:top w:val="none" w:sz="0" w:space="0" w:color="auto"/>
                <w:left w:val="none" w:sz="0" w:space="0" w:color="auto"/>
                <w:bottom w:val="none" w:sz="0" w:space="0" w:color="auto"/>
                <w:right w:val="none" w:sz="0" w:space="0" w:color="auto"/>
              </w:divBdr>
            </w:div>
          </w:divsChild>
        </w:div>
        <w:div w:id="924647771">
          <w:marLeft w:val="0"/>
          <w:marRight w:val="0"/>
          <w:marTop w:val="0"/>
          <w:marBottom w:val="0"/>
          <w:divBdr>
            <w:top w:val="none" w:sz="0" w:space="0" w:color="auto"/>
            <w:left w:val="none" w:sz="0" w:space="0" w:color="auto"/>
            <w:bottom w:val="none" w:sz="0" w:space="0" w:color="auto"/>
            <w:right w:val="none" w:sz="0" w:space="0" w:color="auto"/>
          </w:divBdr>
          <w:divsChild>
            <w:div w:id="41947168">
              <w:marLeft w:val="0"/>
              <w:marRight w:val="0"/>
              <w:marTop w:val="0"/>
              <w:marBottom w:val="0"/>
              <w:divBdr>
                <w:top w:val="none" w:sz="0" w:space="0" w:color="auto"/>
                <w:left w:val="none" w:sz="0" w:space="0" w:color="auto"/>
                <w:bottom w:val="none" w:sz="0" w:space="0" w:color="auto"/>
                <w:right w:val="none" w:sz="0" w:space="0" w:color="auto"/>
              </w:divBdr>
            </w:div>
          </w:divsChild>
        </w:div>
        <w:div w:id="952514437">
          <w:marLeft w:val="0"/>
          <w:marRight w:val="0"/>
          <w:marTop w:val="0"/>
          <w:marBottom w:val="0"/>
          <w:divBdr>
            <w:top w:val="none" w:sz="0" w:space="0" w:color="auto"/>
            <w:left w:val="none" w:sz="0" w:space="0" w:color="auto"/>
            <w:bottom w:val="none" w:sz="0" w:space="0" w:color="auto"/>
            <w:right w:val="none" w:sz="0" w:space="0" w:color="auto"/>
          </w:divBdr>
          <w:divsChild>
            <w:div w:id="2140568609">
              <w:marLeft w:val="0"/>
              <w:marRight w:val="0"/>
              <w:marTop w:val="0"/>
              <w:marBottom w:val="0"/>
              <w:divBdr>
                <w:top w:val="none" w:sz="0" w:space="0" w:color="auto"/>
                <w:left w:val="none" w:sz="0" w:space="0" w:color="auto"/>
                <w:bottom w:val="none" w:sz="0" w:space="0" w:color="auto"/>
                <w:right w:val="none" w:sz="0" w:space="0" w:color="auto"/>
              </w:divBdr>
            </w:div>
          </w:divsChild>
        </w:div>
        <w:div w:id="1068189356">
          <w:marLeft w:val="0"/>
          <w:marRight w:val="0"/>
          <w:marTop w:val="0"/>
          <w:marBottom w:val="0"/>
          <w:divBdr>
            <w:top w:val="none" w:sz="0" w:space="0" w:color="auto"/>
            <w:left w:val="none" w:sz="0" w:space="0" w:color="auto"/>
            <w:bottom w:val="none" w:sz="0" w:space="0" w:color="auto"/>
            <w:right w:val="none" w:sz="0" w:space="0" w:color="auto"/>
          </w:divBdr>
          <w:divsChild>
            <w:div w:id="163203259">
              <w:marLeft w:val="0"/>
              <w:marRight w:val="0"/>
              <w:marTop w:val="0"/>
              <w:marBottom w:val="0"/>
              <w:divBdr>
                <w:top w:val="none" w:sz="0" w:space="0" w:color="auto"/>
                <w:left w:val="none" w:sz="0" w:space="0" w:color="auto"/>
                <w:bottom w:val="none" w:sz="0" w:space="0" w:color="auto"/>
                <w:right w:val="none" w:sz="0" w:space="0" w:color="auto"/>
              </w:divBdr>
            </w:div>
          </w:divsChild>
        </w:div>
        <w:div w:id="1150634202">
          <w:marLeft w:val="0"/>
          <w:marRight w:val="0"/>
          <w:marTop w:val="0"/>
          <w:marBottom w:val="0"/>
          <w:divBdr>
            <w:top w:val="none" w:sz="0" w:space="0" w:color="auto"/>
            <w:left w:val="none" w:sz="0" w:space="0" w:color="auto"/>
            <w:bottom w:val="none" w:sz="0" w:space="0" w:color="auto"/>
            <w:right w:val="none" w:sz="0" w:space="0" w:color="auto"/>
          </w:divBdr>
          <w:divsChild>
            <w:div w:id="1820729405">
              <w:marLeft w:val="0"/>
              <w:marRight w:val="0"/>
              <w:marTop w:val="0"/>
              <w:marBottom w:val="0"/>
              <w:divBdr>
                <w:top w:val="none" w:sz="0" w:space="0" w:color="auto"/>
                <w:left w:val="none" w:sz="0" w:space="0" w:color="auto"/>
                <w:bottom w:val="none" w:sz="0" w:space="0" w:color="auto"/>
                <w:right w:val="none" w:sz="0" w:space="0" w:color="auto"/>
              </w:divBdr>
            </w:div>
          </w:divsChild>
        </w:div>
        <w:div w:id="1152528968">
          <w:marLeft w:val="0"/>
          <w:marRight w:val="0"/>
          <w:marTop w:val="0"/>
          <w:marBottom w:val="0"/>
          <w:divBdr>
            <w:top w:val="none" w:sz="0" w:space="0" w:color="auto"/>
            <w:left w:val="none" w:sz="0" w:space="0" w:color="auto"/>
            <w:bottom w:val="none" w:sz="0" w:space="0" w:color="auto"/>
            <w:right w:val="none" w:sz="0" w:space="0" w:color="auto"/>
          </w:divBdr>
          <w:divsChild>
            <w:div w:id="460736278">
              <w:marLeft w:val="0"/>
              <w:marRight w:val="0"/>
              <w:marTop w:val="0"/>
              <w:marBottom w:val="0"/>
              <w:divBdr>
                <w:top w:val="none" w:sz="0" w:space="0" w:color="auto"/>
                <w:left w:val="none" w:sz="0" w:space="0" w:color="auto"/>
                <w:bottom w:val="none" w:sz="0" w:space="0" w:color="auto"/>
                <w:right w:val="none" w:sz="0" w:space="0" w:color="auto"/>
              </w:divBdr>
            </w:div>
          </w:divsChild>
        </w:div>
        <w:div w:id="1215968466">
          <w:marLeft w:val="0"/>
          <w:marRight w:val="0"/>
          <w:marTop w:val="0"/>
          <w:marBottom w:val="0"/>
          <w:divBdr>
            <w:top w:val="none" w:sz="0" w:space="0" w:color="auto"/>
            <w:left w:val="none" w:sz="0" w:space="0" w:color="auto"/>
            <w:bottom w:val="none" w:sz="0" w:space="0" w:color="auto"/>
            <w:right w:val="none" w:sz="0" w:space="0" w:color="auto"/>
          </w:divBdr>
          <w:divsChild>
            <w:div w:id="206375919">
              <w:marLeft w:val="0"/>
              <w:marRight w:val="0"/>
              <w:marTop w:val="0"/>
              <w:marBottom w:val="0"/>
              <w:divBdr>
                <w:top w:val="none" w:sz="0" w:space="0" w:color="auto"/>
                <w:left w:val="none" w:sz="0" w:space="0" w:color="auto"/>
                <w:bottom w:val="none" w:sz="0" w:space="0" w:color="auto"/>
                <w:right w:val="none" w:sz="0" w:space="0" w:color="auto"/>
              </w:divBdr>
            </w:div>
          </w:divsChild>
        </w:div>
        <w:div w:id="1225146685">
          <w:marLeft w:val="0"/>
          <w:marRight w:val="0"/>
          <w:marTop w:val="0"/>
          <w:marBottom w:val="0"/>
          <w:divBdr>
            <w:top w:val="none" w:sz="0" w:space="0" w:color="auto"/>
            <w:left w:val="none" w:sz="0" w:space="0" w:color="auto"/>
            <w:bottom w:val="none" w:sz="0" w:space="0" w:color="auto"/>
            <w:right w:val="none" w:sz="0" w:space="0" w:color="auto"/>
          </w:divBdr>
          <w:divsChild>
            <w:div w:id="696078173">
              <w:marLeft w:val="0"/>
              <w:marRight w:val="0"/>
              <w:marTop w:val="0"/>
              <w:marBottom w:val="0"/>
              <w:divBdr>
                <w:top w:val="none" w:sz="0" w:space="0" w:color="auto"/>
                <w:left w:val="none" w:sz="0" w:space="0" w:color="auto"/>
                <w:bottom w:val="none" w:sz="0" w:space="0" w:color="auto"/>
                <w:right w:val="none" w:sz="0" w:space="0" w:color="auto"/>
              </w:divBdr>
            </w:div>
          </w:divsChild>
        </w:div>
        <w:div w:id="1239442836">
          <w:marLeft w:val="0"/>
          <w:marRight w:val="0"/>
          <w:marTop w:val="0"/>
          <w:marBottom w:val="0"/>
          <w:divBdr>
            <w:top w:val="none" w:sz="0" w:space="0" w:color="auto"/>
            <w:left w:val="none" w:sz="0" w:space="0" w:color="auto"/>
            <w:bottom w:val="none" w:sz="0" w:space="0" w:color="auto"/>
            <w:right w:val="none" w:sz="0" w:space="0" w:color="auto"/>
          </w:divBdr>
          <w:divsChild>
            <w:div w:id="293412001">
              <w:marLeft w:val="0"/>
              <w:marRight w:val="0"/>
              <w:marTop w:val="0"/>
              <w:marBottom w:val="0"/>
              <w:divBdr>
                <w:top w:val="none" w:sz="0" w:space="0" w:color="auto"/>
                <w:left w:val="none" w:sz="0" w:space="0" w:color="auto"/>
                <w:bottom w:val="none" w:sz="0" w:space="0" w:color="auto"/>
                <w:right w:val="none" w:sz="0" w:space="0" w:color="auto"/>
              </w:divBdr>
            </w:div>
          </w:divsChild>
        </w:div>
        <w:div w:id="1246038418">
          <w:marLeft w:val="0"/>
          <w:marRight w:val="0"/>
          <w:marTop w:val="0"/>
          <w:marBottom w:val="0"/>
          <w:divBdr>
            <w:top w:val="none" w:sz="0" w:space="0" w:color="auto"/>
            <w:left w:val="none" w:sz="0" w:space="0" w:color="auto"/>
            <w:bottom w:val="none" w:sz="0" w:space="0" w:color="auto"/>
            <w:right w:val="none" w:sz="0" w:space="0" w:color="auto"/>
          </w:divBdr>
          <w:divsChild>
            <w:div w:id="88165133">
              <w:marLeft w:val="0"/>
              <w:marRight w:val="0"/>
              <w:marTop w:val="0"/>
              <w:marBottom w:val="0"/>
              <w:divBdr>
                <w:top w:val="none" w:sz="0" w:space="0" w:color="auto"/>
                <w:left w:val="none" w:sz="0" w:space="0" w:color="auto"/>
                <w:bottom w:val="none" w:sz="0" w:space="0" w:color="auto"/>
                <w:right w:val="none" w:sz="0" w:space="0" w:color="auto"/>
              </w:divBdr>
            </w:div>
          </w:divsChild>
        </w:div>
        <w:div w:id="1272007911">
          <w:marLeft w:val="0"/>
          <w:marRight w:val="0"/>
          <w:marTop w:val="0"/>
          <w:marBottom w:val="0"/>
          <w:divBdr>
            <w:top w:val="none" w:sz="0" w:space="0" w:color="auto"/>
            <w:left w:val="none" w:sz="0" w:space="0" w:color="auto"/>
            <w:bottom w:val="none" w:sz="0" w:space="0" w:color="auto"/>
            <w:right w:val="none" w:sz="0" w:space="0" w:color="auto"/>
          </w:divBdr>
          <w:divsChild>
            <w:div w:id="1958445047">
              <w:marLeft w:val="0"/>
              <w:marRight w:val="0"/>
              <w:marTop w:val="0"/>
              <w:marBottom w:val="0"/>
              <w:divBdr>
                <w:top w:val="none" w:sz="0" w:space="0" w:color="auto"/>
                <w:left w:val="none" w:sz="0" w:space="0" w:color="auto"/>
                <w:bottom w:val="none" w:sz="0" w:space="0" w:color="auto"/>
                <w:right w:val="none" w:sz="0" w:space="0" w:color="auto"/>
              </w:divBdr>
            </w:div>
          </w:divsChild>
        </w:div>
        <w:div w:id="1322734792">
          <w:marLeft w:val="0"/>
          <w:marRight w:val="0"/>
          <w:marTop w:val="0"/>
          <w:marBottom w:val="0"/>
          <w:divBdr>
            <w:top w:val="none" w:sz="0" w:space="0" w:color="auto"/>
            <w:left w:val="none" w:sz="0" w:space="0" w:color="auto"/>
            <w:bottom w:val="none" w:sz="0" w:space="0" w:color="auto"/>
            <w:right w:val="none" w:sz="0" w:space="0" w:color="auto"/>
          </w:divBdr>
          <w:divsChild>
            <w:div w:id="592936294">
              <w:marLeft w:val="0"/>
              <w:marRight w:val="0"/>
              <w:marTop w:val="0"/>
              <w:marBottom w:val="0"/>
              <w:divBdr>
                <w:top w:val="none" w:sz="0" w:space="0" w:color="auto"/>
                <w:left w:val="none" w:sz="0" w:space="0" w:color="auto"/>
                <w:bottom w:val="none" w:sz="0" w:space="0" w:color="auto"/>
                <w:right w:val="none" w:sz="0" w:space="0" w:color="auto"/>
              </w:divBdr>
            </w:div>
          </w:divsChild>
        </w:div>
        <w:div w:id="1369377226">
          <w:marLeft w:val="0"/>
          <w:marRight w:val="0"/>
          <w:marTop w:val="0"/>
          <w:marBottom w:val="0"/>
          <w:divBdr>
            <w:top w:val="none" w:sz="0" w:space="0" w:color="auto"/>
            <w:left w:val="none" w:sz="0" w:space="0" w:color="auto"/>
            <w:bottom w:val="none" w:sz="0" w:space="0" w:color="auto"/>
            <w:right w:val="none" w:sz="0" w:space="0" w:color="auto"/>
          </w:divBdr>
          <w:divsChild>
            <w:div w:id="1635133485">
              <w:marLeft w:val="0"/>
              <w:marRight w:val="0"/>
              <w:marTop w:val="0"/>
              <w:marBottom w:val="0"/>
              <w:divBdr>
                <w:top w:val="none" w:sz="0" w:space="0" w:color="auto"/>
                <w:left w:val="none" w:sz="0" w:space="0" w:color="auto"/>
                <w:bottom w:val="none" w:sz="0" w:space="0" w:color="auto"/>
                <w:right w:val="none" w:sz="0" w:space="0" w:color="auto"/>
              </w:divBdr>
            </w:div>
          </w:divsChild>
        </w:div>
        <w:div w:id="1383138460">
          <w:marLeft w:val="0"/>
          <w:marRight w:val="0"/>
          <w:marTop w:val="0"/>
          <w:marBottom w:val="0"/>
          <w:divBdr>
            <w:top w:val="none" w:sz="0" w:space="0" w:color="auto"/>
            <w:left w:val="none" w:sz="0" w:space="0" w:color="auto"/>
            <w:bottom w:val="none" w:sz="0" w:space="0" w:color="auto"/>
            <w:right w:val="none" w:sz="0" w:space="0" w:color="auto"/>
          </w:divBdr>
          <w:divsChild>
            <w:div w:id="1783763801">
              <w:marLeft w:val="0"/>
              <w:marRight w:val="0"/>
              <w:marTop w:val="0"/>
              <w:marBottom w:val="0"/>
              <w:divBdr>
                <w:top w:val="none" w:sz="0" w:space="0" w:color="auto"/>
                <w:left w:val="none" w:sz="0" w:space="0" w:color="auto"/>
                <w:bottom w:val="none" w:sz="0" w:space="0" w:color="auto"/>
                <w:right w:val="none" w:sz="0" w:space="0" w:color="auto"/>
              </w:divBdr>
            </w:div>
          </w:divsChild>
        </w:div>
        <w:div w:id="1411582956">
          <w:marLeft w:val="0"/>
          <w:marRight w:val="0"/>
          <w:marTop w:val="0"/>
          <w:marBottom w:val="0"/>
          <w:divBdr>
            <w:top w:val="none" w:sz="0" w:space="0" w:color="auto"/>
            <w:left w:val="none" w:sz="0" w:space="0" w:color="auto"/>
            <w:bottom w:val="none" w:sz="0" w:space="0" w:color="auto"/>
            <w:right w:val="none" w:sz="0" w:space="0" w:color="auto"/>
          </w:divBdr>
          <w:divsChild>
            <w:div w:id="1635329986">
              <w:marLeft w:val="0"/>
              <w:marRight w:val="0"/>
              <w:marTop w:val="0"/>
              <w:marBottom w:val="0"/>
              <w:divBdr>
                <w:top w:val="none" w:sz="0" w:space="0" w:color="auto"/>
                <w:left w:val="none" w:sz="0" w:space="0" w:color="auto"/>
                <w:bottom w:val="none" w:sz="0" w:space="0" w:color="auto"/>
                <w:right w:val="none" w:sz="0" w:space="0" w:color="auto"/>
              </w:divBdr>
            </w:div>
          </w:divsChild>
        </w:div>
        <w:div w:id="1442914227">
          <w:marLeft w:val="0"/>
          <w:marRight w:val="0"/>
          <w:marTop w:val="0"/>
          <w:marBottom w:val="0"/>
          <w:divBdr>
            <w:top w:val="none" w:sz="0" w:space="0" w:color="auto"/>
            <w:left w:val="none" w:sz="0" w:space="0" w:color="auto"/>
            <w:bottom w:val="none" w:sz="0" w:space="0" w:color="auto"/>
            <w:right w:val="none" w:sz="0" w:space="0" w:color="auto"/>
          </w:divBdr>
          <w:divsChild>
            <w:div w:id="1771730264">
              <w:marLeft w:val="0"/>
              <w:marRight w:val="0"/>
              <w:marTop w:val="0"/>
              <w:marBottom w:val="0"/>
              <w:divBdr>
                <w:top w:val="none" w:sz="0" w:space="0" w:color="auto"/>
                <w:left w:val="none" w:sz="0" w:space="0" w:color="auto"/>
                <w:bottom w:val="none" w:sz="0" w:space="0" w:color="auto"/>
                <w:right w:val="none" w:sz="0" w:space="0" w:color="auto"/>
              </w:divBdr>
            </w:div>
          </w:divsChild>
        </w:div>
        <w:div w:id="1449206038">
          <w:marLeft w:val="0"/>
          <w:marRight w:val="0"/>
          <w:marTop w:val="0"/>
          <w:marBottom w:val="0"/>
          <w:divBdr>
            <w:top w:val="none" w:sz="0" w:space="0" w:color="auto"/>
            <w:left w:val="none" w:sz="0" w:space="0" w:color="auto"/>
            <w:bottom w:val="none" w:sz="0" w:space="0" w:color="auto"/>
            <w:right w:val="none" w:sz="0" w:space="0" w:color="auto"/>
          </w:divBdr>
          <w:divsChild>
            <w:div w:id="318727230">
              <w:marLeft w:val="0"/>
              <w:marRight w:val="0"/>
              <w:marTop w:val="0"/>
              <w:marBottom w:val="0"/>
              <w:divBdr>
                <w:top w:val="none" w:sz="0" w:space="0" w:color="auto"/>
                <w:left w:val="none" w:sz="0" w:space="0" w:color="auto"/>
                <w:bottom w:val="none" w:sz="0" w:space="0" w:color="auto"/>
                <w:right w:val="none" w:sz="0" w:space="0" w:color="auto"/>
              </w:divBdr>
            </w:div>
          </w:divsChild>
        </w:div>
        <w:div w:id="1471556990">
          <w:marLeft w:val="0"/>
          <w:marRight w:val="0"/>
          <w:marTop w:val="0"/>
          <w:marBottom w:val="0"/>
          <w:divBdr>
            <w:top w:val="none" w:sz="0" w:space="0" w:color="auto"/>
            <w:left w:val="none" w:sz="0" w:space="0" w:color="auto"/>
            <w:bottom w:val="none" w:sz="0" w:space="0" w:color="auto"/>
            <w:right w:val="none" w:sz="0" w:space="0" w:color="auto"/>
          </w:divBdr>
          <w:divsChild>
            <w:div w:id="1666516891">
              <w:marLeft w:val="0"/>
              <w:marRight w:val="0"/>
              <w:marTop w:val="0"/>
              <w:marBottom w:val="0"/>
              <w:divBdr>
                <w:top w:val="none" w:sz="0" w:space="0" w:color="auto"/>
                <w:left w:val="none" w:sz="0" w:space="0" w:color="auto"/>
                <w:bottom w:val="none" w:sz="0" w:space="0" w:color="auto"/>
                <w:right w:val="none" w:sz="0" w:space="0" w:color="auto"/>
              </w:divBdr>
            </w:div>
          </w:divsChild>
        </w:div>
        <w:div w:id="1503083437">
          <w:marLeft w:val="0"/>
          <w:marRight w:val="0"/>
          <w:marTop w:val="0"/>
          <w:marBottom w:val="0"/>
          <w:divBdr>
            <w:top w:val="none" w:sz="0" w:space="0" w:color="auto"/>
            <w:left w:val="none" w:sz="0" w:space="0" w:color="auto"/>
            <w:bottom w:val="none" w:sz="0" w:space="0" w:color="auto"/>
            <w:right w:val="none" w:sz="0" w:space="0" w:color="auto"/>
          </w:divBdr>
          <w:divsChild>
            <w:div w:id="1177815426">
              <w:marLeft w:val="0"/>
              <w:marRight w:val="0"/>
              <w:marTop w:val="0"/>
              <w:marBottom w:val="0"/>
              <w:divBdr>
                <w:top w:val="none" w:sz="0" w:space="0" w:color="auto"/>
                <w:left w:val="none" w:sz="0" w:space="0" w:color="auto"/>
                <w:bottom w:val="none" w:sz="0" w:space="0" w:color="auto"/>
                <w:right w:val="none" w:sz="0" w:space="0" w:color="auto"/>
              </w:divBdr>
            </w:div>
          </w:divsChild>
        </w:div>
        <w:div w:id="1575310932">
          <w:marLeft w:val="0"/>
          <w:marRight w:val="0"/>
          <w:marTop w:val="0"/>
          <w:marBottom w:val="0"/>
          <w:divBdr>
            <w:top w:val="none" w:sz="0" w:space="0" w:color="auto"/>
            <w:left w:val="none" w:sz="0" w:space="0" w:color="auto"/>
            <w:bottom w:val="none" w:sz="0" w:space="0" w:color="auto"/>
            <w:right w:val="none" w:sz="0" w:space="0" w:color="auto"/>
          </w:divBdr>
          <w:divsChild>
            <w:div w:id="2145610248">
              <w:marLeft w:val="0"/>
              <w:marRight w:val="0"/>
              <w:marTop w:val="0"/>
              <w:marBottom w:val="0"/>
              <w:divBdr>
                <w:top w:val="none" w:sz="0" w:space="0" w:color="auto"/>
                <w:left w:val="none" w:sz="0" w:space="0" w:color="auto"/>
                <w:bottom w:val="none" w:sz="0" w:space="0" w:color="auto"/>
                <w:right w:val="none" w:sz="0" w:space="0" w:color="auto"/>
              </w:divBdr>
            </w:div>
          </w:divsChild>
        </w:div>
        <w:div w:id="1614630534">
          <w:marLeft w:val="0"/>
          <w:marRight w:val="0"/>
          <w:marTop w:val="0"/>
          <w:marBottom w:val="0"/>
          <w:divBdr>
            <w:top w:val="none" w:sz="0" w:space="0" w:color="auto"/>
            <w:left w:val="none" w:sz="0" w:space="0" w:color="auto"/>
            <w:bottom w:val="none" w:sz="0" w:space="0" w:color="auto"/>
            <w:right w:val="none" w:sz="0" w:space="0" w:color="auto"/>
          </w:divBdr>
          <w:divsChild>
            <w:div w:id="1789812431">
              <w:marLeft w:val="0"/>
              <w:marRight w:val="0"/>
              <w:marTop w:val="0"/>
              <w:marBottom w:val="0"/>
              <w:divBdr>
                <w:top w:val="none" w:sz="0" w:space="0" w:color="auto"/>
                <w:left w:val="none" w:sz="0" w:space="0" w:color="auto"/>
                <w:bottom w:val="none" w:sz="0" w:space="0" w:color="auto"/>
                <w:right w:val="none" w:sz="0" w:space="0" w:color="auto"/>
              </w:divBdr>
            </w:div>
          </w:divsChild>
        </w:div>
        <w:div w:id="1619293387">
          <w:marLeft w:val="0"/>
          <w:marRight w:val="0"/>
          <w:marTop w:val="0"/>
          <w:marBottom w:val="0"/>
          <w:divBdr>
            <w:top w:val="none" w:sz="0" w:space="0" w:color="auto"/>
            <w:left w:val="none" w:sz="0" w:space="0" w:color="auto"/>
            <w:bottom w:val="none" w:sz="0" w:space="0" w:color="auto"/>
            <w:right w:val="none" w:sz="0" w:space="0" w:color="auto"/>
          </w:divBdr>
          <w:divsChild>
            <w:div w:id="1457530952">
              <w:marLeft w:val="0"/>
              <w:marRight w:val="0"/>
              <w:marTop w:val="0"/>
              <w:marBottom w:val="0"/>
              <w:divBdr>
                <w:top w:val="none" w:sz="0" w:space="0" w:color="auto"/>
                <w:left w:val="none" w:sz="0" w:space="0" w:color="auto"/>
                <w:bottom w:val="none" w:sz="0" w:space="0" w:color="auto"/>
                <w:right w:val="none" w:sz="0" w:space="0" w:color="auto"/>
              </w:divBdr>
            </w:div>
          </w:divsChild>
        </w:div>
        <w:div w:id="1773207871">
          <w:marLeft w:val="0"/>
          <w:marRight w:val="0"/>
          <w:marTop w:val="0"/>
          <w:marBottom w:val="0"/>
          <w:divBdr>
            <w:top w:val="none" w:sz="0" w:space="0" w:color="auto"/>
            <w:left w:val="none" w:sz="0" w:space="0" w:color="auto"/>
            <w:bottom w:val="none" w:sz="0" w:space="0" w:color="auto"/>
            <w:right w:val="none" w:sz="0" w:space="0" w:color="auto"/>
          </w:divBdr>
          <w:divsChild>
            <w:div w:id="1735808819">
              <w:marLeft w:val="0"/>
              <w:marRight w:val="0"/>
              <w:marTop w:val="0"/>
              <w:marBottom w:val="0"/>
              <w:divBdr>
                <w:top w:val="none" w:sz="0" w:space="0" w:color="auto"/>
                <w:left w:val="none" w:sz="0" w:space="0" w:color="auto"/>
                <w:bottom w:val="none" w:sz="0" w:space="0" w:color="auto"/>
                <w:right w:val="none" w:sz="0" w:space="0" w:color="auto"/>
              </w:divBdr>
            </w:div>
          </w:divsChild>
        </w:div>
        <w:div w:id="1814906642">
          <w:marLeft w:val="0"/>
          <w:marRight w:val="0"/>
          <w:marTop w:val="0"/>
          <w:marBottom w:val="0"/>
          <w:divBdr>
            <w:top w:val="none" w:sz="0" w:space="0" w:color="auto"/>
            <w:left w:val="none" w:sz="0" w:space="0" w:color="auto"/>
            <w:bottom w:val="none" w:sz="0" w:space="0" w:color="auto"/>
            <w:right w:val="none" w:sz="0" w:space="0" w:color="auto"/>
          </w:divBdr>
          <w:divsChild>
            <w:div w:id="1480345985">
              <w:marLeft w:val="0"/>
              <w:marRight w:val="0"/>
              <w:marTop w:val="0"/>
              <w:marBottom w:val="0"/>
              <w:divBdr>
                <w:top w:val="none" w:sz="0" w:space="0" w:color="auto"/>
                <w:left w:val="none" w:sz="0" w:space="0" w:color="auto"/>
                <w:bottom w:val="none" w:sz="0" w:space="0" w:color="auto"/>
                <w:right w:val="none" w:sz="0" w:space="0" w:color="auto"/>
              </w:divBdr>
            </w:div>
          </w:divsChild>
        </w:div>
        <w:div w:id="1832863894">
          <w:marLeft w:val="0"/>
          <w:marRight w:val="0"/>
          <w:marTop w:val="0"/>
          <w:marBottom w:val="0"/>
          <w:divBdr>
            <w:top w:val="none" w:sz="0" w:space="0" w:color="auto"/>
            <w:left w:val="none" w:sz="0" w:space="0" w:color="auto"/>
            <w:bottom w:val="none" w:sz="0" w:space="0" w:color="auto"/>
            <w:right w:val="none" w:sz="0" w:space="0" w:color="auto"/>
          </w:divBdr>
          <w:divsChild>
            <w:div w:id="2107995324">
              <w:marLeft w:val="0"/>
              <w:marRight w:val="0"/>
              <w:marTop w:val="0"/>
              <w:marBottom w:val="0"/>
              <w:divBdr>
                <w:top w:val="none" w:sz="0" w:space="0" w:color="auto"/>
                <w:left w:val="none" w:sz="0" w:space="0" w:color="auto"/>
                <w:bottom w:val="none" w:sz="0" w:space="0" w:color="auto"/>
                <w:right w:val="none" w:sz="0" w:space="0" w:color="auto"/>
              </w:divBdr>
            </w:div>
          </w:divsChild>
        </w:div>
        <w:div w:id="1887720751">
          <w:marLeft w:val="0"/>
          <w:marRight w:val="0"/>
          <w:marTop w:val="0"/>
          <w:marBottom w:val="0"/>
          <w:divBdr>
            <w:top w:val="none" w:sz="0" w:space="0" w:color="auto"/>
            <w:left w:val="none" w:sz="0" w:space="0" w:color="auto"/>
            <w:bottom w:val="none" w:sz="0" w:space="0" w:color="auto"/>
            <w:right w:val="none" w:sz="0" w:space="0" w:color="auto"/>
          </w:divBdr>
          <w:divsChild>
            <w:div w:id="1752965902">
              <w:marLeft w:val="0"/>
              <w:marRight w:val="0"/>
              <w:marTop w:val="0"/>
              <w:marBottom w:val="0"/>
              <w:divBdr>
                <w:top w:val="none" w:sz="0" w:space="0" w:color="auto"/>
                <w:left w:val="none" w:sz="0" w:space="0" w:color="auto"/>
                <w:bottom w:val="none" w:sz="0" w:space="0" w:color="auto"/>
                <w:right w:val="none" w:sz="0" w:space="0" w:color="auto"/>
              </w:divBdr>
            </w:div>
          </w:divsChild>
        </w:div>
        <w:div w:id="1966766251">
          <w:marLeft w:val="0"/>
          <w:marRight w:val="0"/>
          <w:marTop w:val="0"/>
          <w:marBottom w:val="0"/>
          <w:divBdr>
            <w:top w:val="none" w:sz="0" w:space="0" w:color="auto"/>
            <w:left w:val="none" w:sz="0" w:space="0" w:color="auto"/>
            <w:bottom w:val="none" w:sz="0" w:space="0" w:color="auto"/>
            <w:right w:val="none" w:sz="0" w:space="0" w:color="auto"/>
          </w:divBdr>
          <w:divsChild>
            <w:div w:id="1008748172">
              <w:marLeft w:val="0"/>
              <w:marRight w:val="0"/>
              <w:marTop w:val="0"/>
              <w:marBottom w:val="0"/>
              <w:divBdr>
                <w:top w:val="none" w:sz="0" w:space="0" w:color="auto"/>
                <w:left w:val="none" w:sz="0" w:space="0" w:color="auto"/>
                <w:bottom w:val="none" w:sz="0" w:space="0" w:color="auto"/>
                <w:right w:val="none" w:sz="0" w:space="0" w:color="auto"/>
              </w:divBdr>
            </w:div>
          </w:divsChild>
        </w:div>
        <w:div w:id="2046980191">
          <w:marLeft w:val="0"/>
          <w:marRight w:val="0"/>
          <w:marTop w:val="0"/>
          <w:marBottom w:val="0"/>
          <w:divBdr>
            <w:top w:val="none" w:sz="0" w:space="0" w:color="auto"/>
            <w:left w:val="none" w:sz="0" w:space="0" w:color="auto"/>
            <w:bottom w:val="none" w:sz="0" w:space="0" w:color="auto"/>
            <w:right w:val="none" w:sz="0" w:space="0" w:color="auto"/>
          </w:divBdr>
          <w:divsChild>
            <w:div w:id="19388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438760">
      <w:bodyDiv w:val="1"/>
      <w:marLeft w:val="0"/>
      <w:marRight w:val="0"/>
      <w:marTop w:val="0"/>
      <w:marBottom w:val="0"/>
      <w:divBdr>
        <w:top w:val="none" w:sz="0" w:space="0" w:color="auto"/>
        <w:left w:val="none" w:sz="0" w:space="0" w:color="auto"/>
        <w:bottom w:val="none" w:sz="0" w:space="0" w:color="auto"/>
        <w:right w:val="none" w:sz="0" w:space="0" w:color="auto"/>
      </w:divBdr>
    </w:div>
    <w:div w:id="819999722">
      <w:bodyDiv w:val="1"/>
      <w:marLeft w:val="0"/>
      <w:marRight w:val="0"/>
      <w:marTop w:val="0"/>
      <w:marBottom w:val="0"/>
      <w:divBdr>
        <w:top w:val="none" w:sz="0" w:space="0" w:color="auto"/>
        <w:left w:val="none" w:sz="0" w:space="0" w:color="auto"/>
        <w:bottom w:val="none" w:sz="0" w:space="0" w:color="auto"/>
        <w:right w:val="none" w:sz="0" w:space="0" w:color="auto"/>
      </w:divBdr>
    </w:div>
    <w:div w:id="844831525">
      <w:bodyDiv w:val="1"/>
      <w:marLeft w:val="0"/>
      <w:marRight w:val="0"/>
      <w:marTop w:val="0"/>
      <w:marBottom w:val="0"/>
      <w:divBdr>
        <w:top w:val="none" w:sz="0" w:space="0" w:color="auto"/>
        <w:left w:val="none" w:sz="0" w:space="0" w:color="auto"/>
        <w:bottom w:val="none" w:sz="0" w:space="0" w:color="auto"/>
        <w:right w:val="none" w:sz="0" w:space="0" w:color="auto"/>
      </w:divBdr>
    </w:div>
    <w:div w:id="853231783">
      <w:bodyDiv w:val="1"/>
      <w:marLeft w:val="0"/>
      <w:marRight w:val="0"/>
      <w:marTop w:val="0"/>
      <w:marBottom w:val="0"/>
      <w:divBdr>
        <w:top w:val="none" w:sz="0" w:space="0" w:color="auto"/>
        <w:left w:val="none" w:sz="0" w:space="0" w:color="auto"/>
        <w:bottom w:val="none" w:sz="0" w:space="0" w:color="auto"/>
        <w:right w:val="none" w:sz="0" w:space="0" w:color="auto"/>
      </w:divBdr>
    </w:div>
    <w:div w:id="863206632">
      <w:bodyDiv w:val="1"/>
      <w:marLeft w:val="0"/>
      <w:marRight w:val="0"/>
      <w:marTop w:val="0"/>
      <w:marBottom w:val="0"/>
      <w:divBdr>
        <w:top w:val="none" w:sz="0" w:space="0" w:color="auto"/>
        <w:left w:val="none" w:sz="0" w:space="0" w:color="auto"/>
        <w:bottom w:val="none" w:sz="0" w:space="0" w:color="auto"/>
        <w:right w:val="none" w:sz="0" w:space="0" w:color="auto"/>
      </w:divBdr>
      <w:divsChild>
        <w:div w:id="608510268">
          <w:marLeft w:val="0"/>
          <w:marRight w:val="0"/>
          <w:marTop w:val="0"/>
          <w:marBottom w:val="0"/>
          <w:divBdr>
            <w:top w:val="none" w:sz="0" w:space="0" w:color="auto"/>
            <w:left w:val="none" w:sz="0" w:space="0" w:color="auto"/>
            <w:bottom w:val="none" w:sz="0" w:space="0" w:color="auto"/>
            <w:right w:val="none" w:sz="0" w:space="0" w:color="auto"/>
          </w:divBdr>
        </w:div>
        <w:div w:id="1438670082">
          <w:marLeft w:val="0"/>
          <w:marRight w:val="0"/>
          <w:marTop w:val="0"/>
          <w:marBottom w:val="0"/>
          <w:divBdr>
            <w:top w:val="none" w:sz="0" w:space="0" w:color="auto"/>
            <w:left w:val="none" w:sz="0" w:space="0" w:color="auto"/>
            <w:bottom w:val="none" w:sz="0" w:space="0" w:color="auto"/>
            <w:right w:val="none" w:sz="0" w:space="0" w:color="auto"/>
          </w:divBdr>
          <w:divsChild>
            <w:div w:id="148787161">
              <w:marLeft w:val="0"/>
              <w:marRight w:val="0"/>
              <w:marTop w:val="0"/>
              <w:marBottom w:val="0"/>
              <w:divBdr>
                <w:top w:val="none" w:sz="0" w:space="0" w:color="auto"/>
                <w:left w:val="none" w:sz="0" w:space="0" w:color="auto"/>
                <w:bottom w:val="none" w:sz="0" w:space="0" w:color="auto"/>
                <w:right w:val="none" w:sz="0" w:space="0" w:color="auto"/>
              </w:divBdr>
            </w:div>
            <w:div w:id="574246709">
              <w:marLeft w:val="0"/>
              <w:marRight w:val="0"/>
              <w:marTop w:val="0"/>
              <w:marBottom w:val="0"/>
              <w:divBdr>
                <w:top w:val="none" w:sz="0" w:space="0" w:color="auto"/>
                <w:left w:val="none" w:sz="0" w:space="0" w:color="auto"/>
                <w:bottom w:val="none" w:sz="0" w:space="0" w:color="auto"/>
                <w:right w:val="none" w:sz="0" w:space="0" w:color="auto"/>
              </w:divBdr>
            </w:div>
            <w:div w:id="12158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14764">
      <w:bodyDiv w:val="1"/>
      <w:marLeft w:val="0"/>
      <w:marRight w:val="0"/>
      <w:marTop w:val="0"/>
      <w:marBottom w:val="0"/>
      <w:divBdr>
        <w:top w:val="none" w:sz="0" w:space="0" w:color="auto"/>
        <w:left w:val="none" w:sz="0" w:space="0" w:color="auto"/>
        <w:bottom w:val="none" w:sz="0" w:space="0" w:color="auto"/>
        <w:right w:val="none" w:sz="0" w:space="0" w:color="auto"/>
      </w:divBdr>
    </w:div>
    <w:div w:id="886330571">
      <w:bodyDiv w:val="1"/>
      <w:marLeft w:val="0"/>
      <w:marRight w:val="0"/>
      <w:marTop w:val="0"/>
      <w:marBottom w:val="0"/>
      <w:divBdr>
        <w:top w:val="none" w:sz="0" w:space="0" w:color="auto"/>
        <w:left w:val="none" w:sz="0" w:space="0" w:color="auto"/>
        <w:bottom w:val="none" w:sz="0" w:space="0" w:color="auto"/>
        <w:right w:val="none" w:sz="0" w:space="0" w:color="auto"/>
      </w:divBdr>
    </w:div>
    <w:div w:id="887062258">
      <w:bodyDiv w:val="1"/>
      <w:marLeft w:val="0"/>
      <w:marRight w:val="0"/>
      <w:marTop w:val="0"/>
      <w:marBottom w:val="0"/>
      <w:divBdr>
        <w:top w:val="none" w:sz="0" w:space="0" w:color="auto"/>
        <w:left w:val="none" w:sz="0" w:space="0" w:color="auto"/>
        <w:bottom w:val="none" w:sz="0" w:space="0" w:color="auto"/>
        <w:right w:val="none" w:sz="0" w:space="0" w:color="auto"/>
      </w:divBdr>
    </w:div>
    <w:div w:id="892618112">
      <w:bodyDiv w:val="1"/>
      <w:marLeft w:val="0"/>
      <w:marRight w:val="0"/>
      <w:marTop w:val="0"/>
      <w:marBottom w:val="0"/>
      <w:divBdr>
        <w:top w:val="none" w:sz="0" w:space="0" w:color="auto"/>
        <w:left w:val="none" w:sz="0" w:space="0" w:color="auto"/>
        <w:bottom w:val="none" w:sz="0" w:space="0" w:color="auto"/>
        <w:right w:val="none" w:sz="0" w:space="0" w:color="auto"/>
      </w:divBdr>
    </w:div>
    <w:div w:id="903686046">
      <w:bodyDiv w:val="1"/>
      <w:marLeft w:val="0"/>
      <w:marRight w:val="0"/>
      <w:marTop w:val="0"/>
      <w:marBottom w:val="0"/>
      <w:divBdr>
        <w:top w:val="none" w:sz="0" w:space="0" w:color="auto"/>
        <w:left w:val="none" w:sz="0" w:space="0" w:color="auto"/>
        <w:bottom w:val="none" w:sz="0" w:space="0" w:color="auto"/>
        <w:right w:val="none" w:sz="0" w:space="0" w:color="auto"/>
      </w:divBdr>
    </w:div>
    <w:div w:id="912395761">
      <w:bodyDiv w:val="1"/>
      <w:marLeft w:val="0"/>
      <w:marRight w:val="0"/>
      <w:marTop w:val="0"/>
      <w:marBottom w:val="0"/>
      <w:divBdr>
        <w:top w:val="none" w:sz="0" w:space="0" w:color="auto"/>
        <w:left w:val="none" w:sz="0" w:space="0" w:color="auto"/>
        <w:bottom w:val="none" w:sz="0" w:space="0" w:color="auto"/>
        <w:right w:val="none" w:sz="0" w:space="0" w:color="auto"/>
      </w:divBdr>
    </w:div>
    <w:div w:id="929436184">
      <w:bodyDiv w:val="1"/>
      <w:marLeft w:val="0"/>
      <w:marRight w:val="0"/>
      <w:marTop w:val="0"/>
      <w:marBottom w:val="0"/>
      <w:divBdr>
        <w:top w:val="none" w:sz="0" w:space="0" w:color="auto"/>
        <w:left w:val="none" w:sz="0" w:space="0" w:color="auto"/>
        <w:bottom w:val="none" w:sz="0" w:space="0" w:color="auto"/>
        <w:right w:val="none" w:sz="0" w:space="0" w:color="auto"/>
      </w:divBdr>
    </w:div>
    <w:div w:id="962926301">
      <w:bodyDiv w:val="1"/>
      <w:marLeft w:val="0"/>
      <w:marRight w:val="0"/>
      <w:marTop w:val="0"/>
      <w:marBottom w:val="0"/>
      <w:divBdr>
        <w:top w:val="none" w:sz="0" w:space="0" w:color="auto"/>
        <w:left w:val="none" w:sz="0" w:space="0" w:color="auto"/>
        <w:bottom w:val="none" w:sz="0" w:space="0" w:color="auto"/>
        <w:right w:val="none" w:sz="0" w:space="0" w:color="auto"/>
      </w:divBdr>
    </w:div>
    <w:div w:id="965115324">
      <w:bodyDiv w:val="1"/>
      <w:marLeft w:val="0"/>
      <w:marRight w:val="0"/>
      <w:marTop w:val="0"/>
      <w:marBottom w:val="0"/>
      <w:divBdr>
        <w:top w:val="none" w:sz="0" w:space="0" w:color="auto"/>
        <w:left w:val="none" w:sz="0" w:space="0" w:color="auto"/>
        <w:bottom w:val="none" w:sz="0" w:space="0" w:color="auto"/>
        <w:right w:val="none" w:sz="0" w:space="0" w:color="auto"/>
      </w:divBdr>
    </w:div>
    <w:div w:id="967012075">
      <w:bodyDiv w:val="1"/>
      <w:marLeft w:val="0"/>
      <w:marRight w:val="0"/>
      <w:marTop w:val="0"/>
      <w:marBottom w:val="0"/>
      <w:divBdr>
        <w:top w:val="none" w:sz="0" w:space="0" w:color="auto"/>
        <w:left w:val="none" w:sz="0" w:space="0" w:color="auto"/>
        <w:bottom w:val="none" w:sz="0" w:space="0" w:color="auto"/>
        <w:right w:val="none" w:sz="0" w:space="0" w:color="auto"/>
      </w:divBdr>
    </w:div>
    <w:div w:id="973101413">
      <w:bodyDiv w:val="1"/>
      <w:marLeft w:val="0"/>
      <w:marRight w:val="0"/>
      <w:marTop w:val="0"/>
      <w:marBottom w:val="0"/>
      <w:divBdr>
        <w:top w:val="none" w:sz="0" w:space="0" w:color="auto"/>
        <w:left w:val="none" w:sz="0" w:space="0" w:color="auto"/>
        <w:bottom w:val="none" w:sz="0" w:space="0" w:color="auto"/>
        <w:right w:val="none" w:sz="0" w:space="0" w:color="auto"/>
      </w:divBdr>
    </w:div>
    <w:div w:id="994525206">
      <w:bodyDiv w:val="1"/>
      <w:marLeft w:val="0"/>
      <w:marRight w:val="0"/>
      <w:marTop w:val="0"/>
      <w:marBottom w:val="0"/>
      <w:divBdr>
        <w:top w:val="none" w:sz="0" w:space="0" w:color="auto"/>
        <w:left w:val="none" w:sz="0" w:space="0" w:color="auto"/>
        <w:bottom w:val="none" w:sz="0" w:space="0" w:color="auto"/>
        <w:right w:val="none" w:sz="0" w:space="0" w:color="auto"/>
      </w:divBdr>
    </w:div>
    <w:div w:id="1003162028">
      <w:bodyDiv w:val="1"/>
      <w:marLeft w:val="0"/>
      <w:marRight w:val="0"/>
      <w:marTop w:val="0"/>
      <w:marBottom w:val="0"/>
      <w:divBdr>
        <w:top w:val="none" w:sz="0" w:space="0" w:color="auto"/>
        <w:left w:val="none" w:sz="0" w:space="0" w:color="auto"/>
        <w:bottom w:val="none" w:sz="0" w:space="0" w:color="auto"/>
        <w:right w:val="none" w:sz="0" w:space="0" w:color="auto"/>
      </w:divBdr>
    </w:div>
    <w:div w:id="1012492941">
      <w:bodyDiv w:val="1"/>
      <w:marLeft w:val="0"/>
      <w:marRight w:val="0"/>
      <w:marTop w:val="0"/>
      <w:marBottom w:val="0"/>
      <w:divBdr>
        <w:top w:val="none" w:sz="0" w:space="0" w:color="auto"/>
        <w:left w:val="none" w:sz="0" w:space="0" w:color="auto"/>
        <w:bottom w:val="none" w:sz="0" w:space="0" w:color="auto"/>
        <w:right w:val="none" w:sz="0" w:space="0" w:color="auto"/>
      </w:divBdr>
      <w:divsChild>
        <w:div w:id="167062844">
          <w:marLeft w:val="0"/>
          <w:marRight w:val="0"/>
          <w:marTop w:val="0"/>
          <w:marBottom w:val="0"/>
          <w:divBdr>
            <w:top w:val="none" w:sz="0" w:space="0" w:color="auto"/>
            <w:left w:val="none" w:sz="0" w:space="0" w:color="auto"/>
            <w:bottom w:val="none" w:sz="0" w:space="0" w:color="auto"/>
            <w:right w:val="none" w:sz="0" w:space="0" w:color="auto"/>
          </w:divBdr>
          <w:divsChild>
            <w:div w:id="176694325">
              <w:marLeft w:val="0"/>
              <w:marRight w:val="0"/>
              <w:marTop w:val="0"/>
              <w:marBottom w:val="0"/>
              <w:divBdr>
                <w:top w:val="none" w:sz="0" w:space="0" w:color="auto"/>
                <w:left w:val="none" w:sz="0" w:space="0" w:color="auto"/>
                <w:bottom w:val="none" w:sz="0" w:space="0" w:color="auto"/>
                <w:right w:val="none" w:sz="0" w:space="0" w:color="auto"/>
              </w:divBdr>
              <w:divsChild>
                <w:div w:id="540167651">
                  <w:marLeft w:val="0"/>
                  <w:marRight w:val="0"/>
                  <w:marTop w:val="0"/>
                  <w:marBottom w:val="0"/>
                  <w:divBdr>
                    <w:top w:val="none" w:sz="0" w:space="0" w:color="auto"/>
                    <w:left w:val="none" w:sz="0" w:space="0" w:color="auto"/>
                    <w:bottom w:val="none" w:sz="0" w:space="0" w:color="auto"/>
                    <w:right w:val="none" w:sz="0" w:space="0" w:color="auto"/>
                  </w:divBdr>
                  <w:divsChild>
                    <w:div w:id="1297417884">
                      <w:marLeft w:val="0"/>
                      <w:marRight w:val="0"/>
                      <w:marTop w:val="0"/>
                      <w:marBottom w:val="0"/>
                      <w:divBdr>
                        <w:top w:val="none" w:sz="0" w:space="0" w:color="auto"/>
                        <w:left w:val="none" w:sz="0" w:space="0" w:color="auto"/>
                        <w:bottom w:val="none" w:sz="0" w:space="0" w:color="auto"/>
                        <w:right w:val="none" w:sz="0" w:space="0" w:color="auto"/>
                      </w:divBdr>
                      <w:divsChild>
                        <w:div w:id="60106122">
                          <w:marLeft w:val="0"/>
                          <w:marRight w:val="0"/>
                          <w:marTop w:val="0"/>
                          <w:marBottom w:val="0"/>
                          <w:divBdr>
                            <w:top w:val="none" w:sz="0" w:space="0" w:color="auto"/>
                            <w:left w:val="none" w:sz="0" w:space="0" w:color="auto"/>
                            <w:bottom w:val="none" w:sz="0" w:space="0" w:color="auto"/>
                            <w:right w:val="none" w:sz="0" w:space="0" w:color="auto"/>
                          </w:divBdr>
                        </w:div>
                        <w:div w:id="599071602">
                          <w:marLeft w:val="0"/>
                          <w:marRight w:val="0"/>
                          <w:marTop w:val="0"/>
                          <w:marBottom w:val="0"/>
                          <w:divBdr>
                            <w:top w:val="none" w:sz="0" w:space="0" w:color="auto"/>
                            <w:left w:val="none" w:sz="0" w:space="0" w:color="auto"/>
                            <w:bottom w:val="none" w:sz="0" w:space="0" w:color="auto"/>
                            <w:right w:val="none" w:sz="0" w:space="0" w:color="auto"/>
                          </w:divBdr>
                        </w:div>
                        <w:div w:id="1118912291">
                          <w:marLeft w:val="0"/>
                          <w:marRight w:val="0"/>
                          <w:marTop w:val="0"/>
                          <w:marBottom w:val="0"/>
                          <w:divBdr>
                            <w:top w:val="none" w:sz="0" w:space="0" w:color="auto"/>
                            <w:left w:val="none" w:sz="0" w:space="0" w:color="auto"/>
                            <w:bottom w:val="none" w:sz="0" w:space="0" w:color="auto"/>
                            <w:right w:val="none" w:sz="0" w:space="0" w:color="auto"/>
                          </w:divBdr>
                          <w:divsChild>
                            <w:div w:id="118692297">
                              <w:marLeft w:val="0"/>
                              <w:marRight w:val="0"/>
                              <w:marTop w:val="0"/>
                              <w:marBottom w:val="0"/>
                              <w:divBdr>
                                <w:top w:val="none" w:sz="0" w:space="0" w:color="auto"/>
                                <w:left w:val="none" w:sz="0" w:space="0" w:color="auto"/>
                                <w:bottom w:val="none" w:sz="0" w:space="0" w:color="auto"/>
                                <w:right w:val="none" w:sz="0" w:space="0" w:color="auto"/>
                              </w:divBdr>
                            </w:div>
                            <w:div w:id="1058438630">
                              <w:marLeft w:val="0"/>
                              <w:marRight w:val="0"/>
                              <w:marTop w:val="0"/>
                              <w:marBottom w:val="0"/>
                              <w:divBdr>
                                <w:top w:val="none" w:sz="0" w:space="0" w:color="auto"/>
                                <w:left w:val="none" w:sz="0" w:space="0" w:color="auto"/>
                                <w:bottom w:val="none" w:sz="0" w:space="0" w:color="auto"/>
                                <w:right w:val="none" w:sz="0" w:space="0" w:color="auto"/>
                              </w:divBdr>
                            </w:div>
                            <w:div w:id="2093434111">
                              <w:marLeft w:val="0"/>
                              <w:marRight w:val="0"/>
                              <w:marTop w:val="0"/>
                              <w:marBottom w:val="0"/>
                              <w:divBdr>
                                <w:top w:val="none" w:sz="0" w:space="0" w:color="auto"/>
                                <w:left w:val="none" w:sz="0" w:space="0" w:color="auto"/>
                                <w:bottom w:val="none" w:sz="0" w:space="0" w:color="auto"/>
                                <w:right w:val="none" w:sz="0" w:space="0" w:color="auto"/>
                              </w:divBdr>
                            </w:div>
                          </w:divsChild>
                        </w:div>
                        <w:div w:id="1131904966">
                          <w:marLeft w:val="0"/>
                          <w:marRight w:val="0"/>
                          <w:marTop w:val="0"/>
                          <w:marBottom w:val="0"/>
                          <w:divBdr>
                            <w:top w:val="none" w:sz="0" w:space="0" w:color="auto"/>
                            <w:left w:val="none" w:sz="0" w:space="0" w:color="auto"/>
                            <w:bottom w:val="none" w:sz="0" w:space="0" w:color="auto"/>
                            <w:right w:val="none" w:sz="0" w:space="0" w:color="auto"/>
                          </w:divBdr>
                        </w:div>
                        <w:div w:id="1147165594">
                          <w:marLeft w:val="0"/>
                          <w:marRight w:val="0"/>
                          <w:marTop w:val="0"/>
                          <w:marBottom w:val="0"/>
                          <w:divBdr>
                            <w:top w:val="none" w:sz="0" w:space="0" w:color="auto"/>
                            <w:left w:val="none" w:sz="0" w:space="0" w:color="auto"/>
                            <w:bottom w:val="none" w:sz="0" w:space="0" w:color="auto"/>
                            <w:right w:val="none" w:sz="0" w:space="0" w:color="auto"/>
                          </w:divBdr>
                        </w:div>
                        <w:div w:id="1626813989">
                          <w:marLeft w:val="0"/>
                          <w:marRight w:val="0"/>
                          <w:marTop w:val="0"/>
                          <w:marBottom w:val="0"/>
                          <w:divBdr>
                            <w:top w:val="none" w:sz="0" w:space="0" w:color="auto"/>
                            <w:left w:val="none" w:sz="0" w:space="0" w:color="auto"/>
                            <w:bottom w:val="none" w:sz="0" w:space="0" w:color="auto"/>
                            <w:right w:val="none" w:sz="0" w:space="0" w:color="auto"/>
                          </w:divBdr>
                          <w:divsChild>
                            <w:div w:id="592856061">
                              <w:marLeft w:val="0"/>
                              <w:marRight w:val="0"/>
                              <w:marTop w:val="0"/>
                              <w:marBottom w:val="0"/>
                              <w:divBdr>
                                <w:top w:val="none" w:sz="0" w:space="0" w:color="auto"/>
                                <w:left w:val="none" w:sz="0" w:space="0" w:color="auto"/>
                                <w:bottom w:val="none" w:sz="0" w:space="0" w:color="auto"/>
                                <w:right w:val="none" w:sz="0" w:space="0" w:color="auto"/>
                              </w:divBdr>
                              <w:divsChild>
                                <w:div w:id="1147089755">
                                  <w:marLeft w:val="0"/>
                                  <w:marRight w:val="0"/>
                                  <w:marTop w:val="0"/>
                                  <w:marBottom w:val="0"/>
                                  <w:divBdr>
                                    <w:top w:val="none" w:sz="0" w:space="0" w:color="auto"/>
                                    <w:left w:val="none" w:sz="0" w:space="0" w:color="auto"/>
                                    <w:bottom w:val="none" w:sz="0" w:space="0" w:color="auto"/>
                                    <w:right w:val="none" w:sz="0" w:space="0" w:color="auto"/>
                                  </w:divBdr>
                                </w:div>
                                <w:div w:id="1385639393">
                                  <w:marLeft w:val="0"/>
                                  <w:marRight w:val="0"/>
                                  <w:marTop w:val="0"/>
                                  <w:marBottom w:val="0"/>
                                  <w:divBdr>
                                    <w:top w:val="none" w:sz="0" w:space="0" w:color="auto"/>
                                    <w:left w:val="none" w:sz="0" w:space="0" w:color="auto"/>
                                    <w:bottom w:val="none" w:sz="0" w:space="0" w:color="auto"/>
                                    <w:right w:val="none" w:sz="0" w:space="0" w:color="auto"/>
                                  </w:divBdr>
                                </w:div>
                              </w:divsChild>
                            </w:div>
                            <w:div w:id="910314830">
                              <w:marLeft w:val="0"/>
                              <w:marRight w:val="0"/>
                              <w:marTop w:val="0"/>
                              <w:marBottom w:val="0"/>
                              <w:divBdr>
                                <w:top w:val="none" w:sz="0" w:space="0" w:color="auto"/>
                                <w:left w:val="none" w:sz="0" w:space="0" w:color="auto"/>
                                <w:bottom w:val="none" w:sz="0" w:space="0" w:color="auto"/>
                                <w:right w:val="none" w:sz="0" w:space="0" w:color="auto"/>
                              </w:divBdr>
                              <w:divsChild>
                                <w:div w:id="897085896">
                                  <w:marLeft w:val="0"/>
                                  <w:marRight w:val="0"/>
                                  <w:marTop w:val="0"/>
                                  <w:marBottom w:val="0"/>
                                  <w:divBdr>
                                    <w:top w:val="none" w:sz="0" w:space="0" w:color="auto"/>
                                    <w:left w:val="none" w:sz="0" w:space="0" w:color="auto"/>
                                    <w:bottom w:val="none" w:sz="0" w:space="0" w:color="auto"/>
                                    <w:right w:val="none" w:sz="0" w:space="0" w:color="auto"/>
                                  </w:divBdr>
                                </w:div>
                                <w:div w:id="2074504698">
                                  <w:marLeft w:val="0"/>
                                  <w:marRight w:val="0"/>
                                  <w:marTop w:val="0"/>
                                  <w:marBottom w:val="0"/>
                                  <w:divBdr>
                                    <w:top w:val="none" w:sz="0" w:space="0" w:color="auto"/>
                                    <w:left w:val="none" w:sz="0" w:space="0" w:color="auto"/>
                                    <w:bottom w:val="none" w:sz="0" w:space="0" w:color="auto"/>
                                    <w:right w:val="none" w:sz="0" w:space="0" w:color="auto"/>
                                  </w:divBdr>
                                </w:div>
                              </w:divsChild>
                            </w:div>
                            <w:div w:id="1241210866">
                              <w:marLeft w:val="0"/>
                              <w:marRight w:val="0"/>
                              <w:marTop w:val="0"/>
                              <w:marBottom w:val="0"/>
                              <w:divBdr>
                                <w:top w:val="none" w:sz="0" w:space="0" w:color="auto"/>
                                <w:left w:val="none" w:sz="0" w:space="0" w:color="auto"/>
                                <w:bottom w:val="none" w:sz="0" w:space="0" w:color="auto"/>
                                <w:right w:val="none" w:sz="0" w:space="0" w:color="auto"/>
                              </w:divBdr>
                              <w:divsChild>
                                <w:div w:id="32971004">
                                  <w:marLeft w:val="0"/>
                                  <w:marRight w:val="0"/>
                                  <w:marTop w:val="0"/>
                                  <w:marBottom w:val="0"/>
                                  <w:divBdr>
                                    <w:top w:val="none" w:sz="0" w:space="0" w:color="auto"/>
                                    <w:left w:val="none" w:sz="0" w:space="0" w:color="auto"/>
                                    <w:bottom w:val="none" w:sz="0" w:space="0" w:color="auto"/>
                                    <w:right w:val="none" w:sz="0" w:space="0" w:color="auto"/>
                                  </w:divBdr>
                                </w:div>
                                <w:div w:id="35789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45320">
                          <w:marLeft w:val="0"/>
                          <w:marRight w:val="0"/>
                          <w:marTop w:val="0"/>
                          <w:marBottom w:val="0"/>
                          <w:divBdr>
                            <w:top w:val="none" w:sz="0" w:space="0" w:color="auto"/>
                            <w:left w:val="none" w:sz="0" w:space="0" w:color="auto"/>
                            <w:bottom w:val="none" w:sz="0" w:space="0" w:color="auto"/>
                            <w:right w:val="none" w:sz="0" w:space="0" w:color="auto"/>
                          </w:divBdr>
                        </w:div>
                        <w:div w:id="202640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88332">
          <w:marLeft w:val="0"/>
          <w:marRight w:val="0"/>
          <w:marTop w:val="0"/>
          <w:marBottom w:val="0"/>
          <w:divBdr>
            <w:top w:val="none" w:sz="0" w:space="0" w:color="auto"/>
            <w:left w:val="none" w:sz="0" w:space="0" w:color="auto"/>
            <w:bottom w:val="none" w:sz="0" w:space="0" w:color="auto"/>
            <w:right w:val="none" w:sz="0" w:space="0" w:color="auto"/>
          </w:divBdr>
          <w:divsChild>
            <w:div w:id="1669938366">
              <w:marLeft w:val="0"/>
              <w:marRight w:val="0"/>
              <w:marTop w:val="0"/>
              <w:marBottom w:val="0"/>
              <w:divBdr>
                <w:top w:val="none" w:sz="0" w:space="0" w:color="auto"/>
                <w:left w:val="none" w:sz="0" w:space="0" w:color="auto"/>
                <w:bottom w:val="none" w:sz="0" w:space="0" w:color="auto"/>
                <w:right w:val="none" w:sz="0" w:space="0" w:color="auto"/>
              </w:divBdr>
              <w:divsChild>
                <w:div w:id="12267095">
                  <w:marLeft w:val="0"/>
                  <w:marRight w:val="0"/>
                  <w:marTop w:val="0"/>
                  <w:marBottom w:val="0"/>
                  <w:divBdr>
                    <w:top w:val="none" w:sz="0" w:space="0" w:color="auto"/>
                    <w:left w:val="none" w:sz="0" w:space="0" w:color="auto"/>
                    <w:bottom w:val="none" w:sz="0" w:space="0" w:color="auto"/>
                    <w:right w:val="none" w:sz="0" w:space="0" w:color="auto"/>
                  </w:divBdr>
                  <w:divsChild>
                    <w:div w:id="914900893">
                      <w:marLeft w:val="0"/>
                      <w:marRight w:val="0"/>
                      <w:marTop w:val="0"/>
                      <w:marBottom w:val="0"/>
                      <w:divBdr>
                        <w:top w:val="none" w:sz="0" w:space="0" w:color="auto"/>
                        <w:left w:val="none" w:sz="0" w:space="0" w:color="auto"/>
                        <w:bottom w:val="none" w:sz="0" w:space="0" w:color="auto"/>
                        <w:right w:val="none" w:sz="0" w:space="0" w:color="auto"/>
                      </w:divBdr>
                      <w:divsChild>
                        <w:div w:id="439448843">
                          <w:marLeft w:val="0"/>
                          <w:marRight w:val="0"/>
                          <w:marTop w:val="0"/>
                          <w:marBottom w:val="0"/>
                          <w:divBdr>
                            <w:top w:val="none" w:sz="0" w:space="0" w:color="auto"/>
                            <w:left w:val="none" w:sz="0" w:space="0" w:color="auto"/>
                            <w:bottom w:val="none" w:sz="0" w:space="0" w:color="auto"/>
                            <w:right w:val="none" w:sz="0" w:space="0" w:color="auto"/>
                          </w:divBdr>
                        </w:div>
                        <w:div w:id="733358008">
                          <w:marLeft w:val="0"/>
                          <w:marRight w:val="0"/>
                          <w:marTop w:val="0"/>
                          <w:marBottom w:val="0"/>
                          <w:divBdr>
                            <w:top w:val="none" w:sz="0" w:space="0" w:color="auto"/>
                            <w:left w:val="none" w:sz="0" w:space="0" w:color="auto"/>
                            <w:bottom w:val="none" w:sz="0" w:space="0" w:color="auto"/>
                            <w:right w:val="none" w:sz="0" w:space="0" w:color="auto"/>
                          </w:divBdr>
                        </w:div>
                        <w:div w:id="1145900591">
                          <w:marLeft w:val="0"/>
                          <w:marRight w:val="0"/>
                          <w:marTop w:val="0"/>
                          <w:marBottom w:val="0"/>
                          <w:divBdr>
                            <w:top w:val="none" w:sz="0" w:space="0" w:color="auto"/>
                            <w:left w:val="none" w:sz="0" w:space="0" w:color="auto"/>
                            <w:bottom w:val="none" w:sz="0" w:space="0" w:color="auto"/>
                            <w:right w:val="none" w:sz="0" w:space="0" w:color="auto"/>
                          </w:divBdr>
                        </w:div>
                        <w:div w:id="1178958863">
                          <w:marLeft w:val="0"/>
                          <w:marRight w:val="0"/>
                          <w:marTop w:val="0"/>
                          <w:marBottom w:val="0"/>
                          <w:divBdr>
                            <w:top w:val="none" w:sz="0" w:space="0" w:color="auto"/>
                            <w:left w:val="none" w:sz="0" w:space="0" w:color="auto"/>
                            <w:bottom w:val="none" w:sz="0" w:space="0" w:color="auto"/>
                            <w:right w:val="none" w:sz="0" w:space="0" w:color="auto"/>
                          </w:divBdr>
                          <w:divsChild>
                            <w:div w:id="765806931">
                              <w:marLeft w:val="0"/>
                              <w:marRight w:val="0"/>
                              <w:marTop w:val="0"/>
                              <w:marBottom w:val="0"/>
                              <w:divBdr>
                                <w:top w:val="none" w:sz="0" w:space="0" w:color="auto"/>
                                <w:left w:val="none" w:sz="0" w:space="0" w:color="auto"/>
                                <w:bottom w:val="none" w:sz="0" w:space="0" w:color="auto"/>
                                <w:right w:val="none" w:sz="0" w:space="0" w:color="auto"/>
                              </w:divBdr>
                              <w:divsChild>
                                <w:div w:id="245313297">
                                  <w:marLeft w:val="0"/>
                                  <w:marRight w:val="0"/>
                                  <w:marTop w:val="0"/>
                                  <w:marBottom w:val="0"/>
                                  <w:divBdr>
                                    <w:top w:val="none" w:sz="0" w:space="0" w:color="auto"/>
                                    <w:left w:val="none" w:sz="0" w:space="0" w:color="auto"/>
                                    <w:bottom w:val="none" w:sz="0" w:space="0" w:color="auto"/>
                                    <w:right w:val="none" w:sz="0" w:space="0" w:color="auto"/>
                                  </w:divBdr>
                                </w:div>
                                <w:div w:id="1374891545">
                                  <w:marLeft w:val="0"/>
                                  <w:marRight w:val="0"/>
                                  <w:marTop w:val="0"/>
                                  <w:marBottom w:val="0"/>
                                  <w:divBdr>
                                    <w:top w:val="none" w:sz="0" w:space="0" w:color="auto"/>
                                    <w:left w:val="none" w:sz="0" w:space="0" w:color="auto"/>
                                    <w:bottom w:val="none" w:sz="0" w:space="0" w:color="auto"/>
                                    <w:right w:val="none" w:sz="0" w:space="0" w:color="auto"/>
                                  </w:divBdr>
                                </w:div>
                              </w:divsChild>
                            </w:div>
                            <w:div w:id="865094056">
                              <w:marLeft w:val="0"/>
                              <w:marRight w:val="0"/>
                              <w:marTop w:val="0"/>
                              <w:marBottom w:val="0"/>
                              <w:divBdr>
                                <w:top w:val="none" w:sz="0" w:space="0" w:color="auto"/>
                                <w:left w:val="none" w:sz="0" w:space="0" w:color="auto"/>
                                <w:bottom w:val="none" w:sz="0" w:space="0" w:color="auto"/>
                                <w:right w:val="none" w:sz="0" w:space="0" w:color="auto"/>
                              </w:divBdr>
                              <w:divsChild>
                                <w:div w:id="634801355">
                                  <w:marLeft w:val="0"/>
                                  <w:marRight w:val="0"/>
                                  <w:marTop w:val="0"/>
                                  <w:marBottom w:val="0"/>
                                  <w:divBdr>
                                    <w:top w:val="none" w:sz="0" w:space="0" w:color="auto"/>
                                    <w:left w:val="none" w:sz="0" w:space="0" w:color="auto"/>
                                    <w:bottom w:val="none" w:sz="0" w:space="0" w:color="auto"/>
                                    <w:right w:val="none" w:sz="0" w:space="0" w:color="auto"/>
                                  </w:divBdr>
                                </w:div>
                                <w:div w:id="864517157">
                                  <w:marLeft w:val="0"/>
                                  <w:marRight w:val="0"/>
                                  <w:marTop w:val="0"/>
                                  <w:marBottom w:val="0"/>
                                  <w:divBdr>
                                    <w:top w:val="none" w:sz="0" w:space="0" w:color="auto"/>
                                    <w:left w:val="none" w:sz="0" w:space="0" w:color="auto"/>
                                    <w:bottom w:val="none" w:sz="0" w:space="0" w:color="auto"/>
                                    <w:right w:val="none" w:sz="0" w:space="0" w:color="auto"/>
                                  </w:divBdr>
                                </w:div>
                              </w:divsChild>
                            </w:div>
                            <w:div w:id="1377705578">
                              <w:marLeft w:val="0"/>
                              <w:marRight w:val="0"/>
                              <w:marTop w:val="0"/>
                              <w:marBottom w:val="0"/>
                              <w:divBdr>
                                <w:top w:val="none" w:sz="0" w:space="0" w:color="auto"/>
                                <w:left w:val="none" w:sz="0" w:space="0" w:color="auto"/>
                                <w:bottom w:val="none" w:sz="0" w:space="0" w:color="auto"/>
                                <w:right w:val="none" w:sz="0" w:space="0" w:color="auto"/>
                              </w:divBdr>
                              <w:divsChild>
                                <w:div w:id="1504390884">
                                  <w:marLeft w:val="0"/>
                                  <w:marRight w:val="0"/>
                                  <w:marTop w:val="0"/>
                                  <w:marBottom w:val="0"/>
                                  <w:divBdr>
                                    <w:top w:val="none" w:sz="0" w:space="0" w:color="auto"/>
                                    <w:left w:val="none" w:sz="0" w:space="0" w:color="auto"/>
                                    <w:bottom w:val="none" w:sz="0" w:space="0" w:color="auto"/>
                                    <w:right w:val="none" w:sz="0" w:space="0" w:color="auto"/>
                                  </w:divBdr>
                                </w:div>
                                <w:div w:id="190390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12218">
                          <w:marLeft w:val="0"/>
                          <w:marRight w:val="0"/>
                          <w:marTop w:val="0"/>
                          <w:marBottom w:val="0"/>
                          <w:divBdr>
                            <w:top w:val="none" w:sz="0" w:space="0" w:color="auto"/>
                            <w:left w:val="none" w:sz="0" w:space="0" w:color="auto"/>
                            <w:bottom w:val="none" w:sz="0" w:space="0" w:color="auto"/>
                            <w:right w:val="none" w:sz="0" w:space="0" w:color="auto"/>
                          </w:divBdr>
                        </w:div>
                        <w:div w:id="2116366283">
                          <w:marLeft w:val="0"/>
                          <w:marRight w:val="0"/>
                          <w:marTop w:val="0"/>
                          <w:marBottom w:val="0"/>
                          <w:divBdr>
                            <w:top w:val="none" w:sz="0" w:space="0" w:color="auto"/>
                            <w:left w:val="none" w:sz="0" w:space="0" w:color="auto"/>
                            <w:bottom w:val="none" w:sz="0" w:space="0" w:color="auto"/>
                            <w:right w:val="none" w:sz="0" w:space="0" w:color="auto"/>
                          </w:divBdr>
                        </w:div>
                        <w:div w:id="2117404140">
                          <w:marLeft w:val="0"/>
                          <w:marRight w:val="0"/>
                          <w:marTop w:val="0"/>
                          <w:marBottom w:val="0"/>
                          <w:divBdr>
                            <w:top w:val="none" w:sz="0" w:space="0" w:color="auto"/>
                            <w:left w:val="none" w:sz="0" w:space="0" w:color="auto"/>
                            <w:bottom w:val="none" w:sz="0" w:space="0" w:color="auto"/>
                            <w:right w:val="none" w:sz="0" w:space="0" w:color="auto"/>
                          </w:divBdr>
                        </w:div>
                      </w:divsChild>
                    </w:div>
                    <w:div w:id="177112043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575675">
      <w:bodyDiv w:val="1"/>
      <w:marLeft w:val="0"/>
      <w:marRight w:val="0"/>
      <w:marTop w:val="0"/>
      <w:marBottom w:val="0"/>
      <w:divBdr>
        <w:top w:val="none" w:sz="0" w:space="0" w:color="auto"/>
        <w:left w:val="none" w:sz="0" w:space="0" w:color="auto"/>
        <w:bottom w:val="none" w:sz="0" w:space="0" w:color="auto"/>
        <w:right w:val="none" w:sz="0" w:space="0" w:color="auto"/>
      </w:divBdr>
    </w:div>
    <w:div w:id="1038551433">
      <w:bodyDiv w:val="1"/>
      <w:marLeft w:val="0"/>
      <w:marRight w:val="0"/>
      <w:marTop w:val="0"/>
      <w:marBottom w:val="0"/>
      <w:divBdr>
        <w:top w:val="none" w:sz="0" w:space="0" w:color="auto"/>
        <w:left w:val="none" w:sz="0" w:space="0" w:color="auto"/>
        <w:bottom w:val="none" w:sz="0" w:space="0" w:color="auto"/>
        <w:right w:val="none" w:sz="0" w:space="0" w:color="auto"/>
      </w:divBdr>
    </w:div>
    <w:div w:id="1156454693">
      <w:bodyDiv w:val="1"/>
      <w:marLeft w:val="0"/>
      <w:marRight w:val="0"/>
      <w:marTop w:val="0"/>
      <w:marBottom w:val="0"/>
      <w:divBdr>
        <w:top w:val="none" w:sz="0" w:space="0" w:color="auto"/>
        <w:left w:val="none" w:sz="0" w:space="0" w:color="auto"/>
        <w:bottom w:val="none" w:sz="0" w:space="0" w:color="auto"/>
        <w:right w:val="none" w:sz="0" w:space="0" w:color="auto"/>
      </w:divBdr>
    </w:div>
    <w:div w:id="1178230784">
      <w:bodyDiv w:val="1"/>
      <w:marLeft w:val="0"/>
      <w:marRight w:val="0"/>
      <w:marTop w:val="0"/>
      <w:marBottom w:val="0"/>
      <w:divBdr>
        <w:top w:val="none" w:sz="0" w:space="0" w:color="auto"/>
        <w:left w:val="none" w:sz="0" w:space="0" w:color="auto"/>
        <w:bottom w:val="none" w:sz="0" w:space="0" w:color="auto"/>
        <w:right w:val="none" w:sz="0" w:space="0" w:color="auto"/>
      </w:divBdr>
    </w:div>
    <w:div w:id="1200625418">
      <w:bodyDiv w:val="1"/>
      <w:marLeft w:val="0"/>
      <w:marRight w:val="0"/>
      <w:marTop w:val="0"/>
      <w:marBottom w:val="0"/>
      <w:divBdr>
        <w:top w:val="none" w:sz="0" w:space="0" w:color="auto"/>
        <w:left w:val="none" w:sz="0" w:space="0" w:color="auto"/>
        <w:bottom w:val="none" w:sz="0" w:space="0" w:color="auto"/>
        <w:right w:val="none" w:sz="0" w:space="0" w:color="auto"/>
      </w:divBdr>
    </w:div>
    <w:div w:id="1224289611">
      <w:bodyDiv w:val="1"/>
      <w:marLeft w:val="0"/>
      <w:marRight w:val="0"/>
      <w:marTop w:val="0"/>
      <w:marBottom w:val="0"/>
      <w:divBdr>
        <w:top w:val="none" w:sz="0" w:space="0" w:color="auto"/>
        <w:left w:val="none" w:sz="0" w:space="0" w:color="auto"/>
        <w:bottom w:val="none" w:sz="0" w:space="0" w:color="auto"/>
        <w:right w:val="none" w:sz="0" w:space="0" w:color="auto"/>
      </w:divBdr>
    </w:div>
    <w:div w:id="1229028369">
      <w:bodyDiv w:val="1"/>
      <w:marLeft w:val="0"/>
      <w:marRight w:val="0"/>
      <w:marTop w:val="0"/>
      <w:marBottom w:val="0"/>
      <w:divBdr>
        <w:top w:val="none" w:sz="0" w:space="0" w:color="auto"/>
        <w:left w:val="none" w:sz="0" w:space="0" w:color="auto"/>
        <w:bottom w:val="none" w:sz="0" w:space="0" w:color="auto"/>
        <w:right w:val="none" w:sz="0" w:space="0" w:color="auto"/>
      </w:divBdr>
    </w:div>
    <w:div w:id="1250190305">
      <w:bodyDiv w:val="1"/>
      <w:marLeft w:val="0"/>
      <w:marRight w:val="0"/>
      <w:marTop w:val="0"/>
      <w:marBottom w:val="0"/>
      <w:divBdr>
        <w:top w:val="none" w:sz="0" w:space="0" w:color="auto"/>
        <w:left w:val="none" w:sz="0" w:space="0" w:color="auto"/>
        <w:bottom w:val="none" w:sz="0" w:space="0" w:color="auto"/>
        <w:right w:val="none" w:sz="0" w:space="0" w:color="auto"/>
      </w:divBdr>
    </w:div>
    <w:div w:id="1262101265">
      <w:bodyDiv w:val="1"/>
      <w:marLeft w:val="0"/>
      <w:marRight w:val="0"/>
      <w:marTop w:val="0"/>
      <w:marBottom w:val="0"/>
      <w:divBdr>
        <w:top w:val="none" w:sz="0" w:space="0" w:color="auto"/>
        <w:left w:val="none" w:sz="0" w:space="0" w:color="auto"/>
        <w:bottom w:val="none" w:sz="0" w:space="0" w:color="auto"/>
        <w:right w:val="none" w:sz="0" w:space="0" w:color="auto"/>
      </w:divBdr>
    </w:div>
    <w:div w:id="1269655669">
      <w:bodyDiv w:val="1"/>
      <w:marLeft w:val="0"/>
      <w:marRight w:val="0"/>
      <w:marTop w:val="0"/>
      <w:marBottom w:val="0"/>
      <w:divBdr>
        <w:top w:val="none" w:sz="0" w:space="0" w:color="auto"/>
        <w:left w:val="none" w:sz="0" w:space="0" w:color="auto"/>
        <w:bottom w:val="none" w:sz="0" w:space="0" w:color="auto"/>
        <w:right w:val="none" w:sz="0" w:space="0" w:color="auto"/>
      </w:divBdr>
    </w:div>
    <w:div w:id="1275937174">
      <w:bodyDiv w:val="1"/>
      <w:marLeft w:val="0"/>
      <w:marRight w:val="0"/>
      <w:marTop w:val="0"/>
      <w:marBottom w:val="0"/>
      <w:divBdr>
        <w:top w:val="none" w:sz="0" w:space="0" w:color="auto"/>
        <w:left w:val="none" w:sz="0" w:space="0" w:color="auto"/>
        <w:bottom w:val="none" w:sz="0" w:space="0" w:color="auto"/>
        <w:right w:val="none" w:sz="0" w:space="0" w:color="auto"/>
      </w:divBdr>
    </w:div>
    <w:div w:id="1310205576">
      <w:bodyDiv w:val="1"/>
      <w:marLeft w:val="0"/>
      <w:marRight w:val="0"/>
      <w:marTop w:val="0"/>
      <w:marBottom w:val="0"/>
      <w:divBdr>
        <w:top w:val="none" w:sz="0" w:space="0" w:color="auto"/>
        <w:left w:val="none" w:sz="0" w:space="0" w:color="auto"/>
        <w:bottom w:val="none" w:sz="0" w:space="0" w:color="auto"/>
        <w:right w:val="none" w:sz="0" w:space="0" w:color="auto"/>
      </w:divBdr>
    </w:div>
    <w:div w:id="1345476459">
      <w:bodyDiv w:val="1"/>
      <w:marLeft w:val="0"/>
      <w:marRight w:val="0"/>
      <w:marTop w:val="0"/>
      <w:marBottom w:val="0"/>
      <w:divBdr>
        <w:top w:val="none" w:sz="0" w:space="0" w:color="auto"/>
        <w:left w:val="none" w:sz="0" w:space="0" w:color="auto"/>
        <w:bottom w:val="none" w:sz="0" w:space="0" w:color="auto"/>
        <w:right w:val="none" w:sz="0" w:space="0" w:color="auto"/>
      </w:divBdr>
    </w:div>
    <w:div w:id="1349989321">
      <w:bodyDiv w:val="1"/>
      <w:marLeft w:val="0"/>
      <w:marRight w:val="0"/>
      <w:marTop w:val="0"/>
      <w:marBottom w:val="0"/>
      <w:divBdr>
        <w:top w:val="none" w:sz="0" w:space="0" w:color="auto"/>
        <w:left w:val="none" w:sz="0" w:space="0" w:color="auto"/>
        <w:bottom w:val="none" w:sz="0" w:space="0" w:color="auto"/>
        <w:right w:val="none" w:sz="0" w:space="0" w:color="auto"/>
      </w:divBdr>
    </w:div>
    <w:div w:id="1393314379">
      <w:bodyDiv w:val="1"/>
      <w:marLeft w:val="0"/>
      <w:marRight w:val="0"/>
      <w:marTop w:val="0"/>
      <w:marBottom w:val="0"/>
      <w:divBdr>
        <w:top w:val="none" w:sz="0" w:space="0" w:color="auto"/>
        <w:left w:val="none" w:sz="0" w:space="0" w:color="auto"/>
        <w:bottom w:val="none" w:sz="0" w:space="0" w:color="auto"/>
        <w:right w:val="none" w:sz="0" w:space="0" w:color="auto"/>
      </w:divBdr>
    </w:div>
    <w:div w:id="1410425351">
      <w:bodyDiv w:val="1"/>
      <w:marLeft w:val="0"/>
      <w:marRight w:val="0"/>
      <w:marTop w:val="0"/>
      <w:marBottom w:val="0"/>
      <w:divBdr>
        <w:top w:val="none" w:sz="0" w:space="0" w:color="auto"/>
        <w:left w:val="none" w:sz="0" w:space="0" w:color="auto"/>
        <w:bottom w:val="none" w:sz="0" w:space="0" w:color="auto"/>
        <w:right w:val="none" w:sz="0" w:space="0" w:color="auto"/>
      </w:divBdr>
    </w:div>
    <w:div w:id="1421488996">
      <w:bodyDiv w:val="1"/>
      <w:marLeft w:val="0"/>
      <w:marRight w:val="0"/>
      <w:marTop w:val="0"/>
      <w:marBottom w:val="0"/>
      <w:divBdr>
        <w:top w:val="none" w:sz="0" w:space="0" w:color="auto"/>
        <w:left w:val="none" w:sz="0" w:space="0" w:color="auto"/>
        <w:bottom w:val="none" w:sz="0" w:space="0" w:color="auto"/>
        <w:right w:val="none" w:sz="0" w:space="0" w:color="auto"/>
      </w:divBdr>
    </w:div>
    <w:div w:id="1438404305">
      <w:bodyDiv w:val="1"/>
      <w:marLeft w:val="0"/>
      <w:marRight w:val="0"/>
      <w:marTop w:val="0"/>
      <w:marBottom w:val="0"/>
      <w:divBdr>
        <w:top w:val="none" w:sz="0" w:space="0" w:color="auto"/>
        <w:left w:val="none" w:sz="0" w:space="0" w:color="auto"/>
        <w:bottom w:val="none" w:sz="0" w:space="0" w:color="auto"/>
        <w:right w:val="none" w:sz="0" w:space="0" w:color="auto"/>
      </w:divBdr>
      <w:divsChild>
        <w:div w:id="2118789058">
          <w:marLeft w:val="0"/>
          <w:marRight w:val="0"/>
          <w:marTop w:val="0"/>
          <w:marBottom w:val="0"/>
          <w:divBdr>
            <w:top w:val="none" w:sz="0" w:space="0" w:color="auto"/>
            <w:left w:val="none" w:sz="0" w:space="0" w:color="auto"/>
            <w:bottom w:val="none" w:sz="0" w:space="0" w:color="auto"/>
            <w:right w:val="none" w:sz="0" w:space="0" w:color="auto"/>
          </w:divBdr>
          <w:divsChild>
            <w:div w:id="2130970331">
              <w:marLeft w:val="0"/>
              <w:marRight w:val="0"/>
              <w:marTop w:val="0"/>
              <w:marBottom w:val="0"/>
              <w:divBdr>
                <w:top w:val="none" w:sz="0" w:space="0" w:color="auto"/>
                <w:left w:val="none" w:sz="0" w:space="0" w:color="auto"/>
                <w:bottom w:val="none" w:sz="0" w:space="0" w:color="auto"/>
                <w:right w:val="none" w:sz="0" w:space="0" w:color="auto"/>
              </w:divBdr>
              <w:divsChild>
                <w:div w:id="765804185">
                  <w:marLeft w:val="-240"/>
                  <w:marRight w:val="-240"/>
                  <w:marTop w:val="0"/>
                  <w:marBottom w:val="0"/>
                  <w:divBdr>
                    <w:top w:val="none" w:sz="0" w:space="0" w:color="auto"/>
                    <w:left w:val="none" w:sz="0" w:space="0" w:color="auto"/>
                    <w:bottom w:val="none" w:sz="0" w:space="0" w:color="auto"/>
                    <w:right w:val="none" w:sz="0" w:space="0" w:color="auto"/>
                  </w:divBdr>
                  <w:divsChild>
                    <w:div w:id="10040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849593">
      <w:bodyDiv w:val="1"/>
      <w:marLeft w:val="0"/>
      <w:marRight w:val="0"/>
      <w:marTop w:val="0"/>
      <w:marBottom w:val="0"/>
      <w:divBdr>
        <w:top w:val="none" w:sz="0" w:space="0" w:color="auto"/>
        <w:left w:val="none" w:sz="0" w:space="0" w:color="auto"/>
        <w:bottom w:val="none" w:sz="0" w:space="0" w:color="auto"/>
        <w:right w:val="none" w:sz="0" w:space="0" w:color="auto"/>
      </w:divBdr>
    </w:div>
    <w:div w:id="1457717957">
      <w:bodyDiv w:val="1"/>
      <w:marLeft w:val="0"/>
      <w:marRight w:val="0"/>
      <w:marTop w:val="0"/>
      <w:marBottom w:val="0"/>
      <w:divBdr>
        <w:top w:val="none" w:sz="0" w:space="0" w:color="auto"/>
        <w:left w:val="none" w:sz="0" w:space="0" w:color="auto"/>
        <w:bottom w:val="none" w:sz="0" w:space="0" w:color="auto"/>
        <w:right w:val="none" w:sz="0" w:space="0" w:color="auto"/>
      </w:divBdr>
    </w:div>
    <w:div w:id="1482425471">
      <w:bodyDiv w:val="1"/>
      <w:marLeft w:val="0"/>
      <w:marRight w:val="0"/>
      <w:marTop w:val="0"/>
      <w:marBottom w:val="0"/>
      <w:divBdr>
        <w:top w:val="none" w:sz="0" w:space="0" w:color="auto"/>
        <w:left w:val="none" w:sz="0" w:space="0" w:color="auto"/>
        <w:bottom w:val="none" w:sz="0" w:space="0" w:color="auto"/>
        <w:right w:val="none" w:sz="0" w:space="0" w:color="auto"/>
      </w:divBdr>
    </w:div>
    <w:div w:id="1499538814">
      <w:bodyDiv w:val="1"/>
      <w:marLeft w:val="0"/>
      <w:marRight w:val="0"/>
      <w:marTop w:val="0"/>
      <w:marBottom w:val="0"/>
      <w:divBdr>
        <w:top w:val="none" w:sz="0" w:space="0" w:color="auto"/>
        <w:left w:val="none" w:sz="0" w:space="0" w:color="auto"/>
        <w:bottom w:val="none" w:sz="0" w:space="0" w:color="auto"/>
        <w:right w:val="none" w:sz="0" w:space="0" w:color="auto"/>
      </w:divBdr>
      <w:divsChild>
        <w:div w:id="9534141">
          <w:marLeft w:val="0"/>
          <w:marRight w:val="0"/>
          <w:marTop w:val="0"/>
          <w:marBottom w:val="0"/>
          <w:divBdr>
            <w:top w:val="none" w:sz="0" w:space="0" w:color="auto"/>
            <w:left w:val="none" w:sz="0" w:space="0" w:color="auto"/>
            <w:bottom w:val="none" w:sz="0" w:space="0" w:color="auto"/>
            <w:right w:val="none" w:sz="0" w:space="0" w:color="auto"/>
          </w:divBdr>
          <w:divsChild>
            <w:div w:id="1368140956">
              <w:marLeft w:val="0"/>
              <w:marRight w:val="0"/>
              <w:marTop w:val="0"/>
              <w:marBottom w:val="0"/>
              <w:divBdr>
                <w:top w:val="none" w:sz="0" w:space="0" w:color="auto"/>
                <w:left w:val="none" w:sz="0" w:space="0" w:color="auto"/>
                <w:bottom w:val="none" w:sz="0" w:space="0" w:color="auto"/>
                <w:right w:val="none" w:sz="0" w:space="0" w:color="auto"/>
              </w:divBdr>
              <w:divsChild>
                <w:div w:id="1130978553">
                  <w:marLeft w:val="0"/>
                  <w:marRight w:val="0"/>
                  <w:marTop w:val="0"/>
                  <w:marBottom w:val="0"/>
                  <w:divBdr>
                    <w:top w:val="none" w:sz="0" w:space="0" w:color="auto"/>
                    <w:left w:val="none" w:sz="0" w:space="0" w:color="auto"/>
                    <w:bottom w:val="none" w:sz="0" w:space="0" w:color="auto"/>
                    <w:right w:val="none" w:sz="0" w:space="0" w:color="auto"/>
                  </w:divBdr>
                  <w:divsChild>
                    <w:div w:id="157550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31893">
      <w:bodyDiv w:val="1"/>
      <w:marLeft w:val="0"/>
      <w:marRight w:val="0"/>
      <w:marTop w:val="0"/>
      <w:marBottom w:val="0"/>
      <w:divBdr>
        <w:top w:val="none" w:sz="0" w:space="0" w:color="auto"/>
        <w:left w:val="none" w:sz="0" w:space="0" w:color="auto"/>
        <w:bottom w:val="none" w:sz="0" w:space="0" w:color="auto"/>
        <w:right w:val="none" w:sz="0" w:space="0" w:color="auto"/>
      </w:divBdr>
    </w:div>
    <w:div w:id="1556351844">
      <w:bodyDiv w:val="1"/>
      <w:marLeft w:val="0"/>
      <w:marRight w:val="0"/>
      <w:marTop w:val="0"/>
      <w:marBottom w:val="0"/>
      <w:divBdr>
        <w:top w:val="none" w:sz="0" w:space="0" w:color="auto"/>
        <w:left w:val="none" w:sz="0" w:space="0" w:color="auto"/>
        <w:bottom w:val="none" w:sz="0" w:space="0" w:color="auto"/>
        <w:right w:val="none" w:sz="0" w:space="0" w:color="auto"/>
      </w:divBdr>
    </w:div>
    <w:div w:id="1569804727">
      <w:bodyDiv w:val="1"/>
      <w:marLeft w:val="0"/>
      <w:marRight w:val="0"/>
      <w:marTop w:val="0"/>
      <w:marBottom w:val="0"/>
      <w:divBdr>
        <w:top w:val="none" w:sz="0" w:space="0" w:color="auto"/>
        <w:left w:val="none" w:sz="0" w:space="0" w:color="auto"/>
        <w:bottom w:val="none" w:sz="0" w:space="0" w:color="auto"/>
        <w:right w:val="none" w:sz="0" w:space="0" w:color="auto"/>
      </w:divBdr>
    </w:div>
    <w:div w:id="1589344093">
      <w:bodyDiv w:val="1"/>
      <w:marLeft w:val="0"/>
      <w:marRight w:val="0"/>
      <w:marTop w:val="0"/>
      <w:marBottom w:val="0"/>
      <w:divBdr>
        <w:top w:val="none" w:sz="0" w:space="0" w:color="auto"/>
        <w:left w:val="none" w:sz="0" w:space="0" w:color="auto"/>
        <w:bottom w:val="none" w:sz="0" w:space="0" w:color="auto"/>
        <w:right w:val="none" w:sz="0" w:space="0" w:color="auto"/>
      </w:divBdr>
    </w:div>
    <w:div w:id="1603219972">
      <w:bodyDiv w:val="1"/>
      <w:marLeft w:val="0"/>
      <w:marRight w:val="0"/>
      <w:marTop w:val="0"/>
      <w:marBottom w:val="0"/>
      <w:divBdr>
        <w:top w:val="none" w:sz="0" w:space="0" w:color="auto"/>
        <w:left w:val="none" w:sz="0" w:space="0" w:color="auto"/>
        <w:bottom w:val="none" w:sz="0" w:space="0" w:color="auto"/>
        <w:right w:val="none" w:sz="0" w:space="0" w:color="auto"/>
      </w:divBdr>
      <w:divsChild>
        <w:div w:id="346030459">
          <w:marLeft w:val="0"/>
          <w:marRight w:val="0"/>
          <w:marTop w:val="0"/>
          <w:marBottom w:val="0"/>
          <w:divBdr>
            <w:top w:val="none" w:sz="0" w:space="0" w:color="auto"/>
            <w:left w:val="none" w:sz="0" w:space="0" w:color="auto"/>
            <w:bottom w:val="none" w:sz="0" w:space="0" w:color="auto"/>
            <w:right w:val="none" w:sz="0" w:space="0" w:color="auto"/>
          </w:divBdr>
          <w:divsChild>
            <w:div w:id="1362317168">
              <w:marLeft w:val="0"/>
              <w:marRight w:val="0"/>
              <w:marTop w:val="0"/>
              <w:marBottom w:val="0"/>
              <w:divBdr>
                <w:top w:val="none" w:sz="0" w:space="0" w:color="auto"/>
                <w:left w:val="none" w:sz="0" w:space="0" w:color="auto"/>
                <w:bottom w:val="none" w:sz="0" w:space="0" w:color="auto"/>
                <w:right w:val="none" w:sz="0" w:space="0" w:color="auto"/>
              </w:divBdr>
              <w:divsChild>
                <w:div w:id="2031754945">
                  <w:marLeft w:val="-240"/>
                  <w:marRight w:val="-240"/>
                  <w:marTop w:val="0"/>
                  <w:marBottom w:val="0"/>
                  <w:divBdr>
                    <w:top w:val="none" w:sz="0" w:space="0" w:color="auto"/>
                    <w:left w:val="none" w:sz="0" w:space="0" w:color="auto"/>
                    <w:bottom w:val="none" w:sz="0" w:space="0" w:color="auto"/>
                    <w:right w:val="none" w:sz="0" w:space="0" w:color="auto"/>
                  </w:divBdr>
                  <w:divsChild>
                    <w:div w:id="164773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459710">
      <w:bodyDiv w:val="1"/>
      <w:marLeft w:val="0"/>
      <w:marRight w:val="0"/>
      <w:marTop w:val="0"/>
      <w:marBottom w:val="0"/>
      <w:divBdr>
        <w:top w:val="none" w:sz="0" w:space="0" w:color="auto"/>
        <w:left w:val="none" w:sz="0" w:space="0" w:color="auto"/>
        <w:bottom w:val="none" w:sz="0" w:space="0" w:color="auto"/>
        <w:right w:val="none" w:sz="0" w:space="0" w:color="auto"/>
      </w:divBdr>
    </w:div>
    <w:div w:id="1633709973">
      <w:bodyDiv w:val="1"/>
      <w:marLeft w:val="0"/>
      <w:marRight w:val="0"/>
      <w:marTop w:val="0"/>
      <w:marBottom w:val="0"/>
      <w:divBdr>
        <w:top w:val="none" w:sz="0" w:space="0" w:color="auto"/>
        <w:left w:val="none" w:sz="0" w:space="0" w:color="auto"/>
        <w:bottom w:val="none" w:sz="0" w:space="0" w:color="auto"/>
        <w:right w:val="none" w:sz="0" w:space="0" w:color="auto"/>
      </w:divBdr>
    </w:div>
    <w:div w:id="1644889301">
      <w:bodyDiv w:val="1"/>
      <w:marLeft w:val="0"/>
      <w:marRight w:val="0"/>
      <w:marTop w:val="0"/>
      <w:marBottom w:val="0"/>
      <w:divBdr>
        <w:top w:val="none" w:sz="0" w:space="0" w:color="auto"/>
        <w:left w:val="none" w:sz="0" w:space="0" w:color="auto"/>
        <w:bottom w:val="none" w:sz="0" w:space="0" w:color="auto"/>
        <w:right w:val="none" w:sz="0" w:space="0" w:color="auto"/>
      </w:divBdr>
    </w:div>
    <w:div w:id="1651055955">
      <w:bodyDiv w:val="1"/>
      <w:marLeft w:val="0"/>
      <w:marRight w:val="0"/>
      <w:marTop w:val="0"/>
      <w:marBottom w:val="0"/>
      <w:divBdr>
        <w:top w:val="none" w:sz="0" w:space="0" w:color="auto"/>
        <w:left w:val="none" w:sz="0" w:space="0" w:color="auto"/>
        <w:bottom w:val="none" w:sz="0" w:space="0" w:color="auto"/>
        <w:right w:val="none" w:sz="0" w:space="0" w:color="auto"/>
      </w:divBdr>
    </w:div>
    <w:div w:id="1656764343">
      <w:bodyDiv w:val="1"/>
      <w:marLeft w:val="0"/>
      <w:marRight w:val="0"/>
      <w:marTop w:val="0"/>
      <w:marBottom w:val="0"/>
      <w:divBdr>
        <w:top w:val="none" w:sz="0" w:space="0" w:color="auto"/>
        <w:left w:val="none" w:sz="0" w:space="0" w:color="auto"/>
        <w:bottom w:val="none" w:sz="0" w:space="0" w:color="auto"/>
        <w:right w:val="none" w:sz="0" w:space="0" w:color="auto"/>
      </w:divBdr>
    </w:div>
    <w:div w:id="1657758254">
      <w:bodyDiv w:val="1"/>
      <w:marLeft w:val="0"/>
      <w:marRight w:val="0"/>
      <w:marTop w:val="0"/>
      <w:marBottom w:val="0"/>
      <w:divBdr>
        <w:top w:val="none" w:sz="0" w:space="0" w:color="auto"/>
        <w:left w:val="none" w:sz="0" w:space="0" w:color="auto"/>
        <w:bottom w:val="none" w:sz="0" w:space="0" w:color="auto"/>
        <w:right w:val="none" w:sz="0" w:space="0" w:color="auto"/>
      </w:divBdr>
    </w:div>
    <w:div w:id="1672831697">
      <w:bodyDiv w:val="1"/>
      <w:marLeft w:val="0"/>
      <w:marRight w:val="0"/>
      <w:marTop w:val="0"/>
      <w:marBottom w:val="0"/>
      <w:divBdr>
        <w:top w:val="none" w:sz="0" w:space="0" w:color="auto"/>
        <w:left w:val="none" w:sz="0" w:space="0" w:color="auto"/>
        <w:bottom w:val="none" w:sz="0" w:space="0" w:color="auto"/>
        <w:right w:val="none" w:sz="0" w:space="0" w:color="auto"/>
      </w:divBdr>
    </w:div>
    <w:div w:id="1676109960">
      <w:bodyDiv w:val="1"/>
      <w:marLeft w:val="0"/>
      <w:marRight w:val="0"/>
      <w:marTop w:val="0"/>
      <w:marBottom w:val="0"/>
      <w:divBdr>
        <w:top w:val="none" w:sz="0" w:space="0" w:color="auto"/>
        <w:left w:val="none" w:sz="0" w:space="0" w:color="auto"/>
        <w:bottom w:val="none" w:sz="0" w:space="0" w:color="auto"/>
        <w:right w:val="none" w:sz="0" w:space="0" w:color="auto"/>
      </w:divBdr>
    </w:div>
    <w:div w:id="1680692525">
      <w:bodyDiv w:val="1"/>
      <w:marLeft w:val="0"/>
      <w:marRight w:val="0"/>
      <w:marTop w:val="0"/>
      <w:marBottom w:val="0"/>
      <w:divBdr>
        <w:top w:val="none" w:sz="0" w:space="0" w:color="auto"/>
        <w:left w:val="none" w:sz="0" w:space="0" w:color="auto"/>
        <w:bottom w:val="none" w:sz="0" w:space="0" w:color="auto"/>
        <w:right w:val="none" w:sz="0" w:space="0" w:color="auto"/>
      </w:divBdr>
    </w:div>
    <w:div w:id="1697150157">
      <w:bodyDiv w:val="1"/>
      <w:marLeft w:val="0"/>
      <w:marRight w:val="0"/>
      <w:marTop w:val="0"/>
      <w:marBottom w:val="0"/>
      <w:divBdr>
        <w:top w:val="none" w:sz="0" w:space="0" w:color="auto"/>
        <w:left w:val="none" w:sz="0" w:space="0" w:color="auto"/>
        <w:bottom w:val="none" w:sz="0" w:space="0" w:color="auto"/>
        <w:right w:val="none" w:sz="0" w:space="0" w:color="auto"/>
      </w:divBdr>
    </w:div>
    <w:div w:id="1704864623">
      <w:bodyDiv w:val="1"/>
      <w:marLeft w:val="0"/>
      <w:marRight w:val="0"/>
      <w:marTop w:val="0"/>
      <w:marBottom w:val="0"/>
      <w:divBdr>
        <w:top w:val="none" w:sz="0" w:space="0" w:color="auto"/>
        <w:left w:val="none" w:sz="0" w:space="0" w:color="auto"/>
        <w:bottom w:val="none" w:sz="0" w:space="0" w:color="auto"/>
        <w:right w:val="none" w:sz="0" w:space="0" w:color="auto"/>
      </w:divBdr>
    </w:div>
    <w:div w:id="1714646596">
      <w:bodyDiv w:val="1"/>
      <w:marLeft w:val="0"/>
      <w:marRight w:val="0"/>
      <w:marTop w:val="0"/>
      <w:marBottom w:val="0"/>
      <w:divBdr>
        <w:top w:val="none" w:sz="0" w:space="0" w:color="auto"/>
        <w:left w:val="none" w:sz="0" w:space="0" w:color="auto"/>
        <w:bottom w:val="none" w:sz="0" w:space="0" w:color="auto"/>
        <w:right w:val="none" w:sz="0" w:space="0" w:color="auto"/>
      </w:divBdr>
    </w:div>
    <w:div w:id="1741707323">
      <w:bodyDiv w:val="1"/>
      <w:marLeft w:val="0"/>
      <w:marRight w:val="0"/>
      <w:marTop w:val="0"/>
      <w:marBottom w:val="0"/>
      <w:divBdr>
        <w:top w:val="none" w:sz="0" w:space="0" w:color="auto"/>
        <w:left w:val="none" w:sz="0" w:space="0" w:color="auto"/>
        <w:bottom w:val="none" w:sz="0" w:space="0" w:color="auto"/>
        <w:right w:val="none" w:sz="0" w:space="0" w:color="auto"/>
      </w:divBdr>
    </w:div>
    <w:div w:id="1768497229">
      <w:bodyDiv w:val="1"/>
      <w:marLeft w:val="0"/>
      <w:marRight w:val="0"/>
      <w:marTop w:val="0"/>
      <w:marBottom w:val="0"/>
      <w:divBdr>
        <w:top w:val="none" w:sz="0" w:space="0" w:color="auto"/>
        <w:left w:val="none" w:sz="0" w:space="0" w:color="auto"/>
        <w:bottom w:val="none" w:sz="0" w:space="0" w:color="auto"/>
        <w:right w:val="none" w:sz="0" w:space="0" w:color="auto"/>
      </w:divBdr>
    </w:div>
    <w:div w:id="1793133758">
      <w:bodyDiv w:val="1"/>
      <w:marLeft w:val="0"/>
      <w:marRight w:val="0"/>
      <w:marTop w:val="0"/>
      <w:marBottom w:val="0"/>
      <w:divBdr>
        <w:top w:val="none" w:sz="0" w:space="0" w:color="auto"/>
        <w:left w:val="none" w:sz="0" w:space="0" w:color="auto"/>
        <w:bottom w:val="none" w:sz="0" w:space="0" w:color="auto"/>
        <w:right w:val="none" w:sz="0" w:space="0" w:color="auto"/>
      </w:divBdr>
    </w:div>
    <w:div w:id="1794790574">
      <w:bodyDiv w:val="1"/>
      <w:marLeft w:val="0"/>
      <w:marRight w:val="0"/>
      <w:marTop w:val="0"/>
      <w:marBottom w:val="0"/>
      <w:divBdr>
        <w:top w:val="none" w:sz="0" w:space="0" w:color="auto"/>
        <w:left w:val="none" w:sz="0" w:space="0" w:color="auto"/>
        <w:bottom w:val="none" w:sz="0" w:space="0" w:color="auto"/>
        <w:right w:val="none" w:sz="0" w:space="0" w:color="auto"/>
      </w:divBdr>
    </w:div>
    <w:div w:id="1837573180">
      <w:bodyDiv w:val="1"/>
      <w:marLeft w:val="0"/>
      <w:marRight w:val="0"/>
      <w:marTop w:val="0"/>
      <w:marBottom w:val="0"/>
      <w:divBdr>
        <w:top w:val="none" w:sz="0" w:space="0" w:color="auto"/>
        <w:left w:val="none" w:sz="0" w:space="0" w:color="auto"/>
        <w:bottom w:val="none" w:sz="0" w:space="0" w:color="auto"/>
        <w:right w:val="none" w:sz="0" w:space="0" w:color="auto"/>
      </w:divBdr>
    </w:div>
    <w:div w:id="1847089333">
      <w:bodyDiv w:val="1"/>
      <w:marLeft w:val="0"/>
      <w:marRight w:val="0"/>
      <w:marTop w:val="0"/>
      <w:marBottom w:val="0"/>
      <w:divBdr>
        <w:top w:val="none" w:sz="0" w:space="0" w:color="auto"/>
        <w:left w:val="none" w:sz="0" w:space="0" w:color="auto"/>
        <w:bottom w:val="none" w:sz="0" w:space="0" w:color="auto"/>
        <w:right w:val="none" w:sz="0" w:space="0" w:color="auto"/>
      </w:divBdr>
    </w:div>
    <w:div w:id="1853450196">
      <w:bodyDiv w:val="1"/>
      <w:marLeft w:val="0"/>
      <w:marRight w:val="0"/>
      <w:marTop w:val="0"/>
      <w:marBottom w:val="0"/>
      <w:divBdr>
        <w:top w:val="none" w:sz="0" w:space="0" w:color="auto"/>
        <w:left w:val="none" w:sz="0" w:space="0" w:color="auto"/>
        <w:bottom w:val="none" w:sz="0" w:space="0" w:color="auto"/>
        <w:right w:val="none" w:sz="0" w:space="0" w:color="auto"/>
      </w:divBdr>
    </w:div>
    <w:div w:id="1861773331">
      <w:bodyDiv w:val="1"/>
      <w:marLeft w:val="0"/>
      <w:marRight w:val="0"/>
      <w:marTop w:val="0"/>
      <w:marBottom w:val="0"/>
      <w:divBdr>
        <w:top w:val="none" w:sz="0" w:space="0" w:color="auto"/>
        <w:left w:val="none" w:sz="0" w:space="0" w:color="auto"/>
        <w:bottom w:val="none" w:sz="0" w:space="0" w:color="auto"/>
        <w:right w:val="none" w:sz="0" w:space="0" w:color="auto"/>
      </w:divBdr>
    </w:div>
    <w:div w:id="1863468128">
      <w:bodyDiv w:val="1"/>
      <w:marLeft w:val="0"/>
      <w:marRight w:val="0"/>
      <w:marTop w:val="0"/>
      <w:marBottom w:val="0"/>
      <w:divBdr>
        <w:top w:val="none" w:sz="0" w:space="0" w:color="auto"/>
        <w:left w:val="none" w:sz="0" w:space="0" w:color="auto"/>
        <w:bottom w:val="none" w:sz="0" w:space="0" w:color="auto"/>
        <w:right w:val="none" w:sz="0" w:space="0" w:color="auto"/>
      </w:divBdr>
      <w:divsChild>
        <w:div w:id="12534334">
          <w:marLeft w:val="0"/>
          <w:marRight w:val="0"/>
          <w:marTop w:val="0"/>
          <w:marBottom w:val="0"/>
          <w:divBdr>
            <w:top w:val="none" w:sz="0" w:space="0" w:color="auto"/>
            <w:left w:val="none" w:sz="0" w:space="0" w:color="auto"/>
            <w:bottom w:val="none" w:sz="0" w:space="0" w:color="auto"/>
            <w:right w:val="none" w:sz="0" w:space="0" w:color="auto"/>
          </w:divBdr>
          <w:divsChild>
            <w:div w:id="1014847484">
              <w:marLeft w:val="0"/>
              <w:marRight w:val="0"/>
              <w:marTop w:val="0"/>
              <w:marBottom w:val="0"/>
              <w:divBdr>
                <w:top w:val="none" w:sz="0" w:space="0" w:color="auto"/>
                <w:left w:val="none" w:sz="0" w:space="0" w:color="auto"/>
                <w:bottom w:val="none" w:sz="0" w:space="0" w:color="auto"/>
                <w:right w:val="none" w:sz="0" w:space="0" w:color="auto"/>
              </w:divBdr>
            </w:div>
          </w:divsChild>
        </w:div>
        <w:div w:id="93286863">
          <w:marLeft w:val="0"/>
          <w:marRight w:val="0"/>
          <w:marTop w:val="0"/>
          <w:marBottom w:val="0"/>
          <w:divBdr>
            <w:top w:val="none" w:sz="0" w:space="0" w:color="auto"/>
            <w:left w:val="none" w:sz="0" w:space="0" w:color="auto"/>
            <w:bottom w:val="none" w:sz="0" w:space="0" w:color="auto"/>
            <w:right w:val="none" w:sz="0" w:space="0" w:color="auto"/>
          </w:divBdr>
          <w:divsChild>
            <w:div w:id="81073964">
              <w:marLeft w:val="0"/>
              <w:marRight w:val="0"/>
              <w:marTop w:val="0"/>
              <w:marBottom w:val="0"/>
              <w:divBdr>
                <w:top w:val="none" w:sz="0" w:space="0" w:color="auto"/>
                <w:left w:val="none" w:sz="0" w:space="0" w:color="auto"/>
                <w:bottom w:val="none" w:sz="0" w:space="0" w:color="auto"/>
                <w:right w:val="none" w:sz="0" w:space="0" w:color="auto"/>
              </w:divBdr>
            </w:div>
          </w:divsChild>
        </w:div>
        <w:div w:id="229468657">
          <w:marLeft w:val="0"/>
          <w:marRight w:val="0"/>
          <w:marTop w:val="0"/>
          <w:marBottom w:val="0"/>
          <w:divBdr>
            <w:top w:val="none" w:sz="0" w:space="0" w:color="auto"/>
            <w:left w:val="none" w:sz="0" w:space="0" w:color="auto"/>
            <w:bottom w:val="none" w:sz="0" w:space="0" w:color="auto"/>
            <w:right w:val="none" w:sz="0" w:space="0" w:color="auto"/>
          </w:divBdr>
          <w:divsChild>
            <w:div w:id="1716930315">
              <w:marLeft w:val="0"/>
              <w:marRight w:val="0"/>
              <w:marTop w:val="0"/>
              <w:marBottom w:val="0"/>
              <w:divBdr>
                <w:top w:val="none" w:sz="0" w:space="0" w:color="auto"/>
                <w:left w:val="none" w:sz="0" w:space="0" w:color="auto"/>
                <w:bottom w:val="none" w:sz="0" w:space="0" w:color="auto"/>
                <w:right w:val="none" w:sz="0" w:space="0" w:color="auto"/>
              </w:divBdr>
            </w:div>
          </w:divsChild>
        </w:div>
        <w:div w:id="268515847">
          <w:marLeft w:val="0"/>
          <w:marRight w:val="0"/>
          <w:marTop w:val="0"/>
          <w:marBottom w:val="0"/>
          <w:divBdr>
            <w:top w:val="none" w:sz="0" w:space="0" w:color="auto"/>
            <w:left w:val="none" w:sz="0" w:space="0" w:color="auto"/>
            <w:bottom w:val="none" w:sz="0" w:space="0" w:color="auto"/>
            <w:right w:val="none" w:sz="0" w:space="0" w:color="auto"/>
          </w:divBdr>
          <w:divsChild>
            <w:div w:id="516579081">
              <w:marLeft w:val="0"/>
              <w:marRight w:val="0"/>
              <w:marTop w:val="0"/>
              <w:marBottom w:val="0"/>
              <w:divBdr>
                <w:top w:val="none" w:sz="0" w:space="0" w:color="auto"/>
                <w:left w:val="none" w:sz="0" w:space="0" w:color="auto"/>
                <w:bottom w:val="none" w:sz="0" w:space="0" w:color="auto"/>
                <w:right w:val="none" w:sz="0" w:space="0" w:color="auto"/>
              </w:divBdr>
            </w:div>
          </w:divsChild>
        </w:div>
        <w:div w:id="287054692">
          <w:marLeft w:val="0"/>
          <w:marRight w:val="0"/>
          <w:marTop w:val="0"/>
          <w:marBottom w:val="0"/>
          <w:divBdr>
            <w:top w:val="none" w:sz="0" w:space="0" w:color="auto"/>
            <w:left w:val="none" w:sz="0" w:space="0" w:color="auto"/>
            <w:bottom w:val="none" w:sz="0" w:space="0" w:color="auto"/>
            <w:right w:val="none" w:sz="0" w:space="0" w:color="auto"/>
          </w:divBdr>
          <w:divsChild>
            <w:div w:id="808399976">
              <w:marLeft w:val="0"/>
              <w:marRight w:val="0"/>
              <w:marTop w:val="0"/>
              <w:marBottom w:val="0"/>
              <w:divBdr>
                <w:top w:val="none" w:sz="0" w:space="0" w:color="auto"/>
                <w:left w:val="none" w:sz="0" w:space="0" w:color="auto"/>
                <w:bottom w:val="none" w:sz="0" w:space="0" w:color="auto"/>
                <w:right w:val="none" w:sz="0" w:space="0" w:color="auto"/>
              </w:divBdr>
            </w:div>
          </w:divsChild>
        </w:div>
        <w:div w:id="337464053">
          <w:marLeft w:val="0"/>
          <w:marRight w:val="0"/>
          <w:marTop w:val="0"/>
          <w:marBottom w:val="0"/>
          <w:divBdr>
            <w:top w:val="none" w:sz="0" w:space="0" w:color="auto"/>
            <w:left w:val="none" w:sz="0" w:space="0" w:color="auto"/>
            <w:bottom w:val="none" w:sz="0" w:space="0" w:color="auto"/>
            <w:right w:val="none" w:sz="0" w:space="0" w:color="auto"/>
          </w:divBdr>
          <w:divsChild>
            <w:div w:id="1309288291">
              <w:marLeft w:val="0"/>
              <w:marRight w:val="0"/>
              <w:marTop w:val="0"/>
              <w:marBottom w:val="0"/>
              <w:divBdr>
                <w:top w:val="none" w:sz="0" w:space="0" w:color="auto"/>
                <w:left w:val="none" w:sz="0" w:space="0" w:color="auto"/>
                <w:bottom w:val="none" w:sz="0" w:space="0" w:color="auto"/>
                <w:right w:val="none" w:sz="0" w:space="0" w:color="auto"/>
              </w:divBdr>
            </w:div>
          </w:divsChild>
        </w:div>
        <w:div w:id="475683575">
          <w:marLeft w:val="0"/>
          <w:marRight w:val="0"/>
          <w:marTop w:val="0"/>
          <w:marBottom w:val="0"/>
          <w:divBdr>
            <w:top w:val="none" w:sz="0" w:space="0" w:color="auto"/>
            <w:left w:val="none" w:sz="0" w:space="0" w:color="auto"/>
            <w:bottom w:val="none" w:sz="0" w:space="0" w:color="auto"/>
            <w:right w:val="none" w:sz="0" w:space="0" w:color="auto"/>
          </w:divBdr>
          <w:divsChild>
            <w:div w:id="828207283">
              <w:marLeft w:val="0"/>
              <w:marRight w:val="0"/>
              <w:marTop w:val="0"/>
              <w:marBottom w:val="0"/>
              <w:divBdr>
                <w:top w:val="none" w:sz="0" w:space="0" w:color="auto"/>
                <w:left w:val="none" w:sz="0" w:space="0" w:color="auto"/>
                <w:bottom w:val="none" w:sz="0" w:space="0" w:color="auto"/>
                <w:right w:val="none" w:sz="0" w:space="0" w:color="auto"/>
              </w:divBdr>
            </w:div>
          </w:divsChild>
        </w:div>
        <w:div w:id="546840412">
          <w:marLeft w:val="0"/>
          <w:marRight w:val="0"/>
          <w:marTop w:val="0"/>
          <w:marBottom w:val="0"/>
          <w:divBdr>
            <w:top w:val="none" w:sz="0" w:space="0" w:color="auto"/>
            <w:left w:val="none" w:sz="0" w:space="0" w:color="auto"/>
            <w:bottom w:val="none" w:sz="0" w:space="0" w:color="auto"/>
            <w:right w:val="none" w:sz="0" w:space="0" w:color="auto"/>
          </w:divBdr>
          <w:divsChild>
            <w:div w:id="2091582462">
              <w:marLeft w:val="0"/>
              <w:marRight w:val="0"/>
              <w:marTop w:val="0"/>
              <w:marBottom w:val="0"/>
              <w:divBdr>
                <w:top w:val="none" w:sz="0" w:space="0" w:color="auto"/>
                <w:left w:val="none" w:sz="0" w:space="0" w:color="auto"/>
                <w:bottom w:val="none" w:sz="0" w:space="0" w:color="auto"/>
                <w:right w:val="none" w:sz="0" w:space="0" w:color="auto"/>
              </w:divBdr>
            </w:div>
          </w:divsChild>
        </w:div>
        <w:div w:id="563763187">
          <w:marLeft w:val="0"/>
          <w:marRight w:val="0"/>
          <w:marTop w:val="0"/>
          <w:marBottom w:val="0"/>
          <w:divBdr>
            <w:top w:val="none" w:sz="0" w:space="0" w:color="auto"/>
            <w:left w:val="none" w:sz="0" w:space="0" w:color="auto"/>
            <w:bottom w:val="none" w:sz="0" w:space="0" w:color="auto"/>
            <w:right w:val="none" w:sz="0" w:space="0" w:color="auto"/>
          </w:divBdr>
          <w:divsChild>
            <w:div w:id="1650281321">
              <w:marLeft w:val="0"/>
              <w:marRight w:val="0"/>
              <w:marTop w:val="0"/>
              <w:marBottom w:val="0"/>
              <w:divBdr>
                <w:top w:val="none" w:sz="0" w:space="0" w:color="auto"/>
                <w:left w:val="none" w:sz="0" w:space="0" w:color="auto"/>
                <w:bottom w:val="none" w:sz="0" w:space="0" w:color="auto"/>
                <w:right w:val="none" w:sz="0" w:space="0" w:color="auto"/>
              </w:divBdr>
            </w:div>
          </w:divsChild>
        </w:div>
        <w:div w:id="576551570">
          <w:marLeft w:val="0"/>
          <w:marRight w:val="0"/>
          <w:marTop w:val="0"/>
          <w:marBottom w:val="0"/>
          <w:divBdr>
            <w:top w:val="none" w:sz="0" w:space="0" w:color="auto"/>
            <w:left w:val="none" w:sz="0" w:space="0" w:color="auto"/>
            <w:bottom w:val="none" w:sz="0" w:space="0" w:color="auto"/>
            <w:right w:val="none" w:sz="0" w:space="0" w:color="auto"/>
          </w:divBdr>
          <w:divsChild>
            <w:div w:id="131677352">
              <w:marLeft w:val="0"/>
              <w:marRight w:val="0"/>
              <w:marTop w:val="0"/>
              <w:marBottom w:val="0"/>
              <w:divBdr>
                <w:top w:val="none" w:sz="0" w:space="0" w:color="auto"/>
                <w:left w:val="none" w:sz="0" w:space="0" w:color="auto"/>
                <w:bottom w:val="none" w:sz="0" w:space="0" w:color="auto"/>
                <w:right w:val="none" w:sz="0" w:space="0" w:color="auto"/>
              </w:divBdr>
            </w:div>
          </w:divsChild>
        </w:div>
        <w:div w:id="612635159">
          <w:marLeft w:val="0"/>
          <w:marRight w:val="0"/>
          <w:marTop w:val="0"/>
          <w:marBottom w:val="0"/>
          <w:divBdr>
            <w:top w:val="none" w:sz="0" w:space="0" w:color="auto"/>
            <w:left w:val="none" w:sz="0" w:space="0" w:color="auto"/>
            <w:bottom w:val="none" w:sz="0" w:space="0" w:color="auto"/>
            <w:right w:val="none" w:sz="0" w:space="0" w:color="auto"/>
          </w:divBdr>
          <w:divsChild>
            <w:div w:id="1565022472">
              <w:marLeft w:val="0"/>
              <w:marRight w:val="0"/>
              <w:marTop w:val="0"/>
              <w:marBottom w:val="0"/>
              <w:divBdr>
                <w:top w:val="none" w:sz="0" w:space="0" w:color="auto"/>
                <w:left w:val="none" w:sz="0" w:space="0" w:color="auto"/>
                <w:bottom w:val="none" w:sz="0" w:space="0" w:color="auto"/>
                <w:right w:val="none" w:sz="0" w:space="0" w:color="auto"/>
              </w:divBdr>
            </w:div>
          </w:divsChild>
        </w:div>
        <w:div w:id="669331425">
          <w:marLeft w:val="0"/>
          <w:marRight w:val="0"/>
          <w:marTop w:val="0"/>
          <w:marBottom w:val="0"/>
          <w:divBdr>
            <w:top w:val="none" w:sz="0" w:space="0" w:color="auto"/>
            <w:left w:val="none" w:sz="0" w:space="0" w:color="auto"/>
            <w:bottom w:val="none" w:sz="0" w:space="0" w:color="auto"/>
            <w:right w:val="none" w:sz="0" w:space="0" w:color="auto"/>
          </w:divBdr>
          <w:divsChild>
            <w:div w:id="1285886061">
              <w:marLeft w:val="0"/>
              <w:marRight w:val="0"/>
              <w:marTop w:val="0"/>
              <w:marBottom w:val="0"/>
              <w:divBdr>
                <w:top w:val="none" w:sz="0" w:space="0" w:color="auto"/>
                <w:left w:val="none" w:sz="0" w:space="0" w:color="auto"/>
                <w:bottom w:val="none" w:sz="0" w:space="0" w:color="auto"/>
                <w:right w:val="none" w:sz="0" w:space="0" w:color="auto"/>
              </w:divBdr>
            </w:div>
          </w:divsChild>
        </w:div>
        <w:div w:id="677195310">
          <w:marLeft w:val="0"/>
          <w:marRight w:val="0"/>
          <w:marTop w:val="0"/>
          <w:marBottom w:val="0"/>
          <w:divBdr>
            <w:top w:val="none" w:sz="0" w:space="0" w:color="auto"/>
            <w:left w:val="none" w:sz="0" w:space="0" w:color="auto"/>
            <w:bottom w:val="none" w:sz="0" w:space="0" w:color="auto"/>
            <w:right w:val="none" w:sz="0" w:space="0" w:color="auto"/>
          </w:divBdr>
          <w:divsChild>
            <w:div w:id="706222239">
              <w:marLeft w:val="0"/>
              <w:marRight w:val="0"/>
              <w:marTop w:val="0"/>
              <w:marBottom w:val="0"/>
              <w:divBdr>
                <w:top w:val="none" w:sz="0" w:space="0" w:color="auto"/>
                <w:left w:val="none" w:sz="0" w:space="0" w:color="auto"/>
                <w:bottom w:val="none" w:sz="0" w:space="0" w:color="auto"/>
                <w:right w:val="none" w:sz="0" w:space="0" w:color="auto"/>
              </w:divBdr>
            </w:div>
          </w:divsChild>
        </w:div>
        <w:div w:id="803042199">
          <w:marLeft w:val="0"/>
          <w:marRight w:val="0"/>
          <w:marTop w:val="0"/>
          <w:marBottom w:val="0"/>
          <w:divBdr>
            <w:top w:val="none" w:sz="0" w:space="0" w:color="auto"/>
            <w:left w:val="none" w:sz="0" w:space="0" w:color="auto"/>
            <w:bottom w:val="none" w:sz="0" w:space="0" w:color="auto"/>
            <w:right w:val="none" w:sz="0" w:space="0" w:color="auto"/>
          </w:divBdr>
          <w:divsChild>
            <w:div w:id="612709558">
              <w:marLeft w:val="0"/>
              <w:marRight w:val="0"/>
              <w:marTop w:val="0"/>
              <w:marBottom w:val="0"/>
              <w:divBdr>
                <w:top w:val="none" w:sz="0" w:space="0" w:color="auto"/>
                <w:left w:val="none" w:sz="0" w:space="0" w:color="auto"/>
                <w:bottom w:val="none" w:sz="0" w:space="0" w:color="auto"/>
                <w:right w:val="none" w:sz="0" w:space="0" w:color="auto"/>
              </w:divBdr>
            </w:div>
          </w:divsChild>
        </w:div>
        <w:div w:id="808667708">
          <w:marLeft w:val="0"/>
          <w:marRight w:val="0"/>
          <w:marTop w:val="0"/>
          <w:marBottom w:val="0"/>
          <w:divBdr>
            <w:top w:val="none" w:sz="0" w:space="0" w:color="auto"/>
            <w:left w:val="none" w:sz="0" w:space="0" w:color="auto"/>
            <w:bottom w:val="none" w:sz="0" w:space="0" w:color="auto"/>
            <w:right w:val="none" w:sz="0" w:space="0" w:color="auto"/>
          </w:divBdr>
          <w:divsChild>
            <w:div w:id="1559199240">
              <w:marLeft w:val="0"/>
              <w:marRight w:val="0"/>
              <w:marTop w:val="0"/>
              <w:marBottom w:val="0"/>
              <w:divBdr>
                <w:top w:val="none" w:sz="0" w:space="0" w:color="auto"/>
                <w:left w:val="none" w:sz="0" w:space="0" w:color="auto"/>
                <w:bottom w:val="none" w:sz="0" w:space="0" w:color="auto"/>
                <w:right w:val="none" w:sz="0" w:space="0" w:color="auto"/>
              </w:divBdr>
            </w:div>
          </w:divsChild>
        </w:div>
        <w:div w:id="881746052">
          <w:marLeft w:val="0"/>
          <w:marRight w:val="0"/>
          <w:marTop w:val="0"/>
          <w:marBottom w:val="0"/>
          <w:divBdr>
            <w:top w:val="none" w:sz="0" w:space="0" w:color="auto"/>
            <w:left w:val="none" w:sz="0" w:space="0" w:color="auto"/>
            <w:bottom w:val="none" w:sz="0" w:space="0" w:color="auto"/>
            <w:right w:val="none" w:sz="0" w:space="0" w:color="auto"/>
          </w:divBdr>
          <w:divsChild>
            <w:div w:id="401828803">
              <w:marLeft w:val="0"/>
              <w:marRight w:val="0"/>
              <w:marTop w:val="0"/>
              <w:marBottom w:val="0"/>
              <w:divBdr>
                <w:top w:val="none" w:sz="0" w:space="0" w:color="auto"/>
                <w:left w:val="none" w:sz="0" w:space="0" w:color="auto"/>
                <w:bottom w:val="none" w:sz="0" w:space="0" w:color="auto"/>
                <w:right w:val="none" w:sz="0" w:space="0" w:color="auto"/>
              </w:divBdr>
            </w:div>
          </w:divsChild>
        </w:div>
        <w:div w:id="892811333">
          <w:marLeft w:val="0"/>
          <w:marRight w:val="0"/>
          <w:marTop w:val="0"/>
          <w:marBottom w:val="0"/>
          <w:divBdr>
            <w:top w:val="none" w:sz="0" w:space="0" w:color="auto"/>
            <w:left w:val="none" w:sz="0" w:space="0" w:color="auto"/>
            <w:bottom w:val="none" w:sz="0" w:space="0" w:color="auto"/>
            <w:right w:val="none" w:sz="0" w:space="0" w:color="auto"/>
          </w:divBdr>
          <w:divsChild>
            <w:div w:id="1472483942">
              <w:marLeft w:val="0"/>
              <w:marRight w:val="0"/>
              <w:marTop w:val="0"/>
              <w:marBottom w:val="0"/>
              <w:divBdr>
                <w:top w:val="none" w:sz="0" w:space="0" w:color="auto"/>
                <w:left w:val="none" w:sz="0" w:space="0" w:color="auto"/>
                <w:bottom w:val="none" w:sz="0" w:space="0" w:color="auto"/>
                <w:right w:val="none" w:sz="0" w:space="0" w:color="auto"/>
              </w:divBdr>
            </w:div>
          </w:divsChild>
        </w:div>
        <w:div w:id="947354934">
          <w:marLeft w:val="0"/>
          <w:marRight w:val="0"/>
          <w:marTop w:val="0"/>
          <w:marBottom w:val="0"/>
          <w:divBdr>
            <w:top w:val="none" w:sz="0" w:space="0" w:color="auto"/>
            <w:left w:val="none" w:sz="0" w:space="0" w:color="auto"/>
            <w:bottom w:val="none" w:sz="0" w:space="0" w:color="auto"/>
            <w:right w:val="none" w:sz="0" w:space="0" w:color="auto"/>
          </w:divBdr>
          <w:divsChild>
            <w:div w:id="828712323">
              <w:marLeft w:val="0"/>
              <w:marRight w:val="0"/>
              <w:marTop w:val="0"/>
              <w:marBottom w:val="0"/>
              <w:divBdr>
                <w:top w:val="none" w:sz="0" w:space="0" w:color="auto"/>
                <w:left w:val="none" w:sz="0" w:space="0" w:color="auto"/>
                <w:bottom w:val="none" w:sz="0" w:space="0" w:color="auto"/>
                <w:right w:val="none" w:sz="0" w:space="0" w:color="auto"/>
              </w:divBdr>
            </w:div>
          </w:divsChild>
        </w:div>
        <w:div w:id="967931056">
          <w:marLeft w:val="0"/>
          <w:marRight w:val="0"/>
          <w:marTop w:val="0"/>
          <w:marBottom w:val="0"/>
          <w:divBdr>
            <w:top w:val="none" w:sz="0" w:space="0" w:color="auto"/>
            <w:left w:val="none" w:sz="0" w:space="0" w:color="auto"/>
            <w:bottom w:val="none" w:sz="0" w:space="0" w:color="auto"/>
            <w:right w:val="none" w:sz="0" w:space="0" w:color="auto"/>
          </w:divBdr>
          <w:divsChild>
            <w:div w:id="2068995350">
              <w:marLeft w:val="0"/>
              <w:marRight w:val="0"/>
              <w:marTop w:val="0"/>
              <w:marBottom w:val="0"/>
              <w:divBdr>
                <w:top w:val="none" w:sz="0" w:space="0" w:color="auto"/>
                <w:left w:val="none" w:sz="0" w:space="0" w:color="auto"/>
                <w:bottom w:val="none" w:sz="0" w:space="0" w:color="auto"/>
                <w:right w:val="none" w:sz="0" w:space="0" w:color="auto"/>
              </w:divBdr>
            </w:div>
          </w:divsChild>
        </w:div>
        <w:div w:id="1002203301">
          <w:marLeft w:val="0"/>
          <w:marRight w:val="0"/>
          <w:marTop w:val="0"/>
          <w:marBottom w:val="0"/>
          <w:divBdr>
            <w:top w:val="none" w:sz="0" w:space="0" w:color="auto"/>
            <w:left w:val="none" w:sz="0" w:space="0" w:color="auto"/>
            <w:bottom w:val="none" w:sz="0" w:space="0" w:color="auto"/>
            <w:right w:val="none" w:sz="0" w:space="0" w:color="auto"/>
          </w:divBdr>
          <w:divsChild>
            <w:div w:id="1397508249">
              <w:marLeft w:val="0"/>
              <w:marRight w:val="0"/>
              <w:marTop w:val="0"/>
              <w:marBottom w:val="0"/>
              <w:divBdr>
                <w:top w:val="none" w:sz="0" w:space="0" w:color="auto"/>
                <w:left w:val="none" w:sz="0" w:space="0" w:color="auto"/>
                <w:bottom w:val="none" w:sz="0" w:space="0" w:color="auto"/>
                <w:right w:val="none" w:sz="0" w:space="0" w:color="auto"/>
              </w:divBdr>
            </w:div>
          </w:divsChild>
        </w:div>
        <w:div w:id="1055615884">
          <w:marLeft w:val="0"/>
          <w:marRight w:val="0"/>
          <w:marTop w:val="0"/>
          <w:marBottom w:val="0"/>
          <w:divBdr>
            <w:top w:val="none" w:sz="0" w:space="0" w:color="auto"/>
            <w:left w:val="none" w:sz="0" w:space="0" w:color="auto"/>
            <w:bottom w:val="none" w:sz="0" w:space="0" w:color="auto"/>
            <w:right w:val="none" w:sz="0" w:space="0" w:color="auto"/>
          </w:divBdr>
          <w:divsChild>
            <w:div w:id="325060500">
              <w:marLeft w:val="0"/>
              <w:marRight w:val="0"/>
              <w:marTop w:val="0"/>
              <w:marBottom w:val="0"/>
              <w:divBdr>
                <w:top w:val="none" w:sz="0" w:space="0" w:color="auto"/>
                <w:left w:val="none" w:sz="0" w:space="0" w:color="auto"/>
                <w:bottom w:val="none" w:sz="0" w:space="0" w:color="auto"/>
                <w:right w:val="none" w:sz="0" w:space="0" w:color="auto"/>
              </w:divBdr>
            </w:div>
          </w:divsChild>
        </w:div>
        <w:div w:id="1060790296">
          <w:marLeft w:val="0"/>
          <w:marRight w:val="0"/>
          <w:marTop w:val="0"/>
          <w:marBottom w:val="0"/>
          <w:divBdr>
            <w:top w:val="none" w:sz="0" w:space="0" w:color="auto"/>
            <w:left w:val="none" w:sz="0" w:space="0" w:color="auto"/>
            <w:bottom w:val="none" w:sz="0" w:space="0" w:color="auto"/>
            <w:right w:val="none" w:sz="0" w:space="0" w:color="auto"/>
          </w:divBdr>
          <w:divsChild>
            <w:div w:id="2081444217">
              <w:marLeft w:val="0"/>
              <w:marRight w:val="0"/>
              <w:marTop w:val="0"/>
              <w:marBottom w:val="0"/>
              <w:divBdr>
                <w:top w:val="none" w:sz="0" w:space="0" w:color="auto"/>
                <w:left w:val="none" w:sz="0" w:space="0" w:color="auto"/>
                <w:bottom w:val="none" w:sz="0" w:space="0" w:color="auto"/>
                <w:right w:val="none" w:sz="0" w:space="0" w:color="auto"/>
              </w:divBdr>
            </w:div>
          </w:divsChild>
        </w:div>
        <w:div w:id="1093279696">
          <w:marLeft w:val="0"/>
          <w:marRight w:val="0"/>
          <w:marTop w:val="0"/>
          <w:marBottom w:val="0"/>
          <w:divBdr>
            <w:top w:val="none" w:sz="0" w:space="0" w:color="auto"/>
            <w:left w:val="none" w:sz="0" w:space="0" w:color="auto"/>
            <w:bottom w:val="none" w:sz="0" w:space="0" w:color="auto"/>
            <w:right w:val="none" w:sz="0" w:space="0" w:color="auto"/>
          </w:divBdr>
          <w:divsChild>
            <w:div w:id="526674476">
              <w:marLeft w:val="0"/>
              <w:marRight w:val="0"/>
              <w:marTop w:val="0"/>
              <w:marBottom w:val="0"/>
              <w:divBdr>
                <w:top w:val="none" w:sz="0" w:space="0" w:color="auto"/>
                <w:left w:val="none" w:sz="0" w:space="0" w:color="auto"/>
                <w:bottom w:val="none" w:sz="0" w:space="0" w:color="auto"/>
                <w:right w:val="none" w:sz="0" w:space="0" w:color="auto"/>
              </w:divBdr>
            </w:div>
          </w:divsChild>
        </w:div>
        <w:div w:id="1122458440">
          <w:marLeft w:val="0"/>
          <w:marRight w:val="0"/>
          <w:marTop w:val="0"/>
          <w:marBottom w:val="0"/>
          <w:divBdr>
            <w:top w:val="none" w:sz="0" w:space="0" w:color="auto"/>
            <w:left w:val="none" w:sz="0" w:space="0" w:color="auto"/>
            <w:bottom w:val="none" w:sz="0" w:space="0" w:color="auto"/>
            <w:right w:val="none" w:sz="0" w:space="0" w:color="auto"/>
          </w:divBdr>
          <w:divsChild>
            <w:div w:id="1403604499">
              <w:marLeft w:val="0"/>
              <w:marRight w:val="0"/>
              <w:marTop w:val="0"/>
              <w:marBottom w:val="0"/>
              <w:divBdr>
                <w:top w:val="none" w:sz="0" w:space="0" w:color="auto"/>
                <w:left w:val="none" w:sz="0" w:space="0" w:color="auto"/>
                <w:bottom w:val="none" w:sz="0" w:space="0" w:color="auto"/>
                <w:right w:val="none" w:sz="0" w:space="0" w:color="auto"/>
              </w:divBdr>
            </w:div>
          </w:divsChild>
        </w:div>
        <w:div w:id="1136532918">
          <w:marLeft w:val="0"/>
          <w:marRight w:val="0"/>
          <w:marTop w:val="0"/>
          <w:marBottom w:val="0"/>
          <w:divBdr>
            <w:top w:val="none" w:sz="0" w:space="0" w:color="auto"/>
            <w:left w:val="none" w:sz="0" w:space="0" w:color="auto"/>
            <w:bottom w:val="none" w:sz="0" w:space="0" w:color="auto"/>
            <w:right w:val="none" w:sz="0" w:space="0" w:color="auto"/>
          </w:divBdr>
          <w:divsChild>
            <w:div w:id="553590171">
              <w:marLeft w:val="0"/>
              <w:marRight w:val="0"/>
              <w:marTop w:val="0"/>
              <w:marBottom w:val="0"/>
              <w:divBdr>
                <w:top w:val="none" w:sz="0" w:space="0" w:color="auto"/>
                <w:left w:val="none" w:sz="0" w:space="0" w:color="auto"/>
                <w:bottom w:val="none" w:sz="0" w:space="0" w:color="auto"/>
                <w:right w:val="none" w:sz="0" w:space="0" w:color="auto"/>
              </w:divBdr>
            </w:div>
          </w:divsChild>
        </w:div>
        <w:div w:id="1216887418">
          <w:marLeft w:val="0"/>
          <w:marRight w:val="0"/>
          <w:marTop w:val="0"/>
          <w:marBottom w:val="0"/>
          <w:divBdr>
            <w:top w:val="none" w:sz="0" w:space="0" w:color="auto"/>
            <w:left w:val="none" w:sz="0" w:space="0" w:color="auto"/>
            <w:bottom w:val="none" w:sz="0" w:space="0" w:color="auto"/>
            <w:right w:val="none" w:sz="0" w:space="0" w:color="auto"/>
          </w:divBdr>
          <w:divsChild>
            <w:div w:id="214581451">
              <w:marLeft w:val="0"/>
              <w:marRight w:val="0"/>
              <w:marTop w:val="0"/>
              <w:marBottom w:val="0"/>
              <w:divBdr>
                <w:top w:val="none" w:sz="0" w:space="0" w:color="auto"/>
                <w:left w:val="none" w:sz="0" w:space="0" w:color="auto"/>
                <w:bottom w:val="none" w:sz="0" w:space="0" w:color="auto"/>
                <w:right w:val="none" w:sz="0" w:space="0" w:color="auto"/>
              </w:divBdr>
            </w:div>
          </w:divsChild>
        </w:div>
        <w:div w:id="1284383921">
          <w:marLeft w:val="0"/>
          <w:marRight w:val="0"/>
          <w:marTop w:val="0"/>
          <w:marBottom w:val="0"/>
          <w:divBdr>
            <w:top w:val="none" w:sz="0" w:space="0" w:color="auto"/>
            <w:left w:val="none" w:sz="0" w:space="0" w:color="auto"/>
            <w:bottom w:val="none" w:sz="0" w:space="0" w:color="auto"/>
            <w:right w:val="none" w:sz="0" w:space="0" w:color="auto"/>
          </w:divBdr>
          <w:divsChild>
            <w:div w:id="1086926786">
              <w:marLeft w:val="0"/>
              <w:marRight w:val="0"/>
              <w:marTop w:val="0"/>
              <w:marBottom w:val="0"/>
              <w:divBdr>
                <w:top w:val="none" w:sz="0" w:space="0" w:color="auto"/>
                <w:left w:val="none" w:sz="0" w:space="0" w:color="auto"/>
                <w:bottom w:val="none" w:sz="0" w:space="0" w:color="auto"/>
                <w:right w:val="none" w:sz="0" w:space="0" w:color="auto"/>
              </w:divBdr>
            </w:div>
          </w:divsChild>
        </w:div>
        <w:div w:id="1289773496">
          <w:marLeft w:val="0"/>
          <w:marRight w:val="0"/>
          <w:marTop w:val="0"/>
          <w:marBottom w:val="0"/>
          <w:divBdr>
            <w:top w:val="none" w:sz="0" w:space="0" w:color="auto"/>
            <w:left w:val="none" w:sz="0" w:space="0" w:color="auto"/>
            <w:bottom w:val="none" w:sz="0" w:space="0" w:color="auto"/>
            <w:right w:val="none" w:sz="0" w:space="0" w:color="auto"/>
          </w:divBdr>
          <w:divsChild>
            <w:div w:id="320429168">
              <w:marLeft w:val="0"/>
              <w:marRight w:val="0"/>
              <w:marTop w:val="0"/>
              <w:marBottom w:val="0"/>
              <w:divBdr>
                <w:top w:val="none" w:sz="0" w:space="0" w:color="auto"/>
                <w:left w:val="none" w:sz="0" w:space="0" w:color="auto"/>
                <w:bottom w:val="none" w:sz="0" w:space="0" w:color="auto"/>
                <w:right w:val="none" w:sz="0" w:space="0" w:color="auto"/>
              </w:divBdr>
            </w:div>
          </w:divsChild>
        </w:div>
        <w:div w:id="1291932526">
          <w:marLeft w:val="0"/>
          <w:marRight w:val="0"/>
          <w:marTop w:val="0"/>
          <w:marBottom w:val="0"/>
          <w:divBdr>
            <w:top w:val="none" w:sz="0" w:space="0" w:color="auto"/>
            <w:left w:val="none" w:sz="0" w:space="0" w:color="auto"/>
            <w:bottom w:val="none" w:sz="0" w:space="0" w:color="auto"/>
            <w:right w:val="none" w:sz="0" w:space="0" w:color="auto"/>
          </w:divBdr>
          <w:divsChild>
            <w:div w:id="1751586586">
              <w:marLeft w:val="0"/>
              <w:marRight w:val="0"/>
              <w:marTop w:val="0"/>
              <w:marBottom w:val="0"/>
              <w:divBdr>
                <w:top w:val="none" w:sz="0" w:space="0" w:color="auto"/>
                <w:left w:val="none" w:sz="0" w:space="0" w:color="auto"/>
                <w:bottom w:val="none" w:sz="0" w:space="0" w:color="auto"/>
                <w:right w:val="none" w:sz="0" w:space="0" w:color="auto"/>
              </w:divBdr>
            </w:div>
          </w:divsChild>
        </w:div>
        <w:div w:id="1309089428">
          <w:marLeft w:val="0"/>
          <w:marRight w:val="0"/>
          <w:marTop w:val="0"/>
          <w:marBottom w:val="0"/>
          <w:divBdr>
            <w:top w:val="none" w:sz="0" w:space="0" w:color="auto"/>
            <w:left w:val="none" w:sz="0" w:space="0" w:color="auto"/>
            <w:bottom w:val="none" w:sz="0" w:space="0" w:color="auto"/>
            <w:right w:val="none" w:sz="0" w:space="0" w:color="auto"/>
          </w:divBdr>
          <w:divsChild>
            <w:div w:id="2080472548">
              <w:marLeft w:val="0"/>
              <w:marRight w:val="0"/>
              <w:marTop w:val="0"/>
              <w:marBottom w:val="0"/>
              <w:divBdr>
                <w:top w:val="none" w:sz="0" w:space="0" w:color="auto"/>
                <w:left w:val="none" w:sz="0" w:space="0" w:color="auto"/>
                <w:bottom w:val="none" w:sz="0" w:space="0" w:color="auto"/>
                <w:right w:val="none" w:sz="0" w:space="0" w:color="auto"/>
              </w:divBdr>
            </w:div>
          </w:divsChild>
        </w:div>
        <w:div w:id="1440174992">
          <w:marLeft w:val="0"/>
          <w:marRight w:val="0"/>
          <w:marTop w:val="0"/>
          <w:marBottom w:val="0"/>
          <w:divBdr>
            <w:top w:val="none" w:sz="0" w:space="0" w:color="auto"/>
            <w:left w:val="none" w:sz="0" w:space="0" w:color="auto"/>
            <w:bottom w:val="none" w:sz="0" w:space="0" w:color="auto"/>
            <w:right w:val="none" w:sz="0" w:space="0" w:color="auto"/>
          </w:divBdr>
          <w:divsChild>
            <w:div w:id="651910596">
              <w:marLeft w:val="0"/>
              <w:marRight w:val="0"/>
              <w:marTop w:val="0"/>
              <w:marBottom w:val="0"/>
              <w:divBdr>
                <w:top w:val="none" w:sz="0" w:space="0" w:color="auto"/>
                <w:left w:val="none" w:sz="0" w:space="0" w:color="auto"/>
                <w:bottom w:val="none" w:sz="0" w:space="0" w:color="auto"/>
                <w:right w:val="none" w:sz="0" w:space="0" w:color="auto"/>
              </w:divBdr>
            </w:div>
          </w:divsChild>
        </w:div>
        <w:div w:id="1461075992">
          <w:marLeft w:val="0"/>
          <w:marRight w:val="0"/>
          <w:marTop w:val="0"/>
          <w:marBottom w:val="0"/>
          <w:divBdr>
            <w:top w:val="none" w:sz="0" w:space="0" w:color="auto"/>
            <w:left w:val="none" w:sz="0" w:space="0" w:color="auto"/>
            <w:bottom w:val="none" w:sz="0" w:space="0" w:color="auto"/>
            <w:right w:val="none" w:sz="0" w:space="0" w:color="auto"/>
          </w:divBdr>
          <w:divsChild>
            <w:div w:id="865405771">
              <w:marLeft w:val="0"/>
              <w:marRight w:val="0"/>
              <w:marTop w:val="0"/>
              <w:marBottom w:val="0"/>
              <w:divBdr>
                <w:top w:val="none" w:sz="0" w:space="0" w:color="auto"/>
                <w:left w:val="none" w:sz="0" w:space="0" w:color="auto"/>
                <w:bottom w:val="none" w:sz="0" w:space="0" w:color="auto"/>
                <w:right w:val="none" w:sz="0" w:space="0" w:color="auto"/>
              </w:divBdr>
            </w:div>
          </w:divsChild>
        </w:div>
        <w:div w:id="1487286779">
          <w:marLeft w:val="0"/>
          <w:marRight w:val="0"/>
          <w:marTop w:val="0"/>
          <w:marBottom w:val="0"/>
          <w:divBdr>
            <w:top w:val="none" w:sz="0" w:space="0" w:color="auto"/>
            <w:left w:val="none" w:sz="0" w:space="0" w:color="auto"/>
            <w:bottom w:val="none" w:sz="0" w:space="0" w:color="auto"/>
            <w:right w:val="none" w:sz="0" w:space="0" w:color="auto"/>
          </w:divBdr>
          <w:divsChild>
            <w:div w:id="1108618882">
              <w:marLeft w:val="0"/>
              <w:marRight w:val="0"/>
              <w:marTop w:val="0"/>
              <w:marBottom w:val="0"/>
              <w:divBdr>
                <w:top w:val="none" w:sz="0" w:space="0" w:color="auto"/>
                <w:left w:val="none" w:sz="0" w:space="0" w:color="auto"/>
                <w:bottom w:val="none" w:sz="0" w:space="0" w:color="auto"/>
                <w:right w:val="none" w:sz="0" w:space="0" w:color="auto"/>
              </w:divBdr>
            </w:div>
          </w:divsChild>
        </w:div>
        <w:div w:id="1530607347">
          <w:marLeft w:val="0"/>
          <w:marRight w:val="0"/>
          <w:marTop w:val="0"/>
          <w:marBottom w:val="0"/>
          <w:divBdr>
            <w:top w:val="none" w:sz="0" w:space="0" w:color="auto"/>
            <w:left w:val="none" w:sz="0" w:space="0" w:color="auto"/>
            <w:bottom w:val="none" w:sz="0" w:space="0" w:color="auto"/>
            <w:right w:val="none" w:sz="0" w:space="0" w:color="auto"/>
          </w:divBdr>
          <w:divsChild>
            <w:div w:id="2137598207">
              <w:marLeft w:val="0"/>
              <w:marRight w:val="0"/>
              <w:marTop w:val="0"/>
              <w:marBottom w:val="0"/>
              <w:divBdr>
                <w:top w:val="none" w:sz="0" w:space="0" w:color="auto"/>
                <w:left w:val="none" w:sz="0" w:space="0" w:color="auto"/>
                <w:bottom w:val="none" w:sz="0" w:space="0" w:color="auto"/>
                <w:right w:val="none" w:sz="0" w:space="0" w:color="auto"/>
              </w:divBdr>
            </w:div>
          </w:divsChild>
        </w:div>
        <w:div w:id="1550069570">
          <w:marLeft w:val="0"/>
          <w:marRight w:val="0"/>
          <w:marTop w:val="0"/>
          <w:marBottom w:val="0"/>
          <w:divBdr>
            <w:top w:val="none" w:sz="0" w:space="0" w:color="auto"/>
            <w:left w:val="none" w:sz="0" w:space="0" w:color="auto"/>
            <w:bottom w:val="none" w:sz="0" w:space="0" w:color="auto"/>
            <w:right w:val="none" w:sz="0" w:space="0" w:color="auto"/>
          </w:divBdr>
          <w:divsChild>
            <w:div w:id="133447817">
              <w:marLeft w:val="0"/>
              <w:marRight w:val="0"/>
              <w:marTop w:val="0"/>
              <w:marBottom w:val="0"/>
              <w:divBdr>
                <w:top w:val="none" w:sz="0" w:space="0" w:color="auto"/>
                <w:left w:val="none" w:sz="0" w:space="0" w:color="auto"/>
                <w:bottom w:val="none" w:sz="0" w:space="0" w:color="auto"/>
                <w:right w:val="none" w:sz="0" w:space="0" w:color="auto"/>
              </w:divBdr>
            </w:div>
          </w:divsChild>
        </w:div>
        <w:div w:id="1578437635">
          <w:marLeft w:val="0"/>
          <w:marRight w:val="0"/>
          <w:marTop w:val="0"/>
          <w:marBottom w:val="0"/>
          <w:divBdr>
            <w:top w:val="none" w:sz="0" w:space="0" w:color="auto"/>
            <w:left w:val="none" w:sz="0" w:space="0" w:color="auto"/>
            <w:bottom w:val="none" w:sz="0" w:space="0" w:color="auto"/>
            <w:right w:val="none" w:sz="0" w:space="0" w:color="auto"/>
          </w:divBdr>
          <w:divsChild>
            <w:div w:id="249898306">
              <w:marLeft w:val="0"/>
              <w:marRight w:val="0"/>
              <w:marTop w:val="0"/>
              <w:marBottom w:val="0"/>
              <w:divBdr>
                <w:top w:val="none" w:sz="0" w:space="0" w:color="auto"/>
                <w:left w:val="none" w:sz="0" w:space="0" w:color="auto"/>
                <w:bottom w:val="none" w:sz="0" w:space="0" w:color="auto"/>
                <w:right w:val="none" w:sz="0" w:space="0" w:color="auto"/>
              </w:divBdr>
            </w:div>
          </w:divsChild>
        </w:div>
        <w:div w:id="1613854051">
          <w:marLeft w:val="0"/>
          <w:marRight w:val="0"/>
          <w:marTop w:val="0"/>
          <w:marBottom w:val="0"/>
          <w:divBdr>
            <w:top w:val="none" w:sz="0" w:space="0" w:color="auto"/>
            <w:left w:val="none" w:sz="0" w:space="0" w:color="auto"/>
            <w:bottom w:val="none" w:sz="0" w:space="0" w:color="auto"/>
            <w:right w:val="none" w:sz="0" w:space="0" w:color="auto"/>
          </w:divBdr>
          <w:divsChild>
            <w:div w:id="1484547872">
              <w:marLeft w:val="0"/>
              <w:marRight w:val="0"/>
              <w:marTop w:val="0"/>
              <w:marBottom w:val="0"/>
              <w:divBdr>
                <w:top w:val="none" w:sz="0" w:space="0" w:color="auto"/>
                <w:left w:val="none" w:sz="0" w:space="0" w:color="auto"/>
                <w:bottom w:val="none" w:sz="0" w:space="0" w:color="auto"/>
                <w:right w:val="none" w:sz="0" w:space="0" w:color="auto"/>
              </w:divBdr>
            </w:div>
          </w:divsChild>
        </w:div>
        <w:div w:id="1638489131">
          <w:marLeft w:val="0"/>
          <w:marRight w:val="0"/>
          <w:marTop w:val="0"/>
          <w:marBottom w:val="0"/>
          <w:divBdr>
            <w:top w:val="none" w:sz="0" w:space="0" w:color="auto"/>
            <w:left w:val="none" w:sz="0" w:space="0" w:color="auto"/>
            <w:bottom w:val="none" w:sz="0" w:space="0" w:color="auto"/>
            <w:right w:val="none" w:sz="0" w:space="0" w:color="auto"/>
          </w:divBdr>
          <w:divsChild>
            <w:div w:id="265893497">
              <w:marLeft w:val="0"/>
              <w:marRight w:val="0"/>
              <w:marTop w:val="0"/>
              <w:marBottom w:val="0"/>
              <w:divBdr>
                <w:top w:val="none" w:sz="0" w:space="0" w:color="auto"/>
                <w:left w:val="none" w:sz="0" w:space="0" w:color="auto"/>
                <w:bottom w:val="none" w:sz="0" w:space="0" w:color="auto"/>
                <w:right w:val="none" w:sz="0" w:space="0" w:color="auto"/>
              </w:divBdr>
            </w:div>
          </w:divsChild>
        </w:div>
        <w:div w:id="1654334750">
          <w:marLeft w:val="0"/>
          <w:marRight w:val="0"/>
          <w:marTop w:val="0"/>
          <w:marBottom w:val="0"/>
          <w:divBdr>
            <w:top w:val="none" w:sz="0" w:space="0" w:color="auto"/>
            <w:left w:val="none" w:sz="0" w:space="0" w:color="auto"/>
            <w:bottom w:val="none" w:sz="0" w:space="0" w:color="auto"/>
            <w:right w:val="none" w:sz="0" w:space="0" w:color="auto"/>
          </w:divBdr>
          <w:divsChild>
            <w:div w:id="1963416765">
              <w:marLeft w:val="0"/>
              <w:marRight w:val="0"/>
              <w:marTop w:val="0"/>
              <w:marBottom w:val="0"/>
              <w:divBdr>
                <w:top w:val="none" w:sz="0" w:space="0" w:color="auto"/>
                <w:left w:val="none" w:sz="0" w:space="0" w:color="auto"/>
                <w:bottom w:val="none" w:sz="0" w:space="0" w:color="auto"/>
                <w:right w:val="none" w:sz="0" w:space="0" w:color="auto"/>
              </w:divBdr>
            </w:div>
          </w:divsChild>
        </w:div>
        <w:div w:id="1664892236">
          <w:marLeft w:val="0"/>
          <w:marRight w:val="0"/>
          <w:marTop w:val="0"/>
          <w:marBottom w:val="0"/>
          <w:divBdr>
            <w:top w:val="none" w:sz="0" w:space="0" w:color="auto"/>
            <w:left w:val="none" w:sz="0" w:space="0" w:color="auto"/>
            <w:bottom w:val="none" w:sz="0" w:space="0" w:color="auto"/>
            <w:right w:val="none" w:sz="0" w:space="0" w:color="auto"/>
          </w:divBdr>
          <w:divsChild>
            <w:div w:id="303706371">
              <w:marLeft w:val="0"/>
              <w:marRight w:val="0"/>
              <w:marTop w:val="0"/>
              <w:marBottom w:val="0"/>
              <w:divBdr>
                <w:top w:val="none" w:sz="0" w:space="0" w:color="auto"/>
                <w:left w:val="none" w:sz="0" w:space="0" w:color="auto"/>
                <w:bottom w:val="none" w:sz="0" w:space="0" w:color="auto"/>
                <w:right w:val="none" w:sz="0" w:space="0" w:color="auto"/>
              </w:divBdr>
            </w:div>
          </w:divsChild>
        </w:div>
        <w:div w:id="1702631752">
          <w:marLeft w:val="0"/>
          <w:marRight w:val="0"/>
          <w:marTop w:val="0"/>
          <w:marBottom w:val="0"/>
          <w:divBdr>
            <w:top w:val="none" w:sz="0" w:space="0" w:color="auto"/>
            <w:left w:val="none" w:sz="0" w:space="0" w:color="auto"/>
            <w:bottom w:val="none" w:sz="0" w:space="0" w:color="auto"/>
            <w:right w:val="none" w:sz="0" w:space="0" w:color="auto"/>
          </w:divBdr>
          <w:divsChild>
            <w:div w:id="1554385590">
              <w:marLeft w:val="0"/>
              <w:marRight w:val="0"/>
              <w:marTop w:val="0"/>
              <w:marBottom w:val="0"/>
              <w:divBdr>
                <w:top w:val="none" w:sz="0" w:space="0" w:color="auto"/>
                <w:left w:val="none" w:sz="0" w:space="0" w:color="auto"/>
                <w:bottom w:val="none" w:sz="0" w:space="0" w:color="auto"/>
                <w:right w:val="none" w:sz="0" w:space="0" w:color="auto"/>
              </w:divBdr>
            </w:div>
          </w:divsChild>
        </w:div>
        <w:div w:id="1746995032">
          <w:marLeft w:val="0"/>
          <w:marRight w:val="0"/>
          <w:marTop w:val="0"/>
          <w:marBottom w:val="0"/>
          <w:divBdr>
            <w:top w:val="none" w:sz="0" w:space="0" w:color="auto"/>
            <w:left w:val="none" w:sz="0" w:space="0" w:color="auto"/>
            <w:bottom w:val="none" w:sz="0" w:space="0" w:color="auto"/>
            <w:right w:val="none" w:sz="0" w:space="0" w:color="auto"/>
          </w:divBdr>
          <w:divsChild>
            <w:div w:id="235284622">
              <w:marLeft w:val="0"/>
              <w:marRight w:val="0"/>
              <w:marTop w:val="0"/>
              <w:marBottom w:val="0"/>
              <w:divBdr>
                <w:top w:val="none" w:sz="0" w:space="0" w:color="auto"/>
                <w:left w:val="none" w:sz="0" w:space="0" w:color="auto"/>
                <w:bottom w:val="none" w:sz="0" w:space="0" w:color="auto"/>
                <w:right w:val="none" w:sz="0" w:space="0" w:color="auto"/>
              </w:divBdr>
            </w:div>
          </w:divsChild>
        </w:div>
        <w:div w:id="1763406942">
          <w:marLeft w:val="0"/>
          <w:marRight w:val="0"/>
          <w:marTop w:val="0"/>
          <w:marBottom w:val="0"/>
          <w:divBdr>
            <w:top w:val="none" w:sz="0" w:space="0" w:color="auto"/>
            <w:left w:val="none" w:sz="0" w:space="0" w:color="auto"/>
            <w:bottom w:val="none" w:sz="0" w:space="0" w:color="auto"/>
            <w:right w:val="none" w:sz="0" w:space="0" w:color="auto"/>
          </w:divBdr>
          <w:divsChild>
            <w:div w:id="1667635021">
              <w:marLeft w:val="0"/>
              <w:marRight w:val="0"/>
              <w:marTop w:val="0"/>
              <w:marBottom w:val="0"/>
              <w:divBdr>
                <w:top w:val="none" w:sz="0" w:space="0" w:color="auto"/>
                <w:left w:val="none" w:sz="0" w:space="0" w:color="auto"/>
                <w:bottom w:val="none" w:sz="0" w:space="0" w:color="auto"/>
                <w:right w:val="none" w:sz="0" w:space="0" w:color="auto"/>
              </w:divBdr>
            </w:div>
          </w:divsChild>
        </w:div>
        <w:div w:id="1813056427">
          <w:marLeft w:val="0"/>
          <w:marRight w:val="0"/>
          <w:marTop w:val="0"/>
          <w:marBottom w:val="0"/>
          <w:divBdr>
            <w:top w:val="none" w:sz="0" w:space="0" w:color="auto"/>
            <w:left w:val="none" w:sz="0" w:space="0" w:color="auto"/>
            <w:bottom w:val="none" w:sz="0" w:space="0" w:color="auto"/>
            <w:right w:val="none" w:sz="0" w:space="0" w:color="auto"/>
          </w:divBdr>
          <w:divsChild>
            <w:div w:id="790897709">
              <w:marLeft w:val="0"/>
              <w:marRight w:val="0"/>
              <w:marTop w:val="0"/>
              <w:marBottom w:val="0"/>
              <w:divBdr>
                <w:top w:val="none" w:sz="0" w:space="0" w:color="auto"/>
                <w:left w:val="none" w:sz="0" w:space="0" w:color="auto"/>
                <w:bottom w:val="none" w:sz="0" w:space="0" w:color="auto"/>
                <w:right w:val="none" w:sz="0" w:space="0" w:color="auto"/>
              </w:divBdr>
            </w:div>
          </w:divsChild>
        </w:div>
        <w:div w:id="1855487456">
          <w:marLeft w:val="0"/>
          <w:marRight w:val="0"/>
          <w:marTop w:val="0"/>
          <w:marBottom w:val="0"/>
          <w:divBdr>
            <w:top w:val="none" w:sz="0" w:space="0" w:color="auto"/>
            <w:left w:val="none" w:sz="0" w:space="0" w:color="auto"/>
            <w:bottom w:val="none" w:sz="0" w:space="0" w:color="auto"/>
            <w:right w:val="none" w:sz="0" w:space="0" w:color="auto"/>
          </w:divBdr>
          <w:divsChild>
            <w:div w:id="931084271">
              <w:marLeft w:val="0"/>
              <w:marRight w:val="0"/>
              <w:marTop w:val="0"/>
              <w:marBottom w:val="0"/>
              <w:divBdr>
                <w:top w:val="none" w:sz="0" w:space="0" w:color="auto"/>
                <w:left w:val="none" w:sz="0" w:space="0" w:color="auto"/>
                <w:bottom w:val="none" w:sz="0" w:space="0" w:color="auto"/>
                <w:right w:val="none" w:sz="0" w:space="0" w:color="auto"/>
              </w:divBdr>
            </w:div>
          </w:divsChild>
        </w:div>
        <w:div w:id="2052923745">
          <w:marLeft w:val="0"/>
          <w:marRight w:val="0"/>
          <w:marTop w:val="0"/>
          <w:marBottom w:val="0"/>
          <w:divBdr>
            <w:top w:val="none" w:sz="0" w:space="0" w:color="auto"/>
            <w:left w:val="none" w:sz="0" w:space="0" w:color="auto"/>
            <w:bottom w:val="none" w:sz="0" w:space="0" w:color="auto"/>
            <w:right w:val="none" w:sz="0" w:space="0" w:color="auto"/>
          </w:divBdr>
          <w:divsChild>
            <w:div w:id="781657477">
              <w:marLeft w:val="0"/>
              <w:marRight w:val="0"/>
              <w:marTop w:val="0"/>
              <w:marBottom w:val="0"/>
              <w:divBdr>
                <w:top w:val="none" w:sz="0" w:space="0" w:color="auto"/>
                <w:left w:val="none" w:sz="0" w:space="0" w:color="auto"/>
                <w:bottom w:val="none" w:sz="0" w:space="0" w:color="auto"/>
                <w:right w:val="none" w:sz="0" w:space="0" w:color="auto"/>
              </w:divBdr>
            </w:div>
          </w:divsChild>
        </w:div>
        <w:div w:id="2101365856">
          <w:marLeft w:val="0"/>
          <w:marRight w:val="0"/>
          <w:marTop w:val="0"/>
          <w:marBottom w:val="0"/>
          <w:divBdr>
            <w:top w:val="none" w:sz="0" w:space="0" w:color="auto"/>
            <w:left w:val="none" w:sz="0" w:space="0" w:color="auto"/>
            <w:bottom w:val="none" w:sz="0" w:space="0" w:color="auto"/>
            <w:right w:val="none" w:sz="0" w:space="0" w:color="auto"/>
          </w:divBdr>
          <w:divsChild>
            <w:div w:id="1156186806">
              <w:marLeft w:val="0"/>
              <w:marRight w:val="0"/>
              <w:marTop w:val="0"/>
              <w:marBottom w:val="0"/>
              <w:divBdr>
                <w:top w:val="none" w:sz="0" w:space="0" w:color="auto"/>
                <w:left w:val="none" w:sz="0" w:space="0" w:color="auto"/>
                <w:bottom w:val="none" w:sz="0" w:space="0" w:color="auto"/>
                <w:right w:val="none" w:sz="0" w:space="0" w:color="auto"/>
              </w:divBdr>
            </w:div>
          </w:divsChild>
        </w:div>
        <w:div w:id="2134789622">
          <w:marLeft w:val="0"/>
          <w:marRight w:val="0"/>
          <w:marTop w:val="0"/>
          <w:marBottom w:val="0"/>
          <w:divBdr>
            <w:top w:val="none" w:sz="0" w:space="0" w:color="auto"/>
            <w:left w:val="none" w:sz="0" w:space="0" w:color="auto"/>
            <w:bottom w:val="none" w:sz="0" w:space="0" w:color="auto"/>
            <w:right w:val="none" w:sz="0" w:space="0" w:color="auto"/>
          </w:divBdr>
          <w:divsChild>
            <w:div w:id="179582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540170">
      <w:bodyDiv w:val="1"/>
      <w:marLeft w:val="0"/>
      <w:marRight w:val="0"/>
      <w:marTop w:val="0"/>
      <w:marBottom w:val="0"/>
      <w:divBdr>
        <w:top w:val="none" w:sz="0" w:space="0" w:color="auto"/>
        <w:left w:val="none" w:sz="0" w:space="0" w:color="auto"/>
        <w:bottom w:val="none" w:sz="0" w:space="0" w:color="auto"/>
        <w:right w:val="none" w:sz="0" w:space="0" w:color="auto"/>
      </w:divBdr>
    </w:div>
    <w:div w:id="1919288915">
      <w:bodyDiv w:val="1"/>
      <w:marLeft w:val="0"/>
      <w:marRight w:val="0"/>
      <w:marTop w:val="0"/>
      <w:marBottom w:val="0"/>
      <w:divBdr>
        <w:top w:val="none" w:sz="0" w:space="0" w:color="auto"/>
        <w:left w:val="none" w:sz="0" w:space="0" w:color="auto"/>
        <w:bottom w:val="none" w:sz="0" w:space="0" w:color="auto"/>
        <w:right w:val="none" w:sz="0" w:space="0" w:color="auto"/>
      </w:divBdr>
    </w:div>
    <w:div w:id="1938056662">
      <w:bodyDiv w:val="1"/>
      <w:marLeft w:val="0"/>
      <w:marRight w:val="0"/>
      <w:marTop w:val="0"/>
      <w:marBottom w:val="0"/>
      <w:divBdr>
        <w:top w:val="none" w:sz="0" w:space="0" w:color="auto"/>
        <w:left w:val="none" w:sz="0" w:space="0" w:color="auto"/>
        <w:bottom w:val="none" w:sz="0" w:space="0" w:color="auto"/>
        <w:right w:val="none" w:sz="0" w:space="0" w:color="auto"/>
      </w:divBdr>
    </w:div>
    <w:div w:id="1944461116">
      <w:bodyDiv w:val="1"/>
      <w:marLeft w:val="0"/>
      <w:marRight w:val="0"/>
      <w:marTop w:val="0"/>
      <w:marBottom w:val="0"/>
      <w:divBdr>
        <w:top w:val="none" w:sz="0" w:space="0" w:color="auto"/>
        <w:left w:val="none" w:sz="0" w:space="0" w:color="auto"/>
        <w:bottom w:val="none" w:sz="0" w:space="0" w:color="auto"/>
        <w:right w:val="none" w:sz="0" w:space="0" w:color="auto"/>
      </w:divBdr>
    </w:div>
    <w:div w:id="1958945059">
      <w:bodyDiv w:val="1"/>
      <w:marLeft w:val="0"/>
      <w:marRight w:val="0"/>
      <w:marTop w:val="0"/>
      <w:marBottom w:val="0"/>
      <w:divBdr>
        <w:top w:val="none" w:sz="0" w:space="0" w:color="auto"/>
        <w:left w:val="none" w:sz="0" w:space="0" w:color="auto"/>
        <w:bottom w:val="none" w:sz="0" w:space="0" w:color="auto"/>
        <w:right w:val="none" w:sz="0" w:space="0" w:color="auto"/>
      </w:divBdr>
    </w:div>
    <w:div w:id="1958949889">
      <w:bodyDiv w:val="1"/>
      <w:marLeft w:val="0"/>
      <w:marRight w:val="0"/>
      <w:marTop w:val="0"/>
      <w:marBottom w:val="0"/>
      <w:divBdr>
        <w:top w:val="none" w:sz="0" w:space="0" w:color="auto"/>
        <w:left w:val="none" w:sz="0" w:space="0" w:color="auto"/>
        <w:bottom w:val="none" w:sz="0" w:space="0" w:color="auto"/>
        <w:right w:val="none" w:sz="0" w:space="0" w:color="auto"/>
      </w:divBdr>
    </w:div>
    <w:div w:id="1969043332">
      <w:bodyDiv w:val="1"/>
      <w:marLeft w:val="0"/>
      <w:marRight w:val="0"/>
      <w:marTop w:val="0"/>
      <w:marBottom w:val="0"/>
      <w:divBdr>
        <w:top w:val="none" w:sz="0" w:space="0" w:color="auto"/>
        <w:left w:val="none" w:sz="0" w:space="0" w:color="auto"/>
        <w:bottom w:val="none" w:sz="0" w:space="0" w:color="auto"/>
        <w:right w:val="none" w:sz="0" w:space="0" w:color="auto"/>
      </w:divBdr>
    </w:div>
    <w:div w:id="2022924378">
      <w:bodyDiv w:val="1"/>
      <w:marLeft w:val="0"/>
      <w:marRight w:val="0"/>
      <w:marTop w:val="0"/>
      <w:marBottom w:val="0"/>
      <w:divBdr>
        <w:top w:val="none" w:sz="0" w:space="0" w:color="auto"/>
        <w:left w:val="none" w:sz="0" w:space="0" w:color="auto"/>
        <w:bottom w:val="none" w:sz="0" w:space="0" w:color="auto"/>
        <w:right w:val="none" w:sz="0" w:space="0" w:color="auto"/>
      </w:divBdr>
    </w:div>
    <w:div w:id="2027291951">
      <w:bodyDiv w:val="1"/>
      <w:marLeft w:val="0"/>
      <w:marRight w:val="0"/>
      <w:marTop w:val="0"/>
      <w:marBottom w:val="0"/>
      <w:divBdr>
        <w:top w:val="none" w:sz="0" w:space="0" w:color="auto"/>
        <w:left w:val="none" w:sz="0" w:space="0" w:color="auto"/>
        <w:bottom w:val="none" w:sz="0" w:space="0" w:color="auto"/>
        <w:right w:val="none" w:sz="0" w:space="0" w:color="auto"/>
      </w:divBdr>
    </w:div>
    <w:div w:id="2032607236">
      <w:bodyDiv w:val="1"/>
      <w:marLeft w:val="0"/>
      <w:marRight w:val="0"/>
      <w:marTop w:val="0"/>
      <w:marBottom w:val="0"/>
      <w:divBdr>
        <w:top w:val="none" w:sz="0" w:space="0" w:color="auto"/>
        <w:left w:val="none" w:sz="0" w:space="0" w:color="auto"/>
        <w:bottom w:val="none" w:sz="0" w:space="0" w:color="auto"/>
        <w:right w:val="none" w:sz="0" w:space="0" w:color="auto"/>
      </w:divBdr>
    </w:div>
    <w:div w:id="2035576481">
      <w:bodyDiv w:val="1"/>
      <w:marLeft w:val="0"/>
      <w:marRight w:val="0"/>
      <w:marTop w:val="0"/>
      <w:marBottom w:val="0"/>
      <w:divBdr>
        <w:top w:val="none" w:sz="0" w:space="0" w:color="auto"/>
        <w:left w:val="none" w:sz="0" w:space="0" w:color="auto"/>
        <w:bottom w:val="none" w:sz="0" w:space="0" w:color="auto"/>
        <w:right w:val="none" w:sz="0" w:space="0" w:color="auto"/>
      </w:divBdr>
    </w:div>
    <w:div w:id="210896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iamass.gov/assets/docs/r/hospital-profiles/2023/ummc.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iamass.gov/assets/docs/r/hospital-profiles/2023/ummc.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13" Type="http://schemas.openxmlformats.org/officeDocument/2006/relationships/hyperlink" Target="https://www.ncbi.nlm.nih.gov/pmc/articles/PMC3539545/" TargetMode="External"/><Relationship Id="rId18" Type="http://schemas.openxmlformats.org/officeDocument/2006/relationships/hyperlink" Target="https://www.ruralhealthinfo.org/topics/healthcare-access" TargetMode="External"/><Relationship Id="rId26" Type="http://schemas.openxmlformats.org/officeDocument/2006/relationships/hyperlink" Target="https://pubmed.ncbi.nlm.nih.gov/16330791/" TargetMode="External"/><Relationship Id="rId39" Type="http://schemas.openxmlformats.org/officeDocument/2006/relationships/hyperlink" Target="https://healthcareanchor.network/anchor-mission-resources/" TargetMode="External"/><Relationship Id="rId21" Type="http://schemas.openxmlformats.org/officeDocument/2006/relationships/hyperlink" Target="https://www.healthcareitnews.com/news/umass-memorial-health-proves-rpm-virtual-sitting-effective-person-care" TargetMode="External"/><Relationship Id="rId34" Type="http://schemas.openxmlformats.org/officeDocument/2006/relationships/hyperlink" Target="https://alumni.sph.harvard.edu/s/1319/images/gid2/editor_documents/mhcm_alumni/ummhc_case_study.final_formatted.pdf?gid=2&amp;pgid=61&amp;sessionid=6ab760ce-c187-4c0a-9199-35743be650cc&amp;cc=1;%20see%20generally,%20Healthcare%20Anchor%20Network,%20Resources%20for%20the%20Anchor%20Mission,%20https://healthcareanchor.network/anchor-mission-resources/." TargetMode="External"/><Relationship Id="rId42" Type="http://schemas.openxmlformats.org/officeDocument/2006/relationships/hyperlink" Target="https://www.mass.gov/doc/health-equity-incentives-rfi-appendix-a-0/download." TargetMode="External"/><Relationship Id="rId7" Type="http://schemas.openxmlformats.org/officeDocument/2006/relationships/hyperlink" Target="https://jamanetwork.com/journals/jamanetworkopen/article-abstract/2784342" TargetMode="External"/><Relationship Id="rId2" Type="http://schemas.openxmlformats.org/officeDocument/2006/relationships/hyperlink" Target="https://www.ache.org/learning-center/research/about-the-field/top-issues-confronting-hospitals" TargetMode="External"/><Relationship Id="rId16" Type="http://schemas.openxmlformats.org/officeDocument/2006/relationships/hyperlink" Target="https://www.sciencedirect.com/science/article/pii/S2214140524000653" TargetMode="External"/><Relationship Id="rId29" Type="http://schemas.openxmlformats.org/officeDocument/2006/relationships/hyperlink" Target="https://onlinelibrary.wiley.com/doi/full/10.5694/mja12.10480" TargetMode="External"/><Relationship Id="rId1" Type="http://schemas.openxmlformats.org/officeDocument/2006/relationships/hyperlink" Target="https://www.ache.org/learning-center/research/about-the-field/top-issues-confronting-hospitals" TargetMode="External"/><Relationship Id="rId6" Type="http://schemas.openxmlformats.org/officeDocument/2006/relationships/hyperlink" Target="https://wayback.archive-it.org/5774/20220413202227/https:/www.healthypeople.gov/2020/topics-objectives/topic/Access-to-Health-Services" TargetMode="External"/><Relationship Id="rId11" Type="http://schemas.openxmlformats.org/officeDocument/2006/relationships/hyperlink" Target="https://journals.plos.org/plosone/article?id=10.1371/journal.pone.0174533" TargetMode="External"/><Relationship Id="rId24" Type="http://schemas.openxmlformats.org/officeDocument/2006/relationships/hyperlink" Target="https://www.aha.org/aha-center-health-innovation-market-scan/2024-04-09-providers-betting-big-future-hospital-home" TargetMode="External"/><Relationship Id="rId32" Type="http://schemas.openxmlformats.org/officeDocument/2006/relationships/hyperlink" Target="https://www.ummhealth.org/anchor-mission" TargetMode="External"/><Relationship Id="rId37" Type="http://schemas.openxmlformats.org/officeDocument/2006/relationships/hyperlink" Target="https://healthcareanchor.network/anchor-mission-resources/" TargetMode="External"/><Relationship Id="rId40" Type="http://schemas.openxmlformats.org/officeDocument/2006/relationships/hyperlink" Target="https://www.ummhealth.org/sites/default/files/eNewsletter_Files/Quality_Matters/qm23_09/Infographic%20Improving_Health_Equity_083023.pdf" TargetMode="External"/><Relationship Id="rId45" Type="http://schemas.openxmlformats.org/officeDocument/2006/relationships/hyperlink" Target="https://www.mass.gov/files/documents/2018/12/31/jud-lib-105cmr100.pdf" TargetMode="External"/><Relationship Id="rId5" Type="http://schemas.openxmlformats.org/officeDocument/2006/relationships/hyperlink" Target="https://wayback.archive-it.org/5774/20220413202227/https:/www.healthypeople.gov/2020/topics-objectives/topic/Access-to-Health-Services" TargetMode="External"/><Relationship Id="rId15" Type="http://schemas.openxmlformats.org/officeDocument/2006/relationships/hyperlink" Target="https://www.sciencedirect.com/science/article/pii/S2214140524000653" TargetMode="External"/><Relationship Id="rId23" Type="http://schemas.openxmlformats.org/officeDocument/2006/relationships/hyperlink" Target="https://inboundhealth.com/the-value-of-hospital-at-home-programs-for-healthcare-systems-and-payers/" TargetMode="External"/><Relationship Id="rId28" Type="http://schemas.openxmlformats.org/officeDocument/2006/relationships/hyperlink" Target="https://onlinelibrary.wiley.com/doi/full/10.5694/mja12.10480" TargetMode="External"/><Relationship Id="rId36" Type="http://schemas.openxmlformats.org/officeDocument/2006/relationships/hyperlink" Target="https://alumni.sph.harvard.edu/s/1319/images/gid2/editor_documents/mhcm_alumni/ummhc_case_study.final_formatted.pdf?gid=2&amp;pgid=61&amp;sessionid=6ab760ce-c187-4c0a-9199-35743be650cc&amp;cc=1" TargetMode="External"/><Relationship Id="rId10" Type="http://schemas.openxmlformats.org/officeDocument/2006/relationships/hyperlink" Target="https://www.aha.org/guidesreports/2021-08-18-hospital-merger-benefits-econometric-analysis-revisited-executive-summary" TargetMode="External"/><Relationship Id="rId19" Type="http://schemas.openxmlformats.org/officeDocument/2006/relationships/hyperlink" Target="https://jamanetwork.com/journals/jamanetworkopen/fullarticle/2784342." TargetMode="External"/><Relationship Id="rId31" Type="http://schemas.openxmlformats.org/officeDocument/2006/relationships/hyperlink" Target="https://www.ummhealth.org/anchor-mission;" TargetMode="External"/><Relationship Id="rId44" Type="http://schemas.openxmlformats.org/officeDocument/2006/relationships/hyperlink" Target="https://www.mass.gov/files/documents/2018/12/31/jud-lib-105cmr100.pdf." TargetMode="External"/><Relationship Id="rId4" Type="http://schemas.openxmlformats.org/officeDocument/2006/relationships/hyperlink" Target="https://health.gov/healthypeople/objectives-and-data/browse-objectives/health-care-access-and-quality/reduce-proportion-people-who-cant-get-medical-care-when-they-need-it-ahs-04" TargetMode="External"/><Relationship Id="rId9" Type="http://schemas.openxmlformats.org/officeDocument/2006/relationships/hyperlink" Target="https://www.aha.org/guidesreports/2021-08-18-hospital-merger-benefits-econometric-analysis-revisited-executive-summary" TargetMode="External"/><Relationship Id="rId14" Type="http://schemas.openxmlformats.org/officeDocument/2006/relationships/hyperlink" Target="https://www.ncbi.nlm.nih.gov/pmc/articles/PMC3539545/" TargetMode="External"/><Relationship Id="rId22" Type="http://schemas.openxmlformats.org/officeDocument/2006/relationships/hyperlink" Target="https://inboundhealth.com/the-value-of-hospital-at-home-programs-for-healthcare-systems-and-payers/" TargetMode="External"/><Relationship Id="rId27" Type="http://schemas.openxmlformats.org/officeDocument/2006/relationships/hyperlink" Target="https://pubmed.ncbi.nlm.nih.gov/16330791/" TargetMode="External"/><Relationship Id="rId30" Type="http://schemas.openxmlformats.org/officeDocument/2006/relationships/hyperlink" Target="https://&#160;" TargetMode="External"/><Relationship Id="rId35" Type="http://schemas.openxmlformats.org/officeDocument/2006/relationships/hyperlink" Target="https://alumni.sph.harvard.edu/s/1319/images/gid2/editor_documents/mhcm_alumni/ummhc_case_study.final_formatted.pdf?gid=2&amp;pgid=61&amp;sessionid=6ab760ce-c187-4c0a-9199-35743be650cc&amp;cc=1" TargetMode="External"/><Relationship Id="rId43" Type="http://schemas.openxmlformats.org/officeDocument/2006/relationships/hyperlink" Target="https://www.mass.gov/doc/health-equity-incentives-rfi-appendix-a-0/download" TargetMode="External"/><Relationship Id="rId8" Type="http://schemas.openxmlformats.org/officeDocument/2006/relationships/hyperlink" Target="https://jamanetwork.com/journals/jamanetworkopen/article-abstract/2784342" TargetMode="External"/><Relationship Id="rId3" Type="http://schemas.openxmlformats.org/officeDocument/2006/relationships/hyperlink" Target="https://health.gov/healthypeople/objectives-and-data/browse-objectives/health-care-access-and-quality/reduce-proportion-people-who-cant-get-medical-care-when-they-need-it-ahs-04." TargetMode="External"/><Relationship Id="rId12" Type="http://schemas.openxmlformats.org/officeDocument/2006/relationships/hyperlink" Target="https://journals.plos.org/plosone/article?id=10.1371/journal.pone.0174533" TargetMode="External"/><Relationship Id="rId17" Type="http://schemas.openxmlformats.org/officeDocument/2006/relationships/hyperlink" Target="https://www.ruralhealthinfo.org/topics/healthcare-access" TargetMode="External"/><Relationship Id="rId25" Type="http://schemas.openxmlformats.org/officeDocument/2006/relationships/hyperlink" Target="https://www.aha.org/aha-center-health-innovation-market-scan/2024-04-09-providers-betting-big-future-hospital-home" TargetMode="External"/><Relationship Id="rId33" Type="http://schemas.openxmlformats.org/officeDocument/2006/relationships/hyperlink" Target="https://www.ummhealth.org/anchor-mission" TargetMode="External"/><Relationship Id="rId38" Type="http://schemas.openxmlformats.org/officeDocument/2006/relationships/hyperlink" Target="https://healthcareanchor.network/anchor-mission-resources/" TargetMode="External"/><Relationship Id="rId20" Type="http://schemas.openxmlformats.org/officeDocument/2006/relationships/hyperlink" Target="https://jamanetwork.com/journals/jamanetworkopen/fullarticle/2784342" TargetMode="External"/><Relationship Id="rId41" Type="http://schemas.openxmlformats.org/officeDocument/2006/relationships/hyperlink" Target="https://www.ummhealth.org/sites/default/files/eNewsletter_Files/Quality_Matters/qm23_09/Infographic%20Improving_Health_Equity_083023.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chiamass.gov/assets/docs/r/hospital-profiles/2023/ummc.pdf" TargetMode="External"/><Relationship Id="rId13" Type="http://schemas.openxmlformats.org/officeDocument/2006/relationships/hyperlink" Target="https://www.mass.gov/info-details/umass-memorial-health-care-inc-marlborough-hospital-transfer-of-ownership" TargetMode="External"/><Relationship Id="rId3" Type="http://schemas.openxmlformats.org/officeDocument/2006/relationships/hyperlink" Target="https://www.ummhealth.org/umass-memorial-medical-center/about-us/diversity-and-cultural-awareness/programming-and-education." TargetMode="External"/><Relationship Id="rId7" Type="http://schemas.openxmlformats.org/officeDocument/2006/relationships/hyperlink" Target="https://www.chiamass.gov/assets/docs/r/hospital-profiles/2023/marlboro.pdf" TargetMode="External"/><Relationship Id="rId12" Type="http://schemas.openxmlformats.org/officeDocument/2006/relationships/hyperlink" Target="https://www.mass.gov/doc/public-comment-pdf-umass-memorial-health-care-inc-marlborough/download" TargetMode="External"/><Relationship Id="rId2" Type="http://schemas.openxmlformats.org/officeDocument/2006/relationships/hyperlink" Target="https://www.mass.gov/doc/narrative-pdf-umass-memorial-health-care-inc-marlborough/download" TargetMode="External"/><Relationship Id="rId1" Type="http://schemas.openxmlformats.org/officeDocument/2006/relationships/hyperlink" Target="https://www.mass.gov/doc/narrative-pdf-umass-memorial-health-care-inc-marlborough/download" TargetMode="External"/><Relationship Id="rId6" Type="http://schemas.openxmlformats.org/officeDocument/2006/relationships/hyperlink" Target="https://www.ncbi.nlm.nih.gov/pmc/articles/PMC7671639/" TargetMode="External"/><Relationship Id="rId11" Type="http://schemas.openxmlformats.org/officeDocument/2006/relationships/hyperlink" Target="https://www.mass.gov/doc/public-comment-pdf-umass-memorial-health-care-inc-marlborough/download" TargetMode="External"/><Relationship Id="rId5" Type="http://schemas.openxmlformats.org/officeDocument/2006/relationships/hyperlink" Target="https://www.ncbi.nlm.nih.gov/pmc/articles/PMC7671639/" TargetMode="External"/><Relationship Id="rId10" Type="http://schemas.openxmlformats.org/officeDocument/2006/relationships/hyperlink" Target="https://masshpc.gov/sites/default/files/2024%20CTR%20Chartpack.pdf" TargetMode="External"/><Relationship Id="rId4" Type="http://schemas.openxmlformats.org/officeDocument/2006/relationships/hyperlink" Target="https://www.ummhealth.org/umass-memorial-medical-center/about-us/diversity-and-cultural-awareness/programming-and-education" TargetMode="External"/><Relationship Id="rId9" Type="http://schemas.openxmlformats.org/officeDocument/2006/relationships/hyperlink" Target="https://www.medicaid.gov/medicaid/financial-management/medicaid-disproportionate-share-hospital-dsh-payments/index.html" TargetMode="External"/><Relationship Id="rId14" Type="http://schemas.openxmlformats.org/officeDocument/2006/relationships/hyperlink" Target="https://www.mass.gov/info-details/umass-memorial-health-care-inc-marlborough-hospital-transfer-of-ownership" TargetMode="External"/></Relationships>
</file>

<file path=word/documenttasks/documenttasks1.xml><?xml version="1.0" encoding="utf-8"?>
<t:Tasks xmlns:t="http://schemas.microsoft.com/office/tasks/2019/documenttasks" xmlns:oel="http://schemas.microsoft.com/office/2019/extlst">
  <t:Task id="{5B745DBC-5D18-4AB8-8FD4-F115CC3D4181}">
    <t:Anchor>
      <t:Comment id="426642592"/>
    </t:Anchor>
    <t:History>
      <t:Event id="{B3F31F99-6BB6-4E18-AF72-01E4D12556A5}" time="2024-06-05T20:10:58.776Z">
        <t:Attribution userId="S::lynn.conover@mass.gov::80fca536-9167-4724-8ea0-25041d209e9d" userProvider="AD" userName="Conover, Lynn (DPH)"/>
        <t:Anchor>
          <t:Comment id="426642592"/>
        </t:Anchor>
        <t:Create/>
      </t:Event>
      <t:Event id="{6CEFA28B-B604-4DC2-A632-EDEED57681E8}" time="2024-06-05T20:10:58.776Z">
        <t:Attribution userId="S::lynn.conover@mass.gov::80fca536-9167-4724-8ea0-25041d209e9d" userProvider="AD" userName="Conover, Lynn (DPH)"/>
        <t:Anchor>
          <t:Comment id="426642592"/>
        </t:Anchor>
        <t:Assign userId="S::Dennis.Renaud@mass.gov::a3f7f6f0-463f-4db4-9c04-1cd39c79368f" userProvider="AD" userName="Renaud, Dennis (DPH)"/>
      </t:Event>
      <t:Event id="{69D31BB4-CAC6-4D69-A206-08EAB04B1D21}" time="2024-06-05T20:10:58.776Z">
        <t:Attribution userId="S::lynn.conover@mass.gov::80fca536-9167-4724-8ea0-25041d209e9d" userProvider="AD" userName="Conover, Lynn (DPH)"/>
        <t:Anchor>
          <t:Comment id="426642592"/>
        </t:Anchor>
        <t:SetTitle title="@Renaud, Dennis (DPH) I think I'm done until we get the condition."/>
      </t:Event>
    </t:History>
  </t:Task>
</t:Tasks>
</file>

<file path=word/theme/theme1.xml><?xml version="1.0" encoding="utf-8"?>
<a:theme xmlns:a="http://schemas.openxmlformats.org/drawingml/2006/main" name="Office Them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3" ma:contentTypeDescription="Create a new document." ma:contentTypeScope="" ma:versionID="9bd06b54b03f747c89854607b46cd4f8">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1deee0c3f4ff9833a36ef26c197733a9"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C8C669-543E-4DFE-B647-58F1BBF548AA}">
  <ds:schemaRefs>
    <ds:schemaRef ds:uri="http://schemas.microsoft.com/sharepoint/v3/contenttype/forms"/>
  </ds:schemaRefs>
</ds:datastoreItem>
</file>

<file path=customXml/itemProps2.xml><?xml version="1.0" encoding="utf-8"?>
<ds:datastoreItem xmlns:ds="http://schemas.openxmlformats.org/officeDocument/2006/customXml" ds:itemID="{BEB95FDA-5EE7-4A51-8FEB-72A0BBA9A3CD}">
  <ds:schemaRefs>
    <ds:schemaRef ds:uri="http://schemas.openxmlformats.org/officeDocument/2006/bibliography"/>
  </ds:schemaRefs>
</ds:datastoreItem>
</file>

<file path=customXml/itemProps3.xml><?xml version="1.0" encoding="utf-8"?>
<ds:datastoreItem xmlns:ds="http://schemas.openxmlformats.org/officeDocument/2006/customXml" ds:itemID="{0459FEBF-3A36-4FCD-85B9-699C9567CCFE}">
  <ds:schemaRefs>
    <ds:schemaRef ds:uri="http://schemas.microsoft.com/office/2006/metadata/properties"/>
    <ds:schemaRef ds:uri="http://schemas.microsoft.com/office/infopath/2007/PartnerControls"/>
    <ds:schemaRef ds:uri="75b29da9-7512-4ff8-84cc-0b8e167e62a3"/>
  </ds:schemaRefs>
</ds:datastoreItem>
</file>

<file path=customXml/itemProps4.xml><?xml version="1.0" encoding="utf-8"?>
<ds:datastoreItem xmlns:ds="http://schemas.openxmlformats.org/officeDocument/2006/customXml" ds:itemID="{A549E55B-7533-4414-8E81-C7EA00C36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289</TotalTime>
  <Pages>33</Pages>
  <Words>11512</Words>
  <Characters>65734</Characters>
  <Application>Microsoft Office Word</Application>
  <DocSecurity>0</DocSecurity>
  <Lines>1685</Lines>
  <Paragraphs>990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dc:creator>
  <cp:keywords/>
  <cp:lastModifiedBy>Marks, Brett (DPH)</cp:lastModifiedBy>
  <cp:revision>23</cp:revision>
  <cp:lastPrinted>2024-05-03T08:46:00Z</cp:lastPrinted>
  <dcterms:created xsi:type="dcterms:W3CDTF">2025-06-09T02:25:00Z</dcterms:created>
  <dcterms:modified xsi:type="dcterms:W3CDTF">2025-06-09T19:04:00Z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